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5A315">
      <w:pPr>
        <w:pStyle w:val="14"/>
        <w:spacing w:after="0" w:line="480" w:lineRule="exact"/>
        <w:ind w:left="0" w:leftChars="0" w:firstLine="480"/>
        <w:rPr>
          <w:rFonts w:ascii="宋体" w:hAnsi="宋体" w:eastAsia="PMingLiU" w:cs="宋体"/>
          <w:color w:val="auto"/>
          <w:sz w:val="24"/>
          <w:lang w:eastAsia="zh-TW"/>
        </w:rPr>
      </w:pPr>
      <w:bookmarkStart w:id="94" w:name="_GoBack"/>
      <w:bookmarkEnd w:id="94"/>
    </w:p>
    <w:p w14:paraId="145CB833">
      <w:pPr>
        <w:pStyle w:val="10"/>
        <w:tabs>
          <w:tab w:val="left" w:pos="8280"/>
        </w:tabs>
        <w:spacing w:after="0" w:line="240" w:lineRule="auto"/>
        <w:ind w:left="0" w:leftChars="0" w:right="0" w:rightChars="0"/>
        <w:outlineLvl w:val="0"/>
        <w:rPr>
          <w:rFonts w:hint="eastAsia" w:ascii="黑体" w:hAnsi="黑体" w:eastAsia="黑体" w:cs="黑体"/>
          <w:color w:val="auto"/>
          <w:sz w:val="56"/>
          <w:szCs w:val="56"/>
          <w:lang w:eastAsia="zh-CN"/>
        </w:rPr>
      </w:pPr>
    </w:p>
    <w:p w14:paraId="662BC4A3">
      <w:pPr>
        <w:pStyle w:val="10"/>
        <w:tabs>
          <w:tab w:val="left" w:pos="8280"/>
        </w:tabs>
        <w:spacing w:after="0" w:line="240" w:lineRule="auto"/>
        <w:ind w:left="0" w:leftChars="0" w:right="0" w:rightChars="0"/>
        <w:outlineLvl w:val="0"/>
        <w:rPr>
          <w:rFonts w:hint="eastAsia" w:ascii="宋体" w:hAnsi="宋体" w:eastAsia="宋体" w:cs="宋体"/>
          <w:color w:val="auto"/>
          <w:sz w:val="28"/>
          <w:szCs w:val="28"/>
          <w:lang w:eastAsia="zh-CN"/>
        </w:rPr>
      </w:pPr>
      <w:r>
        <w:rPr>
          <w:rFonts w:hint="eastAsia" w:ascii="黑体" w:hAnsi="黑体" w:eastAsia="黑体" w:cs="黑体"/>
          <w:color w:val="auto"/>
          <w:sz w:val="56"/>
          <w:szCs w:val="56"/>
          <w:lang w:eastAsia="zh-CN"/>
        </w:rPr>
        <w:t>渑池县全民所有自然资源资产清查项目</w:t>
      </w:r>
    </w:p>
    <w:p w14:paraId="031942C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cs="宋体"/>
          <w:b/>
          <w:color w:val="auto"/>
          <w:spacing w:val="20"/>
          <w:sz w:val="96"/>
          <w:szCs w:val="96"/>
        </w:rPr>
      </w:pPr>
    </w:p>
    <w:p w14:paraId="63F57A9C">
      <w:pPr>
        <w:pStyle w:val="2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宋体" w:hAnsi="宋体" w:cs="宋体"/>
          <w:b/>
          <w:color w:val="auto"/>
          <w:spacing w:val="20"/>
          <w:sz w:val="84"/>
          <w:szCs w:val="84"/>
        </w:rPr>
      </w:pPr>
    </w:p>
    <w:p w14:paraId="4BCDCD9B">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rPr>
      </w:pPr>
    </w:p>
    <w:p w14:paraId="4952B426">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rPr>
      </w:pPr>
    </w:p>
    <w:p w14:paraId="7DCE1A90">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ascii="宋体" w:hAnsi="宋体" w:cs="宋体"/>
          <w:b/>
          <w:color w:val="auto"/>
          <w:spacing w:val="20"/>
          <w:sz w:val="52"/>
          <w:szCs w:val="52"/>
        </w:rPr>
      </w:pPr>
      <w:r>
        <w:rPr>
          <w:rFonts w:hint="eastAsia" w:ascii="宋体" w:hAnsi="宋体" w:cs="宋体"/>
          <w:b/>
          <w:color w:val="auto"/>
          <w:spacing w:val="20"/>
          <w:sz w:val="52"/>
          <w:szCs w:val="52"/>
        </w:rPr>
        <w:t>竞争性磋商文件</w:t>
      </w:r>
    </w:p>
    <w:p w14:paraId="47659A07">
      <w:pPr>
        <w:pStyle w:val="21"/>
        <w:spacing w:after="0" w:line="480" w:lineRule="exact"/>
        <w:ind w:firstLine="361"/>
        <w:jc w:val="center"/>
        <w:rPr>
          <w:rFonts w:ascii="宋体" w:hAnsi="宋体" w:cs="宋体"/>
          <w:b/>
          <w:color w:val="auto"/>
          <w:spacing w:val="20"/>
          <w:sz w:val="32"/>
          <w:szCs w:val="32"/>
        </w:rPr>
      </w:pPr>
    </w:p>
    <w:p w14:paraId="414FD771">
      <w:pPr>
        <w:pStyle w:val="21"/>
        <w:spacing w:after="0" w:line="480" w:lineRule="exact"/>
        <w:ind w:firstLine="361"/>
        <w:jc w:val="center"/>
        <w:rPr>
          <w:rFonts w:ascii="宋体" w:hAnsi="宋体" w:cs="宋体"/>
          <w:b/>
          <w:color w:val="auto"/>
          <w:spacing w:val="20"/>
          <w:sz w:val="32"/>
          <w:szCs w:val="32"/>
        </w:rPr>
      </w:pPr>
    </w:p>
    <w:p w14:paraId="33516446">
      <w:pPr>
        <w:pStyle w:val="21"/>
        <w:spacing w:after="0" w:line="480" w:lineRule="exact"/>
        <w:ind w:firstLine="361"/>
        <w:jc w:val="center"/>
        <w:rPr>
          <w:rFonts w:ascii="宋体" w:hAnsi="宋体" w:cs="宋体"/>
          <w:b/>
          <w:color w:val="auto"/>
          <w:spacing w:val="20"/>
          <w:sz w:val="32"/>
          <w:szCs w:val="32"/>
        </w:rPr>
      </w:pPr>
    </w:p>
    <w:p w14:paraId="008D236A">
      <w:pPr>
        <w:pStyle w:val="21"/>
        <w:spacing w:after="0" w:line="480" w:lineRule="exact"/>
        <w:ind w:left="0" w:leftChars="0" w:firstLine="0" w:firstLineChars="0"/>
        <w:jc w:val="both"/>
        <w:rPr>
          <w:rFonts w:ascii="宋体" w:hAnsi="宋体" w:cs="宋体"/>
          <w:b/>
          <w:color w:val="auto"/>
          <w:spacing w:val="20"/>
          <w:sz w:val="32"/>
          <w:szCs w:val="32"/>
        </w:rPr>
      </w:pPr>
    </w:p>
    <w:p w14:paraId="418FE759">
      <w:pPr>
        <w:pStyle w:val="21"/>
        <w:spacing w:after="0" w:line="480" w:lineRule="exact"/>
        <w:ind w:firstLine="280"/>
        <w:jc w:val="center"/>
        <w:rPr>
          <w:rFonts w:hint="eastAsia" w:ascii="宋体" w:hAnsi="宋体" w:eastAsia="宋体" w:cs="宋体"/>
          <w:b/>
          <w:color w:val="auto"/>
          <w:spacing w:val="20"/>
          <w:kern w:val="2"/>
          <w:sz w:val="32"/>
          <w:szCs w:val="32"/>
          <w:highlight w:val="yellow"/>
          <w:lang w:val="en-US" w:eastAsia="zh-CN" w:bidi="ar-SA"/>
        </w:rPr>
      </w:pPr>
      <w:r>
        <w:rPr>
          <w:rFonts w:hint="eastAsia" w:ascii="宋体" w:hAnsi="宋体" w:eastAsia="宋体" w:cs="宋体"/>
          <w:b/>
          <w:color w:val="auto"/>
          <w:spacing w:val="20"/>
          <w:kern w:val="2"/>
          <w:sz w:val="32"/>
          <w:szCs w:val="32"/>
          <w:lang w:val="en-US" w:eastAsia="zh-CN" w:bidi="ar-SA"/>
        </w:rPr>
        <w:t>项目编号：MCGZ[2025]160-ZC120</w:t>
      </w:r>
    </w:p>
    <w:p w14:paraId="1FECF012">
      <w:pPr>
        <w:pStyle w:val="10"/>
        <w:rPr>
          <w:rFonts w:hint="eastAsia" w:ascii="宋体" w:hAnsi="宋体" w:eastAsia="宋体" w:cs="宋体"/>
          <w:b/>
          <w:color w:val="auto"/>
          <w:spacing w:val="20"/>
          <w:kern w:val="2"/>
          <w:sz w:val="32"/>
          <w:szCs w:val="32"/>
          <w:lang w:val="en-US" w:eastAsia="zh-CN" w:bidi="ar-SA"/>
        </w:rPr>
      </w:pPr>
      <w:r>
        <w:rPr>
          <w:rFonts w:hint="eastAsia" w:ascii="宋体" w:hAnsi="宋体" w:eastAsia="宋体" w:cs="宋体"/>
          <w:b/>
          <w:color w:val="auto"/>
          <w:spacing w:val="20"/>
          <w:kern w:val="2"/>
          <w:sz w:val="32"/>
          <w:szCs w:val="32"/>
          <w:lang w:val="en-US" w:eastAsia="zh-CN" w:bidi="ar-SA"/>
        </w:rPr>
        <w:t>渑池竞磋采购-2025-90</w:t>
      </w:r>
    </w:p>
    <w:p w14:paraId="03F7FC56">
      <w:pPr>
        <w:spacing w:line="240" w:lineRule="auto"/>
        <w:jc w:val="center"/>
        <w:rPr>
          <w:rFonts w:ascii="宋体" w:hAnsi="宋体" w:cs="宋体"/>
          <w:b/>
          <w:color w:val="auto"/>
          <w:spacing w:val="20"/>
          <w:szCs w:val="24"/>
        </w:rPr>
      </w:pPr>
      <w:r>
        <w:rPr>
          <w:color w:val="auto"/>
        </w:rPr>
        <w:drawing>
          <wp:inline distT="0" distB="0" distL="114300" distR="114300">
            <wp:extent cx="3782695" cy="14382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cstate="print"/>
                    <a:stretch>
                      <a:fillRect/>
                    </a:stretch>
                  </pic:blipFill>
                  <pic:spPr>
                    <a:xfrm>
                      <a:off x="0" y="0"/>
                      <a:ext cx="3782695" cy="1438275"/>
                    </a:xfrm>
                    <a:prstGeom prst="rect">
                      <a:avLst/>
                    </a:prstGeom>
                    <a:noFill/>
                    <a:ln>
                      <a:noFill/>
                    </a:ln>
                  </pic:spPr>
                </pic:pic>
              </a:graphicData>
            </a:graphic>
          </wp:inline>
        </w:drawing>
      </w:r>
    </w:p>
    <w:p w14:paraId="16BBC60F">
      <w:pPr>
        <w:spacing w:line="480" w:lineRule="exact"/>
        <w:jc w:val="center"/>
        <w:rPr>
          <w:rFonts w:ascii="宋体" w:hAnsi="宋体" w:cs="宋体"/>
          <w:b/>
          <w:color w:val="auto"/>
          <w:spacing w:val="20"/>
          <w:szCs w:val="24"/>
        </w:rPr>
      </w:pPr>
    </w:p>
    <w:p w14:paraId="7D929A95">
      <w:pPr>
        <w:pStyle w:val="14"/>
        <w:ind w:left="480"/>
        <w:rPr>
          <w:color w:val="auto"/>
        </w:rPr>
      </w:pPr>
    </w:p>
    <w:p w14:paraId="661910C8">
      <w:pPr>
        <w:jc w:val="both"/>
        <w:rPr>
          <w:rFonts w:ascii="宋体" w:hAnsi="宋体" w:cs="宋体"/>
          <w:b/>
          <w:color w:val="auto"/>
          <w:spacing w:val="20"/>
          <w:sz w:val="32"/>
          <w:szCs w:val="32"/>
        </w:rPr>
      </w:pPr>
    </w:p>
    <w:p w14:paraId="29E422D1">
      <w:pPr>
        <w:jc w:val="center"/>
        <w:rPr>
          <w:rFonts w:hint="eastAsia" w:ascii="宋体" w:hAnsi="宋体" w:eastAsia="宋体" w:cs="宋体"/>
          <w:b/>
          <w:color w:val="auto"/>
          <w:spacing w:val="20"/>
          <w:sz w:val="32"/>
          <w:szCs w:val="32"/>
          <w:lang w:eastAsia="zh-CN"/>
        </w:rPr>
      </w:pPr>
      <w:r>
        <w:rPr>
          <w:rFonts w:hint="eastAsia" w:ascii="宋体" w:hAnsi="宋体" w:cs="宋体"/>
          <w:b/>
          <w:color w:val="auto"/>
          <w:spacing w:val="20"/>
          <w:sz w:val="32"/>
          <w:szCs w:val="32"/>
        </w:rPr>
        <w:t xml:space="preserve">采购人: </w:t>
      </w:r>
      <w:r>
        <w:rPr>
          <w:rFonts w:hint="eastAsia" w:ascii="宋体" w:hAnsi="宋体" w:cs="宋体"/>
          <w:b/>
          <w:color w:val="auto"/>
          <w:spacing w:val="20"/>
          <w:sz w:val="32"/>
          <w:szCs w:val="32"/>
          <w:lang w:eastAsia="zh-CN"/>
        </w:rPr>
        <w:t xml:space="preserve">渑池县自然资源局 </w:t>
      </w:r>
    </w:p>
    <w:p w14:paraId="005995DB">
      <w:pPr>
        <w:jc w:val="center"/>
        <w:rPr>
          <w:rFonts w:ascii="宋体" w:hAnsi="宋体" w:cs="宋体"/>
          <w:b/>
          <w:color w:val="auto"/>
          <w:sz w:val="32"/>
          <w:szCs w:val="32"/>
        </w:rPr>
      </w:pPr>
      <w:r>
        <w:rPr>
          <w:rFonts w:hint="eastAsia" w:ascii="宋体" w:hAnsi="宋体" w:cs="宋体"/>
          <w:b/>
          <w:color w:val="auto"/>
          <w:spacing w:val="20"/>
          <w:sz w:val="32"/>
          <w:szCs w:val="32"/>
        </w:rPr>
        <w:t>代理机构：高达建设管理发展有限责任公司</w:t>
      </w:r>
    </w:p>
    <w:p w14:paraId="2F70EB57">
      <w:pPr>
        <w:wordWrap w:val="0"/>
        <w:jc w:val="center"/>
        <w:rPr>
          <w:rFonts w:ascii="宋体" w:hAnsi="宋体" w:cs="宋体"/>
          <w:b/>
          <w:color w:val="auto"/>
          <w:sz w:val="32"/>
          <w:szCs w:val="32"/>
        </w:rPr>
        <w:sectPr>
          <w:footerReference r:id="rId7" w:type="first"/>
          <w:footerReference r:id="rId5" w:type="default"/>
          <w:footerReference r:id="rId6" w:type="even"/>
          <w:pgSz w:w="11907" w:h="16840"/>
          <w:pgMar w:top="1247" w:right="1134" w:bottom="1247" w:left="1134" w:header="851" w:footer="992" w:gutter="0"/>
          <w:cols w:space="720" w:num="1"/>
          <w:docGrid w:linePitch="312" w:charSpace="0"/>
        </w:sectPr>
      </w:pPr>
      <w:r>
        <w:rPr>
          <w:rFonts w:hint="eastAsia" w:ascii="宋体" w:hAnsi="宋体" w:cs="宋体"/>
          <w:b/>
          <w:color w:val="auto"/>
          <w:kern w:val="0"/>
          <w:sz w:val="32"/>
          <w:szCs w:val="32"/>
        </w:rPr>
        <w:t>二〇二</w:t>
      </w: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年</w:t>
      </w:r>
      <w:r>
        <w:rPr>
          <w:rFonts w:hint="eastAsia" w:ascii="宋体" w:hAnsi="宋体" w:cs="宋体"/>
          <w:b/>
          <w:color w:val="auto"/>
          <w:kern w:val="0"/>
          <w:sz w:val="32"/>
          <w:szCs w:val="32"/>
          <w:lang w:val="en-US" w:eastAsia="zh-CN"/>
        </w:rPr>
        <w:t>七</w:t>
      </w:r>
      <w:r>
        <w:rPr>
          <w:rFonts w:hint="eastAsia" w:ascii="宋体" w:hAnsi="宋体" w:cs="宋体"/>
          <w:b/>
          <w:color w:val="auto"/>
          <w:kern w:val="0"/>
          <w:sz w:val="32"/>
          <w:szCs w:val="32"/>
        </w:rPr>
        <w:t>月</w:t>
      </w:r>
    </w:p>
    <w:p w14:paraId="74862BE5">
      <w:pPr>
        <w:pStyle w:val="18"/>
        <w:tabs>
          <w:tab w:val="right" w:leader="dot" w:pos="9645"/>
        </w:tabs>
        <w:jc w:val="center"/>
        <w:rPr>
          <w:color w:val="auto"/>
          <w:sz w:val="36"/>
          <w:szCs w:val="36"/>
        </w:rPr>
      </w:pPr>
      <w:r>
        <w:rPr>
          <w:rFonts w:ascii="宋体" w:hAnsi="宋体" w:cs="宋体"/>
          <w:color w:val="auto"/>
          <w:sz w:val="36"/>
          <w:szCs w:val="36"/>
        </w:rPr>
        <w:fldChar w:fldCharType="begin"/>
      </w:r>
      <w:r>
        <w:rPr>
          <w:rFonts w:ascii="宋体" w:hAnsi="宋体" w:cs="宋体"/>
          <w:color w:val="auto"/>
          <w:sz w:val="36"/>
          <w:szCs w:val="36"/>
        </w:rPr>
        <w:instrText xml:space="preserve">TOC \o "1-1" \h \u </w:instrText>
      </w:r>
      <w:r>
        <w:rPr>
          <w:rFonts w:ascii="宋体" w:hAnsi="宋体" w:cs="宋体"/>
          <w:color w:val="auto"/>
          <w:sz w:val="36"/>
          <w:szCs w:val="36"/>
        </w:rPr>
        <w:fldChar w:fldCharType="separate"/>
      </w:r>
      <w:r>
        <w:rPr>
          <w:rFonts w:hint="eastAsia" w:ascii="宋体" w:hAnsi="宋体" w:cs="宋体"/>
          <w:color w:val="auto"/>
          <w:sz w:val="36"/>
          <w:szCs w:val="36"/>
        </w:rPr>
        <w:t>目录</w:t>
      </w:r>
    </w:p>
    <w:p w14:paraId="41A12381">
      <w:pPr>
        <w:pStyle w:val="18"/>
        <w:tabs>
          <w:tab w:val="right" w:leader="dot" w:pos="9645"/>
        </w:tabs>
        <w:rPr>
          <w:color w:val="auto"/>
          <w:sz w:val="36"/>
          <w:szCs w:val="36"/>
        </w:rPr>
      </w:pPr>
      <w:r>
        <w:rPr>
          <w:color w:val="auto"/>
        </w:rPr>
        <w:fldChar w:fldCharType="begin"/>
      </w:r>
      <w:r>
        <w:rPr>
          <w:color w:val="auto"/>
        </w:rPr>
        <w:instrText xml:space="preserve"> HYPERLINK \l "_Toc15471" </w:instrText>
      </w:r>
      <w:r>
        <w:rPr>
          <w:color w:val="auto"/>
        </w:rPr>
        <w:fldChar w:fldCharType="separate"/>
      </w:r>
      <w:r>
        <w:rPr>
          <w:rFonts w:hint="eastAsia" w:ascii="宋体" w:hAnsi="宋体" w:cs="宋体"/>
          <w:bCs/>
          <w:color w:val="auto"/>
          <w:kern w:val="0"/>
          <w:sz w:val="36"/>
          <w:szCs w:val="36"/>
        </w:rPr>
        <w:t xml:space="preserve">第一章  </w:t>
      </w:r>
      <w:r>
        <w:rPr>
          <w:rFonts w:hint="eastAsia" w:ascii="宋体" w:hAnsi="宋体" w:cs="宋体"/>
          <w:bCs/>
          <w:color w:val="auto"/>
          <w:kern w:val="0"/>
          <w:sz w:val="36"/>
          <w:szCs w:val="36"/>
          <w:lang w:val="en-US" w:eastAsia="zh-CN"/>
        </w:rPr>
        <w:t>竞争性磋商</w:t>
      </w:r>
      <w:r>
        <w:rPr>
          <w:rFonts w:hint="eastAsia" w:ascii="宋体" w:hAnsi="宋体" w:cs="宋体"/>
          <w:bCs/>
          <w:color w:val="auto"/>
          <w:kern w:val="0"/>
          <w:sz w:val="36"/>
          <w:szCs w:val="36"/>
        </w:rPr>
        <w:t>公告</w:t>
      </w:r>
      <w:r>
        <w:rPr>
          <w:color w:val="auto"/>
          <w:sz w:val="36"/>
          <w:szCs w:val="36"/>
        </w:rPr>
        <w:tab/>
      </w:r>
      <w:r>
        <w:rPr>
          <w:color w:val="auto"/>
          <w:sz w:val="36"/>
          <w:szCs w:val="36"/>
        </w:rPr>
        <w:fldChar w:fldCharType="begin"/>
      </w:r>
      <w:r>
        <w:rPr>
          <w:color w:val="auto"/>
          <w:sz w:val="36"/>
          <w:szCs w:val="36"/>
        </w:rPr>
        <w:instrText xml:space="preserve"> PAGEREF _Toc15471 </w:instrText>
      </w:r>
      <w:r>
        <w:rPr>
          <w:color w:val="auto"/>
          <w:sz w:val="36"/>
          <w:szCs w:val="36"/>
        </w:rPr>
        <w:fldChar w:fldCharType="separate"/>
      </w:r>
      <w:r>
        <w:rPr>
          <w:color w:val="auto"/>
          <w:sz w:val="36"/>
          <w:szCs w:val="36"/>
        </w:rPr>
        <w:t>1</w:t>
      </w:r>
      <w:r>
        <w:rPr>
          <w:color w:val="auto"/>
          <w:sz w:val="36"/>
          <w:szCs w:val="36"/>
        </w:rPr>
        <w:fldChar w:fldCharType="end"/>
      </w:r>
      <w:r>
        <w:rPr>
          <w:color w:val="auto"/>
          <w:sz w:val="36"/>
          <w:szCs w:val="36"/>
        </w:rPr>
        <w:fldChar w:fldCharType="end"/>
      </w:r>
    </w:p>
    <w:p w14:paraId="65E23C22">
      <w:pPr>
        <w:pStyle w:val="18"/>
        <w:tabs>
          <w:tab w:val="right" w:leader="dot" w:pos="9645"/>
        </w:tabs>
        <w:rPr>
          <w:color w:val="auto"/>
          <w:sz w:val="36"/>
          <w:szCs w:val="36"/>
        </w:rPr>
      </w:pPr>
      <w:r>
        <w:rPr>
          <w:color w:val="auto"/>
        </w:rPr>
        <w:fldChar w:fldCharType="begin"/>
      </w:r>
      <w:r>
        <w:rPr>
          <w:color w:val="auto"/>
        </w:rPr>
        <w:instrText xml:space="preserve"> HYPERLINK \l "_Toc2315" </w:instrText>
      </w:r>
      <w:r>
        <w:rPr>
          <w:color w:val="auto"/>
        </w:rPr>
        <w:fldChar w:fldCharType="separate"/>
      </w:r>
      <w:r>
        <w:rPr>
          <w:rFonts w:hint="eastAsia" w:ascii="宋体" w:hAnsi="宋体" w:cs="宋体"/>
          <w:bCs/>
          <w:color w:val="auto"/>
          <w:kern w:val="0"/>
          <w:sz w:val="36"/>
          <w:szCs w:val="36"/>
          <w:shd w:val="clear" w:color="auto" w:fill="FFFFFF"/>
        </w:rPr>
        <w:t>第二章  供应商须知</w:t>
      </w:r>
      <w:r>
        <w:rPr>
          <w:color w:val="auto"/>
          <w:sz w:val="36"/>
          <w:szCs w:val="36"/>
        </w:rPr>
        <w:tab/>
      </w:r>
      <w:r>
        <w:rPr>
          <w:rFonts w:hint="eastAsia"/>
          <w:color w:val="auto"/>
          <w:sz w:val="36"/>
          <w:szCs w:val="36"/>
          <w:lang w:val="en-US" w:eastAsia="zh-CN"/>
        </w:rPr>
        <w:t>5</w:t>
      </w:r>
      <w:r>
        <w:rPr>
          <w:color w:val="auto"/>
          <w:sz w:val="36"/>
          <w:szCs w:val="36"/>
        </w:rPr>
        <w:fldChar w:fldCharType="end"/>
      </w:r>
    </w:p>
    <w:p w14:paraId="531CC267">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"_Toc22399" </w:instrText>
      </w:r>
      <w:r>
        <w:rPr>
          <w:color w:val="auto"/>
        </w:rPr>
        <w:fldChar w:fldCharType="separate"/>
      </w:r>
      <w:r>
        <w:rPr>
          <w:rFonts w:hint="eastAsia" w:ascii="宋体" w:hAnsi="宋体" w:cs="宋体"/>
          <w:bCs/>
          <w:color w:val="auto"/>
          <w:kern w:val="0"/>
          <w:sz w:val="36"/>
          <w:szCs w:val="36"/>
        </w:rPr>
        <w:t xml:space="preserve">第三章  </w:t>
      </w:r>
      <w:r>
        <w:rPr>
          <w:rFonts w:hint="eastAsia" w:ascii="宋体" w:hAnsi="宋体" w:cs="宋体"/>
          <w:bCs/>
          <w:color w:val="auto"/>
          <w:kern w:val="0"/>
          <w:sz w:val="36"/>
          <w:szCs w:val="36"/>
          <w:highlight w:val="none"/>
        </w:rPr>
        <w:t>服务内容及</w:t>
      </w:r>
      <w:r>
        <w:rPr>
          <w:rFonts w:hint="eastAsia" w:ascii="宋体" w:hAnsi="宋体" w:cs="宋体"/>
          <w:bCs/>
          <w:color w:val="auto"/>
          <w:kern w:val="0"/>
          <w:sz w:val="36"/>
          <w:szCs w:val="36"/>
        </w:rPr>
        <w:t>要求</w:t>
      </w:r>
      <w:r>
        <w:rPr>
          <w:color w:val="auto"/>
          <w:sz w:val="36"/>
          <w:szCs w:val="36"/>
        </w:rPr>
        <w:tab/>
      </w:r>
      <w:r>
        <w:rPr>
          <w:rFonts w:hint="eastAsia"/>
          <w:color w:val="auto"/>
          <w:sz w:val="36"/>
          <w:szCs w:val="36"/>
          <w:lang w:val="en-US" w:eastAsia="zh-CN"/>
        </w:rPr>
        <w:t>2</w:t>
      </w:r>
      <w:r>
        <w:rPr>
          <w:color w:val="auto"/>
          <w:sz w:val="36"/>
          <w:szCs w:val="36"/>
        </w:rPr>
        <w:fldChar w:fldCharType="end"/>
      </w:r>
      <w:r>
        <w:rPr>
          <w:rFonts w:hint="eastAsia"/>
          <w:color w:val="auto"/>
          <w:sz w:val="36"/>
          <w:szCs w:val="36"/>
          <w:lang w:val="en-US" w:eastAsia="zh-CN"/>
        </w:rPr>
        <w:t>1</w:t>
      </w:r>
    </w:p>
    <w:p w14:paraId="46306FB0">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"_Toc32508" </w:instrText>
      </w:r>
      <w:r>
        <w:rPr>
          <w:color w:val="auto"/>
        </w:rPr>
        <w:fldChar w:fldCharType="separate"/>
      </w:r>
      <w:r>
        <w:rPr>
          <w:rFonts w:hint="eastAsia" w:ascii="宋体" w:hAnsi="宋体" w:cs="宋体"/>
          <w:bCs/>
          <w:color w:val="auto"/>
          <w:kern w:val="0"/>
          <w:sz w:val="36"/>
          <w:szCs w:val="36"/>
        </w:rPr>
        <w:t xml:space="preserve">第四章  </w:t>
      </w:r>
      <w:r>
        <w:rPr>
          <w:rFonts w:hint="eastAsia" w:ascii="宋体" w:hAnsi="宋体" w:cs="宋体"/>
          <w:bCs/>
          <w:color w:val="auto"/>
          <w:sz w:val="36"/>
          <w:szCs w:val="36"/>
        </w:rPr>
        <w:t>评 标 办 法</w:t>
      </w:r>
      <w:r>
        <w:rPr>
          <w:color w:val="auto"/>
          <w:sz w:val="36"/>
          <w:szCs w:val="36"/>
        </w:rPr>
        <w:tab/>
      </w:r>
      <w:r>
        <w:rPr>
          <w:rFonts w:hint="eastAsia"/>
          <w:color w:val="auto"/>
          <w:sz w:val="36"/>
          <w:szCs w:val="36"/>
          <w:lang w:val="en-US" w:eastAsia="zh-CN"/>
        </w:rPr>
        <w:t>2</w:t>
      </w:r>
      <w:r>
        <w:rPr>
          <w:color w:val="auto"/>
          <w:sz w:val="36"/>
          <w:szCs w:val="36"/>
        </w:rPr>
        <w:fldChar w:fldCharType="end"/>
      </w:r>
      <w:r>
        <w:rPr>
          <w:rFonts w:hint="eastAsia"/>
          <w:color w:val="auto"/>
          <w:sz w:val="36"/>
          <w:szCs w:val="36"/>
          <w:lang w:val="en-US" w:eastAsia="zh-CN"/>
        </w:rPr>
        <w:t>2</w:t>
      </w:r>
    </w:p>
    <w:p w14:paraId="56B272A3">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"_Toc16138" </w:instrText>
      </w:r>
      <w:r>
        <w:rPr>
          <w:color w:val="auto"/>
        </w:rPr>
        <w:fldChar w:fldCharType="separate"/>
      </w:r>
      <w:r>
        <w:rPr>
          <w:rFonts w:hint="eastAsia" w:ascii="宋体" w:hAnsi="宋体" w:cs="宋体"/>
          <w:bCs/>
          <w:color w:val="auto"/>
          <w:kern w:val="0"/>
          <w:sz w:val="36"/>
          <w:szCs w:val="36"/>
        </w:rPr>
        <w:t>第五章  合同主要条款（样本）</w:t>
      </w:r>
      <w:r>
        <w:rPr>
          <w:color w:val="auto"/>
          <w:sz w:val="36"/>
          <w:szCs w:val="36"/>
        </w:rPr>
        <w:tab/>
      </w:r>
      <w:r>
        <w:rPr>
          <w:rFonts w:hint="eastAsia"/>
          <w:color w:val="auto"/>
          <w:sz w:val="36"/>
          <w:szCs w:val="36"/>
          <w:lang w:val="en-US" w:eastAsia="zh-CN"/>
        </w:rPr>
        <w:t>2</w:t>
      </w:r>
      <w:r>
        <w:rPr>
          <w:color w:val="auto"/>
          <w:sz w:val="36"/>
          <w:szCs w:val="36"/>
        </w:rPr>
        <w:fldChar w:fldCharType="end"/>
      </w:r>
      <w:r>
        <w:rPr>
          <w:rFonts w:hint="eastAsia"/>
          <w:color w:val="auto"/>
          <w:sz w:val="36"/>
          <w:szCs w:val="36"/>
          <w:lang w:val="en-US" w:eastAsia="zh-CN"/>
        </w:rPr>
        <w:t>9</w:t>
      </w:r>
    </w:p>
    <w:p w14:paraId="73ED1C0F">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"_Toc29003" </w:instrText>
      </w:r>
      <w:r>
        <w:rPr>
          <w:color w:val="auto"/>
        </w:rPr>
        <w:fldChar w:fldCharType="separate"/>
      </w:r>
      <w:r>
        <w:rPr>
          <w:rFonts w:hint="eastAsia" w:ascii="宋体" w:hAnsi="宋体" w:cs="宋体"/>
          <w:bCs/>
          <w:color w:val="auto"/>
          <w:kern w:val="0"/>
          <w:sz w:val="36"/>
          <w:szCs w:val="36"/>
        </w:rPr>
        <w:t>第六章  响应文件格式</w:t>
      </w:r>
      <w:r>
        <w:rPr>
          <w:color w:val="auto"/>
          <w:sz w:val="36"/>
          <w:szCs w:val="36"/>
        </w:rPr>
        <w:tab/>
      </w:r>
      <w:r>
        <w:rPr>
          <w:rFonts w:hint="eastAsia"/>
          <w:color w:val="auto"/>
          <w:sz w:val="36"/>
          <w:szCs w:val="36"/>
          <w:lang w:val="en-US" w:eastAsia="zh-CN"/>
        </w:rPr>
        <w:t>3</w:t>
      </w:r>
      <w:r>
        <w:rPr>
          <w:color w:val="auto"/>
          <w:sz w:val="36"/>
          <w:szCs w:val="36"/>
        </w:rPr>
        <w:fldChar w:fldCharType="end"/>
      </w:r>
      <w:r>
        <w:rPr>
          <w:rFonts w:hint="eastAsia"/>
          <w:color w:val="auto"/>
          <w:sz w:val="36"/>
          <w:szCs w:val="36"/>
          <w:lang w:val="en-US" w:eastAsia="zh-CN"/>
        </w:rPr>
        <w:t>0</w:t>
      </w:r>
    </w:p>
    <w:p w14:paraId="1594B630">
      <w:pPr>
        <w:pStyle w:val="92"/>
        <w:tabs>
          <w:tab w:val="right" w:leader="dot" w:pos="9645"/>
        </w:tabs>
        <w:spacing w:line="480" w:lineRule="exact"/>
        <w:rPr>
          <w:rFonts w:ascii="宋体" w:hAnsi="宋体" w:cs="宋体"/>
          <w:color w:val="auto"/>
          <w:sz w:val="36"/>
          <w:szCs w:val="36"/>
        </w:rPr>
      </w:pPr>
      <w:r>
        <w:rPr>
          <w:rFonts w:ascii="宋体" w:hAnsi="宋体" w:cs="宋体"/>
          <w:color w:val="auto"/>
          <w:sz w:val="24"/>
          <w:szCs w:val="36"/>
        </w:rPr>
        <w:fldChar w:fldCharType="end"/>
      </w:r>
    </w:p>
    <w:p w14:paraId="16578F87">
      <w:pPr>
        <w:autoSpaceDE w:val="0"/>
        <w:autoSpaceDN w:val="0"/>
        <w:adjustRightInd w:val="0"/>
        <w:spacing w:line="480" w:lineRule="exact"/>
        <w:jc w:val="center"/>
        <w:rPr>
          <w:rFonts w:ascii="宋体" w:hAnsi="宋体" w:cs="宋体"/>
          <w:b/>
          <w:bCs/>
          <w:color w:val="auto"/>
          <w:kern w:val="0"/>
          <w:sz w:val="36"/>
          <w:szCs w:val="36"/>
        </w:rPr>
        <w:sectPr>
          <w:footerReference r:id="rId8" w:type="default"/>
          <w:pgSz w:w="11915" w:h="16840"/>
          <w:pgMar w:top="1247" w:right="1135" w:bottom="1247" w:left="1135" w:header="720" w:footer="720" w:gutter="0"/>
          <w:pgNumType w:start="1"/>
          <w:cols w:space="720" w:num="1"/>
          <w:docGrid w:type="lines" w:linePitch="312" w:charSpace="0"/>
        </w:sectPr>
      </w:pPr>
      <w:bookmarkStart w:id="0" w:name="_Toc24288_WPSOffice_Level1"/>
      <w:bookmarkStart w:id="1" w:name="_Toc18071_WPSOffice_Level1"/>
    </w:p>
    <w:p w14:paraId="7B877841">
      <w:pPr>
        <w:autoSpaceDE w:val="0"/>
        <w:autoSpaceDN w:val="0"/>
        <w:adjustRightInd w:val="0"/>
        <w:spacing w:line="480" w:lineRule="exact"/>
        <w:jc w:val="center"/>
        <w:outlineLvl w:val="0"/>
        <w:rPr>
          <w:rFonts w:ascii="宋体" w:hAnsi="宋体" w:cs="宋体"/>
          <w:color w:val="auto"/>
          <w:szCs w:val="24"/>
        </w:rPr>
      </w:pPr>
      <w:bookmarkStart w:id="2" w:name="_Toc15471"/>
      <w:bookmarkStart w:id="3" w:name="_Toc20880"/>
      <w:bookmarkStart w:id="4" w:name="_Toc26455_WPSOffice_Level1"/>
      <w:bookmarkStart w:id="5" w:name="_Toc12104"/>
      <w:r>
        <w:rPr>
          <w:rFonts w:hint="eastAsia" w:ascii="宋体" w:hAnsi="宋体" w:cs="宋体"/>
          <w:b/>
          <w:bCs/>
          <w:color w:val="auto"/>
          <w:kern w:val="0"/>
          <w:szCs w:val="24"/>
        </w:rPr>
        <w:t>第一章  竞争性磋商公告</w:t>
      </w:r>
      <w:bookmarkEnd w:id="0"/>
      <w:bookmarkEnd w:id="1"/>
      <w:bookmarkEnd w:id="2"/>
      <w:bookmarkEnd w:id="3"/>
      <w:bookmarkEnd w:id="4"/>
      <w:bookmarkEnd w:id="5"/>
    </w:p>
    <w:p w14:paraId="31B82E6B">
      <w:pPr>
        <w:spacing w:line="480" w:lineRule="exact"/>
        <w:ind w:firstLine="480" w:firstLineChars="200"/>
        <w:rPr>
          <w:rFonts w:ascii="宋体" w:hAnsi="宋体" w:cs="宋体"/>
          <w:color w:val="auto"/>
          <w:szCs w:val="24"/>
        </w:rPr>
      </w:pPr>
      <w:r>
        <w:rPr>
          <w:rFonts w:hint="eastAsia" w:ascii="宋体" w:hAnsi="宋体" w:cs="宋体"/>
          <w:color w:val="auto"/>
          <w:szCs w:val="24"/>
        </w:rPr>
        <w:t>高达建设管理发展有限责任公司受</w:t>
      </w:r>
      <w:r>
        <w:rPr>
          <w:rFonts w:hint="eastAsia" w:ascii="宋体" w:hAnsi="宋体" w:cs="宋体"/>
          <w:color w:val="auto"/>
          <w:szCs w:val="24"/>
          <w:lang w:eastAsia="zh-CN"/>
        </w:rPr>
        <w:t>渑池县自然资源局</w:t>
      </w:r>
      <w:r>
        <w:rPr>
          <w:rFonts w:hint="eastAsia" w:ascii="宋体" w:hAnsi="宋体" w:cs="宋体"/>
          <w:color w:val="auto"/>
          <w:szCs w:val="24"/>
        </w:rPr>
        <w:t>的委托，就</w:t>
      </w:r>
      <w:r>
        <w:rPr>
          <w:rFonts w:hint="eastAsia" w:ascii="宋体" w:hAnsi="宋体" w:cs="宋体"/>
          <w:color w:val="auto"/>
          <w:szCs w:val="24"/>
          <w:lang w:eastAsia="zh-CN"/>
        </w:rPr>
        <w:t>渑池县全民所有自然资源资产清查项目</w:t>
      </w:r>
      <w:r>
        <w:rPr>
          <w:rFonts w:hint="eastAsia" w:ascii="宋体" w:hAnsi="宋体" w:cs="宋体"/>
          <w:color w:val="auto"/>
          <w:szCs w:val="24"/>
        </w:rPr>
        <w:t xml:space="preserve">进行竞争性磋商，欢迎符合资格条件的供应商参加投标。 </w:t>
      </w:r>
    </w:p>
    <w:p w14:paraId="3B32CACC">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一、项目基本情况</w:t>
      </w:r>
    </w:p>
    <w:p w14:paraId="46138600">
      <w:pPr>
        <w:spacing w:line="480" w:lineRule="exact"/>
        <w:ind w:firstLine="480" w:firstLineChars="200"/>
        <w:rPr>
          <w:rFonts w:hint="eastAsia" w:ascii="宋体" w:hAnsi="宋体" w:cs="宋体"/>
          <w:color w:val="auto"/>
          <w:szCs w:val="24"/>
          <w:highlight w:val="none"/>
          <w:lang w:val="en-US" w:eastAsia="zh-CN"/>
        </w:rPr>
      </w:pPr>
      <w:r>
        <w:rPr>
          <w:rFonts w:hint="eastAsia" w:ascii="宋体" w:hAnsi="宋体" w:cs="宋体"/>
          <w:color w:val="auto"/>
          <w:szCs w:val="24"/>
          <w:lang w:val="en-US" w:eastAsia="zh-CN"/>
        </w:rPr>
        <w:t>1、采购项目编号</w:t>
      </w:r>
      <w:r>
        <w:rPr>
          <w:rFonts w:hint="eastAsia" w:ascii="宋体" w:hAnsi="宋体" w:cs="宋体"/>
          <w:color w:val="auto"/>
          <w:szCs w:val="24"/>
          <w:highlight w:val="none"/>
          <w:lang w:val="en-US" w:eastAsia="zh-CN"/>
        </w:rPr>
        <w:t>：MCGZ[2025]160-ZC120   渑池竞磋采购-2025-90</w:t>
      </w:r>
    </w:p>
    <w:p w14:paraId="520928E5">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2、采购项目名称：渑池县全民所有自然资源资产清查项目</w:t>
      </w:r>
    </w:p>
    <w:p w14:paraId="1C4892B3">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3、采购方式：竞争性磋商</w:t>
      </w:r>
    </w:p>
    <w:p w14:paraId="0ABB8DB8">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4、预算金额：1020000.00元，最高限价：1020000.00元</w:t>
      </w:r>
    </w:p>
    <w:p w14:paraId="43D62CD2">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w:t>
      </w:r>
      <w:r>
        <w:rPr>
          <w:rFonts w:hint="eastAsia" w:ascii="宋体" w:hAnsi="宋体" w:cs="宋体"/>
          <w:color w:val="auto"/>
          <w:szCs w:val="24"/>
        </w:rPr>
        <w:t>采购需求</w:t>
      </w:r>
    </w:p>
    <w:p w14:paraId="77B2E9DC">
      <w:pPr>
        <w:spacing w:line="480" w:lineRule="exact"/>
        <w:ind w:firstLine="48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5.</w:t>
      </w:r>
      <w:r>
        <w:rPr>
          <w:rFonts w:hint="eastAsia" w:ascii="宋体" w:hAnsi="宋体" w:cs="宋体"/>
          <w:color w:val="auto"/>
          <w:szCs w:val="24"/>
        </w:rPr>
        <w:t>1、</w:t>
      </w:r>
      <w:r>
        <w:rPr>
          <w:rFonts w:hint="eastAsia" w:ascii="宋体" w:hAnsi="宋体" w:cs="宋体"/>
          <w:color w:val="auto"/>
          <w:szCs w:val="24"/>
          <w:lang w:val="en-US" w:eastAsia="zh-CN"/>
        </w:rPr>
        <w:t>项目概况</w:t>
      </w:r>
      <w:r>
        <w:rPr>
          <w:rFonts w:hint="eastAsia" w:ascii="宋体" w:hAnsi="宋体" w:cs="宋体"/>
          <w:color w:val="auto"/>
          <w:szCs w:val="24"/>
        </w:rPr>
        <w:t>：根据《自然资源部关于全面开展全民所有自然资源资产清查工作的通知》（自然资发〔2024〕127号）、《河南省自然资源厅河南省林业局关于全面开展全民所有自然资源资产清查工作的通知》（豫自然资发[2024]40号）及《全民所有自然资源资产清查技术指南》等相关文件的要求，开展渑池县全民所有自然资源资产清查工作，对渑池县全民所有土地、矿产、森林、草原、湿地、水等6类自然资源资产进行全面清查，摸清全民所有自然资源资产家底，夯实自然资源资产管理基础，切实维护所有者权益，更好支撑履行全民所有自然资源资产所有者职责。</w:t>
      </w:r>
    </w:p>
    <w:p w14:paraId="3C593008">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5.2</w:t>
      </w:r>
      <w:r>
        <w:rPr>
          <w:rFonts w:hint="eastAsia" w:ascii="宋体" w:hAnsi="宋体" w:cs="宋体"/>
          <w:color w:val="auto"/>
          <w:szCs w:val="24"/>
        </w:rPr>
        <w:t>、标段划分：一个标段</w:t>
      </w:r>
    </w:p>
    <w:p w14:paraId="02CA657E">
      <w:pPr>
        <w:spacing w:line="480" w:lineRule="exact"/>
        <w:ind w:firstLine="480" w:firstLineChars="200"/>
        <w:rPr>
          <w:rFonts w:hint="eastAsia" w:ascii="宋体" w:hAnsi="宋体" w:cs="宋体"/>
          <w:color w:val="auto"/>
          <w:szCs w:val="24"/>
          <w:lang w:eastAsia="zh-CN"/>
        </w:rPr>
      </w:pPr>
      <w:r>
        <w:rPr>
          <w:rFonts w:hint="eastAsia" w:ascii="宋体" w:hAnsi="宋体" w:cs="宋体"/>
          <w:color w:val="auto"/>
          <w:szCs w:val="24"/>
          <w:lang w:val="en-US" w:eastAsia="zh-CN"/>
        </w:rPr>
        <w:t>5.3</w:t>
      </w:r>
      <w:r>
        <w:rPr>
          <w:rFonts w:hint="eastAsia" w:ascii="宋体" w:hAnsi="宋体" w:cs="宋体"/>
          <w:color w:val="auto"/>
          <w:szCs w:val="24"/>
          <w:lang w:eastAsia="zh-CN"/>
        </w:rPr>
        <w:t>、资金来源：财政资金，已落实；</w:t>
      </w:r>
    </w:p>
    <w:p w14:paraId="74638E7A">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5.4</w:t>
      </w:r>
      <w:r>
        <w:rPr>
          <w:rFonts w:hint="eastAsia" w:ascii="宋体" w:hAnsi="宋体" w:cs="宋体"/>
          <w:color w:val="auto"/>
          <w:szCs w:val="24"/>
        </w:rPr>
        <w:t>、质量要求：</w:t>
      </w:r>
      <w:r>
        <w:rPr>
          <w:rFonts w:hint="eastAsia" w:ascii="宋体" w:hAnsi="宋体" w:cs="宋体"/>
          <w:color w:val="auto"/>
          <w:szCs w:val="21"/>
          <w:highlight w:val="none"/>
          <w:lang w:eastAsia="zh-CN"/>
        </w:rPr>
        <w:t>符合国家规定合格标准</w:t>
      </w:r>
      <w:r>
        <w:rPr>
          <w:rFonts w:hint="eastAsia" w:ascii="宋体" w:hAnsi="宋体" w:cs="宋体"/>
          <w:color w:val="auto"/>
          <w:szCs w:val="21"/>
          <w:highlight w:val="none"/>
        </w:rPr>
        <w:t>。</w:t>
      </w:r>
    </w:p>
    <w:p w14:paraId="5D84BC8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5.5、服务期限：</w:t>
      </w:r>
      <w:r>
        <w:rPr>
          <w:rFonts w:hint="eastAsia" w:ascii="宋体" w:hAnsi="宋体" w:cs="宋体"/>
          <w:color w:val="auto"/>
          <w:szCs w:val="24"/>
          <w:lang w:eastAsia="zh-CN"/>
        </w:rPr>
        <w:t>2026年4月底前完成</w:t>
      </w:r>
      <w:r>
        <w:rPr>
          <w:rFonts w:hint="eastAsia" w:ascii="宋体" w:hAnsi="宋体" w:cs="宋体"/>
          <w:color w:val="auto"/>
          <w:szCs w:val="24"/>
          <w:lang w:val="en-US" w:eastAsia="zh-CN"/>
        </w:rPr>
        <w:t>。</w:t>
      </w:r>
    </w:p>
    <w:p w14:paraId="7932E821">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rPr>
        <w:t>6、合同履行期限：</w:t>
      </w:r>
      <w:bookmarkStart w:id="6" w:name="_Hlk161235366"/>
      <w:r>
        <w:rPr>
          <w:rFonts w:hint="eastAsia" w:ascii="宋体" w:hAnsi="宋体" w:cs="宋体"/>
          <w:color w:val="auto"/>
          <w:szCs w:val="24"/>
          <w:lang w:eastAsia="zh-CN"/>
        </w:rPr>
        <w:t>2026年4月底前完成</w:t>
      </w:r>
      <w:r>
        <w:rPr>
          <w:rFonts w:hint="eastAsia" w:ascii="宋体" w:hAnsi="宋体" w:cs="宋体"/>
          <w:color w:val="auto"/>
          <w:szCs w:val="24"/>
          <w:lang w:val="en-US" w:eastAsia="zh-CN"/>
        </w:rPr>
        <w:t>。</w:t>
      </w:r>
    </w:p>
    <w:bookmarkEnd w:id="6"/>
    <w:p w14:paraId="00777053">
      <w:pPr>
        <w:pStyle w:val="19"/>
        <w:keepNext w:val="0"/>
        <w:keepLines w:val="0"/>
        <w:pageBreakBefore w:val="0"/>
        <w:widowControl/>
        <w:shd w:val="clear" w:color="auto"/>
        <w:kinsoku/>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7、本项目是否接受联合体投标：</w:t>
      </w:r>
      <w:r>
        <w:rPr>
          <w:rFonts w:hint="eastAsia" w:ascii="宋体" w:hAnsi="宋体" w:cs="宋体"/>
          <w:color w:val="auto"/>
          <w:highlight w:val="none"/>
          <w:shd w:val="clear" w:color="auto" w:fill="FFFFFF"/>
          <w:lang w:val="en-US" w:eastAsia="zh-CN"/>
        </w:rPr>
        <w:t>否</w:t>
      </w:r>
    </w:p>
    <w:p w14:paraId="2C825A54">
      <w:pPr>
        <w:pStyle w:val="19"/>
        <w:keepNext w:val="0"/>
        <w:keepLines w:val="0"/>
        <w:pageBreakBefore w:val="0"/>
        <w:widowControl/>
        <w:shd w:val="clear" w:color="auto"/>
        <w:kinsoku/>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8、是否接受进口产品：</w:t>
      </w:r>
      <w:r>
        <w:rPr>
          <w:rFonts w:hint="eastAsia" w:ascii="宋体" w:hAnsi="宋体" w:cs="宋体"/>
          <w:color w:val="auto"/>
          <w:highlight w:val="none"/>
          <w:shd w:val="clear" w:color="auto" w:fill="FFFFFF"/>
          <w:lang w:val="en-US" w:eastAsia="zh-CN"/>
        </w:rPr>
        <w:t>否</w:t>
      </w:r>
    </w:p>
    <w:p w14:paraId="71742F82">
      <w:pPr>
        <w:spacing w:line="480" w:lineRule="exact"/>
        <w:ind w:firstLine="480" w:firstLineChars="200"/>
        <w:rPr>
          <w:rFonts w:hint="eastAsia" w:ascii="宋体" w:hAnsi="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9、是否专门面向中小企业：</w:t>
      </w:r>
      <w:r>
        <w:rPr>
          <w:rFonts w:hint="eastAsia" w:ascii="宋体" w:hAnsi="宋体" w:eastAsia="宋体" w:cs="宋体"/>
          <w:color w:val="auto"/>
          <w:highlight w:val="none"/>
          <w:shd w:val="clear" w:color="auto" w:fill="FFFFFF"/>
          <w:lang w:val="en-US" w:eastAsia="zh-CN"/>
        </w:rPr>
        <w:t>是</w:t>
      </w:r>
    </w:p>
    <w:p w14:paraId="6287E326">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二</w:t>
      </w:r>
      <w:r>
        <w:rPr>
          <w:rFonts w:hint="eastAsia" w:ascii="宋体" w:hAnsi="宋体" w:eastAsia="宋体" w:cs="宋体"/>
          <w:color w:val="auto"/>
          <w:szCs w:val="24"/>
          <w:lang w:val="en-US" w:eastAsia="zh-CN"/>
        </w:rPr>
        <w:t>、申请人资</w:t>
      </w:r>
      <w:r>
        <w:rPr>
          <w:rFonts w:hint="eastAsia" w:ascii="宋体" w:hAnsi="宋体" w:cs="宋体"/>
          <w:color w:val="auto"/>
          <w:szCs w:val="24"/>
          <w:lang w:val="en-US" w:eastAsia="zh-CN"/>
        </w:rPr>
        <w:t>格要求：</w:t>
      </w:r>
    </w:p>
    <w:p w14:paraId="7A644551">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1、满足《中华人民共和国政府采购法》第二十二条规定；</w:t>
      </w:r>
    </w:p>
    <w:p w14:paraId="181F6CA9">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2、落实政府采购政策满足的资格要求：</w:t>
      </w:r>
    </w:p>
    <w:p w14:paraId="687993B5">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2.1、执行财政部、工信部印发的《政府采购促进中小企业发展管理办法》</w:t>
      </w:r>
    </w:p>
    <w:p w14:paraId="64CCC470">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2.2、落实</w:t>
      </w:r>
      <w:r>
        <w:rPr>
          <w:rFonts w:hint="eastAsia" w:ascii="宋体" w:hAnsi="宋体" w:eastAsia="宋体" w:cs="宋体"/>
          <w:color w:val="auto"/>
          <w:kern w:val="2"/>
          <w:sz w:val="24"/>
          <w:szCs w:val="24"/>
          <w:lang w:val="en-US" w:eastAsia="zh-CN" w:bidi="ar-SA"/>
        </w:rPr>
        <w:t>政府采购政策满足的资格要求：专门面向中小企业采购</w:t>
      </w:r>
    </w:p>
    <w:p w14:paraId="3F0C43BD">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3、本项目的特定资格要求</w:t>
      </w:r>
    </w:p>
    <w:p w14:paraId="6267DF14">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供应商参加本次政府采购活动中必须符合《中华人民共和国政府采购法》第二十二条规定并同时具备下列条件：</w:t>
      </w:r>
    </w:p>
    <w:p w14:paraId="67073A44">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 具备有效的营业执照、组织机构代码证、税务登记证(三证合一的提供三证合一证件）；</w:t>
      </w:r>
    </w:p>
    <w:p w14:paraId="71F98E81">
      <w:pPr>
        <w:spacing w:line="480" w:lineRule="exact"/>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r>
        <w:rPr>
          <w:rFonts w:hint="eastAsia" w:ascii="宋体" w:hAnsi="宋体" w:cs="宋体"/>
          <w:color w:val="auto"/>
          <w:kern w:val="2"/>
          <w:sz w:val="24"/>
          <w:szCs w:val="24"/>
          <w:lang w:val="en-US" w:eastAsia="zh-CN" w:bidi="ar-SA"/>
        </w:rPr>
        <w:t>供应商须具有行政主管部门核发的测绘乙级及以上资质和土地评估资质；</w:t>
      </w:r>
    </w:p>
    <w:p w14:paraId="1512B797">
      <w:pPr>
        <w:spacing w:line="480" w:lineRule="exact"/>
        <w:ind w:firstLine="480" w:firstLineChars="200"/>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3.3、拟任项目负责人须具有相关专业中级及以上职称证书（须提供单位2025年1月1日以来任意连续3个月公司为其缴纳的养老保险证明）；</w:t>
      </w:r>
    </w:p>
    <w:p w14:paraId="6003C8D5">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3.4</w:t>
      </w:r>
      <w:r>
        <w:rPr>
          <w:rFonts w:hint="eastAsia" w:ascii="宋体" w:hAnsi="宋体" w:cs="宋体"/>
          <w:color w:val="auto"/>
          <w:szCs w:val="24"/>
        </w:rPr>
        <w:t>、</w:t>
      </w:r>
      <w:r>
        <w:rPr>
          <w:rFonts w:hint="eastAsia" w:ascii="宋体" w:hAnsi="宋体" w:eastAsia="宋体" w:cs="宋体"/>
          <w:color w:val="auto"/>
          <w:kern w:val="2"/>
          <w:sz w:val="24"/>
          <w:szCs w:val="24"/>
          <w:lang w:val="en-US" w:eastAsia="zh-CN" w:bidi="ar-SA"/>
        </w:rPr>
        <w:t>供应商须出具本企业无商业贿赂和不正当竞争行为承诺书（承诺对象：企业、法定代表人）；</w:t>
      </w:r>
    </w:p>
    <w:p w14:paraId="31E98F64">
      <w:pPr>
        <w:spacing w:line="480" w:lineRule="exact"/>
        <w:ind w:firstLine="480" w:firstLineChars="200"/>
        <w:rPr>
          <w:rFonts w:hint="eastAsia" w:eastAsia="宋体"/>
          <w:color w:val="auto"/>
          <w:szCs w:val="24"/>
        </w:rPr>
      </w:pPr>
      <w:r>
        <w:rPr>
          <w:rFonts w:hint="eastAsia"/>
          <w:color w:val="auto"/>
          <w:szCs w:val="24"/>
          <w:lang w:val="en-US" w:eastAsia="zh-CN"/>
        </w:rPr>
        <w:t>3.5</w:t>
      </w:r>
      <w:r>
        <w:rPr>
          <w:rFonts w:hint="eastAsia" w:eastAsia="宋体"/>
          <w:color w:val="auto"/>
          <w:szCs w:val="24"/>
          <w:lang w:val="en-US" w:eastAsia="zh-CN"/>
        </w:rPr>
        <w:t>、</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5AD225CD">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3.6</w:t>
      </w:r>
      <w:r>
        <w:rPr>
          <w:rFonts w:hint="eastAsia" w:eastAsia="宋体"/>
          <w:color w:val="auto"/>
          <w:szCs w:val="24"/>
        </w:rPr>
        <w:t>、</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1DFEAD2B">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3.7</w:t>
      </w:r>
      <w:r>
        <w:rPr>
          <w:rFonts w:hint="eastAsia" w:ascii="宋体" w:hAnsi="宋体" w:cs="宋体"/>
          <w:color w:val="auto"/>
          <w:szCs w:val="24"/>
        </w:rPr>
        <w:t>、</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6EFCA8DF">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3.8、</w:t>
      </w:r>
      <w:r>
        <w:rPr>
          <w:rFonts w:hint="eastAsia" w:ascii="宋体" w:hAnsi="宋体" w:cs="宋体"/>
          <w:color w:val="auto"/>
          <w:szCs w:val="24"/>
        </w:rPr>
        <w:t>本项目不接受联合体投标。</w:t>
      </w:r>
    </w:p>
    <w:p w14:paraId="43ABEC9A">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、获取竞争性磋商文件</w:t>
      </w:r>
    </w:p>
    <w:p w14:paraId="2D49BE53">
      <w:pPr>
        <w:spacing w:line="460" w:lineRule="exact"/>
        <w:ind w:firstLine="480" w:firstLineChars="200"/>
        <w:rPr>
          <w:rFonts w:hint="eastAsia" w:ascii="宋体" w:hAnsi="宋体" w:cs="宋体"/>
          <w:color w:val="auto"/>
          <w:sz w:val="24"/>
        </w:rPr>
      </w:pPr>
      <w:r>
        <w:rPr>
          <w:rFonts w:hint="eastAsia" w:ascii="宋体" w:hAnsi="宋体" w:cs="宋体"/>
          <w:color w:val="auto"/>
          <w:sz w:val="24"/>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lang w:val="en-US" w:eastAsia="zh-CN"/>
        </w:rPr>
        <w:t>交易</w:t>
      </w:r>
      <w:r>
        <w:rPr>
          <w:rFonts w:hint="eastAsia" w:ascii="宋体" w:hAnsi="宋体" w:cs="宋体"/>
          <w:color w:val="auto"/>
          <w:sz w:val="24"/>
        </w:rPr>
        <w:t>主体登录”，在所参与项目右侧点击参与投标，即可直接下载本项目竞争性磋商文件。</w:t>
      </w:r>
    </w:p>
    <w:p w14:paraId="0CB55988">
      <w:pPr>
        <w:spacing w:line="460" w:lineRule="exact"/>
        <w:ind w:firstLine="480" w:firstLineChars="200"/>
        <w:rPr>
          <w:rFonts w:hint="eastAsia" w:ascii="宋体" w:hAnsi="宋体" w:cs="宋体"/>
          <w:color w:val="auto"/>
          <w:sz w:val="24"/>
        </w:rPr>
      </w:pPr>
      <w:r>
        <w:rPr>
          <w:rFonts w:hint="eastAsia" w:ascii="宋体" w:hAnsi="宋体" w:cs="宋体"/>
          <w:color w:val="auto"/>
          <w:sz w:val="24"/>
        </w:rPr>
        <w:t>根据《关于进一步加强公共资源交易管理持续优化营商环境的通知》（三公管办{2020}2号）文件的要求，磋商文件费用不再收取。</w:t>
      </w:r>
    </w:p>
    <w:p w14:paraId="5A208C38">
      <w:pPr>
        <w:spacing w:line="460" w:lineRule="exact"/>
        <w:ind w:firstLine="480" w:firstLineChars="200"/>
        <w:rPr>
          <w:rFonts w:hint="eastAsia" w:ascii="宋体" w:hAnsi="宋体" w:cs="宋体"/>
          <w:color w:val="auto"/>
          <w:sz w:val="24"/>
        </w:rPr>
      </w:pPr>
      <w:r>
        <w:rPr>
          <w:rFonts w:hint="eastAsia" w:ascii="宋体" w:hAnsi="宋体" w:cs="宋体"/>
          <w:color w:val="auto"/>
          <w:sz w:val="24"/>
        </w:rPr>
        <w:t>办理CA证书链接：</w:t>
      </w:r>
      <w:r>
        <w:rPr>
          <w:rFonts w:hint="eastAsia" w:ascii="宋体" w:hAnsi="宋体" w:cs="宋体"/>
          <w:color w:val="auto"/>
          <w:sz w:val="24"/>
        </w:rPr>
        <w:fldChar w:fldCharType="begin"/>
      </w:r>
      <w:r>
        <w:rPr>
          <w:rFonts w:hint="eastAsia" w:ascii="宋体" w:hAnsi="宋体" w:cs="宋体"/>
          <w:color w:val="auto"/>
          <w:sz w:val="24"/>
        </w:rPr>
        <w:instrText xml:space="preserve"> HYPERLINK "http://gzjy.smx.gov.cn/bzzx/008001/20211105/57b16af9-ab87-4395-a723-7758c628a3f8.html" </w:instrText>
      </w:r>
      <w:r>
        <w:rPr>
          <w:rFonts w:hint="eastAsia" w:ascii="宋体" w:hAnsi="宋体" w:cs="宋体"/>
          <w:color w:val="auto"/>
          <w:sz w:val="24"/>
        </w:rPr>
        <w:fldChar w:fldCharType="separate"/>
      </w:r>
      <w:r>
        <w:rPr>
          <w:rFonts w:hint="eastAsia" w:ascii="宋体" w:hAnsi="宋体" w:cs="宋体"/>
          <w:color w:val="auto"/>
          <w:sz w:val="24"/>
        </w:rPr>
        <w:t>http://gzjy.smx.gov.cn/bzzx/008001/20211105/57b16af9-ab87-4395-a723-7758c628a3f8.html</w:t>
      </w:r>
      <w:r>
        <w:rPr>
          <w:rFonts w:hint="eastAsia" w:ascii="宋体" w:hAnsi="宋体" w:cs="宋体"/>
          <w:color w:val="auto"/>
          <w:sz w:val="24"/>
        </w:rPr>
        <w:fldChar w:fldCharType="end"/>
      </w:r>
    </w:p>
    <w:p w14:paraId="2C5E624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rPr>
        <w:t>2.竞争性磋商文件下载时间：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p>
    <w:p w14:paraId="7BE83063">
      <w:pPr>
        <w:spacing w:line="460" w:lineRule="exact"/>
        <w:ind w:firstLine="480" w:firstLineChars="200"/>
        <w:rPr>
          <w:rFonts w:hint="eastAsia" w:ascii="宋体" w:hAnsi="宋体" w:cs="宋体"/>
          <w:color w:val="auto"/>
          <w:sz w:val="24"/>
        </w:rPr>
      </w:pPr>
      <w:r>
        <w:rPr>
          <w:rFonts w:hint="eastAsia" w:ascii="宋体" w:hAnsi="宋体" w:cs="宋体"/>
          <w:color w:val="auto"/>
          <w:sz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0FD569B6">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、响应人资料的提交</w:t>
      </w:r>
    </w:p>
    <w:p w14:paraId="2DED5D25">
      <w:pPr>
        <w:spacing w:line="460" w:lineRule="exact"/>
        <w:ind w:firstLine="480" w:firstLineChars="200"/>
        <w:rPr>
          <w:rFonts w:hint="eastAsia"/>
          <w:color w:val="auto"/>
        </w:rPr>
      </w:pPr>
      <w:r>
        <w:rPr>
          <w:rFonts w:hint="eastAsia" w:ascii="宋体" w:hAnsi="宋体" w:cs="宋体"/>
          <w:color w:val="auto"/>
          <w:sz w:val="24"/>
        </w:rPr>
        <w:t>本项目实行资格后审，审查内容以</w:t>
      </w:r>
      <w:r>
        <w:rPr>
          <w:rFonts w:hint="eastAsia" w:ascii="宋体" w:hAnsi="宋体" w:cs="宋体"/>
          <w:color w:val="auto"/>
          <w:sz w:val="24"/>
          <w:lang w:val="en-US" w:eastAsia="zh-CN"/>
        </w:rPr>
        <w:t>投标文件提交</w:t>
      </w:r>
      <w:r>
        <w:rPr>
          <w:rFonts w:hint="eastAsia" w:ascii="宋体" w:hAnsi="宋体" w:cs="宋体"/>
          <w:color w:val="auto"/>
          <w:sz w:val="24"/>
        </w:rPr>
        <w:t>的信息为准</w:t>
      </w:r>
      <w:r>
        <w:rPr>
          <w:rFonts w:hint="eastAsia" w:ascii="宋体" w:hAnsi="宋体" w:cs="宋体"/>
          <w:color w:val="auto"/>
          <w:sz w:val="24"/>
          <w:lang w:eastAsia="zh-CN"/>
        </w:rPr>
        <w:t>，</w:t>
      </w:r>
      <w:r>
        <w:rPr>
          <w:rFonts w:hint="eastAsia" w:ascii="宋体" w:hAnsi="宋体" w:cs="宋体"/>
          <w:color w:val="auto"/>
          <w:sz w:val="24"/>
        </w:rPr>
        <w:t>其上传资料真实性由供应商自行承担。</w:t>
      </w:r>
      <w:r>
        <w:rPr>
          <w:rFonts w:hint="eastAsia" w:ascii="宋体" w:hAnsi="宋体" w:cs="宋体"/>
          <w:color w:val="auto"/>
          <w:sz w:val="24"/>
          <w:lang w:eastAsia="zh-CN"/>
        </w:rPr>
        <w:t>同时，投标人要完善</w:t>
      </w:r>
      <w:r>
        <w:rPr>
          <w:rFonts w:hint="eastAsia" w:ascii="宋体" w:hAnsi="宋体" w:cs="宋体"/>
          <w:color w:val="auto"/>
          <w:sz w:val="24"/>
          <w:lang w:val="en-US" w:eastAsia="zh-CN"/>
        </w:rPr>
        <w:t>市场</w:t>
      </w:r>
      <w:r>
        <w:rPr>
          <w:rFonts w:hint="eastAsia" w:ascii="宋体" w:hAnsi="宋体" w:cs="宋体"/>
          <w:color w:val="auto"/>
          <w:sz w:val="24"/>
          <w:lang w:eastAsia="zh-CN"/>
        </w:rPr>
        <w:t>主体库。</w:t>
      </w:r>
      <w:r>
        <w:rPr>
          <w:rFonts w:hint="eastAsia" w:ascii="宋体" w:hAnsi="宋体" w:cs="宋体"/>
          <w:color w:val="auto"/>
          <w:sz w:val="24"/>
        </w:rPr>
        <w:t>具体操作详见《三门峡市公共资源交易服务平台市场主体信息库操作手册》。链接地址：</w:t>
      </w:r>
      <w:r>
        <w:rPr>
          <w:rFonts w:hint="eastAsia" w:ascii="宋体" w:hAnsi="宋体" w:eastAsia="宋体" w:cs="宋体"/>
          <w:i w:val="0"/>
          <w:iCs w:val="0"/>
          <w:caps w:val="0"/>
          <w:color w:val="auto"/>
          <w:spacing w:val="0"/>
          <w:sz w:val="24"/>
          <w:szCs w:val="24"/>
          <w:u w:val="single"/>
        </w:rPr>
        <w:fldChar w:fldCharType="begin"/>
      </w:r>
      <w:r>
        <w:rPr>
          <w:rFonts w:hint="eastAsia" w:ascii="宋体" w:hAnsi="宋体" w:eastAsia="宋体" w:cs="宋体"/>
          <w:i w:val="0"/>
          <w:iCs w:val="0"/>
          <w:caps w:val="0"/>
          <w:color w:val="auto"/>
          <w:spacing w:val="0"/>
          <w:sz w:val="24"/>
          <w:szCs w:val="24"/>
          <w:u w:val="single"/>
        </w:rPr>
        <w:instrText xml:space="preserve"> HYPERLINK "http://gzjy.smx.gov.cn/fwzn/004003/20200325/b13aa3fa-a543-403f-b537-82cb417132bd.html" </w:instrText>
      </w:r>
      <w:r>
        <w:rPr>
          <w:rFonts w:hint="eastAsia" w:ascii="宋体" w:hAnsi="宋体" w:eastAsia="宋体" w:cs="宋体"/>
          <w:i w:val="0"/>
          <w:iCs w:val="0"/>
          <w:caps w:val="0"/>
          <w:color w:val="auto"/>
          <w:spacing w:val="0"/>
          <w:sz w:val="24"/>
          <w:szCs w:val="24"/>
          <w:u w:val="single"/>
        </w:rPr>
        <w:fldChar w:fldCharType="separate"/>
      </w:r>
      <w:r>
        <w:rPr>
          <w:rStyle w:val="33"/>
          <w:rFonts w:hint="eastAsia" w:ascii="宋体" w:hAnsi="宋体" w:eastAsia="宋体" w:cs="宋体"/>
          <w:i w:val="0"/>
          <w:iCs w:val="0"/>
          <w:caps w:val="0"/>
          <w:color w:val="auto"/>
          <w:spacing w:val="0"/>
          <w:sz w:val="24"/>
          <w:szCs w:val="24"/>
        </w:rPr>
        <w:t>http://gzjy.smx.gov.cn/fwzn/004003/20200325/b13aa3fa-a543-403f-b537-82cb417132bd.html</w:t>
      </w:r>
      <w:r>
        <w:rPr>
          <w:rFonts w:hint="eastAsia" w:ascii="宋体" w:hAnsi="宋体" w:eastAsia="宋体" w:cs="宋体"/>
          <w:i w:val="0"/>
          <w:iCs w:val="0"/>
          <w:caps w:val="0"/>
          <w:color w:val="auto"/>
          <w:spacing w:val="0"/>
          <w:sz w:val="24"/>
          <w:szCs w:val="24"/>
          <w:u w:val="single"/>
        </w:rPr>
        <w:fldChar w:fldCharType="end"/>
      </w:r>
    </w:p>
    <w:p w14:paraId="6B2C686D">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、磋商保证金：</w:t>
      </w:r>
    </w:p>
    <w:p w14:paraId="5B308104">
      <w:pPr>
        <w:spacing w:line="460" w:lineRule="exact"/>
        <w:ind w:firstLine="480" w:firstLineChars="200"/>
        <w:rPr>
          <w:rFonts w:hint="eastAsia" w:ascii="宋体" w:hAnsi="宋体" w:cs="宋体"/>
          <w:color w:val="auto"/>
          <w:sz w:val="24"/>
        </w:rPr>
      </w:pPr>
      <w:r>
        <w:rPr>
          <w:rFonts w:hint="eastAsia" w:ascii="宋体" w:hAnsi="宋体" w:cs="宋体"/>
          <w:color w:val="auto"/>
          <w:sz w:val="24"/>
        </w:rPr>
        <w:t>根据《河南省财政厅关于优化政府采购营商环境有关问题的通知》（豫财购【2019】4号）第6条的规定，磋商保证金不再收取。</w:t>
      </w:r>
    </w:p>
    <w:p w14:paraId="048ACA6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lang w:val="en-US" w:eastAsia="zh-CN"/>
        </w:rPr>
        <w:t>五</w:t>
      </w:r>
      <w:r>
        <w:rPr>
          <w:rFonts w:hint="eastAsia" w:ascii="宋体" w:hAnsi="宋体" w:cs="宋体"/>
          <w:color w:val="auto"/>
          <w:sz w:val="24"/>
        </w:rPr>
        <w:t>、</w:t>
      </w:r>
      <w:r>
        <w:rPr>
          <w:rFonts w:hint="eastAsia" w:ascii="宋体" w:hAnsi="宋体" w:cs="宋体"/>
          <w:color w:val="auto"/>
          <w:sz w:val="24"/>
          <w:highlight w:val="none"/>
        </w:rPr>
        <w:t>响应文件提交的截至时间及地点</w:t>
      </w:r>
    </w:p>
    <w:p w14:paraId="627A502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0分（北京时间）</w:t>
      </w:r>
    </w:p>
    <w:p w14:paraId="5CA9E1F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3F1CF71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79312915">
      <w:pPr>
        <w:spacing w:line="460" w:lineRule="exact"/>
        <w:ind w:firstLine="480" w:firstLineChars="200"/>
        <w:rPr>
          <w:rFonts w:hint="eastAsia" w:ascii="宋体" w:hAnsi="宋体" w:cs="宋体"/>
          <w:color w:val="auto"/>
          <w:sz w:val="24"/>
        </w:rPr>
      </w:pPr>
      <w:r>
        <w:rPr>
          <w:rFonts w:hint="eastAsia" w:ascii="宋体" w:hAnsi="宋体" w:cs="宋体"/>
          <w:color w:val="auto"/>
          <w:sz w:val="24"/>
          <w:highlight w:val="none"/>
        </w:rPr>
        <w:t>1、时间：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r>
        <w:rPr>
          <w:rFonts w:hint="eastAsia" w:ascii="宋体" w:hAnsi="宋体" w:cs="宋体"/>
          <w:color w:val="auto"/>
          <w:sz w:val="24"/>
        </w:rPr>
        <w:t>（北京时间）</w:t>
      </w:r>
    </w:p>
    <w:p w14:paraId="45549358">
      <w:pPr>
        <w:spacing w:line="460" w:lineRule="exact"/>
        <w:ind w:firstLine="480" w:firstLineChars="200"/>
        <w:rPr>
          <w:rFonts w:hint="eastAsia" w:ascii="宋体" w:hAnsi="宋体" w:cs="宋体"/>
          <w:color w:val="auto"/>
          <w:sz w:val="24"/>
        </w:rPr>
      </w:pPr>
      <w:r>
        <w:rPr>
          <w:rFonts w:hint="eastAsia" w:ascii="宋体" w:hAnsi="宋体" w:cs="宋体"/>
          <w:color w:val="auto"/>
          <w:sz w:val="24"/>
        </w:rPr>
        <w:t>2、地点：渑池县公共资源交易中心六楼</w:t>
      </w:r>
    </w:p>
    <w:p w14:paraId="5C10559E">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七、其他注意事项</w:t>
      </w:r>
    </w:p>
    <w:p w14:paraId="15B61CDC">
      <w:pPr>
        <w:spacing w:line="460" w:lineRule="exact"/>
        <w:ind w:left="480" w:leftChars="200" w:firstLine="0" w:firstLineChars="0"/>
        <w:rPr>
          <w:rFonts w:hint="eastAsia" w:ascii="宋体" w:hAnsi="宋体" w:cs="宋体"/>
          <w:color w:val="auto"/>
          <w:sz w:val="24"/>
        </w:rPr>
      </w:pPr>
      <w:r>
        <w:rPr>
          <w:rFonts w:hint="eastAsia" w:ascii="宋体" w:hAnsi="宋体" w:cs="宋体"/>
          <w:color w:val="auto"/>
          <w:sz w:val="24"/>
        </w:rPr>
        <w:t>1、磋商所发生一切费用由各供应商自行承担，并承担相应的风险和责任。</w:t>
      </w:r>
      <w:r>
        <w:rPr>
          <w:rFonts w:hint="eastAsia" w:ascii="宋体" w:hAnsi="宋体" w:cs="宋体"/>
          <w:color w:val="auto"/>
          <w:sz w:val="24"/>
        </w:rPr>
        <w:br w:type="textWrapping"/>
      </w:r>
      <w:r>
        <w:rPr>
          <w:rFonts w:hint="eastAsia" w:ascii="宋体" w:hAnsi="宋体" w:cs="宋体"/>
          <w:color w:val="auto"/>
          <w:sz w:val="24"/>
        </w:rPr>
        <w:t>2、供应商递交的磋商文件不论中标与否均不予退还。</w:t>
      </w:r>
      <w:r>
        <w:rPr>
          <w:rFonts w:hint="eastAsia" w:ascii="宋体" w:hAnsi="宋体" w:cs="宋体"/>
          <w:color w:val="auto"/>
          <w:sz w:val="24"/>
        </w:rPr>
        <w:br w:type="textWrapping"/>
      </w:r>
      <w:r>
        <w:rPr>
          <w:rFonts w:hint="eastAsia" w:ascii="宋体" w:hAnsi="宋体" w:cs="宋体"/>
          <w:color w:val="auto"/>
          <w:sz w:val="24"/>
        </w:rPr>
        <w:t>3、我单位（采购人）严格按三财购【2021】9号文要求的时限发布中标结果公告，发</w:t>
      </w:r>
    </w:p>
    <w:p w14:paraId="01EDD587">
      <w:pPr>
        <w:spacing w:line="460" w:lineRule="exact"/>
        <w:ind w:left="720" w:hanging="720" w:hangingChars="300"/>
        <w:rPr>
          <w:rFonts w:hint="eastAsia" w:ascii="宋体" w:hAnsi="宋体" w:cs="宋体"/>
          <w:color w:val="auto"/>
          <w:sz w:val="24"/>
        </w:rPr>
      </w:pPr>
      <w:r>
        <w:rPr>
          <w:rFonts w:hint="eastAsia" w:ascii="宋体" w:hAnsi="宋体" w:cs="宋体"/>
          <w:color w:val="auto"/>
          <w:sz w:val="24"/>
        </w:rPr>
        <w:t>出中标通知书，签订采购合同，上传采购合同。</w:t>
      </w:r>
    </w:p>
    <w:p w14:paraId="1861CE88">
      <w:pPr>
        <w:numPr>
          <w:ilvl w:val="0"/>
          <w:numId w:val="2"/>
        </w:numPr>
        <w:spacing w:line="460" w:lineRule="exact"/>
        <w:ind w:left="720" w:leftChars="200" w:hanging="240" w:hangingChars="100"/>
        <w:rPr>
          <w:rFonts w:hint="eastAsia" w:ascii="宋体" w:hAnsi="宋体" w:cs="宋体"/>
          <w:color w:val="auto"/>
          <w:sz w:val="24"/>
        </w:rPr>
      </w:pPr>
      <w:r>
        <w:rPr>
          <w:rFonts w:hint="eastAsia" w:ascii="宋体" w:hAnsi="宋体" w:cs="宋体"/>
          <w:color w:val="auto"/>
          <w:sz w:val="24"/>
        </w:rPr>
        <w:t>以投标文件业绩信息为准，可使用电子营业执照。</w:t>
      </w:r>
    </w:p>
    <w:p w14:paraId="0E9DAB43">
      <w:pPr>
        <w:numPr>
          <w:ilvl w:val="0"/>
          <w:numId w:val="0"/>
        </w:numPr>
        <w:spacing w:line="460" w:lineRule="exact"/>
        <w:ind w:leftChars="100" w:firstLine="240" w:firstLineChars="100"/>
        <w:rPr>
          <w:rFonts w:hint="eastAsia" w:ascii="宋体" w:hAnsi="宋体" w:cs="宋体"/>
          <w:color w:val="auto"/>
          <w:sz w:val="24"/>
          <w:lang w:val="en-US" w:eastAsia="zh-CN"/>
        </w:rPr>
      </w:pPr>
      <w:r>
        <w:rPr>
          <w:rFonts w:hint="eastAsia" w:ascii="宋体" w:hAnsi="宋体" w:cs="宋体"/>
          <w:color w:val="auto"/>
          <w:sz w:val="24"/>
        </w:rPr>
        <w:t>5、评标打分部分：评标打分部分仍按照100分制原则进行，涉及到</w:t>
      </w:r>
      <w:r>
        <w:rPr>
          <w:rFonts w:hint="eastAsia" w:ascii="宋体" w:hAnsi="宋体" w:cs="宋体"/>
          <w:color w:val="auto"/>
          <w:sz w:val="24"/>
          <w:lang w:val="en-US" w:eastAsia="zh-CN"/>
        </w:rPr>
        <w:t>所有</w:t>
      </w:r>
      <w:r>
        <w:rPr>
          <w:rFonts w:hint="eastAsia" w:ascii="宋体" w:hAnsi="宋体" w:cs="宋体"/>
          <w:color w:val="auto"/>
          <w:sz w:val="24"/>
        </w:rPr>
        <w:t>计分部分</w:t>
      </w:r>
      <w:r>
        <w:rPr>
          <w:rFonts w:hint="eastAsia" w:ascii="宋体" w:hAnsi="宋体" w:cs="宋体"/>
          <w:color w:val="auto"/>
          <w:sz w:val="24"/>
          <w:lang w:val="en-US" w:eastAsia="zh-CN"/>
        </w:rPr>
        <w:t>内容</w:t>
      </w:r>
    </w:p>
    <w:p w14:paraId="57F0F87B">
      <w:pPr>
        <w:spacing w:line="460" w:lineRule="exact"/>
        <w:ind w:left="720" w:hanging="720" w:hangingChars="300"/>
        <w:rPr>
          <w:rFonts w:hint="eastAsia" w:ascii="宋体" w:hAnsi="宋体" w:cs="宋体"/>
          <w:color w:val="auto"/>
          <w:sz w:val="24"/>
        </w:rPr>
      </w:pPr>
      <w:r>
        <w:rPr>
          <w:rFonts w:hint="eastAsia" w:ascii="宋体" w:hAnsi="宋体" w:cs="宋体"/>
          <w:color w:val="auto"/>
          <w:sz w:val="24"/>
        </w:rPr>
        <w:t>时，以投标单位自行制作到投标文件中的相应内容为准。</w:t>
      </w:r>
    </w:p>
    <w:p w14:paraId="1ECA15CD">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八</w:t>
      </w:r>
      <w:r>
        <w:rPr>
          <w:rFonts w:hint="eastAsia" w:ascii="宋体" w:hAnsi="宋体" w:cs="宋体"/>
          <w:color w:val="auto"/>
          <w:sz w:val="24"/>
        </w:rPr>
        <w:t>、发布公告的媒介</w:t>
      </w:r>
    </w:p>
    <w:p w14:paraId="2685F225">
      <w:pPr>
        <w:spacing w:line="460" w:lineRule="exact"/>
        <w:ind w:firstLine="480" w:firstLineChars="200"/>
        <w:rPr>
          <w:rFonts w:ascii="宋体" w:hAnsi="宋体" w:cs="宋体"/>
          <w:color w:val="auto"/>
          <w:sz w:val="24"/>
        </w:rPr>
      </w:pPr>
      <w:r>
        <w:rPr>
          <w:rFonts w:hint="eastAsia" w:ascii="宋体" w:hAnsi="宋体" w:cs="宋体"/>
          <w:color w:val="auto"/>
          <w:sz w:val="24"/>
        </w:rPr>
        <w:t>本次公告在《</w:t>
      </w:r>
      <w:r>
        <w:rPr>
          <w:rFonts w:hint="eastAsia" w:ascii="宋体" w:hAnsi="宋体" w:cs="宋体"/>
          <w:color w:val="auto"/>
          <w:sz w:val="24"/>
          <w:lang w:eastAsia="zh-CN"/>
        </w:rPr>
        <w:t>中国招标投标公共服务平台</w:t>
      </w:r>
      <w:r>
        <w:rPr>
          <w:rFonts w:hint="eastAsia" w:ascii="宋体" w:hAnsi="宋体" w:cs="宋体"/>
          <w:color w:val="auto"/>
          <w:sz w:val="24"/>
        </w:rPr>
        <w:t>》、《河南省政府采购网》、《三门峡市公共资源交易中心》上发布。</w:t>
      </w:r>
    </w:p>
    <w:p w14:paraId="0E97BE61">
      <w:pPr>
        <w:spacing w:line="460" w:lineRule="exact"/>
        <w:ind w:firstLine="480" w:firstLineChars="200"/>
        <w:rPr>
          <w:rFonts w:ascii="宋体" w:hAnsi="宋体" w:cs="宋体"/>
          <w:color w:val="auto"/>
          <w:sz w:val="24"/>
        </w:rPr>
      </w:pPr>
      <w:r>
        <w:rPr>
          <w:rFonts w:hint="eastAsia" w:ascii="宋体" w:hAnsi="宋体" w:cs="宋体"/>
          <w:color w:val="auto"/>
          <w:sz w:val="24"/>
        </w:rPr>
        <w:t>温馨提示：本项目为电子化、无纸化交易项目，开标时不再接受任何纸质资料，为保证您能投标成功，请需仔细阅读竞争性磋商文件和三门峡市公共资源交易中心官网业务办理指南。</w:t>
      </w:r>
    </w:p>
    <w:p w14:paraId="3747412D">
      <w:pPr>
        <w:spacing w:line="460" w:lineRule="exact"/>
        <w:ind w:firstLine="480" w:firstLineChars="200"/>
        <w:rPr>
          <w:rFonts w:ascii="宋体" w:hAnsi="宋体" w:cs="宋体"/>
          <w:color w:val="auto"/>
          <w:szCs w:val="24"/>
        </w:rPr>
      </w:pPr>
      <w:r>
        <w:rPr>
          <w:rFonts w:hint="eastAsia" w:ascii="宋体" w:hAnsi="宋体" w:cs="宋体"/>
          <w:color w:val="auto"/>
          <w:szCs w:val="24"/>
          <w:lang w:val="en-US" w:eastAsia="zh-CN"/>
        </w:rPr>
        <w:t>九</w:t>
      </w:r>
      <w:r>
        <w:rPr>
          <w:rFonts w:hint="eastAsia" w:ascii="宋体" w:hAnsi="宋体" w:cs="宋体"/>
          <w:color w:val="auto"/>
          <w:szCs w:val="24"/>
        </w:rPr>
        <w:t>、联系方式：</w:t>
      </w:r>
    </w:p>
    <w:p w14:paraId="1D9524BF">
      <w:pPr>
        <w:spacing w:line="46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招标人：</w:t>
      </w:r>
      <w:r>
        <w:rPr>
          <w:rFonts w:hint="eastAsia" w:ascii="宋体" w:hAnsi="宋体" w:cs="宋体"/>
          <w:color w:val="auto"/>
          <w:szCs w:val="24"/>
          <w:lang w:eastAsia="zh-CN"/>
        </w:rPr>
        <w:t>渑池县自然资源局</w:t>
      </w:r>
    </w:p>
    <w:p w14:paraId="0265D03B">
      <w:pPr>
        <w:spacing w:line="46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地址：渑池县会盟路</w:t>
      </w:r>
      <w:r>
        <w:rPr>
          <w:rFonts w:hint="eastAsia" w:ascii="宋体" w:hAnsi="宋体" w:cs="宋体"/>
          <w:color w:val="auto"/>
          <w:szCs w:val="24"/>
          <w:highlight w:val="none"/>
          <w:lang w:val="en-US" w:eastAsia="zh-CN"/>
        </w:rPr>
        <w:t>东</w:t>
      </w:r>
      <w:r>
        <w:rPr>
          <w:rFonts w:hint="eastAsia" w:ascii="宋体" w:hAnsi="宋体" w:eastAsia="宋体" w:cs="宋体"/>
          <w:color w:val="auto"/>
          <w:szCs w:val="24"/>
          <w:highlight w:val="none"/>
          <w:lang w:eastAsia="zh-CN"/>
        </w:rPr>
        <w:t xml:space="preserve">段 </w:t>
      </w:r>
    </w:p>
    <w:p w14:paraId="43AB5474">
      <w:pPr>
        <w:spacing w:line="460" w:lineRule="exact"/>
        <w:ind w:firstLine="480" w:firstLineChars="20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联系人：</w:t>
      </w:r>
      <w:r>
        <w:rPr>
          <w:rFonts w:hint="eastAsia" w:ascii="宋体" w:hAnsi="宋体" w:cs="宋体"/>
          <w:color w:val="auto"/>
          <w:szCs w:val="24"/>
          <w:highlight w:val="none"/>
          <w:lang w:val="en-US" w:eastAsia="zh-CN"/>
        </w:rPr>
        <w:t>雷先生</w:t>
      </w:r>
    </w:p>
    <w:p w14:paraId="1066F8CB">
      <w:pPr>
        <w:spacing w:line="460" w:lineRule="exact"/>
        <w:ind w:firstLine="480" w:firstLineChars="200"/>
        <w:rPr>
          <w:rFonts w:hint="default" w:ascii="宋体" w:hAnsi="宋体" w:cs="宋体"/>
          <w:color w:val="auto"/>
          <w:szCs w:val="24"/>
          <w:highlight w:val="none"/>
          <w:lang w:val="en-US" w:eastAsia="zh-CN"/>
        </w:rPr>
      </w:pPr>
      <w:r>
        <w:rPr>
          <w:rFonts w:hint="eastAsia" w:ascii="宋体" w:hAnsi="宋体" w:eastAsia="宋体" w:cs="宋体"/>
          <w:color w:val="auto"/>
          <w:szCs w:val="24"/>
          <w:highlight w:val="none"/>
          <w:lang w:eastAsia="zh-CN"/>
        </w:rPr>
        <w:t>电话：</w:t>
      </w:r>
      <w:r>
        <w:rPr>
          <w:rFonts w:hint="eastAsia" w:ascii="宋体" w:hAnsi="宋体" w:cs="宋体"/>
          <w:color w:val="auto"/>
          <w:szCs w:val="24"/>
          <w:highlight w:val="none"/>
          <w:lang w:val="en-US" w:eastAsia="zh-CN"/>
        </w:rPr>
        <w:t>15343991122</w:t>
      </w:r>
    </w:p>
    <w:p w14:paraId="31328161">
      <w:pPr>
        <w:spacing w:line="460" w:lineRule="exact"/>
        <w:ind w:firstLine="480" w:firstLineChars="200"/>
        <w:rPr>
          <w:rFonts w:ascii="宋体" w:hAnsi="宋体" w:cs="宋体"/>
          <w:color w:val="auto"/>
          <w:szCs w:val="24"/>
          <w:highlight w:val="none"/>
        </w:rPr>
      </w:pPr>
      <w:r>
        <w:rPr>
          <w:rFonts w:hint="eastAsia" w:ascii="宋体" w:hAnsi="宋体" w:eastAsia="宋体" w:cs="宋体"/>
          <w:color w:val="auto"/>
          <w:szCs w:val="24"/>
          <w:highlight w:val="none"/>
        </w:rPr>
        <w:t>招</w:t>
      </w:r>
      <w:r>
        <w:rPr>
          <w:rFonts w:hint="eastAsia" w:ascii="宋体" w:hAnsi="宋体" w:cs="宋体"/>
          <w:color w:val="auto"/>
          <w:szCs w:val="24"/>
          <w:highlight w:val="none"/>
        </w:rPr>
        <w:t xml:space="preserve">标代理机构：高达建设管理发展有限责任公司 </w:t>
      </w:r>
    </w:p>
    <w:p w14:paraId="5875F30C">
      <w:pPr>
        <w:spacing w:line="46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地址:</w:t>
      </w:r>
      <w:r>
        <w:rPr>
          <w:rFonts w:hint="eastAsia" w:ascii="宋体" w:hAnsi="宋体" w:cs="宋体"/>
          <w:color w:val="auto"/>
          <w:szCs w:val="24"/>
          <w:highlight w:val="none"/>
          <w:lang w:eastAsia="zh-CN"/>
        </w:rPr>
        <w:t>渑池县城东派出所东200米路北鑫源租赁站4楼东</w:t>
      </w:r>
      <w:r>
        <w:rPr>
          <w:rFonts w:hint="eastAsia" w:ascii="宋体" w:hAnsi="宋体" w:cs="宋体"/>
          <w:color w:val="auto"/>
          <w:szCs w:val="24"/>
          <w:highlight w:val="none"/>
        </w:rPr>
        <w:t xml:space="preserve"> </w:t>
      </w:r>
    </w:p>
    <w:p w14:paraId="31795F73">
      <w:pPr>
        <w:spacing w:line="460" w:lineRule="exact"/>
        <w:ind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eastAsia="zh-CN"/>
        </w:rPr>
        <w:t>赵</w:t>
      </w:r>
      <w:r>
        <w:rPr>
          <w:rFonts w:hint="eastAsia" w:ascii="宋体" w:hAnsi="宋体" w:cs="宋体"/>
          <w:color w:val="auto"/>
          <w:szCs w:val="24"/>
          <w:highlight w:val="none"/>
          <w:lang w:val="en-US" w:eastAsia="zh-CN"/>
        </w:rPr>
        <w:t>女士</w:t>
      </w:r>
    </w:p>
    <w:p w14:paraId="79BDCBA2">
      <w:pPr>
        <w:widowControl/>
        <w:spacing w:line="460" w:lineRule="exact"/>
        <w:ind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电话：13403988828</w:t>
      </w:r>
    </w:p>
    <w:p w14:paraId="58122C98">
      <w:pPr>
        <w:widowControl/>
        <w:spacing w:line="46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监督人;渑池县政府采购办公室</w:t>
      </w:r>
    </w:p>
    <w:p w14:paraId="5CCC99AF">
      <w:pPr>
        <w:widowControl/>
        <w:spacing w:line="460" w:lineRule="exact"/>
        <w:ind w:firstLine="48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电话：0398-4818677</w:t>
      </w:r>
    </w:p>
    <w:p w14:paraId="4778E8D4">
      <w:pPr>
        <w:spacing w:line="460" w:lineRule="exact"/>
        <w:ind w:firstLine="480" w:firstLineChars="200"/>
        <w:jc w:val="right"/>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 xml:space="preserve">渑池县自然资源局 </w:t>
      </w:r>
    </w:p>
    <w:p w14:paraId="0A191B2A">
      <w:pPr>
        <w:spacing w:line="460" w:lineRule="exact"/>
        <w:ind w:firstLine="480" w:firstLineChars="200"/>
        <w:jc w:val="right"/>
        <w:rPr>
          <w:rFonts w:ascii="宋体" w:hAnsi="宋体" w:cs="宋体"/>
          <w:color w:val="auto"/>
          <w:szCs w:val="24"/>
          <w:highlight w:val="none"/>
        </w:rPr>
      </w:pPr>
      <w:r>
        <w:rPr>
          <w:rFonts w:hint="eastAsia" w:ascii="宋体" w:hAnsi="宋体" w:cs="宋体"/>
          <w:color w:val="auto"/>
          <w:szCs w:val="24"/>
          <w:highlight w:val="none"/>
          <w:lang w:eastAsia="zh-CN"/>
        </w:rPr>
        <w:t>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24</w:t>
      </w:r>
      <w:r>
        <w:rPr>
          <w:rFonts w:hint="eastAsia" w:ascii="宋体" w:hAnsi="宋体" w:cs="宋体"/>
          <w:color w:val="auto"/>
          <w:szCs w:val="24"/>
          <w:highlight w:val="none"/>
        </w:rPr>
        <w:t>日</w:t>
      </w:r>
    </w:p>
    <w:p w14:paraId="7131FDDC">
      <w:pPr>
        <w:wordWrap w:val="0"/>
        <w:spacing w:line="480" w:lineRule="exact"/>
        <w:ind w:firstLine="480" w:firstLineChars="200"/>
        <w:jc w:val="right"/>
        <w:rPr>
          <w:rFonts w:ascii="宋体" w:hAnsi="宋体" w:cs="宋体"/>
          <w:color w:val="auto"/>
          <w:szCs w:val="24"/>
        </w:rPr>
      </w:pPr>
    </w:p>
    <w:p w14:paraId="02FEB7B9">
      <w:pPr>
        <w:widowControl/>
        <w:spacing w:line="480" w:lineRule="exact"/>
        <w:rPr>
          <w:rFonts w:ascii="宋体" w:hAnsi="宋体" w:cs="宋体"/>
          <w:b/>
          <w:bCs/>
          <w:color w:val="auto"/>
          <w:kern w:val="0"/>
          <w:szCs w:val="24"/>
          <w:shd w:val="clear" w:color="auto" w:fill="FFFFFF"/>
        </w:rPr>
        <w:sectPr>
          <w:footerReference r:id="rId9" w:type="default"/>
          <w:pgSz w:w="11915" w:h="16840"/>
          <w:pgMar w:top="1247" w:right="1135" w:bottom="1247" w:left="1135" w:header="720" w:footer="720" w:gutter="0"/>
          <w:pgNumType w:start="1"/>
          <w:cols w:space="720" w:num="1"/>
          <w:docGrid w:type="lines" w:linePitch="312" w:charSpace="0"/>
        </w:sectPr>
      </w:pPr>
    </w:p>
    <w:p w14:paraId="2BCEA887">
      <w:pPr>
        <w:widowControl/>
        <w:spacing w:line="480" w:lineRule="exact"/>
        <w:jc w:val="center"/>
        <w:outlineLvl w:val="0"/>
        <w:rPr>
          <w:rFonts w:ascii="宋体" w:hAnsi="宋体" w:cs="宋体"/>
          <w:b/>
          <w:bCs/>
          <w:color w:val="auto"/>
          <w:kern w:val="0"/>
          <w:szCs w:val="24"/>
          <w:shd w:val="clear" w:color="auto" w:fill="FFFFFF"/>
        </w:rPr>
      </w:pPr>
      <w:bookmarkStart w:id="7" w:name="_Toc10474"/>
      <w:bookmarkStart w:id="8" w:name="_Toc2315"/>
      <w:bookmarkStart w:id="9" w:name="_Toc31566"/>
      <w:bookmarkStart w:id="10" w:name="_Toc19920_WPSOffice_Level1"/>
      <w:bookmarkStart w:id="11" w:name="_Toc19685_WPSOffice_Level1"/>
      <w:bookmarkStart w:id="12" w:name="_Toc12922_WPSOffice_Level1"/>
      <w:r>
        <w:rPr>
          <w:rFonts w:hint="eastAsia" w:ascii="宋体" w:hAnsi="宋体" w:cs="宋体"/>
          <w:b/>
          <w:bCs/>
          <w:color w:val="auto"/>
          <w:kern w:val="0"/>
          <w:szCs w:val="24"/>
          <w:shd w:val="clear" w:color="auto" w:fill="FFFFFF"/>
        </w:rPr>
        <w:t>第二章  供应商须知</w:t>
      </w:r>
      <w:bookmarkEnd w:id="7"/>
      <w:bookmarkEnd w:id="8"/>
      <w:bookmarkEnd w:id="9"/>
      <w:bookmarkEnd w:id="10"/>
      <w:bookmarkEnd w:id="11"/>
      <w:bookmarkEnd w:id="1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8"/>
        <w:gridCol w:w="2131"/>
        <w:gridCol w:w="6567"/>
      </w:tblGrid>
      <w:tr w14:paraId="30CB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F9B9F5">
            <w:pPr>
              <w:spacing w:line="480" w:lineRule="exact"/>
              <w:rPr>
                <w:rFonts w:ascii="宋体" w:hAnsi="宋体" w:cs="宋体"/>
                <w:color w:val="auto"/>
                <w:szCs w:val="24"/>
              </w:rPr>
            </w:pPr>
            <w:r>
              <w:rPr>
                <w:rFonts w:hint="eastAsia" w:ascii="宋体" w:hAnsi="宋体" w:cs="宋体"/>
                <w:color w:val="auto"/>
                <w:szCs w:val="24"/>
              </w:rPr>
              <w:t>条款号</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A1B3C07">
            <w:pPr>
              <w:spacing w:line="480" w:lineRule="exact"/>
              <w:jc w:val="center"/>
              <w:rPr>
                <w:rFonts w:ascii="宋体" w:hAnsi="宋体" w:cs="宋体"/>
                <w:color w:val="auto"/>
                <w:szCs w:val="24"/>
              </w:rPr>
            </w:pPr>
            <w:r>
              <w:rPr>
                <w:rFonts w:hint="eastAsia" w:ascii="宋体" w:hAnsi="宋体" w:cs="宋体"/>
                <w:color w:val="auto"/>
                <w:szCs w:val="24"/>
              </w:rPr>
              <w:t>条款名称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FE831DB">
            <w:pPr>
              <w:spacing w:line="480" w:lineRule="exact"/>
              <w:jc w:val="center"/>
              <w:rPr>
                <w:rFonts w:ascii="宋体" w:hAnsi="宋体" w:cs="宋体"/>
                <w:color w:val="auto"/>
                <w:szCs w:val="24"/>
              </w:rPr>
            </w:pPr>
            <w:r>
              <w:rPr>
                <w:rFonts w:hint="eastAsia" w:ascii="宋体" w:hAnsi="宋体" w:cs="宋体"/>
                <w:color w:val="auto"/>
                <w:szCs w:val="24"/>
              </w:rPr>
              <w:t>编列内容</w:t>
            </w:r>
          </w:p>
        </w:tc>
      </w:tr>
      <w:tr w14:paraId="17C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0CEC121C">
            <w:pPr>
              <w:spacing w:line="480" w:lineRule="exact"/>
              <w:rPr>
                <w:rFonts w:ascii="宋体" w:hAnsi="宋体" w:cs="宋体"/>
                <w:color w:val="auto"/>
                <w:szCs w:val="24"/>
              </w:rPr>
            </w:pPr>
            <w:r>
              <w:rPr>
                <w:rFonts w:hint="eastAsia" w:ascii="宋体" w:hAnsi="宋体" w:cs="宋体"/>
                <w:color w:val="auto"/>
                <w:szCs w:val="24"/>
              </w:rPr>
              <w:t>1.1</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0A2EEC1E">
            <w:pPr>
              <w:spacing w:line="480" w:lineRule="exact"/>
              <w:jc w:val="center"/>
              <w:rPr>
                <w:rFonts w:ascii="宋体" w:hAnsi="宋体" w:cs="宋体"/>
                <w:color w:val="auto"/>
                <w:szCs w:val="24"/>
              </w:rPr>
            </w:pPr>
            <w:r>
              <w:rPr>
                <w:rFonts w:hint="eastAsia" w:ascii="宋体" w:hAnsi="宋体" w:cs="宋体"/>
                <w:color w:val="auto"/>
                <w:szCs w:val="24"/>
              </w:rPr>
              <w:t>采购人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52647AE">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名称：</w:t>
            </w:r>
            <w:r>
              <w:rPr>
                <w:rFonts w:hint="eastAsia" w:ascii="宋体" w:hAnsi="宋体" w:cs="宋体"/>
                <w:color w:val="auto"/>
                <w:szCs w:val="24"/>
                <w:lang w:eastAsia="zh-CN"/>
              </w:rPr>
              <w:t xml:space="preserve">渑池县自然资源局 </w:t>
            </w:r>
          </w:p>
          <w:p w14:paraId="43315950">
            <w:pPr>
              <w:wordWrap w:val="0"/>
              <w:spacing w:line="480" w:lineRule="exact"/>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联系人：雷先生</w:t>
            </w:r>
          </w:p>
          <w:p w14:paraId="4FD088EE">
            <w:pPr>
              <w:wordWrap w:val="0"/>
              <w:spacing w:line="480" w:lineRule="exact"/>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电话：15343991122</w:t>
            </w:r>
          </w:p>
        </w:tc>
      </w:tr>
      <w:tr w14:paraId="5E70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32859097">
            <w:pPr>
              <w:spacing w:line="480" w:lineRule="exact"/>
              <w:rPr>
                <w:rFonts w:ascii="宋体" w:hAnsi="宋体" w:cs="宋体"/>
                <w:color w:val="auto"/>
                <w:szCs w:val="24"/>
              </w:rPr>
            </w:pPr>
            <w:r>
              <w:rPr>
                <w:rFonts w:hint="eastAsia" w:ascii="宋体" w:hAnsi="宋体" w:cs="宋体"/>
                <w:color w:val="auto"/>
                <w:szCs w:val="24"/>
              </w:rPr>
              <w:t>1.2</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306A0E83">
            <w:pPr>
              <w:spacing w:line="480" w:lineRule="exact"/>
              <w:jc w:val="center"/>
              <w:rPr>
                <w:rFonts w:ascii="宋体" w:hAnsi="宋体" w:cs="宋体"/>
                <w:color w:val="auto"/>
                <w:szCs w:val="24"/>
              </w:rPr>
            </w:pPr>
            <w:r>
              <w:rPr>
                <w:rFonts w:hint="eastAsia" w:ascii="宋体" w:hAnsi="宋体" w:cs="宋体"/>
                <w:color w:val="auto"/>
                <w:szCs w:val="24"/>
              </w:rPr>
              <w:t>采购代理机构</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4F55659">
            <w:pPr>
              <w:wordWrap w:val="0"/>
              <w:spacing w:line="480" w:lineRule="exact"/>
              <w:rPr>
                <w:rFonts w:ascii="宋体" w:hAnsi="宋体" w:cs="宋体"/>
                <w:color w:val="auto"/>
                <w:szCs w:val="24"/>
              </w:rPr>
            </w:pPr>
            <w:r>
              <w:rPr>
                <w:rFonts w:hint="eastAsia" w:ascii="宋体" w:hAnsi="宋体" w:cs="宋体"/>
                <w:color w:val="auto"/>
                <w:szCs w:val="24"/>
              </w:rPr>
              <w:t>名称：高达建设管理发展有限责任公司</w:t>
            </w:r>
          </w:p>
          <w:p w14:paraId="6B9E5239">
            <w:pPr>
              <w:wordWrap w:val="0"/>
              <w:spacing w:line="480" w:lineRule="exact"/>
              <w:rPr>
                <w:rFonts w:ascii="宋体" w:hAnsi="宋体" w:cs="宋体"/>
                <w:color w:val="auto"/>
                <w:szCs w:val="24"/>
              </w:rPr>
            </w:pPr>
            <w:r>
              <w:rPr>
                <w:rFonts w:hint="eastAsia" w:ascii="宋体" w:hAnsi="宋体" w:cs="宋体"/>
                <w:color w:val="auto"/>
                <w:szCs w:val="24"/>
              </w:rPr>
              <w:t>地址：</w:t>
            </w:r>
            <w:r>
              <w:rPr>
                <w:rFonts w:hint="eastAsia" w:ascii="宋体" w:hAnsi="宋体" w:cs="宋体"/>
                <w:color w:val="auto"/>
                <w:szCs w:val="24"/>
                <w:lang w:eastAsia="zh-CN"/>
              </w:rPr>
              <w:t>渑池县城东派出所东200米路北鑫源租赁站4楼东</w:t>
            </w:r>
          </w:p>
          <w:p w14:paraId="771D0CB9">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联系人：</w:t>
            </w:r>
            <w:r>
              <w:rPr>
                <w:rFonts w:hint="eastAsia" w:ascii="宋体" w:hAnsi="宋体" w:cs="宋体"/>
                <w:color w:val="auto"/>
                <w:szCs w:val="24"/>
                <w:lang w:eastAsia="zh-CN"/>
              </w:rPr>
              <w:t>赵</w:t>
            </w:r>
            <w:r>
              <w:rPr>
                <w:rFonts w:hint="eastAsia" w:ascii="宋体" w:hAnsi="宋体" w:cs="宋体"/>
                <w:color w:val="auto"/>
                <w:szCs w:val="24"/>
                <w:lang w:val="en-US" w:eastAsia="zh-CN"/>
              </w:rPr>
              <w:t>女士</w:t>
            </w:r>
          </w:p>
          <w:p w14:paraId="4082218C">
            <w:pPr>
              <w:wordWrap w:val="0"/>
              <w:spacing w:line="480" w:lineRule="exact"/>
              <w:rPr>
                <w:rFonts w:ascii="宋体" w:hAnsi="宋体" w:cs="宋体"/>
                <w:color w:val="auto"/>
                <w:szCs w:val="24"/>
              </w:rPr>
            </w:pPr>
            <w:r>
              <w:rPr>
                <w:rFonts w:hint="eastAsia" w:ascii="宋体" w:hAnsi="宋体" w:cs="宋体"/>
                <w:color w:val="auto"/>
                <w:szCs w:val="24"/>
              </w:rPr>
              <w:t>联系电话：13403988828</w:t>
            </w:r>
          </w:p>
        </w:tc>
      </w:tr>
      <w:tr w14:paraId="5348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FD7CA6">
            <w:pPr>
              <w:spacing w:line="480" w:lineRule="exact"/>
              <w:rPr>
                <w:rFonts w:ascii="宋体" w:hAnsi="宋体" w:cs="宋体"/>
                <w:color w:val="auto"/>
                <w:szCs w:val="24"/>
              </w:rPr>
            </w:pPr>
            <w:r>
              <w:rPr>
                <w:rFonts w:hint="eastAsia" w:ascii="宋体" w:hAnsi="宋体" w:cs="宋体"/>
                <w:color w:val="auto"/>
                <w:szCs w:val="24"/>
              </w:rPr>
              <w:t>1.3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EAB5A6">
            <w:pPr>
              <w:spacing w:line="480" w:lineRule="exact"/>
              <w:jc w:val="center"/>
              <w:rPr>
                <w:rFonts w:ascii="宋体" w:hAnsi="宋体" w:cs="宋体"/>
                <w:color w:val="auto"/>
                <w:szCs w:val="24"/>
              </w:rPr>
            </w:pPr>
            <w:r>
              <w:rPr>
                <w:rFonts w:hint="eastAsia" w:ascii="宋体" w:hAnsi="宋体" w:cs="宋体"/>
                <w:color w:val="auto"/>
                <w:szCs w:val="24"/>
              </w:rPr>
              <w:t>项目名称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488C8E5">
            <w:pPr>
              <w:spacing w:line="480" w:lineRule="exact"/>
              <w:rPr>
                <w:rFonts w:hint="eastAsia" w:ascii="宋体" w:hAnsi="宋体" w:eastAsia="宋体" w:cs="宋体"/>
                <w:color w:val="auto"/>
                <w:szCs w:val="24"/>
                <w:lang w:eastAsia="zh-CN"/>
              </w:rPr>
            </w:pPr>
            <w:r>
              <w:rPr>
                <w:rFonts w:hint="eastAsia" w:ascii="宋体" w:hAnsi="宋体" w:cs="宋体"/>
                <w:color w:val="auto"/>
                <w:szCs w:val="24"/>
                <w:lang w:eastAsia="zh-CN"/>
              </w:rPr>
              <w:t>渑池县全民所有自然资源资产清查项目</w:t>
            </w:r>
          </w:p>
        </w:tc>
      </w:tr>
      <w:tr w14:paraId="6C8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F9EDA2">
            <w:pPr>
              <w:spacing w:line="480" w:lineRule="exact"/>
              <w:rPr>
                <w:rFonts w:ascii="宋体" w:hAnsi="宋体" w:cs="宋体"/>
                <w:color w:val="auto"/>
                <w:szCs w:val="24"/>
              </w:rPr>
            </w:pPr>
            <w:r>
              <w:rPr>
                <w:rFonts w:hint="eastAsia" w:ascii="宋体" w:hAnsi="宋体" w:cs="宋体"/>
                <w:color w:val="auto"/>
                <w:szCs w:val="24"/>
              </w:rPr>
              <w:t>1.4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198DAA">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eastAsia="zh-CN"/>
              </w:rPr>
              <w:t>服务期限</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A9A4AC">
            <w:pPr>
              <w:spacing w:line="480" w:lineRule="exact"/>
              <w:rPr>
                <w:rFonts w:hint="eastAsia" w:ascii="宋体" w:hAnsi="宋体" w:eastAsia="宋体" w:cs="宋体"/>
                <w:color w:val="auto"/>
                <w:szCs w:val="24"/>
                <w:lang w:eastAsia="zh-CN"/>
              </w:rPr>
            </w:pPr>
            <w:r>
              <w:rPr>
                <w:rFonts w:hint="eastAsia"/>
                <w:color w:val="auto"/>
                <w:highlight w:val="none"/>
                <w:lang w:eastAsia="zh-CN"/>
              </w:rPr>
              <w:t>2026年4月底前完成</w:t>
            </w:r>
            <w:r>
              <w:rPr>
                <w:rFonts w:hint="eastAsia"/>
                <w:color w:val="auto"/>
                <w:highlight w:val="none"/>
              </w:rPr>
              <w:t>。</w:t>
            </w:r>
          </w:p>
        </w:tc>
      </w:tr>
      <w:tr w14:paraId="0B5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DB68ED">
            <w:pPr>
              <w:spacing w:line="480" w:lineRule="exact"/>
              <w:rPr>
                <w:rFonts w:ascii="宋体" w:hAnsi="宋体" w:cs="宋体"/>
                <w:color w:val="auto"/>
                <w:szCs w:val="24"/>
              </w:rPr>
            </w:pPr>
            <w:r>
              <w:rPr>
                <w:rFonts w:hint="eastAsia" w:ascii="宋体" w:hAnsi="宋体" w:cs="宋体"/>
                <w:color w:val="auto"/>
                <w:szCs w:val="24"/>
              </w:rPr>
              <w:t>1.5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BE126C3">
            <w:pPr>
              <w:spacing w:line="480" w:lineRule="exact"/>
              <w:jc w:val="center"/>
              <w:rPr>
                <w:rFonts w:ascii="宋体" w:hAnsi="宋体" w:cs="宋体"/>
                <w:color w:val="auto"/>
                <w:szCs w:val="24"/>
              </w:rPr>
            </w:pPr>
            <w:r>
              <w:rPr>
                <w:rFonts w:hint="eastAsia" w:ascii="宋体" w:hAnsi="宋体" w:cs="宋体"/>
                <w:color w:val="auto"/>
                <w:szCs w:val="24"/>
              </w:rPr>
              <w:t>最高限价（控制价）</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6215EE4">
            <w:pPr>
              <w:spacing w:line="480" w:lineRule="exact"/>
              <w:rPr>
                <w:rFonts w:hint="eastAsia" w:ascii="宋体" w:hAnsi="宋体" w:eastAsia="宋体" w:cs="宋体"/>
                <w:color w:val="auto"/>
                <w:szCs w:val="24"/>
                <w:lang w:eastAsia="zh-CN"/>
              </w:rPr>
            </w:pPr>
            <w:r>
              <w:rPr>
                <w:rFonts w:hint="eastAsia" w:ascii="宋体" w:hAnsi="宋体" w:cs="宋体"/>
                <w:color w:val="auto"/>
                <w:szCs w:val="24"/>
              </w:rPr>
              <w:t>本磋商项目设最高限价（控制价）：</w:t>
            </w:r>
            <w:r>
              <w:rPr>
                <w:rFonts w:hint="eastAsia" w:ascii="宋体" w:hAnsi="宋体" w:cs="宋体"/>
                <w:color w:val="auto"/>
                <w:szCs w:val="24"/>
                <w:lang w:eastAsia="zh-CN"/>
              </w:rPr>
              <w:t>1020000.00元</w:t>
            </w:r>
          </w:p>
          <w:p w14:paraId="3252B604">
            <w:pPr>
              <w:spacing w:line="480" w:lineRule="exact"/>
              <w:rPr>
                <w:rFonts w:ascii="宋体" w:hAnsi="宋体" w:cs="宋体"/>
                <w:color w:val="auto"/>
                <w:szCs w:val="24"/>
              </w:rPr>
            </w:pPr>
            <w:r>
              <w:rPr>
                <w:rFonts w:hint="eastAsia" w:ascii="宋体" w:hAnsi="宋体" w:cs="宋体"/>
                <w:b/>
                <w:bCs/>
                <w:color w:val="auto"/>
                <w:szCs w:val="24"/>
              </w:rPr>
              <w:t>供应商响应报价超出“最高限价”（不含等于“最高限价”）的，该供应商的响应文件应作无效标处理。</w:t>
            </w:r>
          </w:p>
        </w:tc>
      </w:tr>
      <w:tr w14:paraId="2B04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8BB991">
            <w:pPr>
              <w:spacing w:line="480" w:lineRule="exact"/>
              <w:rPr>
                <w:rFonts w:ascii="宋体" w:hAnsi="宋体" w:cs="宋体"/>
                <w:color w:val="auto"/>
                <w:szCs w:val="24"/>
              </w:rPr>
            </w:pPr>
            <w:r>
              <w:rPr>
                <w:rFonts w:hint="eastAsia" w:ascii="宋体" w:hAnsi="宋体" w:cs="宋体"/>
                <w:color w:val="auto"/>
                <w:szCs w:val="24"/>
              </w:rPr>
              <w:t>1.6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ECD9288">
            <w:pPr>
              <w:spacing w:line="480" w:lineRule="exact"/>
              <w:rPr>
                <w:rFonts w:ascii="宋体" w:hAnsi="宋体" w:cs="宋体"/>
                <w:color w:val="auto"/>
                <w:szCs w:val="24"/>
              </w:rPr>
            </w:pPr>
            <w:r>
              <w:rPr>
                <w:rFonts w:hint="eastAsia" w:ascii="宋体" w:hAnsi="宋体" w:cs="宋体"/>
                <w:color w:val="auto"/>
                <w:szCs w:val="24"/>
              </w:rPr>
              <w:t>资金落实情况</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3803575">
            <w:pPr>
              <w:spacing w:line="480" w:lineRule="exact"/>
              <w:rPr>
                <w:rFonts w:ascii="宋体" w:hAnsi="宋体" w:cs="宋体"/>
                <w:color w:val="auto"/>
                <w:szCs w:val="24"/>
              </w:rPr>
            </w:pPr>
            <w:r>
              <w:rPr>
                <w:rFonts w:hint="eastAsia" w:ascii="宋体" w:hAnsi="宋体" w:cs="宋体"/>
                <w:color w:val="auto"/>
                <w:szCs w:val="24"/>
              </w:rPr>
              <w:t>财政资金，已落实</w:t>
            </w:r>
          </w:p>
        </w:tc>
      </w:tr>
      <w:tr w14:paraId="4159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575BAE">
            <w:pPr>
              <w:spacing w:line="480" w:lineRule="exact"/>
              <w:rPr>
                <w:rFonts w:ascii="宋体" w:hAnsi="宋体" w:cs="宋体"/>
                <w:color w:val="auto"/>
                <w:szCs w:val="24"/>
              </w:rPr>
            </w:pPr>
            <w:r>
              <w:rPr>
                <w:rFonts w:hint="eastAsia" w:ascii="宋体" w:hAnsi="宋体" w:cs="宋体"/>
                <w:color w:val="auto"/>
                <w:szCs w:val="24"/>
              </w:rPr>
              <w:t>1.7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C85899D">
            <w:pPr>
              <w:spacing w:line="480" w:lineRule="exact"/>
              <w:rPr>
                <w:rFonts w:ascii="宋体" w:hAnsi="宋体" w:cs="宋体"/>
                <w:color w:val="auto"/>
                <w:szCs w:val="24"/>
              </w:rPr>
            </w:pPr>
            <w:r>
              <w:rPr>
                <w:rFonts w:hint="eastAsia" w:ascii="宋体" w:hAnsi="宋体" w:cs="宋体"/>
                <w:color w:val="auto"/>
                <w:szCs w:val="24"/>
                <w:lang w:val="en-US" w:eastAsia="zh-CN"/>
              </w:rPr>
              <w:t>服务</w:t>
            </w:r>
            <w:r>
              <w:rPr>
                <w:rFonts w:hint="eastAsia" w:ascii="宋体" w:hAnsi="宋体" w:cs="宋体"/>
                <w:color w:val="auto"/>
                <w:szCs w:val="24"/>
              </w:rPr>
              <w:t>内容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AB7235">
            <w:pPr>
              <w:wordWrap w:val="0"/>
              <w:spacing w:line="480" w:lineRule="exact"/>
              <w:rPr>
                <w:rFonts w:ascii="宋体" w:hAnsi="宋体" w:cs="宋体"/>
                <w:color w:val="auto"/>
                <w:szCs w:val="24"/>
              </w:rPr>
            </w:pPr>
            <w:r>
              <w:rPr>
                <w:rFonts w:hint="eastAsia"/>
                <w:color w:val="auto"/>
              </w:rPr>
              <w:t>根据《自然资源部关于全面开展全民所有自然资源资产清查工作的通知》（自然资发〔2024〕127号）、《河南省自然资源厅河南省林业局关于全面开展全民所有自然资源资产清查工作的通知》（豫自然资发[2024]40号）及《全民所有自然资源资产清查技术指南》等相关文件的要求，开展渑池县全民所有自然资源资产清查工作，对渑池县全民所有土地、矿产、森林、草原、湿地、水等6类自然资源资产进行全面清查，摸清全民所有自然资源资产家底，夯实自然资源资产管理基础，切实维护所有者权益，更好支撑履行全民所有自然资源资产所有者职责。</w:t>
            </w:r>
          </w:p>
        </w:tc>
      </w:tr>
      <w:tr w14:paraId="4892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5FED5F">
            <w:pPr>
              <w:spacing w:line="480" w:lineRule="exact"/>
              <w:rPr>
                <w:rFonts w:ascii="宋体" w:hAnsi="宋体" w:cs="宋体"/>
                <w:color w:val="auto"/>
                <w:szCs w:val="24"/>
              </w:rPr>
            </w:pPr>
            <w:r>
              <w:rPr>
                <w:rFonts w:hint="eastAsia" w:ascii="宋体" w:hAnsi="宋体" w:cs="宋体"/>
                <w:color w:val="auto"/>
                <w:szCs w:val="24"/>
              </w:rPr>
              <w:t>1.8</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5DD1254">
            <w:pPr>
              <w:spacing w:line="480" w:lineRule="exact"/>
              <w:rPr>
                <w:rFonts w:ascii="宋体" w:hAnsi="宋体" w:cs="宋体"/>
                <w:color w:val="auto"/>
                <w:szCs w:val="24"/>
              </w:rPr>
            </w:pPr>
            <w:r>
              <w:rPr>
                <w:rFonts w:hint="eastAsia" w:ascii="宋体" w:hAnsi="宋体" w:cs="宋体"/>
                <w:color w:val="auto"/>
                <w:szCs w:val="24"/>
              </w:rPr>
              <w:t>项目地点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0A0CCD4">
            <w:pPr>
              <w:spacing w:line="480" w:lineRule="exact"/>
              <w:rPr>
                <w:rFonts w:ascii="宋体" w:hAnsi="宋体" w:cs="宋体"/>
                <w:color w:val="auto"/>
                <w:szCs w:val="24"/>
              </w:rPr>
            </w:pPr>
            <w:r>
              <w:rPr>
                <w:rFonts w:hint="eastAsia" w:ascii="宋体" w:hAnsi="宋体" w:cs="宋体"/>
                <w:color w:val="auto"/>
                <w:szCs w:val="24"/>
              </w:rPr>
              <w:t>渑池县</w:t>
            </w:r>
          </w:p>
        </w:tc>
      </w:tr>
      <w:tr w14:paraId="366B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689AFB">
            <w:pPr>
              <w:spacing w:line="480" w:lineRule="exact"/>
              <w:rPr>
                <w:rFonts w:ascii="宋体" w:hAnsi="宋体" w:cs="宋体"/>
                <w:color w:val="auto"/>
                <w:szCs w:val="24"/>
              </w:rPr>
            </w:pPr>
            <w:r>
              <w:rPr>
                <w:rFonts w:hint="eastAsia" w:ascii="宋体" w:hAnsi="宋体" w:cs="宋体"/>
                <w:color w:val="auto"/>
                <w:szCs w:val="24"/>
              </w:rPr>
              <w:t>1.9</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5EF246A">
            <w:pPr>
              <w:spacing w:line="480" w:lineRule="exact"/>
              <w:rPr>
                <w:rFonts w:ascii="宋体" w:hAnsi="宋体" w:cs="宋体"/>
                <w:color w:val="auto"/>
                <w:szCs w:val="24"/>
              </w:rPr>
            </w:pPr>
            <w:r>
              <w:rPr>
                <w:rFonts w:hint="eastAsia" w:ascii="宋体" w:hAnsi="宋体" w:cs="宋体"/>
                <w:color w:val="auto"/>
                <w:szCs w:val="24"/>
              </w:rPr>
              <w:t>质量要求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3D9F82C">
            <w:pPr>
              <w:spacing w:line="480" w:lineRule="exact"/>
              <w:rPr>
                <w:rFonts w:ascii="宋体" w:hAnsi="宋体" w:cs="宋体"/>
                <w:color w:val="auto"/>
                <w:szCs w:val="24"/>
              </w:rPr>
            </w:pPr>
            <w:r>
              <w:rPr>
                <w:rFonts w:hint="eastAsia" w:ascii="宋体" w:hAnsi="宋体" w:cs="宋体"/>
                <w:color w:val="auto"/>
                <w:szCs w:val="21"/>
                <w:highlight w:val="none"/>
                <w:lang w:eastAsia="zh-CN"/>
              </w:rPr>
              <w:t>符合国家规定合格标准</w:t>
            </w:r>
            <w:r>
              <w:rPr>
                <w:rFonts w:hint="eastAsia" w:ascii="宋体" w:hAnsi="宋体" w:cs="宋体"/>
                <w:color w:val="auto"/>
                <w:szCs w:val="21"/>
                <w:highlight w:val="none"/>
              </w:rPr>
              <w:t>。</w:t>
            </w:r>
          </w:p>
        </w:tc>
      </w:tr>
      <w:tr w14:paraId="49F5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F04513">
            <w:pPr>
              <w:spacing w:line="480" w:lineRule="exact"/>
              <w:rPr>
                <w:rFonts w:ascii="宋体" w:hAnsi="宋体" w:cs="宋体"/>
                <w:color w:val="auto"/>
                <w:szCs w:val="24"/>
              </w:rPr>
            </w:pPr>
            <w:r>
              <w:rPr>
                <w:rFonts w:hint="eastAsia" w:ascii="宋体" w:hAnsi="宋体" w:cs="宋体"/>
                <w:color w:val="auto"/>
                <w:szCs w:val="24"/>
              </w:rPr>
              <w:t>2.0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2839723">
            <w:pPr>
              <w:spacing w:line="480" w:lineRule="exact"/>
              <w:rPr>
                <w:rFonts w:ascii="宋体" w:hAnsi="宋体" w:cs="宋体"/>
                <w:color w:val="auto"/>
                <w:szCs w:val="24"/>
              </w:rPr>
            </w:pPr>
            <w:r>
              <w:rPr>
                <w:rFonts w:hint="eastAsia" w:ascii="宋体" w:hAnsi="宋体" w:cs="宋体"/>
                <w:color w:val="auto"/>
                <w:szCs w:val="24"/>
              </w:rPr>
              <w:t>响应供应商的资质、能力和应具备条件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E18F49">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供应商参加本次政府采购活动中必须符合《中华人民共和国政府采购法》第二十二条规定并同时具备下列条件：</w:t>
            </w:r>
          </w:p>
          <w:p w14:paraId="54620D8D">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具备有效的营业执照、组织机构代码证、税务登记证(三证合一的提供三证合一证件）；</w:t>
            </w:r>
          </w:p>
          <w:p w14:paraId="1B5035D3">
            <w:pPr>
              <w:spacing w:line="480" w:lineRule="exact"/>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供应商须具有行政主管部门核发的测绘乙级及以上资质和土地评估资质；</w:t>
            </w:r>
          </w:p>
          <w:p w14:paraId="23DC0155">
            <w:pPr>
              <w:spacing w:line="480" w:lineRule="exact"/>
              <w:ind w:firstLine="480" w:firstLineChars="200"/>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3、拟任项目负责人须具有相关专业中级及以上职称证书（须提供单位2025年1月1日以来任意连续3个月公司为其缴纳的养老保险证明）；</w:t>
            </w:r>
          </w:p>
          <w:p w14:paraId="5DDA7BB1">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4</w:t>
            </w:r>
            <w:r>
              <w:rPr>
                <w:rFonts w:hint="eastAsia" w:ascii="宋体" w:hAnsi="宋体" w:cs="宋体"/>
                <w:color w:val="auto"/>
                <w:szCs w:val="24"/>
              </w:rPr>
              <w:t>、</w:t>
            </w:r>
            <w:r>
              <w:rPr>
                <w:rFonts w:hint="eastAsia" w:ascii="宋体" w:hAnsi="宋体" w:eastAsia="宋体" w:cs="宋体"/>
                <w:color w:val="auto"/>
                <w:kern w:val="2"/>
                <w:sz w:val="24"/>
                <w:szCs w:val="24"/>
                <w:lang w:val="en-US" w:eastAsia="zh-CN" w:bidi="ar-SA"/>
              </w:rPr>
              <w:t>供应商须出具本企业无商业贿赂和不正当竞争行为承诺书（承诺对象：企业、法定代表人）；</w:t>
            </w:r>
          </w:p>
          <w:p w14:paraId="656F34BA">
            <w:pPr>
              <w:spacing w:line="480" w:lineRule="exact"/>
              <w:ind w:firstLine="480" w:firstLineChars="200"/>
              <w:rPr>
                <w:rFonts w:hint="eastAsia" w:eastAsia="宋体"/>
                <w:color w:val="auto"/>
                <w:szCs w:val="24"/>
              </w:rPr>
            </w:pPr>
            <w:r>
              <w:rPr>
                <w:rFonts w:hint="eastAsia"/>
                <w:color w:val="auto"/>
                <w:szCs w:val="24"/>
                <w:lang w:val="en-US" w:eastAsia="zh-CN"/>
              </w:rPr>
              <w:t>5</w:t>
            </w:r>
            <w:r>
              <w:rPr>
                <w:rFonts w:hint="eastAsia" w:eastAsia="宋体"/>
                <w:color w:val="auto"/>
                <w:szCs w:val="24"/>
                <w:lang w:val="en-US" w:eastAsia="zh-CN"/>
              </w:rPr>
              <w:t>、</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697CF896">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6</w:t>
            </w:r>
            <w:r>
              <w:rPr>
                <w:rFonts w:hint="eastAsia" w:eastAsia="宋体"/>
                <w:color w:val="auto"/>
                <w:szCs w:val="24"/>
              </w:rPr>
              <w:t>、</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2481D6BA">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7</w:t>
            </w:r>
            <w:r>
              <w:rPr>
                <w:rFonts w:hint="eastAsia" w:ascii="宋体" w:hAnsi="宋体" w:cs="宋体"/>
                <w:color w:val="auto"/>
                <w:szCs w:val="24"/>
              </w:rPr>
              <w:t>、</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71AFB3AA">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8、</w:t>
            </w:r>
            <w:r>
              <w:rPr>
                <w:rFonts w:hint="eastAsia" w:ascii="宋体" w:hAnsi="宋体" w:cs="宋体"/>
                <w:color w:val="auto"/>
                <w:szCs w:val="24"/>
              </w:rPr>
              <w:t>本项目不接受联合体投标。</w:t>
            </w:r>
          </w:p>
        </w:tc>
      </w:tr>
      <w:tr w14:paraId="5604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ADE482">
            <w:pPr>
              <w:spacing w:line="480" w:lineRule="exact"/>
              <w:rPr>
                <w:rFonts w:ascii="宋体" w:hAnsi="宋体" w:cs="宋体"/>
                <w:color w:val="auto"/>
                <w:szCs w:val="24"/>
              </w:rPr>
            </w:pPr>
            <w:r>
              <w:rPr>
                <w:rFonts w:hint="eastAsia" w:ascii="宋体" w:hAnsi="宋体" w:cs="宋体"/>
                <w:color w:val="auto"/>
                <w:szCs w:val="24"/>
              </w:rPr>
              <w:t>2.1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79CFBE7">
            <w:pPr>
              <w:spacing w:line="480" w:lineRule="exact"/>
              <w:rPr>
                <w:rFonts w:ascii="宋体" w:hAnsi="宋体" w:cs="宋体"/>
                <w:color w:val="auto"/>
                <w:szCs w:val="24"/>
              </w:rPr>
            </w:pPr>
            <w:r>
              <w:rPr>
                <w:rFonts w:hint="eastAsia" w:ascii="宋体" w:hAnsi="宋体" w:cs="宋体"/>
                <w:color w:val="auto"/>
                <w:szCs w:val="24"/>
              </w:rPr>
              <w:t>踏勘现场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771A0E6">
            <w:pPr>
              <w:spacing w:line="480" w:lineRule="exact"/>
              <w:rPr>
                <w:rFonts w:ascii="宋体" w:hAnsi="宋体" w:cs="宋体"/>
                <w:color w:val="auto"/>
                <w:szCs w:val="24"/>
              </w:rPr>
            </w:pPr>
            <w:r>
              <w:rPr>
                <w:rFonts w:hint="eastAsia" w:ascii="宋体" w:hAnsi="宋体" w:cs="宋体"/>
                <w:color w:val="auto"/>
                <w:szCs w:val="24"/>
              </w:rPr>
              <w:t>不组织</w:t>
            </w:r>
          </w:p>
        </w:tc>
      </w:tr>
      <w:tr w14:paraId="7EEA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EB2316">
            <w:pPr>
              <w:spacing w:line="480" w:lineRule="exact"/>
              <w:rPr>
                <w:rFonts w:ascii="宋体" w:hAnsi="宋体" w:cs="宋体"/>
                <w:color w:val="auto"/>
                <w:szCs w:val="24"/>
              </w:rPr>
            </w:pPr>
            <w:r>
              <w:rPr>
                <w:rFonts w:hint="eastAsia" w:ascii="宋体" w:hAnsi="宋体" w:cs="宋体"/>
                <w:color w:val="auto"/>
                <w:szCs w:val="24"/>
              </w:rPr>
              <w:t>2.2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AD44D57">
            <w:pPr>
              <w:spacing w:line="480" w:lineRule="exact"/>
              <w:rPr>
                <w:rFonts w:ascii="宋体" w:hAnsi="宋体" w:cs="宋体"/>
                <w:color w:val="auto"/>
                <w:szCs w:val="24"/>
              </w:rPr>
            </w:pPr>
            <w:r>
              <w:rPr>
                <w:rFonts w:hint="eastAsia" w:ascii="宋体" w:hAnsi="宋体" w:cs="宋体"/>
                <w:color w:val="auto"/>
                <w:szCs w:val="24"/>
              </w:rPr>
              <w:t>磋商预备会</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7516541">
            <w:pPr>
              <w:spacing w:line="480" w:lineRule="exact"/>
              <w:rPr>
                <w:rFonts w:ascii="宋体" w:hAnsi="宋体" w:cs="宋体"/>
                <w:color w:val="auto"/>
                <w:szCs w:val="24"/>
              </w:rPr>
            </w:pPr>
            <w:r>
              <w:rPr>
                <w:rFonts w:hint="eastAsia" w:ascii="宋体" w:hAnsi="宋体" w:cs="宋体"/>
                <w:color w:val="auto"/>
                <w:szCs w:val="24"/>
              </w:rPr>
              <w:t>不召开</w:t>
            </w:r>
          </w:p>
        </w:tc>
      </w:tr>
      <w:tr w14:paraId="244C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98B19B">
            <w:pPr>
              <w:spacing w:line="480" w:lineRule="exact"/>
              <w:rPr>
                <w:rFonts w:ascii="宋体" w:hAnsi="宋体" w:cs="宋体"/>
                <w:color w:val="auto"/>
                <w:szCs w:val="24"/>
              </w:rPr>
            </w:pPr>
            <w:r>
              <w:rPr>
                <w:rFonts w:hint="eastAsia" w:ascii="宋体" w:hAnsi="宋体" w:cs="宋体"/>
                <w:color w:val="auto"/>
                <w:szCs w:val="24"/>
              </w:rPr>
              <w:t>2.3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046A076">
            <w:pPr>
              <w:spacing w:line="480" w:lineRule="exact"/>
              <w:rPr>
                <w:rFonts w:ascii="宋体" w:hAnsi="宋体" w:cs="宋体"/>
                <w:color w:val="auto"/>
                <w:szCs w:val="24"/>
              </w:rPr>
            </w:pPr>
            <w:r>
              <w:rPr>
                <w:rFonts w:hint="eastAsia" w:ascii="宋体" w:hAnsi="宋体" w:cs="宋体"/>
                <w:color w:val="auto"/>
                <w:szCs w:val="24"/>
              </w:rPr>
              <w:t>响应供应商提出问题的截止时间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C5BAFAF">
            <w:pPr>
              <w:spacing w:line="480" w:lineRule="exact"/>
              <w:rPr>
                <w:rFonts w:ascii="宋体" w:hAnsi="宋体" w:cs="宋体"/>
                <w:color w:val="auto"/>
                <w:szCs w:val="24"/>
              </w:rPr>
            </w:pPr>
            <w:r>
              <w:rPr>
                <w:rFonts w:hint="eastAsia" w:ascii="宋体" w:hAnsi="宋体" w:eastAsia="宋体" w:cs="Times New Roman"/>
                <w:color w:val="auto"/>
                <w:sz w:val="24"/>
                <w:szCs w:val="24"/>
              </w:rPr>
              <w:t>递交磋商响应文件截止之日</w:t>
            </w:r>
            <w:r>
              <w:rPr>
                <w:rFonts w:ascii="宋体" w:hAnsi="宋体" w:eastAsia="宋体" w:cs="Times New Roman"/>
                <w:color w:val="auto"/>
                <w:sz w:val="24"/>
                <w:szCs w:val="24"/>
              </w:rPr>
              <w:t>3</w:t>
            </w:r>
            <w:r>
              <w:rPr>
                <w:rFonts w:hint="eastAsia" w:ascii="宋体" w:hAnsi="宋体" w:eastAsia="宋体" w:cs="Times New Roman"/>
                <w:color w:val="auto"/>
                <w:sz w:val="24"/>
                <w:szCs w:val="24"/>
              </w:rPr>
              <w:t>日前</w:t>
            </w:r>
          </w:p>
        </w:tc>
      </w:tr>
      <w:tr w14:paraId="44AF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B69CEC">
            <w:pPr>
              <w:spacing w:line="480" w:lineRule="exact"/>
              <w:rPr>
                <w:rFonts w:ascii="宋体" w:hAnsi="宋体" w:cs="宋体"/>
                <w:color w:val="auto"/>
                <w:szCs w:val="24"/>
              </w:rPr>
            </w:pPr>
            <w:r>
              <w:rPr>
                <w:rFonts w:hint="eastAsia" w:ascii="宋体" w:hAnsi="宋体" w:cs="宋体"/>
                <w:color w:val="auto"/>
                <w:szCs w:val="24"/>
              </w:rPr>
              <w:t>2.4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A33C636">
            <w:pPr>
              <w:spacing w:line="480" w:lineRule="exact"/>
              <w:rPr>
                <w:rFonts w:ascii="宋体" w:hAnsi="宋体" w:cs="宋体"/>
                <w:color w:val="auto"/>
                <w:szCs w:val="24"/>
              </w:rPr>
            </w:pPr>
            <w:r>
              <w:rPr>
                <w:rFonts w:hint="eastAsia" w:ascii="宋体" w:hAnsi="宋体" w:cs="宋体"/>
                <w:color w:val="auto"/>
                <w:szCs w:val="24"/>
              </w:rPr>
              <w:t>采购人书面澄清的时间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086C3F3">
            <w:pPr>
              <w:spacing w:line="480" w:lineRule="exact"/>
              <w:rPr>
                <w:rFonts w:ascii="宋体" w:hAnsi="宋体" w:cs="宋体"/>
                <w:color w:val="auto"/>
                <w:szCs w:val="24"/>
              </w:rPr>
            </w:pPr>
            <w:r>
              <w:rPr>
                <w:rFonts w:hint="eastAsia" w:ascii="宋体" w:hAnsi="宋体" w:eastAsia="宋体" w:cs="Times New Roman"/>
                <w:color w:val="auto"/>
                <w:sz w:val="24"/>
                <w:szCs w:val="24"/>
              </w:rPr>
              <w:t>递交磋商响应文件截止之日</w:t>
            </w:r>
            <w:r>
              <w:rPr>
                <w:rFonts w:ascii="宋体" w:hAnsi="宋体" w:eastAsia="宋体" w:cs="Times New Roman"/>
                <w:color w:val="auto"/>
                <w:sz w:val="24"/>
                <w:szCs w:val="24"/>
              </w:rPr>
              <w:t>2</w:t>
            </w:r>
            <w:r>
              <w:rPr>
                <w:rFonts w:hint="eastAsia" w:ascii="宋体" w:hAnsi="宋体" w:eastAsia="宋体" w:cs="Times New Roman"/>
                <w:color w:val="auto"/>
                <w:sz w:val="24"/>
                <w:szCs w:val="24"/>
              </w:rPr>
              <w:t>日前</w:t>
            </w:r>
          </w:p>
        </w:tc>
      </w:tr>
      <w:tr w14:paraId="7E89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A0D64">
            <w:pPr>
              <w:spacing w:line="480" w:lineRule="exact"/>
              <w:rPr>
                <w:rFonts w:ascii="宋体" w:hAnsi="宋体" w:cs="宋体"/>
                <w:color w:val="auto"/>
                <w:szCs w:val="24"/>
              </w:rPr>
            </w:pPr>
            <w:r>
              <w:rPr>
                <w:rFonts w:hint="eastAsia" w:ascii="宋体" w:hAnsi="宋体" w:cs="宋体"/>
                <w:color w:val="auto"/>
                <w:szCs w:val="24"/>
              </w:rPr>
              <w:t>2.5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DA8300A">
            <w:pPr>
              <w:spacing w:line="480" w:lineRule="exact"/>
              <w:rPr>
                <w:rFonts w:ascii="宋体" w:hAnsi="宋体" w:cs="宋体"/>
                <w:color w:val="auto"/>
                <w:szCs w:val="24"/>
              </w:rPr>
            </w:pPr>
            <w:r>
              <w:rPr>
                <w:rFonts w:hint="eastAsia" w:ascii="宋体" w:hAnsi="宋体" w:cs="宋体"/>
                <w:color w:val="auto"/>
                <w:szCs w:val="24"/>
              </w:rPr>
              <w:t>响应文件递交截止时间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C9303B3">
            <w:pPr>
              <w:spacing w:line="480" w:lineRule="exact"/>
              <w:rPr>
                <w:rFonts w:ascii="宋体" w:hAnsi="宋体" w:cs="宋体"/>
                <w:color w:val="auto"/>
                <w:szCs w:val="24"/>
              </w:rPr>
            </w:pP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p>
        </w:tc>
      </w:tr>
      <w:tr w14:paraId="3712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F9FE48">
            <w:pPr>
              <w:spacing w:line="480" w:lineRule="exact"/>
              <w:rPr>
                <w:rFonts w:ascii="宋体" w:hAnsi="宋体" w:cs="宋体"/>
                <w:color w:val="auto"/>
                <w:szCs w:val="24"/>
              </w:rPr>
            </w:pPr>
            <w:r>
              <w:rPr>
                <w:rFonts w:hint="eastAsia" w:ascii="宋体" w:hAnsi="宋体" w:cs="宋体"/>
                <w:color w:val="auto"/>
                <w:szCs w:val="24"/>
              </w:rPr>
              <w:t>2.6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75031C6">
            <w:pPr>
              <w:spacing w:line="480" w:lineRule="exact"/>
              <w:rPr>
                <w:rFonts w:ascii="宋体" w:hAnsi="宋体" w:cs="宋体"/>
                <w:color w:val="auto"/>
                <w:szCs w:val="24"/>
              </w:rPr>
            </w:pPr>
            <w:r>
              <w:rPr>
                <w:rFonts w:hint="eastAsia" w:ascii="宋体" w:hAnsi="宋体" w:cs="宋体"/>
                <w:color w:val="auto"/>
                <w:szCs w:val="24"/>
              </w:rPr>
              <w:t>磋商有效期</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0E823A8">
            <w:pPr>
              <w:spacing w:line="480" w:lineRule="exact"/>
              <w:rPr>
                <w:rFonts w:hint="eastAsia" w:ascii="宋体" w:hAnsi="宋体" w:eastAsia="宋体" w:cs="宋体"/>
                <w:color w:val="auto"/>
                <w:szCs w:val="24"/>
                <w:lang w:eastAsia="zh-CN"/>
              </w:rPr>
            </w:pPr>
            <w:r>
              <w:rPr>
                <w:rFonts w:hint="eastAsia" w:ascii="宋体" w:hAnsi="宋体" w:cs="宋体"/>
                <w:color w:val="auto"/>
                <w:kern w:val="0"/>
                <w:szCs w:val="24"/>
                <w:lang w:eastAsia="zh-CN"/>
              </w:rPr>
              <w:t>投标截止之日起60日历天</w:t>
            </w:r>
          </w:p>
        </w:tc>
      </w:tr>
      <w:tr w14:paraId="5226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916B0B">
            <w:pPr>
              <w:spacing w:line="480" w:lineRule="exact"/>
              <w:rPr>
                <w:rFonts w:ascii="宋体" w:hAnsi="宋体" w:cs="宋体"/>
                <w:color w:val="auto"/>
                <w:szCs w:val="24"/>
              </w:rPr>
            </w:pPr>
            <w:r>
              <w:rPr>
                <w:rFonts w:hint="eastAsia" w:ascii="宋体" w:hAnsi="宋体" w:cs="宋体"/>
                <w:color w:val="auto"/>
                <w:szCs w:val="24"/>
              </w:rPr>
              <w:t>2.7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8B7727">
            <w:pPr>
              <w:spacing w:line="480" w:lineRule="exact"/>
              <w:rPr>
                <w:rFonts w:ascii="宋体" w:hAnsi="宋体" w:cs="宋体"/>
                <w:color w:val="auto"/>
                <w:szCs w:val="24"/>
              </w:rPr>
            </w:pPr>
            <w:r>
              <w:rPr>
                <w:rFonts w:hint="eastAsia" w:ascii="宋体" w:hAnsi="宋体" w:cs="宋体"/>
                <w:color w:val="auto"/>
                <w:szCs w:val="24"/>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382A5E">
            <w:pPr>
              <w:spacing w:line="480" w:lineRule="exact"/>
              <w:rPr>
                <w:rFonts w:ascii="宋体" w:hAnsi="宋体" w:cs="宋体"/>
                <w:color w:val="auto"/>
                <w:kern w:val="0"/>
                <w:szCs w:val="24"/>
              </w:rPr>
            </w:pPr>
            <w:r>
              <w:rPr>
                <w:rFonts w:hint="eastAsia" w:ascii="宋体" w:hAnsi="宋体" w:cs="宋体"/>
                <w:color w:val="auto"/>
                <w:kern w:val="0"/>
                <w:szCs w:val="24"/>
              </w:rPr>
              <w:t>根据《河南省财政厅关于优化政府采购营商环境有关问题的通知》（豫财购【2019】4号）第6条的规定，磋商保证金不再收取。</w:t>
            </w:r>
          </w:p>
        </w:tc>
      </w:tr>
      <w:tr w14:paraId="112D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B6D566">
            <w:pPr>
              <w:spacing w:line="480" w:lineRule="exact"/>
              <w:rPr>
                <w:rFonts w:ascii="宋体" w:hAnsi="宋体" w:cs="宋体"/>
                <w:color w:val="auto"/>
                <w:szCs w:val="24"/>
              </w:rPr>
            </w:pPr>
            <w:r>
              <w:rPr>
                <w:rFonts w:hint="eastAsia" w:ascii="宋体" w:hAnsi="宋体" w:cs="宋体"/>
                <w:color w:val="auto"/>
                <w:szCs w:val="24"/>
              </w:rPr>
              <w:t>3.0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3D87C7">
            <w:pPr>
              <w:spacing w:line="259" w:lineRule="auto"/>
              <w:ind w:left="90"/>
              <w:jc w:val="center"/>
              <w:rPr>
                <w:rFonts w:ascii="宋体" w:hAnsi="宋体" w:cs="宋体"/>
                <w:color w:val="auto"/>
                <w:szCs w:val="24"/>
              </w:rPr>
            </w:pPr>
            <w:r>
              <w:rPr>
                <w:color w:val="auto"/>
              </w:rPr>
              <w:t>签字和（或）盖章要求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59B3446D">
            <w:pPr>
              <w:spacing w:line="480" w:lineRule="exact"/>
              <w:rPr>
                <w:rFonts w:ascii="宋体" w:hAnsi="宋体" w:cs="宋体"/>
                <w:color w:val="auto"/>
                <w:kern w:val="0"/>
                <w:szCs w:val="24"/>
              </w:rPr>
            </w:pPr>
            <w:r>
              <w:rPr>
                <w:rFonts w:hint="eastAsia" w:ascii="宋体" w:hAnsi="宋体" w:cs="宋体"/>
                <w:color w:val="auto"/>
                <w:kern w:val="0"/>
                <w:szCs w:val="24"/>
              </w:rPr>
              <w:t>1、电子化投标文件的签章：</w:t>
            </w:r>
          </w:p>
          <w:p w14:paraId="4D887A20">
            <w:pPr>
              <w:spacing w:line="480" w:lineRule="exact"/>
              <w:rPr>
                <w:rFonts w:ascii="宋体" w:hAnsi="宋体" w:cs="宋体"/>
                <w:color w:val="auto"/>
                <w:kern w:val="0"/>
                <w:szCs w:val="24"/>
              </w:rPr>
            </w:pPr>
            <w:r>
              <w:rPr>
                <w:rFonts w:hint="eastAsia" w:ascii="宋体" w:hAnsi="宋体" w:cs="宋体"/>
                <w:color w:val="auto"/>
                <w:kern w:val="0"/>
                <w:szCs w:val="24"/>
              </w:rPr>
              <w:t>2、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39220356">
            <w:pPr>
              <w:spacing w:line="480" w:lineRule="exact"/>
              <w:rPr>
                <w:rFonts w:ascii="宋体" w:hAnsi="宋体" w:cs="宋体"/>
                <w:color w:val="auto"/>
                <w:kern w:val="0"/>
                <w:szCs w:val="24"/>
              </w:rPr>
            </w:pPr>
            <w:r>
              <w:rPr>
                <w:rFonts w:hint="eastAsia" w:ascii="宋体" w:hAnsi="宋体" w:cs="宋体"/>
                <w:color w:val="auto"/>
                <w:kern w:val="0"/>
                <w:szCs w:val="24"/>
              </w:rPr>
              <w:t>3、要求法定代表人或授权委托人签字或盖章的，投标人在进行电子化投标文件签章时，以签盖法定代表人签章为准。</w:t>
            </w:r>
          </w:p>
        </w:tc>
      </w:tr>
      <w:tr w14:paraId="159A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53C19D">
            <w:pPr>
              <w:spacing w:line="480" w:lineRule="exact"/>
              <w:rPr>
                <w:rFonts w:ascii="宋体" w:hAnsi="宋体" w:cs="宋体"/>
                <w:color w:val="auto"/>
                <w:szCs w:val="24"/>
              </w:rPr>
            </w:pPr>
            <w:r>
              <w:rPr>
                <w:rFonts w:hint="eastAsia" w:ascii="宋体" w:hAnsi="宋体" w:cs="宋体"/>
                <w:color w:val="auto"/>
                <w:szCs w:val="24"/>
              </w:rPr>
              <w:t>3.1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59AA355">
            <w:pPr>
              <w:spacing w:line="259" w:lineRule="auto"/>
              <w:ind w:left="90"/>
              <w:jc w:val="center"/>
              <w:rPr>
                <w:rFonts w:ascii="宋体" w:hAnsi="宋体" w:cs="宋体"/>
                <w:color w:val="auto"/>
                <w:szCs w:val="24"/>
              </w:rPr>
            </w:pPr>
            <w:r>
              <w:rPr>
                <w:color w:val="auto"/>
              </w:rPr>
              <w:t>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780574E7">
            <w:pPr>
              <w:spacing w:line="480" w:lineRule="exact"/>
              <w:rPr>
                <w:rFonts w:ascii="宋体" w:hAnsi="宋体" w:cs="宋体"/>
                <w:color w:val="auto"/>
                <w:szCs w:val="24"/>
              </w:rPr>
            </w:pPr>
            <w:r>
              <w:rPr>
                <w:rFonts w:hint="eastAsia" w:ascii="宋体" w:hAnsi="宋体" w:cs="宋体"/>
                <w:color w:val="auto"/>
                <w:szCs w:val="24"/>
              </w:rPr>
              <w:t>用CA在电子平台上传电子响应文件，在投标截止时间前成功上传至三门峡市公共资源电子化交易系统。本项目为电子化、无纸化交易项目。</w:t>
            </w:r>
          </w:p>
        </w:tc>
      </w:tr>
      <w:tr w14:paraId="1AA1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EBAF08">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3AD9376">
            <w:pPr>
              <w:spacing w:line="480" w:lineRule="exact"/>
              <w:rPr>
                <w:rFonts w:ascii="宋体" w:hAnsi="宋体" w:cs="宋体"/>
                <w:color w:val="auto"/>
                <w:szCs w:val="24"/>
              </w:rPr>
            </w:pPr>
            <w:r>
              <w:rPr>
                <w:rFonts w:hint="eastAsia" w:ascii="宋体" w:hAnsi="宋体" w:cs="宋体"/>
                <w:color w:val="auto"/>
                <w:szCs w:val="24"/>
              </w:rPr>
              <w:t>递交电子化响应文件地点和时间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9A43E4">
            <w:pPr>
              <w:spacing w:line="480" w:lineRule="exact"/>
              <w:rPr>
                <w:rFonts w:ascii="宋体" w:hAnsi="宋体" w:cs="宋体"/>
                <w:color w:val="auto"/>
                <w:szCs w:val="24"/>
              </w:rPr>
            </w:pPr>
            <w:r>
              <w:rPr>
                <w:rFonts w:hint="eastAsia" w:ascii="宋体" w:hAnsi="宋体" w:cs="宋体"/>
                <w:color w:val="auto"/>
                <w:szCs w:val="24"/>
              </w:rPr>
              <w:t>同开标地点、时间。</w:t>
            </w:r>
          </w:p>
        </w:tc>
      </w:tr>
      <w:tr w14:paraId="6B19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21724B">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FF03B75">
            <w:pPr>
              <w:spacing w:line="480" w:lineRule="exact"/>
              <w:rPr>
                <w:rFonts w:ascii="宋体" w:hAnsi="宋体" w:cs="宋体"/>
                <w:color w:val="auto"/>
                <w:szCs w:val="24"/>
              </w:rPr>
            </w:pPr>
            <w:r>
              <w:rPr>
                <w:rFonts w:hint="eastAsia" w:ascii="宋体" w:hAnsi="宋体" w:cs="宋体"/>
                <w:color w:val="auto"/>
                <w:szCs w:val="24"/>
              </w:rPr>
              <w:t>是否退还响应文件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8CA146">
            <w:pPr>
              <w:spacing w:line="480" w:lineRule="exact"/>
              <w:rPr>
                <w:rFonts w:ascii="宋体" w:hAnsi="宋体" w:cs="宋体"/>
                <w:color w:val="auto"/>
                <w:szCs w:val="24"/>
              </w:rPr>
            </w:pPr>
            <w:r>
              <w:rPr>
                <w:rFonts w:hint="eastAsia" w:ascii="宋体" w:hAnsi="宋体" w:cs="宋体"/>
                <w:color w:val="auto"/>
                <w:szCs w:val="24"/>
              </w:rPr>
              <w:t>否</w:t>
            </w:r>
          </w:p>
        </w:tc>
      </w:tr>
      <w:tr w14:paraId="5A9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A56F4A">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954E0C">
            <w:pPr>
              <w:spacing w:line="480" w:lineRule="exact"/>
              <w:rPr>
                <w:rFonts w:ascii="宋体" w:hAnsi="宋体" w:cs="宋体"/>
                <w:color w:val="auto"/>
                <w:szCs w:val="24"/>
              </w:rPr>
            </w:pPr>
            <w:r>
              <w:rPr>
                <w:rFonts w:hint="eastAsia" w:ascii="宋体" w:hAnsi="宋体" w:cs="宋体"/>
                <w:color w:val="auto"/>
                <w:szCs w:val="24"/>
              </w:rPr>
              <w:t>合同形式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077CB97">
            <w:pPr>
              <w:spacing w:line="480" w:lineRule="exact"/>
              <w:rPr>
                <w:rFonts w:ascii="宋体" w:hAnsi="宋体" w:cs="宋体"/>
                <w:color w:val="auto"/>
                <w:szCs w:val="24"/>
              </w:rPr>
            </w:pPr>
            <w:r>
              <w:rPr>
                <w:rFonts w:hint="eastAsia" w:ascii="宋体" w:hAnsi="宋体" w:cs="宋体"/>
                <w:color w:val="auto"/>
                <w:szCs w:val="24"/>
              </w:rPr>
              <w:t>固定总价合同</w:t>
            </w:r>
          </w:p>
        </w:tc>
      </w:tr>
      <w:tr w14:paraId="4D81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511546">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A115967">
            <w:pPr>
              <w:spacing w:line="480" w:lineRule="exact"/>
              <w:rPr>
                <w:rFonts w:ascii="宋体" w:hAnsi="宋体" w:cs="宋体"/>
                <w:color w:val="auto"/>
                <w:szCs w:val="24"/>
              </w:rPr>
            </w:pPr>
            <w:r>
              <w:rPr>
                <w:rFonts w:hint="eastAsia" w:ascii="宋体" w:hAnsi="宋体" w:cs="宋体"/>
                <w:color w:val="auto"/>
                <w:szCs w:val="24"/>
              </w:rPr>
              <w:t>开标时间和地点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6AC0B50">
            <w:pPr>
              <w:spacing w:line="480" w:lineRule="exact"/>
              <w:rPr>
                <w:rFonts w:ascii="宋体" w:hAnsi="宋体" w:cs="宋体"/>
                <w:color w:val="auto"/>
                <w:szCs w:val="24"/>
                <w:highlight w:val="none"/>
              </w:rPr>
            </w:pPr>
            <w:r>
              <w:rPr>
                <w:rFonts w:hint="eastAsia" w:ascii="宋体" w:hAnsi="宋体" w:cs="宋体"/>
                <w:color w:val="auto"/>
                <w:szCs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w:t>
            </w:r>
          </w:p>
          <w:p w14:paraId="4F57E64C">
            <w:pPr>
              <w:spacing w:line="480" w:lineRule="exact"/>
              <w:rPr>
                <w:rFonts w:ascii="宋体" w:hAnsi="宋体" w:cs="宋体"/>
                <w:color w:val="auto"/>
                <w:szCs w:val="24"/>
                <w:highlight w:val="none"/>
              </w:rPr>
            </w:pPr>
            <w:r>
              <w:rPr>
                <w:rFonts w:hint="eastAsia" w:ascii="宋体" w:hAnsi="宋体" w:cs="宋体"/>
                <w:color w:val="auto"/>
                <w:szCs w:val="24"/>
                <w:highlight w:val="none"/>
              </w:rPr>
              <w:t>地点：渑池县公共资源交易中心六楼开标区。</w:t>
            </w:r>
          </w:p>
        </w:tc>
      </w:tr>
      <w:tr w14:paraId="7A9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723A73">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0307BC7">
            <w:pPr>
              <w:spacing w:line="480" w:lineRule="exact"/>
              <w:rPr>
                <w:rFonts w:ascii="宋体" w:hAnsi="宋体" w:cs="宋体"/>
                <w:color w:val="auto"/>
                <w:szCs w:val="24"/>
              </w:rPr>
            </w:pPr>
            <w:r>
              <w:rPr>
                <w:rFonts w:hint="eastAsia" w:ascii="宋体" w:hAnsi="宋体" w:cs="宋体"/>
                <w:color w:val="auto"/>
                <w:szCs w:val="24"/>
              </w:rPr>
              <w:t>磋商小组的</w:t>
            </w:r>
          </w:p>
          <w:p w14:paraId="20ADC036">
            <w:pPr>
              <w:spacing w:line="480" w:lineRule="exact"/>
              <w:rPr>
                <w:rFonts w:ascii="宋体" w:hAnsi="宋体" w:cs="宋体"/>
                <w:color w:val="auto"/>
                <w:szCs w:val="24"/>
              </w:rPr>
            </w:pPr>
            <w:r>
              <w:rPr>
                <w:rFonts w:hint="eastAsia" w:ascii="宋体" w:hAnsi="宋体" w:cs="宋体"/>
                <w:color w:val="auto"/>
                <w:szCs w:val="24"/>
              </w:rPr>
              <w:t>组建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BCFF700">
            <w:pPr>
              <w:spacing w:line="480" w:lineRule="exact"/>
              <w:rPr>
                <w:rFonts w:ascii="宋体" w:hAnsi="宋体" w:cs="宋体"/>
                <w:color w:val="auto"/>
                <w:szCs w:val="24"/>
              </w:rPr>
            </w:pPr>
            <w:r>
              <w:rPr>
                <w:rFonts w:hint="eastAsia" w:ascii="宋体" w:hAnsi="宋体" w:cs="宋体"/>
                <w:color w:val="auto"/>
                <w:szCs w:val="24"/>
              </w:rPr>
              <w:t>磋商小组成员为3人，采购人代表1人，其余技术、经济等方面的专家2人从相关专家库中随机抽取。</w:t>
            </w:r>
          </w:p>
        </w:tc>
      </w:tr>
      <w:tr w14:paraId="0B60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7F451A">
            <w:pPr>
              <w:spacing w:line="480" w:lineRule="exact"/>
              <w:rPr>
                <w:rFonts w:ascii="宋体" w:hAnsi="宋体" w:cs="宋体"/>
                <w:color w:val="auto"/>
                <w:szCs w:val="24"/>
              </w:rPr>
            </w:pPr>
            <w:r>
              <w:rPr>
                <w:rFonts w:hint="eastAsia" w:ascii="宋体" w:hAnsi="宋体" w:cs="宋体"/>
                <w:color w:val="auto"/>
                <w:szCs w:val="24"/>
              </w:rPr>
              <w:t>4.0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1E2B613">
            <w:pPr>
              <w:spacing w:line="480" w:lineRule="exact"/>
              <w:rPr>
                <w:rFonts w:ascii="宋体" w:hAnsi="宋体" w:cs="宋体"/>
                <w:color w:val="auto"/>
                <w:szCs w:val="24"/>
              </w:rPr>
            </w:pPr>
            <w:r>
              <w:rPr>
                <w:rFonts w:hint="eastAsia" w:ascii="宋体" w:hAnsi="宋体" w:cs="宋体"/>
                <w:color w:val="auto"/>
                <w:szCs w:val="24"/>
              </w:rPr>
              <w:t>是否授权磋商小组确定中标供应商</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7ECC07B">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是</w:t>
            </w:r>
          </w:p>
        </w:tc>
      </w:tr>
      <w:tr w14:paraId="2405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7C64C1">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AACFF88">
            <w:pPr>
              <w:spacing w:line="480" w:lineRule="exact"/>
              <w:rPr>
                <w:rFonts w:ascii="宋体" w:hAnsi="宋体" w:cs="宋体"/>
                <w:color w:val="auto"/>
                <w:szCs w:val="24"/>
              </w:rPr>
            </w:pPr>
            <w:r>
              <w:rPr>
                <w:rFonts w:hint="eastAsia" w:ascii="宋体" w:hAnsi="宋体" w:cs="宋体"/>
                <w:color w:val="auto"/>
                <w:szCs w:val="24"/>
              </w:rPr>
              <w:t>付款方式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C22470">
            <w:pPr>
              <w:spacing w:line="480" w:lineRule="exact"/>
              <w:rPr>
                <w:rFonts w:ascii="宋体" w:hAnsi="宋体" w:cs="宋体"/>
                <w:color w:val="auto"/>
                <w:szCs w:val="24"/>
              </w:rPr>
            </w:pPr>
            <w:r>
              <w:rPr>
                <w:rFonts w:hint="eastAsia" w:ascii="宋体" w:hAnsi="宋体" w:cs="宋体"/>
                <w:color w:val="auto"/>
                <w:szCs w:val="24"/>
              </w:rPr>
              <w:t>签订合同时，双方另行协商。</w:t>
            </w:r>
          </w:p>
        </w:tc>
      </w:tr>
      <w:tr w14:paraId="54B1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9989C0">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68D5F8A">
            <w:pPr>
              <w:spacing w:line="480" w:lineRule="exact"/>
              <w:rPr>
                <w:rFonts w:ascii="宋体" w:hAnsi="宋体" w:cs="宋体"/>
                <w:color w:val="auto"/>
                <w:szCs w:val="24"/>
              </w:rPr>
            </w:pPr>
            <w:r>
              <w:rPr>
                <w:rFonts w:hint="eastAsia" w:ascii="宋体" w:hAnsi="宋体" w:cs="宋体"/>
                <w:color w:val="auto"/>
                <w:szCs w:val="24"/>
              </w:rPr>
              <w:t>履约保证金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9EAFF83">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无</w:t>
            </w:r>
          </w:p>
        </w:tc>
      </w:tr>
      <w:tr w14:paraId="46CA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EDD33F">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258A7A9">
            <w:pPr>
              <w:spacing w:line="480" w:lineRule="exact"/>
              <w:rPr>
                <w:rFonts w:ascii="宋体" w:hAnsi="宋体" w:cs="宋体"/>
                <w:color w:val="auto"/>
                <w:szCs w:val="24"/>
              </w:rPr>
            </w:pPr>
            <w:r>
              <w:rPr>
                <w:rFonts w:hint="eastAsia" w:ascii="宋体" w:hAnsi="宋体" w:cs="宋体"/>
                <w:color w:val="auto"/>
                <w:szCs w:val="24"/>
              </w:rPr>
              <w:t>质量保证金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7A88AA8">
            <w:pPr>
              <w:spacing w:line="480" w:lineRule="exact"/>
              <w:rPr>
                <w:rFonts w:ascii="宋体" w:hAnsi="宋体" w:cs="宋体"/>
                <w:color w:val="auto"/>
                <w:szCs w:val="24"/>
              </w:rPr>
            </w:pPr>
            <w:r>
              <w:rPr>
                <w:rFonts w:hint="eastAsia" w:ascii="宋体" w:hAnsi="宋体" w:cs="宋体"/>
                <w:color w:val="auto"/>
                <w:szCs w:val="24"/>
              </w:rPr>
              <w:t>招标人与中标单位自行协商</w:t>
            </w:r>
          </w:p>
        </w:tc>
      </w:tr>
      <w:tr w14:paraId="74D3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1A8CF2">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08ED743">
            <w:pPr>
              <w:snapToGrid w:val="0"/>
              <w:spacing w:line="480" w:lineRule="exact"/>
              <w:rPr>
                <w:rFonts w:ascii="宋体" w:hAnsi="宋体" w:cs="宋体"/>
                <w:color w:val="auto"/>
                <w:szCs w:val="24"/>
              </w:rPr>
            </w:pPr>
            <w:r>
              <w:rPr>
                <w:rFonts w:hint="eastAsia" w:ascii="宋体" w:hAnsi="宋体" w:cs="宋体"/>
                <w:color w:val="auto"/>
                <w:szCs w:val="24"/>
              </w:rPr>
              <w:t>相关证书原件的提交</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FC14463">
            <w:pPr>
              <w:spacing w:line="480" w:lineRule="exact"/>
              <w:rPr>
                <w:rFonts w:hint="eastAsia" w:ascii="宋体" w:hAnsi="宋体" w:eastAsia="宋体" w:cs="宋体"/>
                <w:color w:val="auto"/>
                <w:szCs w:val="24"/>
                <w:lang w:eastAsia="zh-CN"/>
              </w:rPr>
            </w:pPr>
            <w:r>
              <w:rPr>
                <w:rFonts w:hint="eastAsia" w:ascii="宋体" w:hAnsi="宋体" w:cs="宋体"/>
                <w:color w:val="auto"/>
                <w:szCs w:val="24"/>
              </w:rPr>
              <w:t>本项目实行资格后审，磋商文件中要求供应商提交资质、业绩、荣誉及单位人员等相关资料原件的，供应商需将原件扫描件制作到电子响应文件中，同时将该原件扫描件上传至</w:t>
            </w:r>
            <w:r>
              <w:rPr>
                <w:rFonts w:hint="eastAsia" w:ascii="宋体" w:hAnsi="宋体" w:cs="宋体"/>
                <w:color w:val="auto"/>
              </w:rPr>
              <w:t>三门峡市公共资源交易平台“市场主体库”</w:t>
            </w:r>
            <w:r>
              <w:rPr>
                <w:rFonts w:hint="eastAsia" w:ascii="宋体" w:hAnsi="宋体" w:cs="宋体"/>
                <w:color w:val="auto"/>
                <w:szCs w:val="24"/>
                <w:lang w:eastAsia="zh-CN"/>
              </w:rPr>
              <w:t>，</w:t>
            </w:r>
            <w:r>
              <w:rPr>
                <w:rFonts w:hint="eastAsia" w:ascii="宋体" w:hAnsi="宋体" w:cs="宋体"/>
                <w:color w:val="auto"/>
                <w:sz w:val="24"/>
              </w:rPr>
              <w:t>审查内容以</w:t>
            </w:r>
            <w:r>
              <w:rPr>
                <w:rFonts w:hint="eastAsia" w:ascii="宋体" w:hAnsi="宋体" w:cs="宋体"/>
                <w:color w:val="auto"/>
                <w:sz w:val="24"/>
                <w:lang w:val="en-US" w:eastAsia="zh-CN"/>
              </w:rPr>
              <w:t>投标文件提交</w:t>
            </w:r>
            <w:r>
              <w:rPr>
                <w:rFonts w:hint="eastAsia" w:ascii="宋体" w:hAnsi="宋体" w:cs="宋体"/>
                <w:color w:val="auto"/>
                <w:sz w:val="24"/>
              </w:rPr>
              <w:t>的信息为准</w:t>
            </w:r>
            <w:r>
              <w:rPr>
                <w:rFonts w:hint="eastAsia" w:ascii="宋体" w:hAnsi="宋体" w:cs="宋体"/>
                <w:color w:val="auto"/>
                <w:sz w:val="24"/>
                <w:lang w:eastAsia="zh-CN"/>
              </w:rPr>
              <w:t>。</w:t>
            </w:r>
          </w:p>
        </w:tc>
      </w:tr>
      <w:tr w14:paraId="56E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54B047">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1439641">
            <w:pPr>
              <w:spacing w:line="480" w:lineRule="exact"/>
              <w:rPr>
                <w:rFonts w:ascii="宋体" w:hAnsi="宋体" w:cs="宋体"/>
                <w:color w:val="auto"/>
                <w:szCs w:val="24"/>
              </w:rPr>
            </w:pPr>
            <w:r>
              <w:rPr>
                <w:rFonts w:hint="eastAsia" w:ascii="宋体" w:hAnsi="宋体" w:cs="宋体"/>
                <w:color w:val="auto"/>
                <w:kern w:val="0"/>
                <w:sz w:val="24"/>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1916D9">
            <w:pPr>
              <w:spacing w:line="480" w:lineRule="exact"/>
              <w:rPr>
                <w:rFonts w:ascii="宋体" w:hAnsi="宋体" w:cs="宋体"/>
                <w:color w:val="auto"/>
                <w:szCs w:val="24"/>
              </w:rPr>
            </w:pPr>
            <w:r>
              <w:rPr>
                <w:rFonts w:hint="eastAsia" w:ascii="宋体" w:hAnsi="宋体" w:cs="宋体"/>
                <w:color w:val="auto"/>
                <w:sz w:val="24"/>
              </w:rPr>
              <w:t>根据《河南省财政厅关于优化政府采购营商环境有关问题的通知》（豫财购【2019】4号）第6条的规定，磋商保证金不再收取。</w:t>
            </w:r>
          </w:p>
        </w:tc>
      </w:tr>
      <w:tr w14:paraId="0F67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058DAF">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68D38B">
            <w:pPr>
              <w:spacing w:line="480" w:lineRule="exact"/>
              <w:rPr>
                <w:rFonts w:ascii="宋体" w:hAnsi="宋体" w:cs="宋体"/>
                <w:color w:val="auto"/>
                <w:szCs w:val="24"/>
              </w:rPr>
            </w:pPr>
            <w:r>
              <w:rPr>
                <w:rFonts w:hint="eastAsia" w:ascii="宋体" w:hAnsi="宋体" w:cs="宋体"/>
                <w:color w:val="auto"/>
                <w:szCs w:val="24"/>
              </w:rPr>
              <w:t>电子化交易</w:t>
            </w:r>
          </w:p>
          <w:p w14:paraId="173BC895">
            <w:pPr>
              <w:spacing w:line="480" w:lineRule="exact"/>
              <w:rPr>
                <w:rFonts w:ascii="宋体" w:hAnsi="宋体" w:cs="宋体"/>
                <w:color w:val="auto"/>
                <w:szCs w:val="24"/>
              </w:rPr>
            </w:pPr>
            <w:r>
              <w:rPr>
                <w:rFonts w:hint="eastAsia" w:ascii="宋体" w:hAnsi="宋体" w:cs="宋体"/>
                <w:color w:val="auto"/>
                <w:szCs w:val="24"/>
              </w:rPr>
              <w:t>注意事项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C0FA822">
            <w:pPr>
              <w:ind w:left="1" w:right="-11"/>
              <w:rPr>
                <w:color w:val="auto"/>
              </w:rPr>
            </w:pPr>
            <w:r>
              <w:rPr>
                <w:rFonts w:hint="eastAsia"/>
                <w:color w:val="auto"/>
              </w:rPr>
              <w:t>本项目为电子化交易项目，投标文件是投标人、供应商（以下简称“投标人”）通过中心投标文件制作系统制作，并经过电子签章和加密后生成的电子版投标文件。投标人投标时，不须提交纸质文件资料。</w:t>
            </w:r>
          </w:p>
          <w:p w14:paraId="4866F852">
            <w:pPr>
              <w:spacing w:line="360" w:lineRule="auto"/>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电子化磋商响应文件具体制作文件请点击</w:t>
            </w:r>
            <w:r>
              <w:rPr>
                <w:color w:val="auto"/>
              </w:rPr>
              <w:fldChar w:fldCharType="begin"/>
            </w:r>
            <w:r>
              <w:rPr>
                <w:color w:val="auto"/>
              </w:rPr>
              <w:instrText xml:space="preserve"> HYPERLINK "http://t.cn/A6ZvtVob" </w:instrText>
            </w:r>
            <w:r>
              <w:rPr>
                <w:color w:val="auto"/>
              </w:rPr>
              <w:fldChar w:fldCharType="separate"/>
            </w:r>
            <w:r>
              <w:rPr>
                <w:rFonts w:ascii="宋体" w:hAnsi="宋体" w:eastAsia="宋体" w:cs="宋体"/>
                <w:color w:val="auto"/>
                <w:sz w:val="24"/>
                <w:szCs w:val="21"/>
                <w:u w:val="single"/>
              </w:rPr>
              <w:t>http://t.cn/A6ZvtVob</w:t>
            </w:r>
            <w:r>
              <w:rPr>
                <w:rFonts w:ascii="宋体" w:hAnsi="宋体" w:eastAsia="宋体" w:cs="宋体"/>
                <w:color w:val="auto"/>
                <w:sz w:val="24"/>
                <w:szCs w:val="21"/>
                <w:u w:val="single"/>
              </w:rPr>
              <w:fldChar w:fldCharType="end"/>
            </w:r>
            <w:r>
              <w:rPr>
                <w:rFonts w:hint="eastAsia" w:ascii="宋体" w:hAnsi="宋体" w:eastAsia="宋体" w:cs="宋体"/>
                <w:color w:val="auto"/>
                <w:sz w:val="24"/>
                <w:szCs w:val="21"/>
              </w:rPr>
              <w:t>进行下载。</w:t>
            </w:r>
          </w:p>
          <w:p w14:paraId="0E315ED0">
            <w:pPr>
              <w:ind w:left="1" w:right="-11" w:firstLine="480" w:firstLineChars="200"/>
              <w:rPr>
                <w:color w:val="auto"/>
              </w:rPr>
            </w:pPr>
            <w:r>
              <w:rPr>
                <w:rFonts w:hint="eastAsia"/>
                <w:color w:val="auto"/>
              </w:rPr>
              <w:t>温馨提示：本项目为电子化、无纸化交易项目，投标人时不接受任何纸质资料，为保证您能投标成功，请需仔细阅读以下条款。</w:t>
            </w:r>
          </w:p>
          <w:p w14:paraId="21A257E5">
            <w:pPr>
              <w:ind w:left="1" w:right="-11"/>
              <w:rPr>
                <w:color w:val="auto"/>
              </w:rPr>
            </w:pPr>
            <w:r>
              <w:rPr>
                <w:rFonts w:hint="eastAsia"/>
                <w:color w:val="auto"/>
              </w:rPr>
              <w:t>一、电子化投标</w:t>
            </w:r>
          </w:p>
          <w:p w14:paraId="76DD4B6B">
            <w:pPr>
              <w:ind w:left="1" w:right="-11"/>
              <w:rPr>
                <w:color w:val="auto"/>
              </w:rPr>
            </w:pPr>
            <w:r>
              <w:rPr>
                <w:rFonts w:hint="eastAsia"/>
                <w:color w:val="auto"/>
              </w:rPr>
              <w:t>（一）电子化投标文件的签章</w:t>
            </w:r>
          </w:p>
          <w:p w14:paraId="204FE7DF">
            <w:pPr>
              <w:ind w:left="1" w:right="-11"/>
              <w:rPr>
                <w:color w:val="auto"/>
              </w:rPr>
            </w:pPr>
            <w:r>
              <w:rPr>
                <w:rFonts w:hint="eastAsia"/>
                <w:color w:val="auto"/>
              </w:rPr>
              <w:t>1、投标人在生成电子化投标文件后，应对电子化投标文件进行签章，未进行签章的视为无效投标。</w:t>
            </w:r>
          </w:p>
          <w:p w14:paraId="48F3F63A">
            <w:pPr>
              <w:ind w:left="1" w:right="-11"/>
              <w:rPr>
                <w:color w:val="auto"/>
              </w:rPr>
            </w:pPr>
            <w:r>
              <w:rPr>
                <w:rFonts w:hint="eastAsia"/>
                <w:color w:val="auto"/>
              </w:rPr>
              <w:t>2、投标文件中要求法定代表人或授权委托人签字或盖章的，投标人在进行电子化投标文件签章时，以签盖法定代表人签章为准。</w:t>
            </w:r>
          </w:p>
          <w:p w14:paraId="406FA716">
            <w:pPr>
              <w:ind w:left="1" w:right="-11"/>
              <w:rPr>
                <w:color w:val="auto"/>
              </w:rPr>
            </w:pPr>
            <w:r>
              <w:rPr>
                <w:rFonts w:hint="eastAsia"/>
                <w:color w:val="auto"/>
              </w:rPr>
              <w:t>（二）电子化投标文件的格式及上传投标</w:t>
            </w:r>
          </w:p>
          <w:p w14:paraId="0B22DACA">
            <w:pPr>
              <w:ind w:left="1" w:right="-11"/>
              <w:rPr>
                <w:color w:val="auto"/>
              </w:rPr>
            </w:pPr>
            <w:r>
              <w:rPr>
                <w:rFonts w:hint="eastAsia"/>
                <w:color w:val="auto"/>
              </w:rPr>
              <w:t>1、投标人所上传的电子化投标文件，应是通过中心投标文件制作系统制作的（投标文件制作工具下载地址：</w:t>
            </w:r>
            <w:r>
              <w:rPr>
                <w:rFonts w:hint="eastAsia" w:ascii="宋体" w:hAnsi="宋体" w:eastAsia="宋体" w:cs="宋体"/>
                <w:color w:val="auto"/>
                <w:sz w:val="24"/>
                <w:szCs w:val="24"/>
                <w:lang w:eastAsia="zh-CN"/>
              </w:rPr>
              <w:t>http://gzjy.smx.gov.cn/bzzx/008002/moreinfo.html</w:t>
            </w:r>
            <w:r>
              <w:rPr>
                <w:rFonts w:hint="eastAsia"/>
                <w:color w:val="auto"/>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655E1CF3">
            <w:pPr>
              <w:ind w:left="1" w:right="-11"/>
              <w:rPr>
                <w:color w:val="auto"/>
              </w:rPr>
            </w:pPr>
            <w:r>
              <w:rPr>
                <w:rFonts w:hint="eastAsia"/>
                <w:color w:val="auto"/>
              </w:rPr>
              <w:t>注：投标人投报多个标段的，需要每个标段单独制作电子投标文件。</w:t>
            </w:r>
          </w:p>
          <w:p w14:paraId="2E414DB7">
            <w:pPr>
              <w:ind w:left="1" w:right="-11"/>
              <w:rPr>
                <w:color w:val="auto"/>
              </w:rPr>
            </w:pPr>
            <w:r>
              <w:rPr>
                <w:rFonts w:hint="eastAsia"/>
                <w:color w:val="auto"/>
              </w:rPr>
              <w:t>2、电子化投标文件应在投标截止时间前成功上传至三门峡市公共资源电子化交易系统。至投标截止时间止，仍未上传成功的电子化投标文件将不予接收。</w:t>
            </w:r>
          </w:p>
          <w:p w14:paraId="76891164">
            <w:pPr>
              <w:ind w:left="1" w:right="-11"/>
              <w:rPr>
                <w:color w:val="auto"/>
              </w:rPr>
            </w:pPr>
            <w:r>
              <w:rPr>
                <w:rFonts w:hint="eastAsia"/>
                <w:color w:val="auto"/>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CCBDF3E">
            <w:pPr>
              <w:ind w:left="1" w:right="-11"/>
              <w:rPr>
                <w:color w:val="auto"/>
              </w:rPr>
            </w:pPr>
            <w:r>
              <w:rPr>
                <w:rFonts w:hint="eastAsia"/>
                <w:color w:val="auto"/>
              </w:rPr>
              <w:t>技术联系电话：400-998-0000</w:t>
            </w:r>
          </w:p>
          <w:p w14:paraId="51D419E6">
            <w:pPr>
              <w:ind w:left="1" w:right="-11"/>
              <w:rPr>
                <w:color w:val="auto"/>
              </w:rPr>
            </w:pPr>
            <w:r>
              <w:rPr>
                <w:rFonts w:hint="eastAsia"/>
                <w:color w:val="auto"/>
              </w:rPr>
              <w:t>主体库咨询电话:0398-3117815</w:t>
            </w:r>
          </w:p>
          <w:p w14:paraId="03DD119A">
            <w:pPr>
              <w:ind w:left="1" w:right="-11"/>
              <w:rPr>
                <w:color w:val="auto"/>
              </w:rPr>
            </w:pPr>
            <w:r>
              <w:rPr>
                <w:rFonts w:hint="eastAsia"/>
                <w:color w:val="auto"/>
              </w:rPr>
              <w:t>CA证书制发:0398-2181635</w:t>
            </w:r>
          </w:p>
          <w:p w14:paraId="20352F99">
            <w:pPr>
              <w:ind w:left="1" w:right="-11"/>
              <w:rPr>
                <w:color w:val="auto"/>
              </w:rPr>
            </w:pPr>
            <w:r>
              <w:rPr>
                <w:rFonts w:hint="eastAsia"/>
                <w:color w:val="auto"/>
              </w:rPr>
              <w:t>科技信息科:0398-3117095</w:t>
            </w:r>
          </w:p>
          <w:p w14:paraId="7FDF26E6">
            <w:pPr>
              <w:ind w:left="1" w:right="-11"/>
              <w:rPr>
                <w:color w:val="auto"/>
              </w:rPr>
            </w:pPr>
            <w:r>
              <w:rPr>
                <w:rFonts w:hint="eastAsia"/>
                <w:color w:val="auto"/>
              </w:rPr>
              <w:t>（三）电子化项目开标、解密、唱标、评标</w:t>
            </w:r>
          </w:p>
          <w:p w14:paraId="67EED114">
            <w:pPr>
              <w:ind w:left="1" w:right="-11"/>
              <w:rPr>
                <w:color w:val="auto"/>
              </w:rPr>
            </w:pPr>
            <w:r>
              <w:rPr>
                <w:rFonts w:hint="eastAsia"/>
                <w:color w:val="auto"/>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7BE96FA9">
            <w:pPr>
              <w:ind w:left="1" w:right="-11"/>
              <w:rPr>
                <w:color w:val="auto"/>
              </w:rPr>
            </w:pPr>
            <w:r>
              <w:rPr>
                <w:rFonts w:hint="eastAsia"/>
                <w:color w:val="auto"/>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28518722">
            <w:pPr>
              <w:ind w:left="1" w:right="-11"/>
              <w:rPr>
                <w:color w:val="auto"/>
              </w:rPr>
            </w:pPr>
            <w:r>
              <w:rPr>
                <w:rFonts w:hint="eastAsia"/>
                <w:color w:val="auto"/>
              </w:rPr>
              <w:t>3、电子化投标文件解密异常的处理</w:t>
            </w:r>
          </w:p>
          <w:p w14:paraId="39D1CC1D">
            <w:pPr>
              <w:ind w:left="1" w:right="-11"/>
              <w:rPr>
                <w:color w:val="auto"/>
              </w:rPr>
            </w:pPr>
            <w:r>
              <w:rPr>
                <w:rFonts w:hint="eastAsia"/>
                <w:color w:val="auto"/>
              </w:rPr>
              <w:t>如出现投标人的电子投标文件无法解密等异常情况，投标人应及时致电中介服务机构说明。投标文件异常，按以下步骤进行处理：</w:t>
            </w:r>
          </w:p>
          <w:p w14:paraId="3123552C">
            <w:pPr>
              <w:ind w:left="1" w:right="-11"/>
              <w:rPr>
                <w:color w:val="auto"/>
              </w:rPr>
            </w:pPr>
            <w:r>
              <w:rPr>
                <w:rFonts w:hint="eastAsia"/>
                <w:color w:val="auto"/>
              </w:rPr>
              <w:t>（1）首先由技术人员进行问题排查。</w:t>
            </w:r>
          </w:p>
          <w:p w14:paraId="6390FCBB">
            <w:pPr>
              <w:ind w:left="1" w:right="-11"/>
              <w:rPr>
                <w:color w:val="auto"/>
              </w:rPr>
            </w:pPr>
            <w:r>
              <w:rPr>
                <w:rFonts w:hint="eastAsia"/>
                <w:color w:val="auto"/>
              </w:rPr>
              <w:t>（2）经技术人员排查后，是投标人文件自身问题导致投标文件无法解密的，该投标文件将不予接收、解密和唱标。开标会议继续进行。</w:t>
            </w:r>
          </w:p>
          <w:p w14:paraId="17981928">
            <w:pPr>
              <w:ind w:left="1" w:right="-11"/>
              <w:rPr>
                <w:color w:val="auto"/>
              </w:rPr>
            </w:pPr>
            <w:r>
              <w:rPr>
                <w:rFonts w:hint="eastAsia"/>
                <w:color w:val="auto"/>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C247B5A">
            <w:pPr>
              <w:ind w:left="1" w:right="-11"/>
              <w:rPr>
                <w:color w:val="auto"/>
              </w:rPr>
            </w:pPr>
            <w:r>
              <w:rPr>
                <w:rFonts w:hint="eastAsia"/>
                <w:color w:val="auto"/>
              </w:rPr>
              <w:t>4、待所有投标人投标文件解密完成后，由中介服务机构操作，对所有已解密投标文件进行唱标。</w:t>
            </w:r>
          </w:p>
          <w:p w14:paraId="2FE3942E">
            <w:pPr>
              <w:ind w:left="1" w:right="-11"/>
              <w:rPr>
                <w:color w:val="auto"/>
              </w:rPr>
            </w:pPr>
            <w:r>
              <w:rPr>
                <w:rFonts w:hint="eastAsia"/>
                <w:color w:val="auto"/>
              </w:rPr>
              <w:t>投标人应保证在开标期间电话、电脑、网络能够正常工作，投标人因停电、电脑病毒、网络堵塞等原因，未在规定的解密时间内对投标文件进行解密的，其投标文件不予接收、唱标。</w:t>
            </w:r>
          </w:p>
          <w:p w14:paraId="2767C4B5">
            <w:pPr>
              <w:ind w:left="1" w:right="-11"/>
              <w:rPr>
                <w:color w:val="auto"/>
              </w:rPr>
            </w:pPr>
            <w:r>
              <w:rPr>
                <w:rFonts w:hint="eastAsia"/>
                <w:color w:val="auto"/>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766710C3">
            <w:pPr>
              <w:ind w:left="1" w:right="-11"/>
              <w:rPr>
                <w:color w:val="auto"/>
              </w:rPr>
            </w:pPr>
            <w:r>
              <w:rPr>
                <w:rFonts w:hint="eastAsia"/>
                <w:color w:val="auto"/>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046CC7C3">
            <w:pPr>
              <w:ind w:left="1" w:right="-11"/>
              <w:rPr>
                <w:color w:val="auto"/>
              </w:rPr>
            </w:pPr>
            <w:r>
              <w:rPr>
                <w:rFonts w:hint="eastAsia"/>
                <w:color w:val="auto"/>
              </w:rPr>
              <w:t>7、如评标委员会对需要回复的投标人连续三次致电未接通的，视为投标人放弃回复，评标委员会将自行对需要回复的内容进行认定。</w:t>
            </w:r>
          </w:p>
          <w:p w14:paraId="6080B228">
            <w:pPr>
              <w:ind w:left="1" w:right="-11"/>
              <w:rPr>
                <w:color w:val="auto"/>
              </w:rPr>
            </w:pPr>
            <w:r>
              <w:rPr>
                <w:rFonts w:hint="eastAsia"/>
                <w:color w:val="auto"/>
              </w:rPr>
              <w:t>二、相关证书原件的提交</w:t>
            </w:r>
          </w:p>
          <w:p w14:paraId="085B24D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256E798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w:t>
            </w:r>
            <w:r>
              <w:rPr>
                <w:rFonts w:hint="eastAsia" w:ascii="宋体" w:hAnsi="宋体" w:cs="宋体"/>
                <w:b w:val="0"/>
                <w:i w:val="0"/>
                <w:caps w:val="0"/>
                <w:color w:val="auto"/>
                <w:spacing w:val="0"/>
                <w:w w:val="100"/>
                <w:sz w:val="24"/>
                <w:highlight w:val="none"/>
              </w:rPr>
              <w:t>审查内容以</w:t>
            </w:r>
            <w:r>
              <w:rPr>
                <w:rFonts w:hint="eastAsia" w:ascii="宋体" w:hAnsi="宋体" w:cs="宋体"/>
                <w:b w:val="0"/>
                <w:i w:val="0"/>
                <w:caps w:val="0"/>
                <w:color w:val="auto"/>
                <w:spacing w:val="0"/>
                <w:w w:val="100"/>
                <w:sz w:val="24"/>
                <w:highlight w:val="none"/>
                <w:lang w:val="en-US" w:eastAsia="zh-CN"/>
              </w:rPr>
              <w:t>投标文件提交</w:t>
            </w:r>
            <w:r>
              <w:rPr>
                <w:rFonts w:hint="eastAsia" w:ascii="宋体" w:hAnsi="宋体" w:cs="宋体"/>
                <w:b w:val="0"/>
                <w:i w:val="0"/>
                <w:caps w:val="0"/>
                <w:color w:val="auto"/>
                <w:spacing w:val="0"/>
                <w:w w:val="100"/>
                <w:sz w:val="24"/>
                <w:highlight w:val="none"/>
              </w:rPr>
              <w:t>的信息为准</w:t>
            </w:r>
            <w:r>
              <w:rPr>
                <w:rFonts w:hint="eastAsia" w:ascii="宋体" w:hAnsi="宋体" w:cs="宋体"/>
                <w:b w:val="0"/>
                <w:i w:val="0"/>
                <w:caps w:val="0"/>
                <w:color w:val="auto"/>
                <w:spacing w:val="0"/>
                <w:w w:val="100"/>
                <w:sz w:val="24"/>
                <w:highlight w:val="none"/>
                <w:lang w:eastAsia="zh-CN"/>
              </w:rPr>
              <w:t>，</w:t>
            </w:r>
            <w:r>
              <w:rPr>
                <w:rFonts w:hint="eastAsia" w:ascii="宋体" w:hAnsi="宋体" w:cs="宋体"/>
                <w:b w:val="0"/>
                <w:i w:val="0"/>
                <w:caps w:val="0"/>
                <w:color w:val="auto"/>
                <w:spacing w:val="0"/>
                <w:w w:val="100"/>
                <w:sz w:val="24"/>
                <w:highlight w:val="none"/>
              </w:rPr>
              <w:t>其上传资料真实性由供应商自行承担。</w:t>
            </w:r>
            <w:r>
              <w:rPr>
                <w:rFonts w:hint="eastAsia" w:ascii="宋体" w:hAnsi="宋体" w:cs="宋体"/>
                <w:b w:val="0"/>
                <w:i w:val="0"/>
                <w:caps w:val="0"/>
                <w:color w:val="auto"/>
                <w:spacing w:val="0"/>
                <w:w w:val="100"/>
                <w:sz w:val="24"/>
                <w:highlight w:val="none"/>
                <w:lang w:eastAsia="zh-CN"/>
              </w:rPr>
              <w:t>同时，投标人要完善</w:t>
            </w:r>
            <w:r>
              <w:rPr>
                <w:rFonts w:hint="eastAsia" w:ascii="宋体" w:hAnsi="宋体" w:cs="宋体"/>
                <w:b w:val="0"/>
                <w:i w:val="0"/>
                <w:caps w:val="0"/>
                <w:color w:val="auto"/>
                <w:spacing w:val="0"/>
                <w:w w:val="100"/>
                <w:sz w:val="24"/>
                <w:highlight w:val="none"/>
                <w:lang w:val="en-US" w:eastAsia="zh-CN"/>
              </w:rPr>
              <w:t>市场</w:t>
            </w:r>
            <w:r>
              <w:rPr>
                <w:rFonts w:hint="eastAsia" w:ascii="宋体" w:hAnsi="宋体" w:cs="宋体"/>
                <w:b w:val="0"/>
                <w:i w:val="0"/>
                <w:caps w:val="0"/>
                <w:color w:val="auto"/>
                <w:spacing w:val="0"/>
                <w:w w:val="100"/>
                <w:sz w:val="24"/>
                <w:highlight w:val="none"/>
                <w:lang w:eastAsia="zh-CN"/>
              </w:rPr>
              <w:t>主体库。</w:t>
            </w:r>
          </w:p>
          <w:p w14:paraId="1AB494B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704B0B6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0A2CE0F3">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285BD79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w:t>
            </w:r>
            <w:r>
              <w:rPr>
                <w:rFonts w:hint="eastAsia" w:ascii="宋体" w:hAnsi="宋体" w:cs="宋体"/>
                <w:b w:val="0"/>
                <w:i w:val="0"/>
                <w:caps w:val="0"/>
                <w:color w:val="auto"/>
                <w:spacing w:val="0"/>
                <w:w w:val="100"/>
                <w:kern w:val="0"/>
                <w:sz w:val="24"/>
                <w:szCs w:val="24"/>
                <w:highlight w:val="none"/>
                <w:lang w:val="en-US" w:eastAsia="zh-CN"/>
              </w:rPr>
              <w:t>合格</w:t>
            </w:r>
            <w:r>
              <w:rPr>
                <w:rFonts w:hint="eastAsia" w:ascii="宋体" w:hAnsi="宋体" w:cs="宋体"/>
                <w:b w:val="0"/>
                <w:i w:val="0"/>
                <w:caps w:val="0"/>
                <w:color w:val="auto"/>
                <w:spacing w:val="0"/>
                <w:w w:val="100"/>
                <w:kern w:val="0"/>
                <w:sz w:val="24"/>
                <w:szCs w:val="24"/>
                <w:highlight w:val="none"/>
                <w:lang w:eastAsia="zh-CN"/>
              </w:rPr>
              <w:t>。</w:t>
            </w:r>
            <w:r>
              <w:rPr>
                <w:rFonts w:hint="eastAsia" w:ascii="宋体" w:hAnsi="宋体" w:eastAsia="宋体" w:cs="宋体"/>
                <w:b w:val="0"/>
                <w:i w:val="0"/>
                <w:caps w:val="0"/>
                <w:color w:val="auto"/>
                <w:spacing w:val="0"/>
                <w:w w:val="100"/>
                <w:kern w:val="0"/>
                <w:sz w:val="24"/>
                <w:szCs w:val="24"/>
                <w:highlight w:val="none"/>
              </w:rPr>
              <w:t>等情况的，由投标人自行承担责任。</w:t>
            </w:r>
          </w:p>
          <w:p w14:paraId="32774AB5">
            <w:pPr>
              <w:spacing w:line="480" w:lineRule="exact"/>
              <w:rPr>
                <w:rFonts w:ascii="宋体" w:hAnsi="宋体" w:cs="宋体"/>
                <w:b/>
                <w:bCs/>
                <w:color w:val="auto"/>
                <w:szCs w:val="24"/>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799E1367">
      <w:pPr>
        <w:spacing w:line="480" w:lineRule="exact"/>
        <w:rPr>
          <w:rFonts w:ascii="宋体" w:hAnsi="宋体" w:cs="宋体"/>
          <w:b/>
          <w:bCs/>
          <w:color w:val="auto"/>
          <w:szCs w:val="24"/>
        </w:rPr>
        <w:sectPr>
          <w:pgSz w:w="11915" w:h="16840"/>
          <w:pgMar w:top="1247" w:right="1135" w:bottom="1247" w:left="1135" w:header="720" w:footer="720" w:gutter="0"/>
          <w:cols w:space="720" w:num="1"/>
          <w:docGrid w:type="lines" w:linePitch="312" w:charSpace="0"/>
        </w:sectPr>
      </w:pPr>
    </w:p>
    <w:p w14:paraId="49747D35">
      <w:pPr>
        <w:spacing w:line="480" w:lineRule="exact"/>
        <w:rPr>
          <w:rFonts w:ascii="宋体" w:hAnsi="宋体" w:cs="宋体"/>
          <w:b/>
          <w:bCs/>
          <w:color w:val="auto"/>
          <w:szCs w:val="24"/>
        </w:rPr>
      </w:pPr>
      <w:r>
        <w:rPr>
          <w:rFonts w:hint="eastAsia" w:ascii="宋体" w:hAnsi="宋体" w:cs="宋体"/>
          <w:b/>
          <w:bCs/>
          <w:color w:val="auto"/>
          <w:szCs w:val="24"/>
        </w:rPr>
        <w:t>请供应商将以下表格中所列证件资料的原件扫描件尽早的上传至三门峡市公共资源交易平台“市场主体库”。。</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580C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2B66DB27">
            <w:pPr>
              <w:spacing w:line="480" w:lineRule="exact"/>
              <w:rPr>
                <w:rFonts w:ascii="宋体" w:hAnsi="宋体" w:cs="宋体"/>
                <w:b/>
                <w:bCs/>
                <w:color w:val="auto"/>
                <w:szCs w:val="24"/>
              </w:rPr>
            </w:pPr>
            <w:r>
              <w:rPr>
                <w:rFonts w:hint="eastAsia" w:ascii="宋体" w:hAnsi="宋体" w:cs="宋体"/>
                <w:b/>
                <w:bCs/>
                <w:color w:val="auto"/>
                <w:szCs w:val="24"/>
              </w:rPr>
              <w:t>注意事项：</w:t>
            </w:r>
          </w:p>
          <w:p w14:paraId="4796EDAA">
            <w:pPr>
              <w:spacing w:line="480" w:lineRule="exact"/>
              <w:ind w:firstLine="472" w:firstLineChars="196"/>
              <w:rPr>
                <w:rFonts w:ascii="宋体" w:hAnsi="宋体" w:cs="宋体"/>
                <w:b/>
                <w:bCs/>
                <w:color w:val="auto"/>
                <w:szCs w:val="24"/>
              </w:rPr>
            </w:pPr>
            <w:r>
              <w:rPr>
                <w:rFonts w:hint="eastAsia" w:ascii="宋体" w:hAnsi="宋体" w:cs="宋体"/>
                <w:b/>
                <w:bCs/>
                <w:color w:val="auto"/>
                <w:szCs w:val="24"/>
              </w:rPr>
              <w:t>在本项目开标时间起至评标结束至，主体库将处于锁定状态。如连续投报多个项目，主体库锁定时间也将延长，请供应商尽可能早的将所有项目所需资料上传至三门峡市公共资源交易平台“市场主体库”。</w:t>
            </w:r>
          </w:p>
          <w:p w14:paraId="2E6635FA">
            <w:pPr>
              <w:spacing w:line="480" w:lineRule="exact"/>
              <w:ind w:firstLine="472" w:firstLineChars="196"/>
              <w:rPr>
                <w:rFonts w:ascii="宋体" w:hAnsi="宋体" w:cs="宋体"/>
                <w:b/>
                <w:bCs/>
                <w:color w:val="auto"/>
                <w:szCs w:val="24"/>
              </w:rPr>
            </w:pPr>
          </w:p>
        </w:tc>
      </w:tr>
      <w:tr w14:paraId="3E28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76289F07">
            <w:pPr>
              <w:spacing w:line="480" w:lineRule="exact"/>
              <w:jc w:val="center"/>
              <w:rPr>
                <w:rFonts w:ascii="宋体" w:hAnsi="宋体" w:cs="宋体"/>
                <w:color w:val="auto"/>
                <w:szCs w:val="24"/>
              </w:rPr>
            </w:pPr>
            <w:r>
              <w:rPr>
                <w:rFonts w:hint="eastAsia" w:ascii="宋体" w:hAnsi="宋体" w:cs="宋体"/>
                <w:color w:val="auto"/>
                <w:szCs w:val="24"/>
              </w:rPr>
              <w:t>序号</w:t>
            </w:r>
          </w:p>
        </w:tc>
        <w:tc>
          <w:tcPr>
            <w:tcW w:w="8582" w:type="dxa"/>
            <w:tcBorders>
              <w:top w:val="single" w:color="auto" w:sz="4" w:space="0"/>
              <w:left w:val="nil"/>
              <w:bottom w:val="single" w:color="auto" w:sz="4" w:space="0"/>
              <w:right w:val="single" w:color="auto" w:sz="4" w:space="0"/>
            </w:tcBorders>
          </w:tcPr>
          <w:p w14:paraId="125B15BB">
            <w:pPr>
              <w:spacing w:line="480" w:lineRule="exact"/>
              <w:jc w:val="center"/>
              <w:rPr>
                <w:rFonts w:ascii="宋体" w:hAnsi="宋体" w:cs="宋体"/>
                <w:color w:val="auto"/>
                <w:szCs w:val="24"/>
              </w:rPr>
            </w:pPr>
            <w:r>
              <w:rPr>
                <w:rFonts w:hint="eastAsia" w:ascii="宋体" w:hAnsi="宋体" w:cs="宋体"/>
                <w:color w:val="auto"/>
                <w:szCs w:val="24"/>
              </w:rPr>
              <w:t>证件资料名称</w:t>
            </w:r>
          </w:p>
        </w:tc>
      </w:tr>
      <w:tr w14:paraId="1975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5E64E649">
            <w:pPr>
              <w:spacing w:line="480" w:lineRule="exact"/>
              <w:jc w:val="center"/>
              <w:rPr>
                <w:rFonts w:ascii="宋体" w:hAnsi="宋体" w:cs="宋体"/>
                <w:color w:val="auto"/>
                <w:szCs w:val="24"/>
              </w:rPr>
            </w:pPr>
            <w:r>
              <w:rPr>
                <w:rFonts w:hint="eastAsia" w:ascii="宋体" w:hAnsi="宋体" w:cs="宋体"/>
                <w:color w:val="auto"/>
                <w:szCs w:val="24"/>
              </w:rPr>
              <w:t>1</w:t>
            </w:r>
          </w:p>
        </w:tc>
        <w:tc>
          <w:tcPr>
            <w:tcW w:w="8582" w:type="dxa"/>
            <w:tcBorders>
              <w:top w:val="single" w:color="auto" w:sz="4" w:space="0"/>
              <w:left w:val="nil"/>
              <w:bottom w:val="single" w:color="auto" w:sz="4" w:space="0"/>
              <w:right w:val="single" w:color="auto" w:sz="4" w:space="0"/>
            </w:tcBorders>
            <w:vAlign w:val="center"/>
          </w:tcPr>
          <w:p w14:paraId="449EE0BE">
            <w:pPr>
              <w:spacing w:line="480" w:lineRule="exact"/>
              <w:rPr>
                <w:rFonts w:ascii="宋体" w:hAnsi="宋体" w:cs="宋体"/>
                <w:color w:val="auto"/>
                <w:szCs w:val="24"/>
              </w:rPr>
            </w:pPr>
            <w:r>
              <w:rPr>
                <w:rFonts w:hint="eastAsia" w:ascii="宋体" w:hAnsi="宋体" w:cs="宋体"/>
                <w:color w:val="auto"/>
                <w:szCs w:val="24"/>
              </w:rPr>
              <w:t>营业执照、税务登记证、组织机构代码证（三证合一的仅提供营业执照）</w:t>
            </w:r>
          </w:p>
        </w:tc>
      </w:tr>
      <w:tr w14:paraId="4B95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55B8F5B7">
            <w:pPr>
              <w:spacing w:line="480" w:lineRule="exact"/>
              <w:jc w:val="center"/>
              <w:rPr>
                <w:rFonts w:hint="eastAsia" w:ascii="宋体" w:hAnsi="宋体" w:eastAsia="宋体" w:cs="宋体"/>
                <w:color w:val="auto"/>
                <w:szCs w:val="24"/>
                <w:lang w:val="en-US" w:eastAsia="zh-CN"/>
              </w:rPr>
            </w:pPr>
            <w:r>
              <w:rPr>
                <w:rFonts w:hint="eastAsia" w:ascii="宋体" w:hAnsi="宋体" w:cs="宋体"/>
                <w:color w:val="auto"/>
                <w:szCs w:val="24"/>
                <w:lang w:val="en-US" w:eastAsia="zh-CN"/>
              </w:rPr>
              <w:t>2</w:t>
            </w:r>
          </w:p>
        </w:tc>
        <w:tc>
          <w:tcPr>
            <w:tcW w:w="8582" w:type="dxa"/>
            <w:tcBorders>
              <w:top w:val="single" w:color="auto" w:sz="4" w:space="0"/>
              <w:left w:val="nil"/>
              <w:bottom w:val="single" w:color="auto" w:sz="4" w:space="0"/>
              <w:right w:val="single" w:color="auto" w:sz="4" w:space="0"/>
            </w:tcBorders>
            <w:vAlign w:val="center"/>
          </w:tcPr>
          <w:p w14:paraId="7663720C">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相关资质及项目负责人证书</w:t>
            </w:r>
          </w:p>
        </w:tc>
      </w:tr>
      <w:tr w14:paraId="35F8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6138957">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3</w:t>
            </w:r>
          </w:p>
        </w:tc>
        <w:tc>
          <w:tcPr>
            <w:tcW w:w="8582" w:type="dxa"/>
            <w:tcBorders>
              <w:top w:val="single" w:color="auto" w:sz="4" w:space="0"/>
              <w:left w:val="nil"/>
              <w:bottom w:val="single" w:color="auto" w:sz="4" w:space="0"/>
              <w:right w:val="single" w:color="auto" w:sz="4" w:space="0"/>
            </w:tcBorders>
            <w:shd w:val="clear" w:color="auto" w:fill="auto"/>
            <w:vAlign w:val="center"/>
          </w:tcPr>
          <w:p w14:paraId="04C52542">
            <w:pPr>
              <w:spacing w:line="48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Cs w:val="24"/>
              </w:rPr>
              <w:t>无商业贿赂和不正当竞争行为承诺</w:t>
            </w:r>
            <w:r>
              <w:rPr>
                <w:rFonts w:hint="eastAsia" w:ascii="宋体" w:hAnsi="宋体" w:cs="宋体"/>
                <w:color w:val="auto"/>
                <w:szCs w:val="24"/>
                <w:lang w:val="en-US" w:eastAsia="zh-CN"/>
              </w:rPr>
              <w:t>书</w:t>
            </w:r>
          </w:p>
        </w:tc>
      </w:tr>
      <w:tr w14:paraId="546C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6AF1BE3">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4</w:t>
            </w:r>
          </w:p>
        </w:tc>
        <w:tc>
          <w:tcPr>
            <w:tcW w:w="8582" w:type="dxa"/>
            <w:tcBorders>
              <w:top w:val="single" w:color="auto" w:sz="4" w:space="0"/>
              <w:left w:val="nil"/>
              <w:bottom w:val="single" w:color="auto" w:sz="4" w:space="0"/>
              <w:right w:val="single" w:color="auto" w:sz="4" w:space="0"/>
            </w:tcBorders>
            <w:shd w:val="clear" w:color="auto" w:fill="auto"/>
            <w:vAlign w:val="center"/>
          </w:tcPr>
          <w:p w14:paraId="365DEE03">
            <w:pPr>
              <w:spacing w:line="480" w:lineRule="exact"/>
              <w:rPr>
                <w:rFonts w:ascii="宋体" w:hAnsi="宋体" w:eastAsia="宋体" w:cs="宋体"/>
                <w:color w:val="auto"/>
                <w:kern w:val="2"/>
                <w:sz w:val="24"/>
                <w:szCs w:val="24"/>
                <w:lang w:val="en-US" w:eastAsia="zh-CN" w:bidi="ar-SA"/>
              </w:rPr>
            </w:pPr>
            <w:r>
              <w:rPr>
                <w:rFonts w:hint="eastAsia"/>
                <w:color w:val="auto"/>
                <w:szCs w:val="24"/>
              </w:rPr>
              <w:t>“信用中国”和“中国政府采购网”网站的查询信息截图</w:t>
            </w:r>
          </w:p>
        </w:tc>
      </w:tr>
      <w:tr w14:paraId="4049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5D51B7CE">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5</w:t>
            </w:r>
          </w:p>
        </w:tc>
        <w:tc>
          <w:tcPr>
            <w:tcW w:w="8582" w:type="dxa"/>
            <w:tcBorders>
              <w:top w:val="single" w:color="auto" w:sz="4" w:space="0"/>
              <w:left w:val="nil"/>
              <w:bottom w:val="single" w:color="auto" w:sz="4" w:space="0"/>
              <w:right w:val="single" w:color="auto" w:sz="4" w:space="0"/>
            </w:tcBorders>
            <w:shd w:val="clear" w:color="auto" w:fill="auto"/>
            <w:vAlign w:val="center"/>
          </w:tcPr>
          <w:p w14:paraId="2092E8D3">
            <w:pPr>
              <w:spacing w:line="480" w:lineRule="exact"/>
              <w:rPr>
                <w:rFonts w:ascii="宋体" w:hAnsi="宋体" w:eastAsia="宋体" w:cs="宋体"/>
                <w:color w:val="auto"/>
                <w:kern w:val="2"/>
                <w:sz w:val="24"/>
                <w:szCs w:val="24"/>
                <w:lang w:val="en-US" w:eastAsia="zh-CN" w:bidi="ar-SA"/>
              </w:rPr>
            </w:pPr>
            <w:r>
              <w:rPr>
                <w:rFonts w:hint="eastAsia" w:ascii="宋体" w:hAnsi="宋体" w:cs="宋体"/>
                <w:color w:val="auto"/>
                <w:szCs w:val="24"/>
              </w:rPr>
              <w:t>授权委托书、法定代表人、被授权委托人身份证</w:t>
            </w:r>
          </w:p>
        </w:tc>
      </w:tr>
      <w:tr w14:paraId="53F6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5F42E16">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6</w:t>
            </w:r>
          </w:p>
        </w:tc>
        <w:tc>
          <w:tcPr>
            <w:tcW w:w="8582" w:type="dxa"/>
            <w:tcBorders>
              <w:top w:val="single" w:color="auto" w:sz="4" w:space="0"/>
              <w:left w:val="nil"/>
              <w:bottom w:val="single" w:color="auto" w:sz="4" w:space="0"/>
              <w:right w:val="single" w:color="auto" w:sz="4" w:space="0"/>
            </w:tcBorders>
            <w:shd w:val="clear" w:color="auto" w:fill="auto"/>
            <w:vAlign w:val="center"/>
          </w:tcPr>
          <w:p w14:paraId="49463381">
            <w:pPr>
              <w:spacing w:line="480" w:lineRule="exact"/>
              <w:rPr>
                <w:rFonts w:ascii="宋体" w:hAnsi="宋体" w:eastAsia="宋体" w:cs="宋体"/>
                <w:color w:val="auto"/>
                <w:kern w:val="2"/>
                <w:sz w:val="24"/>
                <w:szCs w:val="24"/>
                <w:lang w:val="en-US" w:eastAsia="zh-CN" w:bidi="ar-SA"/>
              </w:rPr>
            </w:pPr>
            <w:r>
              <w:rPr>
                <w:rFonts w:hint="eastAsia" w:eastAsia="宋体"/>
                <w:color w:val="auto"/>
                <w:szCs w:val="24"/>
                <w:lang w:val="en-US" w:eastAsia="zh-CN"/>
              </w:rPr>
              <w:t xml:space="preserve">“国家企业信用信息公示系统”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w:t>
            </w:r>
            <w:r>
              <w:rPr>
                <w:rFonts w:hint="eastAsia" w:eastAsia="宋体"/>
                <w:color w:val="auto"/>
                <w:szCs w:val="24"/>
                <w:lang w:val="en-US" w:eastAsia="zh-CN"/>
              </w:rPr>
              <w:fldChar w:fldCharType="end"/>
            </w:r>
          </w:p>
        </w:tc>
      </w:tr>
      <w:tr w14:paraId="1415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B61725E">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7</w:t>
            </w:r>
          </w:p>
        </w:tc>
        <w:tc>
          <w:tcPr>
            <w:tcW w:w="8582" w:type="dxa"/>
            <w:tcBorders>
              <w:top w:val="single" w:color="auto" w:sz="4" w:space="0"/>
              <w:left w:val="nil"/>
              <w:bottom w:val="single" w:color="auto" w:sz="4" w:space="0"/>
              <w:right w:val="single" w:color="auto" w:sz="4" w:space="0"/>
            </w:tcBorders>
            <w:shd w:val="clear" w:color="auto" w:fill="auto"/>
            <w:vAlign w:val="center"/>
          </w:tcPr>
          <w:p w14:paraId="2D3AFE59">
            <w:pPr>
              <w:spacing w:line="480" w:lineRule="exact"/>
              <w:rPr>
                <w:rFonts w:ascii="宋体" w:hAnsi="宋体" w:eastAsia="宋体" w:cs="宋体"/>
                <w:color w:val="auto"/>
                <w:kern w:val="2"/>
                <w:sz w:val="24"/>
                <w:szCs w:val="24"/>
                <w:lang w:val="en-US" w:eastAsia="zh-CN" w:bidi="ar-SA"/>
              </w:rPr>
            </w:pPr>
            <w:r>
              <w:rPr>
                <w:rFonts w:hint="eastAsia" w:ascii="宋体" w:hAnsi="宋体" w:cs="宋体"/>
                <w:b/>
                <w:color w:val="auto"/>
                <w:szCs w:val="24"/>
              </w:rPr>
              <w:t>其他未尽事宜，请供应商参照竞争性磋商文件续加...</w:t>
            </w:r>
          </w:p>
        </w:tc>
      </w:tr>
      <w:tr w14:paraId="699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C8007B9">
            <w:pPr>
              <w:spacing w:line="480" w:lineRule="exact"/>
              <w:jc w:val="center"/>
              <w:rPr>
                <w:rFonts w:ascii="宋体" w:hAnsi="宋体" w:cs="宋体"/>
                <w:color w:val="auto"/>
                <w:szCs w:val="24"/>
              </w:rPr>
            </w:pPr>
          </w:p>
        </w:tc>
        <w:tc>
          <w:tcPr>
            <w:tcW w:w="8582" w:type="dxa"/>
            <w:tcBorders>
              <w:top w:val="single" w:color="auto" w:sz="4" w:space="0"/>
              <w:left w:val="nil"/>
              <w:bottom w:val="single" w:color="auto" w:sz="4" w:space="0"/>
              <w:right w:val="single" w:color="auto" w:sz="4" w:space="0"/>
            </w:tcBorders>
            <w:vAlign w:val="center"/>
          </w:tcPr>
          <w:p w14:paraId="4EBDBB65">
            <w:pPr>
              <w:spacing w:line="480" w:lineRule="exact"/>
              <w:rPr>
                <w:rFonts w:ascii="宋体" w:hAnsi="宋体" w:eastAsia="宋体" w:cs="宋体"/>
                <w:color w:val="auto"/>
                <w:kern w:val="2"/>
                <w:sz w:val="24"/>
                <w:szCs w:val="24"/>
                <w:lang w:val="en-US" w:eastAsia="zh-CN" w:bidi="ar-SA"/>
              </w:rPr>
            </w:pPr>
          </w:p>
        </w:tc>
      </w:tr>
      <w:tr w14:paraId="1F0A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C3CA39F">
            <w:pPr>
              <w:spacing w:line="480" w:lineRule="exact"/>
              <w:jc w:val="center"/>
              <w:rPr>
                <w:rFonts w:ascii="宋体" w:hAnsi="宋体" w:cs="宋体"/>
                <w:color w:val="auto"/>
                <w:szCs w:val="24"/>
              </w:rPr>
            </w:pPr>
          </w:p>
        </w:tc>
        <w:tc>
          <w:tcPr>
            <w:tcW w:w="8582" w:type="dxa"/>
            <w:tcBorders>
              <w:top w:val="single" w:color="auto" w:sz="4" w:space="0"/>
              <w:left w:val="nil"/>
              <w:bottom w:val="single" w:color="auto" w:sz="4" w:space="0"/>
              <w:right w:val="single" w:color="auto" w:sz="4" w:space="0"/>
            </w:tcBorders>
            <w:vAlign w:val="center"/>
          </w:tcPr>
          <w:p w14:paraId="688D229F">
            <w:pPr>
              <w:spacing w:line="480" w:lineRule="exact"/>
              <w:rPr>
                <w:rFonts w:ascii="宋体" w:hAnsi="宋体" w:cs="宋体"/>
                <w:color w:val="auto"/>
                <w:szCs w:val="24"/>
              </w:rPr>
            </w:pPr>
          </w:p>
        </w:tc>
      </w:tr>
    </w:tbl>
    <w:p w14:paraId="6952DB39">
      <w:pPr>
        <w:widowControl/>
        <w:spacing w:line="480" w:lineRule="exact"/>
        <w:jc w:val="center"/>
        <w:rPr>
          <w:rFonts w:ascii="宋体" w:hAnsi="宋体" w:cs="宋体"/>
          <w:b/>
          <w:bCs/>
          <w:color w:val="auto"/>
          <w:kern w:val="0"/>
          <w:szCs w:val="24"/>
          <w:shd w:val="clear" w:color="auto" w:fill="FFFFFF"/>
        </w:rPr>
      </w:pPr>
      <w:r>
        <w:rPr>
          <w:rFonts w:hint="eastAsia" w:ascii="宋体" w:hAnsi="宋体" w:cs="宋体"/>
          <w:b/>
          <w:bCs/>
          <w:color w:val="auto"/>
          <w:kern w:val="0"/>
          <w:szCs w:val="24"/>
          <w:shd w:val="clear" w:color="auto" w:fill="FFFFFF"/>
        </w:rPr>
        <w:br w:type="page"/>
      </w:r>
    </w:p>
    <w:p w14:paraId="5B9BE38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1、适用范围</w:t>
      </w:r>
    </w:p>
    <w:p w14:paraId="7440A179">
      <w:pPr>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本竞争性磋商文件仅适用于</w:t>
      </w:r>
      <w:r>
        <w:rPr>
          <w:rFonts w:hint="eastAsia" w:ascii="宋体" w:hAnsi="宋体" w:cs="宋体"/>
          <w:color w:val="auto"/>
          <w:kern w:val="0"/>
          <w:szCs w:val="24"/>
          <w:lang w:eastAsia="zh-CN"/>
        </w:rPr>
        <w:t>渑池县全民所有自然资源资产清查项目</w:t>
      </w:r>
      <w:r>
        <w:rPr>
          <w:rFonts w:hint="eastAsia" w:ascii="宋体" w:hAnsi="宋体" w:cs="宋体"/>
          <w:color w:val="auto"/>
          <w:kern w:val="0"/>
          <w:szCs w:val="24"/>
        </w:rPr>
        <w:t>。</w:t>
      </w:r>
    </w:p>
    <w:p w14:paraId="191C8ADF">
      <w:pPr>
        <w:widowControl/>
        <w:spacing w:line="480" w:lineRule="exact"/>
        <w:rPr>
          <w:rFonts w:hint="default" w:ascii="宋体" w:hAnsi="宋体" w:eastAsia="宋体" w:cs="宋体"/>
          <w:b/>
          <w:bCs/>
          <w:color w:val="auto"/>
          <w:kern w:val="0"/>
          <w:szCs w:val="24"/>
          <w:lang w:val="en-US" w:eastAsia="zh-CN"/>
        </w:rPr>
      </w:pPr>
      <w:r>
        <w:rPr>
          <w:rFonts w:hint="eastAsia" w:ascii="宋体" w:hAnsi="宋体" w:cs="宋体"/>
          <w:b/>
          <w:bCs/>
          <w:color w:val="auto"/>
          <w:kern w:val="0"/>
          <w:szCs w:val="24"/>
        </w:rPr>
        <w:t>2、供应商</w:t>
      </w:r>
      <w:r>
        <w:rPr>
          <w:rFonts w:hint="eastAsia" w:ascii="宋体" w:hAnsi="宋体" w:cs="宋体"/>
          <w:b/>
          <w:bCs/>
          <w:color w:val="auto"/>
          <w:kern w:val="0"/>
          <w:szCs w:val="24"/>
          <w:lang w:val="en-US" w:eastAsia="zh-CN"/>
        </w:rPr>
        <w:t>资格条件</w:t>
      </w:r>
    </w:p>
    <w:p w14:paraId="00577789">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供应商参加本次政府采购活动中必须符合《中华人民共和国政府采购法》第二十二条规定并同时具备下列条件：</w:t>
      </w:r>
    </w:p>
    <w:p w14:paraId="4DD762C3">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 具备有效的营业执照、组织机构代码证、税务登记证(三证合一的提供三证合一证件）；</w:t>
      </w:r>
    </w:p>
    <w:p w14:paraId="1E9B818C">
      <w:pPr>
        <w:spacing w:line="480" w:lineRule="exact"/>
        <w:ind w:firstLine="480" w:firstLineChars="200"/>
        <w:rPr>
          <w:rFonts w:hint="eastAsia" w:ascii="宋体" w:hAnsi="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w:t>
      </w:r>
      <w:r>
        <w:rPr>
          <w:rFonts w:hint="eastAsia" w:ascii="宋体" w:hAnsi="宋体" w:cs="宋体"/>
          <w:color w:val="auto"/>
          <w:kern w:val="2"/>
          <w:sz w:val="24"/>
          <w:szCs w:val="24"/>
          <w:lang w:val="en-US" w:eastAsia="zh-CN" w:bidi="ar-SA"/>
        </w:rPr>
        <w:t>供应商须具有行政主管部门核发的测绘乙级及以上资质和土地评估资质；</w:t>
      </w:r>
    </w:p>
    <w:p w14:paraId="138BF231">
      <w:pPr>
        <w:spacing w:line="480" w:lineRule="exact"/>
        <w:ind w:firstLine="480" w:firstLineChars="200"/>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3.3、拟任项目负责人须具有相关专业中级及以上职称证书（须提供单位2025年1月1日以来任意连续3个月公司为其缴纳的养老保险证明）；</w:t>
      </w:r>
    </w:p>
    <w:p w14:paraId="4A640492">
      <w:pPr>
        <w:spacing w:line="48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val="en-US" w:eastAsia="zh-CN"/>
        </w:rPr>
        <w:t>3.4</w:t>
      </w:r>
      <w:r>
        <w:rPr>
          <w:rFonts w:hint="eastAsia" w:ascii="宋体" w:hAnsi="宋体" w:cs="宋体"/>
          <w:color w:val="auto"/>
          <w:szCs w:val="24"/>
        </w:rPr>
        <w:t>、</w:t>
      </w:r>
      <w:r>
        <w:rPr>
          <w:rFonts w:hint="eastAsia" w:ascii="宋体" w:hAnsi="宋体" w:eastAsia="宋体" w:cs="宋体"/>
          <w:color w:val="auto"/>
          <w:kern w:val="2"/>
          <w:sz w:val="24"/>
          <w:szCs w:val="24"/>
          <w:lang w:val="en-US" w:eastAsia="zh-CN" w:bidi="ar-SA"/>
        </w:rPr>
        <w:t>供应商须出具本企业无商业贿赂和不正当竞争行为承诺书（承诺对象：企业、法定代表人）；</w:t>
      </w:r>
    </w:p>
    <w:p w14:paraId="2C970F92">
      <w:pPr>
        <w:spacing w:line="480" w:lineRule="exact"/>
        <w:ind w:firstLine="480" w:firstLineChars="200"/>
        <w:rPr>
          <w:rFonts w:hint="eastAsia" w:eastAsia="宋体"/>
          <w:color w:val="auto"/>
          <w:szCs w:val="24"/>
        </w:rPr>
      </w:pPr>
      <w:r>
        <w:rPr>
          <w:rFonts w:hint="eastAsia"/>
          <w:color w:val="auto"/>
          <w:szCs w:val="24"/>
          <w:lang w:val="en-US" w:eastAsia="zh-CN"/>
        </w:rPr>
        <w:t>3.5</w:t>
      </w:r>
      <w:r>
        <w:rPr>
          <w:rFonts w:hint="eastAsia" w:eastAsia="宋体"/>
          <w:color w:val="auto"/>
          <w:szCs w:val="24"/>
          <w:lang w:val="en-US" w:eastAsia="zh-CN"/>
        </w:rPr>
        <w:t>、</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2A5CA3A3">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3.6</w:t>
      </w:r>
      <w:r>
        <w:rPr>
          <w:rFonts w:hint="eastAsia" w:eastAsia="宋体"/>
          <w:color w:val="auto"/>
          <w:szCs w:val="24"/>
        </w:rPr>
        <w:t>、</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06ECF58E">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3.7</w:t>
      </w:r>
      <w:r>
        <w:rPr>
          <w:rFonts w:hint="eastAsia" w:ascii="宋体" w:hAnsi="宋体" w:cs="宋体"/>
          <w:color w:val="auto"/>
          <w:szCs w:val="24"/>
        </w:rPr>
        <w:t>、</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0337F059">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3.8、</w:t>
      </w:r>
      <w:r>
        <w:rPr>
          <w:rFonts w:hint="eastAsia" w:ascii="宋体" w:hAnsi="宋体" w:cs="宋体"/>
          <w:color w:val="auto"/>
          <w:szCs w:val="24"/>
        </w:rPr>
        <w:t>本项目不接受联合体投标。</w:t>
      </w:r>
    </w:p>
    <w:p w14:paraId="14AE66D8">
      <w:pPr>
        <w:spacing w:line="480" w:lineRule="exact"/>
        <w:ind w:firstLine="482" w:firstLineChars="200"/>
        <w:rPr>
          <w:rFonts w:ascii="宋体" w:hAnsi="宋体" w:cs="宋体"/>
          <w:b/>
          <w:bCs/>
          <w:color w:val="auto"/>
          <w:kern w:val="0"/>
          <w:szCs w:val="24"/>
        </w:rPr>
      </w:pPr>
      <w:r>
        <w:rPr>
          <w:rFonts w:hint="eastAsia" w:ascii="宋体" w:hAnsi="宋体" w:cs="宋体"/>
          <w:b/>
          <w:bCs/>
          <w:color w:val="auto"/>
          <w:kern w:val="0"/>
          <w:szCs w:val="24"/>
        </w:rPr>
        <w:t>3、费用</w:t>
      </w:r>
    </w:p>
    <w:p w14:paraId="00ED71A0">
      <w:pPr>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供应商应自行承担参加竞争性磋商活动有关的全部费用，采购人和采购代理机构在任何情况下均无义务和责任承担上述费用。</w:t>
      </w:r>
    </w:p>
    <w:p w14:paraId="4E657227">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4、竞争性磋商文件的构成：</w:t>
      </w:r>
    </w:p>
    <w:p w14:paraId="03C925D7">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竞争性磋商公告</w:t>
      </w:r>
    </w:p>
    <w:p w14:paraId="791858A4">
      <w:pPr>
        <w:widowControl/>
        <w:spacing w:line="480" w:lineRule="exact"/>
        <w:ind w:firstLine="240" w:firstLineChars="100"/>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供应商须知</w:t>
      </w:r>
    </w:p>
    <w:p w14:paraId="1993F66A">
      <w:pPr>
        <w:widowControl/>
        <w:spacing w:line="480" w:lineRule="exact"/>
        <w:ind w:firstLine="480" w:firstLineChars="200"/>
        <w:rPr>
          <w:rFonts w:hint="eastAsia" w:ascii="宋体" w:hAnsi="宋体" w:cs="宋体"/>
          <w:color w:val="auto"/>
          <w:kern w:val="0"/>
          <w:szCs w:val="24"/>
          <w:shd w:val="clear" w:color="auto" w:fill="FFFFFF"/>
        </w:rPr>
      </w:pPr>
      <w:r>
        <w:rPr>
          <w:rFonts w:hint="eastAsia" w:ascii="宋体" w:hAnsi="宋体" w:cs="宋体"/>
          <w:color w:val="auto"/>
          <w:kern w:val="0"/>
          <w:szCs w:val="24"/>
          <w:shd w:val="clear" w:color="auto" w:fill="FFFFFF"/>
        </w:rPr>
        <w:t>服务内容及要求</w:t>
      </w:r>
    </w:p>
    <w:p w14:paraId="607A3F60">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评标办法</w:t>
      </w:r>
    </w:p>
    <w:p w14:paraId="29453BF0">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采购合同（样本）</w:t>
      </w:r>
    </w:p>
    <w:p w14:paraId="05FAA1B8">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竞争性磋商响应文件格式</w:t>
      </w:r>
    </w:p>
    <w:p w14:paraId="74A6757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5、竞争性磋商文件的澄清</w:t>
      </w:r>
    </w:p>
    <w:p w14:paraId="52A4825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5.1采购人将视情况在认为必要时于采购截止时间前答疑。</w:t>
      </w:r>
    </w:p>
    <w:p w14:paraId="6D0AB8F6">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6、竞争性磋商文件的修改</w:t>
      </w:r>
    </w:p>
    <w:p w14:paraId="567E6A1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6.1竞争性磋商文件的修改书将构成竞争性磋商文件的一部分，对所有供应商均有约束力。</w:t>
      </w:r>
    </w:p>
    <w:p w14:paraId="106ADA20">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7、要求</w:t>
      </w:r>
    </w:p>
    <w:p w14:paraId="466A84D3">
      <w:pPr>
        <w:widowControl/>
        <w:spacing w:line="480" w:lineRule="exact"/>
        <w:ind w:firstLine="180"/>
        <w:rPr>
          <w:rFonts w:ascii="宋体" w:hAnsi="宋体" w:cs="宋体"/>
          <w:color w:val="auto"/>
          <w:kern w:val="0"/>
          <w:szCs w:val="24"/>
        </w:rPr>
      </w:pPr>
      <w:r>
        <w:rPr>
          <w:rFonts w:hint="eastAsia" w:ascii="宋体" w:hAnsi="宋体" w:cs="宋体"/>
          <w:color w:val="auto"/>
          <w:kern w:val="0"/>
          <w:szCs w:val="24"/>
        </w:rPr>
        <w:t xml:space="preserve">   7.1供应商应仔细阅读竞争性磋商文件的所有内容，按竞争性磋商文件的要求提供竞争性磋商响应文件，并保证所提供资料的真实性，以使其竞争性磋商响应文件对竞争性磋商文件作出实质性响应，否则，其竞争性磋商响应文件不予接受。</w:t>
      </w:r>
    </w:p>
    <w:p w14:paraId="343355E0">
      <w:pPr>
        <w:widowControl/>
        <w:spacing w:line="480" w:lineRule="exact"/>
        <w:ind w:firstLine="269"/>
        <w:rPr>
          <w:rFonts w:ascii="宋体" w:hAnsi="宋体" w:cs="宋体"/>
          <w:color w:val="auto"/>
          <w:kern w:val="0"/>
          <w:szCs w:val="24"/>
        </w:rPr>
      </w:pPr>
      <w:r>
        <w:rPr>
          <w:rFonts w:hint="eastAsia" w:ascii="宋体" w:hAnsi="宋体" w:cs="宋体"/>
          <w:color w:val="auto"/>
          <w:kern w:val="0"/>
          <w:szCs w:val="24"/>
        </w:rPr>
        <w:t xml:space="preserve">  7.2竞争性磋商响应文件文字：竞争性磋商响应文件均以中文印刷体。</w:t>
      </w:r>
    </w:p>
    <w:p w14:paraId="31C980F8">
      <w:pPr>
        <w:widowControl/>
        <w:spacing w:line="480" w:lineRule="exact"/>
        <w:rPr>
          <w:rFonts w:ascii="宋体" w:hAnsi="宋体" w:cs="宋体"/>
          <w:color w:val="auto"/>
          <w:kern w:val="0"/>
          <w:szCs w:val="24"/>
          <w:shd w:val="clear" w:color="auto" w:fill="FFFFFF"/>
        </w:rPr>
      </w:pPr>
      <w:r>
        <w:rPr>
          <w:rFonts w:hint="eastAsia" w:ascii="宋体" w:hAnsi="宋体" w:cs="宋体"/>
          <w:b/>
          <w:bCs/>
          <w:color w:val="auto"/>
          <w:kern w:val="0"/>
          <w:szCs w:val="24"/>
        </w:rPr>
        <w:t>8、竞争性磋商响应文件的组成</w:t>
      </w:r>
      <w:r>
        <w:rPr>
          <w:rFonts w:hint="eastAsia" w:ascii="宋体" w:hAnsi="宋体" w:cs="宋体"/>
          <w:color w:val="auto"/>
          <w:kern w:val="0"/>
          <w:szCs w:val="24"/>
          <w:shd w:val="clear" w:color="auto" w:fill="FFFFFF"/>
        </w:rPr>
        <w:t>（详见竞争性磋商响应文件内容及格式）</w:t>
      </w:r>
    </w:p>
    <w:p w14:paraId="465B748B">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9、竞争性磋商响应文件格式</w:t>
      </w:r>
    </w:p>
    <w:p w14:paraId="647DACD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9.1供应商应按竞争性磋商文件中第六章竞争性磋商响应文件格式填写，供应商认为需加以说明的其它内容可列备注栏。</w:t>
      </w:r>
    </w:p>
    <w:p w14:paraId="12327A2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10、磋商报价</w:t>
      </w:r>
      <w:r>
        <w:rPr>
          <w:rFonts w:hint="eastAsia" w:ascii="宋体" w:hAnsi="宋体" w:cs="宋体"/>
          <w:b/>
          <w:bCs/>
          <w:color w:val="auto"/>
          <w:kern w:val="0"/>
          <w:szCs w:val="24"/>
        </w:rPr>
        <w:tab/>
      </w:r>
    </w:p>
    <w:p w14:paraId="5326EBA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10.1磋商报价为渑池县的人民币交货价（含税、其他费用等）。</w:t>
      </w:r>
    </w:p>
    <w:p w14:paraId="370A371B">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10.2磋商应填写磋商报价表，大小写不符以大写为准。</w:t>
      </w:r>
    </w:p>
    <w:p w14:paraId="3387C3BF">
      <w:pPr>
        <w:widowControl/>
        <w:numPr>
          <w:ilvl w:val="0"/>
          <w:numId w:val="3"/>
        </w:numPr>
        <w:spacing w:line="480" w:lineRule="exact"/>
        <w:jc w:val="both"/>
        <w:rPr>
          <w:rFonts w:ascii="宋体" w:hAnsi="宋体" w:cs="宋体"/>
          <w:b/>
          <w:bCs/>
          <w:color w:val="auto"/>
          <w:kern w:val="0"/>
          <w:szCs w:val="24"/>
        </w:rPr>
      </w:pPr>
      <w:r>
        <w:rPr>
          <w:rFonts w:hint="eastAsia" w:ascii="宋体" w:hAnsi="宋体" w:cs="宋体"/>
          <w:b/>
          <w:bCs/>
          <w:color w:val="auto"/>
          <w:kern w:val="0"/>
          <w:szCs w:val="24"/>
        </w:rPr>
        <w:t>磋商保证金</w:t>
      </w:r>
    </w:p>
    <w:p w14:paraId="6FCC6F85">
      <w:pPr>
        <w:widowControl/>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根据《河南省财政厅关于优化政府采购营商环境有关问题的通知》（豫财购【2019】4号）第6条的规定，磋商保证金不再收取。</w:t>
      </w:r>
    </w:p>
    <w:p w14:paraId="4DF19A58">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12、供应商资格的审查（详见供应商须知前附表2.0款）</w:t>
      </w:r>
    </w:p>
    <w:p w14:paraId="1E719006">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13、竞争性磋商响应文件有效期</w:t>
      </w:r>
    </w:p>
    <w:p w14:paraId="219D8B59">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13．1竞争性磋商响应文件有效期为从</w:t>
      </w:r>
      <w:r>
        <w:rPr>
          <w:rFonts w:hint="eastAsia" w:ascii="宋体" w:hAnsi="宋体" w:cs="宋体"/>
          <w:color w:val="auto"/>
          <w:kern w:val="0"/>
          <w:szCs w:val="24"/>
          <w:lang w:eastAsia="zh-CN"/>
        </w:rPr>
        <w:t>投标截止之日起60日历天</w:t>
      </w:r>
      <w:r>
        <w:rPr>
          <w:rFonts w:hint="eastAsia" w:ascii="宋体" w:hAnsi="宋体" w:cs="宋体"/>
          <w:color w:val="auto"/>
          <w:kern w:val="0"/>
          <w:szCs w:val="24"/>
        </w:rPr>
        <w:t>。</w:t>
      </w:r>
    </w:p>
    <w:p w14:paraId="3ED6402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13．2特殊情况下，采购人可于竞争性磋商响应文件有效期满之前要求供应商同意延长有效期，要求与答复均为书面形式。供应商可以拒绝上述要求，对于同意该要求的供应商，不允许其修改竞争性磋商响应文件。</w:t>
      </w:r>
    </w:p>
    <w:p w14:paraId="763E34B3">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14、竞争性磋商响应文件的签署及规定</w:t>
      </w:r>
    </w:p>
    <w:p w14:paraId="5685CA14">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14．1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20FB0D17">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15、竞争性磋商响应文件的密封和标记</w:t>
      </w:r>
    </w:p>
    <w:p w14:paraId="7F83E52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15．1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70188F05">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16、递交竞争性磋商响应文件</w:t>
      </w:r>
    </w:p>
    <w:p w14:paraId="0C008FE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16．1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6695FE7F">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17、迟交的竞争性磋商响应文件</w:t>
      </w:r>
    </w:p>
    <w:p w14:paraId="20BC064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17．1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57242A48">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18、评审</w:t>
      </w:r>
    </w:p>
    <w:p w14:paraId="61EBEEC3">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18．1采购人在竞争性磋商文件规定的时间和地点进行评审。</w:t>
      </w:r>
    </w:p>
    <w:p w14:paraId="435DF97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18．2评审时，竞争性磋商小组分别与供应商就报价、技术方案等内容进行评审。</w:t>
      </w:r>
    </w:p>
    <w:p w14:paraId="0BFDEC1F">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19、竞争性磋商小组成员</w:t>
      </w:r>
    </w:p>
    <w:p w14:paraId="42692B60">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19．1采购人将根据采购的服务特点组建竞争性磋商小组，由经济、技术等方面的专家3人组成。采购人推荐相关专业代表1人，其余2人从相关专家库随机抽取。竞争性磋商小组对竞争性磋商响应文件进行审查、质疑、评估和比较。</w:t>
      </w:r>
    </w:p>
    <w:p w14:paraId="4DE19F19">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19．2评审期间，供应商法定代表人或其委托代理人必须等候答疑。</w:t>
      </w:r>
    </w:p>
    <w:p w14:paraId="406E6C0F">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20、竞争性磋商响应文件的审查</w:t>
      </w:r>
    </w:p>
    <w:p w14:paraId="210AA3CB">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20．1采购人将组织审查竞争性磋商响应文件是否完整，是否有计算错误，文件是否已恰当地签署。</w:t>
      </w:r>
    </w:p>
    <w:p w14:paraId="6890ED48">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20．2在对竞争性磋商响应文件进行详细评估之前，竞争性磋商小组将依据供应商提供的资格证明文件审查供应商履约能力。如果确定供应商无资格履行合同，其磋商将被拒绝。</w:t>
      </w:r>
    </w:p>
    <w:p w14:paraId="1E010B49">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3竞争性磋商小组将确定竞争性磋商响应文件是否对竞争性磋商文件的要求作出了实质性的响应，而没有重大偏离。实质性响应是指磋商符合竞争性磋商文件的所有条款、条件和规定且没有重大偏离和保留。重大偏离和保留是指影响到竞争性磋商文件规定的范围、质量和性能，或限制了采购人的权利和供应商的义务的规定，而纠正这些偏离将影响到其它供应商的公平竞争地位。</w:t>
      </w:r>
    </w:p>
    <w:p w14:paraId="40F51D0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20．4竞争性磋商小组判断竞争性磋商响应文件的响应性仅基于竞争性磋商响应文件本身内容而不靠外部证据。</w:t>
      </w:r>
    </w:p>
    <w:p w14:paraId="64052B8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20．5竞争性磋商小组将拒绝被确定为非实质性响应的磋商，供应商不能通过修正或撤消不符之处而使其磋商成为实质性响应的磋商。</w:t>
      </w:r>
    </w:p>
    <w:p w14:paraId="638DCB7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20．6竞争性磋商小组允许修改磋商中不构成重大偏离的、微小的、非正规、不一致或不规则的地方。</w:t>
      </w:r>
    </w:p>
    <w:p w14:paraId="1171F439">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20.7未响应竞争性磋商文件规定</w:t>
      </w:r>
    </w:p>
    <w:p w14:paraId="7107D5D6">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20.7.1报价超出采购人预算价的；</w:t>
      </w:r>
    </w:p>
    <w:p w14:paraId="2BD3299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20.7.2未响应竞争性磋商文件中磋商文格式盖章的；</w:t>
      </w:r>
    </w:p>
    <w:p w14:paraId="418EDA69">
      <w:pPr>
        <w:widowControl/>
        <w:spacing w:line="480" w:lineRule="exact"/>
        <w:ind w:firstLine="480"/>
        <w:rPr>
          <w:rFonts w:ascii="宋体" w:hAnsi="宋体" w:cs="宋体"/>
          <w:color w:val="auto"/>
          <w:szCs w:val="24"/>
        </w:rPr>
      </w:pPr>
      <w:r>
        <w:rPr>
          <w:rFonts w:hint="eastAsia" w:ascii="宋体" w:hAnsi="宋体" w:cs="宋体"/>
          <w:color w:val="auto"/>
          <w:kern w:val="0"/>
          <w:szCs w:val="24"/>
        </w:rPr>
        <w:t>20.7.3未响应竞争性磋商文件</w:t>
      </w:r>
      <w:r>
        <w:rPr>
          <w:rFonts w:hint="eastAsia" w:ascii="宋体" w:hAnsi="宋体" w:cs="宋体"/>
          <w:color w:val="auto"/>
          <w:szCs w:val="24"/>
        </w:rPr>
        <w:t>完成期限、磋商有效期；</w:t>
      </w:r>
    </w:p>
    <w:p w14:paraId="7C53ECC2">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20.7.4未响应竞争性磋商文件采购需求和技术要求。</w:t>
      </w:r>
    </w:p>
    <w:p w14:paraId="1A25755B">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21、竞争性磋商响应文件的澄清</w:t>
      </w:r>
    </w:p>
    <w:p w14:paraId="77C49CB2">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1为了有助于对竞争性磋商响应文件进行审查、评估和比较，竞争性磋商小组有权向供应商质疑。请供应商澄清其磋商内容。供应商有责任按照竞争性磋商小组通知的时间、地点、方式指派委托代理人进行答疑和澄清。</w:t>
      </w:r>
    </w:p>
    <w:p w14:paraId="54058FF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21．2供应商的澄清文件是竞争性磋商响应文件的组成部分，并取代竞争性磋商响应文件中被澄清的部分。</w:t>
      </w:r>
    </w:p>
    <w:p w14:paraId="2851EF6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21．3竞争性磋商响应文件澄清部分不得对磋商内容进行实质性修改。</w:t>
      </w:r>
    </w:p>
    <w:p w14:paraId="33F1114C">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22、磋商程序</w:t>
      </w:r>
    </w:p>
    <w:p w14:paraId="35A63997">
      <w:pPr>
        <w:spacing w:line="480" w:lineRule="exact"/>
        <w:ind w:firstLine="480" w:firstLineChars="200"/>
        <w:rPr>
          <w:rFonts w:ascii="宋体" w:hAnsi="宋体" w:cs="宋体"/>
          <w:color w:val="auto"/>
          <w:szCs w:val="24"/>
        </w:rPr>
      </w:pPr>
      <w:r>
        <w:rPr>
          <w:rFonts w:hint="eastAsia" w:ascii="宋体" w:hAnsi="宋体" w:cs="宋体"/>
          <w:color w:val="auto"/>
          <w:szCs w:val="24"/>
        </w:rPr>
        <w:t>22.1投标人按本须知前附表规定的时间和地点磋商。</w:t>
      </w:r>
    </w:p>
    <w:p w14:paraId="142BFFAD">
      <w:pPr>
        <w:spacing w:line="480" w:lineRule="exact"/>
        <w:ind w:firstLine="480" w:firstLineChars="200"/>
        <w:rPr>
          <w:rFonts w:ascii="宋体" w:hAnsi="宋体" w:cs="宋体"/>
          <w:color w:val="auto"/>
          <w:szCs w:val="24"/>
        </w:rPr>
      </w:pPr>
      <w:r>
        <w:rPr>
          <w:rFonts w:hint="eastAsia" w:ascii="宋体" w:hAnsi="宋体" w:cs="宋体"/>
          <w:color w:val="auto"/>
          <w:szCs w:val="24"/>
        </w:rPr>
        <w:t>22.2本项目采用电子化、无纸化、不见面进行磋商，响应供应商可以通过网络登录交易平台进入项目开标大厅远程在线参加开标会议。</w:t>
      </w:r>
    </w:p>
    <w:p w14:paraId="5293F070">
      <w:pPr>
        <w:spacing w:line="480" w:lineRule="exact"/>
        <w:ind w:firstLine="480" w:firstLineChars="200"/>
        <w:rPr>
          <w:rFonts w:ascii="宋体" w:hAnsi="宋体" w:cs="宋体"/>
          <w:color w:val="auto"/>
          <w:szCs w:val="24"/>
        </w:rPr>
      </w:pPr>
      <w:r>
        <w:rPr>
          <w:rFonts w:hint="eastAsia" w:ascii="宋体" w:hAnsi="宋体" w:cs="宋体"/>
          <w:color w:val="auto"/>
          <w:szCs w:val="24"/>
        </w:rPr>
        <w:t>22.3响应文件递交截止时间后上传的磋商响应文件,将不予接收</w:t>
      </w:r>
    </w:p>
    <w:p w14:paraId="1A6756AC">
      <w:pPr>
        <w:spacing w:line="480" w:lineRule="exact"/>
        <w:rPr>
          <w:rFonts w:ascii="宋体" w:hAnsi="宋体" w:cs="宋体"/>
          <w:color w:val="auto"/>
          <w:kern w:val="0"/>
          <w:szCs w:val="24"/>
        </w:rPr>
      </w:pPr>
      <w:r>
        <w:rPr>
          <w:rFonts w:hint="eastAsia" w:ascii="宋体" w:hAnsi="宋体" w:cs="宋体"/>
          <w:b/>
          <w:bCs/>
          <w:color w:val="auto"/>
          <w:szCs w:val="24"/>
        </w:rPr>
        <w:t>23、磋商响应文件</w:t>
      </w:r>
      <w:r>
        <w:rPr>
          <w:rFonts w:hint="eastAsia" w:ascii="宋体" w:hAnsi="宋体" w:cs="宋体"/>
          <w:b/>
          <w:bCs/>
          <w:color w:val="auto"/>
          <w:kern w:val="0"/>
          <w:szCs w:val="24"/>
        </w:rPr>
        <w:t>初步评审（详见初步评审表）</w:t>
      </w:r>
    </w:p>
    <w:p w14:paraId="5AE6F1CB">
      <w:pPr>
        <w:spacing w:line="480" w:lineRule="exact"/>
        <w:rPr>
          <w:rFonts w:ascii="宋体" w:hAnsi="宋体" w:cs="宋体"/>
          <w:b/>
          <w:bCs/>
          <w:color w:val="auto"/>
          <w:szCs w:val="24"/>
        </w:rPr>
      </w:pPr>
      <w:r>
        <w:rPr>
          <w:rFonts w:hint="eastAsia" w:ascii="宋体" w:hAnsi="宋体" w:cs="宋体"/>
          <w:b/>
          <w:bCs/>
          <w:color w:val="auto"/>
          <w:szCs w:val="24"/>
        </w:rPr>
        <w:t>24. 磋商细则</w:t>
      </w:r>
    </w:p>
    <w:p w14:paraId="293DE10D">
      <w:pPr>
        <w:spacing w:line="480" w:lineRule="exact"/>
        <w:ind w:firstLine="480" w:firstLineChars="200"/>
        <w:rPr>
          <w:rFonts w:ascii="宋体" w:hAnsi="宋体" w:cs="宋体"/>
          <w:color w:val="auto"/>
          <w:szCs w:val="24"/>
        </w:rPr>
      </w:pPr>
      <w:r>
        <w:rPr>
          <w:rFonts w:hint="eastAsia" w:ascii="宋体" w:hAnsi="宋体" w:cs="宋体"/>
          <w:color w:val="auto"/>
          <w:szCs w:val="24"/>
        </w:rPr>
        <w:t>24.1响应供应商按照报送磋商响应文件时间的逆顺序，决定磋商顺序；</w:t>
      </w:r>
    </w:p>
    <w:p w14:paraId="245BF02B">
      <w:pPr>
        <w:spacing w:line="480" w:lineRule="exact"/>
        <w:ind w:firstLine="480" w:firstLineChars="200"/>
        <w:rPr>
          <w:rFonts w:ascii="宋体" w:hAnsi="宋体" w:cs="宋体"/>
          <w:color w:val="auto"/>
          <w:szCs w:val="24"/>
        </w:rPr>
      </w:pPr>
      <w:r>
        <w:rPr>
          <w:rFonts w:hint="eastAsia" w:ascii="宋体" w:hAnsi="宋体" w:cs="宋体"/>
          <w:color w:val="auto"/>
          <w:szCs w:val="24"/>
        </w:rPr>
        <w:t>24.2磋商小组所有成员在指定时间和地点与通过初步审查的各响应供应商单独进行磋商。每位响应供应商有3-5分钟时间论述自己的方案并回答磋商小组提问。在磋商中，磋商的任何一方不得透露与磋商有关的其他响应供应商的技术资料、价格和其他信息。磋商文件有实质性变动的，磋商小组应当以书面形式通知所有参加磋商的响应供应商。</w:t>
      </w:r>
    </w:p>
    <w:p w14:paraId="024F84B9">
      <w:pPr>
        <w:spacing w:line="480" w:lineRule="exact"/>
        <w:ind w:firstLine="480" w:firstLineChars="200"/>
        <w:rPr>
          <w:rFonts w:ascii="宋体" w:hAnsi="宋体" w:cs="宋体"/>
          <w:color w:val="auto"/>
          <w:szCs w:val="24"/>
        </w:rPr>
      </w:pPr>
      <w:r>
        <w:rPr>
          <w:rFonts w:hint="eastAsia" w:ascii="宋体" w:hAnsi="宋体" w:cs="宋体"/>
          <w:color w:val="auto"/>
          <w:szCs w:val="24"/>
        </w:rPr>
        <w:t>24.3本次磋商中，磋商响应文件中的报价为第一次报价。</w:t>
      </w:r>
    </w:p>
    <w:p w14:paraId="5AC45BB3">
      <w:pPr>
        <w:spacing w:line="480" w:lineRule="exact"/>
        <w:ind w:firstLine="480" w:firstLineChars="200"/>
        <w:rPr>
          <w:rFonts w:ascii="宋体" w:hAnsi="宋体" w:cs="宋体"/>
          <w:color w:val="auto"/>
          <w:szCs w:val="24"/>
        </w:rPr>
      </w:pPr>
      <w:r>
        <w:rPr>
          <w:rFonts w:hint="eastAsia" w:ascii="宋体" w:hAnsi="宋体" w:cs="宋体"/>
          <w:color w:val="auto"/>
          <w:szCs w:val="24"/>
        </w:rPr>
        <w:t>24.4响应供应商可以在磋商小组规定的时间内进行第二次报价，通过交易中心系统以电子形式递交，第二次报价为最终报价。</w:t>
      </w:r>
    </w:p>
    <w:p w14:paraId="7054FD81">
      <w:pPr>
        <w:spacing w:line="480" w:lineRule="exact"/>
        <w:ind w:firstLine="480" w:firstLineChars="200"/>
        <w:rPr>
          <w:rFonts w:ascii="宋体" w:hAnsi="宋体" w:cs="宋体"/>
          <w:color w:val="auto"/>
          <w:szCs w:val="24"/>
        </w:rPr>
      </w:pPr>
      <w:r>
        <w:rPr>
          <w:rFonts w:hint="eastAsia" w:ascii="宋体" w:hAnsi="宋体" w:cs="宋体"/>
          <w:color w:val="auto"/>
          <w:szCs w:val="24"/>
        </w:rPr>
        <w:t>24.5本项目采用综合评分法，磋商小组成员综合评审各响应供应商提交的响应文件，按总得分由高到低的顺序推荐</w:t>
      </w:r>
      <w:r>
        <w:rPr>
          <w:rFonts w:hint="eastAsia" w:ascii="宋体" w:hAnsi="宋体" w:cs="宋体"/>
          <w:color w:val="auto"/>
          <w:szCs w:val="24"/>
          <w:lang w:val="en-US" w:eastAsia="zh-CN"/>
        </w:rPr>
        <w:t>1-</w:t>
      </w:r>
      <w:r>
        <w:rPr>
          <w:rFonts w:hint="eastAsia" w:ascii="宋体" w:hAnsi="宋体" w:cs="宋体"/>
          <w:color w:val="auto"/>
          <w:szCs w:val="24"/>
        </w:rPr>
        <w:t>3名</w:t>
      </w:r>
      <w:r>
        <w:rPr>
          <w:rFonts w:hint="eastAsia" w:ascii="宋体" w:hAnsi="宋体" w:cs="宋体"/>
          <w:color w:val="auto"/>
          <w:szCs w:val="24"/>
          <w:lang w:val="en-US" w:eastAsia="zh-CN"/>
        </w:rPr>
        <w:t>供应商</w:t>
      </w:r>
      <w:r>
        <w:rPr>
          <w:rFonts w:hint="eastAsia" w:ascii="宋体" w:hAnsi="宋体" w:cs="宋体"/>
          <w:color w:val="auto"/>
          <w:szCs w:val="24"/>
        </w:rPr>
        <w:t>，并编写磋商报告。</w:t>
      </w:r>
    </w:p>
    <w:p w14:paraId="493221C4">
      <w:pPr>
        <w:spacing w:line="480" w:lineRule="exact"/>
        <w:rPr>
          <w:rFonts w:ascii="宋体" w:hAnsi="宋体" w:cs="宋体"/>
          <w:b/>
          <w:bCs/>
          <w:color w:val="auto"/>
          <w:kern w:val="0"/>
          <w:szCs w:val="24"/>
        </w:rPr>
      </w:pPr>
      <w:r>
        <w:rPr>
          <w:rFonts w:hint="eastAsia" w:ascii="宋体" w:hAnsi="宋体" w:cs="宋体"/>
          <w:b/>
          <w:bCs/>
          <w:color w:val="auto"/>
          <w:kern w:val="0"/>
          <w:szCs w:val="24"/>
        </w:rPr>
        <w:t>25、磋商时间和地点（详见供应商须知前附表）</w:t>
      </w:r>
    </w:p>
    <w:p w14:paraId="795EAEE1">
      <w:pPr>
        <w:spacing w:line="480" w:lineRule="exact"/>
        <w:rPr>
          <w:rFonts w:ascii="宋体" w:hAnsi="宋体" w:cs="宋体"/>
          <w:b/>
          <w:bCs/>
          <w:color w:val="auto"/>
          <w:kern w:val="0"/>
          <w:szCs w:val="24"/>
        </w:rPr>
      </w:pPr>
      <w:r>
        <w:rPr>
          <w:rFonts w:hint="eastAsia" w:ascii="宋体" w:hAnsi="宋体" w:cs="宋体"/>
          <w:b/>
          <w:bCs/>
          <w:color w:val="auto"/>
          <w:kern w:val="0"/>
          <w:szCs w:val="24"/>
        </w:rPr>
        <w:t>26、采购预算价详见供应商须知前附表</w:t>
      </w:r>
    </w:p>
    <w:p w14:paraId="52EE7183">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27、保密及其它注意事项</w:t>
      </w:r>
    </w:p>
    <w:p w14:paraId="192C3360">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27．1竞争性磋商小组将对竞争性磋商响应文件中有关问题分别向供应商进行询问，请各供应商予以答复。回答文件将作为竞争性磋商响应文件的组成部分。</w:t>
      </w:r>
    </w:p>
    <w:p w14:paraId="082CCC43">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27．2在评审期间，供应商不得向竞争性磋商小组询问评审情况，不得进行旨在影响评审结果的活动。情节严重的，按废标处理。</w:t>
      </w:r>
    </w:p>
    <w:p w14:paraId="1D1E526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27．3为保证评审的公正性，评审后直至授予供应商合同，竞争性磋商小组成员不得与供应商私下交换意见，在评审工作结束后，凡与评标有接触的任何人不得将评审情况扩散出评标人员之外。</w:t>
      </w:r>
    </w:p>
    <w:p w14:paraId="261CE8A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27．4竞争性磋商小组不向落标方解释落标原因，不退还竞争性磋商响应文件。</w:t>
      </w:r>
    </w:p>
    <w:p w14:paraId="5F171536">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28、确定成交供应商原则</w:t>
      </w:r>
    </w:p>
    <w:p w14:paraId="06BD9CF0">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28.1代理机构评标结束后2个工作日内将评标报告送至采购人，采购人应当在收到评标报告</w:t>
      </w:r>
      <w:r>
        <w:rPr>
          <w:rFonts w:hint="eastAsia" w:ascii="宋体" w:hAnsi="宋体" w:cs="宋体"/>
          <w:color w:val="auto"/>
          <w:kern w:val="0"/>
          <w:szCs w:val="24"/>
          <w:lang w:val="en-US" w:eastAsia="zh-CN"/>
        </w:rPr>
        <w:t>2</w:t>
      </w:r>
      <w:r>
        <w:rPr>
          <w:rFonts w:hint="eastAsia" w:ascii="宋体" w:hAnsi="宋体" w:cs="宋体"/>
          <w:color w:val="auto"/>
          <w:kern w:val="0"/>
          <w:szCs w:val="24"/>
        </w:rPr>
        <w:t>个工作日内，从评标报告提出的成交供应商中，按照排序由高到低的原则确定成交供应商，也可以书面授权评审小组直接确定成交供应商，采购人逾期未确定成交供应商且不提出异议，视为确定评标报告提出的</w:t>
      </w:r>
      <w:r>
        <w:rPr>
          <w:rFonts w:hint="eastAsia" w:ascii="宋体" w:hAnsi="宋体" w:cs="宋体"/>
          <w:color w:val="auto"/>
          <w:kern w:val="0"/>
          <w:szCs w:val="24"/>
          <w:lang w:val="en-US" w:eastAsia="zh-CN"/>
        </w:rPr>
        <w:t>第一名</w:t>
      </w:r>
      <w:r>
        <w:rPr>
          <w:rFonts w:hint="eastAsia" w:ascii="宋体" w:hAnsi="宋体" w:cs="宋体"/>
          <w:color w:val="auto"/>
          <w:kern w:val="0"/>
          <w:szCs w:val="24"/>
        </w:rPr>
        <w:t>的供应商为成交供应商。</w:t>
      </w:r>
    </w:p>
    <w:p w14:paraId="2E0DB770">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28.2成交供应商确定后2个工作日内在</w:t>
      </w:r>
      <w:r>
        <w:rPr>
          <w:rFonts w:hint="eastAsia" w:ascii="宋体" w:hAnsi="宋体" w:cs="宋体"/>
          <w:color w:val="auto"/>
          <w:sz w:val="24"/>
        </w:rPr>
        <w:t>《</w:t>
      </w:r>
      <w:r>
        <w:rPr>
          <w:rFonts w:hint="eastAsia" w:ascii="宋体" w:hAnsi="宋体" w:cs="宋体"/>
          <w:color w:val="auto"/>
          <w:sz w:val="24"/>
          <w:lang w:eastAsia="zh-CN"/>
        </w:rPr>
        <w:t>中国招标投标公共服务平台</w:t>
      </w:r>
      <w:r>
        <w:rPr>
          <w:rFonts w:hint="eastAsia" w:ascii="宋体" w:hAnsi="宋体" w:cs="宋体"/>
          <w:color w:val="auto"/>
          <w:sz w:val="24"/>
        </w:rPr>
        <w:t>》、《河南省政府采购网》、《三门峡市公共资源交易中心》</w:t>
      </w:r>
      <w:r>
        <w:rPr>
          <w:rFonts w:hint="eastAsia" w:ascii="宋体" w:hAnsi="宋体" w:cs="宋体"/>
          <w:color w:val="auto"/>
          <w:kern w:val="0"/>
          <w:szCs w:val="24"/>
        </w:rPr>
        <w:t>公告成交结果。</w:t>
      </w:r>
    </w:p>
    <w:p w14:paraId="29A4C323">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29、成交通知</w:t>
      </w:r>
    </w:p>
    <w:p w14:paraId="28ECDBA4">
      <w:pPr>
        <w:widowControl/>
        <w:spacing w:line="480" w:lineRule="exact"/>
        <w:ind w:firstLine="478"/>
        <w:rPr>
          <w:rFonts w:ascii="宋体" w:hAnsi="宋体" w:cs="宋体"/>
          <w:color w:val="auto"/>
          <w:kern w:val="0"/>
          <w:szCs w:val="24"/>
        </w:rPr>
      </w:pPr>
      <w:r>
        <w:rPr>
          <w:rFonts w:hint="eastAsia" w:ascii="宋体" w:hAnsi="宋体" w:cs="宋体"/>
          <w:color w:val="auto"/>
          <w:kern w:val="0"/>
          <w:szCs w:val="24"/>
        </w:rPr>
        <w:t>29．1成交供应商确定后，采购人向成交供应商签发《成交通知书》。</w:t>
      </w:r>
    </w:p>
    <w:p w14:paraId="1CA70A06">
      <w:pPr>
        <w:widowControl/>
        <w:spacing w:line="480" w:lineRule="exact"/>
        <w:ind w:firstLine="499"/>
        <w:rPr>
          <w:rFonts w:ascii="宋体" w:hAnsi="宋体" w:cs="宋体"/>
          <w:color w:val="auto"/>
          <w:kern w:val="0"/>
          <w:szCs w:val="24"/>
        </w:rPr>
      </w:pPr>
      <w:r>
        <w:rPr>
          <w:rFonts w:hint="eastAsia" w:ascii="宋体" w:hAnsi="宋体" w:cs="宋体"/>
          <w:color w:val="auto"/>
          <w:kern w:val="0"/>
          <w:szCs w:val="24"/>
        </w:rPr>
        <w:t>29．2《成交通知书》作为签订合同的依据，对采购人和成交供应商均具有法律效力，成交通知书发出后，采购人改变成交结果或者成交供应商放弃项目，应依法承担法律责任。</w:t>
      </w:r>
    </w:p>
    <w:p w14:paraId="367E4696">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29．3成交通知书、竞争性磋商文件、成交供应商的竞争性磋商响应文件及澄清文件将作为签订合同的依据。</w:t>
      </w:r>
    </w:p>
    <w:p w14:paraId="0C2F02F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30、授予合同时变更数量的权力</w:t>
      </w:r>
    </w:p>
    <w:p w14:paraId="68A8851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采购人在授予合同时，保留对工程检测量予以适当增减的权利。供应商不得在此情况下对竞争性磋商响应文件作出修改，如价格、完成期限、服务等。</w:t>
      </w:r>
    </w:p>
    <w:p w14:paraId="5596F17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31、签定合同</w:t>
      </w:r>
    </w:p>
    <w:p w14:paraId="3C3E3EEA">
      <w:pPr>
        <w:widowControl/>
        <w:spacing w:line="480" w:lineRule="exact"/>
        <w:ind w:firstLine="480"/>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t>31．1成交供应商接到《成交通知书》后，30日内按指定地点与采购人签订采购合同。</w:t>
      </w:r>
    </w:p>
    <w:p w14:paraId="48B00317">
      <w:pPr>
        <w:widowControl/>
        <w:spacing w:line="480" w:lineRule="exact"/>
        <w:ind w:firstLine="480"/>
        <w:rPr>
          <w:rFonts w:hint="eastAsia" w:ascii="宋体" w:hAnsi="宋体" w:cs="宋体"/>
          <w:color w:val="auto"/>
          <w:kern w:val="0"/>
          <w:szCs w:val="24"/>
        </w:rPr>
      </w:pPr>
      <w:r>
        <w:rPr>
          <w:rFonts w:hint="eastAsia" w:ascii="宋体" w:hAnsi="宋体" w:cs="宋体"/>
          <w:color w:val="auto"/>
          <w:kern w:val="0"/>
          <w:szCs w:val="24"/>
          <w:lang w:val="en-US" w:eastAsia="zh-CN"/>
        </w:rPr>
        <w:t>31．2采购人签发的成交通知书、竞争性磋商文件、成交供应商的竞争性磋商响应文件及其澄清</w:t>
      </w:r>
      <w:r>
        <w:rPr>
          <w:rFonts w:hint="eastAsia" w:ascii="宋体" w:hAnsi="宋体" w:cs="宋体"/>
          <w:color w:val="auto"/>
          <w:kern w:val="0"/>
          <w:szCs w:val="24"/>
        </w:rPr>
        <w:t>文件等，均为签定合同的依据。</w:t>
      </w:r>
    </w:p>
    <w:p w14:paraId="656A6C06">
      <w:pPr>
        <w:widowControl/>
        <w:spacing w:line="480" w:lineRule="exact"/>
        <w:rPr>
          <w:rFonts w:ascii="宋体" w:hAnsi="宋体" w:cs="宋体"/>
          <w:color w:val="auto"/>
          <w:kern w:val="0"/>
          <w:szCs w:val="24"/>
        </w:rPr>
      </w:pPr>
      <w:r>
        <w:rPr>
          <w:rFonts w:hint="eastAsia" w:ascii="宋体" w:hAnsi="宋体" w:cs="宋体"/>
          <w:b/>
          <w:bCs/>
          <w:color w:val="auto"/>
          <w:szCs w:val="24"/>
        </w:rPr>
        <w:t>3</w:t>
      </w:r>
      <w:r>
        <w:rPr>
          <w:rFonts w:hint="eastAsia" w:ascii="宋体" w:hAnsi="宋体" w:cs="宋体"/>
          <w:b/>
          <w:bCs/>
          <w:color w:val="auto"/>
          <w:szCs w:val="24"/>
          <w:lang w:val="en-US" w:eastAsia="zh-CN"/>
        </w:rPr>
        <w:t>2</w:t>
      </w:r>
      <w:r>
        <w:rPr>
          <w:rFonts w:hint="eastAsia" w:ascii="宋体" w:hAnsi="宋体" w:cs="宋体"/>
          <w:b/>
          <w:bCs/>
          <w:color w:val="auto"/>
          <w:szCs w:val="24"/>
        </w:rPr>
        <w:t>.政府采购政策</w:t>
      </w:r>
    </w:p>
    <w:p w14:paraId="73CF78EA">
      <w:pPr>
        <w:spacing w:line="480" w:lineRule="exact"/>
        <w:ind w:firstLine="480" w:firstLineChars="200"/>
        <w:rPr>
          <w:rFonts w:ascii="宋体" w:hAnsi="宋体" w:cs="宋体"/>
          <w:color w:val="auto"/>
          <w:szCs w:val="24"/>
        </w:rPr>
      </w:pPr>
      <w:r>
        <w:rPr>
          <w:rFonts w:hint="eastAsia" w:ascii="宋体" w:hAnsi="宋体" w:cs="宋体"/>
          <w:color w:val="auto"/>
          <w:szCs w:val="24"/>
        </w:rPr>
        <w:t>32.1本项目专门面向中小企业单位采购</w:t>
      </w:r>
      <w:r>
        <w:rPr>
          <w:rFonts w:hint="eastAsia" w:ascii="宋体" w:hAnsi="宋体" w:cs="宋体"/>
          <w:color w:val="auto"/>
          <w:szCs w:val="24"/>
          <w:lang w:eastAsia="zh-CN"/>
        </w:rPr>
        <w:t>，</w:t>
      </w:r>
      <w:r>
        <w:rPr>
          <w:rFonts w:hint="eastAsia" w:ascii="宋体" w:hAnsi="宋体" w:cs="宋体"/>
          <w:color w:val="auto"/>
          <w:szCs w:val="24"/>
        </w:rPr>
        <w:t>参加政府采购活动的中小企业应当提供《中小企业声明函》；</w:t>
      </w:r>
      <w:r>
        <w:rPr>
          <w:rFonts w:hint="eastAsia"/>
          <w:color w:val="auto"/>
        </w:rPr>
        <w:t>监狱企业应当在响应文件中提供由省级以上监狱管理局、戒毒管理局(含新疆生产建设兵团)出具的属于监狱企业的证明文件。残疾人福利性单位应当在响应文件中提供《残疾人福利性单位声明函》。</w:t>
      </w:r>
    </w:p>
    <w:p w14:paraId="08A60423">
      <w:pPr>
        <w:spacing w:line="480" w:lineRule="exact"/>
        <w:rPr>
          <w:rFonts w:ascii="宋体" w:hAnsi="宋体" w:cs="宋体"/>
          <w:b/>
          <w:bCs/>
          <w:color w:val="auto"/>
          <w:szCs w:val="24"/>
        </w:rPr>
      </w:pPr>
      <w:r>
        <w:rPr>
          <w:rFonts w:hint="eastAsia" w:ascii="宋体" w:hAnsi="宋体" w:cs="宋体"/>
          <w:b/>
          <w:bCs/>
          <w:color w:val="auto"/>
          <w:szCs w:val="24"/>
        </w:rPr>
        <w:t>33.质疑和投诉</w:t>
      </w:r>
    </w:p>
    <w:p w14:paraId="0913E5D0">
      <w:pPr>
        <w:spacing w:line="480" w:lineRule="exact"/>
        <w:ind w:firstLine="480" w:firstLineChars="200"/>
        <w:rPr>
          <w:rFonts w:ascii="宋体" w:hAnsi="宋体" w:cs="宋体"/>
          <w:color w:val="auto"/>
          <w:szCs w:val="24"/>
        </w:rPr>
      </w:pPr>
      <w:r>
        <w:rPr>
          <w:rFonts w:hint="eastAsia" w:ascii="宋体" w:hAnsi="宋体" w:cs="宋体"/>
          <w:color w:val="auto"/>
          <w:szCs w:val="24"/>
        </w:rPr>
        <w:t>33.1政府采购供应商提出质疑和投诉应当坚持依法依规、诚实信用原则。</w:t>
      </w:r>
    </w:p>
    <w:p w14:paraId="7911971A">
      <w:pPr>
        <w:spacing w:line="480" w:lineRule="exact"/>
        <w:ind w:firstLine="480" w:firstLineChars="200"/>
        <w:rPr>
          <w:rFonts w:ascii="宋体" w:hAnsi="宋体" w:cs="宋体"/>
          <w:color w:val="auto"/>
          <w:szCs w:val="24"/>
        </w:rPr>
      </w:pPr>
      <w:r>
        <w:rPr>
          <w:rFonts w:hint="eastAsia" w:ascii="宋体" w:hAnsi="宋体" w:cs="宋体"/>
          <w:color w:val="auto"/>
          <w:szCs w:val="24"/>
        </w:rPr>
        <w:t>33.2质疑函的接收</w:t>
      </w:r>
    </w:p>
    <w:p w14:paraId="2B814930">
      <w:pPr>
        <w:spacing w:line="480" w:lineRule="exact"/>
        <w:ind w:firstLine="480" w:firstLineChars="200"/>
        <w:rPr>
          <w:rFonts w:ascii="宋体" w:hAnsi="宋体" w:cs="宋体"/>
          <w:color w:val="auto"/>
          <w:szCs w:val="24"/>
        </w:rPr>
      </w:pPr>
      <w:r>
        <w:rPr>
          <w:rFonts w:hint="eastAsia" w:ascii="宋体" w:hAnsi="宋体" w:cs="宋体"/>
          <w:color w:val="auto"/>
          <w:szCs w:val="24"/>
        </w:rPr>
        <w:t>33.2.1接收质疑函的方式：供应商应在法定质疑期内以书面形式向采购人、采购代理机构递交质疑函原件（不接受邮寄、电报、电传、传真、电子数据交换和电子邮件）。</w:t>
      </w:r>
    </w:p>
    <w:p w14:paraId="5A3F761E">
      <w:pPr>
        <w:spacing w:line="480" w:lineRule="exact"/>
        <w:ind w:firstLine="480" w:firstLineChars="200"/>
        <w:rPr>
          <w:rFonts w:ascii="宋体" w:hAnsi="宋体" w:cs="宋体"/>
          <w:color w:val="auto"/>
          <w:szCs w:val="24"/>
        </w:rPr>
      </w:pPr>
      <w:r>
        <w:rPr>
          <w:rFonts w:hint="eastAsia" w:ascii="宋体" w:hAnsi="宋体" w:cs="宋体"/>
          <w:color w:val="auto"/>
          <w:szCs w:val="24"/>
        </w:rPr>
        <w:t>31.2.2质疑函接收联系事宜：</w:t>
      </w:r>
    </w:p>
    <w:p w14:paraId="4606610F">
      <w:pPr>
        <w:spacing w:line="480" w:lineRule="exact"/>
        <w:ind w:firstLine="480" w:firstLineChars="200"/>
        <w:rPr>
          <w:rFonts w:ascii="宋体" w:hAnsi="宋体" w:cs="宋体"/>
          <w:color w:val="auto"/>
          <w:szCs w:val="24"/>
        </w:rPr>
      </w:pPr>
      <w:r>
        <w:rPr>
          <w:rFonts w:hint="eastAsia" w:ascii="宋体" w:hAnsi="宋体" w:cs="宋体"/>
          <w:color w:val="auto"/>
          <w:szCs w:val="24"/>
        </w:rPr>
        <w:t>接收单位：高达建设管理发展有限责任公司</w:t>
      </w:r>
    </w:p>
    <w:p w14:paraId="5D7A1DEA">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地  址、联系电话（详见供应商须知前附表） </w:t>
      </w:r>
    </w:p>
    <w:p w14:paraId="6485314F">
      <w:pPr>
        <w:spacing w:line="480" w:lineRule="exact"/>
        <w:ind w:firstLine="480" w:firstLineChars="200"/>
        <w:rPr>
          <w:rFonts w:ascii="宋体" w:hAnsi="宋体" w:cs="宋体"/>
          <w:color w:val="auto"/>
          <w:szCs w:val="24"/>
        </w:rPr>
      </w:pPr>
      <w:r>
        <w:rPr>
          <w:rFonts w:hint="eastAsia" w:ascii="宋体" w:hAnsi="宋体" w:cs="宋体"/>
          <w:color w:val="auto"/>
          <w:szCs w:val="24"/>
        </w:rPr>
        <w:t>31.2.3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1D2C8E13">
      <w:pPr>
        <w:spacing w:line="480" w:lineRule="exact"/>
        <w:ind w:firstLine="480" w:firstLineChars="200"/>
        <w:rPr>
          <w:rFonts w:ascii="宋体" w:hAnsi="宋体" w:cs="宋体"/>
          <w:color w:val="auto"/>
          <w:szCs w:val="24"/>
        </w:rPr>
      </w:pPr>
      <w:r>
        <w:rPr>
          <w:rFonts w:hint="eastAsia" w:ascii="宋体" w:hAnsi="宋体" w:cs="宋体"/>
          <w:color w:val="auto"/>
          <w:szCs w:val="24"/>
        </w:rPr>
        <w:t>31.2.4以联合体形式参加政府采购活动的，其质疑和投诉应当由组成联合体的所有供应商共同提出。</w:t>
      </w:r>
    </w:p>
    <w:p w14:paraId="70B9B3D6">
      <w:pPr>
        <w:spacing w:line="480" w:lineRule="exact"/>
        <w:ind w:firstLine="480" w:firstLineChars="200"/>
        <w:rPr>
          <w:rFonts w:ascii="宋体" w:hAnsi="宋体" w:cs="宋体"/>
          <w:color w:val="auto"/>
          <w:szCs w:val="24"/>
        </w:rPr>
      </w:pPr>
      <w:r>
        <w:rPr>
          <w:rFonts w:hint="eastAsia" w:ascii="宋体" w:hAnsi="宋体" w:cs="宋体"/>
          <w:color w:val="auto"/>
          <w:szCs w:val="24"/>
        </w:rPr>
        <w:t>31.2.5供应商认为磋商文件、采购过程、中标或者成交结果使自己的权益受到损害的，以书面形式向采购人或采购代理机构提出质疑；供应商应在法定质疑期内一次性提出针对同一采购程序环节的质疑。</w:t>
      </w:r>
    </w:p>
    <w:p w14:paraId="4CA4E59E">
      <w:pPr>
        <w:spacing w:line="480" w:lineRule="exact"/>
        <w:ind w:firstLine="480" w:firstLineChars="200"/>
        <w:rPr>
          <w:rFonts w:ascii="宋体" w:hAnsi="宋体" w:cs="宋体"/>
          <w:color w:val="auto"/>
          <w:szCs w:val="24"/>
        </w:rPr>
      </w:pPr>
      <w:r>
        <w:rPr>
          <w:rFonts w:hint="eastAsia" w:ascii="宋体" w:hAnsi="宋体" w:cs="宋体"/>
          <w:color w:val="auto"/>
          <w:szCs w:val="24"/>
        </w:rPr>
        <w:t>31.2.6供应商提出质疑应当提交质疑函和必要的证明材料。质疑函应当包括下列内容：</w:t>
      </w:r>
    </w:p>
    <w:p w14:paraId="065A6D0D">
      <w:pPr>
        <w:spacing w:line="480" w:lineRule="exact"/>
        <w:ind w:firstLine="480" w:firstLineChars="200"/>
        <w:rPr>
          <w:rFonts w:ascii="宋体" w:hAnsi="宋体" w:cs="宋体"/>
          <w:color w:val="auto"/>
          <w:szCs w:val="24"/>
        </w:rPr>
      </w:pPr>
      <w:r>
        <w:rPr>
          <w:rFonts w:hint="eastAsia" w:ascii="宋体" w:hAnsi="宋体" w:cs="宋体"/>
          <w:color w:val="auto"/>
          <w:szCs w:val="24"/>
        </w:rPr>
        <w:t>（一）供应商的姓名或者名称、地址、邮编、联系人及联系电话；</w:t>
      </w:r>
    </w:p>
    <w:p w14:paraId="6EC5FAFC">
      <w:pPr>
        <w:spacing w:line="480" w:lineRule="exact"/>
        <w:ind w:firstLine="480" w:firstLineChars="200"/>
        <w:rPr>
          <w:rFonts w:ascii="宋体" w:hAnsi="宋体" w:cs="宋体"/>
          <w:color w:val="auto"/>
          <w:szCs w:val="24"/>
        </w:rPr>
      </w:pPr>
      <w:r>
        <w:rPr>
          <w:rFonts w:hint="eastAsia" w:ascii="宋体" w:hAnsi="宋体" w:cs="宋体"/>
          <w:color w:val="auto"/>
          <w:szCs w:val="24"/>
        </w:rPr>
        <w:t>（二）质疑项目的名称、编号；</w:t>
      </w:r>
    </w:p>
    <w:p w14:paraId="3D084FE4">
      <w:pPr>
        <w:spacing w:line="480" w:lineRule="exact"/>
        <w:ind w:firstLine="480" w:firstLineChars="200"/>
        <w:rPr>
          <w:rFonts w:ascii="宋体" w:hAnsi="宋体" w:cs="宋体"/>
          <w:color w:val="auto"/>
          <w:szCs w:val="24"/>
        </w:rPr>
      </w:pPr>
      <w:r>
        <w:rPr>
          <w:rFonts w:hint="eastAsia" w:ascii="宋体" w:hAnsi="宋体" w:cs="宋体"/>
          <w:color w:val="auto"/>
          <w:szCs w:val="24"/>
        </w:rPr>
        <w:t>（三）具体、明确的质疑事项和与质疑事项相关的请求；</w:t>
      </w:r>
    </w:p>
    <w:p w14:paraId="57E5D4B8">
      <w:pPr>
        <w:spacing w:line="480" w:lineRule="exact"/>
        <w:ind w:firstLine="480" w:firstLineChars="200"/>
        <w:rPr>
          <w:rFonts w:ascii="宋体" w:hAnsi="宋体" w:cs="宋体"/>
          <w:color w:val="auto"/>
          <w:szCs w:val="24"/>
        </w:rPr>
      </w:pPr>
      <w:r>
        <w:rPr>
          <w:rFonts w:hint="eastAsia" w:ascii="宋体" w:hAnsi="宋体" w:cs="宋体"/>
          <w:color w:val="auto"/>
          <w:szCs w:val="24"/>
        </w:rPr>
        <w:t>（四）事实依据；</w:t>
      </w:r>
    </w:p>
    <w:p w14:paraId="0DB57E7A">
      <w:pPr>
        <w:spacing w:line="480" w:lineRule="exact"/>
        <w:ind w:firstLine="480" w:firstLineChars="200"/>
        <w:rPr>
          <w:rFonts w:ascii="宋体" w:hAnsi="宋体" w:cs="宋体"/>
          <w:color w:val="auto"/>
          <w:szCs w:val="24"/>
        </w:rPr>
      </w:pPr>
      <w:r>
        <w:rPr>
          <w:rFonts w:hint="eastAsia" w:ascii="宋体" w:hAnsi="宋体" w:cs="宋体"/>
          <w:color w:val="auto"/>
          <w:szCs w:val="24"/>
        </w:rPr>
        <w:t>（五）必要的法律依据；</w:t>
      </w:r>
    </w:p>
    <w:p w14:paraId="6C9491D8">
      <w:pPr>
        <w:spacing w:line="480" w:lineRule="exact"/>
        <w:ind w:firstLine="480" w:firstLineChars="200"/>
        <w:rPr>
          <w:rFonts w:ascii="宋体" w:hAnsi="宋体" w:cs="宋体"/>
          <w:color w:val="auto"/>
          <w:szCs w:val="24"/>
        </w:rPr>
      </w:pPr>
      <w:r>
        <w:rPr>
          <w:rFonts w:hint="eastAsia" w:ascii="宋体" w:hAnsi="宋体" w:cs="宋体"/>
          <w:color w:val="auto"/>
          <w:szCs w:val="24"/>
        </w:rPr>
        <w:t>（六）提出质疑的日期。</w:t>
      </w:r>
    </w:p>
    <w:p w14:paraId="49738D95">
      <w:pPr>
        <w:spacing w:line="480" w:lineRule="exact"/>
        <w:ind w:firstLine="480" w:firstLineChars="200"/>
        <w:rPr>
          <w:rFonts w:ascii="宋体" w:hAnsi="宋体" w:cs="宋体"/>
          <w:color w:val="auto"/>
          <w:szCs w:val="24"/>
        </w:rPr>
      </w:pPr>
      <w:r>
        <w:rPr>
          <w:rFonts w:hint="eastAsia" w:ascii="宋体" w:hAnsi="宋体" w:cs="宋体"/>
          <w:color w:val="auto"/>
          <w:szCs w:val="24"/>
        </w:rPr>
        <w:t>供应商为自然人的，应当由本人签字；供应商为法人或者其他组织的，应当由法定代表人、主要负责人，或者其授权代表签字或者盖章，并加盖公章。</w:t>
      </w:r>
    </w:p>
    <w:p w14:paraId="26A7A747">
      <w:pPr>
        <w:spacing w:line="480" w:lineRule="exact"/>
        <w:ind w:firstLine="480" w:firstLineChars="200"/>
        <w:rPr>
          <w:rFonts w:ascii="宋体" w:hAnsi="宋体" w:cs="宋体"/>
          <w:color w:val="auto"/>
          <w:szCs w:val="24"/>
        </w:rPr>
      </w:pPr>
      <w:r>
        <w:rPr>
          <w:rFonts w:hint="eastAsia" w:ascii="宋体" w:hAnsi="宋体" w:cs="宋体"/>
          <w:color w:val="auto"/>
          <w:szCs w:val="24"/>
        </w:rPr>
        <w:t>质疑函格式详见附件1。</w:t>
      </w:r>
    </w:p>
    <w:p w14:paraId="76E8D6C2">
      <w:pPr>
        <w:spacing w:line="480" w:lineRule="exact"/>
        <w:ind w:firstLine="480" w:firstLineChars="200"/>
        <w:rPr>
          <w:rFonts w:ascii="宋体" w:hAnsi="宋体" w:cs="宋体"/>
          <w:color w:val="auto"/>
          <w:szCs w:val="24"/>
        </w:rPr>
      </w:pPr>
      <w:r>
        <w:rPr>
          <w:rFonts w:hint="eastAsia" w:ascii="宋体" w:hAnsi="宋体" w:cs="宋体"/>
          <w:color w:val="auto"/>
          <w:szCs w:val="24"/>
        </w:rPr>
        <w:t>31.2.7采购人、采购代理机构不得拒收质疑供应商在法定质疑期内发出的质疑函，应当在收到质疑函后7个工作日内作出答复，并以书面形式通知质疑供应商和其他有关供应商。</w:t>
      </w:r>
    </w:p>
    <w:p w14:paraId="283706F4">
      <w:pPr>
        <w:spacing w:line="480" w:lineRule="exact"/>
        <w:ind w:firstLine="480" w:firstLineChars="200"/>
        <w:rPr>
          <w:rFonts w:ascii="宋体" w:hAnsi="宋体" w:cs="宋体"/>
          <w:color w:val="auto"/>
          <w:szCs w:val="24"/>
        </w:rPr>
      </w:pPr>
      <w:r>
        <w:rPr>
          <w:rFonts w:hint="eastAsia" w:ascii="宋体" w:hAnsi="宋体" w:cs="宋体"/>
          <w:color w:val="auto"/>
          <w:szCs w:val="24"/>
        </w:rPr>
        <w:t>31.2.8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110FF627">
      <w:pPr>
        <w:spacing w:line="480" w:lineRule="exact"/>
        <w:ind w:firstLine="480" w:firstLineChars="200"/>
        <w:rPr>
          <w:rFonts w:ascii="宋体" w:hAnsi="宋体" w:cs="宋体"/>
          <w:color w:val="auto"/>
          <w:szCs w:val="24"/>
        </w:rPr>
      </w:pPr>
      <w:r>
        <w:rPr>
          <w:rFonts w:hint="eastAsia" w:ascii="宋体" w:hAnsi="宋体" w:cs="宋体"/>
          <w:color w:val="auto"/>
          <w:szCs w:val="24"/>
        </w:rPr>
        <w:t>31.2.9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5F0234E5">
      <w:pPr>
        <w:spacing w:line="480" w:lineRule="exact"/>
        <w:ind w:firstLine="480" w:firstLineChars="200"/>
        <w:rPr>
          <w:rFonts w:ascii="宋体" w:hAnsi="宋体" w:cs="宋体"/>
          <w:color w:val="auto"/>
          <w:szCs w:val="24"/>
        </w:rPr>
      </w:pPr>
      <w:r>
        <w:rPr>
          <w:rFonts w:hint="eastAsia" w:ascii="宋体" w:hAnsi="宋体" w:cs="宋体"/>
          <w:color w:val="auto"/>
          <w:szCs w:val="24"/>
        </w:rPr>
        <w:t>（一）捏造事实；</w:t>
      </w:r>
    </w:p>
    <w:p w14:paraId="1CB9E73A">
      <w:pPr>
        <w:spacing w:line="480" w:lineRule="exact"/>
        <w:ind w:firstLine="480" w:firstLineChars="200"/>
        <w:rPr>
          <w:rFonts w:ascii="宋体" w:hAnsi="宋体" w:cs="宋体"/>
          <w:color w:val="auto"/>
          <w:szCs w:val="24"/>
        </w:rPr>
      </w:pPr>
      <w:r>
        <w:rPr>
          <w:rFonts w:hint="eastAsia" w:ascii="宋体" w:hAnsi="宋体" w:cs="宋体"/>
          <w:color w:val="auto"/>
          <w:szCs w:val="24"/>
        </w:rPr>
        <w:t>（二）提供虚假材料；</w:t>
      </w:r>
    </w:p>
    <w:p w14:paraId="4AB6A820">
      <w:pPr>
        <w:spacing w:line="480" w:lineRule="exact"/>
        <w:ind w:firstLine="480" w:firstLineChars="200"/>
        <w:rPr>
          <w:rFonts w:ascii="宋体" w:hAnsi="宋体" w:cs="宋体"/>
          <w:color w:val="auto"/>
          <w:szCs w:val="24"/>
        </w:rPr>
      </w:pPr>
      <w:r>
        <w:rPr>
          <w:rFonts w:hint="eastAsia" w:ascii="宋体" w:hAnsi="宋体" w:cs="宋体"/>
          <w:color w:val="auto"/>
          <w:szCs w:val="24"/>
        </w:rPr>
        <w:t>（三）以非法手段取得证明材料。证据来源的合法性存在明显疑问，投诉人无法证明其取得方式合法的，视为以非法手段取得证明材料。</w:t>
      </w:r>
    </w:p>
    <w:p w14:paraId="6ACC1EB2">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 31.2.10其它未尽事宜按《政府采购质疑和投诉办法》（财政部令第94号）执行。</w:t>
      </w:r>
    </w:p>
    <w:p w14:paraId="2C8C5F7D">
      <w:pPr>
        <w:spacing w:line="480" w:lineRule="exact"/>
        <w:ind w:firstLine="405" w:firstLineChars="168"/>
        <w:rPr>
          <w:rFonts w:ascii="宋体" w:hAnsi="宋体" w:cs="宋体"/>
          <w:b/>
          <w:color w:val="auto"/>
          <w:szCs w:val="24"/>
        </w:rPr>
      </w:pPr>
      <w:r>
        <w:rPr>
          <w:rFonts w:hint="eastAsia" w:ascii="宋体" w:hAnsi="宋体" w:cs="宋体"/>
          <w:b/>
          <w:color w:val="auto"/>
          <w:szCs w:val="24"/>
        </w:rPr>
        <w:br w:type="page"/>
      </w:r>
      <w:r>
        <w:rPr>
          <w:rFonts w:hint="eastAsia" w:ascii="宋体" w:hAnsi="宋体" w:cs="宋体"/>
          <w:b/>
          <w:color w:val="auto"/>
          <w:szCs w:val="24"/>
        </w:rPr>
        <w:t>附件1：质疑函范本</w:t>
      </w:r>
    </w:p>
    <w:p w14:paraId="57936321">
      <w:pPr>
        <w:spacing w:line="480" w:lineRule="exact"/>
        <w:jc w:val="center"/>
        <w:rPr>
          <w:rFonts w:ascii="宋体" w:hAnsi="宋体" w:cs="宋体"/>
          <w:b/>
          <w:bCs/>
          <w:color w:val="auto"/>
          <w:szCs w:val="24"/>
        </w:rPr>
      </w:pPr>
      <w:r>
        <w:rPr>
          <w:rFonts w:hint="eastAsia" w:ascii="宋体" w:hAnsi="宋体" w:cs="宋体"/>
          <w:b/>
          <w:bCs/>
          <w:color w:val="auto"/>
          <w:szCs w:val="24"/>
        </w:rPr>
        <w:t>质疑函范本</w:t>
      </w:r>
    </w:p>
    <w:p w14:paraId="217D31AD">
      <w:pPr>
        <w:pStyle w:val="93"/>
        <w:spacing w:line="480" w:lineRule="exact"/>
        <w:ind w:firstLine="480"/>
        <w:rPr>
          <w:rFonts w:ascii="宋体" w:hAnsi="宋体" w:cs="宋体"/>
          <w:color w:val="auto"/>
        </w:rPr>
      </w:pPr>
      <w:r>
        <w:rPr>
          <w:rFonts w:hint="eastAsia" w:ascii="宋体" w:hAnsi="宋体" w:cs="宋体"/>
          <w:color w:val="auto"/>
        </w:rPr>
        <w:t>一、质疑供应商基本信息</w:t>
      </w:r>
    </w:p>
    <w:p w14:paraId="5E49A926">
      <w:pPr>
        <w:pStyle w:val="93"/>
        <w:spacing w:line="480" w:lineRule="exact"/>
        <w:ind w:firstLine="480"/>
        <w:rPr>
          <w:rFonts w:ascii="宋体" w:hAnsi="宋体" w:cs="宋体"/>
          <w:color w:val="auto"/>
        </w:rPr>
      </w:pPr>
      <w:r>
        <w:rPr>
          <w:rFonts w:hint="eastAsia" w:ascii="宋体" w:hAnsi="宋体" w:cs="宋体"/>
          <w:color w:val="auto"/>
        </w:rPr>
        <w:t xml:space="preserve">质疑供应商：                                        </w:t>
      </w:r>
    </w:p>
    <w:p w14:paraId="4D844002">
      <w:pPr>
        <w:pStyle w:val="93"/>
        <w:spacing w:line="480" w:lineRule="exact"/>
        <w:ind w:firstLine="480"/>
        <w:rPr>
          <w:rFonts w:ascii="宋体" w:hAnsi="宋体" w:cs="宋体"/>
          <w:color w:val="auto"/>
        </w:rPr>
      </w:pPr>
      <w:r>
        <w:rPr>
          <w:rFonts w:hint="eastAsia" w:ascii="宋体" w:hAnsi="宋体" w:cs="宋体"/>
          <w:color w:val="auto"/>
        </w:rPr>
        <w:t xml:space="preserve">地址：                          邮编：                                 </w:t>
      </w:r>
    </w:p>
    <w:p w14:paraId="274D65BC">
      <w:pPr>
        <w:pStyle w:val="93"/>
        <w:spacing w:line="480" w:lineRule="exact"/>
        <w:ind w:firstLine="480"/>
        <w:rPr>
          <w:rFonts w:ascii="宋体" w:hAnsi="宋体" w:cs="宋体"/>
          <w:color w:val="auto"/>
        </w:rPr>
      </w:pPr>
      <w:r>
        <w:rPr>
          <w:rFonts w:hint="eastAsia" w:ascii="宋体" w:hAnsi="宋体" w:cs="宋体"/>
          <w:color w:val="auto"/>
        </w:rPr>
        <w:t xml:space="preserve">联系人：                      联系电话：                              </w:t>
      </w:r>
    </w:p>
    <w:p w14:paraId="13F73347">
      <w:pPr>
        <w:pStyle w:val="93"/>
        <w:spacing w:line="480" w:lineRule="exact"/>
        <w:ind w:firstLine="480"/>
        <w:rPr>
          <w:rFonts w:ascii="宋体" w:hAnsi="宋体" w:cs="宋体"/>
          <w:color w:val="auto"/>
        </w:rPr>
      </w:pPr>
      <w:r>
        <w:rPr>
          <w:rFonts w:hint="eastAsia" w:ascii="宋体" w:hAnsi="宋体" w:cs="宋体"/>
          <w:color w:val="auto"/>
        </w:rPr>
        <w:t xml:space="preserve">授权代表：                                          </w:t>
      </w:r>
    </w:p>
    <w:p w14:paraId="5D7A635C">
      <w:pPr>
        <w:pStyle w:val="93"/>
        <w:spacing w:line="480" w:lineRule="exact"/>
        <w:ind w:firstLine="480"/>
        <w:rPr>
          <w:rFonts w:ascii="宋体" w:hAnsi="宋体" w:cs="宋体"/>
          <w:color w:val="auto"/>
        </w:rPr>
      </w:pPr>
      <w:r>
        <w:rPr>
          <w:rFonts w:hint="eastAsia" w:ascii="宋体" w:hAnsi="宋体" w:cs="宋体"/>
          <w:color w:val="auto"/>
        </w:rPr>
        <w:t xml:space="preserve">联系电话：                                            </w:t>
      </w:r>
    </w:p>
    <w:p w14:paraId="3B45C2E6">
      <w:pPr>
        <w:pStyle w:val="93"/>
        <w:spacing w:line="480" w:lineRule="exact"/>
        <w:ind w:firstLine="480"/>
        <w:rPr>
          <w:rFonts w:ascii="宋体" w:hAnsi="宋体" w:cs="宋体"/>
          <w:color w:val="auto"/>
        </w:rPr>
      </w:pPr>
      <w:r>
        <w:rPr>
          <w:rFonts w:hint="eastAsia" w:ascii="宋体" w:hAnsi="宋体" w:cs="宋体"/>
          <w:color w:val="auto"/>
        </w:rPr>
        <w:t xml:space="preserve">地址：                         邮编：                                       </w:t>
      </w:r>
    </w:p>
    <w:p w14:paraId="1F92A162">
      <w:pPr>
        <w:pStyle w:val="93"/>
        <w:spacing w:line="480" w:lineRule="exact"/>
        <w:ind w:firstLine="480"/>
        <w:rPr>
          <w:rFonts w:ascii="宋体" w:hAnsi="宋体" w:cs="宋体"/>
          <w:bCs/>
          <w:color w:val="auto"/>
        </w:rPr>
      </w:pPr>
      <w:r>
        <w:rPr>
          <w:rFonts w:hint="eastAsia" w:ascii="宋体" w:hAnsi="宋体" w:cs="宋体"/>
          <w:bCs/>
          <w:color w:val="auto"/>
        </w:rPr>
        <w:t>二、质疑项目基本情况</w:t>
      </w:r>
    </w:p>
    <w:p w14:paraId="0F18EF7A">
      <w:pPr>
        <w:pStyle w:val="93"/>
        <w:spacing w:line="480" w:lineRule="exact"/>
        <w:ind w:firstLine="480"/>
        <w:rPr>
          <w:rFonts w:ascii="宋体" w:hAnsi="宋体" w:cs="宋体"/>
          <w:color w:val="auto"/>
        </w:rPr>
      </w:pPr>
      <w:r>
        <w:rPr>
          <w:rFonts w:hint="eastAsia" w:ascii="宋体" w:hAnsi="宋体" w:cs="宋体"/>
          <w:color w:val="auto"/>
        </w:rPr>
        <w:t xml:space="preserve">质疑项目的名称：                                      </w:t>
      </w:r>
    </w:p>
    <w:p w14:paraId="225F1A0E">
      <w:pPr>
        <w:pStyle w:val="93"/>
        <w:spacing w:line="480" w:lineRule="exact"/>
        <w:ind w:firstLine="480"/>
        <w:rPr>
          <w:rFonts w:ascii="宋体" w:hAnsi="宋体" w:cs="宋体"/>
          <w:color w:val="auto"/>
        </w:rPr>
      </w:pPr>
      <w:r>
        <w:rPr>
          <w:rFonts w:hint="eastAsia" w:ascii="宋体" w:hAnsi="宋体" w:cs="宋体"/>
          <w:color w:val="auto"/>
        </w:rPr>
        <w:t xml:space="preserve">质疑项目的编号：               包号：                 </w:t>
      </w:r>
    </w:p>
    <w:p w14:paraId="1A2ADF38">
      <w:pPr>
        <w:pStyle w:val="93"/>
        <w:spacing w:line="480" w:lineRule="exact"/>
        <w:ind w:firstLine="480"/>
        <w:rPr>
          <w:rFonts w:ascii="宋体" w:hAnsi="宋体" w:cs="宋体"/>
          <w:color w:val="auto"/>
        </w:rPr>
      </w:pPr>
      <w:r>
        <w:rPr>
          <w:rFonts w:hint="eastAsia" w:ascii="宋体" w:hAnsi="宋体" w:cs="宋体"/>
          <w:color w:val="auto"/>
        </w:rPr>
        <w:t xml:space="preserve">采购人名称：                                         </w:t>
      </w:r>
    </w:p>
    <w:p w14:paraId="7C691289">
      <w:pPr>
        <w:pStyle w:val="93"/>
        <w:spacing w:line="480" w:lineRule="exact"/>
        <w:ind w:firstLine="480"/>
        <w:rPr>
          <w:rFonts w:ascii="宋体" w:hAnsi="宋体" w:cs="宋体"/>
          <w:color w:val="auto"/>
        </w:rPr>
      </w:pPr>
      <w:r>
        <w:rPr>
          <w:rFonts w:hint="eastAsia" w:ascii="宋体" w:hAnsi="宋体" w:cs="宋体"/>
          <w:color w:val="auto"/>
        </w:rPr>
        <w:t xml:space="preserve">磋商文件获取日期：                                           </w:t>
      </w:r>
    </w:p>
    <w:p w14:paraId="6CCEB4EF">
      <w:pPr>
        <w:pStyle w:val="93"/>
        <w:spacing w:line="480" w:lineRule="exact"/>
        <w:ind w:firstLine="480"/>
        <w:rPr>
          <w:rFonts w:ascii="宋体" w:hAnsi="宋体" w:cs="宋体"/>
          <w:color w:val="auto"/>
        </w:rPr>
      </w:pPr>
      <w:r>
        <w:rPr>
          <w:rFonts w:hint="eastAsia" w:ascii="宋体" w:hAnsi="宋体" w:cs="宋体"/>
          <w:color w:val="auto"/>
        </w:rPr>
        <w:t>三、质疑事项具体内容</w:t>
      </w:r>
    </w:p>
    <w:p w14:paraId="4187397D">
      <w:pPr>
        <w:pStyle w:val="93"/>
        <w:spacing w:line="480" w:lineRule="exact"/>
        <w:ind w:firstLine="480"/>
        <w:rPr>
          <w:rFonts w:ascii="宋体" w:hAnsi="宋体" w:cs="宋体"/>
          <w:color w:val="auto"/>
        </w:rPr>
      </w:pPr>
      <w:r>
        <w:rPr>
          <w:rFonts w:hint="eastAsia" w:ascii="宋体" w:hAnsi="宋体" w:cs="宋体"/>
          <w:color w:val="auto"/>
        </w:rPr>
        <w:t xml:space="preserve">质疑事项1：                                         </w:t>
      </w:r>
    </w:p>
    <w:p w14:paraId="176D8C41">
      <w:pPr>
        <w:pStyle w:val="93"/>
        <w:spacing w:line="480" w:lineRule="exact"/>
        <w:ind w:firstLine="480"/>
        <w:rPr>
          <w:rFonts w:ascii="宋体" w:hAnsi="宋体" w:cs="宋体"/>
          <w:color w:val="auto"/>
        </w:rPr>
      </w:pPr>
      <w:r>
        <w:rPr>
          <w:rFonts w:hint="eastAsia" w:ascii="宋体" w:hAnsi="宋体" w:cs="宋体"/>
          <w:color w:val="auto"/>
        </w:rPr>
        <w:t xml:space="preserve">事实依据：                                          </w:t>
      </w:r>
    </w:p>
    <w:p w14:paraId="76C13676">
      <w:pPr>
        <w:pStyle w:val="93"/>
        <w:spacing w:line="480" w:lineRule="exact"/>
        <w:ind w:firstLine="480"/>
        <w:rPr>
          <w:rFonts w:ascii="宋体" w:hAnsi="宋体" w:cs="宋体"/>
          <w:color w:val="auto"/>
        </w:rPr>
      </w:pPr>
    </w:p>
    <w:p w14:paraId="131B86E5">
      <w:pPr>
        <w:pStyle w:val="93"/>
        <w:spacing w:line="480" w:lineRule="exact"/>
        <w:ind w:firstLine="480"/>
        <w:rPr>
          <w:rFonts w:ascii="宋体" w:hAnsi="宋体" w:cs="宋体"/>
          <w:color w:val="auto"/>
        </w:rPr>
      </w:pPr>
      <w:r>
        <w:rPr>
          <w:rFonts w:hint="eastAsia" w:ascii="宋体" w:hAnsi="宋体" w:cs="宋体"/>
          <w:color w:val="auto"/>
        </w:rPr>
        <w:t xml:space="preserve">法律依据：                                          </w:t>
      </w:r>
    </w:p>
    <w:p w14:paraId="522EA6DF">
      <w:pPr>
        <w:pStyle w:val="93"/>
        <w:spacing w:line="480" w:lineRule="exact"/>
        <w:ind w:firstLine="480"/>
        <w:rPr>
          <w:rFonts w:ascii="宋体" w:hAnsi="宋体" w:cs="宋体"/>
          <w:color w:val="auto"/>
        </w:rPr>
      </w:pPr>
    </w:p>
    <w:p w14:paraId="076289E1">
      <w:pPr>
        <w:pStyle w:val="93"/>
        <w:spacing w:line="480" w:lineRule="exact"/>
        <w:ind w:firstLine="480"/>
        <w:rPr>
          <w:rFonts w:ascii="宋体" w:hAnsi="宋体" w:cs="宋体"/>
          <w:color w:val="auto"/>
        </w:rPr>
      </w:pPr>
      <w:r>
        <w:rPr>
          <w:rFonts w:hint="eastAsia" w:ascii="宋体" w:hAnsi="宋体" w:cs="宋体"/>
          <w:color w:val="auto"/>
        </w:rPr>
        <w:t>质疑事项2</w:t>
      </w:r>
    </w:p>
    <w:p w14:paraId="36330E64">
      <w:pPr>
        <w:pStyle w:val="93"/>
        <w:spacing w:line="480" w:lineRule="exact"/>
        <w:ind w:firstLine="480"/>
        <w:rPr>
          <w:rFonts w:ascii="宋体" w:hAnsi="宋体" w:cs="宋体"/>
          <w:color w:val="auto"/>
        </w:rPr>
      </w:pPr>
      <w:r>
        <w:rPr>
          <w:rFonts w:hint="eastAsia" w:ascii="宋体" w:hAnsi="宋体" w:cs="宋体"/>
          <w:color w:val="auto"/>
        </w:rPr>
        <w:t>……</w:t>
      </w:r>
    </w:p>
    <w:p w14:paraId="374186A3">
      <w:pPr>
        <w:pStyle w:val="93"/>
        <w:spacing w:line="480" w:lineRule="exact"/>
        <w:ind w:firstLine="480"/>
        <w:rPr>
          <w:rFonts w:ascii="宋体" w:hAnsi="宋体" w:cs="宋体"/>
          <w:bCs/>
          <w:color w:val="auto"/>
        </w:rPr>
      </w:pPr>
      <w:r>
        <w:rPr>
          <w:rFonts w:hint="eastAsia" w:ascii="宋体" w:hAnsi="宋体" w:cs="宋体"/>
          <w:bCs/>
          <w:color w:val="auto"/>
        </w:rPr>
        <w:t>四、与质疑事项相关的质疑请求</w:t>
      </w:r>
    </w:p>
    <w:p w14:paraId="69FBD44D">
      <w:pPr>
        <w:pStyle w:val="93"/>
        <w:spacing w:line="480" w:lineRule="exact"/>
        <w:ind w:firstLine="480"/>
        <w:rPr>
          <w:rFonts w:ascii="宋体" w:hAnsi="宋体" w:cs="宋体"/>
          <w:color w:val="auto"/>
        </w:rPr>
      </w:pPr>
      <w:r>
        <w:rPr>
          <w:rFonts w:hint="eastAsia" w:ascii="宋体" w:hAnsi="宋体" w:cs="宋体"/>
          <w:color w:val="auto"/>
        </w:rPr>
        <w:t xml:space="preserve">请求：                                               </w:t>
      </w:r>
    </w:p>
    <w:p w14:paraId="79CDD45F">
      <w:pPr>
        <w:pStyle w:val="93"/>
        <w:spacing w:line="480" w:lineRule="exact"/>
        <w:ind w:firstLine="480"/>
        <w:rPr>
          <w:rFonts w:ascii="宋体" w:hAnsi="宋体" w:cs="宋体"/>
          <w:color w:val="auto"/>
        </w:rPr>
      </w:pPr>
      <w:r>
        <w:rPr>
          <w:rFonts w:hint="eastAsia" w:ascii="宋体" w:hAnsi="宋体" w:cs="宋体"/>
          <w:color w:val="auto"/>
        </w:rPr>
        <w:t xml:space="preserve">签字(签章)：                   公章：                      </w:t>
      </w:r>
    </w:p>
    <w:p w14:paraId="28F6264D">
      <w:pPr>
        <w:pStyle w:val="93"/>
        <w:spacing w:line="480" w:lineRule="exact"/>
        <w:ind w:firstLine="480"/>
        <w:rPr>
          <w:rFonts w:ascii="宋体" w:hAnsi="宋体" w:cs="宋体"/>
          <w:b/>
          <w:bCs/>
          <w:color w:val="auto"/>
        </w:rPr>
        <w:sectPr>
          <w:footerReference r:id="rId10" w:type="default"/>
          <w:pgSz w:w="11915" w:h="16840"/>
          <w:pgMar w:top="1247" w:right="1135" w:bottom="1247" w:left="1135" w:header="720" w:footer="720" w:gutter="0"/>
          <w:cols w:space="720" w:num="1"/>
          <w:docGrid w:type="lines" w:linePitch="312" w:charSpace="0"/>
        </w:sectPr>
      </w:pPr>
      <w:r>
        <w:rPr>
          <w:rFonts w:hint="eastAsia" w:ascii="宋体" w:hAnsi="宋体" w:cs="宋体"/>
          <w:color w:val="auto"/>
        </w:rPr>
        <w:t>日期：</w:t>
      </w:r>
      <w:bookmarkStart w:id="13" w:name="_Toc17896_WPSOffice_Level1"/>
      <w:bookmarkStart w:id="14" w:name="_Toc7959"/>
      <w:bookmarkStart w:id="15" w:name="_Toc8284_WPSOffice_Level1"/>
      <w:bookmarkStart w:id="16" w:name="_Toc20347_WPSOffice_Level1"/>
    </w:p>
    <w:p w14:paraId="3045731C">
      <w:pPr>
        <w:spacing w:line="480" w:lineRule="exact"/>
        <w:jc w:val="center"/>
        <w:outlineLvl w:val="0"/>
        <w:rPr>
          <w:rFonts w:ascii="宋体" w:hAnsi="宋体" w:cs="宋体"/>
          <w:color w:val="auto"/>
          <w:szCs w:val="24"/>
        </w:rPr>
      </w:pPr>
      <w:bookmarkStart w:id="17" w:name="_Toc21685"/>
      <w:bookmarkStart w:id="18" w:name="_Toc22399"/>
      <w:r>
        <w:rPr>
          <w:rFonts w:hint="eastAsia" w:ascii="宋体" w:hAnsi="宋体" w:cs="宋体"/>
          <w:b/>
          <w:bCs/>
          <w:color w:val="auto"/>
          <w:kern w:val="0"/>
          <w:szCs w:val="24"/>
        </w:rPr>
        <w:t xml:space="preserve">第三章  </w:t>
      </w:r>
      <w:bookmarkEnd w:id="13"/>
      <w:bookmarkEnd w:id="14"/>
      <w:bookmarkEnd w:id="15"/>
      <w:bookmarkEnd w:id="16"/>
      <w:bookmarkEnd w:id="17"/>
      <w:bookmarkEnd w:id="18"/>
      <w:r>
        <w:rPr>
          <w:rFonts w:hint="eastAsia" w:ascii="宋体" w:hAnsi="宋体" w:cs="宋体"/>
          <w:b/>
          <w:bCs/>
          <w:color w:val="auto"/>
          <w:kern w:val="0"/>
          <w:szCs w:val="24"/>
        </w:rPr>
        <w:t>服务内容及要求</w:t>
      </w:r>
    </w:p>
    <w:p w14:paraId="4210E7DA">
      <w:pPr>
        <w:pStyle w:val="14"/>
        <w:wordWrap w:val="0"/>
        <w:spacing w:after="0" w:line="480" w:lineRule="exact"/>
        <w:ind w:left="0" w:leftChars="0" w:firstLine="480" w:firstLineChars="200"/>
        <w:rPr>
          <w:color w:val="auto"/>
          <w:sz w:val="24"/>
        </w:rPr>
      </w:pPr>
      <w:bookmarkStart w:id="19" w:name="_Toc25943_WPSOffice_Level1"/>
      <w:bookmarkStart w:id="20" w:name="_Toc30734_WPSOffice_Level1"/>
      <w:bookmarkStart w:id="21" w:name="_Toc29730_WPSOffice_Level1"/>
    </w:p>
    <w:p w14:paraId="5DD168F9">
      <w:pPr>
        <w:spacing w:line="480" w:lineRule="exact"/>
        <w:ind w:firstLine="480" w:firstLineChars="200"/>
        <w:rPr>
          <w:rFonts w:hint="eastAsia" w:ascii="宋体" w:hAnsi="宋体" w:eastAsia="宋体" w:cs="宋体"/>
          <w:color w:val="FF0000"/>
          <w:szCs w:val="24"/>
          <w:lang w:val="en-US" w:eastAsia="zh-CN"/>
        </w:rPr>
      </w:pPr>
      <w:bookmarkStart w:id="22" w:name="_Toc32508"/>
      <w:bookmarkStart w:id="23" w:name="_Toc16711"/>
      <w:bookmarkStart w:id="24" w:name="_Toc4233"/>
      <w:r>
        <w:rPr>
          <w:rFonts w:hint="default" w:ascii="宋体" w:hAnsi="宋体" w:eastAsia="宋体" w:cs="宋体"/>
          <w:color w:val="FF0000"/>
          <w:szCs w:val="24"/>
          <w:lang w:val="en-US" w:eastAsia="zh-CN"/>
        </w:rPr>
        <w:t>按照统一行使全民所有自然资源资产所有者职责</w:t>
      </w:r>
      <w:r>
        <w:rPr>
          <w:rFonts w:hint="eastAsia" w:ascii="宋体" w:hAnsi="宋体" w:eastAsia="宋体" w:cs="宋体"/>
          <w:color w:val="FF0000"/>
          <w:szCs w:val="24"/>
          <w:lang w:val="en-US" w:eastAsia="zh-CN"/>
        </w:rPr>
        <w:t>和建立国有资产管理情况报告制度的要求，</w:t>
      </w:r>
      <w:r>
        <w:rPr>
          <w:rFonts w:hint="default" w:ascii="宋体" w:hAnsi="宋体" w:eastAsia="宋体" w:cs="宋体"/>
          <w:color w:val="FF0000"/>
          <w:szCs w:val="24"/>
          <w:lang w:val="en-US" w:eastAsia="zh-CN"/>
        </w:rPr>
        <w:t>根据《自然资源部关于全面开展全民所有自然资源资产清查工作的通知》（自然资发〔2024〕127号）、《河南省自然资源厅 河南省林业局 关于全面开展全民所有自然资源资产清查工作的通知》（豫自然资发[2024]40号）及《全民所有自然资源资产清查技术指南》等相关文件的</w:t>
      </w:r>
      <w:r>
        <w:rPr>
          <w:rFonts w:hint="eastAsia" w:ascii="宋体" w:hAnsi="宋体" w:eastAsia="宋体" w:cs="宋体"/>
          <w:color w:val="FF0000"/>
          <w:szCs w:val="24"/>
          <w:lang w:val="en-US" w:eastAsia="zh-CN"/>
        </w:rPr>
        <w:t>工作部署和技术</w:t>
      </w:r>
      <w:r>
        <w:rPr>
          <w:rFonts w:hint="default" w:ascii="宋体" w:hAnsi="宋体" w:eastAsia="宋体" w:cs="宋体"/>
          <w:color w:val="FF0000"/>
          <w:szCs w:val="24"/>
          <w:lang w:val="en-US" w:eastAsia="zh-CN"/>
        </w:rPr>
        <w:t>要求，开展渑池县全民所有自然资源资产清查工作</w:t>
      </w:r>
      <w:r>
        <w:rPr>
          <w:rFonts w:hint="eastAsia" w:ascii="宋体" w:hAnsi="宋体" w:eastAsia="宋体" w:cs="宋体"/>
          <w:color w:val="FF0000"/>
          <w:szCs w:val="24"/>
          <w:lang w:val="en-US" w:eastAsia="zh-CN"/>
        </w:rPr>
        <w:t>，</w:t>
      </w:r>
      <w:r>
        <w:rPr>
          <w:rFonts w:hint="eastAsia" w:ascii="宋体" w:hAnsi="宋体" w:eastAsia="宋体" w:cs="宋体"/>
          <w:color w:val="FF0000"/>
          <w:szCs w:val="24"/>
          <w:lang w:eastAsia="zh-CN"/>
        </w:rPr>
        <w:t>对</w:t>
      </w:r>
      <w:r>
        <w:rPr>
          <w:rFonts w:hint="eastAsia" w:ascii="宋体" w:hAnsi="宋体" w:eastAsia="宋体" w:cs="宋体"/>
          <w:color w:val="FF0000"/>
          <w:szCs w:val="24"/>
          <w:lang w:val="en-US" w:eastAsia="zh-CN"/>
        </w:rPr>
        <w:t>渑池县</w:t>
      </w:r>
      <w:r>
        <w:rPr>
          <w:rFonts w:hint="eastAsia" w:ascii="宋体" w:hAnsi="宋体" w:eastAsia="宋体" w:cs="宋体"/>
          <w:color w:val="FF0000"/>
          <w:szCs w:val="24"/>
          <w:lang w:eastAsia="zh-CN"/>
        </w:rPr>
        <w:t>全民所有土地、矿产、森林、草原、湿地、水等</w:t>
      </w:r>
      <w:r>
        <w:rPr>
          <w:rFonts w:hint="eastAsia" w:ascii="宋体" w:hAnsi="宋体" w:eastAsia="宋体" w:cs="宋体"/>
          <w:color w:val="FF0000"/>
          <w:szCs w:val="24"/>
          <w:lang w:val="en-US" w:eastAsia="zh-CN"/>
        </w:rPr>
        <w:t>6</w:t>
      </w:r>
      <w:r>
        <w:rPr>
          <w:rFonts w:hint="eastAsia" w:ascii="宋体" w:hAnsi="宋体" w:eastAsia="宋体" w:cs="宋体"/>
          <w:color w:val="FF0000"/>
          <w:szCs w:val="24"/>
          <w:lang w:eastAsia="zh-CN"/>
        </w:rPr>
        <w:t>类自然资源资产进行全面</w:t>
      </w:r>
      <w:r>
        <w:rPr>
          <w:rFonts w:hint="eastAsia" w:ascii="宋体" w:hAnsi="宋体" w:eastAsia="宋体" w:cs="宋体"/>
          <w:color w:val="FF0000"/>
          <w:szCs w:val="24"/>
          <w:lang w:val="en-US" w:eastAsia="zh-CN"/>
        </w:rPr>
        <w:t>清查，摸清全民所有自然资源资产家底。</w:t>
      </w:r>
    </w:p>
    <w:p w14:paraId="15E7204A">
      <w:pPr>
        <w:spacing w:line="480" w:lineRule="exact"/>
        <w:ind w:firstLine="480" w:firstLineChars="200"/>
        <w:rPr>
          <w:rFonts w:hint="eastAsia" w:ascii="宋体" w:hAnsi="宋体" w:eastAsia="宋体" w:cs="宋体"/>
          <w:color w:val="FF0000"/>
          <w:szCs w:val="24"/>
        </w:rPr>
      </w:pPr>
      <w:r>
        <w:rPr>
          <w:rFonts w:hint="eastAsia" w:ascii="宋体" w:hAnsi="宋体" w:eastAsia="宋体" w:cs="宋体"/>
          <w:color w:val="FF0000"/>
          <w:szCs w:val="24"/>
          <w:lang w:val="en-US" w:eastAsia="zh-CN"/>
        </w:rPr>
        <w:t>通过融合自然资源调查监测、森林草原湿地荒漠化普查、确权登记、土地市场监测监管、自然资源分等定级估价等成果，完成全民所有自然资源的实物量清查、价值量核算、数据库建设、报告编制等主要任务</w:t>
      </w:r>
      <w:r>
        <w:rPr>
          <w:rFonts w:hint="default" w:ascii="宋体" w:hAnsi="宋体" w:eastAsia="宋体" w:cs="宋体"/>
          <w:color w:val="FF0000"/>
          <w:szCs w:val="24"/>
          <w:lang w:val="en-US" w:eastAsia="zh-CN"/>
        </w:rPr>
        <w:t>。2025年12月底前，</w:t>
      </w:r>
      <w:r>
        <w:rPr>
          <w:rFonts w:hint="eastAsia" w:ascii="宋体" w:hAnsi="宋体" w:eastAsia="宋体" w:cs="宋体"/>
          <w:color w:val="FF0000"/>
          <w:szCs w:val="24"/>
          <w:lang w:val="en-US" w:eastAsia="zh-CN"/>
        </w:rPr>
        <w:t>完成基准时点实物量清查和价值时点价值量核算，</w:t>
      </w:r>
      <w:r>
        <w:rPr>
          <w:rFonts w:hint="default" w:ascii="宋体" w:hAnsi="宋体" w:eastAsia="宋体" w:cs="宋体"/>
          <w:color w:val="FF0000"/>
          <w:szCs w:val="24"/>
          <w:lang w:val="en-US" w:eastAsia="zh-CN"/>
        </w:rPr>
        <w:t>基本理清地籍调查覆盖范围内的各类全民所有自然资源资产使用权状况；2026年4月底前，将实物量和价值量更新至2025年12月31日</w:t>
      </w:r>
      <w:r>
        <w:rPr>
          <w:rFonts w:hint="eastAsia" w:ascii="宋体" w:hAnsi="宋体" w:eastAsia="宋体" w:cs="宋体"/>
          <w:color w:val="FF0000"/>
          <w:szCs w:val="24"/>
          <w:lang w:val="en-US" w:eastAsia="zh-CN"/>
        </w:rPr>
        <w:t>。</w:t>
      </w:r>
    </w:p>
    <w:p w14:paraId="4952F7B0">
      <w:pPr>
        <w:pStyle w:val="38"/>
        <w:rPr>
          <w:rFonts w:ascii="宋体" w:hAnsi="宋体" w:cs="宋体"/>
          <w:bCs/>
          <w:color w:val="auto"/>
          <w:kern w:val="0"/>
          <w:szCs w:val="24"/>
        </w:rPr>
      </w:pPr>
    </w:p>
    <w:p w14:paraId="0D0B1346">
      <w:pPr>
        <w:pStyle w:val="7"/>
        <w:rPr>
          <w:rFonts w:ascii="宋体" w:hAnsi="宋体" w:cs="宋体"/>
          <w:bCs/>
          <w:color w:val="auto"/>
          <w:kern w:val="0"/>
          <w:szCs w:val="24"/>
        </w:rPr>
      </w:pPr>
    </w:p>
    <w:p w14:paraId="01B8FB60">
      <w:pPr>
        <w:rPr>
          <w:rFonts w:ascii="宋体" w:hAnsi="宋体" w:cs="宋体"/>
          <w:bCs/>
          <w:color w:val="auto"/>
          <w:kern w:val="0"/>
          <w:szCs w:val="24"/>
        </w:rPr>
      </w:pPr>
    </w:p>
    <w:p w14:paraId="3816F7BE">
      <w:pPr>
        <w:pStyle w:val="38"/>
        <w:rPr>
          <w:rFonts w:ascii="宋体" w:hAnsi="宋体" w:cs="宋体"/>
          <w:bCs/>
          <w:color w:val="auto"/>
          <w:kern w:val="0"/>
          <w:szCs w:val="24"/>
        </w:rPr>
      </w:pPr>
    </w:p>
    <w:p w14:paraId="7F6C3B03">
      <w:pPr>
        <w:pStyle w:val="7"/>
        <w:rPr>
          <w:rFonts w:ascii="宋体" w:hAnsi="宋体" w:cs="宋体"/>
          <w:bCs/>
          <w:color w:val="auto"/>
          <w:kern w:val="0"/>
          <w:szCs w:val="24"/>
        </w:rPr>
      </w:pPr>
    </w:p>
    <w:p w14:paraId="5A488718">
      <w:pPr>
        <w:rPr>
          <w:rFonts w:ascii="宋体" w:hAnsi="宋体" w:cs="宋体"/>
          <w:bCs/>
          <w:color w:val="auto"/>
          <w:kern w:val="0"/>
          <w:szCs w:val="24"/>
        </w:rPr>
      </w:pPr>
    </w:p>
    <w:p w14:paraId="4E57104A">
      <w:pPr>
        <w:rPr>
          <w:rFonts w:ascii="宋体" w:hAnsi="宋体" w:cs="宋体"/>
          <w:bCs/>
          <w:color w:val="auto"/>
          <w:kern w:val="0"/>
          <w:szCs w:val="24"/>
        </w:rPr>
      </w:pPr>
    </w:p>
    <w:p w14:paraId="6493360C">
      <w:pPr>
        <w:rPr>
          <w:rFonts w:ascii="宋体" w:hAnsi="宋体" w:cs="宋体"/>
          <w:bCs/>
          <w:color w:val="auto"/>
          <w:kern w:val="0"/>
          <w:szCs w:val="24"/>
        </w:rPr>
      </w:pPr>
    </w:p>
    <w:p w14:paraId="7E7DB367">
      <w:pPr>
        <w:rPr>
          <w:rFonts w:ascii="宋体" w:hAnsi="宋体" w:cs="宋体"/>
          <w:bCs/>
          <w:color w:val="auto"/>
          <w:kern w:val="0"/>
          <w:szCs w:val="24"/>
        </w:rPr>
      </w:pPr>
    </w:p>
    <w:p w14:paraId="08861E19">
      <w:pPr>
        <w:rPr>
          <w:rFonts w:ascii="宋体" w:hAnsi="宋体" w:cs="宋体"/>
          <w:bCs/>
          <w:color w:val="auto"/>
          <w:kern w:val="0"/>
          <w:szCs w:val="24"/>
        </w:rPr>
      </w:pPr>
    </w:p>
    <w:p w14:paraId="273C5D7A">
      <w:pPr>
        <w:pStyle w:val="38"/>
        <w:rPr>
          <w:rFonts w:ascii="宋体" w:hAnsi="宋体" w:cs="宋体"/>
          <w:bCs/>
          <w:color w:val="auto"/>
          <w:kern w:val="0"/>
          <w:szCs w:val="24"/>
        </w:rPr>
      </w:pPr>
    </w:p>
    <w:p w14:paraId="280ABF90">
      <w:pPr>
        <w:pStyle w:val="7"/>
        <w:rPr>
          <w:color w:val="auto"/>
        </w:rPr>
      </w:pPr>
    </w:p>
    <w:p w14:paraId="6D259554">
      <w:pPr>
        <w:pStyle w:val="7"/>
        <w:rPr>
          <w:rFonts w:ascii="宋体" w:hAnsi="宋体" w:cs="宋体"/>
          <w:bCs/>
          <w:color w:val="auto"/>
          <w:kern w:val="0"/>
          <w:szCs w:val="24"/>
        </w:rPr>
      </w:pPr>
    </w:p>
    <w:p w14:paraId="7C4C5851">
      <w:pPr>
        <w:rPr>
          <w:color w:val="auto"/>
        </w:rPr>
      </w:pPr>
    </w:p>
    <w:p w14:paraId="38B60D0D">
      <w:pPr>
        <w:pStyle w:val="7"/>
        <w:rPr>
          <w:rFonts w:ascii="宋体" w:hAnsi="宋体" w:cs="宋体"/>
          <w:bCs/>
          <w:color w:val="auto"/>
          <w:kern w:val="0"/>
          <w:szCs w:val="24"/>
        </w:rPr>
      </w:pPr>
    </w:p>
    <w:p w14:paraId="4C202CC4">
      <w:pPr>
        <w:rPr>
          <w:color w:val="auto"/>
        </w:rPr>
      </w:pPr>
    </w:p>
    <w:p w14:paraId="6A306AE6">
      <w:pPr>
        <w:spacing w:line="480" w:lineRule="exact"/>
        <w:jc w:val="center"/>
        <w:outlineLvl w:val="0"/>
        <w:rPr>
          <w:rFonts w:ascii="宋体" w:hAnsi="宋体" w:cs="宋体"/>
          <w:b/>
          <w:bCs/>
          <w:color w:val="auto"/>
          <w:szCs w:val="24"/>
        </w:rPr>
      </w:pPr>
      <w:r>
        <w:rPr>
          <w:rFonts w:hint="eastAsia" w:ascii="宋体" w:hAnsi="宋体" w:cs="宋体"/>
          <w:b/>
          <w:bCs/>
          <w:color w:val="auto"/>
          <w:kern w:val="0"/>
          <w:szCs w:val="24"/>
        </w:rPr>
        <w:t xml:space="preserve">第四章   </w:t>
      </w:r>
      <w:r>
        <w:rPr>
          <w:rFonts w:hint="eastAsia" w:ascii="宋体" w:hAnsi="宋体" w:cs="宋体"/>
          <w:b/>
          <w:bCs/>
          <w:color w:val="auto"/>
          <w:szCs w:val="24"/>
        </w:rPr>
        <w:t>评 标 办 法</w:t>
      </w:r>
      <w:bookmarkEnd w:id="19"/>
      <w:bookmarkEnd w:id="20"/>
      <w:bookmarkEnd w:id="21"/>
      <w:bookmarkEnd w:id="22"/>
      <w:bookmarkEnd w:id="23"/>
      <w:bookmarkEnd w:id="24"/>
    </w:p>
    <w:p w14:paraId="38F2E2FB">
      <w:pPr>
        <w:pStyle w:val="91"/>
        <w:numPr>
          <w:ilvl w:val="0"/>
          <w:numId w:val="4"/>
        </w:numPr>
        <w:spacing w:before="0" w:after="0" w:line="480" w:lineRule="exact"/>
        <w:ind w:hanging="480"/>
        <w:jc w:val="center"/>
        <w:outlineLvl w:val="0"/>
        <w:rPr>
          <w:rFonts w:ascii="宋体" w:hAnsi="宋体" w:cs="宋体"/>
          <w:color w:val="auto"/>
          <w:szCs w:val="24"/>
        </w:rPr>
      </w:pPr>
      <w:bookmarkStart w:id="25" w:name="_Toc238"/>
      <w:bookmarkStart w:id="26" w:name="_Toc24864"/>
      <w:bookmarkStart w:id="27" w:name="_Toc704"/>
      <w:r>
        <w:rPr>
          <w:rFonts w:hint="eastAsia" w:ascii="宋体" w:hAnsi="宋体" w:cs="宋体"/>
          <w:color w:val="auto"/>
          <w:szCs w:val="24"/>
        </w:rPr>
        <w:t>评标办法前附表</w:t>
      </w:r>
      <w:bookmarkEnd w:id="25"/>
      <w:bookmarkEnd w:id="26"/>
      <w:bookmarkEnd w:id="2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90"/>
        <w:gridCol w:w="1062"/>
        <w:gridCol w:w="6325"/>
        <w:gridCol w:w="701"/>
      </w:tblGrid>
      <w:tr w14:paraId="6FBC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90" w:type="dxa"/>
            <w:vAlign w:val="center"/>
          </w:tcPr>
          <w:p w14:paraId="17713E43">
            <w:pPr>
              <w:snapToGrid w:val="0"/>
              <w:spacing w:line="360" w:lineRule="auto"/>
              <w:jc w:val="center"/>
              <w:rPr>
                <w:rFonts w:ascii="宋体" w:hAnsi="宋体"/>
                <w:b/>
                <w:color w:val="auto"/>
                <w:sz w:val="24"/>
                <w:szCs w:val="24"/>
              </w:rPr>
            </w:pPr>
            <w:r>
              <w:rPr>
                <w:rFonts w:hint="eastAsia" w:ascii="宋体" w:hAnsi="宋体"/>
                <w:b/>
                <w:color w:val="auto"/>
                <w:sz w:val="24"/>
                <w:szCs w:val="24"/>
              </w:rPr>
              <w:t>评分</w:t>
            </w:r>
          </w:p>
          <w:p w14:paraId="2A61DFF6">
            <w:pPr>
              <w:snapToGrid w:val="0"/>
              <w:spacing w:line="360" w:lineRule="auto"/>
              <w:jc w:val="center"/>
              <w:rPr>
                <w:rFonts w:ascii="宋体" w:hAnsi="宋体"/>
                <w:b/>
                <w:color w:val="auto"/>
                <w:sz w:val="24"/>
                <w:szCs w:val="24"/>
              </w:rPr>
            </w:pPr>
            <w:r>
              <w:rPr>
                <w:rFonts w:hint="eastAsia" w:ascii="宋体" w:hAnsi="宋体"/>
                <w:b/>
                <w:color w:val="auto"/>
                <w:sz w:val="24"/>
                <w:szCs w:val="24"/>
              </w:rPr>
              <w:t>因素</w:t>
            </w:r>
          </w:p>
        </w:tc>
        <w:tc>
          <w:tcPr>
            <w:tcW w:w="1062" w:type="dxa"/>
            <w:vAlign w:val="center"/>
          </w:tcPr>
          <w:p w14:paraId="0CEE31A7">
            <w:pPr>
              <w:snapToGrid w:val="0"/>
              <w:spacing w:line="360" w:lineRule="auto"/>
              <w:jc w:val="center"/>
              <w:rPr>
                <w:rFonts w:ascii="宋体" w:hAnsi="宋体"/>
                <w:b/>
                <w:color w:val="auto"/>
                <w:sz w:val="24"/>
                <w:szCs w:val="24"/>
              </w:rPr>
            </w:pPr>
            <w:r>
              <w:rPr>
                <w:rFonts w:hint="eastAsia" w:ascii="宋体" w:hAnsi="宋体"/>
                <w:b/>
                <w:color w:val="auto"/>
                <w:sz w:val="24"/>
                <w:szCs w:val="24"/>
              </w:rPr>
              <w:t>评分</w:t>
            </w:r>
          </w:p>
          <w:p w14:paraId="6F7CD8A3">
            <w:pPr>
              <w:snapToGrid w:val="0"/>
              <w:spacing w:line="360" w:lineRule="auto"/>
              <w:jc w:val="center"/>
              <w:rPr>
                <w:rFonts w:ascii="宋体" w:hAnsi="宋体"/>
                <w:b/>
                <w:color w:val="auto"/>
                <w:sz w:val="24"/>
                <w:szCs w:val="24"/>
              </w:rPr>
            </w:pPr>
            <w:r>
              <w:rPr>
                <w:rFonts w:hint="eastAsia" w:ascii="宋体" w:hAnsi="宋体"/>
                <w:b/>
                <w:color w:val="auto"/>
                <w:sz w:val="24"/>
                <w:szCs w:val="24"/>
              </w:rPr>
              <w:t>内容</w:t>
            </w:r>
          </w:p>
        </w:tc>
        <w:tc>
          <w:tcPr>
            <w:tcW w:w="6325" w:type="dxa"/>
            <w:vAlign w:val="center"/>
          </w:tcPr>
          <w:p w14:paraId="3C5974F2">
            <w:pPr>
              <w:snapToGrid w:val="0"/>
              <w:spacing w:line="360" w:lineRule="auto"/>
              <w:ind w:left="1" w:firstLine="241" w:firstLineChars="100"/>
              <w:jc w:val="center"/>
              <w:rPr>
                <w:rFonts w:ascii="宋体" w:hAnsi="宋体"/>
                <w:b/>
                <w:color w:val="auto"/>
                <w:sz w:val="24"/>
                <w:szCs w:val="24"/>
              </w:rPr>
            </w:pPr>
            <w:r>
              <w:rPr>
                <w:rFonts w:hint="eastAsia" w:ascii="宋体" w:hAnsi="宋体"/>
                <w:b/>
                <w:color w:val="auto"/>
                <w:sz w:val="24"/>
                <w:szCs w:val="24"/>
              </w:rPr>
              <w:t>评分标准</w:t>
            </w:r>
          </w:p>
        </w:tc>
        <w:tc>
          <w:tcPr>
            <w:tcW w:w="701" w:type="dxa"/>
            <w:vAlign w:val="center"/>
          </w:tcPr>
          <w:p w14:paraId="21BF97D0">
            <w:pPr>
              <w:snapToGrid w:val="0"/>
              <w:spacing w:line="360" w:lineRule="auto"/>
              <w:jc w:val="center"/>
              <w:rPr>
                <w:rFonts w:ascii="宋体" w:hAnsi="宋体"/>
                <w:b/>
                <w:color w:val="auto"/>
                <w:sz w:val="24"/>
                <w:szCs w:val="24"/>
              </w:rPr>
            </w:pPr>
            <w:r>
              <w:rPr>
                <w:rFonts w:hint="eastAsia" w:ascii="宋体" w:hAnsi="宋体"/>
                <w:b/>
                <w:color w:val="auto"/>
                <w:sz w:val="24"/>
                <w:szCs w:val="24"/>
              </w:rPr>
              <w:t>分值</w:t>
            </w:r>
          </w:p>
        </w:tc>
      </w:tr>
      <w:tr w14:paraId="1514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1" w:hRule="atLeast"/>
          <w:jc w:val="center"/>
        </w:trPr>
        <w:tc>
          <w:tcPr>
            <w:tcW w:w="1290" w:type="dxa"/>
            <w:vAlign w:val="center"/>
          </w:tcPr>
          <w:p w14:paraId="58FB4DA9">
            <w:pPr>
              <w:snapToGrid w:val="0"/>
              <w:spacing w:line="360" w:lineRule="auto"/>
              <w:ind w:right="120" w:rightChars="50"/>
              <w:jc w:val="center"/>
              <w:rPr>
                <w:rFonts w:ascii="宋体" w:hAnsi="宋体"/>
                <w:b/>
                <w:bCs/>
                <w:color w:val="auto"/>
                <w:sz w:val="24"/>
                <w:szCs w:val="24"/>
              </w:rPr>
            </w:pPr>
            <w:r>
              <w:rPr>
                <w:rFonts w:hint="eastAsia" w:ascii="宋体" w:hAnsi="宋体"/>
                <w:b/>
                <w:bCs/>
                <w:color w:val="auto"/>
                <w:sz w:val="24"/>
                <w:szCs w:val="24"/>
              </w:rPr>
              <w:t>报价</w:t>
            </w:r>
          </w:p>
          <w:p w14:paraId="7B2B32E8">
            <w:pPr>
              <w:snapToGri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
                <w:color w:val="auto"/>
                <w:sz w:val="24"/>
                <w:szCs w:val="24"/>
                <w:lang w:val="en-US" w:eastAsia="zh-CN"/>
              </w:rPr>
              <w:t>15</w:t>
            </w:r>
            <w:r>
              <w:rPr>
                <w:rFonts w:hint="eastAsia" w:ascii="宋体" w:hAnsi="宋体"/>
                <w:b/>
                <w:color w:val="auto"/>
                <w:sz w:val="24"/>
                <w:szCs w:val="24"/>
              </w:rPr>
              <w:t>分)</w:t>
            </w:r>
          </w:p>
        </w:tc>
        <w:tc>
          <w:tcPr>
            <w:tcW w:w="1062" w:type="dxa"/>
            <w:vAlign w:val="center"/>
          </w:tcPr>
          <w:p w14:paraId="4E78729E">
            <w:pPr>
              <w:snapToGrid w:val="0"/>
              <w:spacing w:line="360" w:lineRule="auto"/>
              <w:jc w:val="center"/>
              <w:rPr>
                <w:rFonts w:ascii="宋体" w:hAnsi="宋体"/>
                <w:bCs/>
                <w:color w:val="auto"/>
                <w:sz w:val="24"/>
                <w:szCs w:val="24"/>
              </w:rPr>
            </w:pPr>
            <w:r>
              <w:rPr>
                <w:rFonts w:hint="eastAsia" w:ascii="宋体" w:hAnsi="宋体"/>
                <w:bCs/>
                <w:color w:val="auto"/>
                <w:sz w:val="24"/>
                <w:szCs w:val="24"/>
              </w:rPr>
              <w:t>投标报价</w:t>
            </w:r>
          </w:p>
        </w:tc>
        <w:tc>
          <w:tcPr>
            <w:tcW w:w="6325" w:type="dxa"/>
            <w:vAlign w:val="center"/>
          </w:tcPr>
          <w:p w14:paraId="7BD45FA8">
            <w:pPr>
              <w:snapToGrid w:val="0"/>
              <w:spacing w:line="360" w:lineRule="auto"/>
              <w:jc w:val="left"/>
              <w:rPr>
                <w:color w:val="auto"/>
              </w:rPr>
            </w:pPr>
            <w:r>
              <w:rPr>
                <w:rFonts w:hint="eastAsia"/>
                <w:color w:val="auto"/>
              </w:rPr>
              <w:t>本项目投标价超出预算价的，采购人不予接受，且投标为无效标。投标报价得分：采用低价优先法计算，即满足招标文件要求且投标价格最低的投标报价为评标基准价，其价格分为满分。其他供应商的价格分按照下列公式计算：</w:t>
            </w:r>
          </w:p>
          <w:p w14:paraId="2888DCA1">
            <w:pPr>
              <w:snapToGrid w:val="0"/>
              <w:spacing w:line="360" w:lineRule="auto"/>
              <w:jc w:val="left"/>
              <w:rPr>
                <w:color w:val="auto"/>
              </w:rPr>
            </w:pPr>
            <w:r>
              <w:rPr>
                <w:rFonts w:hint="eastAsia"/>
                <w:color w:val="auto"/>
              </w:rPr>
              <w:t>投标报价得分=（评标基准价/</w:t>
            </w:r>
            <w:r>
              <w:rPr>
                <w:rFonts w:hint="eastAsia"/>
                <w:color w:val="auto"/>
                <w:lang w:val="en-US" w:eastAsia="zh-CN"/>
              </w:rPr>
              <w:t>最后磋商</w:t>
            </w:r>
            <w:r>
              <w:rPr>
                <w:rFonts w:hint="eastAsia"/>
                <w:color w:val="auto"/>
              </w:rPr>
              <w:t>报价）×</w:t>
            </w:r>
            <w:r>
              <w:rPr>
                <w:rFonts w:hint="eastAsia"/>
                <w:color w:val="auto"/>
                <w:lang w:val="en-US" w:eastAsia="zh-CN"/>
              </w:rPr>
              <w:t>15</w:t>
            </w:r>
            <w:r>
              <w:rPr>
                <w:rFonts w:hint="eastAsia"/>
                <w:color w:val="auto"/>
              </w:rPr>
              <w:t>×100%</w:t>
            </w:r>
          </w:p>
          <w:p w14:paraId="62B9E3DD">
            <w:pPr>
              <w:snapToGrid w:val="0"/>
              <w:spacing w:line="360" w:lineRule="auto"/>
              <w:jc w:val="left"/>
              <w:rPr>
                <w:rFonts w:hint="eastAsia"/>
                <w:color w:val="auto"/>
              </w:rPr>
            </w:pPr>
            <w:r>
              <w:rPr>
                <w:rFonts w:hint="eastAsia"/>
                <w:color w:val="auto"/>
              </w:rPr>
              <w:t>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p w14:paraId="31880E50">
            <w:pPr>
              <w:pStyle w:val="21"/>
              <w:rPr>
                <w:color w:val="auto"/>
              </w:rPr>
            </w:pPr>
            <w:r>
              <w:rPr>
                <w:rFonts w:hint="eastAsia"/>
                <w:color w:val="auto"/>
                <w:lang w:val="en-US" w:eastAsia="zh-CN"/>
              </w:rPr>
              <w:t>注：</w:t>
            </w:r>
            <w:r>
              <w:rPr>
                <w:rFonts w:hint="eastAsia"/>
                <w:color w:val="auto"/>
                <w:lang w:eastAsia="zh-CN"/>
              </w:rPr>
              <w:t>（</w:t>
            </w:r>
            <w:r>
              <w:rPr>
                <w:rFonts w:hint="eastAsia"/>
                <w:color w:val="auto"/>
              </w:rPr>
              <w:t>1</w:t>
            </w:r>
            <w:r>
              <w:rPr>
                <w:rFonts w:hint="eastAsia"/>
                <w:color w:val="auto"/>
                <w:lang w:eastAsia="zh-CN"/>
              </w:rPr>
              <w:t>）</w:t>
            </w:r>
            <w:r>
              <w:rPr>
                <w:rFonts w:hint="eastAsia"/>
                <w:color w:val="auto"/>
              </w:rPr>
              <w:t>本项目专门面向中小企业采购，不再进行价格扣除。</w:t>
            </w:r>
          </w:p>
          <w:p w14:paraId="3FCCCE3B">
            <w:pPr>
              <w:pStyle w:val="21"/>
              <w:rPr>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c>
          <w:tcPr>
            <w:tcW w:w="701" w:type="dxa"/>
            <w:vAlign w:val="center"/>
          </w:tcPr>
          <w:p w14:paraId="4CC36212">
            <w:pPr>
              <w:snapToGrid w:val="0"/>
              <w:spacing w:line="360" w:lineRule="auto"/>
              <w:jc w:val="center"/>
              <w:rPr>
                <w:rFonts w:ascii="宋体" w:hAnsi="宋体"/>
                <w:bCs/>
                <w:color w:val="auto"/>
                <w:sz w:val="24"/>
                <w:szCs w:val="24"/>
              </w:rPr>
            </w:pPr>
            <w:r>
              <w:rPr>
                <w:rFonts w:hint="eastAsia" w:ascii="宋体" w:hAnsi="宋体"/>
                <w:b w:val="0"/>
                <w:bCs/>
                <w:color w:val="auto"/>
                <w:sz w:val="24"/>
                <w:szCs w:val="24"/>
                <w:lang w:val="en-US" w:eastAsia="zh-CN"/>
              </w:rPr>
              <w:t>15</w:t>
            </w:r>
            <w:r>
              <w:rPr>
                <w:rFonts w:hint="eastAsia" w:ascii="宋体" w:hAnsi="宋体"/>
                <w:b w:val="0"/>
                <w:bCs/>
                <w:color w:val="auto"/>
                <w:sz w:val="24"/>
                <w:szCs w:val="24"/>
              </w:rPr>
              <w:t>分</w:t>
            </w:r>
          </w:p>
        </w:tc>
      </w:tr>
      <w:tr w14:paraId="394D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90" w:type="dxa"/>
            <w:vMerge w:val="restart"/>
            <w:vAlign w:val="center"/>
          </w:tcPr>
          <w:p w14:paraId="214647DB">
            <w:pPr>
              <w:snapToGrid w:val="0"/>
              <w:spacing w:line="36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技术部分（70分）</w:t>
            </w:r>
          </w:p>
        </w:tc>
        <w:tc>
          <w:tcPr>
            <w:tcW w:w="1062" w:type="dxa"/>
            <w:vAlign w:val="center"/>
          </w:tcPr>
          <w:p w14:paraId="08E21EAC">
            <w:pPr>
              <w:snapToGrid w:val="0"/>
              <w:spacing w:line="360" w:lineRule="auto"/>
              <w:jc w:val="left"/>
              <w:rPr>
                <w:rFonts w:hint="eastAsia" w:ascii="Times New Roman" w:hAnsi="Times New Roman" w:eastAsia="宋体" w:cs="Times New Roman"/>
                <w:color w:val="auto"/>
              </w:rPr>
            </w:pPr>
            <w:r>
              <w:rPr>
                <w:rFonts w:hint="eastAsia" w:cs="Times New Roman"/>
                <w:color w:val="auto"/>
                <w:lang w:val="en-US" w:eastAsia="zh-CN"/>
              </w:rPr>
              <w:t>总体</w:t>
            </w:r>
            <w:r>
              <w:rPr>
                <w:rFonts w:hint="eastAsia" w:ascii="Times New Roman" w:hAnsi="Times New Roman" w:eastAsia="宋体" w:cs="Times New Roman"/>
                <w:color w:val="auto"/>
              </w:rPr>
              <w:t>方案</w:t>
            </w:r>
          </w:p>
          <w:p w14:paraId="11B50FFC">
            <w:pPr>
              <w:snapToGrid w:val="0"/>
              <w:spacing w:line="360" w:lineRule="auto"/>
              <w:jc w:val="left"/>
              <w:rPr>
                <w:rFonts w:hint="eastAsia" w:ascii="Times New Roman" w:hAnsi="Times New Roman" w:eastAsia="宋体" w:cs="Times New Roman"/>
                <w:color w:val="auto"/>
              </w:rPr>
            </w:pPr>
          </w:p>
        </w:tc>
        <w:tc>
          <w:tcPr>
            <w:tcW w:w="6325" w:type="dxa"/>
            <w:vAlign w:val="center"/>
          </w:tcPr>
          <w:p w14:paraId="447FF9F7">
            <w:pPr>
              <w:snapToGrid w:val="0"/>
              <w:spacing w:line="360" w:lineRule="auto"/>
              <w:jc w:val="lef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方案</w:t>
            </w:r>
            <w:r>
              <w:rPr>
                <w:rFonts w:hint="eastAsia" w:ascii="Times New Roman" w:hAnsi="Times New Roman" w:eastAsia="宋体" w:cs="Times New Roman"/>
                <w:color w:val="auto"/>
              </w:rPr>
              <w:t>有针对性</w:t>
            </w:r>
            <w:r>
              <w:rPr>
                <w:rFonts w:hint="eastAsia" w:ascii="Times New Roman" w:hAnsi="Times New Roman" w:eastAsia="宋体" w:cs="Times New Roman"/>
                <w:color w:val="auto"/>
                <w:lang w:eastAsia="zh-CN"/>
              </w:rPr>
              <w:t>的得</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lang w:eastAsia="zh-CN"/>
              </w:rPr>
              <w:t>；</w:t>
            </w:r>
            <w:r>
              <w:rPr>
                <w:rFonts w:hint="eastAsia" w:cs="Times New Roman"/>
                <w:color w:val="auto"/>
                <w:lang w:val="en-US" w:eastAsia="zh-CN"/>
              </w:rPr>
              <w:t>方案</w:t>
            </w:r>
            <w:r>
              <w:rPr>
                <w:rFonts w:hint="eastAsia" w:ascii="Times New Roman" w:hAnsi="Times New Roman" w:eastAsia="宋体" w:cs="Times New Roman"/>
                <w:color w:val="auto"/>
                <w:lang w:eastAsia="zh-CN"/>
              </w:rPr>
              <w:t>可行</w:t>
            </w:r>
            <w:r>
              <w:rPr>
                <w:rFonts w:hint="eastAsia" w:cs="Times New Roman"/>
                <w:color w:val="auto"/>
                <w:lang w:val="en-US" w:eastAsia="zh-CN"/>
              </w:rPr>
              <w:t>的得7分，</w:t>
            </w:r>
            <w:r>
              <w:rPr>
                <w:rFonts w:hint="eastAsia" w:ascii="Times New Roman" w:hAnsi="Times New Roman" w:eastAsia="宋体" w:cs="Times New Roman"/>
                <w:color w:val="auto"/>
                <w:lang w:eastAsia="zh-CN"/>
              </w:rPr>
              <w:t>方案基本合理</w:t>
            </w:r>
            <w:r>
              <w:rPr>
                <w:rFonts w:hint="eastAsia" w:cs="Times New Roman"/>
                <w:color w:val="auto"/>
                <w:lang w:val="en-US" w:eastAsia="zh-CN"/>
              </w:rPr>
              <w:t>5</w:t>
            </w:r>
            <w:r>
              <w:rPr>
                <w:rFonts w:hint="eastAsia" w:ascii="Times New Roman" w:hAnsi="Times New Roman" w:eastAsia="宋体" w:cs="Times New Roman"/>
                <w:color w:val="auto"/>
                <w:lang w:eastAsia="zh-CN"/>
              </w:rPr>
              <w:t>分，方案可行性差的得</w:t>
            </w:r>
            <w:r>
              <w:rPr>
                <w:rFonts w:hint="eastAsia" w:cs="Times New Roman"/>
                <w:color w:val="auto"/>
                <w:lang w:val="en-US" w:eastAsia="zh-CN"/>
              </w:rPr>
              <w:t>2</w:t>
            </w:r>
            <w:r>
              <w:rPr>
                <w:rFonts w:hint="eastAsia" w:ascii="Times New Roman" w:hAnsi="Times New Roman" w:eastAsia="宋体" w:cs="Times New Roman"/>
                <w:color w:val="auto"/>
                <w:lang w:eastAsia="zh-CN"/>
              </w:rPr>
              <w:t>分</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缺项不得分</w:t>
            </w:r>
            <w:r>
              <w:rPr>
                <w:rFonts w:hint="eastAsia" w:cs="Times New Roman"/>
                <w:color w:val="auto"/>
                <w:lang w:val="en-US" w:eastAsia="zh-CN"/>
              </w:rPr>
              <w:t>。</w:t>
            </w:r>
          </w:p>
        </w:tc>
        <w:tc>
          <w:tcPr>
            <w:tcW w:w="701" w:type="dxa"/>
            <w:vAlign w:val="center"/>
          </w:tcPr>
          <w:p w14:paraId="5D32CA98">
            <w:pPr>
              <w:snapToGrid w:val="0"/>
              <w:spacing w:line="360" w:lineRule="auto"/>
              <w:jc w:val="both"/>
              <w:rPr>
                <w:rFonts w:hint="eastAsia" w:ascii="宋体" w:hAnsi="宋体"/>
                <w:b/>
                <w:color w:val="auto"/>
                <w:sz w:val="24"/>
                <w:szCs w:val="24"/>
              </w:rPr>
            </w:pPr>
            <w:r>
              <w:rPr>
                <w:rFonts w:hint="eastAsia" w:ascii="宋体" w:hAnsi="宋体"/>
                <w:color w:val="auto"/>
                <w:szCs w:val="21"/>
                <w:highlight w:val="none"/>
                <w:lang w:val="en-US" w:eastAsia="zh-CN"/>
              </w:rPr>
              <w:t>10分</w:t>
            </w:r>
          </w:p>
        </w:tc>
      </w:tr>
      <w:tr w14:paraId="25C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6" w:hRule="atLeast"/>
          <w:jc w:val="center"/>
        </w:trPr>
        <w:tc>
          <w:tcPr>
            <w:tcW w:w="1290" w:type="dxa"/>
            <w:vMerge w:val="continue"/>
            <w:vAlign w:val="center"/>
          </w:tcPr>
          <w:p w14:paraId="03E4FDD9">
            <w:pPr>
              <w:snapToGrid w:val="0"/>
              <w:spacing w:line="360" w:lineRule="auto"/>
              <w:jc w:val="center"/>
              <w:rPr>
                <w:rFonts w:hint="eastAsia" w:ascii="宋体" w:hAnsi="宋体"/>
                <w:b/>
                <w:color w:val="auto"/>
                <w:sz w:val="24"/>
                <w:szCs w:val="24"/>
                <w:lang w:val="en-US" w:eastAsia="zh-CN"/>
              </w:rPr>
            </w:pPr>
          </w:p>
        </w:tc>
        <w:tc>
          <w:tcPr>
            <w:tcW w:w="1062" w:type="dxa"/>
            <w:vAlign w:val="center"/>
          </w:tcPr>
          <w:p w14:paraId="034A538B">
            <w:pPr>
              <w:snapToGrid w:val="0"/>
              <w:spacing w:line="360" w:lineRule="auto"/>
              <w:jc w:val="left"/>
              <w:rPr>
                <w:rFonts w:hint="eastAsia" w:ascii="Times New Roman" w:hAnsi="Times New Roman" w:eastAsia="宋体" w:cs="Times New Roman"/>
                <w:color w:val="auto"/>
              </w:rPr>
            </w:pPr>
            <w:r>
              <w:rPr>
                <w:rFonts w:ascii="宋体" w:hAnsi="宋体" w:eastAsia="宋体" w:cs="宋体"/>
                <w:sz w:val="24"/>
                <w:szCs w:val="24"/>
              </w:rPr>
              <w:t>项目服务内容的分 析和理解</w:t>
            </w:r>
          </w:p>
        </w:tc>
        <w:tc>
          <w:tcPr>
            <w:tcW w:w="6325" w:type="dxa"/>
            <w:vAlign w:val="center"/>
          </w:tcPr>
          <w:p w14:paraId="580A3DBA">
            <w:pPr>
              <w:snapToGrid w:val="0"/>
              <w:spacing w:line="360" w:lineRule="auto"/>
              <w:jc w:val="left"/>
              <w:rPr>
                <w:rFonts w:hint="default" w:ascii="Times New Roman" w:hAnsi="Times New Roman" w:eastAsia="宋体" w:cs="Times New Roman"/>
                <w:color w:val="auto"/>
                <w:lang w:val="en-US" w:eastAsia="zh-CN"/>
              </w:rPr>
            </w:pPr>
            <w:r>
              <w:rPr>
                <w:rFonts w:ascii="宋体" w:hAnsi="宋体" w:eastAsia="宋体" w:cs="宋体"/>
                <w:sz w:val="24"/>
                <w:szCs w:val="24"/>
              </w:rPr>
              <w:t>对于本项目服务定位、服务目标、服务范围、服务内容等服务需求的理解和分析进行评分：</w:t>
            </w:r>
            <w:r>
              <w:rPr>
                <w:rFonts w:hint="eastAsia" w:ascii="宋体" w:hAnsi="宋体" w:eastAsia="宋体" w:cs="宋体"/>
                <w:sz w:val="24"/>
                <w:szCs w:val="24"/>
                <w:lang w:val="en-US" w:eastAsia="zh-CN"/>
              </w:rPr>
              <w:t>对项目需求理解深刻、目标明确，内容完整得10分，良好得7分，一般得5分，较差得2分，缺项不得分。</w:t>
            </w:r>
          </w:p>
        </w:tc>
        <w:tc>
          <w:tcPr>
            <w:tcW w:w="701" w:type="dxa"/>
            <w:vAlign w:val="center"/>
          </w:tcPr>
          <w:p w14:paraId="0488E925">
            <w:pPr>
              <w:snapToGrid w:val="0"/>
              <w:spacing w:line="360" w:lineRule="auto"/>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10分</w:t>
            </w:r>
          </w:p>
        </w:tc>
      </w:tr>
      <w:tr w14:paraId="1203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290" w:type="dxa"/>
            <w:vMerge w:val="continue"/>
            <w:vAlign w:val="center"/>
          </w:tcPr>
          <w:p w14:paraId="156258FD">
            <w:pPr>
              <w:snapToGrid w:val="0"/>
              <w:spacing w:line="360" w:lineRule="auto"/>
              <w:jc w:val="center"/>
              <w:rPr>
                <w:rFonts w:hint="eastAsia" w:ascii="宋体" w:hAnsi="宋体"/>
                <w:b/>
                <w:color w:val="auto"/>
                <w:sz w:val="24"/>
                <w:szCs w:val="24"/>
              </w:rPr>
            </w:pPr>
          </w:p>
        </w:tc>
        <w:tc>
          <w:tcPr>
            <w:tcW w:w="1062" w:type="dxa"/>
            <w:vAlign w:val="center"/>
          </w:tcPr>
          <w:p w14:paraId="40966F42">
            <w:pPr>
              <w:snapToGrid w:val="0"/>
              <w:spacing w:line="360" w:lineRule="auto"/>
              <w:jc w:val="left"/>
              <w:rPr>
                <w:rFonts w:hint="eastAsia" w:ascii="Times New Roman" w:hAnsi="Times New Roman" w:eastAsia="宋体" w:cs="Times New Roman"/>
                <w:color w:val="auto"/>
              </w:rPr>
            </w:pPr>
            <w:r>
              <w:rPr>
                <w:rFonts w:hint="eastAsia" w:ascii="Times New Roman" w:hAnsi="Times New Roman" w:eastAsia="宋体" w:cs="Times New Roman"/>
                <w:color w:val="auto"/>
              </w:rPr>
              <w:t>进度控制方案</w:t>
            </w:r>
          </w:p>
          <w:p w14:paraId="09DC8138">
            <w:pPr>
              <w:snapToGrid w:val="0"/>
              <w:spacing w:line="360" w:lineRule="auto"/>
              <w:jc w:val="left"/>
              <w:rPr>
                <w:rFonts w:hint="eastAsia" w:ascii="Times New Roman" w:hAnsi="Times New Roman" w:eastAsia="宋体" w:cs="Times New Roman"/>
                <w:color w:val="auto"/>
              </w:rPr>
            </w:pPr>
          </w:p>
        </w:tc>
        <w:tc>
          <w:tcPr>
            <w:tcW w:w="6325" w:type="dxa"/>
            <w:vAlign w:val="center"/>
          </w:tcPr>
          <w:p w14:paraId="193F45D9">
            <w:pPr>
              <w:snapToGrid w:val="0"/>
              <w:spacing w:line="360" w:lineRule="auto"/>
              <w:jc w:val="left"/>
              <w:rPr>
                <w:rFonts w:hint="eastAsia"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投标人提供进度控制</w:t>
            </w:r>
            <w:r>
              <w:rPr>
                <w:rFonts w:hint="eastAsia" w:ascii="Times New Roman" w:hAnsi="Times New Roman" w:eastAsia="宋体" w:cs="Times New Roman"/>
                <w:color w:val="auto"/>
                <w:lang w:val="en-US" w:eastAsia="zh-CN"/>
              </w:rPr>
              <w:t>方案</w:t>
            </w:r>
            <w:r>
              <w:rPr>
                <w:rFonts w:hint="eastAsia" w:ascii="Times New Roman" w:hAnsi="Times New Roman" w:eastAsia="宋体" w:cs="Times New Roman"/>
                <w:color w:val="auto"/>
              </w:rPr>
              <w:t>有针对性</w:t>
            </w:r>
            <w:r>
              <w:rPr>
                <w:rFonts w:hint="eastAsia" w:ascii="Times New Roman" w:hAnsi="Times New Roman" w:eastAsia="宋体" w:cs="Times New Roman"/>
                <w:color w:val="auto"/>
                <w:lang w:eastAsia="zh-CN"/>
              </w:rPr>
              <w:t>的得</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lang w:eastAsia="zh-CN"/>
              </w:rPr>
              <w:t>；</w:t>
            </w:r>
            <w:r>
              <w:rPr>
                <w:rFonts w:hint="eastAsia" w:cs="Times New Roman"/>
                <w:color w:val="auto"/>
                <w:lang w:val="en-US" w:eastAsia="zh-CN"/>
              </w:rPr>
              <w:t>方案</w:t>
            </w:r>
            <w:r>
              <w:rPr>
                <w:rFonts w:hint="eastAsia" w:ascii="Times New Roman" w:hAnsi="Times New Roman" w:eastAsia="宋体" w:cs="Times New Roman"/>
                <w:color w:val="auto"/>
                <w:lang w:eastAsia="zh-CN"/>
              </w:rPr>
              <w:t>可行</w:t>
            </w:r>
            <w:r>
              <w:rPr>
                <w:rFonts w:hint="eastAsia" w:cs="Times New Roman"/>
                <w:color w:val="auto"/>
                <w:lang w:val="en-US" w:eastAsia="zh-CN"/>
              </w:rPr>
              <w:t>的得7分，</w:t>
            </w:r>
            <w:r>
              <w:rPr>
                <w:rFonts w:hint="eastAsia" w:ascii="Times New Roman" w:hAnsi="Times New Roman" w:eastAsia="宋体" w:cs="Times New Roman"/>
                <w:color w:val="auto"/>
                <w:lang w:eastAsia="zh-CN"/>
              </w:rPr>
              <w:t>方案基本合理</w:t>
            </w:r>
            <w:r>
              <w:rPr>
                <w:rFonts w:hint="eastAsia" w:cs="Times New Roman"/>
                <w:color w:val="auto"/>
                <w:lang w:val="en-US" w:eastAsia="zh-CN"/>
              </w:rPr>
              <w:t>5</w:t>
            </w:r>
            <w:r>
              <w:rPr>
                <w:rFonts w:hint="eastAsia" w:ascii="Times New Roman" w:hAnsi="Times New Roman" w:eastAsia="宋体" w:cs="Times New Roman"/>
                <w:color w:val="auto"/>
                <w:lang w:eastAsia="zh-CN"/>
              </w:rPr>
              <w:t>分，方案可行性差的得</w:t>
            </w:r>
            <w:r>
              <w:rPr>
                <w:rFonts w:hint="eastAsia" w:cs="Times New Roman"/>
                <w:color w:val="auto"/>
                <w:lang w:val="en-US" w:eastAsia="zh-CN"/>
              </w:rPr>
              <w:t>2</w:t>
            </w:r>
            <w:r>
              <w:rPr>
                <w:rFonts w:hint="eastAsia" w:ascii="Times New Roman" w:hAnsi="Times New Roman" w:eastAsia="宋体" w:cs="Times New Roman"/>
                <w:color w:val="auto"/>
                <w:lang w:eastAsia="zh-CN"/>
              </w:rPr>
              <w:t>分</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缺项不得分</w:t>
            </w:r>
            <w:r>
              <w:rPr>
                <w:rFonts w:hint="eastAsia" w:cs="Times New Roman"/>
                <w:color w:val="auto"/>
                <w:lang w:val="en-US" w:eastAsia="zh-CN"/>
              </w:rPr>
              <w:t>。</w:t>
            </w:r>
          </w:p>
        </w:tc>
        <w:tc>
          <w:tcPr>
            <w:tcW w:w="701" w:type="dxa"/>
            <w:vAlign w:val="center"/>
          </w:tcPr>
          <w:p w14:paraId="12DE37EB">
            <w:pPr>
              <w:snapToGrid w:val="0"/>
              <w:spacing w:line="360" w:lineRule="auto"/>
              <w:jc w:val="center"/>
              <w:rPr>
                <w:rFonts w:hint="eastAsia" w:ascii="宋体" w:hAnsi="宋体"/>
                <w:b/>
                <w:color w:val="auto"/>
                <w:sz w:val="24"/>
                <w:szCs w:val="24"/>
              </w:rPr>
            </w:pPr>
            <w:r>
              <w:rPr>
                <w:rFonts w:hint="eastAsia" w:ascii="宋体" w:hAnsi="宋体"/>
                <w:color w:val="auto"/>
                <w:szCs w:val="21"/>
                <w:highlight w:val="none"/>
                <w:lang w:val="en-US" w:eastAsia="zh-CN"/>
              </w:rPr>
              <w:t>10分</w:t>
            </w:r>
          </w:p>
        </w:tc>
      </w:tr>
      <w:tr w14:paraId="3D4B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1" w:hRule="atLeast"/>
          <w:jc w:val="center"/>
        </w:trPr>
        <w:tc>
          <w:tcPr>
            <w:tcW w:w="1290" w:type="dxa"/>
            <w:vMerge w:val="continue"/>
            <w:vAlign w:val="center"/>
          </w:tcPr>
          <w:p w14:paraId="592F8EDD">
            <w:pPr>
              <w:snapToGrid w:val="0"/>
              <w:spacing w:line="360" w:lineRule="auto"/>
              <w:jc w:val="center"/>
              <w:rPr>
                <w:rFonts w:hint="eastAsia" w:ascii="宋体" w:hAnsi="宋体"/>
                <w:b/>
                <w:color w:val="auto"/>
                <w:sz w:val="24"/>
                <w:szCs w:val="24"/>
              </w:rPr>
            </w:pPr>
          </w:p>
        </w:tc>
        <w:tc>
          <w:tcPr>
            <w:tcW w:w="1062" w:type="dxa"/>
            <w:vAlign w:val="center"/>
          </w:tcPr>
          <w:p w14:paraId="498B0979">
            <w:pPr>
              <w:snapToGrid w:val="0"/>
              <w:spacing w:line="360" w:lineRule="auto"/>
              <w:jc w:val="left"/>
              <w:rPr>
                <w:rFonts w:hint="eastAsia" w:ascii="Times New Roman" w:hAnsi="Times New Roman" w:eastAsia="宋体" w:cs="Times New Roman"/>
                <w:color w:val="auto"/>
              </w:rPr>
            </w:pPr>
            <w:r>
              <w:rPr>
                <w:rFonts w:hint="eastAsia" w:cs="Times New Roman"/>
                <w:color w:val="auto"/>
                <w:lang w:val="en-US" w:eastAsia="zh-CN"/>
              </w:rPr>
              <w:t>项目</w:t>
            </w:r>
            <w:r>
              <w:rPr>
                <w:rFonts w:hint="eastAsia" w:ascii="Times New Roman" w:hAnsi="Times New Roman" w:eastAsia="宋体" w:cs="Times New Roman"/>
                <w:color w:val="auto"/>
              </w:rPr>
              <w:t>人员、工具、设备使用计划</w:t>
            </w:r>
          </w:p>
        </w:tc>
        <w:tc>
          <w:tcPr>
            <w:tcW w:w="6325" w:type="dxa"/>
            <w:vAlign w:val="center"/>
          </w:tcPr>
          <w:p w14:paraId="05762948">
            <w:pPr>
              <w:snapToGrid w:val="0"/>
              <w:spacing w:line="360" w:lineRule="auto"/>
              <w:jc w:val="left"/>
              <w:rPr>
                <w:rFonts w:hint="eastAsia" w:ascii="Times New Roman" w:hAnsi="Times New Roman" w:eastAsia="宋体" w:cs="Times New Roman"/>
                <w:color w:val="auto"/>
                <w:lang w:val="en-US" w:eastAsia="zh-CN"/>
              </w:rPr>
            </w:pPr>
            <w:r>
              <w:rPr>
                <w:rFonts w:hint="eastAsia" w:cs="Times New Roman"/>
                <w:color w:val="auto"/>
                <w:lang w:val="en-US" w:eastAsia="zh-CN"/>
              </w:rPr>
              <w:t>项目</w:t>
            </w:r>
            <w:r>
              <w:rPr>
                <w:rFonts w:hint="eastAsia" w:ascii="Times New Roman" w:hAnsi="Times New Roman" w:eastAsia="宋体" w:cs="Times New Roman"/>
                <w:color w:val="auto"/>
                <w:lang w:val="en-US" w:eastAsia="zh-CN"/>
              </w:rPr>
              <w:t>人员、工具、设备使用计划</w:t>
            </w:r>
            <w:r>
              <w:rPr>
                <w:rFonts w:hint="eastAsia" w:ascii="Times New Roman" w:hAnsi="Times New Roman" w:eastAsia="宋体" w:cs="Times New Roman"/>
                <w:color w:val="auto"/>
              </w:rPr>
              <w:t>有针对性</w:t>
            </w:r>
            <w:r>
              <w:rPr>
                <w:rFonts w:hint="eastAsia" w:ascii="Times New Roman" w:hAnsi="Times New Roman" w:eastAsia="宋体" w:cs="Times New Roman"/>
                <w:color w:val="auto"/>
                <w:lang w:eastAsia="zh-CN"/>
              </w:rPr>
              <w:t>的得</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r>
              <w:rPr>
                <w:rFonts w:hint="eastAsia" w:cs="Times New Roman"/>
                <w:color w:val="auto"/>
                <w:lang w:val="en-US" w:eastAsia="zh-CN"/>
              </w:rPr>
              <w:t>，</w:t>
            </w:r>
            <w:r>
              <w:rPr>
                <w:rFonts w:hint="eastAsia" w:ascii="Times New Roman" w:hAnsi="Times New Roman" w:eastAsia="宋体" w:cs="Times New Roman"/>
                <w:color w:val="auto"/>
                <w:lang w:val="en-US" w:eastAsia="zh-CN"/>
              </w:rPr>
              <w:t>科学合理得</w:t>
            </w:r>
            <w:r>
              <w:rPr>
                <w:rFonts w:hint="eastAsia" w:cs="Times New Roman"/>
                <w:color w:val="auto"/>
                <w:lang w:val="en-US" w:eastAsia="zh-CN"/>
              </w:rPr>
              <w:t>7</w:t>
            </w:r>
            <w:r>
              <w:rPr>
                <w:rFonts w:hint="eastAsia" w:ascii="Times New Roman" w:hAnsi="Times New Roman" w:eastAsia="宋体" w:cs="Times New Roman"/>
                <w:color w:val="auto"/>
                <w:lang w:val="en-US" w:eastAsia="zh-CN"/>
              </w:rPr>
              <w:t>分，一般得</w:t>
            </w:r>
            <w:r>
              <w:rPr>
                <w:rFonts w:hint="eastAsia" w:cs="Times New Roman"/>
                <w:color w:val="auto"/>
                <w:lang w:val="en-US" w:eastAsia="zh-CN"/>
              </w:rPr>
              <w:t>5</w:t>
            </w:r>
            <w:r>
              <w:rPr>
                <w:rFonts w:hint="eastAsia" w:ascii="Times New Roman" w:hAnsi="Times New Roman" w:eastAsia="宋体" w:cs="Times New Roman"/>
                <w:color w:val="auto"/>
                <w:lang w:val="en-US" w:eastAsia="zh-CN"/>
              </w:rPr>
              <w:t>分，可行性差的得</w:t>
            </w:r>
            <w:r>
              <w:rPr>
                <w:rFonts w:hint="eastAsia" w:cs="Times New Roman"/>
                <w:color w:val="auto"/>
                <w:lang w:val="en-US" w:eastAsia="zh-CN"/>
              </w:rPr>
              <w:t>2</w:t>
            </w:r>
            <w:r>
              <w:rPr>
                <w:rFonts w:hint="eastAsia" w:ascii="Times New Roman" w:hAnsi="Times New Roman" w:eastAsia="宋体" w:cs="Times New Roman"/>
                <w:color w:val="auto"/>
                <w:lang w:val="en-US" w:eastAsia="zh-CN"/>
              </w:rPr>
              <w:t>分；缺项不得分。</w:t>
            </w:r>
          </w:p>
        </w:tc>
        <w:tc>
          <w:tcPr>
            <w:tcW w:w="701" w:type="dxa"/>
            <w:vAlign w:val="center"/>
          </w:tcPr>
          <w:p w14:paraId="6AE35EE5">
            <w:pPr>
              <w:snapToGrid w:val="0"/>
              <w:spacing w:line="360" w:lineRule="auto"/>
              <w:jc w:val="left"/>
              <w:rPr>
                <w:rFonts w:hint="default" w:ascii="Times New Roman" w:hAnsi="Times New Roman" w:eastAsia="宋体" w:cs="Times New Roman"/>
                <w:color w:val="auto"/>
                <w:lang w:val="en-US" w:eastAsia="zh-CN"/>
              </w:rPr>
            </w:pP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p>
        </w:tc>
      </w:tr>
      <w:tr w14:paraId="1D94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290" w:type="dxa"/>
            <w:vMerge w:val="continue"/>
            <w:vAlign w:val="center"/>
          </w:tcPr>
          <w:p w14:paraId="15C37D0E">
            <w:pPr>
              <w:snapToGrid w:val="0"/>
              <w:spacing w:line="360" w:lineRule="auto"/>
              <w:jc w:val="center"/>
              <w:rPr>
                <w:rFonts w:hint="eastAsia" w:ascii="宋体" w:hAnsi="宋体"/>
                <w:b/>
                <w:color w:val="auto"/>
                <w:sz w:val="24"/>
                <w:szCs w:val="24"/>
              </w:rPr>
            </w:pPr>
          </w:p>
        </w:tc>
        <w:tc>
          <w:tcPr>
            <w:tcW w:w="1062" w:type="dxa"/>
            <w:vAlign w:val="center"/>
          </w:tcPr>
          <w:p w14:paraId="3CAD50A2">
            <w:pPr>
              <w:snapToGrid w:val="0"/>
              <w:spacing w:line="360" w:lineRule="auto"/>
              <w:jc w:val="left"/>
              <w:rPr>
                <w:rFonts w:hint="eastAsia" w:ascii="Times New Roman" w:hAnsi="Times New Roman" w:eastAsia="宋体" w:cs="Times New Roman"/>
                <w:color w:val="auto"/>
              </w:rPr>
            </w:pPr>
            <w:r>
              <w:rPr>
                <w:rFonts w:hint="eastAsia"/>
                <w:lang w:val="en-US" w:eastAsia="zh-CN"/>
              </w:rPr>
              <w:t>质量保障方案</w:t>
            </w:r>
          </w:p>
        </w:tc>
        <w:tc>
          <w:tcPr>
            <w:tcW w:w="6325" w:type="dxa"/>
            <w:vAlign w:val="center"/>
          </w:tcPr>
          <w:p w14:paraId="0B413378">
            <w:pPr>
              <w:snapToGrid w:val="0"/>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投标人提供质量保障方案有针对性的得10分；方案可行的得7分，方案基本合理的得5分，方案可行性差的得2分。缺项不得分。”</w:t>
            </w:r>
          </w:p>
        </w:tc>
        <w:tc>
          <w:tcPr>
            <w:tcW w:w="701" w:type="dxa"/>
            <w:vAlign w:val="center"/>
          </w:tcPr>
          <w:p w14:paraId="714E63A4">
            <w:pPr>
              <w:snapToGrid w:val="0"/>
              <w:spacing w:line="360" w:lineRule="auto"/>
              <w:jc w:val="left"/>
              <w:rPr>
                <w:rFonts w:hint="default" w:ascii="Times New Roman" w:hAnsi="Times New Roman" w:eastAsia="宋体" w:cs="Times New Roman"/>
                <w:color w:val="auto"/>
                <w:lang w:val="en-US" w:eastAsia="zh-CN"/>
              </w:rPr>
            </w:pP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p>
        </w:tc>
      </w:tr>
      <w:tr w14:paraId="5FA3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290" w:type="dxa"/>
            <w:vMerge w:val="continue"/>
            <w:vAlign w:val="center"/>
          </w:tcPr>
          <w:p w14:paraId="25DB5804">
            <w:pPr>
              <w:snapToGrid w:val="0"/>
              <w:spacing w:line="360" w:lineRule="auto"/>
              <w:jc w:val="center"/>
              <w:rPr>
                <w:rFonts w:hint="eastAsia" w:ascii="宋体" w:hAnsi="宋体"/>
                <w:b/>
                <w:color w:val="auto"/>
                <w:sz w:val="24"/>
                <w:szCs w:val="24"/>
              </w:rPr>
            </w:pPr>
          </w:p>
        </w:tc>
        <w:tc>
          <w:tcPr>
            <w:tcW w:w="1062" w:type="dxa"/>
            <w:vAlign w:val="center"/>
          </w:tcPr>
          <w:p w14:paraId="5076C722">
            <w:pPr>
              <w:snapToGrid w:val="0"/>
              <w:spacing w:line="360" w:lineRule="auto"/>
              <w:jc w:val="left"/>
              <w:rPr>
                <w:rFonts w:hint="eastAsia" w:ascii="Times New Roman" w:hAnsi="Times New Roman" w:eastAsia="宋体" w:cs="Times New Roman"/>
                <w:color w:val="auto"/>
              </w:rPr>
            </w:pPr>
            <w:r>
              <w:rPr>
                <w:rFonts w:hint="eastAsia" w:ascii="Times New Roman" w:hAnsi="Times New Roman" w:eastAsia="宋体" w:cs="Times New Roman"/>
                <w:color w:val="auto"/>
              </w:rPr>
              <w:t>项目难点分析</w:t>
            </w:r>
          </w:p>
          <w:p w14:paraId="13A9AD75">
            <w:pPr>
              <w:snapToGrid w:val="0"/>
              <w:spacing w:line="360" w:lineRule="auto"/>
              <w:jc w:val="left"/>
              <w:rPr>
                <w:rFonts w:hint="eastAsia" w:ascii="Times New Roman" w:hAnsi="Times New Roman" w:eastAsia="宋体" w:cs="Times New Roman"/>
                <w:color w:val="auto"/>
              </w:rPr>
            </w:pPr>
          </w:p>
        </w:tc>
        <w:tc>
          <w:tcPr>
            <w:tcW w:w="6325" w:type="dxa"/>
            <w:vAlign w:val="center"/>
          </w:tcPr>
          <w:p w14:paraId="71C37B0F">
            <w:pPr>
              <w:snapToGrid w:val="0"/>
              <w:spacing w:line="360" w:lineRule="auto"/>
              <w:jc w:val="left"/>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项目实施难点及关键过程分析与对策，</w:t>
            </w:r>
            <w:r>
              <w:rPr>
                <w:rFonts w:hint="eastAsia" w:ascii="Times New Roman" w:hAnsi="Times New Roman" w:eastAsia="宋体" w:cs="Times New Roman"/>
                <w:color w:val="auto"/>
              </w:rPr>
              <w:t>有针对性</w:t>
            </w:r>
            <w:r>
              <w:rPr>
                <w:rFonts w:hint="eastAsia" w:ascii="Times New Roman" w:hAnsi="Times New Roman" w:eastAsia="宋体" w:cs="Times New Roman"/>
                <w:color w:val="auto"/>
                <w:lang w:eastAsia="zh-CN"/>
              </w:rPr>
              <w:t>的得</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lang w:eastAsia="zh-CN"/>
              </w:rPr>
              <w:t>；可行</w:t>
            </w:r>
            <w:r>
              <w:rPr>
                <w:rFonts w:hint="eastAsia" w:cs="Times New Roman"/>
                <w:color w:val="auto"/>
                <w:lang w:val="en-US" w:eastAsia="zh-CN"/>
              </w:rPr>
              <w:t>的得7分，</w:t>
            </w:r>
            <w:r>
              <w:rPr>
                <w:rFonts w:hint="eastAsia" w:ascii="Times New Roman" w:hAnsi="Times New Roman" w:eastAsia="宋体" w:cs="Times New Roman"/>
                <w:color w:val="auto"/>
                <w:lang w:eastAsia="zh-CN"/>
              </w:rPr>
              <w:t>基本合理</w:t>
            </w:r>
            <w:r>
              <w:rPr>
                <w:rFonts w:hint="eastAsia" w:cs="Times New Roman"/>
                <w:color w:val="auto"/>
                <w:lang w:val="en-US" w:eastAsia="zh-CN"/>
              </w:rPr>
              <w:t>5</w:t>
            </w:r>
            <w:r>
              <w:rPr>
                <w:rFonts w:hint="eastAsia" w:ascii="Times New Roman" w:hAnsi="Times New Roman" w:eastAsia="宋体" w:cs="Times New Roman"/>
                <w:color w:val="auto"/>
                <w:lang w:eastAsia="zh-CN"/>
              </w:rPr>
              <w:t>分，可行性差的得</w:t>
            </w:r>
            <w:r>
              <w:rPr>
                <w:rFonts w:hint="eastAsia" w:cs="Times New Roman"/>
                <w:color w:val="auto"/>
                <w:lang w:val="en-US" w:eastAsia="zh-CN"/>
              </w:rPr>
              <w:t>2</w:t>
            </w:r>
            <w:r>
              <w:rPr>
                <w:rFonts w:hint="eastAsia" w:ascii="Times New Roman" w:hAnsi="Times New Roman" w:eastAsia="宋体" w:cs="Times New Roman"/>
                <w:color w:val="auto"/>
                <w:lang w:eastAsia="zh-CN"/>
              </w:rPr>
              <w:t>分</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缺项不得分</w:t>
            </w:r>
            <w:r>
              <w:rPr>
                <w:rFonts w:hint="eastAsia" w:cs="Times New Roman"/>
                <w:color w:val="auto"/>
                <w:lang w:val="en-US" w:eastAsia="zh-CN"/>
              </w:rPr>
              <w:t>。</w:t>
            </w:r>
          </w:p>
        </w:tc>
        <w:tc>
          <w:tcPr>
            <w:tcW w:w="701" w:type="dxa"/>
            <w:vAlign w:val="center"/>
          </w:tcPr>
          <w:p w14:paraId="6A995C09">
            <w:pPr>
              <w:snapToGrid w:val="0"/>
              <w:spacing w:line="360" w:lineRule="auto"/>
              <w:jc w:val="left"/>
              <w:rPr>
                <w:rFonts w:hint="default" w:ascii="Times New Roman" w:hAnsi="Times New Roman" w:eastAsia="宋体" w:cs="Times New Roman"/>
                <w:color w:val="auto"/>
                <w:lang w:val="en-US" w:eastAsia="zh-CN"/>
              </w:rPr>
            </w:pP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p>
        </w:tc>
      </w:tr>
      <w:tr w14:paraId="7805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290" w:type="dxa"/>
            <w:vMerge w:val="continue"/>
            <w:vAlign w:val="center"/>
          </w:tcPr>
          <w:p w14:paraId="3C66A8E6">
            <w:pPr>
              <w:snapToGrid w:val="0"/>
              <w:spacing w:line="360" w:lineRule="auto"/>
              <w:jc w:val="center"/>
              <w:rPr>
                <w:rFonts w:hint="eastAsia" w:ascii="宋体" w:hAnsi="宋体"/>
                <w:b/>
                <w:color w:val="auto"/>
                <w:sz w:val="24"/>
                <w:szCs w:val="24"/>
              </w:rPr>
            </w:pPr>
          </w:p>
        </w:tc>
        <w:tc>
          <w:tcPr>
            <w:tcW w:w="1062" w:type="dxa"/>
            <w:vAlign w:val="center"/>
          </w:tcPr>
          <w:p w14:paraId="2278FBF6">
            <w:pPr>
              <w:snapToGrid w:val="0"/>
              <w:spacing w:line="360" w:lineRule="auto"/>
              <w:jc w:val="left"/>
              <w:rPr>
                <w:rFonts w:hint="eastAsia" w:ascii="Times New Roman" w:hAnsi="Times New Roman" w:eastAsia="宋体" w:cs="Times New Roman"/>
                <w:color w:val="auto"/>
              </w:rPr>
            </w:pPr>
            <w:r>
              <w:rPr>
                <w:rFonts w:hint="eastAsia" w:ascii="Times New Roman" w:hAnsi="Times New Roman" w:eastAsia="宋体" w:cs="Times New Roman"/>
                <w:color w:val="auto"/>
              </w:rPr>
              <w:t>后续服务计划方案</w:t>
            </w:r>
          </w:p>
        </w:tc>
        <w:tc>
          <w:tcPr>
            <w:tcW w:w="6325" w:type="dxa"/>
            <w:vAlign w:val="center"/>
          </w:tcPr>
          <w:p w14:paraId="3494A378">
            <w:pPr>
              <w:snapToGrid w:val="0"/>
              <w:spacing w:line="360" w:lineRule="auto"/>
              <w:jc w:val="left"/>
              <w:rPr>
                <w:rFonts w:hint="eastAsia"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根据投标人提供的后续服务计划方案，</w:t>
            </w:r>
            <w:r>
              <w:rPr>
                <w:rFonts w:hint="eastAsia" w:ascii="Times New Roman" w:hAnsi="Times New Roman" w:eastAsia="宋体" w:cs="Times New Roman"/>
                <w:color w:val="auto"/>
              </w:rPr>
              <w:t>有针对性</w:t>
            </w:r>
            <w:r>
              <w:rPr>
                <w:rFonts w:hint="eastAsia" w:ascii="Times New Roman" w:hAnsi="Times New Roman" w:eastAsia="宋体" w:cs="Times New Roman"/>
                <w:color w:val="auto"/>
                <w:lang w:eastAsia="zh-CN"/>
              </w:rPr>
              <w:t>的得</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lang w:eastAsia="zh-CN"/>
              </w:rPr>
              <w:t>；可行</w:t>
            </w:r>
            <w:r>
              <w:rPr>
                <w:rFonts w:hint="eastAsia" w:cs="Times New Roman"/>
                <w:color w:val="auto"/>
                <w:lang w:val="en-US" w:eastAsia="zh-CN"/>
              </w:rPr>
              <w:t>的得7分，</w:t>
            </w:r>
            <w:r>
              <w:rPr>
                <w:rFonts w:hint="eastAsia" w:ascii="Times New Roman" w:hAnsi="Times New Roman" w:eastAsia="宋体" w:cs="Times New Roman"/>
                <w:color w:val="auto"/>
                <w:lang w:eastAsia="zh-CN"/>
              </w:rPr>
              <w:t>基本合理</w:t>
            </w:r>
            <w:r>
              <w:rPr>
                <w:rFonts w:hint="eastAsia" w:cs="Times New Roman"/>
                <w:color w:val="auto"/>
                <w:lang w:val="en-US" w:eastAsia="zh-CN"/>
              </w:rPr>
              <w:t>5</w:t>
            </w:r>
            <w:r>
              <w:rPr>
                <w:rFonts w:hint="eastAsia" w:ascii="Times New Roman" w:hAnsi="Times New Roman" w:eastAsia="宋体" w:cs="Times New Roman"/>
                <w:color w:val="auto"/>
                <w:lang w:eastAsia="zh-CN"/>
              </w:rPr>
              <w:t>分，可行性差的得</w:t>
            </w:r>
            <w:r>
              <w:rPr>
                <w:rFonts w:hint="eastAsia" w:cs="Times New Roman"/>
                <w:color w:val="auto"/>
                <w:lang w:val="en-US" w:eastAsia="zh-CN"/>
              </w:rPr>
              <w:t>2</w:t>
            </w:r>
            <w:r>
              <w:rPr>
                <w:rFonts w:hint="eastAsia" w:ascii="Times New Roman" w:hAnsi="Times New Roman" w:eastAsia="宋体" w:cs="Times New Roman"/>
                <w:color w:val="auto"/>
                <w:lang w:eastAsia="zh-CN"/>
              </w:rPr>
              <w:t>分</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缺项不得分</w:t>
            </w:r>
            <w:r>
              <w:rPr>
                <w:rFonts w:hint="eastAsia" w:cs="Times New Roman"/>
                <w:color w:val="auto"/>
                <w:lang w:val="en-US" w:eastAsia="zh-CN"/>
              </w:rPr>
              <w:t>。</w:t>
            </w:r>
          </w:p>
        </w:tc>
        <w:tc>
          <w:tcPr>
            <w:tcW w:w="701" w:type="dxa"/>
            <w:vAlign w:val="center"/>
          </w:tcPr>
          <w:p w14:paraId="05EBDF75">
            <w:pPr>
              <w:snapToGrid w:val="0"/>
              <w:spacing w:line="360" w:lineRule="auto"/>
              <w:jc w:val="center"/>
              <w:rPr>
                <w:rFonts w:hint="default" w:ascii="宋体" w:hAnsi="宋体" w:eastAsia="宋体"/>
                <w:b/>
                <w:color w:val="auto"/>
                <w:sz w:val="24"/>
                <w:szCs w:val="24"/>
                <w:lang w:val="en-US" w:eastAsia="zh-CN"/>
              </w:rPr>
            </w:pP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p>
        </w:tc>
      </w:tr>
      <w:tr w14:paraId="1226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6" w:hRule="atLeast"/>
          <w:jc w:val="center"/>
        </w:trPr>
        <w:tc>
          <w:tcPr>
            <w:tcW w:w="1290" w:type="dxa"/>
            <w:vMerge w:val="restart"/>
            <w:vAlign w:val="center"/>
          </w:tcPr>
          <w:p w14:paraId="3B5A8560">
            <w:pPr>
              <w:snapToGrid w:val="0"/>
              <w:spacing w:line="360" w:lineRule="auto"/>
              <w:jc w:val="both"/>
              <w:rPr>
                <w:rFonts w:ascii="宋体" w:hAnsi="宋体"/>
                <w:bCs/>
                <w:color w:val="auto"/>
                <w:sz w:val="24"/>
                <w:szCs w:val="24"/>
              </w:rPr>
            </w:pPr>
            <w:r>
              <w:rPr>
                <w:rFonts w:hint="eastAsia" w:ascii="宋体" w:hAnsi="宋体"/>
                <w:b/>
                <w:color w:val="auto"/>
                <w:sz w:val="24"/>
                <w:szCs w:val="24"/>
              </w:rPr>
              <w:t>商务标（</w:t>
            </w:r>
            <w:r>
              <w:rPr>
                <w:rFonts w:hint="eastAsia" w:ascii="宋体" w:hAnsi="宋体"/>
                <w:b/>
                <w:color w:val="auto"/>
                <w:sz w:val="24"/>
                <w:szCs w:val="24"/>
                <w:lang w:val="en-US" w:eastAsia="zh-CN"/>
              </w:rPr>
              <w:t>15</w:t>
            </w:r>
            <w:r>
              <w:rPr>
                <w:rFonts w:hint="eastAsia" w:ascii="宋体" w:hAnsi="宋体"/>
                <w:b/>
                <w:color w:val="auto"/>
                <w:sz w:val="24"/>
                <w:szCs w:val="24"/>
              </w:rPr>
              <w:t>分）</w:t>
            </w:r>
          </w:p>
        </w:tc>
        <w:tc>
          <w:tcPr>
            <w:tcW w:w="1062" w:type="dxa"/>
            <w:vAlign w:val="center"/>
          </w:tcPr>
          <w:p w14:paraId="0BBB7DC1">
            <w:pPr>
              <w:snapToGrid w:val="0"/>
              <w:spacing w:line="360" w:lineRule="auto"/>
              <w:jc w:val="left"/>
              <w:rPr>
                <w:rFonts w:hint="eastAsia" w:ascii="Times New Roman" w:hAnsi="Times New Roman" w:eastAsia="宋体" w:cs="Times New Roman"/>
                <w:color w:val="auto"/>
                <w:lang w:val="en-US" w:eastAsia="zh-CN"/>
              </w:rPr>
            </w:pPr>
            <w:r>
              <w:rPr>
                <w:rFonts w:hint="eastAsia" w:cs="Times New Roman"/>
                <w:color w:val="auto"/>
                <w:lang w:val="en-US" w:eastAsia="zh-CN"/>
              </w:rPr>
              <w:t>服务承诺</w:t>
            </w:r>
            <w:r>
              <w:rPr>
                <w:rFonts w:hint="eastAsia" w:ascii="Times New Roman" w:hAnsi="Times New Roman" w:eastAsia="宋体" w:cs="Times New Roman"/>
                <w:color w:val="auto"/>
                <w:lang w:val="en-US"/>
              </w:rPr>
              <w:t xml:space="preserve"> </w:t>
            </w:r>
          </w:p>
        </w:tc>
        <w:tc>
          <w:tcPr>
            <w:tcW w:w="6325" w:type="dxa"/>
            <w:vAlign w:val="center"/>
          </w:tcPr>
          <w:p w14:paraId="275C6C28">
            <w:pPr>
              <w:snapToGrid w:val="0"/>
              <w:spacing w:line="360" w:lineRule="auto"/>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投标人每作出实质性承诺（如人员配备、服务质量、服务效率）等内容，</w:t>
            </w:r>
            <w:r>
              <w:rPr>
                <w:rFonts w:hint="eastAsia" w:ascii="Times New Roman" w:hAnsi="Times New Roman" w:eastAsia="宋体" w:cs="Times New Roman"/>
                <w:color w:val="auto"/>
              </w:rPr>
              <w:t>有针对性</w:t>
            </w:r>
            <w:r>
              <w:rPr>
                <w:rFonts w:hint="eastAsia" w:ascii="Times New Roman" w:hAnsi="Times New Roman" w:eastAsia="宋体" w:cs="Times New Roman"/>
                <w:color w:val="auto"/>
                <w:lang w:eastAsia="zh-CN"/>
              </w:rPr>
              <w:t>的得</w:t>
            </w:r>
            <w:r>
              <w:rPr>
                <w:rFonts w:hint="eastAsia" w:cs="Times New Roman"/>
                <w:color w:val="auto"/>
                <w:lang w:val="en-US" w:eastAsia="zh-CN"/>
              </w:rPr>
              <w:t>7</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lang w:eastAsia="zh-CN"/>
              </w:rPr>
              <w:t>；</w:t>
            </w:r>
            <w:r>
              <w:rPr>
                <w:rFonts w:hint="eastAsia" w:cs="Times New Roman"/>
                <w:color w:val="auto"/>
                <w:lang w:val="en-US" w:eastAsia="zh-CN"/>
              </w:rPr>
              <w:t>良好的得5分，</w:t>
            </w:r>
            <w:r>
              <w:rPr>
                <w:rFonts w:hint="eastAsia" w:ascii="Times New Roman" w:hAnsi="Times New Roman" w:eastAsia="宋体" w:cs="Times New Roman"/>
                <w:color w:val="auto"/>
                <w:lang w:eastAsia="zh-CN"/>
              </w:rPr>
              <w:t>基本合理</w:t>
            </w:r>
            <w:r>
              <w:rPr>
                <w:rFonts w:hint="eastAsia" w:cs="Times New Roman"/>
                <w:color w:val="auto"/>
                <w:lang w:val="en-US" w:eastAsia="zh-CN"/>
              </w:rPr>
              <w:t>3</w:t>
            </w:r>
            <w:r>
              <w:rPr>
                <w:rFonts w:hint="eastAsia" w:ascii="Times New Roman" w:hAnsi="Times New Roman" w:eastAsia="宋体" w:cs="Times New Roman"/>
                <w:color w:val="auto"/>
                <w:lang w:eastAsia="zh-CN"/>
              </w:rPr>
              <w:t>分，差的得</w:t>
            </w:r>
            <w:r>
              <w:rPr>
                <w:rFonts w:hint="eastAsia" w:cs="Times New Roman"/>
                <w:color w:val="auto"/>
                <w:lang w:val="en-US" w:eastAsia="zh-CN"/>
              </w:rPr>
              <w:t>1</w:t>
            </w:r>
            <w:r>
              <w:rPr>
                <w:rFonts w:hint="eastAsia" w:ascii="Times New Roman" w:hAnsi="Times New Roman" w:eastAsia="宋体" w:cs="Times New Roman"/>
                <w:color w:val="auto"/>
                <w:lang w:eastAsia="zh-CN"/>
              </w:rPr>
              <w:t>分</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缺项不得分</w:t>
            </w:r>
            <w:r>
              <w:rPr>
                <w:rFonts w:hint="eastAsia" w:cs="Times New Roman"/>
                <w:color w:val="auto"/>
                <w:lang w:val="en-US" w:eastAsia="zh-CN"/>
              </w:rPr>
              <w:t>。</w:t>
            </w:r>
          </w:p>
        </w:tc>
        <w:tc>
          <w:tcPr>
            <w:tcW w:w="701" w:type="dxa"/>
            <w:vAlign w:val="center"/>
          </w:tcPr>
          <w:p w14:paraId="33A865D5">
            <w:pPr>
              <w:snapToGrid w:val="0"/>
              <w:spacing w:line="360" w:lineRule="auto"/>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7分</w:t>
            </w:r>
          </w:p>
        </w:tc>
      </w:tr>
      <w:tr w14:paraId="73F0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6" w:hRule="atLeast"/>
          <w:jc w:val="center"/>
        </w:trPr>
        <w:tc>
          <w:tcPr>
            <w:tcW w:w="1290" w:type="dxa"/>
            <w:vMerge w:val="continue"/>
            <w:vAlign w:val="center"/>
          </w:tcPr>
          <w:p w14:paraId="0D6182BE">
            <w:pPr>
              <w:snapToGrid w:val="0"/>
              <w:spacing w:line="360" w:lineRule="auto"/>
              <w:jc w:val="both"/>
              <w:rPr>
                <w:rFonts w:hint="eastAsia" w:ascii="宋体" w:hAnsi="宋体"/>
                <w:b/>
                <w:color w:val="auto"/>
                <w:sz w:val="24"/>
                <w:szCs w:val="24"/>
              </w:rPr>
            </w:pPr>
          </w:p>
        </w:tc>
        <w:tc>
          <w:tcPr>
            <w:tcW w:w="1062" w:type="dxa"/>
            <w:vAlign w:val="center"/>
          </w:tcPr>
          <w:p w14:paraId="36D47477">
            <w:pPr>
              <w:snapToGrid w:val="0"/>
              <w:spacing w:line="360" w:lineRule="auto"/>
              <w:jc w:val="left"/>
              <w:rPr>
                <w:rFonts w:hint="eastAsia" w:cs="Times New Roman"/>
                <w:color w:val="auto"/>
                <w:highlight w:val="none"/>
                <w:lang w:val="en-US" w:eastAsia="zh-CN"/>
              </w:rPr>
            </w:pPr>
            <w:r>
              <w:rPr>
                <w:rFonts w:hint="eastAsia" w:cs="Times New Roman"/>
                <w:color w:val="auto"/>
                <w:highlight w:val="none"/>
                <w:lang w:val="en-US" w:eastAsia="zh-CN"/>
              </w:rPr>
              <w:t>企业业绩</w:t>
            </w:r>
          </w:p>
        </w:tc>
        <w:tc>
          <w:tcPr>
            <w:tcW w:w="6325" w:type="dxa"/>
            <w:vAlign w:val="center"/>
          </w:tcPr>
          <w:p w14:paraId="43749DBB">
            <w:pPr>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lang w:val="en-US" w:eastAsia="zh-CN"/>
              </w:rPr>
              <w:t>2022年1月1日以来承接过类似项目，每提供一项得1分，最多得3分；（以合同签订时间为准，需提供中标通知书或合同原件扫描件）</w:t>
            </w:r>
          </w:p>
        </w:tc>
        <w:tc>
          <w:tcPr>
            <w:tcW w:w="701" w:type="dxa"/>
            <w:vAlign w:val="center"/>
          </w:tcPr>
          <w:p w14:paraId="564DEB25">
            <w:pPr>
              <w:snapToGrid w:val="0"/>
              <w:spacing w:line="360" w:lineRule="auto"/>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3分</w:t>
            </w:r>
          </w:p>
        </w:tc>
      </w:tr>
      <w:tr w14:paraId="43EF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8" w:hRule="atLeast"/>
          <w:jc w:val="center"/>
        </w:trPr>
        <w:tc>
          <w:tcPr>
            <w:tcW w:w="1290" w:type="dxa"/>
            <w:vMerge w:val="continue"/>
            <w:vAlign w:val="center"/>
          </w:tcPr>
          <w:p w14:paraId="2B60590B">
            <w:pPr>
              <w:snapToGrid w:val="0"/>
              <w:spacing w:line="360" w:lineRule="auto"/>
              <w:jc w:val="both"/>
              <w:rPr>
                <w:rFonts w:hint="eastAsia" w:ascii="宋体" w:hAnsi="宋体"/>
                <w:b/>
                <w:color w:val="auto"/>
                <w:sz w:val="24"/>
                <w:szCs w:val="24"/>
              </w:rPr>
            </w:pPr>
          </w:p>
        </w:tc>
        <w:tc>
          <w:tcPr>
            <w:tcW w:w="1062" w:type="dxa"/>
            <w:vAlign w:val="center"/>
          </w:tcPr>
          <w:p w14:paraId="0A255554">
            <w:pPr>
              <w:snapToGrid w:val="0"/>
              <w:spacing w:line="360" w:lineRule="auto"/>
              <w:jc w:val="left"/>
              <w:rPr>
                <w:rFonts w:hint="default" w:cs="Times New Roman"/>
                <w:color w:val="auto"/>
                <w:highlight w:val="none"/>
                <w:lang w:val="en-US" w:eastAsia="zh-CN"/>
              </w:rPr>
            </w:pPr>
            <w:r>
              <w:rPr>
                <w:rFonts w:hint="eastAsia" w:cs="Times New Roman"/>
                <w:color w:val="auto"/>
                <w:highlight w:val="none"/>
                <w:lang w:val="en-US" w:eastAsia="zh-CN"/>
              </w:rPr>
              <w:t>企业实力</w:t>
            </w:r>
          </w:p>
        </w:tc>
        <w:tc>
          <w:tcPr>
            <w:tcW w:w="6325" w:type="dxa"/>
            <w:vAlign w:val="center"/>
          </w:tcPr>
          <w:p w14:paraId="0D562CB6">
            <w:pPr>
              <w:numPr>
                <w:ilvl w:val="0"/>
                <w:numId w:val="0"/>
              </w:numPr>
              <w:snapToGrid w:val="0"/>
              <w:spacing w:line="360" w:lineRule="auto"/>
              <w:jc w:val="left"/>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拟派团队成员中具有省级及以上专家资格的，每提供一人得1分，最多得3分；</w:t>
            </w:r>
          </w:p>
        </w:tc>
        <w:tc>
          <w:tcPr>
            <w:tcW w:w="701" w:type="dxa"/>
            <w:vAlign w:val="center"/>
          </w:tcPr>
          <w:p w14:paraId="19401117">
            <w:pPr>
              <w:snapToGrid w:val="0"/>
              <w:spacing w:line="360" w:lineRule="auto"/>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5分</w:t>
            </w:r>
          </w:p>
        </w:tc>
      </w:tr>
    </w:tbl>
    <w:p w14:paraId="4A1C0961">
      <w:pPr>
        <w:spacing w:line="480" w:lineRule="exact"/>
        <w:rPr>
          <w:rFonts w:ascii="宋体" w:hAnsi="宋体" w:cs="宋体"/>
          <w:b/>
          <w:bCs/>
          <w:color w:val="auto"/>
          <w:szCs w:val="24"/>
        </w:rPr>
      </w:pPr>
      <w:r>
        <w:rPr>
          <w:rFonts w:hint="eastAsia" w:ascii="宋体" w:hAnsi="宋体" w:cs="宋体"/>
          <w:b/>
          <w:bCs/>
          <w:color w:val="auto"/>
          <w:szCs w:val="24"/>
        </w:rPr>
        <w:t>二、综合评分法</w:t>
      </w:r>
    </w:p>
    <w:p w14:paraId="48A37E1C">
      <w:pPr>
        <w:spacing w:line="480" w:lineRule="exact"/>
        <w:ind w:firstLine="480" w:firstLineChars="200"/>
        <w:rPr>
          <w:rFonts w:ascii="宋体" w:hAnsi="宋体" w:cs="宋体"/>
          <w:color w:val="auto"/>
          <w:szCs w:val="24"/>
        </w:rPr>
      </w:pPr>
      <w:r>
        <w:rPr>
          <w:rFonts w:hint="eastAsia" w:ascii="宋体" w:hAnsi="宋体" w:cs="宋体"/>
          <w:color w:val="auto"/>
          <w:szCs w:val="24"/>
        </w:rPr>
        <w:t>2.1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35480319">
      <w:pPr>
        <w:spacing w:line="480" w:lineRule="exact"/>
        <w:ind w:firstLine="520" w:firstLineChars="217"/>
        <w:rPr>
          <w:rFonts w:ascii="宋体" w:hAnsi="宋体" w:cs="宋体"/>
          <w:color w:val="auto"/>
          <w:szCs w:val="24"/>
        </w:rPr>
      </w:pPr>
      <w:r>
        <w:rPr>
          <w:rFonts w:hint="eastAsia" w:ascii="宋体" w:hAnsi="宋体" w:cs="宋体"/>
          <w:color w:val="auto"/>
          <w:szCs w:val="24"/>
        </w:rPr>
        <w:t>2.2、评分分值计算保留小数点后两位，小数点后第三位“四舍五入”。</w:t>
      </w:r>
    </w:p>
    <w:p w14:paraId="61E10F20">
      <w:pPr>
        <w:spacing w:line="480" w:lineRule="exact"/>
        <w:ind w:firstLine="520" w:firstLineChars="217"/>
        <w:rPr>
          <w:rFonts w:ascii="宋体" w:hAnsi="宋体" w:cs="宋体"/>
          <w:color w:val="auto"/>
          <w:szCs w:val="24"/>
        </w:rPr>
      </w:pPr>
      <w:r>
        <w:rPr>
          <w:rFonts w:hint="eastAsia" w:ascii="宋体" w:hAnsi="宋体" w:cs="宋体"/>
          <w:color w:val="auto"/>
          <w:szCs w:val="24"/>
        </w:rPr>
        <w:t xml:space="preserve">2.3、在评标过程中，凡遇到磋商文件中无界定或界定不清、前后不一致使磋商小组成员意见有分歧且又难以协商一致的问题，均由磋商小组成员投票予以表决，少数服从多数原则确定。 </w:t>
      </w:r>
    </w:p>
    <w:p w14:paraId="5D16450C">
      <w:pPr>
        <w:spacing w:line="480" w:lineRule="exact"/>
        <w:ind w:firstLine="480" w:firstLineChars="200"/>
        <w:rPr>
          <w:rFonts w:ascii="宋体" w:hAnsi="宋体" w:cs="宋体"/>
          <w:color w:val="auto"/>
          <w:szCs w:val="24"/>
        </w:rPr>
      </w:pPr>
      <w:r>
        <w:rPr>
          <w:rFonts w:hint="eastAsia" w:ascii="宋体" w:hAnsi="宋体" w:cs="宋体"/>
          <w:color w:val="auto"/>
          <w:szCs w:val="24"/>
        </w:rPr>
        <w:t>2.4、磋商小组完成评审后，向采购人出具书面评审报告。</w:t>
      </w:r>
    </w:p>
    <w:p w14:paraId="5CD8501D">
      <w:pPr>
        <w:spacing w:line="480" w:lineRule="exact"/>
        <w:rPr>
          <w:rFonts w:ascii="宋体" w:hAnsi="宋体" w:cs="宋体"/>
          <w:b/>
          <w:bCs/>
          <w:color w:val="auto"/>
          <w:szCs w:val="24"/>
        </w:rPr>
      </w:pPr>
      <w:r>
        <w:rPr>
          <w:rFonts w:hint="eastAsia" w:ascii="宋体" w:hAnsi="宋体" w:cs="宋体"/>
          <w:b/>
          <w:bCs/>
          <w:color w:val="auto"/>
          <w:szCs w:val="24"/>
        </w:rPr>
        <w:t xml:space="preserve">三、磋商程序 </w:t>
      </w:r>
    </w:p>
    <w:p w14:paraId="6DCD1483">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3.1 初步评审 </w:t>
      </w:r>
    </w:p>
    <w:p w14:paraId="0BB12956">
      <w:pPr>
        <w:spacing w:line="480" w:lineRule="exact"/>
        <w:ind w:firstLine="480" w:firstLineChars="200"/>
        <w:rPr>
          <w:rFonts w:ascii="宋体" w:hAnsi="宋体" w:cs="宋体"/>
          <w:color w:val="auto"/>
          <w:szCs w:val="24"/>
        </w:rPr>
      </w:pPr>
      <w:r>
        <w:rPr>
          <w:rFonts w:hint="eastAsia" w:ascii="宋体" w:hAnsi="宋体" w:cs="宋体"/>
          <w:color w:val="auto"/>
          <w:szCs w:val="24"/>
        </w:rPr>
        <w:t>3.1.1 磋商小组应该以供应商上传主体库的有关证明和证件的原件扫描件进行核验。磋商小组查阅响应文件中相关资料原件的扫描件，审查供应商该资料原件是否已在三门峡市公共资源交易投标人（供应商）主体库中登记且内容一致</w:t>
      </w:r>
      <w:r>
        <w:rPr>
          <w:rFonts w:hint="eastAsia" w:ascii="宋体" w:hAnsi="宋体" w:cs="宋体"/>
          <w:color w:val="auto"/>
          <w:szCs w:val="24"/>
          <w:lang w:eastAsia="zh-CN"/>
        </w:rPr>
        <w:t>，</w:t>
      </w:r>
      <w:r>
        <w:rPr>
          <w:rFonts w:hint="eastAsia" w:ascii="宋体" w:hAnsi="宋体" w:cs="宋体"/>
          <w:color w:val="auto"/>
          <w:szCs w:val="24"/>
          <w:lang w:val="en-US" w:eastAsia="zh-CN"/>
        </w:rPr>
        <w:t>评审以投标文件为准</w:t>
      </w:r>
      <w:r>
        <w:rPr>
          <w:rFonts w:hint="eastAsia" w:ascii="宋体" w:hAnsi="宋体" w:cs="宋体"/>
          <w:color w:val="auto"/>
          <w:szCs w:val="24"/>
        </w:rPr>
        <w:t>。</w:t>
      </w:r>
    </w:p>
    <w:p w14:paraId="6F035C37">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3.1.2磋商小组依据本章附表 1 初步评审表规定的标准对磋商响应文件进行初步评审。有一项不符合评审标准的，作无效标处理。 </w:t>
      </w:r>
    </w:p>
    <w:p w14:paraId="5F4DD0E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3.1.3投标人有以下情形之一的，其磋商作无效标处理： </w:t>
      </w:r>
    </w:p>
    <w:p w14:paraId="7DA79F5F">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（1）串通磋商或弄虚作假或有其他违法行为的； </w:t>
      </w:r>
    </w:p>
    <w:p w14:paraId="50B68B4E">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（2）不按磋商小组要求澄清、说明或补正的。 </w:t>
      </w:r>
    </w:p>
    <w:p w14:paraId="5043A775">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3.1.4磋商报价有算术错误的，磋商小组按以下原则对磋商报价进行修正，修正的价格经投标人书面确认后具有约束力。投标人不接受修正价格的，其磋商作废标处理。 </w:t>
      </w:r>
    </w:p>
    <w:p w14:paraId="6CA53F96">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（1）磋商文件中的大写金额与小写金额不一致的，以大写金额为准； </w:t>
      </w:r>
    </w:p>
    <w:p w14:paraId="6B0AAAF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（2）总价金额与依据单价计算出的结果不一致的，以单价金额为准修正总价，但单价金额小数点有明显错误的除外。 </w:t>
      </w:r>
    </w:p>
    <w:p w14:paraId="30AEEBD4">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3.2详细评审 </w:t>
      </w:r>
    </w:p>
    <w:p w14:paraId="58ED08D9">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3.2.1磋商小组按本章评标办法前附表规定的量化因素和分值进行打分，并计算出综合评估得分。 </w:t>
      </w:r>
    </w:p>
    <w:p w14:paraId="51DC95D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3.2.2在评审过程中，磋商小组发现投标人的磋商报价明显低于其他投标人的报价， 并有可能低于其企业成本的，则磋商小组可以以书面形式要求该投标人作出书面说明并提供相关证明材料。投标人不能合理说明或不能提供相关证明材料的，磋商小组对其商务标部分不再进行评审。 </w:t>
      </w:r>
    </w:p>
    <w:p w14:paraId="02F869AB">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3.3磋商文件的澄清和补正 </w:t>
      </w:r>
    </w:p>
    <w:p w14:paraId="2E4A8AE7">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3.3.1在磋商过程中，磋商小组可以书面形式要求投标人对所提交磋商响应文件中不明确的内容进行书面澄清或说明，或者对细微偏差进行补正。磋商小组不接受投标人主动提出的澄清、说明或补正。 </w:t>
      </w:r>
    </w:p>
    <w:p w14:paraId="79485F63">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3.3.2澄清、说明和补正不得改变磋商文件的实质性内容（算术性错误修正的除外）。投标人的书面澄清、说明和补正属于磋商响应文件的组成部分。 </w:t>
      </w:r>
    </w:p>
    <w:p w14:paraId="258B2AC0">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3.3.3磋商小组对投标人提交的澄清、说明或补正有疑问的，可以要求投标人进一步澄清、说明或补正，直至满足磋商小组的要求。 </w:t>
      </w:r>
    </w:p>
    <w:p w14:paraId="60353FA0">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3.4、计分办法</w:t>
      </w:r>
    </w:p>
    <w:p w14:paraId="12C94824">
      <w:pPr>
        <w:spacing w:line="480" w:lineRule="exact"/>
        <w:ind w:firstLine="480" w:firstLineChars="200"/>
        <w:rPr>
          <w:rFonts w:ascii="宋体" w:hAnsi="宋体" w:cs="宋体"/>
          <w:color w:val="auto"/>
          <w:szCs w:val="24"/>
        </w:rPr>
      </w:pPr>
      <w:r>
        <w:rPr>
          <w:rFonts w:hint="eastAsia" w:ascii="宋体" w:hAnsi="宋体" w:cs="宋体"/>
          <w:color w:val="auto"/>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4F9F6F2">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3.5  磋商结果</w:t>
      </w:r>
    </w:p>
    <w:p w14:paraId="155180B5">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磋商小组按照得分由高到低的顺序推荐</w:t>
      </w:r>
      <w:r>
        <w:rPr>
          <w:rFonts w:hint="eastAsia" w:ascii="宋体" w:hAnsi="宋体" w:cs="宋体"/>
          <w:color w:val="auto"/>
          <w:szCs w:val="24"/>
          <w:lang w:val="en-US" w:eastAsia="zh-CN"/>
        </w:rPr>
        <w:t>1-</w:t>
      </w:r>
      <w:r>
        <w:rPr>
          <w:rFonts w:hint="eastAsia" w:ascii="宋体" w:hAnsi="宋体" w:cs="宋体"/>
          <w:color w:val="auto"/>
          <w:szCs w:val="24"/>
        </w:rPr>
        <w:t>3名</w:t>
      </w:r>
      <w:r>
        <w:rPr>
          <w:rFonts w:hint="eastAsia" w:ascii="宋体" w:hAnsi="宋体" w:cs="宋体"/>
          <w:color w:val="auto"/>
          <w:szCs w:val="24"/>
          <w:lang w:val="en-US" w:eastAsia="zh-CN"/>
        </w:rPr>
        <w:t>成交供应商</w:t>
      </w:r>
      <w:r>
        <w:rPr>
          <w:rFonts w:hint="eastAsia" w:ascii="宋体" w:hAnsi="宋体" w:cs="宋体"/>
          <w:color w:val="auto"/>
          <w:szCs w:val="24"/>
        </w:rPr>
        <w:t>。磋商小组完成磋商后，应当向采购人提交书面磋商报告。</w:t>
      </w:r>
    </w:p>
    <w:p w14:paraId="0A6B4941">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3.6 定标办法</w:t>
      </w:r>
    </w:p>
    <w:p w14:paraId="79E5F9DA">
      <w:pPr>
        <w:spacing w:line="480" w:lineRule="exact"/>
        <w:ind w:firstLine="480" w:firstLineChars="200"/>
        <w:rPr>
          <w:rFonts w:ascii="宋体" w:hAnsi="宋体" w:eastAsia="PMingLiU" w:cs="宋体"/>
          <w:color w:val="auto"/>
          <w:szCs w:val="24"/>
        </w:rPr>
      </w:pPr>
      <w:r>
        <w:rPr>
          <w:rFonts w:hint="eastAsia" w:ascii="宋体" w:hAnsi="宋体" w:cs="宋体"/>
          <w:color w:val="auto"/>
          <w:szCs w:val="24"/>
        </w:rPr>
        <w:t>（1）响应单位的排名按得分顺序从高到低排列；得分相同的，按响应报价由低到高顺序排列；得分且响应报价相同的，按技术指标优劣顺序排列。</w:t>
      </w:r>
    </w:p>
    <w:p w14:paraId="12401695">
      <w:pPr>
        <w:spacing w:line="480" w:lineRule="exact"/>
        <w:ind w:firstLine="480" w:firstLineChars="200"/>
        <w:rPr>
          <w:rFonts w:ascii="宋体" w:hAnsi="宋体" w:cs="宋体"/>
          <w:b/>
          <w:bCs/>
          <w:color w:val="auto"/>
          <w:szCs w:val="24"/>
        </w:rPr>
      </w:pPr>
      <w:r>
        <w:rPr>
          <w:rFonts w:hint="eastAsia" w:ascii="宋体" w:hAnsi="宋体" w:cs="宋体"/>
          <w:color w:val="auto"/>
          <w:szCs w:val="24"/>
        </w:rPr>
        <w:t>（2）采购人按磋商小组写出磋商报告确定成交人。</w:t>
      </w:r>
    </w:p>
    <w:p w14:paraId="175CB005">
      <w:pPr>
        <w:pStyle w:val="38"/>
        <w:spacing w:line="480" w:lineRule="exact"/>
        <w:rPr>
          <w:rFonts w:ascii="宋体" w:hAnsi="宋体" w:cs="宋体"/>
          <w:color w:val="auto"/>
        </w:rPr>
        <w:sectPr>
          <w:pgSz w:w="11915" w:h="16840"/>
          <w:pgMar w:top="1247" w:right="1135" w:bottom="1247" w:left="1135" w:header="720" w:footer="720" w:gutter="0"/>
          <w:cols w:space="720" w:num="1"/>
          <w:docGrid w:type="lines" w:linePitch="312" w:charSpace="0"/>
        </w:sectPr>
      </w:pPr>
    </w:p>
    <w:p w14:paraId="3ADC971C">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附表 1 初步评审表</w:t>
      </w:r>
    </w:p>
    <w:p w14:paraId="5524359E">
      <w:pPr>
        <w:spacing w:line="480" w:lineRule="exact"/>
        <w:rPr>
          <w:rFonts w:ascii="宋体" w:hAnsi="宋体" w:cs="宋体"/>
          <w:color w:val="auto"/>
          <w:szCs w:val="24"/>
        </w:rPr>
      </w:pPr>
      <w:r>
        <w:rPr>
          <w:rFonts w:hint="eastAsia" w:ascii="宋体" w:hAnsi="宋体" w:cs="宋体"/>
          <w:color w:val="auto"/>
          <w:szCs w:val="24"/>
        </w:rPr>
        <w:t>资格审查</w:t>
      </w:r>
    </w:p>
    <w:p w14:paraId="6E6C10EF">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w:t>
      </w:r>
      <w:r>
        <w:rPr>
          <w:rFonts w:hint="eastAsia" w:ascii="宋体" w:hAnsi="宋体" w:cs="宋体"/>
          <w:b/>
          <w:bCs/>
          <w:color w:val="auto"/>
          <w:szCs w:val="24"/>
        </w:rPr>
        <w:t>初步评审表2.1.1</w:t>
      </w:r>
      <w:r>
        <w:rPr>
          <w:rFonts w:hint="eastAsia" w:ascii="宋体" w:hAnsi="宋体" w:cs="宋体"/>
          <w:color w:val="auto"/>
          <w:szCs w:val="24"/>
        </w:rPr>
        <w:t>的要求，对响应人进行资格审查，有一项不符合的，视为未通过资格审查，不得进入下一评标过程。符合的进入下一评标程序。</w:t>
      </w:r>
    </w:p>
    <w:p w14:paraId="73F24908">
      <w:pPr>
        <w:spacing w:line="480" w:lineRule="exact"/>
        <w:rPr>
          <w:rFonts w:ascii="宋体" w:hAnsi="宋体" w:cs="宋体"/>
          <w:color w:val="auto"/>
          <w:szCs w:val="24"/>
        </w:rPr>
      </w:pPr>
      <w:r>
        <w:rPr>
          <w:rFonts w:hint="eastAsia" w:ascii="宋体" w:hAnsi="宋体" w:cs="宋体"/>
          <w:color w:val="auto"/>
          <w:szCs w:val="24"/>
        </w:rPr>
        <w:t>符合性审查</w:t>
      </w:r>
    </w:p>
    <w:p w14:paraId="1495149A">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w:t>
      </w:r>
      <w:r>
        <w:rPr>
          <w:rFonts w:hint="eastAsia" w:ascii="宋体" w:hAnsi="宋体" w:cs="宋体"/>
          <w:b/>
          <w:bCs/>
          <w:color w:val="auto"/>
          <w:szCs w:val="24"/>
        </w:rPr>
        <w:t>初步评审表2.1.2</w:t>
      </w:r>
      <w:r>
        <w:rPr>
          <w:rFonts w:hint="eastAsia" w:ascii="宋体" w:hAnsi="宋体" w:cs="宋体"/>
          <w:color w:val="auto"/>
          <w:szCs w:val="24"/>
        </w:rPr>
        <w:t>的要求，对响应人进行符合性审查，有一项不符合的，视为未通过资格审查，不得进入下一评标过程。符合的进入下一评标程序。</w:t>
      </w:r>
    </w:p>
    <w:p w14:paraId="795DBC93">
      <w:pPr>
        <w:spacing w:line="480" w:lineRule="exact"/>
        <w:ind w:firstLine="480" w:firstLineChars="200"/>
        <w:rPr>
          <w:rFonts w:ascii="宋体" w:hAnsi="宋体" w:cs="宋体"/>
          <w:color w:val="auto"/>
          <w:szCs w:val="24"/>
        </w:rPr>
      </w:pPr>
      <w:r>
        <w:rPr>
          <w:rFonts w:hint="eastAsia" w:ascii="宋体" w:hAnsi="宋体" w:cs="宋体"/>
          <w:color w:val="auto"/>
          <w:szCs w:val="24"/>
        </w:rPr>
        <w:br w:type="page"/>
      </w:r>
    </w:p>
    <w:tbl>
      <w:tblPr>
        <w:tblStyle w:val="23"/>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162"/>
        <w:gridCol w:w="1811"/>
        <w:gridCol w:w="6622"/>
      </w:tblGrid>
      <w:tr w14:paraId="56AD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510" w:type="dxa"/>
            <w:gridSpan w:val="4"/>
            <w:tcBorders>
              <w:top w:val="single" w:color="000000" w:sz="4" w:space="0"/>
              <w:left w:val="single" w:color="000000" w:sz="4" w:space="0"/>
              <w:bottom w:val="single" w:color="000000" w:sz="4" w:space="0"/>
              <w:right w:val="single" w:color="000000" w:sz="4" w:space="0"/>
            </w:tcBorders>
          </w:tcPr>
          <w:p w14:paraId="50944523">
            <w:pPr>
              <w:pStyle w:val="95"/>
              <w:spacing w:line="480" w:lineRule="exact"/>
              <w:jc w:val="center"/>
              <w:rPr>
                <w:color w:val="auto"/>
                <w:sz w:val="24"/>
                <w:szCs w:val="24"/>
              </w:rPr>
            </w:pPr>
            <w:r>
              <w:rPr>
                <w:rFonts w:hint="eastAsia"/>
                <w:color w:val="auto"/>
                <w:sz w:val="24"/>
                <w:szCs w:val="24"/>
              </w:rPr>
              <w:t>初步评审表</w:t>
            </w:r>
          </w:p>
        </w:tc>
      </w:tr>
      <w:tr w14:paraId="4F1E9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15" w:type="dxa"/>
            <w:tcBorders>
              <w:top w:val="single" w:color="000000" w:sz="4" w:space="0"/>
              <w:left w:val="single" w:color="000000" w:sz="4" w:space="0"/>
              <w:bottom w:val="single" w:color="000000" w:sz="4" w:space="0"/>
              <w:right w:val="single" w:color="000000" w:sz="4" w:space="0"/>
            </w:tcBorders>
          </w:tcPr>
          <w:p w14:paraId="0D94D23D">
            <w:pPr>
              <w:pStyle w:val="95"/>
              <w:spacing w:line="480" w:lineRule="exact"/>
              <w:jc w:val="center"/>
              <w:rPr>
                <w:color w:val="auto"/>
                <w:sz w:val="24"/>
                <w:szCs w:val="24"/>
              </w:rPr>
            </w:pPr>
            <w:r>
              <w:rPr>
                <w:rFonts w:hint="eastAsia"/>
                <w:color w:val="auto"/>
                <w:sz w:val="24"/>
                <w:szCs w:val="24"/>
              </w:rPr>
              <w:t>条款号</w:t>
            </w:r>
          </w:p>
        </w:tc>
        <w:tc>
          <w:tcPr>
            <w:tcW w:w="9595" w:type="dxa"/>
            <w:gridSpan w:val="3"/>
            <w:tcBorders>
              <w:top w:val="single" w:color="000000" w:sz="4" w:space="0"/>
              <w:left w:val="nil"/>
              <w:bottom w:val="single" w:color="000000" w:sz="4" w:space="0"/>
              <w:right w:val="single" w:color="000000" w:sz="4" w:space="0"/>
            </w:tcBorders>
          </w:tcPr>
          <w:p w14:paraId="5E94DC2B">
            <w:pPr>
              <w:pStyle w:val="95"/>
              <w:spacing w:line="480" w:lineRule="exact"/>
              <w:jc w:val="center"/>
              <w:rPr>
                <w:color w:val="auto"/>
                <w:sz w:val="24"/>
                <w:szCs w:val="24"/>
              </w:rPr>
            </w:pPr>
            <w:r>
              <w:rPr>
                <w:rFonts w:hint="eastAsia"/>
                <w:color w:val="auto"/>
                <w:sz w:val="24"/>
                <w:szCs w:val="24"/>
              </w:rPr>
              <w:t>评审因素及标准</w:t>
            </w:r>
          </w:p>
        </w:tc>
      </w:tr>
      <w:tr w14:paraId="31599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jc w:val="center"/>
        </w:trPr>
        <w:tc>
          <w:tcPr>
            <w:tcW w:w="915" w:type="dxa"/>
            <w:vMerge w:val="restart"/>
            <w:tcBorders>
              <w:top w:val="nil"/>
              <w:left w:val="single" w:color="000000" w:sz="4" w:space="0"/>
              <w:right w:val="single" w:color="000000" w:sz="4" w:space="0"/>
            </w:tcBorders>
            <w:vAlign w:val="center"/>
          </w:tcPr>
          <w:p w14:paraId="6CBEFFD7">
            <w:pPr>
              <w:pStyle w:val="95"/>
              <w:spacing w:line="480" w:lineRule="exact"/>
              <w:jc w:val="center"/>
              <w:rPr>
                <w:color w:val="auto"/>
                <w:sz w:val="24"/>
                <w:szCs w:val="24"/>
              </w:rPr>
            </w:pPr>
            <w:r>
              <w:rPr>
                <w:rFonts w:hint="eastAsia"/>
                <w:color w:val="auto"/>
                <w:sz w:val="24"/>
                <w:szCs w:val="24"/>
              </w:rPr>
              <w:t>2.1.1</w:t>
            </w:r>
          </w:p>
        </w:tc>
        <w:tc>
          <w:tcPr>
            <w:tcW w:w="1162" w:type="dxa"/>
            <w:vMerge w:val="restart"/>
            <w:tcBorders>
              <w:top w:val="nil"/>
              <w:left w:val="nil"/>
              <w:right w:val="single" w:color="000000" w:sz="4" w:space="0"/>
            </w:tcBorders>
            <w:vAlign w:val="center"/>
          </w:tcPr>
          <w:p w14:paraId="0776B153">
            <w:pPr>
              <w:pStyle w:val="95"/>
              <w:spacing w:line="480" w:lineRule="exact"/>
              <w:jc w:val="center"/>
              <w:rPr>
                <w:color w:val="auto"/>
                <w:sz w:val="24"/>
                <w:szCs w:val="24"/>
              </w:rPr>
            </w:pPr>
            <w:r>
              <w:rPr>
                <w:rFonts w:hint="eastAsia"/>
                <w:color w:val="auto"/>
                <w:sz w:val="24"/>
                <w:szCs w:val="24"/>
              </w:rPr>
              <w:t>资</w:t>
            </w:r>
          </w:p>
          <w:p w14:paraId="442FA4D8">
            <w:pPr>
              <w:pStyle w:val="95"/>
              <w:spacing w:line="480" w:lineRule="exact"/>
              <w:jc w:val="center"/>
              <w:rPr>
                <w:color w:val="auto"/>
                <w:sz w:val="24"/>
                <w:szCs w:val="24"/>
              </w:rPr>
            </w:pPr>
            <w:r>
              <w:rPr>
                <w:rFonts w:hint="eastAsia"/>
                <w:color w:val="auto"/>
                <w:sz w:val="24"/>
                <w:szCs w:val="24"/>
              </w:rPr>
              <w:t>格</w:t>
            </w:r>
          </w:p>
          <w:p w14:paraId="0F388CFF">
            <w:pPr>
              <w:pStyle w:val="95"/>
              <w:spacing w:line="480" w:lineRule="exact"/>
              <w:jc w:val="center"/>
              <w:rPr>
                <w:color w:val="auto"/>
                <w:sz w:val="24"/>
                <w:szCs w:val="24"/>
              </w:rPr>
            </w:pPr>
            <w:r>
              <w:rPr>
                <w:rFonts w:hint="eastAsia"/>
                <w:color w:val="auto"/>
                <w:sz w:val="24"/>
                <w:szCs w:val="24"/>
              </w:rPr>
              <w:t>性</w:t>
            </w:r>
          </w:p>
          <w:p w14:paraId="7CA3A8A2">
            <w:pPr>
              <w:pStyle w:val="95"/>
              <w:spacing w:line="480" w:lineRule="exact"/>
              <w:jc w:val="center"/>
              <w:rPr>
                <w:color w:val="auto"/>
                <w:sz w:val="24"/>
                <w:szCs w:val="24"/>
              </w:rPr>
            </w:pPr>
            <w:r>
              <w:rPr>
                <w:rFonts w:hint="eastAsia"/>
                <w:color w:val="auto"/>
                <w:sz w:val="24"/>
                <w:szCs w:val="24"/>
              </w:rPr>
              <w:t>评</w:t>
            </w:r>
          </w:p>
          <w:p w14:paraId="2CF0DE0B">
            <w:pPr>
              <w:pStyle w:val="95"/>
              <w:spacing w:line="480" w:lineRule="exact"/>
              <w:jc w:val="center"/>
              <w:rPr>
                <w:color w:val="auto"/>
                <w:sz w:val="24"/>
                <w:szCs w:val="24"/>
              </w:rPr>
            </w:pPr>
            <w:r>
              <w:rPr>
                <w:rFonts w:hint="eastAsia"/>
                <w:color w:val="auto"/>
                <w:sz w:val="24"/>
                <w:szCs w:val="24"/>
              </w:rPr>
              <w:t>审</w:t>
            </w:r>
          </w:p>
          <w:p w14:paraId="49B1B891">
            <w:pPr>
              <w:pStyle w:val="95"/>
              <w:spacing w:line="480" w:lineRule="exact"/>
              <w:jc w:val="center"/>
              <w:rPr>
                <w:color w:val="auto"/>
                <w:sz w:val="24"/>
                <w:szCs w:val="24"/>
              </w:rPr>
            </w:pPr>
            <w:r>
              <w:rPr>
                <w:rFonts w:hint="eastAsia"/>
                <w:color w:val="auto"/>
                <w:sz w:val="24"/>
                <w:szCs w:val="24"/>
              </w:rPr>
              <w:t>标</w:t>
            </w:r>
          </w:p>
          <w:p w14:paraId="01378D80">
            <w:pPr>
              <w:pStyle w:val="95"/>
              <w:spacing w:line="480" w:lineRule="exact"/>
              <w:jc w:val="center"/>
              <w:rPr>
                <w:color w:val="auto"/>
                <w:sz w:val="24"/>
                <w:szCs w:val="24"/>
              </w:rPr>
            </w:pPr>
            <w:r>
              <w:rPr>
                <w:rFonts w:hint="eastAsia"/>
                <w:color w:val="auto"/>
                <w:sz w:val="24"/>
                <w:szCs w:val="24"/>
              </w:rPr>
              <w:t>准</w:t>
            </w:r>
          </w:p>
        </w:tc>
        <w:tc>
          <w:tcPr>
            <w:tcW w:w="1811" w:type="dxa"/>
            <w:tcBorders>
              <w:top w:val="single" w:color="000000" w:sz="4" w:space="0"/>
              <w:left w:val="nil"/>
              <w:right w:val="single" w:color="000000" w:sz="4" w:space="0"/>
            </w:tcBorders>
            <w:vAlign w:val="center"/>
          </w:tcPr>
          <w:p w14:paraId="36F431A8">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营业执照</w:t>
            </w:r>
          </w:p>
        </w:tc>
        <w:tc>
          <w:tcPr>
            <w:tcW w:w="6622" w:type="dxa"/>
            <w:tcBorders>
              <w:top w:val="single" w:color="000000" w:sz="4" w:space="0"/>
              <w:left w:val="nil"/>
              <w:bottom w:val="single" w:color="auto" w:sz="4" w:space="0"/>
              <w:right w:val="single" w:color="000000" w:sz="4" w:space="0"/>
            </w:tcBorders>
            <w:vAlign w:val="center"/>
          </w:tcPr>
          <w:p w14:paraId="148F4884">
            <w:pPr>
              <w:pStyle w:val="9"/>
              <w:widowControl/>
              <w:wordWrap w:val="0"/>
              <w:spacing w:line="480" w:lineRule="exact"/>
              <w:rPr>
                <w:rFonts w:ascii="宋体" w:hAnsi="宋体" w:cs="宋体"/>
                <w:snapToGrid w:val="0"/>
                <w:color w:val="auto"/>
                <w:sz w:val="24"/>
                <w:szCs w:val="24"/>
              </w:rPr>
            </w:pPr>
            <w:r>
              <w:rPr>
                <w:rFonts w:hint="eastAsia" w:ascii="宋体" w:hAnsi="宋体" w:cs="宋体"/>
                <w:snapToGrid w:val="0"/>
                <w:color w:val="auto"/>
                <w:sz w:val="24"/>
                <w:szCs w:val="24"/>
              </w:rPr>
              <w:t>具备有效的营业执照、组织机构代码证、税务登记证(三证合一的提供三证合一证件）</w:t>
            </w:r>
          </w:p>
        </w:tc>
      </w:tr>
      <w:tr w14:paraId="4197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915" w:type="dxa"/>
            <w:vMerge w:val="continue"/>
            <w:tcBorders>
              <w:left w:val="single" w:color="000000" w:sz="4" w:space="0"/>
              <w:right w:val="single" w:color="000000" w:sz="4" w:space="0"/>
            </w:tcBorders>
            <w:vAlign w:val="center"/>
          </w:tcPr>
          <w:p w14:paraId="2548DC90">
            <w:pPr>
              <w:pStyle w:val="95"/>
              <w:spacing w:line="480" w:lineRule="exact"/>
              <w:jc w:val="center"/>
              <w:rPr>
                <w:rFonts w:hint="eastAsia"/>
                <w:color w:val="auto"/>
                <w:sz w:val="24"/>
                <w:szCs w:val="24"/>
              </w:rPr>
            </w:pPr>
          </w:p>
        </w:tc>
        <w:tc>
          <w:tcPr>
            <w:tcW w:w="1162" w:type="dxa"/>
            <w:vMerge w:val="continue"/>
            <w:tcBorders>
              <w:left w:val="nil"/>
              <w:right w:val="single" w:color="000000" w:sz="4" w:space="0"/>
            </w:tcBorders>
            <w:vAlign w:val="center"/>
          </w:tcPr>
          <w:p w14:paraId="79370EB9">
            <w:pPr>
              <w:pStyle w:val="95"/>
              <w:spacing w:line="480" w:lineRule="exact"/>
              <w:jc w:val="center"/>
              <w:rPr>
                <w:rFonts w:hint="eastAsia"/>
                <w:color w:val="auto"/>
                <w:sz w:val="24"/>
                <w:szCs w:val="24"/>
              </w:rPr>
            </w:pPr>
          </w:p>
        </w:tc>
        <w:tc>
          <w:tcPr>
            <w:tcW w:w="1811" w:type="dxa"/>
            <w:tcBorders>
              <w:top w:val="single" w:color="000000" w:sz="4" w:space="0"/>
              <w:left w:val="nil"/>
              <w:right w:val="single" w:color="000000" w:sz="4" w:space="0"/>
            </w:tcBorders>
            <w:vAlign w:val="center"/>
          </w:tcPr>
          <w:p w14:paraId="65F925CE">
            <w:pPr>
              <w:pStyle w:val="9"/>
              <w:widowControl/>
              <w:wordWrap w:val="0"/>
              <w:spacing w:line="480" w:lineRule="exact"/>
              <w:jc w:val="center"/>
              <w:rPr>
                <w:rFonts w:hint="eastAsia" w:ascii="宋体" w:hAnsi="宋体" w:eastAsia="宋体" w:cs="宋体"/>
                <w:snapToGrid w:val="0"/>
                <w:color w:val="auto"/>
                <w:sz w:val="24"/>
                <w:szCs w:val="24"/>
                <w:lang w:val="en-US" w:eastAsia="zh-CN"/>
              </w:rPr>
            </w:pPr>
            <w:r>
              <w:rPr>
                <w:rFonts w:hint="eastAsia" w:ascii="宋体" w:hAnsi="宋体" w:cs="宋体"/>
                <w:snapToGrid w:val="0"/>
                <w:color w:val="auto"/>
                <w:sz w:val="24"/>
                <w:szCs w:val="24"/>
                <w:lang w:val="en-US" w:eastAsia="zh-CN"/>
              </w:rPr>
              <w:t>资质</w:t>
            </w:r>
          </w:p>
        </w:tc>
        <w:tc>
          <w:tcPr>
            <w:tcW w:w="6622" w:type="dxa"/>
            <w:tcBorders>
              <w:top w:val="single" w:color="000000" w:sz="4" w:space="0"/>
              <w:left w:val="nil"/>
              <w:bottom w:val="single" w:color="auto" w:sz="4" w:space="0"/>
              <w:right w:val="single" w:color="000000" w:sz="4" w:space="0"/>
            </w:tcBorders>
            <w:vAlign w:val="center"/>
          </w:tcPr>
          <w:p w14:paraId="504DD1E8">
            <w:pPr>
              <w:pStyle w:val="9"/>
              <w:widowControl/>
              <w:wordWrap w:val="0"/>
              <w:spacing w:line="480" w:lineRule="exact"/>
              <w:rPr>
                <w:rFonts w:hint="eastAsia" w:ascii="宋体" w:hAnsi="宋体" w:cs="宋体"/>
                <w:snapToGrid w:val="0"/>
                <w:color w:val="auto"/>
                <w:sz w:val="24"/>
                <w:szCs w:val="24"/>
              </w:rPr>
            </w:pPr>
            <w:r>
              <w:rPr>
                <w:rFonts w:hint="eastAsia" w:ascii="宋体" w:hAnsi="宋体" w:cs="宋体"/>
                <w:color w:val="FF0000"/>
                <w:kern w:val="2"/>
                <w:sz w:val="24"/>
                <w:szCs w:val="24"/>
                <w:lang w:val="en-US" w:eastAsia="zh-CN" w:bidi="ar-SA"/>
              </w:rPr>
              <w:t>供应商须具有行政主管部门核发的测绘乙级及以上资质和土地评估资质；</w:t>
            </w:r>
          </w:p>
        </w:tc>
      </w:tr>
      <w:tr w14:paraId="61922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jc w:val="center"/>
        </w:trPr>
        <w:tc>
          <w:tcPr>
            <w:tcW w:w="915" w:type="dxa"/>
            <w:vMerge w:val="continue"/>
            <w:tcBorders>
              <w:left w:val="single" w:color="000000" w:sz="4" w:space="0"/>
              <w:right w:val="single" w:color="000000" w:sz="4" w:space="0"/>
            </w:tcBorders>
            <w:vAlign w:val="center"/>
          </w:tcPr>
          <w:p w14:paraId="1FD8A230">
            <w:pPr>
              <w:pStyle w:val="95"/>
              <w:spacing w:line="480" w:lineRule="exact"/>
              <w:jc w:val="center"/>
              <w:rPr>
                <w:rFonts w:hint="eastAsia"/>
                <w:color w:val="auto"/>
                <w:sz w:val="24"/>
                <w:szCs w:val="24"/>
              </w:rPr>
            </w:pPr>
          </w:p>
        </w:tc>
        <w:tc>
          <w:tcPr>
            <w:tcW w:w="1162" w:type="dxa"/>
            <w:vMerge w:val="continue"/>
            <w:tcBorders>
              <w:left w:val="nil"/>
              <w:right w:val="single" w:color="000000" w:sz="4" w:space="0"/>
            </w:tcBorders>
            <w:vAlign w:val="center"/>
          </w:tcPr>
          <w:p w14:paraId="655DEB76">
            <w:pPr>
              <w:pStyle w:val="95"/>
              <w:spacing w:line="480" w:lineRule="exact"/>
              <w:jc w:val="center"/>
              <w:rPr>
                <w:rFonts w:hint="eastAsia"/>
                <w:color w:val="auto"/>
                <w:sz w:val="24"/>
                <w:szCs w:val="24"/>
              </w:rPr>
            </w:pPr>
          </w:p>
        </w:tc>
        <w:tc>
          <w:tcPr>
            <w:tcW w:w="1811" w:type="dxa"/>
            <w:tcBorders>
              <w:top w:val="single" w:color="000000" w:sz="4" w:space="0"/>
              <w:left w:val="nil"/>
              <w:right w:val="single" w:color="000000" w:sz="4" w:space="0"/>
            </w:tcBorders>
            <w:vAlign w:val="center"/>
          </w:tcPr>
          <w:p w14:paraId="10FAB9AE">
            <w:pPr>
              <w:pStyle w:val="9"/>
              <w:widowControl/>
              <w:wordWrap w:val="0"/>
              <w:spacing w:line="480" w:lineRule="exact"/>
              <w:jc w:val="center"/>
              <w:rPr>
                <w:rFonts w:hint="eastAsia" w:ascii="宋体" w:hAnsi="宋体" w:cs="宋体"/>
                <w:snapToGrid w:val="0"/>
                <w:color w:val="auto"/>
                <w:sz w:val="24"/>
                <w:szCs w:val="24"/>
                <w:lang w:val="en-US" w:eastAsia="zh-CN"/>
              </w:rPr>
            </w:pPr>
            <w:r>
              <w:rPr>
                <w:rFonts w:hint="eastAsia" w:ascii="宋体" w:hAnsi="宋体" w:cs="宋体"/>
                <w:color w:val="FF0000"/>
                <w:kern w:val="2"/>
                <w:sz w:val="24"/>
                <w:szCs w:val="24"/>
                <w:lang w:val="en-US" w:eastAsia="zh-CN" w:bidi="ar-SA"/>
              </w:rPr>
              <w:t>项目负责人</w:t>
            </w:r>
          </w:p>
        </w:tc>
        <w:tc>
          <w:tcPr>
            <w:tcW w:w="6622" w:type="dxa"/>
            <w:tcBorders>
              <w:top w:val="single" w:color="000000" w:sz="4" w:space="0"/>
              <w:left w:val="nil"/>
              <w:bottom w:val="single" w:color="auto" w:sz="4" w:space="0"/>
              <w:right w:val="single" w:color="000000" w:sz="4" w:space="0"/>
            </w:tcBorders>
            <w:vAlign w:val="center"/>
          </w:tcPr>
          <w:p w14:paraId="1276572A">
            <w:pPr>
              <w:pStyle w:val="9"/>
              <w:widowControl/>
              <w:wordWrap w:val="0"/>
              <w:spacing w:line="480" w:lineRule="exact"/>
              <w:rPr>
                <w:rFonts w:hint="eastAsia" w:ascii="宋体" w:hAnsi="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拟任项目负责人须具有相关专业中级及以上职称证书（须提供单位2025年1月1日以来任意连续3个月公司为其缴纳的养老保险证明）；</w:t>
            </w:r>
          </w:p>
        </w:tc>
      </w:tr>
      <w:tr w14:paraId="2F71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jc w:val="center"/>
        </w:trPr>
        <w:tc>
          <w:tcPr>
            <w:tcW w:w="915" w:type="dxa"/>
            <w:vMerge w:val="continue"/>
            <w:tcBorders>
              <w:left w:val="single" w:color="000000" w:sz="4" w:space="0"/>
              <w:right w:val="single" w:color="000000" w:sz="4" w:space="0"/>
            </w:tcBorders>
            <w:vAlign w:val="center"/>
          </w:tcPr>
          <w:p w14:paraId="11DBC5A0">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6DE56B8A">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6206D7F7">
            <w:pPr>
              <w:pStyle w:val="9"/>
              <w:widowControl/>
              <w:wordWrap w:val="0"/>
              <w:spacing w:line="480" w:lineRule="exact"/>
              <w:jc w:val="center"/>
              <w:rPr>
                <w:rFonts w:hint="eastAsia" w:ascii="宋体" w:hAnsi="宋体" w:eastAsia="宋体" w:cs="宋体"/>
                <w:snapToGrid w:val="0"/>
                <w:color w:val="auto"/>
                <w:sz w:val="24"/>
                <w:szCs w:val="24"/>
                <w:lang w:val="en-US" w:eastAsia="zh-CN"/>
              </w:rPr>
            </w:pPr>
            <w:r>
              <w:rPr>
                <w:rFonts w:hint="eastAsia" w:ascii="宋体" w:hAnsi="宋体" w:cs="宋体"/>
                <w:snapToGrid w:val="0"/>
                <w:color w:val="auto"/>
                <w:sz w:val="24"/>
                <w:szCs w:val="24"/>
                <w:lang w:val="en-US" w:eastAsia="zh-CN"/>
              </w:rPr>
              <w:t>无</w:t>
            </w:r>
            <w:r>
              <w:rPr>
                <w:rFonts w:hint="eastAsia" w:ascii="宋体" w:hAnsi="宋体" w:cs="宋体"/>
                <w:snapToGrid w:val="0"/>
                <w:color w:val="auto"/>
                <w:sz w:val="24"/>
                <w:szCs w:val="24"/>
              </w:rPr>
              <w:t>商业贿赂和不正当竞争行为承诺</w:t>
            </w:r>
            <w:r>
              <w:rPr>
                <w:rFonts w:hint="eastAsia" w:ascii="宋体" w:hAnsi="宋体" w:cs="宋体"/>
                <w:snapToGrid w:val="0"/>
                <w:color w:val="auto"/>
                <w:sz w:val="24"/>
                <w:szCs w:val="24"/>
                <w:lang w:val="en-US" w:eastAsia="zh-CN"/>
              </w:rPr>
              <w:t>书</w:t>
            </w:r>
          </w:p>
        </w:tc>
        <w:tc>
          <w:tcPr>
            <w:tcW w:w="6622" w:type="dxa"/>
            <w:tcBorders>
              <w:top w:val="single" w:color="auto" w:sz="4" w:space="0"/>
              <w:left w:val="nil"/>
              <w:bottom w:val="single" w:color="auto" w:sz="4" w:space="0"/>
              <w:right w:val="single" w:color="000000" w:sz="4" w:space="0"/>
            </w:tcBorders>
            <w:vAlign w:val="center"/>
          </w:tcPr>
          <w:p w14:paraId="6B74F08C">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rPr>
              <w:t>供应商须出具本企业</w:t>
            </w:r>
            <w:r>
              <w:rPr>
                <w:rFonts w:hint="eastAsia" w:ascii="宋体" w:hAnsi="宋体" w:cs="宋体"/>
                <w:color w:val="auto"/>
                <w:sz w:val="24"/>
                <w:szCs w:val="24"/>
                <w:lang w:val="en-US" w:eastAsia="zh-CN"/>
              </w:rPr>
              <w:t>无</w:t>
            </w:r>
            <w:r>
              <w:rPr>
                <w:rFonts w:hint="eastAsia" w:ascii="宋体" w:hAnsi="宋体" w:cs="宋体"/>
                <w:color w:val="auto"/>
                <w:sz w:val="24"/>
                <w:szCs w:val="24"/>
              </w:rPr>
              <w:t>商业贿赂和不正当竞争行为承诺书（承诺对象：企业、法定代表人）</w:t>
            </w:r>
          </w:p>
        </w:tc>
      </w:tr>
      <w:tr w14:paraId="49D69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jc w:val="center"/>
        </w:trPr>
        <w:tc>
          <w:tcPr>
            <w:tcW w:w="915" w:type="dxa"/>
            <w:vMerge w:val="continue"/>
            <w:tcBorders>
              <w:left w:val="single" w:color="000000" w:sz="4" w:space="0"/>
              <w:right w:val="single" w:color="000000" w:sz="4" w:space="0"/>
            </w:tcBorders>
            <w:vAlign w:val="center"/>
          </w:tcPr>
          <w:p w14:paraId="6C380B2A">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0A03C434">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313E6C45">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color w:val="auto"/>
                <w:sz w:val="24"/>
                <w:szCs w:val="24"/>
              </w:rPr>
              <w:t>“信用中国”和“中国政府采购网”网站的查询信息截图</w:t>
            </w:r>
          </w:p>
        </w:tc>
        <w:tc>
          <w:tcPr>
            <w:tcW w:w="6622" w:type="dxa"/>
            <w:tcBorders>
              <w:top w:val="single" w:color="auto" w:sz="4" w:space="0"/>
              <w:left w:val="nil"/>
              <w:bottom w:val="single" w:color="auto" w:sz="4" w:space="0"/>
              <w:right w:val="single" w:color="000000" w:sz="4" w:space="0"/>
            </w:tcBorders>
            <w:vAlign w:val="center"/>
          </w:tcPr>
          <w:p w14:paraId="59B46636">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rPr>
              <w:t>响应人未被列入“信用中国”www.creditchina.gov.cn网站的“失信被执行人”和“</w:t>
            </w:r>
            <w:r>
              <w:rPr>
                <w:rFonts w:hint="eastAsia" w:ascii="宋体" w:hAnsi="宋体" w:cs="宋体"/>
                <w:color w:val="auto"/>
                <w:sz w:val="24"/>
                <w:szCs w:val="24"/>
                <w:lang w:eastAsia="zh-CN"/>
              </w:rPr>
              <w:t>重大税收违法失信主体</w:t>
            </w:r>
            <w:r>
              <w:rPr>
                <w:rFonts w:hint="eastAsia" w:ascii="宋体" w:hAnsi="宋体" w:cs="宋体"/>
                <w:color w:val="auto"/>
                <w:sz w:val="24"/>
                <w:szCs w:val="24"/>
              </w:rPr>
              <w:t>”及“中国政府采购网”www.ccgp.gov.cn网站的“政府采购严重违法失信行为记录名单”（提供“信用中国”和“中国政府采购网”网站的查询信息截图</w:t>
            </w:r>
            <w:r>
              <w:rPr>
                <w:rFonts w:hint="eastAsia" w:ascii="宋体" w:hAnsi="宋体" w:cs="宋体"/>
                <w:color w:val="auto"/>
                <w:sz w:val="24"/>
                <w:szCs w:val="24"/>
                <w:lang w:eastAsia="zh-CN"/>
              </w:rPr>
              <w:t>，查询时间自公告发布之日起。</w:t>
            </w:r>
            <w:r>
              <w:rPr>
                <w:rFonts w:hint="eastAsia" w:ascii="宋体" w:hAnsi="宋体" w:cs="宋体"/>
                <w:color w:val="auto"/>
                <w:sz w:val="24"/>
                <w:szCs w:val="24"/>
              </w:rPr>
              <w:t>）</w:t>
            </w:r>
          </w:p>
        </w:tc>
      </w:tr>
      <w:tr w14:paraId="7E34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0" w:hRule="atLeast"/>
          <w:jc w:val="center"/>
        </w:trPr>
        <w:tc>
          <w:tcPr>
            <w:tcW w:w="915" w:type="dxa"/>
            <w:vMerge w:val="continue"/>
            <w:tcBorders>
              <w:left w:val="single" w:color="000000" w:sz="4" w:space="0"/>
              <w:right w:val="single" w:color="000000" w:sz="4" w:space="0"/>
            </w:tcBorders>
            <w:vAlign w:val="center"/>
          </w:tcPr>
          <w:p w14:paraId="3CB41487">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52093E1C">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73FEB0AD">
            <w:pPr>
              <w:pStyle w:val="9"/>
              <w:widowControl/>
              <w:wordWrap w:val="0"/>
              <w:spacing w:line="480" w:lineRule="exact"/>
              <w:jc w:val="center"/>
              <w:rPr>
                <w:rFonts w:hint="default" w:ascii="宋体" w:hAnsi="宋体" w:cs="宋体"/>
                <w:color w:val="auto"/>
                <w:sz w:val="24"/>
                <w:szCs w:val="24"/>
                <w:lang w:val="en-US"/>
              </w:rPr>
            </w:pPr>
            <w:r>
              <w:rPr>
                <w:rFonts w:hint="eastAsia" w:ascii="宋体" w:hAnsi="宋体" w:cs="宋体"/>
                <w:color w:val="auto"/>
                <w:sz w:val="24"/>
                <w:szCs w:val="24"/>
                <w:lang w:val="en-US" w:eastAsia="zh-CN"/>
              </w:rPr>
              <w:t>国家企业信用信息公示系统查询</w:t>
            </w:r>
          </w:p>
        </w:tc>
        <w:tc>
          <w:tcPr>
            <w:tcW w:w="6622" w:type="dxa"/>
            <w:tcBorders>
              <w:top w:val="single" w:color="auto" w:sz="4" w:space="0"/>
              <w:left w:val="nil"/>
              <w:bottom w:val="single" w:color="auto" w:sz="4" w:space="0"/>
              <w:right w:val="single" w:color="000000" w:sz="4" w:space="0"/>
            </w:tcBorders>
            <w:vAlign w:val="center"/>
          </w:tcPr>
          <w:p w14:paraId="05DC47C0">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szCs w:val="24"/>
                <w:lang w:val="en-US" w:eastAsia="zh-CN"/>
              </w:rPr>
              <w:fldChar w:fldCharType="separate"/>
            </w:r>
            <w:r>
              <w:rPr>
                <w:rFonts w:hint="eastAsia" w:ascii="宋体" w:hAnsi="宋体" w:cs="宋体"/>
                <w:color w:val="auto"/>
                <w:sz w:val="24"/>
                <w:szCs w:val="24"/>
                <w:lang w:val="en-US" w:eastAsia="zh-CN"/>
              </w:rPr>
              <w:t>http://www.gsxt.gov.cn/index.html网页查询,需包含公司基本信息、股东信息及股权变更信息内容）。</w:t>
            </w:r>
            <w:r>
              <w:rPr>
                <w:rFonts w:hint="eastAsia" w:ascii="宋体" w:hAnsi="宋体" w:cs="宋体"/>
                <w:color w:val="auto"/>
                <w:sz w:val="24"/>
                <w:szCs w:val="24"/>
                <w:lang w:val="en-US" w:eastAsia="zh-CN"/>
              </w:rPr>
              <w:fldChar w:fldCharType="end"/>
            </w:r>
          </w:p>
        </w:tc>
      </w:tr>
      <w:tr w14:paraId="30758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915" w:type="dxa"/>
            <w:vMerge w:val="restart"/>
            <w:tcBorders>
              <w:top w:val="single" w:color="auto" w:sz="4" w:space="0"/>
              <w:left w:val="single" w:color="auto" w:sz="4" w:space="0"/>
              <w:right w:val="single" w:color="auto" w:sz="4" w:space="0"/>
            </w:tcBorders>
            <w:vAlign w:val="center"/>
          </w:tcPr>
          <w:p w14:paraId="3481C193">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2.1.2</w:t>
            </w:r>
          </w:p>
        </w:tc>
        <w:tc>
          <w:tcPr>
            <w:tcW w:w="1162" w:type="dxa"/>
            <w:vMerge w:val="restart"/>
            <w:tcBorders>
              <w:top w:val="single" w:color="auto" w:sz="4" w:space="0"/>
              <w:left w:val="single" w:color="auto" w:sz="4" w:space="0"/>
              <w:right w:val="single" w:color="auto" w:sz="4" w:space="0"/>
            </w:tcBorders>
            <w:vAlign w:val="center"/>
          </w:tcPr>
          <w:p w14:paraId="6219B0B7">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符</w:t>
            </w:r>
          </w:p>
          <w:p w14:paraId="38F60EDC">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合</w:t>
            </w:r>
          </w:p>
          <w:p w14:paraId="3811ED70">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性</w:t>
            </w:r>
          </w:p>
          <w:p w14:paraId="33F6E236">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评</w:t>
            </w:r>
          </w:p>
          <w:p w14:paraId="5A6BED8C">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审</w:t>
            </w:r>
          </w:p>
        </w:tc>
        <w:tc>
          <w:tcPr>
            <w:tcW w:w="1811" w:type="dxa"/>
            <w:tcBorders>
              <w:top w:val="single" w:color="000000" w:sz="4" w:space="0"/>
              <w:left w:val="single" w:color="auto" w:sz="4" w:space="0"/>
              <w:bottom w:val="single" w:color="000000" w:sz="4" w:space="0"/>
              <w:right w:val="single" w:color="000000" w:sz="4" w:space="0"/>
            </w:tcBorders>
            <w:vAlign w:val="center"/>
          </w:tcPr>
          <w:p w14:paraId="41AF126A">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投标人名称</w:t>
            </w:r>
          </w:p>
        </w:tc>
        <w:tc>
          <w:tcPr>
            <w:tcW w:w="6622" w:type="dxa"/>
            <w:tcBorders>
              <w:top w:val="single" w:color="auto" w:sz="4" w:space="0"/>
              <w:left w:val="nil"/>
              <w:bottom w:val="single" w:color="000000" w:sz="4" w:space="0"/>
              <w:right w:val="single" w:color="000000" w:sz="4" w:space="0"/>
            </w:tcBorders>
            <w:vAlign w:val="center"/>
          </w:tcPr>
          <w:p w14:paraId="181A47FA">
            <w:pPr>
              <w:pStyle w:val="9"/>
              <w:widowControl/>
              <w:wordWrap w:val="0"/>
              <w:spacing w:line="480" w:lineRule="exact"/>
              <w:rPr>
                <w:rFonts w:ascii="宋体" w:hAnsi="宋体" w:cs="宋体"/>
                <w:color w:val="auto"/>
                <w:sz w:val="24"/>
                <w:szCs w:val="24"/>
              </w:rPr>
            </w:pPr>
            <w:r>
              <w:rPr>
                <w:rFonts w:hint="eastAsia" w:ascii="宋体" w:hAnsi="宋体" w:cs="宋体"/>
                <w:snapToGrid w:val="0"/>
                <w:color w:val="auto"/>
                <w:sz w:val="24"/>
                <w:szCs w:val="24"/>
              </w:rPr>
              <w:t>响应文件与营业执照、税务登记证、组织机构代码证一致</w:t>
            </w:r>
          </w:p>
        </w:tc>
      </w:tr>
      <w:tr w14:paraId="4D95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915" w:type="dxa"/>
            <w:vMerge w:val="continue"/>
            <w:tcBorders>
              <w:left w:val="single" w:color="auto" w:sz="4" w:space="0"/>
              <w:right w:val="single" w:color="auto" w:sz="4" w:space="0"/>
            </w:tcBorders>
            <w:vAlign w:val="center"/>
          </w:tcPr>
          <w:p w14:paraId="04D771A5">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17226582">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34F62523">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盖章、签字</w:t>
            </w:r>
          </w:p>
        </w:tc>
        <w:tc>
          <w:tcPr>
            <w:tcW w:w="6622" w:type="dxa"/>
            <w:tcBorders>
              <w:top w:val="single" w:color="000000" w:sz="4" w:space="0"/>
              <w:left w:val="nil"/>
              <w:bottom w:val="single" w:color="000000" w:sz="4" w:space="0"/>
              <w:right w:val="single" w:color="000000" w:sz="4" w:space="0"/>
            </w:tcBorders>
            <w:vAlign w:val="center"/>
          </w:tcPr>
          <w:p w14:paraId="105F9410">
            <w:pPr>
              <w:wordWrap w:val="0"/>
              <w:autoSpaceDE w:val="0"/>
              <w:autoSpaceDN w:val="0"/>
              <w:adjustRightInd w:val="0"/>
              <w:spacing w:line="480" w:lineRule="exact"/>
              <w:rPr>
                <w:rFonts w:ascii="宋体" w:hAnsi="宋体" w:cs="宋体"/>
                <w:color w:val="auto"/>
                <w:szCs w:val="24"/>
              </w:rPr>
            </w:pPr>
            <w:r>
              <w:rPr>
                <w:rFonts w:hint="eastAsia" w:ascii="宋体" w:hAnsi="宋体" w:cs="宋体"/>
                <w:color w:val="auto"/>
                <w:szCs w:val="24"/>
              </w:rPr>
              <w:t>符合磋商文件要求</w:t>
            </w:r>
          </w:p>
        </w:tc>
      </w:tr>
      <w:tr w14:paraId="59B6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15" w:type="dxa"/>
            <w:vMerge w:val="continue"/>
            <w:tcBorders>
              <w:left w:val="single" w:color="auto" w:sz="4" w:space="0"/>
              <w:right w:val="single" w:color="auto" w:sz="4" w:space="0"/>
            </w:tcBorders>
            <w:vAlign w:val="center"/>
          </w:tcPr>
          <w:p w14:paraId="165C5221">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658FD979">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0BCBB15B">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报价唯一</w:t>
            </w:r>
          </w:p>
        </w:tc>
        <w:tc>
          <w:tcPr>
            <w:tcW w:w="6622" w:type="dxa"/>
            <w:tcBorders>
              <w:top w:val="single" w:color="000000" w:sz="4" w:space="0"/>
              <w:left w:val="nil"/>
              <w:bottom w:val="single" w:color="000000" w:sz="4" w:space="0"/>
              <w:right w:val="single" w:color="000000" w:sz="4" w:space="0"/>
            </w:tcBorders>
            <w:vAlign w:val="center"/>
          </w:tcPr>
          <w:p w14:paraId="76A59315">
            <w:pPr>
              <w:wordWrap w:val="0"/>
              <w:autoSpaceDE w:val="0"/>
              <w:autoSpaceDN w:val="0"/>
              <w:adjustRightInd w:val="0"/>
              <w:spacing w:line="480" w:lineRule="exact"/>
              <w:rPr>
                <w:rFonts w:ascii="宋体" w:hAnsi="宋体" w:cs="宋体"/>
                <w:color w:val="auto"/>
                <w:szCs w:val="24"/>
              </w:rPr>
            </w:pPr>
            <w:r>
              <w:rPr>
                <w:rFonts w:hint="eastAsia" w:ascii="宋体" w:hAnsi="宋体" w:cs="宋体"/>
                <w:color w:val="auto"/>
                <w:kern w:val="0"/>
                <w:szCs w:val="24"/>
              </w:rPr>
              <w:t>只能有一个有效报价且不超最高限价</w:t>
            </w:r>
          </w:p>
        </w:tc>
      </w:tr>
      <w:tr w14:paraId="5BCF3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915" w:type="dxa"/>
            <w:vMerge w:val="restart"/>
            <w:tcBorders>
              <w:left w:val="single" w:color="auto" w:sz="4" w:space="0"/>
              <w:right w:val="single" w:color="auto" w:sz="4" w:space="0"/>
            </w:tcBorders>
            <w:vAlign w:val="center"/>
          </w:tcPr>
          <w:p w14:paraId="5AC5AE79">
            <w:pPr>
              <w:widowControl/>
              <w:spacing w:line="480" w:lineRule="exact"/>
              <w:jc w:val="center"/>
              <w:rPr>
                <w:rFonts w:hint="eastAsia" w:ascii="宋体" w:hAnsi="宋体" w:eastAsia="宋体" w:cs="宋体"/>
                <w:color w:val="auto"/>
                <w:kern w:val="0"/>
                <w:szCs w:val="24"/>
                <w:lang w:eastAsia="zh-CN"/>
              </w:rPr>
            </w:pPr>
            <w:r>
              <w:rPr>
                <w:rFonts w:hint="eastAsia" w:ascii="宋体" w:hAnsi="宋体" w:cs="宋体"/>
                <w:color w:val="auto"/>
                <w:kern w:val="0"/>
                <w:szCs w:val="24"/>
              </w:rPr>
              <w:t>2.1.</w:t>
            </w:r>
            <w:r>
              <w:rPr>
                <w:rFonts w:hint="eastAsia" w:ascii="宋体" w:hAnsi="宋体" w:cs="宋体"/>
                <w:color w:val="auto"/>
                <w:kern w:val="0"/>
                <w:szCs w:val="24"/>
                <w:lang w:val="en-US" w:eastAsia="zh-CN"/>
              </w:rPr>
              <w:t>3</w:t>
            </w:r>
          </w:p>
        </w:tc>
        <w:tc>
          <w:tcPr>
            <w:tcW w:w="1162" w:type="dxa"/>
            <w:vMerge w:val="restart"/>
            <w:tcBorders>
              <w:left w:val="single" w:color="auto" w:sz="4" w:space="0"/>
              <w:right w:val="single" w:color="auto" w:sz="4" w:space="0"/>
            </w:tcBorders>
            <w:vAlign w:val="center"/>
          </w:tcPr>
          <w:p w14:paraId="0EDBEAB0">
            <w:pPr>
              <w:widowControl/>
              <w:spacing w:line="480" w:lineRule="exact"/>
              <w:jc w:val="center"/>
              <w:rPr>
                <w:rFonts w:ascii="宋体" w:hAnsi="宋体" w:cs="宋体"/>
                <w:color w:val="auto"/>
                <w:kern w:val="0"/>
                <w:szCs w:val="24"/>
              </w:rPr>
            </w:pPr>
            <w:r>
              <w:rPr>
                <w:rFonts w:hint="eastAsia" w:ascii="宋体" w:hAnsi="宋体" w:cs="宋体"/>
                <w:color w:val="auto"/>
                <w:kern w:val="0"/>
                <w:szCs w:val="24"/>
                <w:lang w:val="en-US" w:eastAsia="zh-CN"/>
              </w:rPr>
              <w:t>响应性评审</w:t>
            </w:r>
          </w:p>
        </w:tc>
        <w:tc>
          <w:tcPr>
            <w:tcW w:w="1811" w:type="dxa"/>
            <w:tcBorders>
              <w:top w:val="single" w:color="000000" w:sz="4" w:space="0"/>
              <w:left w:val="single" w:color="auto" w:sz="4" w:space="0"/>
              <w:bottom w:val="single" w:color="000000" w:sz="4" w:space="0"/>
              <w:right w:val="single" w:color="000000" w:sz="4" w:space="0"/>
            </w:tcBorders>
            <w:vAlign w:val="center"/>
          </w:tcPr>
          <w:p w14:paraId="38A00E87">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Cs w:val="24"/>
              </w:rPr>
              <w:t>质量</w:t>
            </w:r>
            <w:r>
              <w:rPr>
                <w:rFonts w:hint="eastAsia" w:ascii="宋体" w:hAnsi="宋体" w:cs="宋体"/>
                <w:color w:val="auto"/>
                <w:szCs w:val="24"/>
              </w:rPr>
              <w:t>要求</w:t>
            </w:r>
          </w:p>
        </w:tc>
        <w:tc>
          <w:tcPr>
            <w:tcW w:w="6622" w:type="dxa"/>
            <w:tcBorders>
              <w:top w:val="single" w:color="000000" w:sz="4" w:space="0"/>
              <w:left w:val="nil"/>
              <w:bottom w:val="single" w:color="000000" w:sz="4" w:space="0"/>
              <w:right w:val="single" w:color="000000" w:sz="4" w:space="0"/>
            </w:tcBorders>
            <w:vAlign w:val="center"/>
          </w:tcPr>
          <w:p w14:paraId="63048468">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szCs w:val="21"/>
                <w:highlight w:val="none"/>
                <w:lang w:eastAsia="zh-CN"/>
              </w:rPr>
              <w:t>符合国家规定合格标准</w:t>
            </w:r>
            <w:r>
              <w:rPr>
                <w:rFonts w:hint="eastAsia" w:ascii="宋体" w:hAnsi="宋体" w:cs="宋体"/>
                <w:color w:val="auto"/>
                <w:szCs w:val="21"/>
                <w:highlight w:val="none"/>
              </w:rPr>
              <w:t>。</w:t>
            </w:r>
          </w:p>
        </w:tc>
      </w:tr>
      <w:tr w14:paraId="334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5" w:type="dxa"/>
            <w:vMerge w:val="continue"/>
            <w:tcBorders>
              <w:left w:val="single" w:color="auto" w:sz="4" w:space="0"/>
              <w:right w:val="single" w:color="auto" w:sz="4" w:space="0"/>
            </w:tcBorders>
            <w:vAlign w:val="center"/>
          </w:tcPr>
          <w:p w14:paraId="631E5405">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07614A7F">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right w:val="single" w:color="000000" w:sz="4" w:space="0"/>
            </w:tcBorders>
            <w:vAlign w:val="center"/>
          </w:tcPr>
          <w:p w14:paraId="4636F9F2">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eastAsia="zh-CN"/>
              </w:rPr>
              <w:t>服务期限</w:t>
            </w:r>
          </w:p>
        </w:tc>
        <w:tc>
          <w:tcPr>
            <w:tcW w:w="6622" w:type="dxa"/>
            <w:tcBorders>
              <w:top w:val="single" w:color="000000" w:sz="4" w:space="0"/>
              <w:left w:val="nil"/>
              <w:bottom w:val="single" w:color="000000" w:sz="4" w:space="0"/>
              <w:right w:val="single" w:color="000000" w:sz="4" w:space="0"/>
            </w:tcBorders>
            <w:vAlign w:val="center"/>
          </w:tcPr>
          <w:p w14:paraId="017BC281">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color w:val="auto"/>
                <w:highlight w:val="none"/>
                <w:lang w:eastAsia="zh-CN"/>
              </w:rPr>
              <w:t>2026年4月底前完成</w:t>
            </w:r>
            <w:r>
              <w:rPr>
                <w:rFonts w:hint="eastAsia"/>
                <w:color w:val="auto"/>
                <w:highlight w:val="none"/>
              </w:rPr>
              <w:t>。</w:t>
            </w:r>
          </w:p>
        </w:tc>
      </w:tr>
      <w:tr w14:paraId="31BA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15" w:type="dxa"/>
            <w:vMerge w:val="continue"/>
            <w:tcBorders>
              <w:left w:val="single" w:color="auto" w:sz="4" w:space="0"/>
              <w:right w:val="single" w:color="auto" w:sz="4" w:space="0"/>
            </w:tcBorders>
          </w:tcPr>
          <w:p w14:paraId="548E1933">
            <w:pPr>
              <w:widowControl/>
              <w:spacing w:line="480" w:lineRule="exact"/>
              <w:rPr>
                <w:rFonts w:ascii="宋体" w:hAnsi="宋体" w:cs="宋体"/>
                <w:color w:val="auto"/>
                <w:kern w:val="0"/>
                <w:szCs w:val="24"/>
              </w:rPr>
            </w:pPr>
          </w:p>
        </w:tc>
        <w:tc>
          <w:tcPr>
            <w:tcW w:w="1162" w:type="dxa"/>
            <w:vMerge w:val="continue"/>
            <w:tcBorders>
              <w:left w:val="single" w:color="auto" w:sz="4" w:space="0"/>
              <w:right w:val="single" w:color="auto" w:sz="4" w:space="0"/>
            </w:tcBorders>
          </w:tcPr>
          <w:p w14:paraId="39780F88">
            <w:pPr>
              <w:widowControl/>
              <w:spacing w:line="480" w:lineRule="exact"/>
              <w:rPr>
                <w:rFonts w:ascii="宋体" w:hAnsi="宋体" w:cs="宋体"/>
                <w:color w:val="auto"/>
                <w:kern w:val="0"/>
                <w:szCs w:val="24"/>
              </w:rPr>
            </w:pPr>
          </w:p>
        </w:tc>
        <w:tc>
          <w:tcPr>
            <w:tcW w:w="1811" w:type="dxa"/>
            <w:vAlign w:val="center"/>
          </w:tcPr>
          <w:p w14:paraId="3D033717">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Cs w:val="24"/>
              </w:rPr>
              <w:t>磋商有效期</w:t>
            </w:r>
          </w:p>
        </w:tc>
        <w:tc>
          <w:tcPr>
            <w:tcW w:w="0" w:type="auto"/>
            <w:vAlign w:val="center"/>
          </w:tcPr>
          <w:p w14:paraId="7391EE9F">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lang w:eastAsia="zh-CN"/>
              </w:rPr>
              <w:t>投标截止之日起60日历天</w:t>
            </w:r>
          </w:p>
        </w:tc>
      </w:tr>
      <w:tr w14:paraId="2E646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15" w:type="dxa"/>
            <w:vMerge w:val="continue"/>
            <w:tcBorders>
              <w:left w:val="single" w:color="auto" w:sz="4" w:space="0"/>
              <w:right w:val="single" w:color="auto" w:sz="4" w:space="0"/>
            </w:tcBorders>
          </w:tcPr>
          <w:p w14:paraId="3F211807">
            <w:pPr>
              <w:widowControl/>
              <w:spacing w:line="480" w:lineRule="exact"/>
              <w:rPr>
                <w:rFonts w:ascii="宋体" w:hAnsi="宋体" w:cs="宋体"/>
                <w:color w:val="auto"/>
                <w:kern w:val="0"/>
                <w:szCs w:val="24"/>
              </w:rPr>
            </w:pPr>
          </w:p>
        </w:tc>
        <w:tc>
          <w:tcPr>
            <w:tcW w:w="1162" w:type="dxa"/>
            <w:vMerge w:val="continue"/>
            <w:tcBorders>
              <w:left w:val="single" w:color="auto" w:sz="4" w:space="0"/>
              <w:right w:val="single" w:color="auto" w:sz="4" w:space="0"/>
            </w:tcBorders>
          </w:tcPr>
          <w:p w14:paraId="59E6A6B8">
            <w:pPr>
              <w:widowControl/>
              <w:spacing w:line="480" w:lineRule="exact"/>
              <w:rPr>
                <w:rFonts w:ascii="宋体" w:hAnsi="宋体" w:cs="宋体"/>
                <w:color w:val="auto"/>
                <w:kern w:val="0"/>
                <w:szCs w:val="24"/>
              </w:rPr>
            </w:pPr>
          </w:p>
        </w:tc>
        <w:tc>
          <w:tcPr>
            <w:tcW w:w="1811" w:type="dxa"/>
            <w:vAlign w:val="center"/>
          </w:tcPr>
          <w:p w14:paraId="369EDE0D">
            <w:pPr>
              <w:wordWrap w:val="0"/>
              <w:autoSpaceDE w:val="0"/>
              <w:autoSpaceDN w:val="0"/>
              <w:adjustRightInd w:val="0"/>
              <w:spacing w:line="48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rPr>
              <w:t>其他</w:t>
            </w:r>
          </w:p>
        </w:tc>
        <w:tc>
          <w:tcPr>
            <w:tcW w:w="0" w:type="auto"/>
            <w:vAlign w:val="center"/>
          </w:tcPr>
          <w:p w14:paraId="551790F3">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rPr>
              <w:t>磋商文件要求的其他内容</w:t>
            </w:r>
          </w:p>
        </w:tc>
      </w:tr>
    </w:tbl>
    <w:p w14:paraId="0F97972B">
      <w:pPr>
        <w:spacing w:line="480" w:lineRule="exact"/>
        <w:rPr>
          <w:rFonts w:ascii="宋体" w:hAnsi="宋体" w:cs="宋体"/>
          <w:b/>
          <w:bCs/>
          <w:color w:val="auto"/>
          <w:szCs w:val="24"/>
        </w:rPr>
      </w:pPr>
    </w:p>
    <w:p w14:paraId="3C072D81">
      <w:pPr>
        <w:autoSpaceDE w:val="0"/>
        <w:autoSpaceDN w:val="0"/>
        <w:adjustRightInd w:val="0"/>
        <w:spacing w:line="480" w:lineRule="exact"/>
        <w:jc w:val="center"/>
        <w:outlineLvl w:val="0"/>
        <w:rPr>
          <w:rFonts w:ascii="宋体" w:hAnsi="宋体" w:cs="宋体"/>
          <w:b/>
          <w:bCs/>
          <w:color w:val="auto"/>
          <w:szCs w:val="24"/>
        </w:rPr>
      </w:pPr>
      <w:bookmarkStart w:id="28" w:name="_Toc20595_WPSOffice_Level1"/>
      <w:bookmarkStart w:id="29" w:name="_Toc31271_WPSOffice_Level1"/>
      <w:bookmarkStart w:id="30" w:name="_Toc31617_WPSOffice_Level1"/>
      <w:r>
        <w:rPr>
          <w:rFonts w:hint="eastAsia" w:ascii="宋体" w:hAnsi="宋体" w:cs="宋体"/>
          <w:b/>
          <w:bCs/>
          <w:color w:val="auto"/>
          <w:szCs w:val="24"/>
        </w:rPr>
        <w:br w:type="page"/>
      </w:r>
      <w:bookmarkStart w:id="31" w:name="_Toc25515"/>
      <w:bookmarkStart w:id="32" w:name="_Toc3727"/>
      <w:bookmarkStart w:id="33" w:name="_Toc16138"/>
      <w:r>
        <w:rPr>
          <w:rFonts w:hint="eastAsia" w:ascii="宋体" w:hAnsi="宋体" w:cs="宋体"/>
          <w:b/>
          <w:bCs/>
          <w:color w:val="auto"/>
          <w:kern w:val="0"/>
          <w:szCs w:val="24"/>
        </w:rPr>
        <w:t>第五章   合同主要条款（样本）</w:t>
      </w:r>
      <w:bookmarkEnd w:id="28"/>
      <w:bookmarkEnd w:id="29"/>
      <w:bookmarkEnd w:id="30"/>
      <w:bookmarkEnd w:id="31"/>
      <w:bookmarkEnd w:id="32"/>
      <w:bookmarkEnd w:id="33"/>
    </w:p>
    <w:p w14:paraId="6367B283">
      <w:pPr>
        <w:pStyle w:val="9"/>
        <w:widowControl/>
        <w:wordWrap w:val="0"/>
        <w:spacing w:line="480" w:lineRule="exact"/>
        <w:ind w:firstLine="480" w:firstLineChars="200"/>
        <w:rPr>
          <w:rFonts w:ascii="宋体" w:hAnsi="宋体" w:cs="宋体"/>
          <w:snapToGrid w:val="0"/>
          <w:color w:val="auto"/>
          <w:sz w:val="24"/>
          <w:szCs w:val="24"/>
        </w:rPr>
      </w:pPr>
      <w:r>
        <w:rPr>
          <w:rFonts w:hint="eastAsia" w:ascii="宋体" w:hAnsi="宋体" w:cs="宋体"/>
          <w:snapToGrid w:val="0"/>
          <w:color w:val="auto"/>
          <w:sz w:val="24"/>
          <w:szCs w:val="24"/>
        </w:rPr>
        <w:t>双方应根据竞争性磋商文件、中标通知书、中标人的响应文件（包括澄清说明），以及与本项目招标相</w:t>
      </w:r>
      <w:r>
        <w:rPr>
          <w:rFonts w:ascii="宋体" w:hAnsi="宋体" w:cs="宋体"/>
          <w:snapToGrid w:val="0"/>
          <w:color w:val="auto"/>
          <w:sz w:val="24"/>
          <w:szCs w:val="24"/>
        </w:rPr>
        <w:t>关的资料、签订采购合同。所签订的合同不得背离招</w:t>
      </w:r>
      <w:r>
        <w:rPr>
          <w:rFonts w:hint="eastAsia" w:ascii="宋体" w:hAnsi="宋体" w:cs="宋体"/>
          <w:snapToGrid w:val="0"/>
          <w:color w:val="auto"/>
          <w:sz w:val="24"/>
          <w:szCs w:val="24"/>
        </w:rPr>
        <w:t>竞争性磋商</w:t>
      </w:r>
      <w:r>
        <w:rPr>
          <w:rFonts w:ascii="宋体" w:hAnsi="宋体" w:cs="宋体"/>
          <w:snapToGrid w:val="0"/>
          <w:color w:val="auto"/>
          <w:sz w:val="24"/>
          <w:szCs w:val="24"/>
        </w:rPr>
        <w:t>文件的实质性内容要求和</w:t>
      </w:r>
      <w:r>
        <w:rPr>
          <w:rFonts w:hint="eastAsia" w:ascii="宋体" w:hAnsi="宋体" w:cs="宋体"/>
          <w:snapToGrid w:val="0"/>
          <w:color w:val="auto"/>
          <w:sz w:val="24"/>
          <w:szCs w:val="24"/>
        </w:rPr>
        <w:t>响应</w:t>
      </w:r>
      <w:r>
        <w:rPr>
          <w:rFonts w:ascii="宋体" w:hAnsi="宋体" w:cs="宋体"/>
          <w:snapToGrid w:val="0"/>
          <w:color w:val="auto"/>
          <w:sz w:val="24"/>
          <w:szCs w:val="24"/>
        </w:rPr>
        <w:t>文件的承诺。</w:t>
      </w:r>
    </w:p>
    <w:p w14:paraId="37D24CFF">
      <w:pPr>
        <w:pStyle w:val="9"/>
        <w:widowControl/>
        <w:wordWrap w:val="0"/>
        <w:spacing w:line="480" w:lineRule="exact"/>
        <w:ind w:firstLine="480" w:firstLineChars="200"/>
        <w:rPr>
          <w:rFonts w:ascii="宋体" w:hAnsi="宋体" w:cs="宋体"/>
          <w:snapToGrid w:val="0"/>
          <w:color w:val="auto"/>
          <w:sz w:val="24"/>
          <w:szCs w:val="24"/>
        </w:rPr>
      </w:pPr>
    </w:p>
    <w:p w14:paraId="3250CB7F">
      <w:pPr>
        <w:autoSpaceDE w:val="0"/>
        <w:autoSpaceDN w:val="0"/>
        <w:adjustRightInd w:val="0"/>
        <w:spacing w:line="480" w:lineRule="exact"/>
        <w:jc w:val="center"/>
        <w:rPr>
          <w:rFonts w:ascii="宋体" w:hAnsi="宋体" w:cs="宋体"/>
          <w:b/>
          <w:bCs/>
          <w:color w:val="auto"/>
          <w:szCs w:val="24"/>
        </w:rPr>
      </w:pPr>
    </w:p>
    <w:p w14:paraId="445C0E2D">
      <w:pPr>
        <w:rPr>
          <w:rFonts w:ascii="宋体" w:hAnsi="宋体" w:cs="宋体"/>
          <w:b/>
          <w:bCs/>
          <w:color w:val="auto"/>
          <w:szCs w:val="24"/>
        </w:rPr>
      </w:pPr>
      <w:bookmarkStart w:id="34" w:name="_Toc17893_WPSOffice_Level1"/>
      <w:bookmarkStart w:id="35" w:name="_Toc14488"/>
      <w:bookmarkStart w:id="36" w:name="_Toc14433_WPSOffice_Level1"/>
      <w:bookmarkStart w:id="37" w:name="_Toc31067_WPSOffice_Level1"/>
      <w:r>
        <w:rPr>
          <w:rFonts w:hint="eastAsia" w:ascii="宋体" w:hAnsi="宋体" w:cs="宋体"/>
          <w:b/>
          <w:bCs/>
          <w:color w:val="auto"/>
          <w:szCs w:val="24"/>
        </w:rPr>
        <w:br w:type="page"/>
      </w:r>
    </w:p>
    <w:p w14:paraId="1DF84236">
      <w:pPr>
        <w:autoSpaceDE w:val="0"/>
        <w:autoSpaceDN w:val="0"/>
        <w:adjustRightInd w:val="0"/>
        <w:spacing w:line="480" w:lineRule="exact"/>
        <w:jc w:val="center"/>
        <w:outlineLvl w:val="0"/>
        <w:rPr>
          <w:rFonts w:ascii="宋体" w:hAnsi="宋体" w:cs="宋体"/>
          <w:b/>
          <w:bCs/>
          <w:color w:val="auto"/>
          <w:kern w:val="0"/>
          <w:szCs w:val="24"/>
        </w:rPr>
      </w:pPr>
      <w:bookmarkStart w:id="38" w:name="_Toc26200"/>
      <w:bookmarkStart w:id="39" w:name="_Toc29003"/>
      <w:r>
        <w:rPr>
          <w:rFonts w:hint="eastAsia" w:ascii="宋体" w:hAnsi="宋体" w:cs="宋体"/>
          <w:b/>
          <w:bCs/>
          <w:color w:val="auto"/>
          <w:kern w:val="0"/>
          <w:szCs w:val="24"/>
        </w:rPr>
        <w:t>第六章    竞争性磋商响应文件主要内容和格式</w:t>
      </w:r>
      <w:bookmarkEnd w:id="34"/>
      <w:bookmarkEnd w:id="35"/>
      <w:bookmarkEnd w:id="36"/>
      <w:bookmarkEnd w:id="37"/>
      <w:bookmarkEnd w:id="38"/>
      <w:bookmarkEnd w:id="39"/>
    </w:p>
    <w:p w14:paraId="75851CB9">
      <w:pPr>
        <w:spacing w:line="480" w:lineRule="exact"/>
        <w:jc w:val="center"/>
        <w:rPr>
          <w:rFonts w:ascii="宋体" w:hAnsi="宋体" w:cs="宋体"/>
          <w:b/>
          <w:bCs/>
          <w:color w:val="auto"/>
          <w:szCs w:val="24"/>
        </w:rPr>
      </w:pPr>
    </w:p>
    <w:p w14:paraId="1E6E53FF">
      <w:pPr>
        <w:spacing w:line="480" w:lineRule="exact"/>
        <w:jc w:val="center"/>
        <w:rPr>
          <w:rFonts w:ascii="宋体" w:hAnsi="宋体" w:cs="宋体"/>
          <w:b/>
          <w:bCs/>
          <w:color w:val="auto"/>
          <w:szCs w:val="24"/>
        </w:rPr>
      </w:pPr>
    </w:p>
    <w:p w14:paraId="48833350">
      <w:pPr>
        <w:spacing w:line="480" w:lineRule="exact"/>
        <w:jc w:val="center"/>
        <w:rPr>
          <w:rFonts w:ascii="宋体" w:hAnsi="宋体" w:cs="宋体"/>
          <w:b/>
          <w:bCs/>
          <w:color w:val="auto"/>
          <w:szCs w:val="24"/>
        </w:rPr>
      </w:pPr>
    </w:p>
    <w:p w14:paraId="3802386E">
      <w:pPr>
        <w:spacing w:line="480" w:lineRule="exact"/>
        <w:jc w:val="center"/>
        <w:rPr>
          <w:rFonts w:ascii="宋体" w:hAnsi="宋体" w:cs="宋体"/>
          <w:b/>
          <w:bCs/>
          <w:color w:val="auto"/>
          <w:szCs w:val="24"/>
        </w:rPr>
      </w:pPr>
    </w:p>
    <w:p w14:paraId="0988748D">
      <w:pPr>
        <w:spacing w:line="480" w:lineRule="exact"/>
        <w:jc w:val="center"/>
        <w:rPr>
          <w:rFonts w:ascii="宋体" w:hAnsi="宋体" w:cs="宋体"/>
          <w:b/>
          <w:bCs/>
          <w:color w:val="auto"/>
          <w:szCs w:val="24"/>
        </w:rPr>
      </w:pPr>
      <w:bookmarkStart w:id="40" w:name="_Toc16487_WPSOffice_Level1"/>
      <w:r>
        <w:rPr>
          <w:rFonts w:hint="eastAsia" w:ascii="宋体" w:hAnsi="宋体" w:cs="宋体"/>
          <w:b/>
          <w:bCs/>
          <w:color w:val="auto"/>
          <w:szCs w:val="24"/>
        </w:rPr>
        <w:t>（项目名称）</w:t>
      </w:r>
      <w:bookmarkEnd w:id="40"/>
    </w:p>
    <w:p w14:paraId="34B99167">
      <w:pPr>
        <w:spacing w:line="480" w:lineRule="exact"/>
        <w:jc w:val="center"/>
        <w:rPr>
          <w:rFonts w:ascii="宋体" w:hAnsi="宋体" w:cs="宋体"/>
          <w:b/>
          <w:bCs/>
          <w:color w:val="auto"/>
          <w:szCs w:val="24"/>
        </w:rPr>
      </w:pPr>
    </w:p>
    <w:p w14:paraId="6F802BC0">
      <w:pPr>
        <w:spacing w:line="240" w:lineRule="auto"/>
        <w:jc w:val="center"/>
        <w:rPr>
          <w:rFonts w:ascii="宋体" w:hAnsi="宋体" w:cs="宋体"/>
          <w:b/>
          <w:bCs/>
          <w:color w:val="auto"/>
          <w:sz w:val="44"/>
          <w:szCs w:val="44"/>
        </w:rPr>
      </w:pPr>
      <w:bookmarkStart w:id="41" w:name="_Toc29696_WPSOffice_Level1"/>
      <w:r>
        <w:rPr>
          <w:rFonts w:hint="eastAsia" w:ascii="宋体" w:hAnsi="宋体" w:cs="宋体"/>
          <w:b/>
          <w:bCs/>
          <w:color w:val="auto"/>
          <w:sz w:val="44"/>
          <w:szCs w:val="44"/>
        </w:rPr>
        <w:t>竞争性磋商响应文件</w:t>
      </w:r>
      <w:bookmarkEnd w:id="41"/>
    </w:p>
    <w:p w14:paraId="41444F21">
      <w:pPr>
        <w:spacing w:line="240" w:lineRule="auto"/>
        <w:ind w:firstLine="433" w:firstLineChars="98"/>
        <w:rPr>
          <w:rFonts w:ascii="宋体" w:hAnsi="宋体" w:cs="宋体"/>
          <w:b/>
          <w:bCs/>
          <w:color w:val="auto"/>
          <w:sz w:val="44"/>
          <w:szCs w:val="44"/>
        </w:rPr>
      </w:pPr>
    </w:p>
    <w:p w14:paraId="5C76C90D">
      <w:pPr>
        <w:spacing w:line="480" w:lineRule="exact"/>
        <w:ind w:firstLine="236" w:firstLineChars="98"/>
        <w:rPr>
          <w:rFonts w:ascii="宋体" w:hAnsi="宋体" w:cs="宋体"/>
          <w:b/>
          <w:bCs/>
          <w:color w:val="auto"/>
          <w:szCs w:val="24"/>
        </w:rPr>
      </w:pPr>
    </w:p>
    <w:p w14:paraId="2F48D97A">
      <w:pPr>
        <w:spacing w:line="480" w:lineRule="exact"/>
        <w:ind w:firstLine="236" w:firstLineChars="98"/>
        <w:rPr>
          <w:rFonts w:ascii="宋体" w:hAnsi="宋体" w:cs="宋体"/>
          <w:b/>
          <w:bCs/>
          <w:color w:val="auto"/>
          <w:szCs w:val="24"/>
        </w:rPr>
      </w:pPr>
    </w:p>
    <w:p w14:paraId="0FD682C0">
      <w:pPr>
        <w:spacing w:line="480" w:lineRule="exact"/>
        <w:ind w:firstLine="236" w:firstLineChars="98"/>
        <w:rPr>
          <w:rFonts w:ascii="宋体" w:hAnsi="宋体" w:cs="宋体"/>
          <w:b/>
          <w:bCs/>
          <w:color w:val="auto"/>
          <w:szCs w:val="24"/>
        </w:rPr>
      </w:pPr>
    </w:p>
    <w:p w14:paraId="50DFF883">
      <w:pPr>
        <w:spacing w:line="480" w:lineRule="exact"/>
        <w:ind w:firstLine="236" w:firstLineChars="98"/>
        <w:rPr>
          <w:rFonts w:ascii="宋体" w:hAnsi="宋体" w:cs="宋体"/>
          <w:b/>
          <w:bCs/>
          <w:color w:val="auto"/>
          <w:szCs w:val="24"/>
        </w:rPr>
      </w:pPr>
    </w:p>
    <w:p w14:paraId="04DB7DA8">
      <w:pPr>
        <w:spacing w:line="480" w:lineRule="exact"/>
        <w:ind w:firstLine="236" w:firstLineChars="98"/>
        <w:rPr>
          <w:rFonts w:ascii="宋体" w:hAnsi="宋体" w:cs="宋体"/>
          <w:b/>
          <w:bCs/>
          <w:color w:val="auto"/>
          <w:szCs w:val="24"/>
        </w:rPr>
      </w:pPr>
    </w:p>
    <w:p w14:paraId="13331AE0">
      <w:pPr>
        <w:spacing w:line="480" w:lineRule="exact"/>
        <w:jc w:val="center"/>
        <w:rPr>
          <w:rFonts w:ascii="宋体" w:hAnsi="宋体" w:cs="宋体"/>
          <w:b/>
          <w:bCs/>
          <w:color w:val="auto"/>
          <w:szCs w:val="24"/>
        </w:rPr>
      </w:pPr>
    </w:p>
    <w:p w14:paraId="2A092EFA">
      <w:pPr>
        <w:pStyle w:val="21"/>
        <w:spacing w:after="0" w:line="480" w:lineRule="exact"/>
        <w:ind w:firstLine="241"/>
        <w:rPr>
          <w:rFonts w:ascii="宋体" w:hAnsi="宋体" w:cs="宋体"/>
          <w:b/>
          <w:bCs/>
          <w:color w:val="auto"/>
          <w:szCs w:val="24"/>
        </w:rPr>
      </w:pPr>
    </w:p>
    <w:p w14:paraId="245ECF23">
      <w:pPr>
        <w:pStyle w:val="21"/>
        <w:spacing w:after="0" w:line="480" w:lineRule="exact"/>
        <w:ind w:firstLine="241"/>
        <w:rPr>
          <w:rFonts w:ascii="宋体" w:hAnsi="宋体" w:cs="宋体"/>
          <w:b/>
          <w:bCs/>
          <w:color w:val="auto"/>
          <w:szCs w:val="24"/>
        </w:rPr>
      </w:pPr>
    </w:p>
    <w:p w14:paraId="6FB8F435">
      <w:pPr>
        <w:pStyle w:val="21"/>
        <w:spacing w:after="0" w:line="480" w:lineRule="exact"/>
        <w:ind w:firstLine="241"/>
        <w:rPr>
          <w:rFonts w:ascii="宋体" w:hAnsi="宋体" w:cs="宋体"/>
          <w:b/>
          <w:bCs/>
          <w:color w:val="auto"/>
          <w:szCs w:val="24"/>
        </w:rPr>
      </w:pPr>
    </w:p>
    <w:p w14:paraId="3225C6A2">
      <w:pPr>
        <w:pStyle w:val="21"/>
        <w:spacing w:after="0" w:line="480" w:lineRule="exact"/>
        <w:ind w:firstLine="241"/>
        <w:rPr>
          <w:rFonts w:ascii="宋体" w:hAnsi="宋体" w:cs="宋体"/>
          <w:b/>
          <w:bCs/>
          <w:color w:val="auto"/>
          <w:szCs w:val="24"/>
        </w:rPr>
      </w:pPr>
    </w:p>
    <w:p w14:paraId="265B7C04">
      <w:pPr>
        <w:spacing w:line="480" w:lineRule="exact"/>
        <w:ind w:firstLine="236" w:firstLineChars="98"/>
        <w:jc w:val="center"/>
        <w:rPr>
          <w:rFonts w:ascii="宋体" w:hAnsi="宋体" w:cs="宋体"/>
          <w:b/>
          <w:bCs/>
          <w:color w:val="auto"/>
          <w:szCs w:val="24"/>
        </w:rPr>
      </w:pPr>
      <w:bookmarkStart w:id="42" w:name="_Toc31465_WPSOffice_Level1"/>
      <w:r>
        <w:rPr>
          <w:rFonts w:hint="eastAsia" w:ascii="宋体" w:hAnsi="宋体" w:cs="宋体"/>
          <w:b/>
          <w:bCs/>
          <w:color w:val="auto"/>
          <w:szCs w:val="24"/>
        </w:rPr>
        <w:t>响应人（盖章）：</w:t>
      </w:r>
      <w:bookmarkEnd w:id="42"/>
    </w:p>
    <w:p w14:paraId="657BAA34">
      <w:pPr>
        <w:spacing w:line="480" w:lineRule="exact"/>
        <w:ind w:firstLine="236" w:firstLineChars="98"/>
        <w:jc w:val="center"/>
        <w:rPr>
          <w:rFonts w:ascii="宋体" w:hAnsi="宋体" w:cs="宋体"/>
          <w:b/>
          <w:bCs/>
          <w:color w:val="auto"/>
          <w:szCs w:val="24"/>
        </w:rPr>
      </w:pPr>
    </w:p>
    <w:p w14:paraId="760298EB">
      <w:pPr>
        <w:spacing w:line="480" w:lineRule="exact"/>
        <w:ind w:firstLine="236" w:firstLineChars="98"/>
        <w:jc w:val="center"/>
        <w:rPr>
          <w:rFonts w:ascii="宋体" w:hAnsi="宋体" w:cs="宋体"/>
          <w:b/>
          <w:bCs/>
          <w:color w:val="auto"/>
          <w:szCs w:val="24"/>
        </w:rPr>
      </w:pPr>
      <w:bookmarkStart w:id="43" w:name="_Toc3390_WPSOffice_Level1"/>
      <w:r>
        <w:rPr>
          <w:rFonts w:hint="eastAsia" w:ascii="宋体" w:hAnsi="宋体" w:cs="宋体"/>
          <w:b/>
          <w:bCs/>
          <w:color w:val="auto"/>
          <w:szCs w:val="24"/>
        </w:rPr>
        <w:t>响应人法定代表人（法定代表人电子章）：</w:t>
      </w:r>
      <w:bookmarkEnd w:id="43"/>
    </w:p>
    <w:p w14:paraId="3AC8159A">
      <w:pPr>
        <w:spacing w:line="480" w:lineRule="exact"/>
        <w:jc w:val="center"/>
        <w:rPr>
          <w:rFonts w:ascii="宋体" w:hAnsi="宋体" w:cs="宋体"/>
          <w:b/>
          <w:bCs/>
          <w:color w:val="auto"/>
          <w:szCs w:val="24"/>
        </w:rPr>
      </w:pPr>
    </w:p>
    <w:p w14:paraId="559B810F">
      <w:pPr>
        <w:spacing w:line="480" w:lineRule="exact"/>
        <w:jc w:val="center"/>
        <w:rPr>
          <w:rFonts w:ascii="宋体" w:hAnsi="宋体" w:cs="宋体"/>
          <w:b/>
          <w:bCs/>
          <w:color w:val="auto"/>
          <w:szCs w:val="24"/>
        </w:rPr>
      </w:pPr>
      <w:r>
        <w:rPr>
          <w:rFonts w:hint="eastAsia" w:ascii="宋体" w:hAnsi="宋体" w:cs="宋体"/>
          <w:b/>
          <w:bCs/>
          <w:color w:val="auto"/>
          <w:szCs w:val="24"/>
        </w:rPr>
        <w:t>年     月     日</w:t>
      </w:r>
    </w:p>
    <w:p w14:paraId="0AFF8FF3">
      <w:pPr>
        <w:spacing w:line="480" w:lineRule="exact"/>
        <w:rPr>
          <w:rFonts w:ascii="宋体" w:hAnsi="宋体" w:cs="宋体"/>
          <w:b/>
          <w:bCs/>
          <w:color w:val="auto"/>
          <w:szCs w:val="24"/>
        </w:rPr>
      </w:pPr>
    </w:p>
    <w:p w14:paraId="745051E1">
      <w:pPr>
        <w:widowControl/>
        <w:spacing w:line="480" w:lineRule="exact"/>
        <w:rPr>
          <w:rFonts w:ascii="宋体" w:hAnsi="宋体" w:cs="宋体"/>
          <w:b/>
          <w:bCs/>
          <w:color w:val="auto"/>
          <w:szCs w:val="24"/>
        </w:rPr>
        <w:sectPr>
          <w:pgSz w:w="11915" w:h="16840"/>
          <w:pgMar w:top="1247" w:right="1135" w:bottom="1247" w:left="1135" w:header="720" w:footer="720" w:gutter="0"/>
          <w:cols w:space="720" w:num="1"/>
          <w:docGrid w:type="lines" w:linePitch="312" w:charSpace="0"/>
        </w:sectPr>
      </w:pPr>
    </w:p>
    <w:p w14:paraId="5EF13FFE">
      <w:pPr>
        <w:spacing w:line="480" w:lineRule="exact"/>
        <w:jc w:val="center"/>
        <w:rPr>
          <w:rFonts w:ascii="宋体" w:hAnsi="宋体" w:cs="宋体"/>
          <w:b/>
          <w:bCs/>
          <w:color w:val="auto"/>
          <w:szCs w:val="24"/>
        </w:rPr>
      </w:pPr>
      <w:r>
        <w:rPr>
          <w:rFonts w:hint="eastAsia" w:ascii="宋体" w:hAnsi="宋体" w:cs="宋体"/>
          <w:b/>
          <w:bCs/>
          <w:color w:val="auto"/>
          <w:szCs w:val="24"/>
        </w:rPr>
        <w:t>目录（自拟）</w:t>
      </w:r>
    </w:p>
    <w:p w14:paraId="718AD23B">
      <w:pPr>
        <w:spacing w:line="480" w:lineRule="exact"/>
        <w:rPr>
          <w:rFonts w:ascii="宋体" w:hAnsi="宋体" w:cs="宋体"/>
          <w:b/>
          <w:bCs/>
          <w:color w:val="auto"/>
          <w:szCs w:val="24"/>
        </w:rPr>
      </w:pPr>
    </w:p>
    <w:p w14:paraId="76923E15">
      <w:pPr>
        <w:spacing w:line="480" w:lineRule="exact"/>
        <w:jc w:val="center"/>
        <w:rPr>
          <w:rFonts w:ascii="宋体" w:hAnsi="宋体" w:cs="宋体"/>
          <w:b/>
          <w:bCs/>
          <w:color w:val="auto"/>
          <w:szCs w:val="24"/>
        </w:rPr>
      </w:pPr>
      <w:r>
        <w:rPr>
          <w:rFonts w:hint="eastAsia" w:ascii="宋体" w:hAnsi="宋体" w:cs="宋体"/>
          <w:b/>
          <w:bCs/>
          <w:color w:val="auto"/>
          <w:szCs w:val="24"/>
        </w:rPr>
        <w:br w:type="page"/>
      </w:r>
      <w:bookmarkStart w:id="44" w:name="_Toc31870_WPSOffice_Level1"/>
      <w:r>
        <w:rPr>
          <w:rFonts w:hint="eastAsia" w:ascii="宋体" w:hAnsi="宋体" w:cs="宋体"/>
          <w:b/>
          <w:color w:val="auto"/>
          <w:szCs w:val="24"/>
          <w:lang w:val="en-US" w:eastAsia="zh-CN"/>
        </w:rPr>
        <w:t>一、磋商函</w:t>
      </w:r>
      <w:bookmarkEnd w:id="44"/>
    </w:p>
    <w:p w14:paraId="09A0CF2C">
      <w:pPr>
        <w:spacing w:line="480" w:lineRule="exact"/>
        <w:outlineLvl w:val="0"/>
        <w:rPr>
          <w:rFonts w:ascii="宋体" w:hAnsi="宋体" w:cs="宋体"/>
          <w:bCs/>
          <w:color w:val="auto"/>
          <w:szCs w:val="24"/>
          <w:u w:val="single"/>
        </w:rPr>
      </w:pPr>
      <w:bookmarkStart w:id="45" w:name="_Toc17838"/>
      <w:bookmarkStart w:id="46" w:name="_Toc11128"/>
      <w:bookmarkStart w:id="47" w:name="_Toc23479"/>
      <w:r>
        <w:rPr>
          <w:rFonts w:hint="eastAsia" w:ascii="宋体" w:hAnsi="宋体" w:cs="宋体"/>
          <w:bCs/>
          <w:color w:val="auto"/>
          <w:szCs w:val="24"/>
        </w:rPr>
        <w:t>致:</w:t>
      </w:r>
      <w:r>
        <w:rPr>
          <w:rFonts w:hint="eastAsia" w:ascii="宋体" w:hAnsi="宋体" w:cs="宋体"/>
          <w:bCs/>
          <w:color w:val="auto"/>
          <w:szCs w:val="24"/>
          <w:u w:val="single"/>
        </w:rPr>
        <w:t xml:space="preserve">                （采购人）</w:t>
      </w:r>
      <w:bookmarkEnd w:id="45"/>
      <w:bookmarkEnd w:id="46"/>
      <w:bookmarkEnd w:id="47"/>
    </w:p>
    <w:p w14:paraId="2FAA1BCE">
      <w:pPr>
        <w:spacing w:line="480" w:lineRule="exact"/>
        <w:ind w:firstLine="470" w:firstLineChars="196"/>
        <w:outlineLvl w:val="0"/>
        <w:rPr>
          <w:rFonts w:ascii="宋体" w:hAnsi="宋体" w:cs="宋体"/>
          <w:bCs/>
          <w:color w:val="auto"/>
          <w:szCs w:val="24"/>
        </w:rPr>
      </w:pPr>
      <w:bookmarkStart w:id="48" w:name="_Toc12754"/>
      <w:bookmarkStart w:id="49" w:name="_Toc1559"/>
      <w:bookmarkStart w:id="50" w:name="_Toc7881"/>
      <w:r>
        <w:rPr>
          <w:rFonts w:hint="eastAsia" w:ascii="宋体" w:hAnsi="宋体" w:cs="宋体"/>
          <w:bCs/>
          <w:color w:val="auto"/>
          <w:szCs w:val="24"/>
          <w:u w:val="single"/>
        </w:rPr>
        <w:t>(投标人全称)</w:t>
      </w:r>
      <w:r>
        <w:rPr>
          <w:rFonts w:hint="eastAsia" w:ascii="宋体" w:hAnsi="宋体" w:cs="宋体"/>
          <w:bCs/>
          <w:color w:val="auto"/>
          <w:szCs w:val="24"/>
        </w:rPr>
        <w:t>已阅读磋商文件，参加贵方组织的</w:t>
      </w:r>
      <w:r>
        <w:rPr>
          <w:rFonts w:hint="eastAsia" w:ascii="宋体" w:hAnsi="宋体" w:cs="宋体"/>
          <w:bCs/>
          <w:color w:val="auto"/>
          <w:szCs w:val="24"/>
          <w:u w:val="single"/>
        </w:rPr>
        <w:t>（项目名称）</w:t>
      </w:r>
      <w:r>
        <w:rPr>
          <w:rFonts w:hint="eastAsia" w:ascii="宋体" w:hAnsi="宋体" w:cs="宋体"/>
          <w:bCs/>
          <w:color w:val="auto"/>
          <w:szCs w:val="24"/>
        </w:rPr>
        <w:t>招标的有关活动，并对此项目进行投标。为此：</w:t>
      </w:r>
      <w:bookmarkEnd w:id="48"/>
      <w:bookmarkEnd w:id="49"/>
      <w:bookmarkEnd w:id="50"/>
    </w:p>
    <w:p w14:paraId="3596DDBE">
      <w:pPr>
        <w:spacing w:line="480" w:lineRule="exact"/>
        <w:ind w:firstLine="480" w:firstLineChars="200"/>
        <w:outlineLvl w:val="0"/>
        <w:rPr>
          <w:rFonts w:ascii="宋体" w:hAnsi="宋体" w:cs="宋体"/>
          <w:bCs/>
          <w:color w:val="auto"/>
          <w:szCs w:val="24"/>
        </w:rPr>
      </w:pPr>
      <w:bookmarkStart w:id="51" w:name="_Toc27794"/>
      <w:bookmarkStart w:id="52" w:name="_Toc9976"/>
      <w:bookmarkStart w:id="53" w:name="_Toc16773"/>
      <w:r>
        <w:rPr>
          <w:rFonts w:hint="eastAsia" w:ascii="宋体" w:hAnsi="宋体" w:cs="宋体"/>
          <w:bCs/>
          <w:color w:val="auto"/>
          <w:szCs w:val="24"/>
        </w:rPr>
        <w:t>1、 我方同意在本项目磋商文件中规定的</w:t>
      </w:r>
      <w:r>
        <w:rPr>
          <w:rFonts w:hint="eastAsia" w:ascii="宋体" w:hAnsi="宋体" w:cs="宋体"/>
          <w:bCs/>
          <w:color w:val="auto"/>
          <w:szCs w:val="24"/>
          <w:lang w:val="en-US" w:eastAsia="zh-CN"/>
        </w:rPr>
        <w:t>投标截止之</w:t>
      </w:r>
      <w:r>
        <w:rPr>
          <w:rFonts w:hint="eastAsia" w:ascii="宋体" w:hAnsi="宋体" w:cs="宋体"/>
          <w:bCs/>
          <w:color w:val="auto"/>
          <w:szCs w:val="24"/>
        </w:rPr>
        <w:t>日期起</w:t>
      </w:r>
      <w:r>
        <w:rPr>
          <w:rFonts w:hint="eastAsia" w:ascii="宋体" w:hAnsi="宋体" w:cs="宋体"/>
          <w:bCs/>
          <w:color w:val="auto"/>
          <w:szCs w:val="24"/>
          <w:lang w:val="en-US" w:eastAsia="zh-CN"/>
        </w:rPr>
        <w:t>_______</w:t>
      </w:r>
      <w:r>
        <w:rPr>
          <w:rFonts w:hint="eastAsia" w:ascii="宋体" w:hAnsi="宋体" w:cs="宋体"/>
          <w:bCs/>
          <w:color w:val="auto"/>
          <w:szCs w:val="24"/>
        </w:rPr>
        <w:t>日历天内遵守本响应文件中的承诺且在此期限期满之前均具有约束力。</w:t>
      </w:r>
      <w:bookmarkEnd w:id="51"/>
      <w:bookmarkEnd w:id="52"/>
      <w:bookmarkEnd w:id="53"/>
    </w:p>
    <w:p w14:paraId="573F689B">
      <w:pPr>
        <w:spacing w:line="480" w:lineRule="exact"/>
        <w:ind w:firstLine="480" w:firstLineChars="200"/>
        <w:outlineLvl w:val="0"/>
        <w:rPr>
          <w:rFonts w:ascii="宋体" w:hAnsi="宋体" w:cs="宋体"/>
          <w:bCs/>
          <w:color w:val="auto"/>
          <w:szCs w:val="24"/>
        </w:rPr>
      </w:pPr>
      <w:bookmarkStart w:id="54" w:name="_Toc31898"/>
      <w:bookmarkStart w:id="55" w:name="_Toc11025"/>
      <w:bookmarkStart w:id="56" w:name="_Toc3460"/>
      <w:r>
        <w:rPr>
          <w:rFonts w:hint="eastAsia" w:ascii="宋体" w:hAnsi="宋体" w:cs="宋体"/>
          <w:bCs/>
          <w:color w:val="auto"/>
          <w:szCs w:val="24"/>
        </w:rPr>
        <w:t>2、 我方承诺已经具备《中华人民共和国政府采购法》中规定的参加政府采购活动的供应商应当具备的条件。</w:t>
      </w:r>
      <w:bookmarkEnd w:id="54"/>
      <w:bookmarkEnd w:id="55"/>
      <w:bookmarkEnd w:id="56"/>
    </w:p>
    <w:p w14:paraId="6FCCD19A">
      <w:pPr>
        <w:spacing w:line="480" w:lineRule="exact"/>
        <w:ind w:firstLine="480" w:firstLineChars="200"/>
        <w:outlineLvl w:val="0"/>
        <w:rPr>
          <w:rFonts w:ascii="宋体" w:hAnsi="宋体" w:cs="宋体"/>
          <w:bCs/>
          <w:color w:val="auto"/>
          <w:szCs w:val="24"/>
        </w:rPr>
      </w:pPr>
      <w:bookmarkStart w:id="57" w:name="_Toc4679"/>
      <w:bookmarkStart w:id="58" w:name="_Toc30834"/>
      <w:bookmarkStart w:id="59" w:name="_Toc11266"/>
      <w:r>
        <w:rPr>
          <w:rFonts w:hint="eastAsia" w:ascii="宋体" w:hAnsi="宋体" w:cs="宋体"/>
          <w:bCs/>
          <w:color w:val="auto"/>
          <w:szCs w:val="24"/>
        </w:rPr>
        <w:t>3、我方按磋商文件要求提供本次采购项目服务的投标报价为</w:t>
      </w:r>
      <w:r>
        <w:rPr>
          <w:rFonts w:hint="eastAsia" w:ascii="宋体" w:hAnsi="宋体" w:cs="宋体"/>
          <w:bCs/>
          <w:color w:val="auto"/>
          <w:szCs w:val="24"/>
          <w:lang w:val="en-US" w:eastAsia="zh-CN"/>
        </w:rPr>
        <w:t>____________</w:t>
      </w:r>
      <w:r>
        <w:rPr>
          <w:rFonts w:hint="eastAsia" w:ascii="宋体" w:hAnsi="宋体" w:cs="宋体"/>
          <w:bCs/>
          <w:color w:val="auto"/>
          <w:szCs w:val="24"/>
        </w:rPr>
        <w:t>(大写)，</w:t>
      </w:r>
      <w:r>
        <w:rPr>
          <w:rFonts w:hint="eastAsia" w:ascii="宋体" w:hAnsi="宋体" w:cs="宋体"/>
          <w:bCs/>
          <w:color w:val="auto"/>
          <w:szCs w:val="24"/>
          <w:lang w:val="en-US" w:eastAsia="zh-CN"/>
        </w:rPr>
        <w:t>______________</w:t>
      </w:r>
      <w:r>
        <w:rPr>
          <w:rFonts w:hint="eastAsia" w:ascii="宋体" w:hAnsi="宋体" w:cs="宋体"/>
          <w:bCs/>
          <w:color w:val="auto"/>
          <w:szCs w:val="24"/>
        </w:rPr>
        <w:t>(小写)元。</w:t>
      </w:r>
      <w:bookmarkEnd w:id="57"/>
      <w:bookmarkEnd w:id="58"/>
      <w:bookmarkEnd w:id="59"/>
    </w:p>
    <w:p w14:paraId="55E534CA">
      <w:pPr>
        <w:spacing w:line="480" w:lineRule="exact"/>
        <w:ind w:firstLine="480" w:firstLineChars="200"/>
        <w:outlineLvl w:val="0"/>
        <w:rPr>
          <w:rFonts w:ascii="宋体" w:hAnsi="宋体" w:cs="宋体"/>
          <w:bCs/>
          <w:color w:val="auto"/>
          <w:szCs w:val="24"/>
        </w:rPr>
      </w:pPr>
      <w:bookmarkStart w:id="60" w:name="_Toc10788"/>
      <w:bookmarkStart w:id="61" w:name="_Toc4374"/>
      <w:bookmarkStart w:id="62" w:name="_Toc13939"/>
      <w:r>
        <w:rPr>
          <w:rFonts w:hint="eastAsia" w:ascii="宋体" w:hAnsi="宋体" w:cs="宋体"/>
          <w:bCs/>
          <w:color w:val="auto"/>
          <w:szCs w:val="24"/>
        </w:rPr>
        <w:t>4、我方保证忠实地执行双方所签订的合同，并承担合同规定的责任和义务。</w:t>
      </w:r>
      <w:bookmarkEnd w:id="60"/>
      <w:bookmarkEnd w:id="61"/>
      <w:bookmarkEnd w:id="62"/>
    </w:p>
    <w:p w14:paraId="43CDF98A">
      <w:pPr>
        <w:spacing w:line="480" w:lineRule="exact"/>
        <w:ind w:firstLine="480" w:firstLineChars="200"/>
        <w:outlineLvl w:val="0"/>
        <w:rPr>
          <w:rFonts w:ascii="宋体" w:hAnsi="宋体" w:cs="宋体"/>
          <w:bCs/>
          <w:color w:val="auto"/>
          <w:szCs w:val="24"/>
        </w:rPr>
      </w:pPr>
      <w:bookmarkStart w:id="63" w:name="_Toc6488"/>
      <w:bookmarkStart w:id="64" w:name="_Toc32110"/>
      <w:bookmarkStart w:id="65" w:name="_Toc15203"/>
      <w:r>
        <w:rPr>
          <w:rFonts w:hint="eastAsia" w:ascii="宋体" w:hAnsi="宋体" w:cs="宋体"/>
          <w:bCs/>
          <w:color w:val="auto"/>
          <w:szCs w:val="24"/>
        </w:rPr>
        <w:t>5、我方承诺完全满足和响应磋商文件中的各项商务和技术要求，若有偏差，已在响应文件商务条款偏离表中予以明确特别说明。</w:t>
      </w:r>
      <w:bookmarkEnd w:id="63"/>
      <w:bookmarkEnd w:id="64"/>
      <w:bookmarkEnd w:id="65"/>
    </w:p>
    <w:p w14:paraId="28C65E9C">
      <w:pPr>
        <w:spacing w:line="480" w:lineRule="exact"/>
        <w:ind w:firstLine="480" w:firstLineChars="200"/>
        <w:outlineLvl w:val="0"/>
        <w:rPr>
          <w:rFonts w:ascii="宋体" w:hAnsi="宋体" w:cs="宋体"/>
          <w:bCs/>
          <w:color w:val="auto"/>
          <w:szCs w:val="24"/>
        </w:rPr>
      </w:pPr>
      <w:bookmarkStart w:id="66" w:name="_Toc7760"/>
      <w:bookmarkStart w:id="67" w:name="_Toc2868"/>
      <w:bookmarkStart w:id="68" w:name="_Toc8970"/>
      <w:r>
        <w:rPr>
          <w:rFonts w:hint="eastAsia" w:ascii="宋体" w:hAnsi="宋体" w:cs="宋体"/>
          <w:bCs/>
          <w:color w:val="auto"/>
          <w:szCs w:val="24"/>
        </w:rPr>
        <w:t>6、我方完全理解贵方不一定接受最低价的投标。</w:t>
      </w:r>
      <w:bookmarkEnd w:id="66"/>
      <w:bookmarkEnd w:id="67"/>
      <w:bookmarkEnd w:id="68"/>
    </w:p>
    <w:p w14:paraId="05AC49C4">
      <w:pPr>
        <w:spacing w:line="480" w:lineRule="exact"/>
        <w:ind w:firstLine="480" w:firstLineChars="200"/>
        <w:outlineLvl w:val="0"/>
        <w:rPr>
          <w:rFonts w:ascii="宋体" w:hAnsi="宋体" w:cs="宋体"/>
          <w:bCs/>
          <w:color w:val="auto"/>
          <w:szCs w:val="24"/>
        </w:rPr>
      </w:pPr>
      <w:bookmarkStart w:id="69" w:name="_Toc17595"/>
      <w:bookmarkStart w:id="70" w:name="_Toc19704"/>
      <w:bookmarkStart w:id="71" w:name="_Toc18605"/>
      <w:r>
        <w:rPr>
          <w:rFonts w:hint="eastAsia" w:ascii="宋体" w:hAnsi="宋体" w:cs="宋体"/>
          <w:bCs/>
          <w:color w:val="auto"/>
          <w:szCs w:val="24"/>
        </w:rPr>
        <w:t>7、我方愿意向贵方提供任何与本项目投标有关的数据、情况和技术资料。若贵方需要，我方愿意提供我方作出的一切承诺的证明材料。</w:t>
      </w:r>
      <w:bookmarkEnd w:id="69"/>
      <w:bookmarkEnd w:id="70"/>
      <w:bookmarkEnd w:id="71"/>
    </w:p>
    <w:p w14:paraId="79D36AFE">
      <w:pPr>
        <w:spacing w:line="480" w:lineRule="exact"/>
        <w:ind w:firstLine="480" w:firstLineChars="200"/>
        <w:outlineLvl w:val="0"/>
        <w:rPr>
          <w:rFonts w:ascii="宋体" w:hAnsi="宋体" w:cs="宋体"/>
          <w:bCs/>
          <w:color w:val="auto"/>
          <w:szCs w:val="24"/>
        </w:rPr>
      </w:pPr>
      <w:bookmarkStart w:id="72" w:name="_Toc17882"/>
      <w:bookmarkStart w:id="73" w:name="_Toc21327"/>
      <w:bookmarkStart w:id="74" w:name="_Toc28435"/>
      <w:r>
        <w:rPr>
          <w:rFonts w:hint="eastAsia" w:ascii="宋体" w:hAnsi="宋体" w:cs="宋体"/>
          <w:bCs/>
          <w:color w:val="auto"/>
          <w:szCs w:val="24"/>
        </w:rPr>
        <w:t>8、我方已详细审核全部响应文件及有关附件，确认无误。</w:t>
      </w:r>
      <w:bookmarkEnd w:id="72"/>
      <w:bookmarkEnd w:id="73"/>
      <w:bookmarkEnd w:id="74"/>
    </w:p>
    <w:p w14:paraId="7AF034BD">
      <w:pPr>
        <w:spacing w:line="480" w:lineRule="exact"/>
        <w:rPr>
          <w:rFonts w:ascii="宋体" w:hAnsi="宋体" w:cs="宋体"/>
          <w:bCs/>
          <w:color w:val="auto"/>
          <w:szCs w:val="24"/>
        </w:rPr>
      </w:pPr>
    </w:p>
    <w:p w14:paraId="4A32C6E7">
      <w:pPr>
        <w:spacing w:line="480" w:lineRule="exact"/>
        <w:outlineLvl w:val="0"/>
        <w:rPr>
          <w:rFonts w:ascii="宋体" w:hAnsi="宋体" w:cs="宋体"/>
          <w:bCs/>
          <w:color w:val="auto"/>
          <w:szCs w:val="24"/>
        </w:rPr>
      </w:pPr>
      <w:bookmarkStart w:id="75" w:name="_Toc26084"/>
      <w:bookmarkStart w:id="76" w:name="_Toc32650"/>
      <w:bookmarkStart w:id="77" w:name="_Toc26708"/>
      <w:r>
        <w:rPr>
          <w:rFonts w:hint="eastAsia" w:ascii="宋体" w:hAnsi="宋体" w:cs="宋体"/>
          <w:bCs/>
          <w:color w:val="auto"/>
          <w:szCs w:val="24"/>
        </w:rPr>
        <w:t>响应人(盖章)：</w:t>
      </w:r>
      <w:bookmarkEnd w:id="75"/>
      <w:bookmarkEnd w:id="76"/>
      <w:bookmarkEnd w:id="77"/>
    </w:p>
    <w:p w14:paraId="4618E006">
      <w:pPr>
        <w:spacing w:line="480" w:lineRule="exact"/>
        <w:outlineLvl w:val="0"/>
        <w:rPr>
          <w:rFonts w:ascii="宋体" w:hAnsi="宋体" w:cs="宋体"/>
          <w:bCs/>
          <w:color w:val="auto"/>
          <w:szCs w:val="24"/>
        </w:rPr>
      </w:pPr>
      <w:bookmarkStart w:id="78" w:name="_Toc3266"/>
      <w:bookmarkStart w:id="79" w:name="_Toc21467"/>
      <w:bookmarkStart w:id="80" w:name="_Toc28693"/>
      <w:r>
        <w:rPr>
          <w:rFonts w:hint="eastAsia" w:ascii="宋体" w:hAnsi="宋体" w:cs="宋体"/>
          <w:bCs/>
          <w:color w:val="auto"/>
          <w:szCs w:val="24"/>
        </w:rPr>
        <w:t>法定代表人（法定代表人电子章）：</w:t>
      </w:r>
      <w:bookmarkEnd w:id="78"/>
      <w:bookmarkEnd w:id="79"/>
      <w:bookmarkEnd w:id="80"/>
    </w:p>
    <w:p w14:paraId="44BEBFE2">
      <w:pPr>
        <w:spacing w:line="480" w:lineRule="exact"/>
        <w:outlineLvl w:val="0"/>
        <w:rPr>
          <w:rFonts w:ascii="宋体" w:hAnsi="宋体" w:cs="宋体"/>
          <w:bCs/>
          <w:color w:val="auto"/>
          <w:szCs w:val="24"/>
        </w:rPr>
      </w:pPr>
      <w:bookmarkStart w:id="81" w:name="_Toc16257"/>
      <w:bookmarkStart w:id="82" w:name="_Toc8692"/>
      <w:bookmarkStart w:id="83" w:name="_Toc26998"/>
      <w:r>
        <w:rPr>
          <w:rFonts w:hint="eastAsia" w:ascii="宋体" w:hAnsi="宋体" w:cs="宋体"/>
          <w:bCs/>
          <w:color w:val="auto"/>
          <w:szCs w:val="24"/>
        </w:rPr>
        <w:t>日期：年月日</w:t>
      </w:r>
      <w:bookmarkEnd w:id="81"/>
      <w:bookmarkEnd w:id="82"/>
      <w:bookmarkEnd w:id="83"/>
    </w:p>
    <w:p w14:paraId="1EDFC140">
      <w:pPr>
        <w:spacing w:line="480" w:lineRule="exact"/>
        <w:outlineLvl w:val="0"/>
        <w:rPr>
          <w:rFonts w:ascii="宋体" w:hAnsi="宋体" w:cs="宋体"/>
          <w:b/>
          <w:color w:val="auto"/>
          <w:szCs w:val="24"/>
        </w:rPr>
      </w:pPr>
      <w:bookmarkStart w:id="84" w:name="_Toc22594"/>
      <w:bookmarkStart w:id="85" w:name="_Toc10430"/>
      <w:bookmarkStart w:id="86" w:name="_Toc6513"/>
      <w:r>
        <w:rPr>
          <w:rFonts w:hint="eastAsia" w:ascii="宋体" w:hAnsi="宋体" w:cs="宋体"/>
          <w:b/>
          <w:color w:val="auto"/>
          <w:szCs w:val="24"/>
        </w:rPr>
        <w:t>注：对本投标函的任何修改将被视为非实质性响应投标，从而导致该投标被拒绝。</w:t>
      </w:r>
      <w:bookmarkEnd w:id="84"/>
      <w:bookmarkEnd w:id="85"/>
      <w:bookmarkEnd w:id="86"/>
    </w:p>
    <w:p w14:paraId="0FFD694F">
      <w:pPr>
        <w:widowControl/>
        <w:spacing w:line="480" w:lineRule="exact"/>
        <w:rPr>
          <w:rFonts w:ascii="宋体" w:hAnsi="宋体" w:cs="宋体"/>
          <w:b/>
          <w:bCs/>
          <w:color w:val="auto"/>
          <w:kern w:val="0"/>
          <w:szCs w:val="24"/>
        </w:rPr>
        <w:sectPr>
          <w:pgSz w:w="11906" w:h="16838"/>
          <w:pgMar w:top="1247" w:right="1588" w:bottom="1247" w:left="1588" w:header="720" w:footer="720" w:gutter="0"/>
          <w:cols w:space="720" w:num="1"/>
          <w:docGrid w:type="lines" w:linePitch="312" w:charSpace="0"/>
        </w:sectPr>
      </w:pPr>
    </w:p>
    <w:p w14:paraId="6D532652">
      <w:pPr>
        <w:spacing w:line="480" w:lineRule="exact"/>
        <w:jc w:val="center"/>
        <w:textAlignment w:val="baseline"/>
        <w:rPr>
          <w:rFonts w:hint="eastAsia" w:ascii="宋体" w:hAnsi="宋体" w:cs="宋体"/>
          <w:b/>
          <w:color w:val="auto"/>
          <w:szCs w:val="24"/>
          <w:lang w:val="en-US" w:eastAsia="zh-CN"/>
        </w:rPr>
      </w:pPr>
      <w:bookmarkStart w:id="87" w:name="_Toc10672_WPSOffice_Level1"/>
      <w:r>
        <w:rPr>
          <w:rFonts w:hint="eastAsia" w:ascii="宋体" w:hAnsi="宋体" w:cs="宋体"/>
          <w:b/>
          <w:color w:val="auto"/>
          <w:szCs w:val="24"/>
          <w:lang w:val="en-US" w:eastAsia="zh-CN"/>
        </w:rPr>
        <w:t>二、开标一览表</w:t>
      </w:r>
      <w:bookmarkEnd w:id="87"/>
    </w:p>
    <w:tbl>
      <w:tblPr>
        <w:tblStyle w:val="23"/>
        <w:tblW w:w="889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6237"/>
      </w:tblGrid>
      <w:tr w14:paraId="6DA2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tcBorders>
              <w:top w:val="single" w:color="auto" w:sz="4" w:space="0"/>
              <w:left w:val="single" w:color="auto" w:sz="4" w:space="0"/>
              <w:bottom w:val="single" w:color="auto" w:sz="4" w:space="0"/>
              <w:right w:val="single" w:color="auto" w:sz="4" w:space="0"/>
            </w:tcBorders>
            <w:vAlign w:val="center"/>
          </w:tcPr>
          <w:p w14:paraId="768021D5">
            <w:pPr>
              <w:spacing w:line="480" w:lineRule="exact"/>
              <w:jc w:val="center"/>
              <w:rPr>
                <w:rFonts w:ascii="宋体" w:hAnsi="宋体" w:cs="宋体"/>
                <w:color w:val="auto"/>
                <w:szCs w:val="24"/>
              </w:rPr>
            </w:pPr>
            <w:r>
              <w:rPr>
                <w:rFonts w:hint="eastAsia" w:ascii="宋体" w:hAnsi="宋体" w:cs="宋体"/>
                <w:color w:val="auto"/>
                <w:szCs w:val="24"/>
              </w:rPr>
              <w:t>项目名称</w:t>
            </w:r>
          </w:p>
        </w:tc>
        <w:tc>
          <w:tcPr>
            <w:tcW w:w="6237" w:type="dxa"/>
            <w:tcBorders>
              <w:top w:val="single" w:color="auto" w:sz="4" w:space="0"/>
              <w:left w:val="nil"/>
              <w:bottom w:val="single" w:color="auto" w:sz="4" w:space="0"/>
              <w:right w:val="single" w:color="auto" w:sz="4" w:space="0"/>
            </w:tcBorders>
            <w:vAlign w:val="center"/>
          </w:tcPr>
          <w:p w14:paraId="1B7983DB">
            <w:pPr>
              <w:spacing w:line="480" w:lineRule="exact"/>
              <w:rPr>
                <w:rFonts w:ascii="宋体" w:hAnsi="宋体" w:cs="宋体"/>
                <w:color w:val="auto"/>
                <w:szCs w:val="24"/>
              </w:rPr>
            </w:pPr>
          </w:p>
        </w:tc>
      </w:tr>
      <w:tr w14:paraId="0F47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515B9BF5">
            <w:pPr>
              <w:spacing w:line="480" w:lineRule="exact"/>
              <w:jc w:val="center"/>
              <w:rPr>
                <w:rFonts w:ascii="宋体" w:hAnsi="宋体" w:cs="宋体"/>
                <w:color w:val="auto"/>
                <w:szCs w:val="24"/>
              </w:rPr>
            </w:pPr>
            <w:r>
              <w:rPr>
                <w:rFonts w:hint="eastAsia" w:ascii="宋体" w:hAnsi="宋体" w:cs="宋体"/>
                <w:color w:val="auto"/>
                <w:szCs w:val="24"/>
              </w:rPr>
              <w:t>项目编号</w:t>
            </w:r>
          </w:p>
        </w:tc>
        <w:tc>
          <w:tcPr>
            <w:tcW w:w="6237" w:type="dxa"/>
            <w:tcBorders>
              <w:top w:val="single" w:color="auto" w:sz="4" w:space="0"/>
              <w:left w:val="nil"/>
              <w:bottom w:val="single" w:color="auto" w:sz="4" w:space="0"/>
              <w:right w:val="single" w:color="auto" w:sz="4" w:space="0"/>
            </w:tcBorders>
            <w:vAlign w:val="center"/>
          </w:tcPr>
          <w:p w14:paraId="14102E9B">
            <w:pPr>
              <w:spacing w:line="480" w:lineRule="exact"/>
              <w:rPr>
                <w:rFonts w:ascii="宋体" w:hAnsi="宋体" w:cs="宋体"/>
                <w:color w:val="auto"/>
                <w:szCs w:val="24"/>
              </w:rPr>
            </w:pPr>
          </w:p>
        </w:tc>
      </w:tr>
      <w:tr w14:paraId="06E9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4C5E23BD">
            <w:pPr>
              <w:spacing w:line="480" w:lineRule="exact"/>
              <w:jc w:val="center"/>
              <w:rPr>
                <w:rFonts w:ascii="宋体" w:hAnsi="宋体" w:cs="宋体"/>
                <w:color w:val="auto"/>
                <w:szCs w:val="24"/>
              </w:rPr>
            </w:pPr>
            <w:r>
              <w:rPr>
                <w:rFonts w:hint="eastAsia" w:ascii="宋体" w:hAnsi="宋体" w:cs="宋体"/>
                <w:color w:val="auto"/>
                <w:szCs w:val="24"/>
              </w:rPr>
              <w:t>供应商名称</w:t>
            </w:r>
          </w:p>
        </w:tc>
        <w:tc>
          <w:tcPr>
            <w:tcW w:w="6237" w:type="dxa"/>
            <w:tcBorders>
              <w:top w:val="single" w:color="auto" w:sz="4" w:space="0"/>
              <w:left w:val="nil"/>
              <w:bottom w:val="single" w:color="auto" w:sz="4" w:space="0"/>
              <w:right w:val="single" w:color="auto" w:sz="4" w:space="0"/>
            </w:tcBorders>
            <w:vAlign w:val="center"/>
          </w:tcPr>
          <w:p w14:paraId="754C3449">
            <w:pPr>
              <w:spacing w:line="480" w:lineRule="exact"/>
              <w:rPr>
                <w:rFonts w:ascii="宋体" w:hAnsi="宋体" w:cs="宋体"/>
                <w:color w:val="auto"/>
                <w:szCs w:val="24"/>
              </w:rPr>
            </w:pPr>
          </w:p>
        </w:tc>
      </w:tr>
      <w:tr w14:paraId="713C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657" w:type="dxa"/>
            <w:tcBorders>
              <w:top w:val="single" w:color="auto" w:sz="4" w:space="0"/>
              <w:left w:val="single" w:color="auto" w:sz="4" w:space="0"/>
              <w:bottom w:val="single" w:color="auto" w:sz="4" w:space="0"/>
              <w:right w:val="single" w:color="auto" w:sz="4" w:space="0"/>
            </w:tcBorders>
            <w:vAlign w:val="center"/>
          </w:tcPr>
          <w:p w14:paraId="2C8BE5F4">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eastAsia="zh-CN"/>
              </w:rPr>
              <w:t>服务期限</w:t>
            </w:r>
          </w:p>
        </w:tc>
        <w:tc>
          <w:tcPr>
            <w:tcW w:w="6237" w:type="dxa"/>
            <w:tcBorders>
              <w:top w:val="single" w:color="auto" w:sz="4" w:space="0"/>
              <w:left w:val="nil"/>
              <w:bottom w:val="single" w:color="auto" w:sz="4" w:space="0"/>
              <w:right w:val="single" w:color="auto" w:sz="4" w:space="0"/>
            </w:tcBorders>
            <w:vAlign w:val="center"/>
          </w:tcPr>
          <w:p w14:paraId="14F459A7">
            <w:pPr>
              <w:spacing w:line="480" w:lineRule="exact"/>
              <w:rPr>
                <w:rFonts w:ascii="宋体" w:hAnsi="宋体" w:cs="宋体"/>
                <w:color w:val="auto"/>
                <w:szCs w:val="24"/>
              </w:rPr>
            </w:pPr>
          </w:p>
        </w:tc>
      </w:tr>
      <w:tr w14:paraId="613F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657" w:type="dxa"/>
            <w:tcBorders>
              <w:top w:val="single" w:color="auto" w:sz="4" w:space="0"/>
              <w:left w:val="single" w:color="auto" w:sz="4" w:space="0"/>
              <w:bottom w:val="single" w:color="auto" w:sz="4" w:space="0"/>
              <w:right w:val="single" w:color="auto" w:sz="4" w:space="0"/>
            </w:tcBorders>
            <w:vAlign w:val="center"/>
          </w:tcPr>
          <w:p w14:paraId="29F915E8">
            <w:pPr>
              <w:spacing w:line="480" w:lineRule="exact"/>
              <w:jc w:val="center"/>
              <w:rPr>
                <w:rFonts w:ascii="宋体" w:hAnsi="宋体" w:cs="宋体"/>
                <w:color w:val="auto"/>
                <w:szCs w:val="24"/>
              </w:rPr>
            </w:pPr>
            <w:r>
              <w:rPr>
                <w:rFonts w:hint="eastAsia" w:ascii="宋体" w:hAnsi="宋体" w:cs="宋体"/>
                <w:color w:val="auto"/>
                <w:szCs w:val="24"/>
              </w:rPr>
              <w:t>质量要求</w:t>
            </w:r>
          </w:p>
        </w:tc>
        <w:tc>
          <w:tcPr>
            <w:tcW w:w="6237" w:type="dxa"/>
            <w:tcBorders>
              <w:top w:val="single" w:color="auto" w:sz="4" w:space="0"/>
              <w:left w:val="nil"/>
              <w:bottom w:val="single" w:color="auto" w:sz="4" w:space="0"/>
              <w:right w:val="single" w:color="auto" w:sz="4" w:space="0"/>
            </w:tcBorders>
            <w:vAlign w:val="center"/>
          </w:tcPr>
          <w:p w14:paraId="5C3EC003">
            <w:pPr>
              <w:spacing w:line="480" w:lineRule="exact"/>
              <w:rPr>
                <w:rFonts w:ascii="宋体" w:hAnsi="宋体" w:cs="宋体"/>
                <w:color w:val="auto"/>
                <w:szCs w:val="24"/>
              </w:rPr>
            </w:pPr>
          </w:p>
        </w:tc>
      </w:tr>
      <w:tr w14:paraId="0F2B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4CBF00FB">
            <w:pPr>
              <w:spacing w:line="480" w:lineRule="exact"/>
              <w:jc w:val="center"/>
              <w:rPr>
                <w:rFonts w:ascii="宋体" w:hAnsi="宋体" w:cs="宋体"/>
                <w:color w:val="auto"/>
                <w:szCs w:val="24"/>
              </w:rPr>
            </w:pPr>
            <w:r>
              <w:rPr>
                <w:rFonts w:hint="eastAsia" w:ascii="宋体" w:hAnsi="宋体" w:cs="宋体"/>
                <w:color w:val="auto"/>
                <w:szCs w:val="24"/>
              </w:rPr>
              <w:t>磋商有效期</w:t>
            </w:r>
          </w:p>
        </w:tc>
        <w:tc>
          <w:tcPr>
            <w:tcW w:w="6237" w:type="dxa"/>
            <w:tcBorders>
              <w:top w:val="single" w:color="auto" w:sz="4" w:space="0"/>
              <w:left w:val="nil"/>
              <w:bottom w:val="single" w:color="auto" w:sz="4" w:space="0"/>
              <w:right w:val="single" w:color="auto" w:sz="4" w:space="0"/>
            </w:tcBorders>
            <w:vAlign w:val="center"/>
          </w:tcPr>
          <w:p w14:paraId="6DD62B92">
            <w:pPr>
              <w:spacing w:line="480" w:lineRule="exact"/>
              <w:rPr>
                <w:rFonts w:ascii="宋体" w:hAnsi="宋体" w:cs="宋体"/>
                <w:color w:val="auto"/>
                <w:szCs w:val="24"/>
              </w:rPr>
            </w:pPr>
          </w:p>
        </w:tc>
      </w:tr>
      <w:tr w14:paraId="6ED7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799D9461">
            <w:pPr>
              <w:spacing w:line="480" w:lineRule="exact"/>
              <w:jc w:val="center"/>
              <w:rPr>
                <w:rFonts w:ascii="宋体" w:hAnsi="宋体" w:cs="宋体"/>
                <w:color w:val="auto"/>
                <w:szCs w:val="24"/>
              </w:rPr>
            </w:pPr>
            <w:r>
              <w:rPr>
                <w:rFonts w:hint="eastAsia" w:ascii="宋体" w:hAnsi="宋体" w:cs="宋体"/>
                <w:color w:val="auto"/>
                <w:szCs w:val="24"/>
              </w:rPr>
              <w:t>磋商报价</w:t>
            </w:r>
          </w:p>
        </w:tc>
        <w:tc>
          <w:tcPr>
            <w:tcW w:w="6237" w:type="dxa"/>
            <w:tcBorders>
              <w:top w:val="single" w:color="auto" w:sz="4" w:space="0"/>
              <w:left w:val="nil"/>
              <w:bottom w:val="single" w:color="auto" w:sz="4" w:space="0"/>
              <w:right w:val="single" w:color="auto" w:sz="4" w:space="0"/>
            </w:tcBorders>
            <w:vAlign w:val="center"/>
          </w:tcPr>
          <w:p w14:paraId="169A7EA4">
            <w:pPr>
              <w:spacing w:line="480" w:lineRule="exact"/>
              <w:rPr>
                <w:rFonts w:ascii="宋体" w:hAnsi="宋体" w:cs="宋体"/>
                <w:color w:val="auto"/>
                <w:szCs w:val="24"/>
              </w:rPr>
            </w:pPr>
            <w:r>
              <w:rPr>
                <w:rFonts w:hint="eastAsia" w:ascii="宋体" w:hAnsi="宋体" w:cs="宋体"/>
                <w:color w:val="auto"/>
                <w:szCs w:val="24"/>
              </w:rPr>
              <w:t xml:space="preserve">大写：       </w:t>
            </w:r>
          </w:p>
          <w:p w14:paraId="545E97F8">
            <w:pPr>
              <w:spacing w:line="480" w:lineRule="exact"/>
              <w:rPr>
                <w:rFonts w:ascii="宋体" w:hAnsi="宋体" w:cs="宋体"/>
                <w:color w:val="auto"/>
                <w:szCs w:val="24"/>
              </w:rPr>
            </w:pPr>
            <w:r>
              <w:rPr>
                <w:rFonts w:hint="eastAsia" w:ascii="宋体" w:hAnsi="宋体" w:cs="宋体"/>
                <w:color w:val="auto"/>
                <w:szCs w:val="24"/>
              </w:rPr>
              <w:t xml:space="preserve">小写：     </w:t>
            </w:r>
          </w:p>
        </w:tc>
      </w:tr>
      <w:tr w14:paraId="68C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003AF7B3">
            <w:pPr>
              <w:spacing w:line="480" w:lineRule="exact"/>
              <w:jc w:val="center"/>
              <w:rPr>
                <w:rFonts w:hint="default" w:ascii="宋体" w:hAnsi="宋体" w:eastAsia="宋体" w:cs="宋体"/>
                <w:color w:val="auto"/>
                <w:szCs w:val="24"/>
                <w:lang w:val="en-US" w:eastAsia="zh-CN"/>
              </w:rPr>
            </w:pPr>
            <w:r>
              <w:rPr>
                <w:rFonts w:hint="eastAsia" w:ascii="宋体" w:hAnsi="宋体" w:cs="宋体"/>
                <w:color w:val="auto"/>
                <w:szCs w:val="24"/>
              </w:rPr>
              <w:t>项目负责人姓名</w:t>
            </w:r>
          </w:p>
        </w:tc>
        <w:tc>
          <w:tcPr>
            <w:tcW w:w="6237" w:type="dxa"/>
            <w:tcBorders>
              <w:top w:val="single" w:color="auto" w:sz="4" w:space="0"/>
              <w:left w:val="nil"/>
              <w:bottom w:val="single" w:color="auto" w:sz="4" w:space="0"/>
              <w:right w:val="single" w:color="auto" w:sz="4" w:space="0"/>
            </w:tcBorders>
            <w:vAlign w:val="center"/>
          </w:tcPr>
          <w:p w14:paraId="56A1AF20">
            <w:pPr>
              <w:spacing w:line="480" w:lineRule="exact"/>
              <w:rPr>
                <w:rFonts w:ascii="宋体" w:hAnsi="宋体" w:cs="宋体"/>
                <w:color w:val="auto"/>
                <w:szCs w:val="24"/>
              </w:rPr>
            </w:pPr>
          </w:p>
        </w:tc>
      </w:tr>
      <w:tr w14:paraId="4FE4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2D8DB293">
            <w:pPr>
              <w:spacing w:line="480" w:lineRule="exact"/>
              <w:jc w:val="center"/>
              <w:rPr>
                <w:rFonts w:ascii="宋体" w:hAnsi="宋体" w:cs="宋体"/>
                <w:color w:val="auto"/>
                <w:szCs w:val="24"/>
              </w:rPr>
            </w:pPr>
            <w:r>
              <w:rPr>
                <w:rFonts w:hint="eastAsia" w:ascii="宋体" w:hAnsi="宋体" w:cs="宋体"/>
                <w:color w:val="auto"/>
                <w:szCs w:val="24"/>
              </w:rPr>
              <w:t>其他</w:t>
            </w:r>
          </w:p>
        </w:tc>
        <w:tc>
          <w:tcPr>
            <w:tcW w:w="6237" w:type="dxa"/>
            <w:tcBorders>
              <w:top w:val="single" w:color="auto" w:sz="4" w:space="0"/>
              <w:left w:val="nil"/>
              <w:bottom w:val="single" w:color="auto" w:sz="4" w:space="0"/>
              <w:right w:val="single" w:color="auto" w:sz="4" w:space="0"/>
            </w:tcBorders>
            <w:vAlign w:val="center"/>
          </w:tcPr>
          <w:p w14:paraId="36148D24">
            <w:pPr>
              <w:spacing w:line="480" w:lineRule="exact"/>
              <w:rPr>
                <w:rFonts w:ascii="宋体" w:hAnsi="宋体" w:cs="宋体"/>
                <w:color w:val="auto"/>
                <w:szCs w:val="24"/>
              </w:rPr>
            </w:pPr>
          </w:p>
        </w:tc>
      </w:tr>
    </w:tbl>
    <w:p w14:paraId="104388CE">
      <w:pPr>
        <w:snapToGrid w:val="0"/>
        <w:spacing w:line="480" w:lineRule="exact"/>
        <w:rPr>
          <w:rFonts w:ascii="宋体" w:hAnsi="宋体" w:cs="宋体"/>
          <w:b/>
          <w:bCs/>
          <w:color w:val="auto"/>
          <w:szCs w:val="24"/>
        </w:rPr>
      </w:pPr>
    </w:p>
    <w:p w14:paraId="2A397EE6">
      <w:pPr>
        <w:snapToGrid w:val="0"/>
        <w:spacing w:line="480" w:lineRule="exact"/>
        <w:rPr>
          <w:rFonts w:ascii="宋体" w:hAnsi="宋体" w:cs="宋体"/>
          <w:b/>
          <w:bCs/>
          <w:color w:val="auto"/>
          <w:szCs w:val="24"/>
        </w:rPr>
      </w:pPr>
      <w:r>
        <w:rPr>
          <w:rFonts w:hint="eastAsia" w:ascii="宋体" w:hAnsi="宋体" w:cs="宋体"/>
          <w:b/>
          <w:bCs/>
          <w:color w:val="auto"/>
          <w:szCs w:val="24"/>
        </w:rPr>
        <w:t>供应商名称（盖章）：</w:t>
      </w:r>
    </w:p>
    <w:p w14:paraId="08490312">
      <w:pPr>
        <w:snapToGrid w:val="0"/>
        <w:spacing w:line="480" w:lineRule="exact"/>
        <w:rPr>
          <w:rFonts w:ascii="宋体" w:hAnsi="宋体" w:cs="宋体"/>
          <w:b/>
          <w:bCs/>
          <w:color w:val="auto"/>
          <w:szCs w:val="24"/>
        </w:rPr>
      </w:pPr>
    </w:p>
    <w:p w14:paraId="38DC5309">
      <w:pPr>
        <w:snapToGrid w:val="0"/>
        <w:spacing w:line="480" w:lineRule="exact"/>
        <w:rPr>
          <w:rFonts w:ascii="宋体" w:hAnsi="宋体" w:cs="宋体"/>
          <w:b/>
          <w:bCs/>
          <w:color w:val="auto"/>
          <w:szCs w:val="24"/>
        </w:rPr>
      </w:pPr>
      <w:r>
        <w:rPr>
          <w:rFonts w:hint="eastAsia" w:ascii="宋体" w:hAnsi="宋体" w:cs="宋体"/>
          <w:b/>
          <w:bCs/>
          <w:color w:val="auto"/>
          <w:szCs w:val="24"/>
        </w:rPr>
        <w:t>法定代表人（法定代表人电子章）：</w:t>
      </w:r>
    </w:p>
    <w:p w14:paraId="0ADC5A65">
      <w:pPr>
        <w:snapToGrid w:val="0"/>
        <w:spacing w:line="480" w:lineRule="exact"/>
        <w:rPr>
          <w:rFonts w:ascii="宋体" w:hAnsi="宋体" w:cs="宋体"/>
          <w:b/>
          <w:bCs/>
          <w:color w:val="auto"/>
          <w:szCs w:val="24"/>
        </w:rPr>
      </w:pPr>
    </w:p>
    <w:p w14:paraId="2858E860">
      <w:pPr>
        <w:snapToGrid w:val="0"/>
        <w:spacing w:line="480" w:lineRule="exact"/>
        <w:ind w:firstLine="6264" w:firstLineChars="2600"/>
        <w:rPr>
          <w:rFonts w:ascii="宋体" w:hAnsi="宋体" w:cs="宋体"/>
          <w:b/>
          <w:bCs/>
          <w:color w:val="auto"/>
          <w:szCs w:val="24"/>
        </w:rPr>
      </w:pPr>
    </w:p>
    <w:p w14:paraId="16CA836F">
      <w:pPr>
        <w:snapToGrid w:val="0"/>
        <w:spacing w:line="480" w:lineRule="exact"/>
        <w:ind w:firstLine="6264" w:firstLineChars="2600"/>
        <w:rPr>
          <w:rFonts w:ascii="宋体" w:hAnsi="宋体" w:cs="宋体"/>
          <w:b/>
          <w:bCs/>
          <w:color w:val="auto"/>
          <w:szCs w:val="24"/>
        </w:rPr>
      </w:pPr>
    </w:p>
    <w:p w14:paraId="073F00AD">
      <w:pPr>
        <w:snapToGrid w:val="0"/>
        <w:spacing w:line="480" w:lineRule="exact"/>
        <w:ind w:firstLine="6264" w:firstLineChars="2600"/>
        <w:rPr>
          <w:rFonts w:ascii="宋体" w:hAnsi="宋体" w:cs="宋体"/>
          <w:b/>
          <w:bCs/>
          <w:color w:val="auto"/>
          <w:szCs w:val="24"/>
        </w:rPr>
      </w:pPr>
      <w:r>
        <w:rPr>
          <w:rFonts w:hint="eastAsia" w:ascii="宋体" w:hAnsi="宋体" w:cs="宋体"/>
          <w:b/>
          <w:bCs/>
          <w:color w:val="auto"/>
          <w:szCs w:val="24"/>
        </w:rPr>
        <w:t>日期：年</w:t>
      </w:r>
      <w:r>
        <w:rPr>
          <w:rFonts w:hint="eastAsia" w:ascii="宋体" w:hAnsi="宋体" w:cs="宋体"/>
          <w:b/>
          <w:bCs/>
          <w:color w:val="auto"/>
          <w:szCs w:val="24"/>
          <w:lang w:val="en-US" w:eastAsia="zh-CN"/>
        </w:rPr>
        <w:t xml:space="preserve"> </w:t>
      </w:r>
      <w:r>
        <w:rPr>
          <w:rFonts w:hint="eastAsia" w:ascii="宋体" w:hAnsi="宋体" w:cs="宋体"/>
          <w:b/>
          <w:bCs/>
          <w:color w:val="auto"/>
          <w:szCs w:val="24"/>
        </w:rPr>
        <w:t>月</w:t>
      </w:r>
      <w:r>
        <w:rPr>
          <w:rFonts w:hint="eastAsia" w:ascii="宋体" w:hAnsi="宋体" w:cs="宋体"/>
          <w:b/>
          <w:bCs/>
          <w:color w:val="auto"/>
          <w:szCs w:val="24"/>
          <w:lang w:val="en-US" w:eastAsia="zh-CN"/>
        </w:rPr>
        <w:t xml:space="preserve"> </w:t>
      </w:r>
      <w:r>
        <w:rPr>
          <w:rFonts w:hint="eastAsia" w:ascii="宋体" w:hAnsi="宋体" w:cs="宋体"/>
          <w:b/>
          <w:bCs/>
          <w:color w:val="auto"/>
          <w:szCs w:val="24"/>
        </w:rPr>
        <w:t>日</w:t>
      </w:r>
    </w:p>
    <w:p w14:paraId="7B091413">
      <w:pPr>
        <w:spacing w:line="480" w:lineRule="exact"/>
        <w:rPr>
          <w:rFonts w:ascii="宋体" w:hAnsi="宋体" w:cs="宋体"/>
          <w:b/>
          <w:bCs/>
          <w:color w:val="auto"/>
          <w:szCs w:val="24"/>
        </w:rPr>
      </w:pPr>
    </w:p>
    <w:p w14:paraId="723C1F4B">
      <w:pPr>
        <w:spacing w:line="480" w:lineRule="exact"/>
        <w:rPr>
          <w:rFonts w:ascii="宋体" w:hAnsi="宋体" w:cs="宋体"/>
          <w:b/>
          <w:bCs/>
          <w:color w:val="auto"/>
          <w:szCs w:val="24"/>
        </w:rPr>
      </w:pPr>
    </w:p>
    <w:p w14:paraId="11445157">
      <w:pPr>
        <w:rPr>
          <w:rFonts w:ascii="宋体" w:hAnsi="宋体" w:cs="宋体"/>
          <w:color w:val="auto"/>
        </w:rPr>
      </w:pPr>
      <w:bookmarkStart w:id="88" w:name="_Toc22081_WPSOffice_Level1"/>
      <w:r>
        <w:rPr>
          <w:rFonts w:hint="eastAsia" w:ascii="宋体" w:hAnsi="宋体" w:cs="宋体"/>
          <w:color w:val="auto"/>
        </w:rPr>
        <w:br w:type="page"/>
      </w:r>
    </w:p>
    <w:p w14:paraId="14C08DED">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三、</w:t>
      </w:r>
      <w:bookmarkEnd w:id="88"/>
      <w:r>
        <w:rPr>
          <w:rFonts w:hint="eastAsia" w:ascii="宋体" w:hAnsi="宋体" w:cs="宋体"/>
          <w:b/>
          <w:color w:val="auto"/>
          <w:szCs w:val="24"/>
          <w:lang w:val="en-US" w:eastAsia="zh-CN"/>
        </w:rPr>
        <w:t>投标承诺函</w:t>
      </w:r>
    </w:p>
    <w:p w14:paraId="4CA7DB35">
      <w:pPr>
        <w:spacing w:line="480" w:lineRule="exact"/>
        <w:ind w:firstLine="480" w:firstLineChars="200"/>
        <w:rPr>
          <w:rFonts w:ascii="宋体" w:hAnsi="宋体" w:cs="宋体"/>
          <w:color w:val="auto"/>
          <w:szCs w:val="24"/>
        </w:rPr>
      </w:pPr>
      <w:bookmarkStart w:id="89" w:name="_Toc28466_WPSOffice_Level1"/>
      <w:r>
        <w:rPr>
          <w:rFonts w:hint="eastAsia" w:ascii="宋体" w:hAnsi="宋体" w:cs="宋体"/>
          <w:color w:val="auto"/>
          <w:szCs w:val="24"/>
        </w:rPr>
        <w:t>致</w:t>
      </w:r>
      <w:r>
        <w:rPr>
          <w:rFonts w:hint="eastAsia" w:ascii="宋体" w:hAnsi="宋体" w:cs="宋体"/>
          <w:color w:val="auto"/>
          <w:szCs w:val="24"/>
          <w:lang w:val="en-US" w:eastAsia="zh-CN"/>
        </w:rPr>
        <w:t>_____________________</w:t>
      </w:r>
      <w:r>
        <w:rPr>
          <w:rFonts w:hint="eastAsia" w:ascii="宋体" w:hAnsi="宋体" w:cs="宋体"/>
          <w:color w:val="auto"/>
          <w:szCs w:val="24"/>
        </w:rPr>
        <w:t>（采购人及采购代理机构）：</w:t>
      </w:r>
    </w:p>
    <w:p w14:paraId="4A720874">
      <w:pPr>
        <w:spacing w:line="480" w:lineRule="exact"/>
        <w:ind w:firstLine="480" w:firstLineChars="200"/>
        <w:rPr>
          <w:rFonts w:ascii="宋体" w:hAnsi="宋体" w:cs="宋体"/>
          <w:color w:val="auto"/>
          <w:szCs w:val="24"/>
        </w:rPr>
      </w:pPr>
      <w:r>
        <w:rPr>
          <w:rFonts w:hint="eastAsia" w:ascii="宋体" w:hAnsi="宋体" w:cs="宋体"/>
          <w:color w:val="auto"/>
          <w:szCs w:val="24"/>
        </w:rPr>
        <w:t>我公司作为本次采购项目的供应商，根据磋商文件要求，现郑重承诺如下：</w:t>
      </w:r>
    </w:p>
    <w:p w14:paraId="2AEDF9F2">
      <w:pPr>
        <w:spacing w:line="480" w:lineRule="exact"/>
        <w:ind w:firstLine="480" w:firstLineChars="200"/>
        <w:rPr>
          <w:rFonts w:ascii="宋体" w:hAnsi="宋体" w:cs="宋体"/>
          <w:color w:val="auto"/>
          <w:szCs w:val="24"/>
        </w:rPr>
      </w:pPr>
      <w:r>
        <w:rPr>
          <w:rFonts w:hint="eastAsia" w:ascii="宋体" w:hAnsi="宋体" w:cs="宋体"/>
          <w:color w:val="auto"/>
          <w:szCs w:val="24"/>
        </w:rPr>
        <w:t>一、具备《中华人民共和国政府采购法》第二十二条第一款和本项目规定的条件：</w:t>
      </w:r>
    </w:p>
    <w:p w14:paraId="2DFE0877">
      <w:pPr>
        <w:spacing w:line="480" w:lineRule="exact"/>
        <w:ind w:firstLine="480" w:firstLineChars="200"/>
        <w:rPr>
          <w:rFonts w:ascii="宋体" w:hAnsi="宋体" w:cs="宋体"/>
          <w:color w:val="auto"/>
          <w:szCs w:val="24"/>
        </w:rPr>
      </w:pPr>
      <w:r>
        <w:rPr>
          <w:rFonts w:hint="eastAsia" w:ascii="宋体" w:hAnsi="宋体" w:cs="宋体"/>
          <w:color w:val="auto"/>
          <w:szCs w:val="24"/>
        </w:rPr>
        <w:t>（一）具有独立承担民事责任的能力；</w:t>
      </w:r>
    </w:p>
    <w:p w14:paraId="4B99A56F">
      <w:pPr>
        <w:spacing w:line="480" w:lineRule="exact"/>
        <w:ind w:firstLine="480" w:firstLineChars="200"/>
        <w:rPr>
          <w:rFonts w:ascii="宋体" w:hAnsi="宋体" w:cs="宋体"/>
          <w:color w:val="auto"/>
          <w:szCs w:val="24"/>
        </w:rPr>
      </w:pPr>
      <w:r>
        <w:rPr>
          <w:rFonts w:hint="eastAsia" w:ascii="宋体" w:hAnsi="宋体" w:cs="宋体"/>
          <w:color w:val="auto"/>
          <w:szCs w:val="24"/>
        </w:rPr>
        <w:t>（二）具有良好的商业信誉和健全的财务会计制度；</w:t>
      </w:r>
    </w:p>
    <w:p w14:paraId="7A3F49E7">
      <w:pPr>
        <w:spacing w:line="480" w:lineRule="exact"/>
        <w:ind w:firstLine="480" w:firstLineChars="200"/>
        <w:rPr>
          <w:rFonts w:ascii="宋体" w:hAnsi="宋体" w:cs="宋体"/>
          <w:color w:val="auto"/>
          <w:szCs w:val="24"/>
        </w:rPr>
      </w:pPr>
      <w:r>
        <w:rPr>
          <w:rFonts w:hint="eastAsia" w:ascii="宋体" w:hAnsi="宋体" w:cs="宋体"/>
          <w:color w:val="auto"/>
          <w:szCs w:val="24"/>
        </w:rPr>
        <w:t>（三）具有履行合同所必需的设备和专业技术能力；</w:t>
      </w:r>
    </w:p>
    <w:p w14:paraId="48EF9FAD">
      <w:pPr>
        <w:spacing w:line="480" w:lineRule="exact"/>
        <w:ind w:firstLine="480" w:firstLineChars="200"/>
        <w:rPr>
          <w:rFonts w:ascii="宋体" w:hAnsi="宋体" w:cs="宋体"/>
          <w:color w:val="auto"/>
          <w:szCs w:val="24"/>
        </w:rPr>
      </w:pPr>
      <w:r>
        <w:rPr>
          <w:rFonts w:hint="eastAsia" w:ascii="宋体" w:hAnsi="宋体" w:cs="宋体"/>
          <w:color w:val="auto"/>
          <w:szCs w:val="24"/>
        </w:rPr>
        <w:t>（四）有依法缴纳税收和社会保障资金的良好记录；</w:t>
      </w:r>
    </w:p>
    <w:p w14:paraId="2D7A411E">
      <w:pPr>
        <w:spacing w:line="480" w:lineRule="exact"/>
        <w:ind w:firstLine="480" w:firstLineChars="200"/>
        <w:rPr>
          <w:rFonts w:ascii="宋体" w:hAnsi="宋体" w:cs="宋体"/>
          <w:color w:val="auto"/>
          <w:szCs w:val="24"/>
        </w:rPr>
      </w:pPr>
      <w:r>
        <w:rPr>
          <w:rFonts w:hint="eastAsia" w:ascii="宋体" w:hAnsi="宋体" w:cs="宋体"/>
          <w:color w:val="auto"/>
          <w:szCs w:val="24"/>
        </w:rPr>
        <w:t>（五）参加政府采购活动前三年内，在经营活动中没有重大违法记录；</w:t>
      </w:r>
    </w:p>
    <w:p w14:paraId="72792E9B">
      <w:pPr>
        <w:spacing w:line="480" w:lineRule="exact"/>
        <w:ind w:firstLine="480" w:firstLineChars="200"/>
        <w:rPr>
          <w:rFonts w:ascii="宋体" w:hAnsi="宋体" w:cs="宋体"/>
          <w:color w:val="auto"/>
          <w:szCs w:val="24"/>
        </w:rPr>
      </w:pPr>
      <w:r>
        <w:rPr>
          <w:rFonts w:hint="eastAsia" w:ascii="宋体" w:hAnsi="宋体" w:cs="宋体"/>
          <w:color w:val="auto"/>
          <w:szCs w:val="24"/>
        </w:rPr>
        <w:t>（六）法律、行政法规规定的其他条件；</w:t>
      </w:r>
    </w:p>
    <w:p w14:paraId="05520707">
      <w:pPr>
        <w:spacing w:line="480" w:lineRule="exact"/>
        <w:ind w:firstLine="480" w:firstLineChars="200"/>
        <w:rPr>
          <w:rFonts w:ascii="宋体" w:hAnsi="宋体" w:cs="宋体"/>
          <w:color w:val="auto"/>
          <w:szCs w:val="24"/>
        </w:rPr>
      </w:pPr>
      <w:r>
        <w:rPr>
          <w:rFonts w:hint="eastAsia" w:ascii="宋体" w:hAnsi="宋体" w:cs="宋体"/>
          <w:color w:val="auto"/>
          <w:szCs w:val="24"/>
        </w:rPr>
        <w:t>（七）根据采购项目提出的特殊条件。</w:t>
      </w:r>
    </w:p>
    <w:p w14:paraId="5EC4BA14">
      <w:pPr>
        <w:spacing w:line="480" w:lineRule="exact"/>
        <w:ind w:firstLine="480" w:firstLineChars="200"/>
        <w:rPr>
          <w:rFonts w:ascii="宋体" w:hAnsi="宋体" w:cs="宋体"/>
          <w:color w:val="auto"/>
          <w:szCs w:val="24"/>
        </w:rPr>
      </w:pPr>
      <w:r>
        <w:rPr>
          <w:rFonts w:hint="eastAsia" w:ascii="宋体" w:hAnsi="宋体" w:cs="宋体"/>
          <w:color w:val="auto"/>
          <w:szCs w:val="24"/>
        </w:rPr>
        <w:t>二、完全接受和满足本项目竞争性磋商文件中规定的实质性要求，如对竞争性磋商文件有异议，已经在投标截止时间届满前依法进行维权，不存在对竞争性磋商文件有异议的同时又参加投标以求侥幸中标或者为实现其他非法目的的行为。</w:t>
      </w:r>
    </w:p>
    <w:p w14:paraId="4ADE2A43">
      <w:pPr>
        <w:spacing w:line="480" w:lineRule="exact"/>
        <w:ind w:firstLine="480" w:firstLineChars="200"/>
        <w:rPr>
          <w:rFonts w:ascii="宋体" w:hAnsi="宋体" w:cs="宋体"/>
          <w:color w:val="auto"/>
          <w:szCs w:val="24"/>
        </w:rPr>
      </w:pPr>
      <w:r>
        <w:rPr>
          <w:rFonts w:hint="eastAsia" w:ascii="宋体" w:hAnsi="宋体" w:cs="宋体"/>
          <w:color w:val="auto"/>
          <w:szCs w:val="24"/>
        </w:rPr>
        <w:t>三、参加本次招标采购活动，不存在与单位负责人为同一人或者存在直接控股、管理关系的其他供应商参与同一合同项下的政府采购活动的行为。</w:t>
      </w:r>
    </w:p>
    <w:p w14:paraId="6AD45BD1">
      <w:pPr>
        <w:spacing w:line="480" w:lineRule="exact"/>
        <w:ind w:firstLine="480" w:firstLineChars="200"/>
        <w:rPr>
          <w:rFonts w:ascii="宋体" w:hAnsi="宋体" w:cs="宋体"/>
          <w:color w:val="auto"/>
          <w:szCs w:val="24"/>
        </w:rPr>
      </w:pPr>
      <w:r>
        <w:rPr>
          <w:rFonts w:hint="eastAsia" w:ascii="宋体" w:hAnsi="宋体" w:cs="宋体"/>
          <w:color w:val="auto"/>
          <w:szCs w:val="24"/>
        </w:rPr>
        <w:t>四、参加本次招标采购活动，不存在为采购项目提供整体设计、规范编制或者项目管理、监理、检测等服务的行为。</w:t>
      </w:r>
    </w:p>
    <w:p w14:paraId="19C2D36F">
      <w:pPr>
        <w:spacing w:line="480" w:lineRule="exact"/>
        <w:ind w:firstLine="480" w:firstLineChars="200"/>
        <w:rPr>
          <w:rFonts w:ascii="宋体" w:hAnsi="宋体" w:cs="宋体"/>
          <w:color w:val="auto"/>
          <w:szCs w:val="24"/>
        </w:rPr>
      </w:pPr>
      <w:r>
        <w:rPr>
          <w:rFonts w:hint="eastAsia" w:ascii="宋体" w:hAnsi="宋体" w:cs="宋体"/>
          <w:color w:val="auto"/>
          <w:szCs w:val="24"/>
        </w:rPr>
        <w:t>五、参加本次招标采购活动，不存在和其他供应商在同一合同项下的采购项目中，同时委托同一个自然人、同一家庭的人员、同一单位的人员作为代理人的行为。</w:t>
      </w:r>
    </w:p>
    <w:p w14:paraId="6BC16D06">
      <w:pPr>
        <w:spacing w:line="480" w:lineRule="exact"/>
        <w:ind w:firstLine="480" w:firstLineChars="200"/>
        <w:rPr>
          <w:rFonts w:ascii="宋体" w:hAnsi="宋体" w:cs="宋体"/>
          <w:color w:val="auto"/>
          <w:szCs w:val="24"/>
        </w:rPr>
      </w:pPr>
      <w:r>
        <w:rPr>
          <w:rFonts w:hint="eastAsia" w:ascii="宋体" w:hAnsi="宋体" w:cs="宋体"/>
          <w:color w:val="auto"/>
          <w:szCs w:val="24"/>
        </w:rPr>
        <w:t>六、投标人参加本次政府采购活动要求在近三年内投标人和其法定代表人没有行贿犯罪行为。</w:t>
      </w:r>
    </w:p>
    <w:p w14:paraId="256E5190">
      <w:pPr>
        <w:spacing w:line="480" w:lineRule="exact"/>
        <w:ind w:firstLine="480" w:firstLineChars="200"/>
        <w:rPr>
          <w:rFonts w:ascii="宋体" w:hAnsi="宋体" w:cs="宋体"/>
          <w:color w:val="auto"/>
          <w:szCs w:val="24"/>
        </w:rPr>
      </w:pPr>
      <w:r>
        <w:rPr>
          <w:rFonts w:hint="eastAsia" w:ascii="宋体" w:hAnsi="宋体" w:cs="宋体"/>
          <w:color w:val="auto"/>
          <w:szCs w:val="24"/>
        </w:rPr>
        <w:t>七、参加本次招标采购活动，不存在联合体投标。</w:t>
      </w:r>
    </w:p>
    <w:p w14:paraId="1F593EAD">
      <w:pPr>
        <w:spacing w:line="480" w:lineRule="exact"/>
        <w:ind w:firstLine="480" w:firstLineChars="200"/>
        <w:rPr>
          <w:rFonts w:ascii="宋体" w:hAnsi="宋体" w:cs="宋体"/>
          <w:color w:val="auto"/>
          <w:szCs w:val="24"/>
        </w:rPr>
      </w:pPr>
      <w:r>
        <w:rPr>
          <w:rFonts w:hint="eastAsia" w:ascii="宋体" w:hAnsi="宋体" w:cs="宋体"/>
          <w:color w:val="auto"/>
          <w:szCs w:val="24"/>
        </w:rPr>
        <w:t>八、响应文件中提供的能够给予我公司带来优惠、好处的任何材料资料和技术、服务、商务等响应承诺情况都是真实的、有效的、合法的。</w:t>
      </w:r>
    </w:p>
    <w:p w14:paraId="71614D36">
      <w:pPr>
        <w:spacing w:line="480" w:lineRule="exact"/>
        <w:ind w:firstLine="480" w:firstLineChars="200"/>
        <w:rPr>
          <w:rFonts w:ascii="宋体" w:hAnsi="宋体" w:cs="宋体"/>
          <w:color w:val="auto"/>
          <w:szCs w:val="24"/>
        </w:rPr>
      </w:pPr>
      <w:r>
        <w:rPr>
          <w:rFonts w:hint="eastAsia" w:ascii="宋体" w:hAnsi="宋体" w:cs="宋体"/>
          <w:color w:val="auto"/>
          <w:szCs w:val="24"/>
        </w:rPr>
        <w:t>九、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7D6F5143">
      <w:pPr>
        <w:spacing w:line="480" w:lineRule="exact"/>
        <w:ind w:firstLine="480" w:firstLineChars="200"/>
        <w:rPr>
          <w:rFonts w:ascii="宋体" w:hAnsi="宋体" w:cs="宋体"/>
          <w:color w:val="auto"/>
          <w:szCs w:val="24"/>
        </w:rPr>
      </w:pPr>
      <w:r>
        <w:rPr>
          <w:rFonts w:hint="eastAsia" w:ascii="宋体" w:hAnsi="宋体" w:cs="宋体"/>
          <w:color w:val="auto"/>
          <w:szCs w:val="24"/>
        </w:rPr>
        <w:t>十、存在以下行为之一的愿意接受相关部门的处理：</w:t>
      </w:r>
    </w:p>
    <w:p w14:paraId="7376BAA3">
      <w:pPr>
        <w:spacing w:line="480" w:lineRule="exact"/>
        <w:ind w:firstLine="480" w:firstLineChars="200"/>
        <w:rPr>
          <w:rFonts w:ascii="宋体" w:hAnsi="宋体" w:cs="宋体"/>
          <w:color w:val="auto"/>
          <w:szCs w:val="24"/>
        </w:rPr>
      </w:pPr>
      <w:r>
        <w:rPr>
          <w:rFonts w:hint="eastAsia" w:ascii="宋体" w:hAnsi="宋体" w:cs="宋体"/>
          <w:color w:val="auto"/>
          <w:szCs w:val="24"/>
        </w:rPr>
        <w:t>（一）磋商有效期内撤销响应文件的；</w:t>
      </w:r>
    </w:p>
    <w:p w14:paraId="06AE7E86">
      <w:pPr>
        <w:spacing w:line="480" w:lineRule="exact"/>
        <w:ind w:firstLine="480" w:firstLineChars="200"/>
        <w:rPr>
          <w:rFonts w:ascii="宋体" w:hAnsi="宋体" w:cs="宋体"/>
          <w:color w:val="auto"/>
          <w:szCs w:val="24"/>
        </w:rPr>
      </w:pPr>
      <w:r>
        <w:rPr>
          <w:rFonts w:hint="eastAsia" w:ascii="宋体" w:hAnsi="宋体" w:cs="宋体"/>
          <w:color w:val="auto"/>
          <w:szCs w:val="24"/>
        </w:rPr>
        <w:t>（二）在采购人确定中标人以前放弃中标候选资格的；</w:t>
      </w:r>
    </w:p>
    <w:p w14:paraId="476507C8">
      <w:pPr>
        <w:spacing w:line="480" w:lineRule="exact"/>
        <w:ind w:firstLine="480" w:firstLineChars="200"/>
        <w:rPr>
          <w:rFonts w:ascii="宋体" w:hAnsi="宋体" w:cs="宋体"/>
          <w:color w:val="auto"/>
          <w:szCs w:val="24"/>
        </w:rPr>
      </w:pPr>
      <w:r>
        <w:rPr>
          <w:rFonts w:hint="eastAsia" w:ascii="宋体" w:hAnsi="宋体" w:cs="宋体"/>
          <w:color w:val="auto"/>
          <w:szCs w:val="24"/>
        </w:rPr>
        <w:t>（三）由于中标人的原因未能按照竞争性磋商文件的规定与采购人签订合同；</w:t>
      </w:r>
    </w:p>
    <w:p w14:paraId="498A6F78">
      <w:pPr>
        <w:spacing w:line="480" w:lineRule="exact"/>
        <w:ind w:firstLine="480" w:firstLineChars="200"/>
        <w:rPr>
          <w:rFonts w:ascii="宋体" w:hAnsi="宋体" w:cs="宋体"/>
          <w:color w:val="auto"/>
          <w:szCs w:val="24"/>
        </w:rPr>
      </w:pPr>
      <w:r>
        <w:rPr>
          <w:rFonts w:hint="eastAsia" w:ascii="宋体" w:hAnsi="宋体" w:cs="宋体"/>
          <w:color w:val="auto"/>
          <w:szCs w:val="24"/>
        </w:rPr>
        <w:t>（四）由于中标人的原因未能按照竞争性磋商文件的规定交纳履约保证金；</w:t>
      </w:r>
    </w:p>
    <w:p w14:paraId="7D0A5F6A">
      <w:pPr>
        <w:spacing w:line="480" w:lineRule="exact"/>
        <w:ind w:firstLine="480" w:firstLineChars="200"/>
        <w:rPr>
          <w:rFonts w:ascii="宋体" w:hAnsi="宋体" w:cs="宋体"/>
          <w:color w:val="auto"/>
          <w:szCs w:val="24"/>
        </w:rPr>
      </w:pPr>
      <w:r>
        <w:rPr>
          <w:rFonts w:hint="eastAsia" w:ascii="宋体" w:hAnsi="宋体" w:cs="宋体"/>
          <w:color w:val="auto"/>
          <w:szCs w:val="24"/>
        </w:rPr>
        <w:t>（五）在响应文件中提供虚假材料谋取中标；</w:t>
      </w:r>
    </w:p>
    <w:p w14:paraId="440C5E1A">
      <w:pPr>
        <w:spacing w:line="480" w:lineRule="exact"/>
        <w:ind w:firstLine="480" w:firstLineChars="200"/>
        <w:rPr>
          <w:rFonts w:ascii="宋体" w:hAnsi="宋体" w:cs="宋体"/>
          <w:color w:val="auto"/>
          <w:szCs w:val="24"/>
        </w:rPr>
      </w:pPr>
      <w:r>
        <w:rPr>
          <w:rFonts w:hint="eastAsia" w:ascii="宋体" w:hAnsi="宋体" w:cs="宋体"/>
          <w:color w:val="auto"/>
          <w:szCs w:val="24"/>
        </w:rPr>
        <w:t>（六）与采购人、其他供应商或者采购代理机构恶意串通的；</w:t>
      </w:r>
    </w:p>
    <w:p w14:paraId="187A0044">
      <w:pPr>
        <w:spacing w:line="480" w:lineRule="exact"/>
        <w:ind w:firstLine="480" w:firstLineChars="200"/>
        <w:rPr>
          <w:rFonts w:ascii="宋体" w:hAnsi="宋体" w:cs="宋体"/>
          <w:color w:val="auto"/>
          <w:szCs w:val="24"/>
        </w:rPr>
      </w:pPr>
      <w:r>
        <w:rPr>
          <w:rFonts w:hint="eastAsia" w:ascii="宋体" w:hAnsi="宋体" w:cs="宋体"/>
          <w:color w:val="auto"/>
          <w:szCs w:val="24"/>
        </w:rPr>
        <w:t>（七）磋商有效期内，供应商在政府采购活动中有违法、违规、违纪行为。</w:t>
      </w:r>
    </w:p>
    <w:p w14:paraId="721A24D0">
      <w:pPr>
        <w:spacing w:line="480" w:lineRule="exact"/>
        <w:ind w:firstLine="480" w:firstLineChars="200"/>
        <w:rPr>
          <w:rFonts w:ascii="宋体" w:hAnsi="宋体" w:cs="宋体"/>
          <w:color w:val="auto"/>
          <w:szCs w:val="24"/>
        </w:rPr>
      </w:pPr>
      <w:r>
        <w:rPr>
          <w:rFonts w:hint="eastAsia" w:ascii="宋体" w:hAnsi="宋体" w:cs="宋体"/>
          <w:color w:val="auto"/>
          <w:szCs w:val="24"/>
        </w:rPr>
        <w:t>由此产生的一切法律后果和责任由我公司承担。我公司声明放弃对此提出任何异议和追索的权利。</w:t>
      </w:r>
    </w:p>
    <w:p w14:paraId="4CD54B68">
      <w:pPr>
        <w:spacing w:line="480" w:lineRule="exact"/>
        <w:ind w:firstLine="480" w:firstLineChars="200"/>
        <w:rPr>
          <w:rFonts w:ascii="宋体" w:hAnsi="宋体" w:cs="宋体"/>
          <w:color w:val="auto"/>
          <w:szCs w:val="24"/>
        </w:rPr>
      </w:pPr>
      <w:r>
        <w:rPr>
          <w:rFonts w:hint="eastAsia" w:ascii="宋体" w:hAnsi="宋体" w:cs="宋体"/>
          <w:color w:val="auto"/>
          <w:szCs w:val="24"/>
        </w:rPr>
        <w:t>本公司对上述承诺的内容事项真实性负责。如经查实上述承诺的内容事项存在虚假，我公司愿意接受以提供虚假材料谋取中标追究法律责任。</w:t>
      </w:r>
    </w:p>
    <w:p w14:paraId="22078A7D">
      <w:pPr>
        <w:spacing w:line="480" w:lineRule="exact"/>
        <w:ind w:firstLine="480" w:firstLineChars="200"/>
        <w:jc w:val="right"/>
        <w:rPr>
          <w:rFonts w:hint="eastAsia" w:ascii="宋体" w:hAnsi="宋体" w:cs="宋体"/>
          <w:color w:val="auto"/>
          <w:szCs w:val="24"/>
        </w:rPr>
      </w:pPr>
    </w:p>
    <w:p w14:paraId="23C9DF32">
      <w:pPr>
        <w:spacing w:line="480" w:lineRule="exact"/>
        <w:ind w:firstLine="480" w:firstLineChars="200"/>
        <w:jc w:val="right"/>
        <w:rPr>
          <w:rFonts w:hint="eastAsia" w:ascii="宋体" w:hAnsi="宋体" w:cs="宋体"/>
          <w:color w:val="auto"/>
          <w:szCs w:val="24"/>
        </w:rPr>
      </w:pPr>
    </w:p>
    <w:p w14:paraId="11A1D751">
      <w:pPr>
        <w:spacing w:line="480" w:lineRule="exact"/>
        <w:ind w:firstLine="480" w:firstLineChars="200"/>
        <w:jc w:val="right"/>
        <w:rPr>
          <w:rFonts w:ascii="宋体" w:hAnsi="宋体" w:cs="宋体"/>
          <w:color w:val="auto"/>
          <w:szCs w:val="24"/>
        </w:rPr>
      </w:pPr>
      <w:r>
        <w:rPr>
          <w:rFonts w:hint="eastAsia" w:ascii="宋体" w:hAnsi="宋体" w:cs="宋体"/>
          <w:color w:val="auto"/>
          <w:szCs w:val="24"/>
        </w:rPr>
        <w:t>供应商名称：（盖章）</w:t>
      </w:r>
    </w:p>
    <w:p w14:paraId="347366BF">
      <w:pPr>
        <w:spacing w:line="480" w:lineRule="exact"/>
        <w:ind w:firstLine="480" w:firstLineChars="200"/>
        <w:jc w:val="right"/>
        <w:rPr>
          <w:rFonts w:ascii="宋体" w:hAnsi="宋体" w:cs="宋体"/>
          <w:color w:val="auto"/>
          <w:szCs w:val="24"/>
        </w:rPr>
      </w:pPr>
      <w:r>
        <w:rPr>
          <w:rFonts w:hint="eastAsia" w:ascii="宋体" w:hAnsi="宋体" w:cs="宋体"/>
          <w:color w:val="auto"/>
          <w:szCs w:val="24"/>
        </w:rPr>
        <w:t>法定代表人或授权代表：</w:t>
      </w:r>
      <w:r>
        <w:rPr>
          <w:rFonts w:hint="eastAsia" w:ascii="宋体" w:hAnsi="宋体" w:cs="宋体"/>
          <w:bCs/>
          <w:color w:val="auto"/>
          <w:szCs w:val="24"/>
        </w:rPr>
        <w:t>（法定代表人电子章）</w:t>
      </w:r>
    </w:p>
    <w:p w14:paraId="04E15465">
      <w:pPr>
        <w:spacing w:line="480" w:lineRule="exact"/>
        <w:ind w:firstLine="480" w:firstLineChars="200"/>
        <w:jc w:val="right"/>
        <w:rPr>
          <w:rFonts w:ascii="宋体" w:hAnsi="宋体" w:cs="宋体"/>
          <w:color w:val="auto"/>
          <w:szCs w:val="24"/>
        </w:rPr>
      </w:pPr>
      <w:r>
        <w:rPr>
          <w:rFonts w:hint="eastAsia" w:ascii="宋体" w:hAnsi="宋体" w:cs="宋体"/>
          <w:color w:val="auto"/>
          <w:szCs w:val="24"/>
        </w:rPr>
        <w:t>日期：</w:t>
      </w:r>
    </w:p>
    <w:p w14:paraId="0E7275DA">
      <w:pPr>
        <w:spacing w:line="480" w:lineRule="exact"/>
        <w:ind w:firstLine="640"/>
        <w:rPr>
          <w:rFonts w:ascii="宋体" w:hAnsi="宋体" w:cs="宋体"/>
          <w:color w:val="auto"/>
          <w:szCs w:val="24"/>
        </w:rPr>
      </w:pPr>
    </w:p>
    <w:p w14:paraId="78041B67">
      <w:pPr>
        <w:spacing w:line="480" w:lineRule="exact"/>
        <w:jc w:val="center"/>
        <w:rPr>
          <w:rFonts w:ascii="宋体" w:hAnsi="宋体" w:cs="宋体"/>
          <w:b/>
          <w:color w:val="auto"/>
          <w:kern w:val="0"/>
          <w:szCs w:val="24"/>
        </w:rPr>
      </w:pPr>
      <w:r>
        <w:rPr>
          <w:rFonts w:hint="eastAsia" w:ascii="宋体" w:hAnsi="宋体" w:cs="宋体"/>
          <w:b/>
          <w:color w:val="auto"/>
          <w:kern w:val="0"/>
          <w:szCs w:val="24"/>
        </w:rPr>
        <w:br w:type="page"/>
      </w:r>
      <w:r>
        <w:rPr>
          <w:rFonts w:hint="eastAsia" w:ascii="宋体" w:hAnsi="宋体" w:cs="宋体"/>
          <w:b/>
          <w:color w:val="auto"/>
          <w:szCs w:val="24"/>
          <w:lang w:val="en-US" w:eastAsia="zh-CN"/>
        </w:rPr>
        <w:t>四、法定代表人身份证明</w:t>
      </w:r>
      <w:bookmarkEnd w:id="89"/>
    </w:p>
    <w:p w14:paraId="0D699206">
      <w:pPr>
        <w:spacing w:line="480" w:lineRule="exact"/>
        <w:ind w:firstLine="480"/>
        <w:rPr>
          <w:rFonts w:ascii="宋体" w:hAnsi="宋体" w:cs="宋体"/>
          <w:b/>
          <w:bCs/>
          <w:color w:val="auto"/>
          <w:szCs w:val="24"/>
        </w:rPr>
      </w:pPr>
      <w:r>
        <w:rPr>
          <w:rFonts w:hint="eastAsia" w:ascii="宋体" w:hAnsi="宋体" w:cs="宋体"/>
          <w:b/>
          <w:bCs/>
          <w:color w:val="auto"/>
          <w:szCs w:val="24"/>
        </w:rPr>
        <w:t>投标人：</w:t>
      </w:r>
    </w:p>
    <w:p w14:paraId="3B8376C2">
      <w:pPr>
        <w:spacing w:line="480" w:lineRule="exact"/>
        <w:ind w:firstLine="480"/>
        <w:rPr>
          <w:rFonts w:ascii="宋体" w:hAnsi="宋体" w:cs="宋体"/>
          <w:b/>
          <w:bCs/>
          <w:color w:val="auto"/>
          <w:szCs w:val="24"/>
        </w:rPr>
      </w:pPr>
      <w:r>
        <w:rPr>
          <w:rFonts w:hint="eastAsia" w:ascii="宋体" w:hAnsi="宋体" w:cs="宋体"/>
          <w:b/>
          <w:bCs/>
          <w:color w:val="auto"/>
          <w:szCs w:val="24"/>
        </w:rPr>
        <w:t>单位性质：</w:t>
      </w:r>
    </w:p>
    <w:p w14:paraId="510E04C0">
      <w:pPr>
        <w:spacing w:line="480" w:lineRule="exact"/>
        <w:ind w:firstLine="480"/>
        <w:rPr>
          <w:rFonts w:ascii="宋体" w:hAnsi="宋体" w:cs="宋体"/>
          <w:b/>
          <w:bCs/>
          <w:color w:val="auto"/>
          <w:szCs w:val="24"/>
        </w:rPr>
      </w:pPr>
      <w:r>
        <w:rPr>
          <w:rFonts w:hint="eastAsia" w:ascii="宋体" w:hAnsi="宋体" w:cs="宋体"/>
          <w:b/>
          <w:bCs/>
          <w:color w:val="auto"/>
          <w:szCs w:val="24"/>
        </w:rPr>
        <w:t>地址：</w:t>
      </w:r>
    </w:p>
    <w:p w14:paraId="7AFB96A7">
      <w:pPr>
        <w:spacing w:line="480" w:lineRule="exact"/>
        <w:ind w:firstLine="480"/>
        <w:rPr>
          <w:rFonts w:ascii="宋体" w:hAnsi="宋体" w:cs="宋体"/>
          <w:b/>
          <w:bCs/>
          <w:color w:val="auto"/>
          <w:szCs w:val="24"/>
        </w:rPr>
      </w:pPr>
      <w:r>
        <w:rPr>
          <w:rFonts w:hint="eastAsia" w:ascii="宋体" w:hAnsi="宋体" w:cs="宋体"/>
          <w:b/>
          <w:bCs/>
          <w:color w:val="auto"/>
          <w:szCs w:val="24"/>
        </w:rPr>
        <w:t>成立时间：年月日</w:t>
      </w:r>
    </w:p>
    <w:p w14:paraId="2032FB7F">
      <w:pPr>
        <w:spacing w:line="480" w:lineRule="exact"/>
        <w:ind w:firstLine="480"/>
        <w:rPr>
          <w:rFonts w:ascii="宋体" w:hAnsi="宋体" w:cs="宋体"/>
          <w:b/>
          <w:bCs/>
          <w:color w:val="auto"/>
          <w:szCs w:val="24"/>
        </w:rPr>
      </w:pPr>
      <w:r>
        <w:rPr>
          <w:rFonts w:hint="eastAsia" w:ascii="宋体" w:hAnsi="宋体" w:cs="宋体"/>
          <w:b/>
          <w:bCs/>
          <w:color w:val="auto"/>
          <w:szCs w:val="24"/>
        </w:rPr>
        <w:t>经营期限：</w:t>
      </w:r>
    </w:p>
    <w:p w14:paraId="2A9C0EA6">
      <w:pPr>
        <w:spacing w:line="480" w:lineRule="exact"/>
        <w:ind w:firstLine="480"/>
        <w:rPr>
          <w:rFonts w:ascii="宋体" w:hAnsi="宋体" w:cs="宋体"/>
          <w:b/>
          <w:bCs/>
          <w:color w:val="auto"/>
          <w:szCs w:val="24"/>
        </w:rPr>
      </w:pPr>
      <w:r>
        <w:rPr>
          <w:rFonts w:hint="eastAsia" w:ascii="宋体" w:hAnsi="宋体" w:cs="宋体"/>
          <w:b/>
          <w:bCs/>
          <w:color w:val="auto"/>
          <w:szCs w:val="24"/>
        </w:rPr>
        <w:t>姓名：性别：</w:t>
      </w:r>
    </w:p>
    <w:p w14:paraId="62804C4C">
      <w:pPr>
        <w:spacing w:line="480" w:lineRule="exact"/>
        <w:ind w:firstLine="480"/>
        <w:rPr>
          <w:rFonts w:ascii="宋体" w:hAnsi="宋体" w:cs="宋体"/>
          <w:b/>
          <w:bCs/>
          <w:color w:val="auto"/>
          <w:szCs w:val="24"/>
        </w:rPr>
      </w:pPr>
      <w:r>
        <w:rPr>
          <w:rFonts w:hint="eastAsia" w:ascii="宋体" w:hAnsi="宋体" w:cs="宋体"/>
          <w:b/>
          <w:bCs/>
          <w:color w:val="auto"/>
          <w:szCs w:val="24"/>
        </w:rPr>
        <w:t>年龄：职务：</w:t>
      </w:r>
    </w:p>
    <w:p w14:paraId="76C8145A">
      <w:pPr>
        <w:spacing w:line="480" w:lineRule="exact"/>
        <w:ind w:firstLine="480"/>
        <w:rPr>
          <w:rFonts w:ascii="宋体" w:hAnsi="宋体" w:cs="宋体"/>
          <w:b/>
          <w:bCs/>
          <w:color w:val="auto"/>
          <w:szCs w:val="24"/>
        </w:rPr>
      </w:pPr>
      <w:r>
        <w:rPr>
          <w:rFonts w:hint="eastAsia" w:ascii="宋体" w:hAnsi="宋体" w:cs="宋体"/>
          <w:b/>
          <w:bCs/>
          <w:color w:val="auto"/>
          <w:szCs w:val="24"/>
        </w:rPr>
        <w:t>系（响应人名称）的法定代表人。</w:t>
      </w:r>
    </w:p>
    <w:p w14:paraId="233E4139">
      <w:pPr>
        <w:spacing w:line="480" w:lineRule="exact"/>
        <w:ind w:firstLine="480"/>
        <w:rPr>
          <w:rFonts w:ascii="宋体" w:hAnsi="宋体" w:cs="宋体"/>
          <w:b/>
          <w:bCs/>
          <w:color w:val="auto"/>
          <w:szCs w:val="24"/>
        </w:rPr>
      </w:pPr>
      <w:r>
        <w:rPr>
          <w:rFonts w:hint="eastAsia" w:ascii="宋体" w:hAnsi="宋体" w:cs="宋体"/>
          <w:b/>
          <w:bCs/>
          <w:color w:val="auto"/>
          <w:szCs w:val="24"/>
        </w:rPr>
        <w:t>特此证明。</w:t>
      </w:r>
    </w:p>
    <w:p w14:paraId="41881B57">
      <w:pPr>
        <w:spacing w:line="480" w:lineRule="exact"/>
        <w:ind w:firstLine="480"/>
        <w:rPr>
          <w:rFonts w:ascii="宋体" w:hAnsi="宋体" w:cs="宋体"/>
          <w:b/>
          <w:bCs/>
          <w:color w:val="auto"/>
          <w:szCs w:val="24"/>
        </w:rPr>
      </w:pPr>
    </w:p>
    <w:p w14:paraId="130696B7">
      <w:pPr>
        <w:wordWrap w:val="0"/>
        <w:spacing w:line="480" w:lineRule="exact"/>
        <w:ind w:firstLine="482"/>
        <w:jc w:val="right"/>
        <w:rPr>
          <w:rFonts w:ascii="宋体" w:hAnsi="宋体" w:cs="宋体"/>
          <w:b/>
          <w:bCs/>
          <w:color w:val="auto"/>
          <w:szCs w:val="24"/>
        </w:rPr>
      </w:pPr>
      <w:r>
        <w:rPr>
          <w:rFonts w:hint="eastAsia" w:ascii="宋体" w:hAnsi="宋体" w:cs="宋体"/>
          <w:b/>
          <w:bCs/>
          <w:color w:val="auto"/>
          <w:szCs w:val="24"/>
        </w:rPr>
        <w:t>响应人：（盖单位章）</w:t>
      </w:r>
    </w:p>
    <w:p w14:paraId="3F7D8E47">
      <w:pPr>
        <w:wordWrap w:val="0"/>
        <w:spacing w:line="480" w:lineRule="exact"/>
        <w:ind w:firstLine="482"/>
        <w:jc w:val="right"/>
        <w:rPr>
          <w:rFonts w:ascii="宋体" w:hAnsi="宋体" w:cs="宋体"/>
          <w:b/>
          <w:bCs/>
          <w:color w:val="auto"/>
          <w:szCs w:val="24"/>
        </w:rPr>
      </w:pPr>
      <w:r>
        <w:rPr>
          <w:rFonts w:hint="eastAsia" w:ascii="宋体" w:hAnsi="宋体" w:cs="宋体"/>
          <w:b/>
          <w:bCs/>
          <w:color w:val="auto"/>
          <w:szCs w:val="24"/>
        </w:rPr>
        <w:t>年月日</w:t>
      </w:r>
    </w:p>
    <w:p w14:paraId="0B294953">
      <w:pPr>
        <w:widowControl/>
        <w:spacing w:line="480" w:lineRule="exact"/>
        <w:jc w:val="center"/>
        <w:rPr>
          <w:rFonts w:ascii="宋体" w:hAnsi="宋体" w:cs="宋体"/>
          <w:b/>
          <w:bCs/>
          <w:color w:val="auto"/>
          <w:kern w:val="0"/>
          <w:szCs w:val="24"/>
        </w:rPr>
      </w:pPr>
      <w:r>
        <w:rPr>
          <w:rFonts w:hint="eastAsia" w:ascii="宋体" w:hAnsi="宋体" w:cs="宋体"/>
          <w:b/>
          <w:bCs/>
          <w:color w:val="auto"/>
          <w:kern w:val="0"/>
          <w:szCs w:val="24"/>
        </w:rPr>
        <w:br w:type="page"/>
      </w:r>
      <w:r>
        <w:rPr>
          <w:rFonts w:hint="eastAsia" w:ascii="宋体" w:hAnsi="宋体" w:cs="宋体"/>
          <w:b/>
          <w:color w:val="auto"/>
          <w:szCs w:val="24"/>
          <w:lang w:val="en-US" w:eastAsia="zh-CN"/>
        </w:rPr>
        <w:t>五、授权委托书</w:t>
      </w:r>
    </w:p>
    <w:p w14:paraId="43F3292B">
      <w:pPr>
        <w:pStyle w:val="21"/>
        <w:spacing w:after="0" w:line="480" w:lineRule="exact"/>
        <w:ind w:firstLine="0" w:firstLineChars="0"/>
        <w:rPr>
          <w:rFonts w:ascii="宋体" w:hAnsi="宋体" w:cs="宋体"/>
          <w:color w:val="auto"/>
          <w:szCs w:val="24"/>
        </w:rPr>
      </w:pPr>
    </w:p>
    <w:p w14:paraId="46D609DC">
      <w:pPr>
        <w:wordWrap w:val="0"/>
        <w:spacing w:line="480" w:lineRule="exact"/>
        <w:rPr>
          <w:rFonts w:ascii="宋体" w:hAnsi="宋体" w:cs="宋体"/>
          <w:bCs/>
          <w:color w:val="auto"/>
          <w:szCs w:val="24"/>
        </w:rPr>
      </w:pPr>
      <w:r>
        <w:rPr>
          <w:rFonts w:hint="eastAsia" w:ascii="宋体" w:hAnsi="宋体" w:cs="宋体"/>
          <w:bCs/>
          <w:color w:val="auto"/>
          <w:szCs w:val="24"/>
        </w:rPr>
        <w:t xml:space="preserve"> </w:t>
      </w:r>
      <w:r>
        <w:rPr>
          <w:rFonts w:hint="eastAsia" w:ascii="宋体" w:hAnsi="宋体" w:cs="宋体"/>
          <w:bCs/>
          <w:color w:val="auto"/>
          <w:szCs w:val="24"/>
          <w:lang w:val="en-US" w:eastAsia="zh-CN"/>
        </w:rPr>
        <w:t xml:space="preserve">   </w:t>
      </w:r>
      <w:r>
        <w:rPr>
          <w:rFonts w:hint="eastAsia" w:ascii="宋体" w:hAnsi="宋体" w:cs="宋体"/>
          <w:bCs/>
          <w:color w:val="auto"/>
          <w:szCs w:val="24"/>
        </w:rPr>
        <w:t>本人</w:t>
      </w:r>
      <w:r>
        <w:rPr>
          <w:rFonts w:hint="eastAsia" w:ascii="宋体" w:hAnsi="宋体" w:cs="宋体"/>
          <w:bCs/>
          <w:color w:val="auto"/>
          <w:szCs w:val="24"/>
          <w:lang w:val="en-US" w:eastAsia="zh-CN"/>
        </w:rPr>
        <w:t>_________</w:t>
      </w:r>
      <w:r>
        <w:rPr>
          <w:rFonts w:hint="eastAsia" w:ascii="宋体" w:hAnsi="宋体" w:cs="宋体"/>
          <w:bCs/>
          <w:color w:val="auto"/>
          <w:szCs w:val="24"/>
        </w:rPr>
        <w:t>（姓名）系</w:t>
      </w:r>
      <w:r>
        <w:rPr>
          <w:rFonts w:hint="eastAsia" w:ascii="宋体" w:hAnsi="宋体" w:cs="宋体"/>
          <w:bCs/>
          <w:color w:val="auto"/>
          <w:szCs w:val="24"/>
          <w:lang w:val="en-US" w:eastAsia="zh-CN"/>
        </w:rPr>
        <w:t>_________________</w:t>
      </w:r>
      <w:r>
        <w:rPr>
          <w:rFonts w:hint="eastAsia" w:ascii="宋体" w:hAnsi="宋体" w:cs="宋体"/>
          <w:bCs/>
          <w:color w:val="auto"/>
          <w:szCs w:val="24"/>
        </w:rPr>
        <w:t>（投标响应人名称）的法定代表人，现委托</w:t>
      </w:r>
      <w:r>
        <w:rPr>
          <w:rFonts w:hint="eastAsia" w:ascii="宋体" w:hAnsi="宋体" w:cs="宋体"/>
          <w:bCs/>
          <w:color w:val="auto"/>
          <w:szCs w:val="24"/>
          <w:lang w:val="en-US" w:eastAsia="zh-CN"/>
        </w:rPr>
        <w:t>____________</w:t>
      </w:r>
      <w:r>
        <w:rPr>
          <w:rFonts w:hint="eastAsia" w:ascii="宋体" w:hAnsi="宋体" w:cs="宋体"/>
          <w:bCs/>
          <w:color w:val="auto"/>
          <w:szCs w:val="24"/>
        </w:rPr>
        <w:t>（姓名）为我方代理人。代理人根据授权，以我方名义签署、澄清、说明、补正、递交、撤回、修改</w:t>
      </w:r>
      <w:r>
        <w:rPr>
          <w:rFonts w:hint="eastAsia" w:ascii="宋体" w:hAnsi="宋体" w:cs="宋体"/>
          <w:bCs/>
          <w:color w:val="auto"/>
          <w:szCs w:val="24"/>
          <w:u w:val="single"/>
        </w:rPr>
        <w:t xml:space="preserve">                  （项目名称）</w:t>
      </w:r>
      <w:r>
        <w:rPr>
          <w:rFonts w:hint="eastAsia" w:ascii="宋体" w:hAnsi="宋体" w:cs="宋体"/>
          <w:bCs/>
          <w:color w:val="auto"/>
          <w:szCs w:val="24"/>
        </w:rPr>
        <w:t xml:space="preserve">响应文件、签订合同和处理有关事宜，其法律后果由我方承担。 </w:t>
      </w:r>
    </w:p>
    <w:p w14:paraId="2A022BF7">
      <w:pPr>
        <w:wordWrap w:val="0"/>
        <w:spacing w:line="480" w:lineRule="exact"/>
        <w:rPr>
          <w:rFonts w:ascii="宋体" w:hAnsi="宋体" w:cs="宋体"/>
          <w:bCs/>
          <w:color w:val="auto"/>
          <w:szCs w:val="24"/>
        </w:rPr>
      </w:pPr>
      <w:r>
        <w:rPr>
          <w:rFonts w:hint="eastAsia" w:ascii="宋体" w:hAnsi="宋体" w:cs="宋体"/>
          <w:bCs/>
          <w:color w:val="auto"/>
          <w:szCs w:val="24"/>
        </w:rPr>
        <w:t xml:space="preserve">    委托期限：</w:t>
      </w:r>
      <w:r>
        <w:rPr>
          <w:rFonts w:hint="eastAsia" w:ascii="宋体" w:hAnsi="宋体" w:cs="宋体"/>
          <w:bCs/>
          <w:color w:val="auto"/>
          <w:szCs w:val="24"/>
          <w:lang w:val="en-US" w:eastAsia="zh-CN"/>
        </w:rPr>
        <w:t>__________</w:t>
      </w:r>
      <w:r>
        <w:rPr>
          <w:rFonts w:hint="eastAsia" w:ascii="宋体" w:hAnsi="宋体" w:cs="宋体"/>
          <w:bCs/>
          <w:color w:val="auto"/>
          <w:szCs w:val="24"/>
        </w:rPr>
        <w:t xml:space="preserve">。 </w:t>
      </w:r>
    </w:p>
    <w:p w14:paraId="7502A946">
      <w:pPr>
        <w:wordWrap w:val="0"/>
        <w:spacing w:line="480" w:lineRule="exact"/>
        <w:rPr>
          <w:rFonts w:ascii="宋体" w:hAnsi="宋体" w:cs="宋体"/>
          <w:bCs/>
          <w:color w:val="auto"/>
          <w:szCs w:val="24"/>
        </w:rPr>
      </w:pPr>
      <w:r>
        <w:rPr>
          <w:rFonts w:hint="eastAsia" w:ascii="宋体" w:hAnsi="宋体" w:cs="宋体"/>
          <w:bCs/>
          <w:color w:val="auto"/>
          <w:szCs w:val="24"/>
        </w:rPr>
        <w:t xml:space="preserve">代理人无转委托权。 </w:t>
      </w:r>
    </w:p>
    <w:p w14:paraId="4E3240D1">
      <w:pPr>
        <w:wordWrap w:val="0"/>
        <w:spacing w:line="480" w:lineRule="exact"/>
        <w:ind w:firstLine="523" w:firstLineChars="218"/>
        <w:rPr>
          <w:rFonts w:ascii="宋体" w:hAnsi="宋体" w:cs="宋体"/>
          <w:bCs/>
          <w:color w:val="auto"/>
          <w:szCs w:val="24"/>
        </w:rPr>
      </w:pPr>
    </w:p>
    <w:p w14:paraId="3C0B7EEF">
      <w:pPr>
        <w:wordWrap w:val="0"/>
        <w:spacing w:line="480" w:lineRule="exact"/>
        <w:rPr>
          <w:rFonts w:ascii="宋体" w:hAnsi="宋体" w:cs="宋体"/>
          <w:bCs/>
          <w:color w:val="auto"/>
          <w:szCs w:val="24"/>
        </w:rPr>
      </w:pPr>
      <w:r>
        <w:rPr>
          <w:rFonts w:hint="eastAsia" w:ascii="宋体" w:hAnsi="宋体" w:cs="宋体"/>
          <w:bCs/>
          <w:color w:val="auto"/>
          <w:szCs w:val="24"/>
        </w:rPr>
        <w:t xml:space="preserve">附：法定代表人、委托代理人身份证复印件 </w:t>
      </w:r>
    </w:p>
    <w:p w14:paraId="42DE86AF">
      <w:pPr>
        <w:wordWrap w:val="0"/>
        <w:spacing w:line="480" w:lineRule="exact"/>
        <w:rPr>
          <w:rFonts w:ascii="宋体" w:hAnsi="宋体" w:cs="宋体"/>
          <w:bCs/>
          <w:color w:val="auto"/>
          <w:szCs w:val="24"/>
        </w:rPr>
      </w:pPr>
    </w:p>
    <w:p w14:paraId="39BADE6D">
      <w:pPr>
        <w:wordWrap w:val="0"/>
        <w:spacing w:line="480" w:lineRule="exact"/>
        <w:rPr>
          <w:rFonts w:ascii="宋体" w:hAnsi="宋体" w:cs="宋体"/>
          <w:bCs/>
          <w:color w:val="auto"/>
          <w:szCs w:val="24"/>
        </w:rPr>
      </w:pPr>
    </w:p>
    <w:p w14:paraId="0814A106">
      <w:pPr>
        <w:wordWrap w:val="0"/>
        <w:spacing w:line="480" w:lineRule="exact"/>
        <w:rPr>
          <w:rFonts w:ascii="宋体" w:hAnsi="宋体" w:cs="宋体"/>
          <w:bCs/>
          <w:color w:val="auto"/>
          <w:szCs w:val="24"/>
        </w:rPr>
      </w:pPr>
    </w:p>
    <w:p w14:paraId="390CFFA7">
      <w:pPr>
        <w:wordWrap w:val="0"/>
        <w:spacing w:line="480" w:lineRule="exact"/>
        <w:rPr>
          <w:rFonts w:ascii="宋体" w:hAnsi="宋体" w:cs="宋体"/>
          <w:bCs/>
          <w:color w:val="auto"/>
          <w:szCs w:val="24"/>
        </w:rPr>
      </w:pPr>
    </w:p>
    <w:p w14:paraId="732B6A2D">
      <w:pPr>
        <w:wordWrap w:val="0"/>
        <w:spacing w:line="480" w:lineRule="exact"/>
        <w:rPr>
          <w:rFonts w:ascii="宋体" w:hAnsi="宋体" w:cs="宋体"/>
          <w:bCs/>
          <w:color w:val="auto"/>
          <w:szCs w:val="24"/>
        </w:rPr>
      </w:pPr>
      <w:r>
        <w:rPr>
          <w:rFonts w:hint="eastAsia" w:ascii="宋体" w:hAnsi="宋体" w:cs="宋体"/>
          <w:bCs/>
          <w:color w:val="auto"/>
          <w:szCs w:val="24"/>
        </w:rPr>
        <w:t xml:space="preserve">                           投标响应人：（盖单位章）</w:t>
      </w:r>
    </w:p>
    <w:p w14:paraId="5D6AD699">
      <w:pPr>
        <w:wordWrap w:val="0"/>
        <w:spacing w:line="480" w:lineRule="exact"/>
        <w:rPr>
          <w:rFonts w:ascii="宋体" w:hAnsi="宋体" w:cs="宋体"/>
          <w:bCs/>
          <w:color w:val="auto"/>
          <w:szCs w:val="24"/>
        </w:rPr>
      </w:pPr>
    </w:p>
    <w:p w14:paraId="41271D29">
      <w:pPr>
        <w:wordWrap w:val="0"/>
        <w:spacing w:line="480" w:lineRule="exact"/>
        <w:jc w:val="right"/>
        <w:rPr>
          <w:rFonts w:ascii="宋体" w:hAnsi="宋体" w:cs="宋体"/>
          <w:bCs/>
          <w:color w:val="auto"/>
          <w:szCs w:val="24"/>
        </w:rPr>
      </w:pPr>
      <w:r>
        <w:rPr>
          <w:rFonts w:hint="eastAsia" w:ascii="宋体" w:hAnsi="宋体" w:cs="宋体"/>
          <w:bCs/>
          <w:color w:val="auto"/>
          <w:szCs w:val="24"/>
        </w:rPr>
        <w:t>法定代表人：（法定代表人电子章）</w:t>
      </w:r>
    </w:p>
    <w:p w14:paraId="14A871BA">
      <w:pPr>
        <w:wordWrap w:val="0"/>
        <w:spacing w:line="480" w:lineRule="exact"/>
        <w:jc w:val="right"/>
        <w:rPr>
          <w:rFonts w:ascii="宋体" w:hAnsi="宋体" w:cs="宋体"/>
          <w:bCs/>
          <w:color w:val="auto"/>
          <w:szCs w:val="24"/>
        </w:rPr>
      </w:pPr>
    </w:p>
    <w:p w14:paraId="4580C208">
      <w:pPr>
        <w:wordWrap w:val="0"/>
        <w:spacing w:line="480" w:lineRule="exact"/>
        <w:jc w:val="right"/>
        <w:rPr>
          <w:rFonts w:ascii="宋体" w:hAnsi="宋体" w:cs="宋体"/>
          <w:bCs/>
          <w:color w:val="auto"/>
          <w:szCs w:val="24"/>
        </w:rPr>
      </w:pPr>
      <w:r>
        <w:rPr>
          <w:rFonts w:hint="eastAsia" w:ascii="宋体" w:hAnsi="宋体" w:cs="宋体"/>
          <w:bCs/>
          <w:color w:val="auto"/>
          <w:szCs w:val="24"/>
        </w:rPr>
        <w:t>委托代理人：（</w:t>
      </w:r>
      <w:r>
        <w:rPr>
          <w:rFonts w:hint="eastAsia" w:ascii="宋体" w:hAnsi="宋体" w:cs="宋体"/>
          <w:bCs/>
          <w:color w:val="auto"/>
          <w:szCs w:val="24"/>
          <w:lang w:val="en-US" w:eastAsia="zh-CN"/>
        </w:rPr>
        <w:t>签字或盖章</w:t>
      </w:r>
      <w:r>
        <w:rPr>
          <w:rFonts w:hint="eastAsia" w:ascii="宋体" w:hAnsi="宋体" w:cs="宋体"/>
          <w:bCs/>
          <w:color w:val="auto"/>
          <w:szCs w:val="24"/>
        </w:rPr>
        <w:t>）</w:t>
      </w:r>
    </w:p>
    <w:p w14:paraId="59E68259">
      <w:pPr>
        <w:wordWrap w:val="0"/>
        <w:spacing w:line="480" w:lineRule="exact"/>
        <w:rPr>
          <w:rFonts w:ascii="宋体" w:hAnsi="宋体" w:cs="宋体"/>
          <w:bCs/>
          <w:color w:val="auto"/>
          <w:szCs w:val="24"/>
        </w:rPr>
      </w:pPr>
    </w:p>
    <w:p w14:paraId="6A0FFEDE">
      <w:pPr>
        <w:wordWrap w:val="0"/>
        <w:spacing w:line="480" w:lineRule="exact"/>
        <w:jc w:val="right"/>
        <w:rPr>
          <w:rFonts w:ascii="宋体" w:hAnsi="宋体" w:cs="宋体"/>
          <w:bCs/>
          <w:color w:val="auto"/>
          <w:szCs w:val="24"/>
        </w:rPr>
      </w:pPr>
      <w:r>
        <w:rPr>
          <w:rFonts w:hint="eastAsia" w:ascii="宋体" w:hAnsi="宋体" w:cs="宋体"/>
          <w:bCs/>
          <w:color w:val="auto"/>
          <w:szCs w:val="24"/>
        </w:rPr>
        <w:t>年月日</w:t>
      </w:r>
    </w:p>
    <w:p w14:paraId="44943CAD">
      <w:pPr>
        <w:pStyle w:val="21"/>
        <w:wordWrap w:val="0"/>
        <w:spacing w:after="0" w:line="480" w:lineRule="exact"/>
        <w:ind w:firstLine="240"/>
        <w:rPr>
          <w:rFonts w:ascii="宋体" w:hAnsi="宋体" w:cs="宋体"/>
          <w:bCs/>
          <w:color w:val="auto"/>
          <w:szCs w:val="24"/>
        </w:rPr>
      </w:pPr>
    </w:p>
    <w:p w14:paraId="4E204E77">
      <w:pPr>
        <w:pStyle w:val="21"/>
        <w:wordWrap w:val="0"/>
        <w:spacing w:after="0" w:line="480" w:lineRule="exact"/>
        <w:ind w:firstLine="240"/>
        <w:rPr>
          <w:rFonts w:ascii="宋体" w:hAnsi="宋体" w:cs="宋体"/>
          <w:bCs/>
          <w:color w:val="auto"/>
          <w:szCs w:val="24"/>
        </w:rPr>
      </w:pPr>
    </w:p>
    <w:p w14:paraId="17536EE0">
      <w:pPr>
        <w:pStyle w:val="21"/>
        <w:wordWrap w:val="0"/>
        <w:spacing w:after="0" w:line="480" w:lineRule="exact"/>
        <w:ind w:firstLine="240"/>
        <w:rPr>
          <w:rFonts w:ascii="宋体" w:hAnsi="宋体" w:cs="宋体"/>
          <w:bCs/>
          <w:color w:val="auto"/>
          <w:szCs w:val="24"/>
        </w:rPr>
      </w:pPr>
    </w:p>
    <w:p w14:paraId="32027D1C">
      <w:pPr>
        <w:widowControl/>
        <w:wordWrap w:val="0"/>
        <w:spacing w:line="480" w:lineRule="exact"/>
        <w:rPr>
          <w:rFonts w:ascii="宋体" w:hAnsi="宋体" w:cs="宋体"/>
          <w:color w:val="auto"/>
          <w:szCs w:val="24"/>
        </w:rPr>
      </w:pPr>
      <w:r>
        <w:rPr>
          <w:rFonts w:hint="eastAsia" w:ascii="宋体" w:hAnsi="宋体" w:cs="宋体"/>
          <w:b/>
          <w:bCs/>
          <w:color w:val="auto"/>
          <w:kern w:val="0"/>
          <w:szCs w:val="24"/>
        </w:rPr>
        <w:t>注：因响应文件中授权委托书授权代理人无法手写签字，可以以印刷体代替（印刷体为电脑打出的字体），加盖法定代表人电子章。</w:t>
      </w:r>
      <w:bookmarkStart w:id="90" w:name="_Toc466566810"/>
      <w:bookmarkEnd w:id="90"/>
    </w:p>
    <w:p w14:paraId="40ED9DFD">
      <w:pPr>
        <w:pStyle w:val="21"/>
        <w:spacing w:after="0" w:line="480" w:lineRule="exact"/>
        <w:ind w:firstLine="0" w:firstLineChars="0"/>
        <w:rPr>
          <w:rFonts w:ascii="宋体" w:hAnsi="宋体" w:cs="宋体"/>
          <w:color w:val="auto"/>
          <w:szCs w:val="24"/>
        </w:rPr>
        <w:sectPr>
          <w:pgSz w:w="11906" w:h="16838"/>
          <w:pgMar w:top="1440" w:right="1797" w:bottom="1440" w:left="1797" w:header="720" w:footer="720" w:gutter="0"/>
          <w:cols w:space="720" w:num="1"/>
          <w:docGrid w:type="lines" w:linePitch="312" w:charSpace="0"/>
        </w:sectPr>
      </w:pPr>
    </w:p>
    <w:p w14:paraId="7C44AFCD">
      <w:pPr>
        <w:spacing w:line="480" w:lineRule="exact"/>
        <w:jc w:val="center"/>
        <w:textAlignment w:val="baseline"/>
        <w:rPr>
          <w:rFonts w:hint="eastAsia" w:ascii="宋体" w:hAnsi="宋体" w:cs="宋体"/>
          <w:b/>
          <w:color w:val="auto"/>
          <w:szCs w:val="24"/>
          <w:lang w:val="en-US" w:eastAsia="zh-CN"/>
        </w:rPr>
      </w:pPr>
      <w:bookmarkStart w:id="91" w:name="_Toc6589_WPSOffice_Level1"/>
      <w:r>
        <w:rPr>
          <w:rFonts w:hint="eastAsia" w:ascii="宋体" w:hAnsi="宋体" w:cs="宋体"/>
          <w:b/>
          <w:color w:val="auto"/>
          <w:szCs w:val="24"/>
          <w:lang w:val="en-US" w:eastAsia="zh-CN"/>
        </w:rPr>
        <w:t>六、企业基本情况资料</w:t>
      </w:r>
      <w:bookmarkEnd w:id="91"/>
    </w:p>
    <w:p w14:paraId="2369FD27">
      <w:pPr>
        <w:spacing w:line="480" w:lineRule="exact"/>
        <w:jc w:val="center"/>
        <w:outlineLvl w:val="1"/>
        <w:rPr>
          <w:rFonts w:ascii="宋体" w:hAnsi="宋体" w:cs="宋体"/>
          <w:b/>
          <w:bCs/>
          <w:color w:val="auto"/>
          <w:szCs w:val="24"/>
        </w:rPr>
      </w:pPr>
      <w:r>
        <w:rPr>
          <w:rFonts w:hint="eastAsia" w:ascii="宋体" w:hAnsi="宋体" w:cs="宋体"/>
          <w:b/>
          <w:bCs/>
          <w:color w:val="auto"/>
          <w:szCs w:val="24"/>
        </w:rPr>
        <w:t>（一）企业基本情况表</w:t>
      </w:r>
    </w:p>
    <w:tbl>
      <w:tblPr>
        <w:tblStyle w:val="23"/>
        <w:tblpPr w:leftFromText="180" w:rightFromText="180" w:vertAnchor="text" w:horzAnchor="margin" w:tblpXSpec="center" w:tblpY="163"/>
        <w:tblOverlap w:val="never"/>
        <w:tblW w:w="0" w:type="auto"/>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7AB46210">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0B98FBE4">
            <w:pPr>
              <w:topLinePunct/>
              <w:spacing w:line="480" w:lineRule="exact"/>
              <w:jc w:val="center"/>
              <w:rPr>
                <w:rFonts w:ascii="宋体" w:hAnsi="宋体" w:cs="宋体"/>
                <w:color w:val="auto"/>
                <w:szCs w:val="24"/>
              </w:rPr>
            </w:pPr>
            <w:r>
              <w:rPr>
                <w:rFonts w:hint="eastAsia" w:ascii="宋体" w:hAnsi="宋体" w:cs="宋体"/>
                <w:color w:val="auto"/>
                <w:szCs w:val="24"/>
              </w:rPr>
              <w:t>响应人名称</w:t>
            </w:r>
          </w:p>
        </w:tc>
        <w:tc>
          <w:tcPr>
            <w:tcW w:w="7318" w:type="dxa"/>
            <w:gridSpan w:val="6"/>
            <w:tcBorders>
              <w:top w:val="single" w:color="auto" w:sz="4" w:space="0"/>
              <w:left w:val="nil"/>
              <w:bottom w:val="single" w:color="auto" w:sz="4" w:space="0"/>
              <w:right w:val="single" w:color="auto" w:sz="4" w:space="0"/>
            </w:tcBorders>
            <w:vAlign w:val="center"/>
          </w:tcPr>
          <w:p w14:paraId="51F8C2A0">
            <w:pPr>
              <w:topLinePunct/>
              <w:spacing w:line="480" w:lineRule="exact"/>
              <w:jc w:val="center"/>
              <w:rPr>
                <w:rFonts w:ascii="宋体" w:hAnsi="宋体" w:cs="宋体"/>
                <w:color w:val="auto"/>
                <w:szCs w:val="24"/>
              </w:rPr>
            </w:pPr>
          </w:p>
        </w:tc>
      </w:tr>
      <w:tr w14:paraId="3F6D9EC2">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70C9FA48">
            <w:pPr>
              <w:topLinePunct/>
              <w:spacing w:line="480" w:lineRule="exact"/>
              <w:jc w:val="center"/>
              <w:rPr>
                <w:rFonts w:ascii="宋体" w:hAnsi="宋体" w:cs="宋体"/>
                <w:color w:val="auto"/>
                <w:szCs w:val="24"/>
              </w:rPr>
            </w:pPr>
            <w:r>
              <w:rPr>
                <w:rFonts w:hint="eastAsia" w:ascii="宋体" w:hAnsi="宋体" w:cs="宋体"/>
                <w:color w:val="auto"/>
                <w:szCs w:val="24"/>
              </w:rPr>
              <w:t>注册地址</w:t>
            </w:r>
          </w:p>
        </w:tc>
        <w:tc>
          <w:tcPr>
            <w:tcW w:w="3888" w:type="dxa"/>
            <w:gridSpan w:val="4"/>
            <w:tcBorders>
              <w:top w:val="single" w:color="auto" w:sz="4" w:space="0"/>
              <w:left w:val="nil"/>
              <w:bottom w:val="single" w:color="auto" w:sz="4" w:space="0"/>
              <w:right w:val="single" w:color="auto" w:sz="4" w:space="0"/>
            </w:tcBorders>
            <w:vAlign w:val="center"/>
          </w:tcPr>
          <w:p w14:paraId="6486B86C">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107E961B">
            <w:pPr>
              <w:topLinePunct/>
              <w:spacing w:line="480" w:lineRule="exact"/>
              <w:jc w:val="center"/>
              <w:rPr>
                <w:rFonts w:ascii="宋体" w:hAnsi="宋体" w:cs="宋体"/>
                <w:color w:val="auto"/>
                <w:szCs w:val="24"/>
              </w:rPr>
            </w:pPr>
            <w:r>
              <w:rPr>
                <w:rFonts w:hint="eastAsia" w:ascii="宋体" w:hAnsi="宋体" w:cs="宋体"/>
                <w:color w:val="auto"/>
                <w:szCs w:val="24"/>
              </w:rPr>
              <w:t>邮政编码</w:t>
            </w:r>
          </w:p>
        </w:tc>
        <w:tc>
          <w:tcPr>
            <w:tcW w:w="2070" w:type="dxa"/>
            <w:tcBorders>
              <w:top w:val="single" w:color="auto" w:sz="4" w:space="0"/>
              <w:left w:val="nil"/>
              <w:bottom w:val="single" w:color="auto" w:sz="4" w:space="0"/>
              <w:right w:val="single" w:color="auto" w:sz="4" w:space="0"/>
            </w:tcBorders>
            <w:vAlign w:val="center"/>
          </w:tcPr>
          <w:p w14:paraId="01426C88">
            <w:pPr>
              <w:topLinePunct/>
              <w:spacing w:line="480" w:lineRule="exact"/>
              <w:jc w:val="center"/>
              <w:rPr>
                <w:rFonts w:ascii="宋体" w:hAnsi="宋体" w:cs="宋体"/>
                <w:color w:val="auto"/>
                <w:szCs w:val="24"/>
              </w:rPr>
            </w:pPr>
          </w:p>
        </w:tc>
      </w:tr>
      <w:tr w14:paraId="15F936C4">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14:paraId="6260CC4F">
            <w:pPr>
              <w:topLinePunct/>
              <w:spacing w:line="480" w:lineRule="exact"/>
              <w:jc w:val="center"/>
              <w:rPr>
                <w:rFonts w:ascii="宋体" w:hAnsi="宋体" w:cs="宋体"/>
                <w:color w:val="auto"/>
                <w:szCs w:val="24"/>
              </w:rPr>
            </w:pPr>
            <w:r>
              <w:rPr>
                <w:rFonts w:hint="eastAsia" w:ascii="宋体" w:hAnsi="宋体" w:cs="宋体"/>
                <w:color w:val="auto"/>
                <w:szCs w:val="24"/>
              </w:rPr>
              <w:t>联系方式</w:t>
            </w:r>
          </w:p>
        </w:tc>
        <w:tc>
          <w:tcPr>
            <w:tcW w:w="1083" w:type="dxa"/>
            <w:tcBorders>
              <w:top w:val="single" w:color="auto" w:sz="4" w:space="0"/>
              <w:left w:val="nil"/>
              <w:bottom w:val="single" w:color="auto" w:sz="4" w:space="0"/>
              <w:right w:val="single" w:color="auto" w:sz="4" w:space="0"/>
            </w:tcBorders>
            <w:vAlign w:val="center"/>
          </w:tcPr>
          <w:p w14:paraId="5C2700E7">
            <w:pPr>
              <w:topLinePunct/>
              <w:spacing w:line="480" w:lineRule="exact"/>
              <w:jc w:val="center"/>
              <w:rPr>
                <w:rFonts w:ascii="宋体" w:hAnsi="宋体" w:cs="宋体"/>
                <w:color w:val="auto"/>
                <w:szCs w:val="24"/>
              </w:rPr>
            </w:pPr>
            <w:r>
              <w:rPr>
                <w:rFonts w:hint="eastAsia" w:ascii="宋体" w:hAnsi="宋体" w:cs="宋体"/>
                <w:color w:val="auto"/>
                <w:szCs w:val="24"/>
              </w:rPr>
              <w:t>联系人</w:t>
            </w:r>
          </w:p>
        </w:tc>
        <w:tc>
          <w:tcPr>
            <w:tcW w:w="2805" w:type="dxa"/>
            <w:gridSpan w:val="3"/>
            <w:tcBorders>
              <w:top w:val="single" w:color="auto" w:sz="4" w:space="0"/>
              <w:left w:val="nil"/>
              <w:bottom w:val="single" w:color="auto" w:sz="4" w:space="0"/>
              <w:right w:val="single" w:color="auto" w:sz="4" w:space="0"/>
            </w:tcBorders>
            <w:vAlign w:val="center"/>
          </w:tcPr>
          <w:p w14:paraId="16239DBB">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73492D4C">
            <w:pPr>
              <w:topLinePunct/>
              <w:spacing w:line="480" w:lineRule="exact"/>
              <w:jc w:val="center"/>
              <w:rPr>
                <w:rFonts w:ascii="宋体" w:hAnsi="宋体" w:cs="宋体"/>
                <w:color w:val="auto"/>
                <w:szCs w:val="24"/>
              </w:rPr>
            </w:pPr>
            <w:r>
              <w:rPr>
                <w:rFonts w:hint="eastAsia" w:ascii="宋体" w:hAnsi="宋体" w:cs="宋体"/>
                <w:color w:val="auto"/>
                <w:szCs w:val="24"/>
              </w:rPr>
              <w:t>电 话</w:t>
            </w:r>
          </w:p>
        </w:tc>
        <w:tc>
          <w:tcPr>
            <w:tcW w:w="2070" w:type="dxa"/>
            <w:tcBorders>
              <w:top w:val="single" w:color="auto" w:sz="4" w:space="0"/>
              <w:left w:val="nil"/>
              <w:bottom w:val="single" w:color="auto" w:sz="4" w:space="0"/>
              <w:right w:val="single" w:color="auto" w:sz="4" w:space="0"/>
            </w:tcBorders>
            <w:vAlign w:val="center"/>
          </w:tcPr>
          <w:p w14:paraId="75EB7C2D">
            <w:pPr>
              <w:topLinePunct/>
              <w:spacing w:line="480" w:lineRule="exact"/>
              <w:jc w:val="center"/>
              <w:rPr>
                <w:rFonts w:ascii="宋体" w:hAnsi="宋体" w:cs="宋体"/>
                <w:color w:val="auto"/>
                <w:szCs w:val="24"/>
              </w:rPr>
            </w:pPr>
          </w:p>
        </w:tc>
      </w:tr>
      <w:tr w14:paraId="747B6F42">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14:paraId="5691BDE3">
            <w:pPr>
              <w:widowControl/>
              <w:spacing w:line="480" w:lineRule="exact"/>
              <w:rPr>
                <w:rFonts w:ascii="宋体" w:hAnsi="宋体" w:cs="宋体"/>
                <w:color w:val="auto"/>
                <w:szCs w:val="24"/>
              </w:rPr>
            </w:pPr>
          </w:p>
        </w:tc>
        <w:tc>
          <w:tcPr>
            <w:tcW w:w="1083" w:type="dxa"/>
            <w:tcBorders>
              <w:top w:val="single" w:color="auto" w:sz="4" w:space="0"/>
              <w:left w:val="nil"/>
              <w:bottom w:val="single" w:color="auto" w:sz="4" w:space="0"/>
              <w:right w:val="single" w:color="auto" w:sz="4" w:space="0"/>
            </w:tcBorders>
            <w:vAlign w:val="center"/>
          </w:tcPr>
          <w:p w14:paraId="0646AE38">
            <w:pPr>
              <w:topLinePunct/>
              <w:spacing w:line="480" w:lineRule="exact"/>
              <w:jc w:val="center"/>
              <w:rPr>
                <w:rFonts w:ascii="宋体" w:hAnsi="宋体" w:cs="宋体"/>
                <w:color w:val="auto"/>
                <w:szCs w:val="24"/>
              </w:rPr>
            </w:pPr>
            <w:r>
              <w:rPr>
                <w:rFonts w:hint="eastAsia" w:ascii="宋体" w:hAnsi="宋体" w:cs="宋体"/>
                <w:color w:val="auto"/>
                <w:szCs w:val="24"/>
              </w:rPr>
              <w:t>传  真</w:t>
            </w:r>
          </w:p>
        </w:tc>
        <w:tc>
          <w:tcPr>
            <w:tcW w:w="2805" w:type="dxa"/>
            <w:gridSpan w:val="3"/>
            <w:tcBorders>
              <w:top w:val="single" w:color="auto" w:sz="4" w:space="0"/>
              <w:left w:val="nil"/>
              <w:bottom w:val="single" w:color="auto" w:sz="4" w:space="0"/>
              <w:right w:val="single" w:color="auto" w:sz="4" w:space="0"/>
            </w:tcBorders>
            <w:vAlign w:val="center"/>
          </w:tcPr>
          <w:p w14:paraId="77BACEFF">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3694DF62">
            <w:pPr>
              <w:topLinePunct/>
              <w:spacing w:line="480" w:lineRule="exact"/>
              <w:jc w:val="center"/>
              <w:rPr>
                <w:rFonts w:ascii="宋体" w:hAnsi="宋体" w:cs="宋体"/>
                <w:color w:val="auto"/>
                <w:szCs w:val="24"/>
              </w:rPr>
            </w:pPr>
            <w:r>
              <w:rPr>
                <w:rFonts w:hint="eastAsia" w:ascii="宋体" w:hAnsi="宋体" w:cs="宋体"/>
                <w:color w:val="auto"/>
                <w:szCs w:val="24"/>
              </w:rPr>
              <w:t>网 址</w:t>
            </w:r>
          </w:p>
        </w:tc>
        <w:tc>
          <w:tcPr>
            <w:tcW w:w="2070" w:type="dxa"/>
            <w:tcBorders>
              <w:top w:val="single" w:color="auto" w:sz="4" w:space="0"/>
              <w:left w:val="nil"/>
              <w:bottom w:val="single" w:color="auto" w:sz="4" w:space="0"/>
              <w:right w:val="single" w:color="auto" w:sz="4" w:space="0"/>
            </w:tcBorders>
            <w:vAlign w:val="center"/>
          </w:tcPr>
          <w:p w14:paraId="338A69EE">
            <w:pPr>
              <w:topLinePunct/>
              <w:spacing w:line="480" w:lineRule="exact"/>
              <w:jc w:val="center"/>
              <w:rPr>
                <w:rFonts w:ascii="宋体" w:hAnsi="宋体" w:cs="宋体"/>
                <w:color w:val="auto"/>
                <w:szCs w:val="24"/>
              </w:rPr>
            </w:pPr>
          </w:p>
        </w:tc>
      </w:tr>
      <w:tr w14:paraId="51C4FF37">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6D3CF85B">
            <w:pPr>
              <w:topLinePunct/>
              <w:spacing w:line="480" w:lineRule="exact"/>
              <w:jc w:val="center"/>
              <w:rPr>
                <w:rFonts w:ascii="宋体" w:hAnsi="宋体" w:cs="宋体"/>
                <w:color w:val="auto"/>
                <w:szCs w:val="24"/>
              </w:rPr>
            </w:pPr>
            <w:r>
              <w:rPr>
                <w:rFonts w:hint="eastAsia" w:ascii="宋体" w:hAnsi="宋体" w:cs="宋体"/>
                <w:color w:val="auto"/>
                <w:szCs w:val="24"/>
              </w:rPr>
              <w:t>法定代表人</w:t>
            </w:r>
          </w:p>
        </w:tc>
        <w:tc>
          <w:tcPr>
            <w:tcW w:w="1083" w:type="dxa"/>
            <w:tcBorders>
              <w:top w:val="single" w:color="auto" w:sz="4" w:space="0"/>
              <w:left w:val="nil"/>
              <w:bottom w:val="single" w:color="auto" w:sz="4" w:space="0"/>
              <w:right w:val="single" w:color="auto" w:sz="4" w:space="0"/>
            </w:tcBorders>
            <w:vAlign w:val="center"/>
          </w:tcPr>
          <w:p w14:paraId="58645A16">
            <w:pPr>
              <w:topLinePunct/>
              <w:spacing w:line="480" w:lineRule="exact"/>
              <w:jc w:val="center"/>
              <w:rPr>
                <w:rFonts w:ascii="宋体" w:hAnsi="宋体" w:cs="宋体"/>
                <w:color w:val="auto"/>
                <w:szCs w:val="24"/>
              </w:rPr>
            </w:pPr>
            <w:r>
              <w:rPr>
                <w:rFonts w:hint="eastAsia" w:ascii="宋体" w:hAnsi="宋体" w:cs="宋体"/>
                <w:color w:val="auto"/>
                <w:szCs w:val="24"/>
              </w:rPr>
              <w:t>姓名</w:t>
            </w:r>
          </w:p>
        </w:tc>
        <w:tc>
          <w:tcPr>
            <w:tcW w:w="1059" w:type="dxa"/>
            <w:tcBorders>
              <w:top w:val="single" w:color="auto" w:sz="4" w:space="0"/>
              <w:left w:val="nil"/>
              <w:bottom w:val="single" w:color="auto" w:sz="4" w:space="0"/>
              <w:right w:val="single" w:color="auto" w:sz="4" w:space="0"/>
            </w:tcBorders>
            <w:vAlign w:val="center"/>
          </w:tcPr>
          <w:p w14:paraId="5BE02DAB">
            <w:pPr>
              <w:topLinePunct/>
              <w:spacing w:line="480" w:lineRule="exact"/>
              <w:jc w:val="center"/>
              <w:rPr>
                <w:rFonts w:ascii="宋体" w:hAnsi="宋体" w:cs="宋体"/>
                <w:color w:val="auto"/>
                <w:szCs w:val="24"/>
              </w:rPr>
            </w:pPr>
          </w:p>
        </w:tc>
        <w:tc>
          <w:tcPr>
            <w:tcW w:w="1098" w:type="dxa"/>
            <w:tcBorders>
              <w:top w:val="single" w:color="auto" w:sz="4" w:space="0"/>
              <w:left w:val="nil"/>
              <w:bottom w:val="single" w:color="auto" w:sz="4" w:space="0"/>
              <w:right w:val="single" w:color="auto" w:sz="4" w:space="0"/>
            </w:tcBorders>
            <w:vAlign w:val="center"/>
          </w:tcPr>
          <w:p w14:paraId="49CAD25A">
            <w:pPr>
              <w:topLinePunct/>
              <w:spacing w:line="480" w:lineRule="exact"/>
              <w:jc w:val="center"/>
              <w:rPr>
                <w:rFonts w:ascii="宋体" w:hAnsi="宋体" w:cs="宋体"/>
                <w:color w:val="auto"/>
                <w:szCs w:val="24"/>
              </w:rPr>
            </w:pPr>
            <w:r>
              <w:rPr>
                <w:rFonts w:hint="eastAsia" w:ascii="宋体" w:hAnsi="宋体" w:cs="宋体"/>
                <w:color w:val="auto"/>
                <w:szCs w:val="24"/>
              </w:rPr>
              <w:t>电话</w:t>
            </w:r>
          </w:p>
        </w:tc>
        <w:tc>
          <w:tcPr>
            <w:tcW w:w="4078" w:type="dxa"/>
            <w:gridSpan w:val="3"/>
            <w:tcBorders>
              <w:top w:val="single" w:color="auto" w:sz="4" w:space="0"/>
              <w:left w:val="nil"/>
              <w:bottom w:val="single" w:color="auto" w:sz="4" w:space="0"/>
              <w:right w:val="single" w:color="auto" w:sz="4" w:space="0"/>
            </w:tcBorders>
            <w:vAlign w:val="center"/>
          </w:tcPr>
          <w:p w14:paraId="5B50E655">
            <w:pPr>
              <w:topLinePunct/>
              <w:spacing w:line="480" w:lineRule="exact"/>
              <w:jc w:val="center"/>
              <w:rPr>
                <w:rFonts w:ascii="宋体" w:hAnsi="宋体" w:cs="宋体"/>
                <w:color w:val="auto"/>
                <w:szCs w:val="24"/>
              </w:rPr>
            </w:pPr>
          </w:p>
        </w:tc>
      </w:tr>
      <w:tr w14:paraId="6BE33816">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9AE347C">
            <w:pPr>
              <w:topLinePunct/>
              <w:spacing w:line="480" w:lineRule="exact"/>
              <w:jc w:val="center"/>
              <w:rPr>
                <w:rFonts w:ascii="宋体" w:hAnsi="宋体" w:cs="宋体"/>
                <w:color w:val="auto"/>
                <w:szCs w:val="24"/>
              </w:rPr>
            </w:pPr>
            <w:r>
              <w:rPr>
                <w:rFonts w:hint="eastAsia" w:ascii="宋体" w:hAnsi="宋体" w:cs="宋体"/>
                <w:color w:val="auto"/>
                <w:szCs w:val="24"/>
              </w:rPr>
              <w:t>联系人</w:t>
            </w:r>
          </w:p>
        </w:tc>
        <w:tc>
          <w:tcPr>
            <w:tcW w:w="1083" w:type="dxa"/>
            <w:tcBorders>
              <w:top w:val="single" w:color="auto" w:sz="4" w:space="0"/>
              <w:left w:val="nil"/>
              <w:bottom w:val="single" w:color="auto" w:sz="4" w:space="0"/>
              <w:right w:val="single" w:color="auto" w:sz="4" w:space="0"/>
            </w:tcBorders>
            <w:vAlign w:val="center"/>
          </w:tcPr>
          <w:p w14:paraId="3EAEB050">
            <w:pPr>
              <w:topLinePunct/>
              <w:spacing w:line="480" w:lineRule="exact"/>
              <w:jc w:val="center"/>
              <w:rPr>
                <w:rFonts w:ascii="宋体" w:hAnsi="宋体" w:cs="宋体"/>
                <w:color w:val="auto"/>
                <w:szCs w:val="24"/>
              </w:rPr>
            </w:pPr>
            <w:r>
              <w:rPr>
                <w:rFonts w:hint="eastAsia" w:ascii="宋体" w:hAnsi="宋体" w:cs="宋体"/>
                <w:color w:val="auto"/>
                <w:szCs w:val="24"/>
              </w:rPr>
              <w:t>姓名</w:t>
            </w:r>
          </w:p>
        </w:tc>
        <w:tc>
          <w:tcPr>
            <w:tcW w:w="1059" w:type="dxa"/>
            <w:tcBorders>
              <w:top w:val="single" w:color="auto" w:sz="4" w:space="0"/>
              <w:left w:val="nil"/>
              <w:bottom w:val="single" w:color="auto" w:sz="4" w:space="0"/>
              <w:right w:val="single" w:color="auto" w:sz="4" w:space="0"/>
            </w:tcBorders>
            <w:vAlign w:val="center"/>
          </w:tcPr>
          <w:p w14:paraId="36E24F79">
            <w:pPr>
              <w:topLinePunct/>
              <w:spacing w:line="480" w:lineRule="exact"/>
              <w:jc w:val="center"/>
              <w:rPr>
                <w:rFonts w:ascii="宋体" w:hAnsi="宋体" w:cs="宋体"/>
                <w:color w:val="auto"/>
                <w:szCs w:val="24"/>
              </w:rPr>
            </w:pPr>
          </w:p>
        </w:tc>
        <w:tc>
          <w:tcPr>
            <w:tcW w:w="1098" w:type="dxa"/>
            <w:tcBorders>
              <w:top w:val="single" w:color="auto" w:sz="4" w:space="0"/>
              <w:left w:val="nil"/>
              <w:bottom w:val="single" w:color="auto" w:sz="4" w:space="0"/>
              <w:right w:val="single" w:color="auto" w:sz="4" w:space="0"/>
            </w:tcBorders>
            <w:vAlign w:val="center"/>
          </w:tcPr>
          <w:p w14:paraId="6180EA13">
            <w:pPr>
              <w:topLinePunct/>
              <w:spacing w:line="480" w:lineRule="exact"/>
              <w:jc w:val="center"/>
              <w:rPr>
                <w:rFonts w:ascii="宋体" w:hAnsi="宋体" w:cs="宋体"/>
                <w:color w:val="auto"/>
                <w:szCs w:val="24"/>
              </w:rPr>
            </w:pPr>
            <w:r>
              <w:rPr>
                <w:rFonts w:hint="eastAsia" w:ascii="宋体" w:hAnsi="宋体" w:cs="宋体"/>
                <w:color w:val="auto"/>
                <w:szCs w:val="24"/>
              </w:rPr>
              <w:t>电话</w:t>
            </w:r>
          </w:p>
        </w:tc>
        <w:tc>
          <w:tcPr>
            <w:tcW w:w="4078" w:type="dxa"/>
            <w:gridSpan w:val="3"/>
            <w:tcBorders>
              <w:top w:val="single" w:color="auto" w:sz="4" w:space="0"/>
              <w:left w:val="nil"/>
              <w:bottom w:val="single" w:color="auto" w:sz="4" w:space="0"/>
              <w:right w:val="single" w:color="auto" w:sz="4" w:space="0"/>
            </w:tcBorders>
            <w:vAlign w:val="center"/>
          </w:tcPr>
          <w:p w14:paraId="17CE9DD7">
            <w:pPr>
              <w:topLinePunct/>
              <w:spacing w:line="480" w:lineRule="exact"/>
              <w:jc w:val="center"/>
              <w:rPr>
                <w:rFonts w:ascii="宋体" w:hAnsi="宋体" w:cs="宋体"/>
                <w:color w:val="auto"/>
                <w:szCs w:val="24"/>
              </w:rPr>
            </w:pPr>
          </w:p>
        </w:tc>
      </w:tr>
      <w:tr w14:paraId="4B87612B">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1C8B129C">
            <w:pPr>
              <w:topLinePunct/>
              <w:spacing w:line="480" w:lineRule="exact"/>
              <w:jc w:val="center"/>
              <w:rPr>
                <w:rFonts w:ascii="宋体" w:hAnsi="宋体" w:cs="宋体"/>
                <w:color w:val="auto"/>
                <w:szCs w:val="24"/>
              </w:rPr>
            </w:pPr>
            <w:r>
              <w:rPr>
                <w:rFonts w:hint="eastAsia" w:ascii="宋体" w:hAnsi="宋体" w:cs="宋体"/>
                <w:color w:val="auto"/>
                <w:szCs w:val="24"/>
              </w:rPr>
              <w:t>成立时间</w:t>
            </w:r>
          </w:p>
        </w:tc>
        <w:tc>
          <w:tcPr>
            <w:tcW w:w="2142" w:type="dxa"/>
            <w:gridSpan w:val="2"/>
            <w:tcBorders>
              <w:top w:val="single" w:color="auto" w:sz="4" w:space="0"/>
              <w:left w:val="nil"/>
              <w:bottom w:val="single" w:color="auto" w:sz="4" w:space="0"/>
              <w:right w:val="single" w:color="auto" w:sz="4" w:space="0"/>
            </w:tcBorders>
            <w:vAlign w:val="center"/>
          </w:tcPr>
          <w:p w14:paraId="34C6E3FC">
            <w:pPr>
              <w:topLinePunct/>
              <w:spacing w:line="480" w:lineRule="exact"/>
              <w:jc w:val="center"/>
              <w:rPr>
                <w:rFonts w:ascii="宋体" w:hAnsi="宋体" w:cs="宋体"/>
                <w:color w:val="auto"/>
                <w:szCs w:val="24"/>
              </w:rPr>
            </w:pPr>
          </w:p>
        </w:tc>
        <w:tc>
          <w:tcPr>
            <w:tcW w:w="5176" w:type="dxa"/>
            <w:gridSpan w:val="4"/>
            <w:tcBorders>
              <w:top w:val="single" w:color="auto" w:sz="4" w:space="0"/>
              <w:left w:val="nil"/>
              <w:bottom w:val="single" w:color="auto" w:sz="4" w:space="0"/>
              <w:right w:val="single" w:color="auto" w:sz="4" w:space="0"/>
            </w:tcBorders>
            <w:vAlign w:val="center"/>
          </w:tcPr>
          <w:p w14:paraId="092D04E5">
            <w:pPr>
              <w:topLinePunct/>
              <w:spacing w:line="480" w:lineRule="exact"/>
              <w:ind w:firstLine="120" w:firstLineChars="50"/>
              <w:jc w:val="center"/>
              <w:rPr>
                <w:rFonts w:ascii="宋体" w:hAnsi="宋体" w:cs="宋体"/>
                <w:color w:val="auto"/>
                <w:szCs w:val="24"/>
              </w:rPr>
            </w:pPr>
            <w:r>
              <w:rPr>
                <w:rFonts w:hint="eastAsia" w:ascii="宋体" w:hAnsi="宋体" w:cs="宋体"/>
                <w:color w:val="auto"/>
                <w:szCs w:val="24"/>
              </w:rPr>
              <w:t>员工总人数：</w:t>
            </w:r>
          </w:p>
        </w:tc>
      </w:tr>
      <w:tr w14:paraId="5B718CE6">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4817EB57">
            <w:pPr>
              <w:topLinePunct/>
              <w:spacing w:line="480" w:lineRule="exact"/>
              <w:jc w:val="center"/>
              <w:rPr>
                <w:rFonts w:ascii="宋体" w:hAnsi="宋体" w:cs="宋体"/>
                <w:color w:val="auto"/>
                <w:szCs w:val="24"/>
              </w:rPr>
            </w:pPr>
            <w:r>
              <w:rPr>
                <w:rFonts w:hint="eastAsia" w:ascii="宋体" w:hAnsi="宋体" w:cs="宋体"/>
                <w:color w:val="auto"/>
                <w:szCs w:val="24"/>
              </w:rPr>
              <w:t>营业执照号</w:t>
            </w:r>
          </w:p>
        </w:tc>
        <w:tc>
          <w:tcPr>
            <w:tcW w:w="7318" w:type="dxa"/>
            <w:gridSpan w:val="6"/>
            <w:tcBorders>
              <w:top w:val="single" w:color="auto" w:sz="4" w:space="0"/>
              <w:left w:val="nil"/>
              <w:bottom w:val="single" w:color="auto" w:sz="4" w:space="0"/>
              <w:right w:val="single" w:color="auto" w:sz="4" w:space="0"/>
            </w:tcBorders>
            <w:vAlign w:val="center"/>
          </w:tcPr>
          <w:p w14:paraId="125BC980">
            <w:pPr>
              <w:topLinePunct/>
              <w:spacing w:line="480" w:lineRule="exact"/>
              <w:jc w:val="center"/>
              <w:rPr>
                <w:rFonts w:ascii="宋体" w:hAnsi="宋体" w:cs="宋体"/>
                <w:color w:val="auto"/>
                <w:szCs w:val="24"/>
              </w:rPr>
            </w:pPr>
          </w:p>
        </w:tc>
      </w:tr>
      <w:tr w14:paraId="29AB2E76">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00CCE77F">
            <w:pPr>
              <w:topLinePunct/>
              <w:spacing w:line="480" w:lineRule="exact"/>
              <w:jc w:val="center"/>
              <w:rPr>
                <w:rFonts w:ascii="宋体" w:hAnsi="宋体" w:cs="宋体"/>
                <w:color w:val="auto"/>
                <w:szCs w:val="24"/>
              </w:rPr>
            </w:pPr>
            <w:r>
              <w:rPr>
                <w:rFonts w:hint="eastAsia" w:ascii="宋体" w:hAnsi="宋体" w:cs="宋体"/>
                <w:color w:val="auto"/>
                <w:szCs w:val="24"/>
              </w:rPr>
              <w:t>注册资金</w:t>
            </w:r>
          </w:p>
        </w:tc>
        <w:tc>
          <w:tcPr>
            <w:tcW w:w="7318" w:type="dxa"/>
            <w:gridSpan w:val="6"/>
            <w:tcBorders>
              <w:top w:val="single" w:color="auto" w:sz="4" w:space="0"/>
              <w:left w:val="nil"/>
              <w:bottom w:val="single" w:color="auto" w:sz="4" w:space="0"/>
              <w:right w:val="single" w:color="auto" w:sz="4" w:space="0"/>
            </w:tcBorders>
            <w:vAlign w:val="center"/>
          </w:tcPr>
          <w:p w14:paraId="5D2418E1">
            <w:pPr>
              <w:topLinePunct/>
              <w:spacing w:line="480" w:lineRule="exact"/>
              <w:jc w:val="center"/>
              <w:rPr>
                <w:rFonts w:ascii="宋体" w:hAnsi="宋体" w:cs="宋体"/>
                <w:color w:val="auto"/>
                <w:szCs w:val="24"/>
              </w:rPr>
            </w:pPr>
          </w:p>
        </w:tc>
      </w:tr>
      <w:tr w14:paraId="4C0C9834">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62C80389">
            <w:pPr>
              <w:topLinePunct/>
              <w:spacing w:line="480" w:lineRule="exact"/>
              <w:jc w:val="center"/>
              <w:rPr>
                <w:rFonts w:ascii="宋体" w:hAnsi="宋体" w:cs="宋体"/>
                <w:color w:val="auto"/>
                <w:szCs w:val="24"/>
              </w:rPr>
            </w:pPr>
            <w:r>
              <w:rPr>
                <w:rFonts w:hint="eastAsia" w:ascii="宋体" w:hAnsi="宋体" w:cs="宋体"/>
                <w:color w:val="auto"/>
                <w:szCs w:val="24"/>
              </w:rPr>
              <w:t>地址</w:t>
            </w:r>
          </w:p>
        </w:tc>
        <w:tc>
          <w:tcPr>
            <w:tcW w:w="7318" w:type="dxa"/>
            <w:gridSpan w:val="6"/>
            <w:tcBorders>
              <w:top w:val="single" w:color="auto" w:sz="4" w:space="0"/>
              <w:left w:val="nil"/>
              <w:bottom w:val="single" w:color="auto" w:sz="4" w:space="0"/>
              <w:right w:val="single" w:color="auto" w:sz="4" w:space="0"/>
            </w:tcBorders>
            <w:vAlign w:val="center"/>
          </w:tcPr>
          <w:p w14:paraId="6813481B">
            <w:pPr>
              <w:topLinePunct/>
              <w:spacing w:line="480" w:lineRule="exact"/>
              <w:jc w:val="center"/>
              <w:rPr>
                <w:rFonts w:ascii="宋体" w:hAnsi="宋体" w:cs="宋体"/>
                <w:color w:val="auto"/>
                <w:szCs w:val="24"/>
              </w:rPr>
            </w:pPr>
          </w:p>
        </w:tc>
      </w:tr>
      <w:tr w14:paraId="6D78B73A">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14:paraId="24E55FAE">
            <w:pPr>
              <w:topLinePunct/>
              <w:spacing w:line="480" w:lineRule="exact"/>
              <w:ind w:firstLine="240" w:firstLineChars="100"/>
              <w:jc w:val="center"/>
              <w:rPr>
                <w:rFonts w:ascii="宋体" w:hAnsi="宋体" w:cs="宋体"/>
                <w:color w:val="auto"/>
                <w:szCs w:val="24"/>
              </w:rPr>
            </w:pPr>
            <w:r>
              <w:rPr>
                <w:rFonts w:hint="eastAsia" w:ascii="宋体" w:hAnsi="宋体" w:cs="宋体"/>
                <w:color w:val="auto"/>
                <w:szCs w:val="24"/>
              </w:rPr>
              <w:t>经营范围</w:t>
            </w:r>
          </w:p>
        </w:tc>
        <w:tc>
          <w:tcPr>
            <w:tcW w:w="7318" w:type="dxa"/>
            <w:gridSpan w:val="6"/>
            <w:tcBorders>
              <w:top w:val="single" w:color="auto" w:sz="4" w:space="0"/>
              <w:left w:val="nil"/>
              <w:right w:val="single" w:color="auto" w:sz="4" w:space="0"/>
            </w:tcBorders>
            <w:vAlign w:val="center"/>
          </w:tcPr>
          <w:p w14:paraId="552EED90">
            <w:pPr>
              <w:topLinePunct/>
              <w:spacing w:line="480" w:lineRule="exact"/>
              <w:rPr>
                <w:rFonts w:ascii="宋体" w:hAnsi="宋体" w:cs="宋体"/>
                <w:color w:val="auto"/>
                <w:szCs w:val="24"/>
              </w:rPr>
            </w:pPr>
          </w:p>
        </w:tc>
      </w:tr>
      <w:tr w14:paraId="2FF744F6">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14:paraId="22D612F3">
            <w:pPr>
              <w:topLinePunct/>
              <w:spacing w:line="480" w:lineRule="exact"/>
              <w:jc w:val="center"/>
              <w:rPr>
                <w:rFonts w:ascii="宋体" w:hAnsi="宋体" w:cs="宋体"/>
                <w:color w:val="auto"/>
                <w:szCs w:val="24"/>
              </w:rPr>
            </w:pPr>
            <w:r>
              <w:rPr>
                <w:rFonts w:hint="eastAsia" w:ascii="宋体" w:hAnsi="宋体" w:cs="宋体"/>
                <w:color w:val="auto"/>
                <w:szCs w:val="24"/>
              </w:rPr>
              <w:t>备注</w:t>
            </w:r>
          </w:p>
        </w:tc>
        <w:tc>
          <w:tcPr>
            <w:tcW w:w="7318" w:type="dxa"/>
            <w:gridSpan w:val="6"/>
            <w:tcBorders>
              <w:top w:val="single" w:color="auto" w:sz="4" w:space="0"/>
              <w:left w:val="nil"/>
              <w:bottom w:val="single" w:color="auto" w:sz="4" w:space="0"/>
              <w:right w:val="single" w:color="auto" w:sz="4" w:space="0"/>
            </w:tcBorders>
            <w:vAlign w:val="center"/>
          </w:tcPr>
          <w:p w14:paraId="43FA8BB7">
            <w:pPr>
              <w:topLinePunct/>
              <w:spacing w:line="480" w:lineRule="exact"/>
              <w:jc w:val="center"/>
              <w:rPr>
                <w:rFonts w:ascii="宋体" w:hAnsi="宋体" w:cs="宋体"/>
                <w:color w:val="auto"/>
                <w:szCs w:val="24"/>
              </w:rPr>
            </w:pPr>
          </w:p>
        </w:tc>
      </w:tr>
    </w:tbl>
    <w:p w14:paraId="32D0EA98">
      <w:pPr>
        <w:spacing w:line="480" w:lineRule="exact"/>
        <w:rPr>
          <w:rFonts w:ascii="宋体" w:hAnsi="宋体" w:cs="宋体"/>
          <w:color w:val="auto"/>
          <w:szCs w:val="24"/>
        </w:rPr>
      </w:pPr>
      <w:r>
        <w:rPr>
          <w:rFonts w:hint="eastAsia" w:ascii="宋体" w:hAnsi="宋体" w:cs="宋体"/>
          <w:color w:val="auto"/>
          <w:szCs w:val="24"/>
        </w:rPr>
        <w:t>注：投标人需随此表附上具备有效的营业执照、组织机构代码证、税务登记证(三证合一的提供三证合一证件）、</w:t>
      </w:r>
      <w:r>
        <w:rPr>
          <w:rFonts w:hint="eastAsia" w:ascii="宋体" w:hAnsi="宋体" w:cs="宋体"/>
          <w:color w:val="auto"/>
          <w:szCs w:val="24"/>
          <w:lang w:val="en-US" w:eastAsia="zh-CN"/>
        </w:rPr>
        <w:t>资质、无</w:t>
      </w:r>
      <w:r>
        <w:rPr>
          <w:rFonts w:hint="eastAsia" w:ascii="宋体" w:hAnsi="宋体" w:cs="宋体"/>
          <w:color w:val="auto"/>
          <w:szCs w:val="24"/>
        </w:rPr>
        <w:t>商业贿赂和不正当竞争行为承诺书</w:t>
      </w:r>
      <w:r>
        <w:rPr>
          <w:rFonts w:hint="eastAsia" w:ascii="宋体" w:hAnsi="宋体" w:cs="宋体"/>
          <w:color w:val="auto"/>
          <w:szCs w:val="24"/>
          <w:lang w:eastAsia="zh-CN"/>
        </w:rPr>
        <w:t>、</w:t>
      </w:r>
      <w:r>
        <w:rPr>
          <w:rFonts w:hint="eastAsia" w:ascii="宋体" w:hAnsi="宋体" w:cs="宋体"/>
          <w:color w:val="auto"/>
          <w:szCs w:val="24"/>
        </w:rPr>
        <w:t>“信用中国”和“中国政府采购网”网站的查询信息截图</w:t>
      </w:r>
      <w:r>
        <w:rPr>
          <w:rFonts w:hint="eastAsia" w:ascii="宋体" w:hAnsi="宋体" w:cs="宋体"/>
          <w:color w:val="auto"/>
          <w:szCs w:val="24"/>
          <w:lang w:eastAsia="zh-CN"/>
        </w:rPr>
        <w:t>、</w:t>
      </w:r>
      <w:r>
        <w:rPr>
          <w:rFonts w:hint="eastAsia" w:eastAsia="宋体"/>
          <w:color w:val="auto"/>
          <w:szCs w:val="24"/>
          <w:lang w:val="en-US" w:eastAsia="zh-CN"/>
        </w:rPr>
        <w:t>“国家企业信用信息公示系统”网页查询</w:t>
      </w:r>
      <w:r>
        <w:rPr>
          <w:rFonts w:hint="eastAsia"/>
          <w:color w:val="auto"/>
          <w:szCs w:val="24"/>
          <w:lang w:val="en-US" w:eastAsia="zh-CN"/>
        </w:rPr>
        <w:t>截图</w:t>
      </w:r>
      <w:r>
        <w:rPr>
          <w:rFonts w:hint="eastAsia" w:ascii="宋体" w:hAnsi="宋体" w:cs="宋体"/>
          <w:color w:val="auto"/>
          <w:szCs w:val="24"/>
        </w:rPr>
        <w:t>等相关证件的扫描件。</w:t>
      </w:r>
    </w:p>
    <w:p w14:paraId="6C179BFC">
      <w:pPr>
        <w:rPr>
          <w:color w:val="auto"/>
        </w:rPr>
      </w:pPr>
      <w:r>
        <w:rPr>
          <w:rFonts w:hint="eastAsia" w:ascii="宋体" w:hAnsi="宋体" w:cs="宋体"/>
          <w:b/>
          <w:bCs/>
          <w:color w:val="auto"/>
          <w:szCs w:val="24"/>
        </w:rPr>
        <w:br w:type="page"/>
      </w:r>
      <w:bookmarkStart w:id="92" w:name="_Toc27509_WPSOffice_Level1"/>
    </w:p>
    <w:p w14:paraId="46B0DD35">
      <w:pPr>
        <w:pStyle w:val="3"/>
        <w:snapToGrid w:val="0"/>
        <w:spacing w:before="260" w:beforeAutospacing="0" w:after="224" w:afterAutospacing="0" w:line="480" w:lineRule="exact"/>
        <w:ind w:right="4046"/>
        <w:jc w:val="center"/>
        <w:textAlignment w:val="baseline"/>
        <w:rPr>
          <w:rFonts w:ascii="宋体" w:hAnsi="宋体" w:eastAsia="宋体" w:cs="宋体"/>
          <w:b/>
          <w:i w:val="0"/>
          <w:caps w:val="0"/>
          <w:color w:val="auto"/>
          <w:spacing w:val="0"/>
          <w:w w:val="100"/>
          <w:sz w:val="24"/>
          <w:szCs w:val="24"/>
          <w:highlight w:val="none"/>
        </w:rPr>
      </w:pPr>
      <w:r>
        <w:rPr>
          <w:rFonts w:hint="eastAsia" w:ascii="宋体" w:hAnsi="宋体" w:cs="宋体"/>
          <w:b/>
          <w:i w:val="0"/>
          <w:caps w:val="0"/>
          <w:color w:val="auto"/>
          <w:spacing w:val="0"/>
          <w:w w:val="100"/>
          <w:sz w:val="24"/>
          <w:highlight w:val="none"/>
          <w:lang w:val="en-US" w:eastAsia="zh-CN"/>
        </w:rPr>
        <w:t xml:space="preserve">                         </w:t>
      </w:r>
      <w:r>
        <w:rPr>
          <w:rFonts w:hint="eastAsia" w:ascii="宋体" w:hAnsi="宋体" w:cs="宋体"/>
          <w:b/>
          <w:i w:val="0"/>
          <w:caps w:val="0"/>
          <w:color w:val="auto"/>
          <w:spacing w:val="0"/>
          <w:w w:val="100"/>
          <w:sz w:val="24"/>
          <w:highlight w:val="none"/>
        </w:rPr>
        <w:t>七、</w:t>
      </w:r>
      <w:r>
        <w:rPr>
          <w:rFonts w:hint="eastAsia" w:ascii="宋体" w:hAnsi="宋体" w:eastAsia="宋体" w:cs="宋体"/>
          <w:b/>
          <w:i w:val="0"/>
          <w:caps w:val="0"/>
          <w:color w:val="auto"/>
          <w:spacing w:val="0"/>
          <w:w w:val="100"/>
          <w:sz w:val="24"/>
          <w:szCs w:val="24"/>
          <w:highlight w:val="none"/>
        </w:rPr>
        <w:t>项目管理机构</w:t>
      </w:r>
    </w:p>
    <w:p w14:paraId="07A7DADB">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r>
        <w:rPr>
          <w:rFonts w:hint="eastAsia" w:ascii="宋体" w:hAnsi="宋体" w:cs="宋体"/>
          <w:b/>
          <w:i w:val="0"/>
          <w:caps w:val="0"/>
          <w:color w:val="auto"/>
          <w:spacing w:val="0"/>
          <w:w w:val="100"/>
          <w:sz w:val="24"/>
          <w:szCs w:val="24"/>
          <w:highlight w:val="none"/>
        </w:rPr>
        <w:t>拟投入本项目人员汇总表</w:t>
      </w:r>
    </w:p>
    <w:p w14:paraId="7BDB0980">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64"/>
        <w:gridCol w:w="732"/>
        <w:gridCol w:w="829"/>
        <w:gridCol w:w="1000"/>
        <w:gridCol w:w="829"/>
        <w:gridCol w:w="896"/>
        <w:gridCol w:w="2312"/>
      </w:tblGrid>
      <w:tr w14:paraId="070C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0" w:type="dxa"/>
            <w:vAlign w:val="center"/>
          </w:tcPr>
          <w:p w14:paraId="55E9A33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序号</w:t>
            </w:r>
          </w:p>
        </w:tc>
        <w:tc>
          <w:tcPr>
            <w:tcW w:w="1464" w:type="dxa"/>
            <w:vAlign w:val="center"/>
          </w:tcPr>
          <w:p w14:paraId="5376AEAB">
            <w:pPr>
              <w:snapToGrid w:val="0"/>
              <w:spacing w:before="0" w:beforeAutospacing="0" w:after="0" w:afterAutospacing="0" w:line="480" w:lineRule="exact"/>
              <w:ind w:firstLine="240"/>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姓   名</w:t>
            </w:r>
          </w:p>
        </w:tc>
        <w:tc>
          <w:tcPr>
            <w:tcW w:w="732" w:type="dxa"/>
            <w:vAlign w:val="center"/>
          </w:tcPr>
          <w:p w14:paraId="07BF353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年龄</w:t>
            </w:r>
          </w:p>
        </w:tc>
        <w:tc>
          <w:tcPr>
            <w:tcW w:w="829" w:type="dxa"/>
            <w:vAlign w:val="center"/>
          </w:tcPr>
          <w:p w14:paraId="2DDD336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性别</w:t>
            </w:r>
          </w:p>
        </w:tc>
        <w:tc>
          <w:tcPr>
            <w:tcW w:w="1000" w:type="dxa"/>
            <w:vAlign w:val="center"/>
          </w:tcPr>
          <w:p w14:paraId="326B9A3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学 历</w:t>
            </w:r>
          </w:p>
        </w:tc>
        <w:tc>
          <w:tcPr>
            <w:tcW w:w="829" w:type="dxa"/>
            <w:vAlign w:val="center"/>
          </w:tcPr>
          <w:p w14:paraId="657F672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专业</w:t>
            </w:r>
          </w:p>
        </w:tc>
        <w:tc>
          <w:tcPr>
            <w:tcW w:w="896" w:type="dxa"/>
            <w:vAlign w:val="center"/>
          </w:tcPr>
          <w:p w14:paraId="6740A39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职称</w:t>
            </w:r>
          </w:p>
        </w:tc>
        <w:tc>
          <w:tcPr>
            <w:tcW w:w="2312" w:type="dxa"/>
            <w:vAlign w:val="center"/>
          </w:tcPr>
          <w:p w14:paraId="203C03A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在本项目拟任职务</w:t>
            </w:r>
          </w:p>
        </w:tc>
      </w:tr>
      <w:tr w14:paraId="4794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62754D6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5A3F157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090839F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F3F59C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5ADFA56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623A0DD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4FC5CEF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1943006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0662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5028E92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4B045BD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1D9E49A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4E079A1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5310509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3268FF9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2EA4618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533BD71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6864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2BA54CF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281F74A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062B94D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929C59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50DBFA8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266E7ED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6DB9FFE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77F9BEB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61F1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4E63830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6905326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0BB430C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61DE38B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32325A7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7B336F0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55AE3B6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58ABB1A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07BC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0FB843E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170C43A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490D9A1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430103B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2AC550D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61A9B4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7D6E263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0807018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7FD0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050706A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04ACE0B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6BEB8BC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2D30B2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43A2629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71837C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4C3F6A8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625842F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40E8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57D52FB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4055330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6537928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8ED4A5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0C76370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74BECC7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6B96B61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0E89B3C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7044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0D4B6BF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2557A99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13C3AD6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61AEB17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1630A1D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6FD13F6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0659A9A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5C5D249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04BA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5B48779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48A88BD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5C27326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7885968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225ADF9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37E1ED6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5CBB9D2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3D84FA0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5605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5BA6408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3209D30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282EF52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7CDACBC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43D01AA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4A3B826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11FC5BD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2A260A7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5F91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07E3F59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28C8E77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55137EF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6DDD1AF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117102E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4F03842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73F2637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25951C1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4FA1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665C06F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60B8793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5039B48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2417FDD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2330FC4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1FAEC5E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29D7C38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22C79E4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40E1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13312AE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583E6DE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22EC676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13A06DE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0BA3D0E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419A71E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25751BD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2AF59A7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77C0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31FAA01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7235BE2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2C7DF7E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103ADE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34966EA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7635A0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13DA320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1FC3DB2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09A5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278801C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43145723">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1556DC6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5337877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72D8808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78F6610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52E624F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421976A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7675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7119136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2386071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683672F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1EBCDCB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275E315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463731D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7EAF6F2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1EBBAB2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3584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vAlign w:val="center"/>
          </w:tcPr>
          <w:p w14:paraId="3A43F6F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4E7DF44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1D10B35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61685F5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2BC0661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8F2E607">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4F4D641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0A66246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5C6A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4F8695F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21BFEB6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03C50AC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878F03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6219D41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2574B42E">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182C61E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53EF6D8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6955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vAlign w:val="center"/>
          </w:tcPr>
          <w:p w14:paraId="7E5D10B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464" w:type="dxa"/>
            <w:vAlign w:val="center"/>
          </w:tcPr>
          <w:p w14:paraId="4006DFD8">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732" w:type="dxa"/>
            <w:vAlign w:val="center"/>
          </w:tcPr>
          <w:p w14:paraId="049BC05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0F9785E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000" w:type="dxa"/>
            <w:vAlign w:val="center"/>
          </w:tcPr>
          <w:p w14:paraId="359C76A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29" w:type="dxa"/>
            <w:vAlign w:val="center"/>
          </w:tcPr>
          <w:p w14:paraId="7B879AD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896" w:type="dxa"/>
            <w:vAlign w:val="center"/>
          </w:tcPr>
          <w:p w14:paraId="419BC129">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12" w:type="dxa"/>
            <w:vAlign w:val="center"/>
          </w:tcPr>
          <w:p w14:paraId="7FA7EBB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bl>
    <w:p w14:paraId="5C46934B">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p>
    <w:p w14:paraId="338C0F63">
      <w:pPr>
        <w:snapToGrid w:val="0"/>
        <w:spacing w:before="0" w:beforeAutospacing="0" w:after="0" w:afterAutospacing="0" w:line="480" w:lineRule="exact"/>
        <w:textAlignment w:val="baseline"/>
        <w:rPr>
          <w:rFonts w:ascii="宋体" w:hAnsi="宋体" w:cs="宋体"/>
          <w:b/>
          <w:i w:val="0"/>
          <w:caps w:val="0"/>
          <w:color w:val="auto"/>
          <w:spacing w:val="0"/>
          <w:w w:val="100"/>
          <w:sz w:val="20"/>
          <w:szCs w:val="24"/>
          <w:highlight w:val="none"/>
        </w:rPr>
      </w:pPr>
      <w:bookmarkStart w:id="93" w:name="_Toc60537406"/>
    </w:p>
    <w:p w14:paraId="2C9797E1">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p w14:paraId="09CF0F79">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p w14:paraId="3E4E3D62">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p w14:paraId="2D049CE7">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p w14:paraId="0954C041">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p w14:paraId="69815B2B">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r>
        <w:rPr>
          <w:rFonts w:hint="eastAsia" w:ascii="宋体" w:hAnsi="宋体" w:cs="宋体"/>
          <w:b/>
          <w:i w:val="0"/>
          <w:caps w:val="0"/>
          <w:color w:val="auto"/>
          <w:spacing w:val="0"/>
          <w:w w:val="100"/>
          <w:sz w:val="24"/>
          <w:szCs w:val="24"/>
          <w:highlight w:val="none"/>
        </w:rPr>
        <w:t>拟投入本项目的</w:t>
      </w:r>
      <w:r>
        <w:rPr>
          <w:rFonts w:hint="eastAsia" w:ascii="宋体" w:hAnsi="宋体" w:cs="宋体"/>
          <w:b/>
          <w:i w:val="0"/>
          <w:caps w:val="0"/>
          <w:color w:val="auto"/>
          <w:spacing w:val="0"/>
          <w:w w:val="100"/>
          <w:sz w:val="24"/>
          <w:szCs w:val="24"/>
          <w:highlight w:val="none"/>
          <w:lang w:val="en-US" w:eastAsia="zh-CN"/>
        </w:rPr>
        <w:t>项目负责人</w:t>
      </w:r>
      <w:r>
        <w:rPr>
          <w:rFonts w:hint="eastAsia" w:ascii="宋体" w:hAnsi="宋体" w:cs="宋体"/>
          <w:b/>
          <w:i w:val="0"/>
          <w:caps w:val="0"/>
          <w:color w:val="auto"/>
          <w:spacing w:val="0"/>
          <w:w w:val="100"/>
          <w:sz w:val="24"/>
          <w:szCs w:val="24"/>
          <w:highlight w:val="none"/>
        </w:rPr>
        <w:t>简历表</w:t>
      </w:r>
      <w:bookmarkEnd w:id="93"/>
    </w:p>
    <w:p w14:paraId="4BF2E27E">
      <w:pPr>
        <w:snapToGrid w:val="0"/>
        <w:spacing w:before="0" w:beforeAutospacing="0" w:after="0" w:afterAutospacing="0" w:line="480" w:lineRule="exact"/>
        <w:jc w:val="center"/>
        <w:textAlignment w:val="baseline"/>
        <w:rPr>
          <w:rFonts w:ascii="宋体" w:hAnsi="宋体" w:cs="宋体"/>
          <w:b/>
          <w:i w:val="0"/>
          <w:caps w:val="0"/>
          <w:color w:val="auto"/>
          <w:spacing w:val="0"/>
          <w:w w:val="100"/>
          <w:sz w:val="20"/>
          <w:szCs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386"/>
        <w:gridCol w:w="945"/>
        <w:gridCol w:w="100"/>
        <w:gridCol w:w="845"/>
        <w:gridCol w:w="1224"/>
        <w:gridCol w:w="2339"/>
      </w:tblGrid>
      <w:tr w14:paraId="3CE7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80" w:type="dxa"/>
            <w:vAlign w:val="center"/>
          </w:tcPr>
          <w:p w14:paraId="35265405">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姓  名</w:t>
            </w:r>
          </w:p>
        </w:tc>
        <w:tc>
          <w:tcPr>
            <w:tcW w:w="1386" w:type="dxa"/>
            <w:vAlign w:val="center"/>
          </w:tcPr>
          <w:p w14:paraId="0981E548">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p>
        </w:tc>
        <w:tc>
          <w:tcPr>
            <w:tcW w:w="945" w:type="dxa"/>
            <w:vAlign w:val="center"/>
          </w:tcPr>
          <w:p w14:paraId="081C870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性 别</w:t>
            </w:r>
          </w:p>
        </w:tc>
        <w:tc>
          <w:tcPr>
            <w:tcW w:w="945" w:type="dxa"/>
            <w:gridSpan w:val="2"/>
            <w:vAlign w:val="center"/>
          </w:tcPr>
          <w:p w14:paraId="4660C3F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224" w:type="dxa"/>
            <w:vAlign w:val="center"/>
          </w:tcPr>
          <w:p w14:paraId="618DEEF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出生日期</w:t>
            </w:r>
          </w:p>
        </w:tc>
        <w:tc>
          <w:tcPr>
            <w:tcW w:w="2339" w:type="dxa"/>
            <w:vAlign w:val="center"/>
          </w:tcPr>
          <w:p w14:paraId="662A959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 xml:space="preserve">     年   月   日</w:t>
            </w:r>
          </w:p>
        </w:tc>
      </w:tr>
      <w:tr w14:paraId="008D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80" w:type="dxa"/>
            <w:vAlign w:val="center"/>
          </w:tcPr>
          <w:p w14:paraId="08713A0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毕业院校及专业</w:t>
            </w:r>
          </w:p>
        </w:tc>
        <w:tc>
          <w:tcPr>
            <w:tcW w:w="3276" w:type="dxa"/>
            <w:gridSpan w:val="4"/>
            <w:vAlign w:val="center"/>
          </w:tcPr>
          <w:p w14:paraId="4DFC1B7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1224" w:type="dxa"/>
            <w:vAlign w:val="center"/>
          </w:tcPr>
          <w:p w14:paraId="40968B44">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毕业时间</w:t>
            </w:r>
          </w:p>
        </w:tc>
        <w:tc>
          <w:tcPr>
            <w:tcW w:w="2339" w:type="dxa"/>
            <w:vAlign w:val="center"/>
          </w:tcPr>
          <w:p w14:paraId="2922BA5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 xml:space="preserve">      年  月   日</w:t>
            </w:r>
          </w:p>
        </w:tc>
      </w:tr>
      <w:tr w14:paraId="6881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80" w:type="dxa"/>
            <w:vAlign w:val="center"/>
          </w:tcPr>
          <w:p w14:paraId="59384918">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从事本专业时间</w:t>
            </w:r>
          </w:p>
        </w:tc>
        <w:tc>
          <w:tcPr>
            <w:tcW w:w="2431" w:type="dxa"/>
            <w:gridSpan w:val="3"/>
            <w:vAlign w:val="center"/>
          </w:tcPr>
          <w:p w14:paraId="12F8870D">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069" w:type="dxa"/>
            <w:gridSpan w:val="2"/>
            <w:vAlign w:val="center"/>
          </w:tcPr>
          <w:p w14:paraId="4DB7BE72">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为申请人服务时间</w:t>
            </w:r>
          </w:p>
        </w:tc>
        <w:tc>
          <w:tcPr>
            <w:tcW w:w="2339" w:type="dxa"/>
            <w:vAlign w:val="center"/>
          </w:tcPr>
          <w:p w14:paraId="1DD3F6CA">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21C2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Align w:val="center"/>
          </w:tcPr>
          <w:p w14:paraId="5BF35C41">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执 业 注 册</w:t>
            </w:r>
          </w:p>
        </w:tc>
        <w:tc>
          <w:tcPr>
            <w:tcW w:w="2431" w:type="dxa"/>
            <w:gridSpan w:val="3"/>
            <w:vAlign w:val="center"/>
          </w:tcPr>
          <w:p w14:paraId="50795DBB">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069" w:type="dxa"/>
            <w:gridSpan w:val="2"/>
            <w:vAlign w:val="center"/>
          </w:tcPr>
          <w:p w14:paraId="215DC96E">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职       称</w:t>
            </w:r>
          </w:p>
        </w:tc>
        <w:tc>
          <w:tcPr>
            <w:tcW w:w="2339" w:type="dxa"/>
            <w:vAlign w:val="center"/>
          </w:tcPr>
          <w:p w14:paraId="32D753F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152A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819" w:type="dxa"/>
            <w:gridSpan w:val="7"/>
            <w:vAlign w:val="center"/>
          </w:tcPr>
          <w:p w14:paraId="2DFB1B44">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主  要  经  历</w:t>
            </w:r>
          </w:p>
        </w:tc>
      </w:tr>
      <w:tr w14:paraId="4160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0" w:type="dxa"/>
            <w:vAlign w:val="center"/>
          </w:tcPr>
          <w:p w14:paraId="3CA88DD3">
            <w:pPr>
              <w:snapToGrid w:val="0"/>
              <w:spacing w:before="0" w:beforeAutospacing="0" w:after="0" w:afterAutospacing="0" w:line="480" w:lineRule="exact"/>
              <w:jc w:val="center"/>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时   间</w:t>
            </w:r>
          </w:p>
        </w:tc>
        <w:tc>
          <w:tcPr>
            <w:tcW w:w="4500" w:type="dxa"/>
            <w:gridSpan w:val="5"/>
            <w:vAlign w:val="center"/>
          </w:tcPr>
          <w:p w14:paraId="0D08E46C">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 xml:space="preserve"> 参加过的项目名称</w:t>
            </w:r>
          </w:p>
        </w:tc>
        <w:tc>
          <w:tcPr>
            <w:tcW w:w="2339" w:type="dxa"/>
            <w:vAlign w:val="center"/>
          </w:tcPr>
          <w:p w14:paraId="61D30EF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 xml:space="preserve"> 该项目中任职</w:t>
            </w:r>
          </w:p>
        </w:tc>
      </w:tr>
      <w:tr w14:paraId="1E8A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80" w:type="dxa"/>
          </w:tcPr>
          <w:p w14:paraId="004377D6">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4500" w:type="dxa"/>
            <w:gridSpan w:val="5"/>
          </w:tcPr>
          <w:p w14:paraId="62D3F4E2">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39" w:type="dxa"/>
          </w:tcPr>
          <w:p w14:paraId="11768F31">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r w14:paraId="5920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80" w:type="dxa"/>
          </w:tcPr>
          <w:p w14:paraId="599B0A30">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4500" w:type="dxa"/>
            <w:gridSpan w:val="5"/>
          </w:tcPr>
          <w:p w14:paraId="16A61B35">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c>
          <w:tcPr>
            <w:tcW w:w="2339" w:type="dxa"/>
          </w:tcPr>
          <w:p w14:paraId="3288B60F">
            <w:pPr>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tc>
      </w:tr>
    </w:tbl>
    <w:p w14:paraId="38BC317A">
      <w:pPr>
        <w:tabs>
          <w:tab w:val="left" w:pos="1680"/>
        </w:tabs>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p>
    <w:p w14:paraId="2236BFEC">
      <w:pPr>
        <w:tabs>
          <w:tab w:val="left" w:pos="1680"/>
        </w:tabs>
        <w:snapToGrid w:val="0"/>
        <w:spacing w:before="0" w:beforeAutospacing="0" w:after="0" w:afterAutospacing="0" w:line="480" w:lineRule="exact"/>
        <w:textAlignment w:val="baseline"/>
        <w:rPr>
          <w:rFonts w:ascii="宋体" w:hAnsi="宋体" w:cs="宋体"/>
          <w:b w:val="0"/>
          <w:i w:val="0"/>
          <w:caps w:val="0"/>
          <w:color w:val="auto"/>
          <w:spacing w:val="0"/>
          <w:w w:val="100"/>
          <w:sz w:val="20"/>
          <w:szCs w:val="24"/>
          <w:highlight w:val="none"/>
        </w:rPr>
      </w:pPr>
      <w:r>
        <w:rPr>
          <w:rFonts w:hint="eastAsia" w:ascii="宋体" w:hAnsi="宋体" w:cs="宋体"/>
          <w:b w:val="0"/>
          <w:i w:val="0"/>
          <w:caps w:val="0"/>
          <w:color w:val="auto"/>
          <w:spacing w:val="0"/>
          <w:w w:val="100"/>
          <w:sz w:val="24"/>
          <w:szCs w:val="24"/>
          <w:highlight w:val="none"/>
        </w:rPr>
        <w:t>注：后附证明性材料</w:t>
      </w:r>
    </w:p>
    <w:p w14:paraId="37983FB6">
      <w:pPr>
        <w:pStyle w:val="4"/>
        <w:keepLines w:val="0"/>
        <w:widowControl/>
        <w:spacing w:before="0" w:after="0" w:line="480" w:lineRule="exact"/>
        <w:jc w:val="center"/>
        <w:rPr>
          <w:rFonts w:hint="eastAsia" w:ascii="宋体" w:hAnsi="宋体" w:eastAsia="宋体" w:cs="宋体"/>
          <w:b/>
          <w:color w:val="auto"/>
          <w:kern w:val="2"/>
          <w:sz w:val="24"/>
          <w:szCs w:val="24"/>
          <w:lang w:val="en-US" w:eastAsia="zh-CN" w:bidi="ar-SA"/>
        </w:rPr>
      </w:pPr>
    </w:p>
    <w:p w14:paraId="6C1F5435">
      <w:pPr>
        <w:pStyle w:val="5"/>
        <w:rPr>
          <w:rFonts w:hint="eastAsia" w:ascii="宋体" w:hAnsi="宋体" w:eastAsia="宋体" w:cs="宋体"/>
          <w:b/>
          <w:color w:val="auto"/>
          <w:kern w:val="2"/>
          <w:sz w:val="24"/>
          <w:szCs w:val="24"/>
          <w:lang w:val="en-US" w:eastAsia="zh-CN" w:bidi="ar-SA"/>
        </w:rPr>
      </w:pPr>
    </w:p>
    <w:p w14:paraId="3CE7EDCD">
      <w:pPr>
        <w:pStyle w:val="5"/>
        <w:rPr>
          <w:rFonts w:hint="eastAsia" w:ascii="宋体" w:hAnsi="宋体" w:eastAsia="宋体" w:cs="宋体"/>
          <w:b/>
          <w:color w:val="auto"/>
          <w:kern w:val="2"/>
          <w:sz w:val="24"/>
          <w:szCs w:val="24"/>
          <w:lang w:val="en-US" w:eastAsia="zh-CN" w:bidi="ar-SA"/>
        </w:rPr>
      </w:pPr>
    </w:p>
    <w:p w14:paraId="6276393D">
      <w:pPr>
        <w:pStyle w:val="5"/>
        <w:rPr>
          <w:rFonts w:hint="eastAsia" w:ascii="宋体" w:hAnsi="宋体" w:eastAsia="宋体" w:cs="宋体"/>
          <w:b/>
          <w:color w:val="auto"/>
          <w:kern w:val="2"/>
          <w:sz w:val="24"/>
          <w:szCs w:val="24"/>
          <w:lang w:val="en-US" w:eastAsia="zh-CN" w:bidi="ar-SA"/>
        </w:rPr>
      </w:pPr>
    </w:p>
    <w:p w14:paraId="470CABA3">
      <w:pPr>
        <w:pStyle w:val="5"/>
        <w:rPr>
          <w:rFonts w:hint="eastAsia" w:ascii="宋体" w:hAnsi="宋体" w:eastAsia="宋体" w:cs="宋体"/>
          <w:b/>
          <w:color w:val="auto"/>
          <w:kern w:val="2"/>
          <w:sz w:val="24"/>
          <w:szCs w:val="24"/>
          <w:lang w:val="en-US" w:eastAsia="zh-CN" w:bidi="ar-SA"/>
        </w:rPr>
      </w:pPr>
    </w:p>
    <w:p w14:paraId="4E9FD175">
      <w:pPr>
        <w:pStyle w:val="5"/>
        <w:rPr>
          <w:rFonts w:hint="eastAsia" w:ascii="宋体" w:hAnsi="宋体" w:eastAsia="宋体" w:cs="宋体"/>
          <w:b/>
          <w:color w:val="auto"/>
          <w:kern w:val="2"/>
          <w:sz w:val="24"/>
          <w:szCs w:val="24"/>
          <w:lang w:val="en-US" w:eastAsia="zh-CN" w:bidi="ar-SA"/>
        </w:rPr>
      </w:pPr>
    </w:p>
    <w:p w14:paraId="3A2E60C9">
      <w:pPr>
        <w:pStyle w:val="5"/>
        <w:rPr>
          <w:rFonts w:hint="eastAsia" w:ascii="宋体" w:hAnsi="宋体" w:eastAsia="宋体" w:cs="宋体"/>
          <w:b/>
          <w:color w:val="auto"/>
          <w:kern w:val="2"/>
          <w:sz w:val="24"/>
          <w:szCs w:val="24"/>
          <w:lang w:val="en-US" w:eastAsia="zh-CN" w:bidi="ar-SA"/>
        </w:rPr>
      </w:pPr>
    </w:p>
    <w:p w14:paraId="79AEE839">
      <w:pPr>
        <w:pStyle w:val="5"/>
        <w:rPr>
          <w:rFonts w:hint="eastAsia" w:ascii="宋体" w:hAnsi="宋体" w:eastAsia="宋体" w:cs="宋体"/>
          <w:b/>
          <w:color w:val="auto"/>
          <w:kern w:val="2"/>
          <w:sz w:val="24"/>
          <w:szCs w:val="24"/>
          <w:lang w:val="en-US" w:eastAsia="zh-CN" w:bidi="ar-SA"/>
        </w:rPr>
      </w:pPr>
    </w:p>
    <w:p w14:paraId="2C4F729D">
      <w:pPr>
        <w:pStyle w:val="5"/>
        <w:rPr>
          <w:rFonts w:hint="eastAsia" w:ascii="宋体" w:hAnsi="宋体" w:eastAsia="宋体" w:cs="宋体"/>
          <w:b/>
          <w:color w:val="auto"/>
          <w:kern w:val="2"/>
          <w:sz w:val="24"/>
          <w:szCs w:val="24"/>
          <w:lang w:val="en-US" w:eastAsia="zh-CN" w:bidi="ar-SA"/>
        </w:rPr>
      </w:pPr>
    </w:p>
    <w:p w14:paraId="452FDC83">
      <w:pPr>
        <w:pStyle w:val="5"/>
        <w:rPr>
          <w:rFonts w:hint="eastAsia" w:ascii="宋体" w:hAnsi="宋体" w:eastAsia="宋体" w:cs="宋体"/>
          <w:b/>
          <w:color w:val="auto"/>
          <w:kern w:val="2"/>
          <w:sz w:val="24"/>
          <w:szCs w:val="24"/>
          <w:lang w:val="en-US" w:eastAsia="zh-CN" w:bidi="ar-SA"/>
        </w:rPr>
      </w:pPr>
    </w:p>
    <w:p w14:paraId="63D3097E">
      <w:pPr>
        <w:pStyle w:val="4"/>
        <w:keepLines w:val="0"/>
        <w:widowControl/>
        <w:spacing w:before="0" w:after="0" w:line="480" w:lineRule="exact"/>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八、项目服务方案</w:t>
      </w:r>
    </w:p>
    <w:p w14:paraId="1C6CA942">
      <w:pPr>
        <w:pStyle w:val="4"/>
        <w:keepLines w:val="0"/>
        <w:widowControl/>
        <w:spacing w:before="0" w:after="0" w:line="480" w:lineRule="exact"/>
        <w:jc w:val="center"/>
        <w:rPr>
          <w:rFonts w:ascii="宋体" w:hAnsi="宋体" w:cs="宋体"/>
          <w:color w:val="auto"/>
          <w:szCs w:val="24"/>
        </w:rPr>
      </w:pPr>
      <w:r>
        <w:rPr>
          <w:rFonts w:hint="eastAsia" w:ascii="宋体" w:hAnsi="宋体" w:cs="宋体"/>
          <w:color w:val="auto"/>
          <w:sz w:val="24"/>
        </w:rPr>
        <w:br w:type="page"/>
      </w:r>
      <w:bookmarkEnd w:id="92"/>
    </w:p>
    <w:p w14:paraId="5C006B2D">
      <w:pPr>
        <w:jc w:val="center"/>
        <w:rPr>
          <w:rFonts w:ascii="宋体" w:hAnsi="宋体" w:eastAsia="宋体" w:cs="宋体"/>
          <w:b/>
          <w:bCs/>
          <w:color w:val="auto"/>
          <w:sz w:val="32"/>
          <w:szCs w:val="32"/>
        </w:rPr>
      </w:pPr>
      <w:r>
        <w:rPr>
          <w:rFonts w:hint="eastAsia" w:ascii="宋体" w:hAnsi="宋体" w:cs="宋体"/>
          <w:b/>
          <w:color w:val="auto"/>
          <w:szCs w:val="24"/>
          <w:lang w:val="en-US" w:eastAsia="zh-CN"/>
        </w:rPr>
        <w:t>九、供应商可提交的其他资料</w:t>
      </w:r>
    </w:p>
    <w:p w14:paraId="682F9988">
      <w:pPr>
        <w:spacing w:line="480" w:lineRule="exact"/>
        <w:jc w:val="center"/>
        <w:textAlignment w:val="baseline"/>
        <w:rPr>
          <w:rFonts w:hint="eastAsia" w:ascii="宋体" w:hAnsi="宋体" w:cs="宋体"/>
          <w:b/>
          <w:color w:val="auto"/>
          <w:szCs w:val="24"/>
        </w:rPr>
      </w:pPr>
    </w:p>
    <w:p w14:paraId="7E7EF639">
      <w:pPr>
        <w:spacing w:line="480" w:lineRule="exact"/>
        <w:jc w:val="center"/>
        <w:textAlignment w:val="baseline"/>
        <w:rPr>
          <w:rFonts w:hint="eastAsia" w:ascii="宋体" w:hAnsi="宋体" w:cs="宋体"/>
          <w:b/>
          <w:color w:val="auto"/>
          <w:szCs w:val="24"/>
        </w:rPr>
      </w:pPr>
    </w:p>
    <w:p w14:paraId="38A25402">
      <w:pPr>
        <w:spacing w:line="480" w:lineRule="exact"/>
        <w:jc w:val="center"/>
        <w:textAlignment w:val="baseline"/>
        <w:rPr>
          <w:rFonts w:hint="eastAsia" w:ascii="宋体" w:hAnsi="宋体" w:cs="宋体"/>
          <w:b/>
          <w:color w:val="auto"/>
          <w:szCs w:val="24"/>
        </w:rPr>
      </w:pPr>
    </w:p>
    <w:p w14:paraId="09F780B0">
      <w:pPr>
        <w:spacing w:line="480" w:lineRule="exact"/>
        <w:jc w:val="center"/>
        <w:textAlignment w:val="baseline"/>
        <w:rPr>
          <w:rFonts w:hint="eastAsia" w:ascii="宋体" w:hAnsi="宋体" w:cs="宋体"/>
          <w:b/>
          <w:color w:val="auto"/>
          <w:szCs w:val="24"/>
        </w:rPr>
      </w:pPr>
    </w:p>
    <w:p w14:paraId="4958422D">
      <w:pPr>
        <w:spacing w:line="480" w:lineRule="exact"/>
        <w:jc w:val="center"/>
        <w:textAlignment w:val="baseline"/>
        <w:rPr>
          <w:rFonts w:hint="eastAsia" w:ascii="宋体" w:hAnsi="宋体" w:cs="宋体"/>
          <w:b/>
          <w:color w:val="auto"/>
          <w:szCs w:val="24"/>
        </w:rPr>
      </w:pPr>
    </w:p>
    <w:p w14:paraId="312F3807">
      <w:pPr>
        <w:spacing w:line="480" w:lineRule="exact"/>
        <w:jc w:val="center"/>
        <w:textAlignment w:val="baseline"/>
        <w:rPr>
          <w:rFonts w:hint="eastAsia" w:ascii="宋体" w:hAnsi="宋体" w:cs="宋体"/>
          <w:b/>
          <w:color w:val="auto"/>
          <w:szCs w:val="24"/>
        </w:rPr>
      </w:pPr>
    </w:p>
    <w:p w14:paraId="36994491">
      <w:pPr>
        <w:spacing w:line="480" w:lineRule="exact"/>
        <w:jc w:val="center"/>
        <w:textAlignment w:val="baseline"/>
        <w:rPr>
          <w:rFonts w:hint="eastAsia" w:ascii="宋体" w:hAnsi="宋体" w:cs="宋体"/>
          <w:b/>
          <w:color w:val="auto"/>
          <w:szCs w:val="24"/>
        </w:rPr>
      </w:pPr>
    </w:p>
    <w:p w14:paraId="5A5E6BD8">
      <w:pPr>
        <w:spacing w:line="480" w:lineRule="exact"/>
        <w:jc w:val="center"/>
        <w:textAlignment w:val="baseline"/>
        <w:rPr>
          <w:rFonts w:hint="eastAsia" w:ascii="宋体" w:hAnsi="宋体" w:cs="宋体"/>
          <w:b/>
          <w:color w:val="auto"/>
          <w:szCs w:val="24"/>
        </w:rPr>
      </w:pPr>
    </w:p>
    <w:p w14:paraId="2954A2C9">
      <w:pPr>
        <w:spacing w:line="480" w:lineRule="exact"/>
        <w:jc w:val="center"/>
        <w:textAlignment w:val="baseline"/>
        <w:rPr>
          <w:rFonts w:hint="eastAsia" w:ascii="宋体" w:hAnsi="宋体" w:cs="宋体"/>
          <w:b/>
          <w:color w:val="auto"/>
          <w:szCs w:val="24"/>
        </w:rPr>
      </w:pPr>
    </w:p>
    <w:p w14:paraId="3131DDFF">
      <w:pPr>
        <w:spacing w:line="480" w:lineRule="exact"/>
        <w:jc w:val="center"/>
        <w:textAlignment w:val="baseline"/>
        <w:rPr>
          <w:rFonts w:hint="eastAsia" w:ascii="宋体" w:hAnsi="宋体" w:cs="宋体"/>
          <w:b/>
          <w:color w:val="auto"/>
          <w:szCs w:val="24"/>
        </w:rPr>
      </w:pPr>
    </w:p>
    <w:p w14:paraId="3DE5FF73">
      <w:pPr>
        <w:spacing w:line="480" w:lineRule="exact"/>
        <w:jc w:val="center"/>
        <w:textAlignment w:val="baseline"/>
        <w:rPr>
          <w:rFonts w:hint="eastAsia" w:ascii="宋体" w:hAnsi="宋体" w:cs="宋体"/>
          <w:b/>
          <w:color w:val="auto"/>
          <w:szCs w:val="24"/>
        </w:rPr>
      </w:pPr>
    </w:p>
    <w:p w14:paraId="435DAFAD">
      <w:pPr>
        <w:spacing w:line="480" w:lineRule="exact"/>
        <w:jc w:val="center"/>
        <w:textAlignment w:val="baseline"/>
        <w:rPr>
          <w:rFonts w:hint="eastAsia" w:ascii="宋体" w:hAnsi="宋体" w:cs="宋体"/>
          <w:b/>
          <w:color w:val="auto"/>
          <w:szCs w:val="24"/>
        </w:rPr>
      </w:pPr>
    </w:p>
    <w:p w14:paraId="797F13E4">
      <w:pPr>
        <w:spacing w:line="480" w:lineRule="exact"/>
        <w:jc w:val="center"/>
        <w:textAlignment w:val="baseline"/>
        <w:rPr>
          <w:rFonts w:hint="eastAsia" w:ascii="宋体" w:hAnsi="宋体" w:cs="宋体"/>
          <w:b/>
          <w:color w:val="auto"/>
          <w:szCs w:val="24"/>
        </w:rPr>
      </w:pPr>
    </w:p>
    <w:p w14:paraId="06230E8B">
      <w:pPr>
        <w:spacing w:line="480" w:lineRule="exact"/>
        <w:jc w:val="center"/>
        <w:textAlignment w:val="baseline"/>
        <w:rPr>
          <w:rFonts w:hint="eastAsia" w:ascii="宋体" w:hAnsi="宋体" w:cs="宋体"/>
          <w:b/>
          <w:color w:val="auto"/>
          <w:szCs w:val="24"/>
        </w:rPr>
      </w:pPr>
    </w:p>
    <w:p w14:paraId="42DFA664">
      <w:pPr>
        <w:spacing w:line="480" w:lineRule="exact"/>
        <w:jc w:val="center"/>
        <w:textAlignment w:val="baseline"/>
        <w:rPr>
          <w:rFonts w:hint="eastAsia" w:ascii="宋体" w:hAnsi="宋体" w:cs="宋体"/>
          <w:b/>
          <w:color w:val="auto"/>
          <w:szCs w:val="24"/>
        </w:rPr>
      </w:pPr>
    </w:p>
    <w:p w14:paraId="661573E7">
      <w:pPr>
        <w:spacing w:line="480" w:lineRule="exact"/>
        <w:jc w:val="center"/>
        <w:textAlignment w:val="baseline"/>
        <w:rPr>
          <w:rFonts w:hint="eastAsia" w:ascii="宋体" w:hAnsi="宋体" w:cs="宋体"/>
          <w:b/>
          <w:color w:val="auto"/>
          <w:szCs w:val="24"/>
        </w:rPr>
      </w:pPr>
    </w:p>
    <w:p w14:paraId="5D529D8A">
      <w:pPr>
        <w:spacing w:line="480" w:lineRule="exact"/>
        <w:jc w:val="center"/>
        <w:textAlignment w:val="baseline"/>
        <w:rPr>
          <w:rFonts w:hint="eastAsia" w:ascii="宋体" w:hAnsi="宋体" w:cs="宋体"/>
          <w:b/>
          <w:color w:val="auto"/>
          <w:szCs w:val="24"/>
        </w:rPr>
      </w:pPr>
    </w:p>
    <w:p w14:paraId="43328E89">
      <w:pPr>
        <w:spacing w:line="480" w:lineRule="exact"/>
        <w:jc w:val="center"/>
        <w:textAlignment w:val="baseline"/>
        <w:rPr>
          <w:rFonts w:hint="eastAsia" w:ascii="宋体" w:hAnsi="宋体" w:cs="宋体"/>
          <w:b/>
          <w:color w:val="auto"/>
          <w:szCs w:val="24"/>
        </w:rPr>
      </w:pPr>
    </w:p>
    <w:p w14:paraId="219C4C0E">
      <w:pPr>
        <w:spacing w:line="480" w:lineRule="exact"/>
        <w:jc w:val="center"/>
        <w:textAlignment w:val="baseline"/>
        <w:rPr>
          <w:rFonts w:hint="eastAsia" w:ascii="宋体" w:hAnsi="宋体" w:cs="宋体"/>
          <w:b/>
          <w:color w:val="auto"/>
          <w:szCs w:val="24"/>
        </w:rPr>
      </w:pPr>
    </w:p>
    <w:p w14:paraId="08537ABC">
      <w:pPr>
        <w:spacing w:line="480" w:lineRule="exact"/>
        <w:jc w:val="center"/>
        <w:textAlignment w:val="baseline"/>
        <w:rPr>
          <w:rFonts w:hint="eastAsia" w:ascii="宋体" w:hAnsi="宋体" w:cs="宋体"/>
          <w:b/>
          <w:color w:val="auto"/>
          <w:szCs w:val="24"/>
        </w:rPr>
      </w:pPr>
    </w:p>
    <w:p w14:paraId="3142557D">
      <w:pPr>
        <w:spacing w:line="480" w:lineRule="exact"/>
        <w:jc w:val="center"/>
        <w:textAlignment w:val="baseline"/>
        <w:rPr>
          <w:rFonts w:hint="eastAsia" w:ascii="宋体" w:hAnsi="宋体" w:cs="宋体"/>
          <w:b/>
          <w:color w:val="auto"/>
          <w:szCs w:val="24"/>
        </w:rPr>
      </w:pPr>
    </w:p>
    <w:p w14:paraId="5D40391B">
      <w:pPr>
        <w:spacing w:line="480" w:lineRule="exact"/>
        <w:jc w:val="center"/>
        <w:textAlignment w:val="baseline"/>
        <w:rPr>
          <w:rFonts w:hint="eastAsia" w:ascii="宋体" w:hAnsi="宋体" w:cs="宋体"/>
          <w:b/>
          <w:color w:val="auto"/>
          <w:szCs w:val="24"/>
        </w:rPr>
      </w:pPr>
    </w:p>
    <w:p w14:paraId="7696D906">
      <w:pPr>
        <w:spacing w:line="480" w:lineRule="exact"/>
        <w:jc w:val="center"/>
        <w:textAlignment w:val="baseline"/>
        <w:rPr>
          <w:rFonts w:hint="eastAsia" w:ascii="宋体" w:hAnsi="宋体" w:cs="宋体"/>
          <w:b/>
          <w:color w:val="auto"/>
          <w:szCs w:val="24"/>
        </w:rPr>
      </w:pPr>
    </w:p>
    <w:p w14:paraId="1A17974B">
      <w:pPr>
        <w:pStyle w:val="3"/>
        <w:rPr>
          <w:rFonts w:hint="eastAsia"/>
          <w:color w:val="auto"/>
        </w:rPr>
      </w:pPr>
    </w:p>
    <w:p w14:paraId="08587821">
      <w:pPr>
        <w:spacing w:line="480" w:lineRule="exact"/>
        <w:jc w:val="center"/>
        <w:textAlignment w:val="baseline"/>
        <w:rPr>
          <w:rFonts w:hint="eastAsia" w:ascii="宋体" w:hAnsi="宋体" w:cs="宋体"/>
          <w:b/>
          <w:color w:val="auto"/>
          <w:szCs w:val="24"/>
        </w:rPr>
      </w:pPr>
    </w:p>
    <w:p w14:paraId="2E71C02E">
      <w:pPr>
        <w:pStyle w:val="21"/>
        <w:ind w:left="0" w:leftChars="0" w:firstLine="0" w:firstLineChars="0"/>
        <w:rPr>
          <w:rFonts w:hint="eastAsia"/>
          <w:color w:val="auto"/>
        </w:rPr>
      </w:pPr>
    </w:p>
    <w:p w14:paraId="45AB6F63">
      <w:pPr>
        <w:spacing w:line="480" w:lineRule="exact"/>
        <w:jc w:val="center"/>
        <w:textAlignment w:val="baseline"/>
        <w:rPr>
          <w:rFonts w:ascii="宋体" w:hAnsi="宋体" w:cs="宋体"/>
          <w:b/>
          <w:color w:val="auto"/>
          <w:szCs w:val="24"/>
        </w:rPr>
      </w:pPr>
      <w:r>
        <w:rPr>
          <w:rFonts w:hint="eastAsia" w:ascii="宋体" w:hAnsi="宋体" w:cs="宋体"/>
          <w:b/>
          <w:color w:val="auto"/>
          <w:szCs w:val="24"/>
          <w:lang w:val="en-US" w:eastAsia="zh-CN"/>
        </w:rPr>
        <w:t>十、</w:t>
      </w:r>
      <w:r>
        <w:rPr>
          <w:rFonts w:hint="eastAsia" w:ascii="宋体" w:hAnsi="宋体" w:cs="宋体"/>
          <w:b/>
          <w:color w:val="auto"/>
          <w:szCs w:val="24"/>
        </w:rPr>
        <w:t>中小企业声明函</w:t>
      </w:r>
    </w:p>
    <w:p w14:paraId="5AAA6EEE">
      <w:pPr>
        <w:spacing w:line="480" w:lineRule="exact"/>
        <w:jc w:val="center"/>
        <w:rPr>
          <w:rFonts w:ascii="宋体" w:hAnsi="宋体" w:cs="宋体"/>
          <w:b/>
          <w:bCs/>
          <w:color w:val="auto"/>
          <w:szCs w:val="24"/>
        </w:rPr>
      </w:pPr>
    </w:p>
    <w:p w14:paraId="3BFF801C">
      <w:pPr>
        <w:pStyle w:val="21"/>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u w:val="single"/>
          <w:lang w:val="en-US" w:eastAsia="zh-CN" w:bidi="ar-SA"/>
        </w:rPr>
        <w:t>（单位名称）</w:t>
      </w:r>
      <w:r>
        <w:rPr>
          <w:rFonts w:hint="eastAsia" w:ascii="宋体" w:hAnsi="宋体" w:eastAsia="宋体" w:cs="宋体"/>
          <w:color w:val="auto"/>
          <w:kern w:val="2"/>
          <w:sz w:val="24"/>
          <w:szCs w:val="24"/>
          <w:lang w:val="en-US" w:eastAsia="zh-CN" w:bidi="ar-SA"/>
        </w:rPr>
        <w:t>的</w:t>
      </w:r>
      <w:r>
        <w:rPr>
          <w:rFonts w:hint="eastAsia" w:ascii="宋体" w:hAnsi="宋体" w:eastAsia="宋体" w:cs="宋体"/>
          <w:color w:val="auto"/>
          <w:kern w:val="2"/>
          <w:sz w:val="24"/>
          <w:szCs w:val="24"/>
          <w:u w:val="single"/>
          <w:lang w:val="en-US" w:eastAsia="zh-CN" w:bidi="ar-SA"/>
        </w:rPr>
        <w:t>（项目名称）</w:t>
      </w:r>
      <w:r>
        <w:rPr>
          <w:rFonts w:hint="eastAsia" w:ascii="宋体" w:hAnsi="宋体" w:eastAsia="宋体" w:cs="宋体"/>
          <w:color w:val="auto"/>
          <w:kern w:val="2"/>
          <w:sz w:val="24"/>
          <w:szCs w:val="24"/>
          <w:lang w:val="en-US" w:eastAsia="zh-CN" w:bidi="ar-SA"/>
        </w:rPr>
        <w:t>采购活动，工程的施工单位全部为符合政策要求的中小企业。 相关企业（含联合体中的中小企业、签订分包意向协议的中小企业）的具体情况如下：</w:t>
      </w:r>
    </w:p>
    <w:p w14:paraId="4E2AFF7F">
      <w:pPr>
        <w:pStyle w:val="21"/>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w:t>
      </w:r>
      <w:r>
        <w:rPr>
          <w:rFonts w:hint="eastAsia" w:ascii="宋体" w:hAnsi="宋体" w:eastAsia="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，从业人员人</w:t>
      </w:r>
      <w:r>
        <w:rPr>
          <w:rFonts w:hint="eastAsia" w:ascii="宋体" w:hAnsi="宋体" w:eastAsia="宋体" w:cs="宋体"/>
          <w:color w:val="auto"/>
          <w:kern w:val="2"/>
          <w:sz w:val="24"/>
          <w:szCs w:val="24"/>
          <w:u w:val="single"/>
          <w:lang w:val="en-US" w:eastAsia="zh-CN" w:bidi="ar-SA"/>
        </w:rPr>
        <w:t xml:space="preserve">     人</w:t>
      </w:r>
      <w:r>
        <w:rPr>
          <w:rFonts w:hint="eastAsia" w:ascii="宋体" w:hAnsi="宋体" w:eastAsia="宋体" w:cs="宋体"/>
          <w:color w:val="auto"/>
          <w:kern w:val="2"/>
          <w:sz w:val="24"/>
          <w:szCs w:val="24"/>
          <w:lang w:val="en-US" w:eastAsia="zh-CN" w:bidi="ar-SA"/>
        </w:rPr>
        <w:t>，营业收入为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6168AE7F">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w:t>
      </w:r>
      <w:r>
        <w:rPr>
          <w:rFonts w:hint="eastAsia" w:ascii="宋体" w:hAnsi="宋体" w:eastAsia="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1DA92440">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5568FA6E">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14:paraId="48DF6D6F">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386177AE">
      <w:pPr>
        <w:pStyle w:val="21"/>
        <w:rPr>
          <w:rFonts w:hint="eastAsia" w:ascii="宋体" w:hAnsi="宋体" w:eastAsia="宋体" w:cs="宋体"/>
          <w:color w:val="auto"/>
          <w:kern w:val="2"/>
          <w:sz w:val="24"/>
          <w:szCs w:val="24"/>
          <w:lang w:val="en-US" w:eastAsia="zh-CN" w:bidi="ar-SA"/>
        </w:rPr>
      </w:pPr>
    </w:p>
    <w:p w14:paraId="6439AB3A">
      <w:pPr>
        <w:pStyle w:val="21"/>
        <w:rPr>
          <w:rFonts w:hint="eastAsia" w:ascii="宋体" w:hAnsi="宋体" w:eastAsia="宋体" w:cs="宋体"/>
          <w:color w:val="auto"/>
          <w:kern w:val="2"/>
          <w:sz w:val="24"/>
          <w:szCs w:val="24"/>
          <w:lang w:val="en-US" w:eastAsia="zh-CN" w:bidi="ar-SA"/>
        </w:rPr>
      </w:pPr>
    </w:p>
    <w:p w14:paraId="241CE1C5">
      <w:pPr>
        <w:pStyle w:val="21"/>
        <w:rPr>
          <w:rFonts w:hint="eastAsia" w:ascii="宋体" w:hAnsi="宋体" w:eastAsia="宋体" w:cs="宋体"/>
          <w:color w:val="auto"/>
          <w:kern w:val="2"/>
          <w:sz w:val="24"/>
          <w:szCs w:val="24"/>
          <w:lang w:val="en-US" w:eastAsia="zh-CN" w:bidi="ar-SA"/>
        </w:rPr>
      </w:pPr>
    </w:p>
    <w:p w14:paraId="7A5D4AA3">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企业名称（盖章）：</w:t>
      </w:r>
    </w:p>
    <w:p w14:paraId="1F6EAD97">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w:t>
      </w:r>
    </w:p>
    <w:p w14:paraId="5A15DD0A">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w:t>
      </w:r>
    </w:p>
    <w:p w14:paraId="7097D539">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1、该声明函是针对小微型企业的，非小型、微型企业投标时不用提供该声明。</w:t>
      </w:r>
    </w:p>
    <w:p w14:paraId="0841142D">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2、供应商应提供相应证明材料。</w:t>
      </w:r>
    </w:p>
    <w:p w14:paraId="4327837E">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3、供应商是小微企业的需按此格式提供相关资料，否则不需填写此表。</w:t>
      </w:r>
    </w:p>
    <w:p w14:paraId="23EB4627">
      <w:pPr>
        <w:widowControl w:val="0"/>
        <w:spacing w:line="560" w:lineRule="exact"/>
        <w:ind w:firstLine="361" w:firstLineChars="150"/>
        <w:jc w:val="center"/>
        <w:rPr>
          <w:rFonts w:ascii="宋体" w:hAnsi="宋体" w:cs="宋体"/>
          <w:bCs/>
          <w:color w:val="auto"/>
          <w:kern w:val="2"/>
          <w:sz w:val="24"/>
          <w:szCs w:val="28"/>
        </w:rPr>
      </w:pPr>
      <w:r>
        <w:rPr>
          <w:rFonts w:hint="eastAsia" w:ascii="宋体" w:hAnsi="宋体" w:cs="宋体"/>
          <w:b/>
          <w:color w:val="auto"/>
          <w:kern w:val="2"/>
          <w:sz w:val="24"/>
          <w:szCs w:val="28"/>
        </w:rPr>
        <w:t>附：残疾人福利性单位声明函</w:t>
      </w:r>
    </w:p>
    <w:p w14:paraId="39DA55D6">
      <w:pPr>
        <w:widowControl w:val="0"/>
        <w:spacing w:after="120" w:line="560" w:lineRule="exact"/>
        <w:ind w:firstLine="480" w:firstLineChars="200"/>
        <w:jc w:val="both"/>
        <w:rPr>
          <w:rFonts w:ascii="宋体" w:hAnsi="宋体" w:cs="宋体"/>
          <w:color w:val="auto"/>
          <w:kern w:val="2"/>
          <w:sz w:val="24"/>
          <w:szCs w:val="28"/>
        </w:rPr>
      </w:pPr>
    </w:p>
    <w:p w14:paraId="5AD0DC5A">
      <w:pPr>
        <w:widowControl w:val="0"/>
        <w:spacing w:after="120" w:line="560" w:lineRule="exact"/>
        <w:ind w:firstLine="480" w:firstLineChars="2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72BA2BEF">
      <w:pPr>
        <w:widowControl w:val="0"/>
        <w:spacing w:after="120" w:line="560" w:lineRule="exact"/>
        <w:ind w:firstLine="480" w:firstLineChars="2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本单位对上述声明的真实性负责。如有虚假，将依法承担相应责任。</w:t>
      </w:r>
    </w:p>
    <w:p w14:paraId="74F03410">
      <w:pPr>
        <w:widowControl w:val="0"/>
        <w:spacing w:after="120" w:line="560" w:lineRule="exact"/>
        <w:ind w:firstLine="480" w:firstLineChars="200"/>
        <w:jc w:val="both"/>
        <w:rPr>
          <w:rFonts w:hint="eastAsia" w:ascii="宋体" w:hAnsi="宋体" w:eastAsia="宋体" w:cs="宋体"/>
          <w:color w:val="auto"/>
          <w:kern w:val="2"/>
          <w:sz w:val="24"/>
          <w:szCs w:val="28"/>
        </w:rPr>
      </w:pPr>
    </w:p>
    <w:p w14:paraId="4EC4AF51">
      <w:pPr>
        <w:widowControl w:val="0"/>
        <w:spacing w:after="120" w:line="560" w:lineRule="exact"/>
        <w:ind w:firstLine="3840" w:firstLineChars="16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单位名称（盖章）：</w:t>
      </w:r>
    </w:p>
    <w:p w14:paraId="621AE9D5">
      <w:pPr>
        <w:widowControl w:val="0"/>
        <w:spacing w:after="120" w:line="560" w:lineRule="exact"/>
        <w:ind w:firstLine="3840" w:firstLineChars="16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日期：</w:t>
      </w:r>
    </w:p>
    <w:p w14:paraId="1C235322">
      <w:pPr>
        <w:spacing w:line="560" w:lineRule="exact"/>
        <w:ind w:firstLine="0"/>
        <w:jc w:val="both"/>
        <w:rPr>
          <w:rFonts w:ascii="宋体" w:hAnsi="宋体" w:cs="宋体"/>
          <w:color w:val="auto"/>
          <w:kern w:val="2"/>
          <w:sz w:val="28"/>
          <w:szCs w:val="28"/>
        </w:rPr>
      </w:pPr>
      <w:r>
        <w:rPr>
          <w:rFonts w:hint="eastAsia" w:ascii="宋体" w:hAnsi="宋体" w:cs="宋体"/>
          <w:color w:val="auto"/>
          <w:kern w:val="2"/>
          <w:sz w:val="28"/>
          <w:szCs w:val="28"/>
        </w:rPr>
        <w:br w:type="page"/>
      </w:r>
    </w:p>
    <w:p w14:paraId="0470B2D2">
      <w:pPr>
        <w:widowControl w:val="0"/>
        <w:spacing w:after="120" w:line="560" w:lineRule="exact"/>
        <w:ind w:left="420" w:firstLine="0"/>
        <w:jc w:val="center"/>
        <w:rPr>
          <w:rFonts w:ascii="宋体" w:hAnsi="宋体" w:cs="宋体"/>
          <w:b/>
          <w:bCs/>
          <w:color w:val="auto"/>
          <w:kern w:val="2"/>
          <w:sz w:val="28"/>
          <w:szCs w:val="28"/>
        </w:rPr>
      </w:pPr>
      <w:r>
        <w:rPr>
          <w:rFonts w:hint="eastAsia" w:ascii="宋体" w:hAnsi="宋体" w:cs="宋体"/>
          <w:b/>
          <w:bCs/>
          <w:color w:val="auto"/>
          <w:kern w:val="2"/>
          <w:sz w:val="28"/>
          <w:szCs w:val="28"/>
        </w:rPr>
        <w:t>附：监狱企业证明文件</w:t>
      </w:r>
    </w:p>
    <w:p w14:paraId="7B2D5230">
      <w:pPr>
        <w:widowControl w:val="0"/>
        <w:spacing w:after="120" w:line="560" w:lineRule="exact"/>
        <w:ind w:firstLine="566" w:firstLineChars="236"/>
        <w:jc w:val="both"/>
        <w:rPr>
          <w:rFonts w:ascii="宋体" w:hAnsi="宋体" w:cs="宋体"/>
          <w:color w:val="auto"/>
          <w:kern w:val="2"/>
          <w:szCs w:val="28"/>
        </w:rPr>
      </w:pPr>
      <w:r>
        <w:rPr>
          <w:rFonts w:hint="eastAsia" w:ascii="宋体" w:hAnsi="宋体" w:cs="宋体"/>
          <w:color w:val="auto"/>
          <w:kern w:val="2"/>
          <w:szCs w:val="28"/>
        </w:rPr>
        <w:t>监狱企业参加政府采购活动时，应当提供由省级以上监狱管理局、戒毒管理局（含新疆生产建设兵团）出具的属于监狱企业的证明文件。在投标文件中提供原件扫描件。</w:t>
      </w:r>
    </w:p>
    <w:p w14:paraId="406A5744">
      <w:pPr>
        <w:widowControl w:val="0"/>
        <w:spacing w:after="120" w:line="480" w:lineRule="auto"/>
        <w:ind w:firstLineChars="200"/>
        <w:jc w:val="both"/>
        <w:rPr>
          <w:rFonts w:ascii="宋体" w:hAnsi="宋体"/>
          <w:color w:val="auto"/>
          <w:kern w:val="2"/>
          <w:sz w:val="18"/>
        </w:rPr>
      </w:pPr>
    </w:p>
    <w:p w14:paraId="64E0F5EE">
      <w:pPr>
        <w:widowControl w:val="0"/>
        <w:ind w:firstLine="0"/>
        <w:jc w:val="both"/>
        <w:rPr>
          <w:color w:val="auto"/>
          <w:kern w:val="2"/>
          <w:sz w:val="21"/>
        </w:rPr>
      </w:pPr>
    </w:p>
    <w:p w14:paraId="66411A81">
      <w:pPr>
        <w:widowControl w:val="0"/>
        <w:spacing w:after="120" w:line="480" w:lineRule="auto"/>
        <w:ind w:left="480" w:leftChars="200" w:firstLine="0"/>
        <w:jc w:val="both"/>
        <w:rPr>
          <w:rFonts w:ascii="宋体" w:hAnsi="宋体" w:cs="宋体"/>
          <w:color w:val="auto"/>
          <w:kern w:val="2"/>
          <w:sz w:val="28"/>
          <w:szCs w:val="28"/>
          <w:u w:val="single"/>
        </w:rPr>
      </w:pPr>
    </w:p>
    <w:p w14:paraId="30A2C64E">
      <w:pPr>
        <w:widowControl w:val="0"/>
        <w:ind w:firstLine="0"/>
        <w:jc w:val="both"/>
        <w:rPr>
          <w:color w:val="auto"/>
          <w:kern w:val="2"/>
          <w:sz w:val="21"/>
        </w:rPr>
      </w:pPr>
    </w:p>
    <w:p w14:paraId="5002896E">
      <w:pPr>
        <w:rPr>
          <w:color w:val="auto"/>
        </w:rPr>
      </w:pPr>
    </w:p>
    <w:p w14:paraId="07D1E3D7">
      <w:pPr>
        <w:pStyle w:val="21"/>
        <w:rPr>
          <w:rFonts w:hint="eastAsia" w:ascii="宋体" w:hAnsi="宋体" w:cs="宋体"/>
          <w:color w:val="auto"/>
          <w:szCs w:val="24"/>
        </w:rPr>
      </w:pPr>
    </w:p>
    <w:p w14:paraId="084BDDDC">
      <w:pPr>
        <w:pStyle w:val="21"/>
        <w:rPr>
          <w:rFonts w:hint="eastAsia" w:ascii="宋体" w:hAnsi="宋体" w:cs="宋体"/>
          <w:color w:val="auto"/>
          <w:szCs w:val="24"/>
        </w:rPr>
      </w:pPr>
    </w:p>
    <w:p w14:paraId="2C40B116">
      <w:pPr>
        <w:pStyle w:val="21"/>
        <w:rPr>
          <w:rFonts w:hint="eastAsia" w:ascii="宋体" w:hAnsi="宋体" w:cs="宋体"/>
          <w:color w:val="auto"/>
          <w:szCs w:val="24"/>
        </w:rPr>
      </w:pPr>
    </w:p>
    <w:p w14:paraId="37B2E651">
      <w:pPr>
        <w:pStyle w:val="21"/>
        <w:rPr>
          <w:rFonts w:hint="eastAsia" w:ascii="宋体" w:hAnsi="宋体" w:cs="宋体"/>
          <w:color w:val="auto"/>
          <w:szCs w:val="24"/>
        </w:rPr>
      </w:pPr>
    </w:p>
    <w:p w14:paraId="4A986739">
      <w:pPr>
        <w:rPr>
          <w:color w:val="auto"/>
          <w:szCs w:val="24"/>
        </w:rPr>
      </w:pPr>
    </w:p>
    <w:sectPr>
      <w:footerReference r:id="rId14" w:type="first"/>
      <w:headerReference r:id="rId11" w:type="default"/>
      <w:footerReference r:id="rId12" w:type="default"/>
      <w:footerReference r:id="rId13" w:type="even"/>
      <w:pgSz w:w="11906" w:h="16838"/>
      <w:pgMar w:top="1440" w:right="1134" w:bottom="1440" w:left="1797" w:header="851" w:footer="765" w:gutter="0"/>
      <w:pgNumType w:fmt="decimal" w:start="58"/>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3B86">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A4C3">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06CE3800">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A140">
    <w:pPr>
      <w:pStyle w:val="16"/>
      <w:jc w:val="right"/>
    </w:pPr>
    <w:r>
      <w:fldChar w:fldCharType="begin"/>
    </w:r>
    <w:r>
      <w:instrText xml:space="preserve"> PAGE   \* MERGEFORMAT </w:instrText>
    </w:r>
    <w:r>
      <w:fldChar w:fldCharType="separate"/>
    </w:r>
    <w:r>
      <w:rPr>
        <w:lang w:val="zh-CN"/>
      </w:rPr>
      <w:t>0</w:t>
    </w:r>
    <w:r>
      <w:rPr>
        <w:lang w:val="zh-CN"/>
      </w:rPr>
      <w:fldChar w:fldCharType="end"/>
    </w:r>
  </w:p>
  <w:p w14:paraId="4999CD3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4807">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D230">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09550"/>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8420" cy="209550"/>
                      </a:xfrm>
                      <a:prstGeom prst="rect">
                        <a:avLst/>
                      </a:prstGeom>
                      <a:noFill/>
                      <a:ln>
                        <a:noFill/>
                      </a:ln>
                      <a:effectLst/>
                    </wps:spPr>
                    <wps:txbx>
                      <w:txbxContent>
                        <w:p w14:paraId="3767892B">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6.5pt;width:4.6pt;mso-position-horizontal:center;mso-position-horizontal-relative:margin;mso-wrap-style:none;z-index:251659264;mso-width-relative:page;mso-height-relative:page;" filled="f" stroked="f" coordsize="21600,21600" o:gfxdata="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MEjdAAAAACAQAADwAAAAAAAAABACAAAAAiAAAAZHJz&#10;L2Rvd25yZXYueG1sUEsBAhQAFAAAAAgAh07iQAS52qwMAgAAEAQAAA4AAAAAAAAAAQAgAAAAHwEA&#10;AGRycy9lMm9Eb2MueG1sUEsFBgAAAAAGAAYAWQEAAJ0FAAAAAA==&#10;">
              <v:fill on="f" focussize="0,0"/>
              <v:stroke on="f"/>
              <v:imagedata o:title=""/>
              <o:lock v:ext="edit" aspectratio="f"/>
              <v:textbox inset="0mm,0mm,0mm,0mm" style="mso-fit-shape-to-text:t;">
                <w:txbxContent>
                  <w:p w14:paraId="3767892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C210">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09550"/>
                      </a:xfrm>
                      <a:prstGeom prst="rect">
                        <a:avLst/>
                      </a:prstGeom>
                      <a:noFill/>
                      <a:ln>
                        <a:noFill/>
                      </a:ln>
                      <a:effectLst/>
                    </wps:spPr>
                    <wps:txbx>
                      <w:txbxContent>
                        <w:p w14:paraId="239C0CBF">
                          <w:pPr>
                            <w:pStyle w:val="1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6.5pt;width:9.15pt;mso-position-horizontal:center;mso-position-horizontal-relative:margin;mso-wrap-style:none;z-index:251660288;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6WK+7QAAAAAwEAAA8AAAAAAAAAAQAgAAAAIgAAAGRycy9kb3ducmV2&#10;LnhtbFBLAQIUABQAAAAIAIdO4kAJ3Jj2ywEAAJkDAAAOAAAAAAAAAAEAIAAAAB8BAABkcnMvZTJv&#10;RG9jLnhtbFBLBQYAAAAABgAGAFkBAABcBQAAAAA=&#10;">
              <v:fill on="f" focussize="0,0"/>
              <v:stroke on="f"/>
              <v:imagedata o:title=""/>
              <o:lock v:ext="edit" aspectratio="f"/>
              <v:textbox inset="0mm,0mm,0mm,0mm" style="mso-fit-shape-to-text:t;">
                <w:txbxContent>
                  <w:p w14:paraId="239C0CBF">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9457">
    <w:pPr>
      <w:pStyle w:val="16"/>
      <w:ind w:right="34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E60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EE60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A461">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56</w:t>
    </w:r>
    <w:r>
      <w:fldChar w:fldCharType="end"/>
    </w:r>
  </w:p>
  <w:p w14:paraId="0C42EB1F">
    <w:pPr>
      <w:pStyle w:val="1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B543">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1196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A1196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A745">
    <w:pPr>
      <w:pStyle w:val="17"/>
      <w:spacing w:line="240" w:lineRule="auto"/>
      <w:rPr>
        <w:rFonts w:ascii="宋体" w:hAnsi="宋体"/>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604FC"/>
    <w:multiLevelType w:val="singleLevel"/>
    <w:tmpl w:val="AC1604FC"/>
    <w:lvl w:ilvl="0" w:tentative="0">
      <w:start w:val="1"/>
      <w:numFmt w:val="chineseCounting"/>
      <w:suff w:val="nothing"/>
      <w:lvlText w:val="%1、"/>
      <w:lvlJc w:val="left"/>
      <w:rPr>
        <w:rFonts w:hint="eastAsia"/>
      </w:rPr>
    </w:lvl>
  </w:abstractNum>
  <w:abstractNum w:abstractNumId="1">
    <w:nsid w:val="D5F51BE8"/>
    <w:multiLevelType w:val="singleLevel"/>
    <w:tmpl w:val="D5F51BE8"/>
    <w:lvl w:ilvl="0" w:tentative="0">
      <w:start w:val="4"/>
      <w:numFmt w:val="decimal"/>
      <w:suff w:val="nothing"/>
      <w:lvlText w:val="%1、"/>
      <w:lvlJc w:val="left"/>
    </w:lvl>
  </w:abstractNum>
  <w:abstractNum w:abstractNumId="2">
    <w:nsid w:val="E355F4B9"/>
    <w:multiLevelType w:val="singleLevel"/>
    <w:tmpl w:val="E355F4B9"/>
    <w:lvl w:ilvl="0" w:tentative="0">
      <w:start w:val="4"/>
      <w:numFmt w:val="decimal"/>
      <w:pStyle w:val="91"/>
      <w:suff w:val="nothing"/>
      <w:lvlText w:val="%1、"/>
      <w:lvlJc w:val="left"/>
    </w:lvl>
  </w:abstractNum>
  <w:abstractNum w:abstractNumId="3">
    <w:nsid w:val="314B285B"/>
    <w:multiLevelType w:val="singleLevel"/>
    <w:tmpl w:val="314B285B"/>
    <w:lvl w:ilvl="0" w:tentative="0">
      <w:start w:val="1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lLQBP1PA8ZNnDdonQ21/prN4BgI=" w:salt="osAIygCr9xTpRLIAiJ9cqg=="/>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NDczNzRkOWVkNjYxMWE5YzkzNWQ1NTc5NWFhNmUifQ=="/>
  </w:docVars>
  <w:rsids>
    <w:rsidRoot w:val="00934C36"/>
    <w:rsid w:val="00017127"/>
    <w:rsid w:val="00022571"/>
    <w:rsid w:val="0004633F"/>
    <w:rsid w:val="00046F36"/>
    <w:rsid w:val="00053517"/>
    <w:rsid w:val="001113BD"/>
    <w:rsid w:val="00116CE3"/>
    <w:rsid w:val="00117492"/>
    <w:rsid w:val="001217F6"/>
    <w:rsid w:val="00147CA3"/>
    <w:rsid w:val="0017125C"/>
    <w:rsid w:val="001A4EAE"/>
    <w:rsid w:val="00216421"/>
    <w:rsid w:val="00244E2C"/>
    <w:rsid w:val="00246268"/>
    <w:rsid w:val="00273242"/>
    <w:rsid w:val="00280814"/>
    <w:rsid w:val="00296734"/>
    <w:rsid w:val="002C6E45"/>
    <w:rsid w:val="002E1B98"/>
    <w:rsid w:val="00310DC7"/>
    <w:rsid w:val="0032118C"/>
    <w:rsid w:val="00330E0F"/>
    <w:rsid w:val="003476CF"/>
    <w:rsid w:val="003A6DB0"/>
    <w:rsid w:val="003C30F2"/>
    <w:rsid w:val="003D6DC2"/>
    <w:rsid w:val="00411FF8"/>
    <w:rsid w:val="004218D9"/>
    <w:rsid w:val="00427D72"/>
    <w:rsid w:val="0047418E"/>
    <w:rsid w:val="00481EA8"/>
    <w:rsid w:val="00495FE2"/>
    <w:rsid w:val="004B154F"/>
    <w:rsid w:val="004B4A5A"/>
    <w:rsid w:val="004E02B6"/>
    <w:rsid w:val="005066AD"/>
    <w:rsid w:val="0052570E"/>
    <w:rsid w:val="005711EE"/>
    <w:rsid w:val="00577F3A"/>
    <w:rsid w:val="00580C09"/>
    <w:rsid w:val="006218F1"/>
    <w:rsid w:val="00682323"/>
    <w:rsid w:val="006C6950"/>
    <w:rsid w:val="006E2AE1"/>
    <w:rsid w:val="006E3261"/>
    <w:rsid w:val="00715F65"/>
    <w:rsid w:val="00734889"/>
    <w:rsid w:val="007425D2"/>
    <w:rsid w:val="0075651F"/>
    <w:rsid w:val="00760C66"/>
    <w:rsid w:val="007A6C63"/>
    <w:rsid w:val="007F0F3C"/>
    <w:rsid w:val="00812E56"/>
    <w:rsid w:val="00842FD4"/>
    <w:rsid w:val="00854B88"/>
    <w:rsid w:val="0089600F"/>
    <w:rsid w:val="008E7351"/>
    <w:rsid w:val="0091400A"/>
    <w:rsid w:val="00915593"/>
    <w:rsid w:val="00934C36"/>
    <w:rsid w:val="00942848"/>
    <w:rsid w:val="0094516C"/>
    <w:rsid w:val="0095642C"/>
    <w:rsid w:val="009B7373"/>
    <w:rsid w:val="00A06442"/>
    <w:rsid w:val="00A156B5"/>
    <w:rsid w:val="00A32BB2"/>
    <w:rsid w:val="00A343B4"/>
    <w:rsid w:val="00A44CD2"/>
    <w:rsid w:val="00A5236A"/>
    <w:rsid w:val="00A84573"/>
    <w:rsid w:val="00A968F5"/>
    <w:rsid w:val="00AC12BF"/>
    <w:rsid w:val="00AC2F9B"/>
    <w:rsid w:val="00AC4A41"/>
    <w:rsid w:val="00AD7338"/>
    <w:rsid w:val="00AD7F9E"/>
    <w:rsid w:val="00AF628B"/>
    <w:rsid w:val="00B0189A"/>
    <w:rsid w:val="00B25F08"/>
    <w:rsid w:val="00B43ECB"/>
    <w:rsid w:val="00B870B1"/>
    <w:rsid w:val="00B962E2"/>
    <w:rsid w:val="00BD57C1"/>
    <w:rsid w:val="00C02A52"/>
    <w:rsid w:val="00C37D44"/>
    <w:rsid w:val="00C55592"/>
    <w:rsid w:val="00C86893"/>
    <w:rsid w:val="00CC2660"/>
    <w:rsid w:val="00CC56E5"/>
    <w:rsid w:val="00CE191E"/>
    <w:rsid w:val="00D25124"/>
    <w:rsid w:val="00D45C0E"/>
    <w:rsid w:val="00D46145"/>
    <w:rsid w:val="00D50877"/>
    <w:rsid w:val="00D52D44"/>
    <w:rsid w:val="00D64AE1"/>
    <w:rsid w:val="00D773B2"/>
    <w:rsid w:val="00DD2ADD"/>
    <w:rsid w:val="00E206CF"/>
    <w:rsid w:val="00E4700D"/>
    <w:rsid w:val="00EE3D9B"/>
    <w:rsid w:val="00F97E09"/>
    <w:rsid w:val="00FA300B"/>
    <w:rsid w:val="00FD1546"/>
    <w:rsid w:val="00FD7111"/>
    <w:rsid w:val="010A6538"/>
    <w:rsid w:val="012B7068"/>
    <w:rsid w:val="01B3097E"/>
    <w:rsid w:val="01D725C1"/>
    <w:rsid w:val="01E5410D"/>
    <w:rsid w:val="01EF0815"/>
    <w:rsid w:val="022D7FB6"/>
    <w:rsid w:val="0236335D"/>
    <w:rsid w:val="02F0175E"/>
    <w:rsid w:val="03331E9C"/>
    <w:rsid w:val="034A5312"/>
    <w:rsid w:val="034C6899"/>
    <w:rsid w:val="03726617"/>
    <w:rsid w:val="03764359"/>
    <w:rsid w:val="042B2CC2"/>
    <w:rsid w:val="05094D59"/>
    <w:rsid w:val="05663F59"/>
    <w:rsid w:val="059E7B97"/>
    <w:rsid w:val="06057C75"/>
    <w:rsid w:val="0662329D"/>
    <w:rsid w:val="066A2AB5"/>
    <w:rsid w:val="066C1A43"/>
    <w:rsid w:val="068A3BED"/>
    <w:rsid w:val="069A70C0"/>
    <w:rsid w:val="06AE417D"/>
    <w:rsid w:val="06E670D4"/>
    <w:rsid w:val="06E8310B"/>
    <w:rsid w:val="06F242BD"/>
    <w:rsid w:val="06F27E49"/>
    <w:rsid w:val="07265209"/>
    <w:rsid w:val="07606743"/>
    <w:rsid w:val="07906EC7"/>
    <w:rsid w:val="080D0AE4"/>
    <w:rsid w:val="0902788E"/>
    <w:rsid w:val="090D0FA0"/>
    <w:rsid w:val="097F728F"/>
    <w:rsid w:val="09A2401A"/>
    <w:rsid w:val="09A37386"/>
    <w:rsid w:val="0A705B65"/>
    <w:rsid w:val="0A79472F"/>
    <w:rsid w:val="0A960CB0"/>
    <w:rsid w:val="0AC357EF"/>
    <w:rsid w:val="0B3D54CA"/>
    <w:rsid w:val="0B591716"/>
    <w:rsid w:val="0B8C26B6"/>
    <w:rsid w:val="0C243BEE"/>
    <w:rsid w:val="0C324B95"/>
    <w:rsid w:val="0C566239"/>
    <w:rsid w:val="0C900D5B"/>
    <w:rsid w:val="0CA830A9"/>
    <w:rsid w:val="0CA912FB"/>
    <w:rsid w:val="0CAF7E8F"/>
    <w:rsid w:val="0CBF0B1F"/>
    <w:rsid w:val="0D1F15BD"/>
    <w:rsid w:val="0D272220"/>
    <w:rsid w:val="0D366907"/>
    <w:rsid w:val="0D8173C9"/>
    <w:rsid w:val="0E0E518E"/>
    <w:rsid w:val="0EAF6046"/>
    <w:rsid w:val="0EDE774F"/>
    <w:rsid w:val="0F3C549E"/>
    <w:rsid w:val="0FA45F25"/>
    <w:rsid w:val="0FBF2BE4"/>
    <w:rsid w:val="0FC45D5E"/>
    <w:rsid w:val="0FEA6C4C"/>
    <w:rsid w:val="109777DF"/>
    <w:rsid w:val="10C037F8"/>
    <w:rsid w:val="11017706"/>
    <w:rsid w:val="11365128"/>
    <w:rsid w:val="122038A7"/>
    <w:rsid w:val="13EB5EC8"/>
    <w:rsid w:val="14177FCA"/>
    <w:rsid w:val="14790F13"/>
    <w:rsid w:val="147A532B"/>
    <w:rsid w:val="147C6E11"/>
    <w:rsid w:val="148332A0"/>
    <w:rsid w:val="14A717F5"/>
    <w:rsid w:val="15036878"/>
    <w:rsid w:val="158C334A"/>
    <w:rsid w:val="15D66ED9"/>
    <w:rsid w:val="15F23C6D"/>
    <w:rsid w:val="15FF5314"/>
    <w:rsid w:val="167915E7"/>
    <w:rsid w:val="16846494"/>
    <w:rsid w:val="1699418F"/>
    <w:rsid w:val="17041D6D"/>
    <w:rsid w:val="18316649"/>
    <w:rsid w:val="186F2639"/>
    <w:rsid w:val="18756535"/>
    <w:rsid w:val="18D6258B"/>
    <w:rsid w:val="18F32F1A"/>
    <w:rsid w:val="1927569A"/>
    <w:rsid w:val="195E27F3"/>
    <w:rsid w:val="19832557"/>
    <w:rsid w:val="19852678"/>
    <w:rsid w:val="198F0324"/>
    <w:rsid w:val="19CA28B1"/>
    <w:rsid w:val="1A2468B8"/>
    <w:rsid w:val="1A720C1A"/>
    <w:rsid w:val="1B2F50C2"/>
    <w:rsid w:val="1B324BB2"/>
    <w:rsid w:val="1B593EEC"/>
    <w:rsid w:val="1B6D488E"/>
    <w:rsid w:val="1C4F52EF"/>
    <w:rsid w:val="1C667445"/>
    <w:rsid w:val="1C844327"/>
    <w:rsid w:val="1C8F393E"/>
    <w:rsid w:val="1CC5328E"/>
    <w:rsid w:val="1D160033"/>
    <w:rsid w:val="1D2C597D"/>
    <w:rsid w:val="1DC85359"/>
    <w:rsid w:val="1DCB6BF8"/>
    <w:rsid w:val="1DD73EE9"/>
    <w:rsid w:val="1E4E3AB1"/>
    <w:rsid w:val="1F7E03C6"/>
    <w:rsid w:val="20656358"/>
    <w:rsid w:val="20B46772"/>
    <w:rsid w:val="20D12777"/>
    <w:rsid w:val="20EA55E7"/>
    <w:rsid w:val="214F147B"/>
    <w:rsid w:val="217F0425"/>
    <w:rsid w:val="21816C5D"/>
    <w:rsid w:val="21BE2CFB"/>
    <w:rsid w:val="21C83B7A"/>
    <w:rsid w:val="21CC3FDE"/>
    <w:rsid w:val="21EA1D42"/>
    <w:rsid w:val="221630F5"/>
    <w:rsid w:val="22394D0B"/>
    <w:rsid w:val="22561186"/>
    <w:rsid w:val="225746CD"/>
    <w:rsid w:val="229903F6"/>
    <w:rsid w:val="22B11B30"/>
    <w:rsid w:val="234A3AF6"/>
    <w:rsid w:val="234E6301"/>
    <w:rsid w:val="236D42CA"/>
    <w:rsid w:val="239E34A6"/>
    <w:rsid w:val="23B24D6E"/>
    <w:rsid w:val="23E26A49"/>
    <w:rsid w:val="244D0C73"/>
    <w:rsid w:val="2463318E"/>
    <w:rsid w:val="24786AE6"/>
    <w:rsid w:val="2498479A"/>
    <w:rsid w:val="24AB32DF"/>
    <w:rsid w:val="24DD5B8E"/>
    <w:rsid w:val="24EF7670"/>
    <w:rsid w:val="250C51A2"/>
    <w:rsid w:val="256D7129"/>
    <w:rsid w:val="258C6064"/>
    <w:rsid w:val="25B33F87"/>
    <w:rsid w:val="2601765A"/>
    <w:rsid w:val="261F3F85"/>
    <w:rsid w:val="2624159B"/>
    <w:rsid w:val="26551754"/>
    <w:rsid w:val="26630315"/>
    <w:rsid w:val="268F110A"/>
    <w:rsid w:val="26900A2C"/>
    <w:rsid w:val="26993B0B"/>
    <w:rsid w:val="26A34BB6"/>
    <w:rsid w:val="273143B3"/>
    <w:rsid w:val="27383228"/>
    <w:rsid w:val="273A72C8"/>
    <w:rsid w:val="277A331D"/>
    <w:rsid w:val="27D17500"/>
    <w:rsid w:val="27FE047B"/>
    <w:rsid w:val="28321D4D"/>
    <w:rsid w:val="28AD3ACA"/>
    <w:rsid w:val="28FF0EA6"/>
    <w:rsid w:val="292933A0"/>
    <w:rsid w:val="295B2076"/>
    <w:rsid w:val="299E0B53"/>
    <w:rsid w:val="29BF5862"/>
    <w:rsid w:val="29D357B2"/>
    <w:rsid w:val="2A0625D8"/>
    <w:rsid w:val="2A31078E"/>
    <w:rsid w:val="2A6D4A1F"/>
    <w:rsid w:val="2A8C4F51"/>
    <w:rsid w:val="2AFA760A"/>
    <w:rsid w:val="2B051D93"/>
    <w:rsid w:val="2B0A0D5F"/>
    <w:rsid w:val="2BA60CCC"/>
    <w:rsid w:val="2BCA6741"/>
    <w:rsid w:val="2BCD1AAF"/>
    <w:rsid w:val="2C4B6DFC"/>
    <w:rsid w:val="2C735C97"/>
    <w:rsid w:val="2CE21A2D"/>
    <w:rsid w:val="2D0C3E67"/>
    <w:rsid w:val="2D7C329E"/>
    <w:rsid w:val="2DDC622E"/>
    <w:rsid w:val="2DE9470A"/>
    <w:rsid w:val="2DEF06E0"/>
    <w:rsid w:val="2E7F3118"/>
    <w:rsid w:val="2EB50953"/>
    <w:rsid w:val="2F0A1FB2"/>
    <w:rsid w:val="2F36533E"/>
    <w:rsid w:val="2F5527C5"/>
    <w:rsid w:val="2F566C69"/>
    <w:rsid w:val="2F6F7D2B"/>
    <w:rsid w:val="2FAC366C"/>
    <w:rsid w:val="2FD33444"/>
    <w:rsid w:val="303348B4"/>
    <w:rsid w:val="30526A9B"/>
    <w:rsid w:val="309E009C"/>
    <w:rsid w:val="30B21CFF"/>
    <w:rsid w:val="30BA09FB"/>
    <w:rsid w:val="311C359A"/>
    <w:rsid w:val="31426F60"/>
    <w:rsid w:val="314B24F8"/>
    <w:rsid w:val="31872614"/>
    <w:rsid w:val="31A17F44"/>
    <w:rsid w:val="31C51E84"/>
    <w:rsid w:val="32504345"/>
    <w:rsid w:val="32FE389F"/>
    <w:rsid w:val="33037FFB"/>
    <w:rsid w:val="330D4180"/>
    <w:rsid w:val="33150BE9"/>
    <w:rsid w:val="333472C1"/>
    <w:rsid w:val="333D5478"/>
    <w:rsid w:val="33482D6D"/>
    <w:rsid w:val="336D1A4E"/>
    <w:rsid w:val="337F7270"/>
    <w:rsid w:val="33896EE1"/>
    <w:rsid w:val="33954F91"/>
    <w:rsid w:val="345B0BC1"/>
    <w:rsid w:val="34600DAB"/>
    <w:rsid w:val="34B375B9"/>
    <w:rsid w:val="34C07E4E"/>
    <w:rsid w:val="34CF3677"/>
    <w:rsid w:val="34D4697B"/>
    <w:rsid w:val="34E86163"/>
    <w:rsid w:val="34ED1AF6"/>
    <w:rsid w:val="355F1040"/>
    <w:rsid w:val="356D3836"/>
    <w:rsid w:val="35DF6C93"/>
    <w:rsid w:val="35F3160B"/>
    <w:rsid w:val="360D5BA8"/>
    <w:rsid w:val="362B1E82"/>
    <w:rsid w:val="36E27034"/>
    <w:rsid w:val="37462F92"/>
    <w:rsid w:val="377B18EA"/>
    <w:rsid w:val="37A7131E"/>
    <w:rsid w:val="37DD3350"/>
    <w:rsid w:val="382F62A9"/>
    <w:rsid w:val="389D1465"/>
    <w:rsid w:val="38C407DE"/>
    <w:rsid w:val="394F12B5"/>
    <w:rsid w:val="39B822CE"/>
    <w:rsid w:val="39BF18AF"/>
    <w:rsid w:val="3A16577D"/>
    <w:rsid w:val="3A541FF7"/>
    <w:rsid w:val="3A557AD6"/>
    <w:rsid w:val="3A687850"/>
    <w:rsid w:val="3B9308FD"/>
    <w:rsid w:val="3BD612CB"/>
    <w:rsid w:val="3C435F6B"/>
    <w:rsid w:val="3CA134EE"/>
    <w:rsid w:val="3CA87859"/>
    <w:rsid w:val="3CD94A35"/>
    <w:rsid w:val="3D5D4073"/>
    <w:rsid w:val="3E93122A"/>
    <w:rsid w:val="3EC71A58"/>
    <w:rsid w:val="3ECF6AC4"/>
    <w:rsid w:val="3F094BA1"/>
    <w:rsid w:val="3FAA37CD"/>
    <w:rsid w:val="3FAD044A"/>
    <w:rsid w:val="3FB47094"/>
    <w:rsid w:val="3FE06E33"/>
    <w:rsid w:val="4022330C"/>
    <w:rsid w:val="40750B79"/>
    <w:rsid w:val="40833636"/>
    <w:rsid w:val="40D840AB"/>
    <w:rsid w:val="410B7187"/>
    <w:rsid w:val="41325970"/>
    <w:rsid w:val="415D5A5E"/>
    <w:rsid w:val="417D65EA"/>
    <w:rsid w:val="41926952"/>
    <w:rsid w:val="419D24D5"/>
    <w:rsid w:val="41BA2FE1"/>
    <w:rsid w:val="41BD7D9E"/>
    <w:rsid w:val="41D028CD"/>
    <w:rsid w:val="41E974C9"/>
    <w:rsid w:val="42311BDB"/>
    <w:rsid w:val="427D5E63"/>
    <w:rsid w:val="42C6505A"/>
    <w:rsid w:val="42FF4A2B"/>
    <w:rsid w:val="4309333D"/>
    <w:rsid w:val="43FF6C60"/>
    <w:rsid w:val="442C29FE"/>
    <w:rsid w:val="443A225E"/>
    <w:rsid w:val="44783651"/>
    <w:rsid w:val="44A50553"/>
    <w:rsid w:val="451819EC"/>
    <w:rsid w:val="45264144"/>
    <w:rsid w:val="45915F6D"/>
    <w:rsid w:val="45C475E3"/>
    <w:rsid w:val="463827CD"/>
    <w:rsid w:val="46607F75"/>
    <w:rsid w:val="467B6B5D"/>
    <w:rsid w:val="468B501E"/>
    <w:rsid w:val="46B82AB8"/>
    <w:rsid w:val="475847A8"/>
    <w:rsid w:val="475C37FB"/>
    <w:rsid w:val="476274B2"/>
    <w:rsid w:val="47777325"/>
    <w:rsid w:val="477B5B74"/>
    <w:rsid w:val="47CD4587"/>
    <w:rsid w:val="47D8443D"/>
    <w:rsid w:val="47FA0CDF"/>
    <w:rsid w:val="483110F2"/>
    <w:rsid w:val="48A405ED"/>
    <w:rsid w:val="48A856B2"/>
    <w:rsid w:val="48B76EF1"/>
    <w:rsid w:val="48BB56B8"/>
    <w:rsid w:val="48D2161D"/>
    <w:rsid w:val="48E178D3"/>
    <w:rsid w:val="495362F4"/>
    <w:rsid w:val="49D32748"/>
    <w:rsid w:val="49F73BD2"/>
    <w:rsid w:val="4A004236"/>
    <w:rsid w:val="4A0F2CAA"/>
    <w:rsid w:val="4A9B075B"/>
    <w:rsid w:val="4AA541A9"/>
    <w:rsid w:val="4AEF3E16"/>
    <w:rsid w:val="4B9D67A4"/>
    <w:rsid w:val="4BA37C47"/>
    <w:rsid w:val="4BB123D0"/>
    <w:rsid w:val="4BC61EF2"/>
    <w:rsid w:val="4BFA7F6C"/>
    <w:rsid w:val="4C024859"/>
    <w:rsid w:val="4C5B12E3"/>
    <w:rsid w:val="4C60656A"/>
    <w:rsid w:val="4C7B501C"/>
    <w:rsid w:val="4CDD7C2A"/>
    <w:rsid w:val="4CE52F83"/>
    <w:rsid w:val="4CF361F5"/>
    <w:rsid w:val="4D550785"/>
    <w:rsid w:val="4D6309F8"/>
    <w:rsid w:val="4D670057"/>
    <w:rsid w:val="4DCB3F26"/>
    <w:rsid w:val="4DF72F6D"/>
    <w:rsid w:val="4E50267E"/>
    <w:rsid w:val="4EA81325"/>
    <w:rsid w:val="4EAF34D1"/>
    <w:rsid w:val="4F4D0985"/>
    <w:rsid w:val="4F5661E1"/>
    <w:rsid w:val="4FD23E61"/>
    <w:rsid w:val="5005717E"/>
    <w:rsid w:val="50265D8C"/>
    <w:rsid w:val="508B5F85"/>
    <w:rsid w:val="509B2DCD"/>
    <w:rsid w:val="50A970E0"/>
    <w:rsid w:val="50D12AEF"/>
    <w:rsid w:val="50F10281"/>
    <w:rsid w:val="50F41BBF"/>
    <w:rsid w:val="512907D9"/>
    <w:rsid w:val="514B6AC1"/>
    <w:rsid w:val="517D79A4"/>
    <w:rsid w:val="51A927D1"/>
    <w:rsid w:val="51EB2E38"/>
    <w:rsid w:val="52181704"/>
    <w:rsid w:val="52284B8C"/>
    <w:rsid w:val="525177E4"/>
    <w:rsid w:val="532540D9"/>
    <w:rsid w:val="53404638"/>
    <w:rsid w:val="53652DE4"/>
    <w:rsid w:val="53B832AC"/>
    <w:rsid w:val="53C97E8B"/>
    <w:rsid w:val="54360ADF"/>
    <w:rsid w:val="543B42DA"/>
    <w:rsid w:val="544F2EBB"/>
    <w:rsid w:val="545579BF"/>
    <w:rsid w:val="547D76AB"/>
    <w:rsid w:val="55320D2F"/>
    <w:rsid w:val="555B53DB"/>
    <w:rsid w:val="55812C5F"/>
    <w:rsid w:val="55D818D6"/>
    <w:rsid w:val="561F0386"/>
    <w:rsid w:val="567F1A0A"/>
    <w:rsid w:val="56982E14"/>
    <w:rsid w:val="56A82E70"/>
    <w:rsid w:val="56A93273"/>
    <w:rsid w:val="56C1236A"/>
    <w:rsid w:val="56C820E5"/>
    <w:rsid w:val="56C87B9D"/>
    <w:rsid w:val="57C9597B"/>
    <w:rsid w:val="57ED2276"/>
    <w:rsid w:val="581715B5"/>
    <w:rsid w:val="584155DE"/>
    <w:rsid w:val="585431A3"/>
    <w:rsid w:val="58BA1767"/>
    <w:rsid w:val="59234152"/>
    <w:rsid w:val="592B2B15"/>
    <w:rsid w:val="5966544B"/>
    <w:rsid w:val="596B1D52"/>
    <w:rsid w:val="5979517E"/>
    <w:rsid w:val="599B3347"/>
    <w:rsid w:val="59ED3759"/>
    <w:rsid w:val="5A1344F7"/>
    <w:rsid w:val="5AA0523C"/>
    <w:rsid w:val="5ABB5323"/>
    <w:rsid w:val="5AD703AE"/>
    <w:rsid w:val="5AE44879"/>
    <w:rsid w:val="5B136F0D"/>
    <w:rsid w:val="5B435A44"/>
    <w:rsid w:val="5B562DE9"/>
    <w:rsid w:val="5BFE4F6F"/>
    <w:rsid w:val="5C353B44"/>
    <w:rsid w:val="5C8958E6"/>
    <w:rsid w:val="5CC130C4"/>
    <w:rsid w:val="5CCD1608"/>
    <w:rsid w:val="5D3D5B76"/>
    <w:rsid w:val="5D556928"/>
    <w:rsid w:val="5E363757"/>
    <w:rsid w:val="5EBA0F8E"/>
    <w:rsid w:val="5ECC7AFE"/>
    <w:rsid w:val="5F0A31EC"/>
    <w:rsid w:val="5F28567D"/>
    <w:rsid w:val="5F307846"/>
    <w:rsid w:val="5F4D2F13"/>
    <w:rsid w:val="5F667F53"/>
    <w:rsid w:val="5FDB761F"/>
    <w:rsid w:val="5FF27A39"/>
    <w:rsid w:val="60830691"/>
    <w:rsid w:val="60A26D69"/>
    <w:rsid w:val="60E90E3C"/>
    <w:rsid w:val="61137140"/>
    <w:rsid w:val="61300818"/>
    <w:rsid w:val="6183303E"/>
    <w:rsid w:val="61F8539F"/>
    <w:rsid w:val="62065A40"/>
    <w:rsid w:val="621E1313"/>
    <w:rsid w:val="62251537"/>
    <w:rsid w:val="622B0FE0"/>
    <w:rsid w:val="62816E52"/>
    <w:rsid w:val="62A61322"/>
    <w:rsid w:val="630C4872"/>
    <w:rsid w:val="636538E2"/>
    <w:rsid w:val="6370314E"/>
    <w:rsid w:val="641031EB"/>
    <w:rsid w:val="645920A4"/>
    <w:rsid w:val="64616F3B"/>
    <w:rsid w:val="646A20A8"/>
    <w:rsid w:val="646D198C"/>
    <w:rsid w:val="64780EC5"/>
    <w:rsid w:val="64BD0615"/>
    <w:rsid w:val="64EE32F2"/>
    <w:rsid w:val="64FA5028"/>
    <w:rsid w:val="65803DB9"/>
    <w:rsid w:val="659D6849"/>
    <w:rsid w:val="65B535FF"/>
    <w:rsid w:val="66043E8F"/>
    <w:rsid w:val="66067D9A"/>
    <w:rsid w:val="660E7BFB"/>
    <w:rsid w:val="66195D1F"/>
    <w:rsid w:val="66991DC7"/>
    <w:rsid w:val="678B172C"/>
    <w:rsid w:val="679D6D4D"/>
    <w:rsid w:val="67BA0974"/>
    <w:rsid w:val="681C6F76"/>
    <w:rsid w:val="68924F50"/>
    <w:rsid w:val="696227EC"/>
    <w:rsid w:val="69AA4EE0"/>
    <w:rsid w:val="69E91EAC"/>
    <w:rsid w:val="69F63617"/>
    <w:rsid w:val="6A3C022E"/>
    <w:rsid w:val="6A4F42DF"/>
    <w:rsid w:val="6AAC71D9"/>
    <w:rsid w:val="6ABD30AC"/>
    <w:rsid w:val="6ADE0283"/>
    <w:rsid w:val="6B541AA1"/>
    <w:rsid w:val="6BA55926"/>
    <w:rsid w:val="6BE97F42"/>
    <w:rsid w:val="6C112196"/>
    <w:rsid w:val="6C450EF0"/>
    <w:rsid w:val="6C491DA8"/>
    <w:rsid w:val="6C691739"/>
    <w:rsid w:val="6CA01CA0"/>
    <w:rsid w:val="6CD40BF2"/>
    <w:rsid w:val="6D3C6227"/>
    <w:rsid w:val="6DA74BC4"/>
    <w:rsid w:val="6DA93E2C"/>
    <w:rsid w:val="6DAF11A9"/>
    <w:rsid w:val="6DF15085"/>
    <w:rsid w:val="6DF220BA"/>
    <w:rsid w:val="6DF51EBF"/>
    <w:rsid w:val="6E2D1640"/>
    <w:rsid w:val="6E645FA5"/>
    <w:rsid w:val="6F69162D"/>
    <w:rsid w:val="6F8F2BAE"/>
    <w:rsid w:val="6F9B51AA"/>
    <w:rsid w:val="6FC762BD"/>
    <w:rsid w:val="6FF60E7F"/>
    <w:rsid w:val="70163580"/>
    <w:rsid w:val="701813B2"/>
    <w:rsid w:val="7072689B"/>
    <w:rsid w:val="707502F8"/>
    <w:rsid w:val="707B75D6"/>
    <w:rsid w:val="70CC7896"/>
    <w:rsid w:val="70EF142F"/>
    <w:rsid w:val="70F07D64"/>
    <w:rsid w:val="70F315E8"/>
    <w:rsid w:val="71685DAD"/>
    <w:rsid w:val="718B3849"/>
    <w:rsid w:val="719C7477"/>
    <w:rsid w:val="723914F7"/>
    <w:rsid w:val="725B146D"/>
    <w:rsid w:val="72A20E4A"/>
    <w:rsid w:val="72C3345B"/>
    <w:rsid w:val="73016AAA"/>
    <w:rsid w:val="733E397A"/>
    <w:rsid w:val="7363682B"/>
    <w:rsid w:val="73DB0AB2"/>
    <w:rsid w:val="73EC439B"/>
    <w:rsid w:val="73ED2599"/>
    <w:rsid w:val="73F6565E"/>
    <w:rsid w:val="73F92CEC"/>
    <w:rsid w:val="74275AAB"/>
    <w:rsid w:val="74727264"/>
    <w:rsid w:val="74732A9E"/>
    <w:rsid w:val="74766546"/>
    <w:rsid w:val="74BF5C02"/>
    <w:rsid w:val="74ED740A"/>
    <w:rsid w:val="75153B55"/>
    <w:rsid w:val="755B7E52"/>
    <w:rsid w:val="75706FDE"/>
    <w:rsid w:val="7590142E"/>
    <w:rsid w:val="75BA0B70"/>
    <w:rsid w:val="75FE0A8D"/>
    <w:rsid w:val="760F2C9B"/>
    <w:rsid w:val="76422F15"/>
    <w:rsid w:val="76AF1046"/>
    <w:rsid w:val="76B06418"/>
    <w:rsid w:val="76C218E6"/>
    <w:rsid w:val="76D42767"/>
    <w:rsid w:val="76D90BB3"/>
    <w:rsid w:val="76D9413B"/>
    <w:rsid w:val="770025E3"/>
    <w:rsid w:val="770E2F52"/>
    <w:rsid w:val="7787585B"/>
    <w:rsid w:val="77D01B87"/>
    <w:rsid w:val="787F4FDE"/>
    <w:rsid w:val="78EE6B97"/>
    <w:rsid w:val="78F61F1C"/>
    <w:rsid w:val="793C2E3B"/>
    <w:rsid w:val="79CF7398"/>
    <w:rsid w:val="7A15495F"/>
    <w:rsid w:val="7A8D2A2C"/>
    <w:rsid w:val="7A961B1C"/>
    <w:rsid w:val="7AB43E11"/>
    <w:rsid w:val="7ADE2810"/>
    <w:rsid w:val="7AE835C0"/>
    <w:rsid w:val="7AEE78F0"/>
    <w:rsid w:val="7B42141C"/>
    <w:rsid w:val="7B4453A6"/>
    <w:rsid w:val="7B7228C0"/>
    <w:rsid w:val="7B8E25CF"/>
    <w:rsid w:val="7BA66771"/>
    <w:rsid w:val="7BC63DFB"/>
    <w:rsid w:val="7BE00F99"/>
    <w:rsid w:val="7BF81C75"/>
    <w:rsid w:val="7C451784"/>
    <w:rsid w:val="7C811F4D"/>
    <w:rsid w:val="7C9942E7"/>
    <w:rsid w:val="7D470F6C"/>
    <w:rsid w:val="7D755AD9"/>
    <w:rsid w:val="7EA36842"/>
    <w:rsid w:val="7ED56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1"/>
    <w:link w:val="79"/>
    <w:autoRedefine/>
    <w:qFormat/>
    <w:uiPriority w:val="99"/>
    <w:pPr>
      <w:keepNext/>
      <w:keepLines/>
      <w:spacing w:before="340" w:after="330" w:line="578" w:lineRule="auto"/>
      <w:jc w:val="both"/>
      <w:outlineLvl w:val="0"/>
    </w:pPr>
    <w:rPr>
      <w:b/>
      <w:bCs/>
      <w:kern w:val="44"/>
      <w:sz w:val="44"/>
      <w:szCs w:val="44"/>
    </w:rPr>
  </w:style>
  <w:style w:type="paragraph" w:styleId="3">
    <w:name w:val="heading 2"/>
    <w:basedOn w:val="1"/>
    <w:next w:val="1"/>
    <w:link w:val="71"/>
    <w:autoRedefine/>
    <w:qFormat/>
    <w:uiPriority w:val="99"/>
    <w:pPr>
      <w:keepNext/>
      <w:keepLines/>
      <w:spacing w:before="260" w:after="260" w:line="413" w:lineRule="auto"/>
      <w:jc w:val="both"/>
      <w:outlineLvl w:val="1"/>
    </w:pPr>
    <w:rPr>
      <w:rFonts w:ascii="Arial" w:hAnsi="Arial" w:eastAsia="黑体"/>
      <w:b/>
      <w:kern w:val="0"/>
      <w:sz w:val="32"/>
      <w:szCs w:val="32"/>
    </w:rPr>
  </w:style>
  <w:style w:type="paragraph" w:styleId="4">
    <w:name w:val="heading 3"/>
    <w:basedOn w:val="1"/>
    <w:next w:val="5"/>
    <w:link w:val="58"/>
    <w:autoRedefine/>
    <w:qFormat/>
    <w:uiPriority w:val="99"/>
    <w:pPr>
      <w:keepNext/>
      <w:keepLines/>
      <w:spacing w:before="260" w:after="260" w:line="413" w:lineRule="auto"/>
      <w:outlineLvl w:val="2"/>
    </w:pPr>
    <w:rPr>
      <w:b/>
      <w:kern w:val="0"/>
      <w:sz w:val="32"/>
      <w:szCs w:val="24"/>
    </w:rPr>
  </w:style>
  <w:style w:type="paragraph" w:styleId="6">
    <w:name w:val="heading 5"/>
    <w:basedOn w:val="1"/>
    <w:next w:val="1"/>
    <w:autoRedefine/>
    <w:qFormat/>
    <w:uiPriority w:val="99"/>
    <w:pPr>
      <w:keepNext/>
      <w:keepLines/>
      <w:spacing w:before="100" w:beforeAutospacing="1" w:after="4" w:line="264" w:lineRule="auto"/>
      <w:ind w:left="18" w:hanging="10"/>
      <w:outlineLvl w:val="4"/>
    </w:pPr>
    <w:rPr>
      <w:rFonts w:ascii="微软雅黑" w:hAnsi="微软雅黑" w:eastAsia="微软雅黑"/>
      <w:color w:val="000000"/>
      <w:sz w:val="28"/>
      <w:szCs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szCs w:val="24"/>
    </w:rPr>
  </w:style>
  <w:style w:type="paragraph" w:styleId="7">
    <w:name w:val="caption"/>
    <w:basedOn w:val="1"/>
    <w:next w:val="1"/>
    <w:qFormat/>
    <w:uiPriority w:val="0"/>
    <w:rPr>
      <w:rFonts w:ascii="Cambria" w:hAnsi="Cambria" w:eastAsia="黑体"/>
      <w:sz w:val="20"/>
      <w:szCs w:val="20"/>
    </w:rPr>
  </w:style>
  <w:style w:type="paragraph" w:styleId="8">
    <w:name w:val="toa heading"/>
    <w:basedOn w:val="1"/>
    <w:next w:val="1"/>
    <w:autoRedefine/>
    <w:unhideWhenUsed/>
    <w:qFormat/>
    <w:uiPriority w:val="99"/>
    <w:rPr>
      <w:rFonts w:ascii="Cambria" w:hAnsi="Cambria" w:eastAsia="微软雅黑"/>
    </w:rPr>
  </w:style>
  <w:style w:type="paragraph" w:styleId="9">
    <w:name w:val="annotation text"/>
    <w:basedOn w:val="1"/>
    <w:link w:val="57"/>
    <w:autoRedefine/>
    <w:unhideWhenUsed/>
    <w:qFormat/>
    <w:uiPriority w:val="99"/>
    <w:rPr>
      <w:kern w:val="0"/>
      <w:sz w:val="20"/>
    </w:rPr>
  </w:style>
  <w:style w:type="paragraph" w:styleId="10">
    <w:name w:val="Body Text"/>
    <w:basedOn w:val="1"/>
    <w:link w:val="61"/>
    <w:autoRedefine/>
    <w:qFormat/>
    <w:uiPriority w:val="99"/>
    <w:pPr>
      <w:adjustRightInd w:val="0"/>
      <w:spacing w:after="60" w:line="360" w:lineRule="atLeast"/>
      <w:ind w:left="72" w:leftChars="30" w:right="30" w:rightChars="30"/>
      <w:jc w:val="center"/>
      <w:textAlignment w:val="baseline"/>
    </w:pPr>
    <w:rPr>
      <w:kern w:val="0"/>
      <w:sz w:val="20"/>
    </w:rPr>
  </w:style>
  <w:style w:type="paragraph" w:styleId="11">
    <w:name w:val="Body Text Indent"/>
    <w:basedOn w:val="1"/>
    <w:link w:val="49"/>
    <w:autoRedefine/>
    <w:unhideWhenUsed/>
    <w:qFormat/>
    <w:uiPriority w:val="99"/>
    <w:pPr>
      <w:spacing w:after="120"/>
      <w:ind w:left="420" w:leftChars="200"/>
    </w:pPr>
  </w:style>
  <w:style w:type="paragraph" w:styleId="12">
    <w:name w:val="Plain Text"/>
    <w:basedOn w:val="1"/>
    <w:link w:val="80"/>
    <w:qFormat/>
    <w:uiPriority w:val="99"/>
    <w:pPr>
      <w:spacing w:line="240" w:lineRule="auto"/>
      <w:jc w:val="both"/>
    </w:pPr>
    <w:rPr>
      <w:rFonts w:ascii="宋体" w:hAnsi="Courier New"/>
      <w:kern w:val="0"/>
      <w:sz w:val="20"/>
    </w:rPr>
  </w:style>
  <w:style w:type="paragraph" w:styleId="13">
    <w:name w:val="Date"/>
    <w:basedOn w:val="1"/>
    <w:next w:val="1"/>
    <w:link w:val="75"/>
    <w:autoRedefine/>
    <w:qFormat/>
    <w:uiPriority w:val="0"/>
    <w:pPr>
      <w:spacing w:line="240" w:lineRule="auto"/>
      <w:jc w:val="both"/>
    </w:pPr>
    <w:rPr>
      <w:rFonts w:ascii="楷体_GB2312" w:eastAsia="楷体_GB2312"/>
      <w:kern w:val="0"/>
      <w:sz w:val="30"/>
    </w:rPr>
  </w:style>
  <w:style w:type="paragraph" w:styleId="14">
    <w:name w:val="Body Text Indent 2"/>
    <w:basedOn w:val="1"/>
    <w:link w:val="62"/>
    <w:autoRedefine/>
    <w:unhideWhenUsed/>
    <w:qFormat/>
    <w:uiPriority w:val="99"/>
    <w:pPr>
      <w:spacing w:after="120" w:line="480" w:lineRule="auto"/>
      <w:ind w:left="420" w:leftChars="200"/>
      <w:jc w:val="both"/>
    </w:pPr>
    <w:rPr>
      <w:sz w:val="21"/>
      <w:szCs w:val="24"/>
    </w:rPr>
  </w:style>
  <w:style w:type="paragraph" w:styleId="15">
    <w:name w:val="Balloon Text"/>
    <w:basedOn w:val="1"/>
    <w:link w:val="67"/>
    <w:autoRedefine/>
    <w:qFormat/>
    <w:uiPriority w:val="0"/>
    <w:pPr>
      <w:spacing w:line="240" w:lineRule="auto"/>
      <w:jc w:val="both"/>
    </w:pPr>
    <w:rPr>
      <w:kern w:val="0"/>
      <w:sz w:val="18"/>
      <w:szCs w:val="18"/>
    </w:rPr>
  </w:style>
  <w:style w:type="paragraph" w:styleId="16">
    <w:name w:val="footer"/>
    <w:basedOn w:val="1"/>
    <w:link w:val="41"/>
    <w:autoRedefine/>
    <w:qFormat/>
    <w:uiPriority w:val="0"/>
    <w:pPr>
      <w:tabs>
        <w:tab w:val="center" w:pos="4153"/>
        <w:tab w:val="right" w:pos="8306"/>
      </w:tabs>
      <w:snapToGrid w:val="0"/>
    </w:pPr>
    <w:rPr>
      <w:rFonts w:ascii="Calibri" w:hAnsi="Calibri"/>
      <w:kern w:val="0"/>
      <w:sz w:val="18"/>
    </w:rPr>
  </w:style>
  <w:style w:type="paragraph" w:styleId="17">
    <w:name w:val="header"/>
    <w:basedOn w:val="1"/>
    <w:link w:val="7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18">
    <w:name w:val="toc 1"/>
    <w:basedOn w:val="1"/>
    <w:next w:val="1"/>
    <w:qFormat/>
    <w:uiPriority w:val="39"/>
    <w:rPr>
      <w:szCs w:val="24"/>
    </w:rPr>
  </w:style>
  <w:style w:type="paragraph" w:styleId="19">
    <w:name w:val="Normal (Web)"/>
    <w:basedOn w:val="1"/>
    <w:autoRedefine/>
    <w:qFormat/>
    <w:uiPriority w:val="99"/>
    <w:pPr>
      <w:widowControl/>
      <w:spacing w:before="100" w:beforeAutospacing="1" w:after="100" w:afterAutospacing="1"/>
    </w:pPr>
    <w:rPr>
      <w:rFonts w:ascii="宋体" w:hAnsi="宋体" w:cs="宋体"/>
      <w:kern w:val="0"/>
      <w:szCs w:val="24"/>
    </w:rPr>
  </w:style>
  <w:style w:type="paragraph" w:styleId="20">
    <w:name w:val="Title"/>
    <w:basedOn w:val="1"/>
    <w:next w:val="1"/>
    <w:link w:val="83"/>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link w:val="76"/>
    <w:autoRedefine/>
    <w:qFormat/>
    <w:uiPriority w:val="99"/>
    <w:pPr>
      <w:adjustRightInd/>
      <w:spacing w:after="120" w:line="360" w:lineRule="auto"/>
      <w:ind w:left="0" w:leftChars="0" w:right="0" w:rightChars="0" w:firstLine="420" w:firstLineChars="100"/>
      <w:jc w:val="left"/>
      <w:textAlignment w:val="auto"/>
    </w:pPr>
    <w:rPr>
      <w:kern w:val="2"/>
      <w:sz w:val="24"/>
    </w:rPr>
  </w:style>
  <w:style w:type="paragraph" w:styleId="22">
    <w:name w:val="Body Text First Indent 2"/>
    <w:basedOn w:val="11"/>
    <w:link w:val="48"/>
    <w:autoRedefine/>
    <w:unhideWhenUsed/>
    <w:qFormat/>
    <w:uiPriority w:val="99"/>
    <w:pPr>
      <w:ind w:firstLine="420" w:firstLineChars="200"/>
    </w:p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autoRedefine/>
    <w:unhideWhenUsed/>
    <w:qFormat/>
    <w:uiPriority w:val="99"/>
    <w:rPr>
      <w:color w:val="333333"/>
      <w:sz w:val="14"/>
      <w:szCs w:val="14"/>
      <w:u w:val="none"/>
    </w:rPr>
  </w:style>
  <w:style w:type="character" w:styleId="28">
    <w:name w:val="Emphasis"/>
    <w:basedOn w:val="24"/>
    <w:autoRedefine/>
    <w:qFormat/>
    <w:uiPriority w:val="0"/>
    <w:rPr>
      <w:b/>
      <w:bCs/>
    </w:rPr>
  </w:style>
  <w:style w:type="character" w:styleId="29">
    <w:name w:val="HTML Definition"/>
    <w:basedOn w:val="24"/>
    <w:autoRedefine/>
    <w:semiHidden/>
    <w:unhideWhenUsed/>
    <w:qFormat/>
    <w:uiPriority w:val="0"/>
  </w:style>
  <w:style w:type="character" w:styleId="30">
    <w:name w:val="HTML Typewriter"/>
    <w:basedOn w:val="24"/>
    <w:autoRedefine/>
    <w:semiHidden/>
    <w:unhideWhenUsed/>
    <w:qFormat/>
    <w:uiPriority w:val="0"/>
    <w:rPr>
      <w:rFonts w:hint="default" w:ascii="monospace" w:hAnsi="monospace" w:eastAsia="monospace" w:cs="monospace"/>
      <w:sz w:val="20"/>
    </w:rPr>
  </w:style>
  <w:style w:type="character" w:styleId="31">
    <w:name w:val="HTML Acronym"/>
    <w:basedOn w:val="24"/>
    <w:autoRedefine/>
    <w:semiHidden/>
    <w:unhideWhenUsed/>
    <w:qFormat/>
    <w:uiPriority w:val="0"/>
  </w:style>
  <w:style w:type="character" w:styleId="32">
    <w:name w:val="HTML Variable"/>
    <w:basedOn w:val="24"/>
    <w:autoRedefine/>
    <w:semiHidden/>
    <w:unhideWhenUsed/>
    <w:qFormat/>
    <w:uiPriority w:val="0"/>
  </w:style>
  <w:style w:type="character" w:styleId="33">
    <w:name w:val="Hyperlink"/>
    <w:basedOn w:val="24"/>
    <w:autoRedefine/>
    <w:qFormat/>
    <w:uiPriority w:val="0"/>
    <w:rPr>
      <w:color w:val="0000FF"/>
      <w:u w:val="none"/>
    </w:rPr>
  </w:style>
  <w:style w:type="character" w:styleId="34">
    <w:name w:val="HTML Code"/>
    <w:basedOn w:val="24"/>
    <w:autoRedefine/>
    <w:semiHidden/>
    <w:unhideWhenUsed/>
    <w:qFormat/>
    <w:uiPriority w:val="0"/>
    <w:rPr>
      <w:rFonts w:ascii="monospace" w:hAnsi="monospace" w:eastAsia="monospace" w:cs="monospace"/>
      <w:sz w:val="20"/>
    </w:rPr>
  </w:style>
  <w:style w:type="character" w:styleId="35">
    <w:name w:val="HTML Cite"/>
    <w:basedOn w:val="24"/>
    <w:autoRedefine/>
    <w:semiHidden/>
    <w:unhideWhenUsed/>
    <w:qFormat/>
    <w:uiPriority w:val="0"/>
  </w:style>
  <w:style w:type="character" w:styleId="36">
    <w:name w:val="HTML Keyboard"/>
    <w:basedOn w:val="24"/>
    <w:autoRedefine/>
    <w:semiHidden/>
    <w:unhideWhenUsed/>
    <w:qFormat/>
    <w:uiPriority w:val="0"/>
    <w:rPr>
      <w:rFonts w:hint="default" w:ascii="monospace" w:hAnsi="monospace" w:eastAsia="monospace" w:cs="monospace"/>
      <w:sz w:val="20"/>
    </w:rPr>
  </w:style>
  <w:style w:type="character" w:styleId="37">
    <w:name w:val="HTML Sample"/>
    <w:basedOn w:val="24"/>
    <w:autoRedefine/>
    <w:semiHidden/>
    <w:unhideWhenUsed/>
    <w:qFormat/>
    <w:uiPriority w:val="0"/>
    <w:rPr>
      <w:rFonts w:hint="default" w:ascii="monospace" w:hAnsi="monospace" w:eastAsia="monospace" w:cs="monospace"/>
    </w:rPr>
  </w:style>
  <w:style w:type="paragraph" w:customStyle="1" w:styleId="38">
    <w:name w:val="无间隔1"/>
    <w:basedOn w:val="1"/>
    <w:next w:val="7"/>
    <w:autoRedefine/>
    <w:qFormat/>
    <w:uiPriority w:val="0"/>
    <w:pPr>
      <w:spacing w:line="400" w:lineRule="exact"/>
      <w:jc w:val="both"/>
    </w:pPr>
    <w:rPr>
      <w:szCs w:val="24"/>
    </w:rPr>
  </w:style>
  <w:style w:type="paragraph" w:customStyle="1" w:styleId="39">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0">
    <w:name w:val="正文首行缩进11"/>
    <w:basedOn w:val="10"/>
    <w:autoRedefine/>
    <w:qFormat/>
    <w:uiPriority w:val="0"/>
    <w:pPr>
      <w:spacing w:before="100" w:beforeAutospacing="1"/>
      <w:ind w:firstLine="420" w:firstLineChars="100"/>
    </w:pPr>
    <w:rPr>
      <w:rFonts w:ascii="Calibri" w:hAnsi="Calibri"/>
    </w:rPr>
  </w:style>
  <w:style w:type="character" w:customStyle="1" w:styleId="41">
    <w:name w:val="页脚 Char2"/>
    <w:link w:val="16"/>
    <w:autoRedefine/>
    <w:qFormat/>
    <w:uiPriority w:val="0"/>
    <w:rPr>
      <w:rFonts w:ascii="Calibri" w:hAnsi="Calibri"/>
      <w:sz w:val="18"/>
    </w:rPr>
  </w:style>
  <w:style w:type="character" w:customStyle="1" w:styleId="42">
    <w:name w:val="font61"/>
    <w:autoRedefine/>
    <w:qFormat/>
    <w:uiPriority w:val="0"/>
    <w:rPr>
      <w:rFonts w:hint="eastAsia" w:ascii="宋体" w:hAnsi="宋体" w:eastAsia="宋体" w:cs="宋体"/>
      <w:b/>
      <w:color w:val="000000"/>
      <w:sz w:val="22"/>
      <w:szCs w:val="22"/>
      <w:u w:val="none"/>
    </w:rPr>
  </w:style>
  <w:style w:type="character" w:customStyle="1" w:styleId="43">
    <w:name w:val="日期 Char1"/>
    <w:autoRedefine/>
    <w:semiHidden/>
    <w:qFormat/>
    <w:uiPriority w:val="99"/>
    <w:rPr>
      <w:rFonts w:ascii="Calibri" w:hAnsi="Calibri" w:eastAsia="宋体" w:cs="Times New Roman"/>
      <w:szCs w:val="24"/>
    </w:rPr>
  </w:style>
  <w:style w:type="character" w:customStyle="1" w:styleId="44">
    <w:name w:val="font81"/>
    <w:autoRedefine/>
    <w:qFormat/>
    <w:uiPriority w:val="0"/>
    <w:rPr>
      <w:rFonts w:hint="eastAsia" w:ascii="宋体" w:hAnsi="宋体" w:eastAsia="宋体" w:cs="宋体"/>
      <w:color w:val="000000"/>
      <w:sz w:val="24"/>
      <w:szCs w:val="24"/>
      <w:u w:val="none"/>
    </w:rPr>
  </w:style>
  <w:style w:type="character" w:customStyle="1" w:styleId="45">
    <w:name w:val="15"/>
    <w:autoRedefine/>
    <w:qFormat/>
    <w:uiPriority w:val="0"/>
    <w:rPr>
      <w:rFonts w:hint="eastAsia" w:ascii="宋体" w:hAnsi="宋体" w:eastAsia="宋体"/>
      <w:color w:val="000000"/>
      <w:sz w:val="18"/>
      <w:szCs w:val="18"/>
    </w:rPr>
  </w:style>
  <w:style w:type="character" w:customStyle="1" w:styleId="46">
    <w:name w:val="批注框文本 Char2"/>
    <w:autoRedefine/>
    <w:semiHidden/>
    <w:qFormat/>
    <w:uiPriority w:val="99"/>
    <w:rPr>
      <w:rFonts w:ascii="Calibri" w:hAnsi="Calibri" w:eastAsia="宋体" w:cs="Times New Roman"/>
      <w:sz w:val="18"/>
      <w:szCs w:val="18"/>
    </w:rPr>
  </w:style>
  <w:style w:type="character" w:customStyle="1" w:styleId="47">
    <w:name w:val="正文文本缩进 2 Char2"/>
    <w:autoRedefine/>
    <w:qFormat/>
    <w:uiPriority w:val="0"/>
    <w:rPr>
      <w:kern w:val="2"/>
      <w:sz w:val="24"/>
    </w:rPr>
  </w:style>
  <w:style w:type="character" w:customStyle="1" w:styleId="48">
    <w:name w:val="正文首行缩进 2 Char"/>
    <w:basedOn w:val="49"/>
    <w:link w:val="22"/>
    <w:autoRedefine/>
    <w:qFormat/>
    <w:uiPriority w:val="99"/>
    <w:rPr>
      <w:kern w:val="2"/>
      <w:sz w:val="24"/>
    </w:rPr>
  </w:style>
  <w:style w:type="character" w:customStyle="1" w:styleId="49">
    <w:name w:val="正文文本缩进 Char"/>
    <w:link w:val="11"/>
    <w:autoRedefine/>
    <w:qFormat/>
    <w:uiPriority w:val="99"/>
    <w:rPr>
      <w:kern w:val="2"/>
      <w:sz w:val="24"/>
    </w:rPr>
  </w:style>
  <w:style w:type="character" w:customStyle="1" w:styleId="50">
    <w:name w:val="批注文字 Char1"/>
    <w:autoRedefine/>
    <w:qFormat/>
    <w:uiPriority w:val="0"/>
    <w:rPr>
      <w:rFonts w:hint="eastAsia" w:ascii="宋体" w:hAnsi="宋体" w:eastAsia="宋体" w:cs="宋体"/>
      <w:kern w:val="2"/>
      <w:sz w:val="21"/>
      <w:szCs w:val="24"/>
    </w:rPr>
  </w:style>
  <w:style w:type="character" w:customStyle="1" w:styleId="51">
    <w:name w:val="批注文字 Char"/>
    <w:autoRedefine/>
    <w:qFormat/>
    <w:uiPriority w:val="0"/>
    <w:rPr>
      <w:szCs w:val="24"/>
    </w:rPr>
  </w:style>
  <w:style w:type="character" w:customStyle="1" w:styleId="52">
    <w:name w:val="正文文本缩进 2 Char1"/>
    <w:autoRedefine/>
    <w:semiHidden/>
    <w:qFormat/>
    <w:uiPriority w:val="99"/>
    <w:rPr>
      <w:kern w:val="2"/>
      <w:sz w:val="21"/>
      <w:szCs w:val="24"/>
    </w:rPr>
  </w:style>
  <w:style w:type="character" w:customStyle="1" w:styleId="53">
    <w:name w:val="font11"/>
    <w:autoRedefine/>
    <w:qFormat/>
    <w:uiPriority w:val="0"/>
    <w:rPr>
      <w:rFonts w:hint="eastAsia" w:ascii="宋体" w:hAnsi="宋体" w:eastAsia="宋体" w:cs="宋体"/>
      <w:color w:val="000000"/>
      <w:sz w:val="22"/>
      <w:szCs w:val="22"/>
      <w:u w:val="none"/>
    </w:rPr>
  </w:style>
  <w:style w:type="character" w:customStyle="1" w:styleId="54">
    <w:name w:val="articleitemtext1"/>
    <w:autoRedefine/>
    <w:qFormat/>
    <w:uiPriority w:val="0"/>
    <w:rPr>
      <w:color w:val="000000"/>
      <w:sz w:val="18"/>
      <w:szCs w:val="18"/>
    </w:rPr>
  </w:style>
  <w:style w:type="character" w:customStyle="1" w:styleId="55">
    <w:name w:val="纯文本 Char"/>
    <w:autoRedefine/>
    <w:qFormat/>
    <w:uiPriority w:val="99"/>
    <w:rPr>
      <w:rFonts w:ascii="宋体" w:hAnsi="Courier New" w:cs="宋体"/>
    </w:rPr>
  </w:style>
  <w:style w:type="character" w:customStyle="1" w:styleId="56">
    <w:name w:val="页脚 Char"/>
    <w:autoRedefine/>
    <w:qFormat/>
    <w:uiPriority w:val="0"/>
    <w:rPr>
      <w:rFonts w:hint="default" w:ascii="Times New Roman" w:hAnsi="Times New Roman" w:cs="Times New Roman"/>
      <w:kern w:val="2"/>
      <w:sz w:val="18"/>
      <w:szCs w:val="18"/>
    </w:rPr>
  </w:style>
  <w:style w:type="character" w:customStyle="1" w:styleId="57">
    <w:name w:val="批注文字 Char3"/>
    <w:link w:val="9"/>
    <w:autoRedefine/>
    <w:qFormat/>
    <w:uiPriority w:val="99"/>
  </w:style>
  <w:style w:type="character" w:customStyle="1" w:styleId="58">
    <w:name w:val="标题 3 Char"/>
    <w:link w:val="4"/>
    <w:autoRedefine/>
    <w:qFormat/>
    <w:uiPriority w:val="99"/>
    <w:rPr>
      <w:b/>
      <w:sz w:val="32"/>
      <w:szCs w:val="24"/>
    </w:rPr>
  </w:style>
  <w:style w:type="character" w:customStyle="1" w:styleId="59">
    <w:name w:val="批注文字 Char2"/>
    <w:autoRedefine/>
    <w:qFormat/>
    <w:uiPriority w:val="0"/>
    <w:rPr>
      <w:rFonts w:ascii="Times New Roman" w:hAnsi="Times New Roman" w:cs="Times New Roman"/>
      <w:szCs w:val="24"/>
    </w:rPr>
  </w:style>
  <w:style w:type="character" w:customStyle="1" w:styleId="60">
    <w:name w:val="页脚 Char1"/>
    <w:autoRedefine/>
    <w:qFormat/>
    <w:uiPriority w:val="0"/>
    <w:rPr>
      <w:rFonts w:hint="default" w:ascii="Times New Roman" w:hAnsi="Times New Roman" w:cs="Times New Roman"/>
      <w:sz w:val="18"/>
    </w:rPr>
  </w:style>
  <w:style w:type="character" w:customStyle="1" w:styleId="61">
    <w:name w:val="正文文本 Char"/>
    <w:basedOn w:val="24"/>
    <w:link w:val="10"/>
    <w:autoRedefine/>
    <w:qFormat/>
    <w:uiPriority w:val="99"/>
  </w:style>
  <w:style w:type="character" w:customStyle="1" w:styleId="62">
    <w:name w:val="正文文本缩进 2 Char"/>
    <w:link w:val="14"/>
    <w:autoRedefine/>
    <w:qFormat/>
    <w:uiPriority w:val="99"/>
    <w:rPr>
      <w:kern w:val="2"/>
      <w:sz w:val="21"/>
      <w:szCs w:val="24"/>
    </w:rPr>
  </w:style>
  <w:style w:type="character" w:customStyle="1" w:styleId="63">
    <w:name w:val="批注框文本 Char3"/>
    <w:autoRedefine/>
    <w:qFormat/>
    <w:uiPriority w:val="0"/>
    <w:rPr>
      <w:kern w:val="2"/>
      <w:sz w:val="18"/>
      <w:szCs w:val="18"/>
    </w:rPr>
  </w:style>
  <w:style w:type="character" w:customStyle="1" w:styleId="64">
    <w:name w:val="页码1"/>
    <w:autoRedefine/>
    <w:qFormat/>
    <w:uiPriority w:val="0"/>
  </w:style>
  <w:style w:type="character" w:customStyle="1" w:styleId="65">
    <w:name w:val="正文文本 Char1"/>
    <w:autoRedefine/>
    <w:semiHidden/>
    <w:qFormat/>
    <w:uiPriority w:val="99"/>
    <w:rPr>
      <w:rFonts w:ascii="Calibri" w:hAnsi="Calibri" w:eastAsia="宋体" w:cs="Times New Roman"/>
      <w:szCs w:val="24"/>
    </w:rPr>
  </w:style>
  <w:style w:type="character" w:customStyle="1" w:styleId="66">
    <w:name w:val="正文首行缩进 Char1"/>
    <w:autoRedefine/>
    <w:qFormat/>
    <w:uiPriority w:val="99"/>
    <w:rPr>
      <w:kern w:val="2"/>
      <w:sz w:val="24"/>
    </w:rPr>
  </w:style>
  <w:style w:type="character" w:customStyle="1" w:styleId="67">
    <w:name w:val="批注框文本 Char"/>
    <w:link w:val="15"/>
    <w:autoRedefine/>
    <w:qFormat/>
    <w:uiPriority w:val="0"/>
    <w:rPr>
      <w:sz w:val="18"/>
      <w:szCs w:val="18"/>
    </w:rPr>
  </w:style>
  <w:style w:type="character" w:customStyle="1" w:styleId="68">
    <w:name w:val="font31"/>
    <w:autoRedefine/>
    <w:qFormat/>
    <w:uiPriority w:val="0"/>
    <w:rPr>
      <w:rFonts w:hint="eastAsia" w:ascii="宋体" w:hAnsi="宋体" w:eastAsia="宋体" w:cs="宋体"/>
      <w:color w:val="000000"/>
      <w:sz w:val="22"/>
      <w:szCs w:val="22"/>
      <w:u w:val="none"/>
      <w:vertAlign w:val="superscript"/>
    </w:rPr>
  </w:style>
  <w:style w:type="character" w:customStyle="1" w:styleId="69">
    <w:name w:val="纯文本 Char1"/>
    <w:autoRedefine/>
    <w:qFormat/>
    <w:uiPriority w:val="0"/>
    <w:rPr>
      <w:rFonts w:hint="eastAsia" w:ascii="宋体" w:hAnsi="Courier New" w:eastAsia="宋体" w:cs="Courier New"/>
      <w:kern w:val="2"/>
      <w:sz w:val="21"/>
      <w:szCs w:val="21"/>
    </w:rPr>
  </w:style>
  <w:style w:type="character" w:customStyle="1" w:styleId="70">
    <w:name w:val="日期 Char2"/>
    <w:autoRedefine/>
    <w:qFormat/>
    <w:uiPriority w:val="0"/>
    <w:rPr>
      <w:kern w:val="2"/>
      <w:sz w:val="24"/>
    </w:rPr>
  </w:style>
  <w:style w:type="character" w:customStyle="1" w:styleId="71">
    <w:name w:val="标题 2 Char"/>
    <w:link w:val="3"/>
    <w:autoRedefine/>
    <w:qFormat/>
    <w:uiPriority w:val="99"/>
    <w:rPr>
      <w:rFonts w:ascii="Arial" w:hAnsi="Arial" w:eastAsia="黑体"/>
      <w:b/>
      <w:sz w:val="32"/>
      <w:szCs w:val="32"/>
    </w:rPr>
  </w:style>
  <w:style w:type="character" w:customStyle="1" w:styleId="72">
    <w:name w:val="批注框文本 Char1"/>
    <w:autoRedefine/>
    <w:qFormat/>
    <w:uiPriority w:val="0"/>
    <w:rPr>
      <w:rFonts w:hint="default" w:ascii="Times New Roman" w:hAnsi="Times New Roman" w:cs="Times New Roman"/>
      <w:kern w:val="2"/>
      <w:sz w:val="18"/>
      <w:szCs w:val="18"/>
    </w:rPr>
  </w:style>
  <w:style w:type="character" w:customStyle="1" w:styleId="73">
    <w:name w:val="font51"/>
    <w:autoRedefine/>
    <w:qFormat/>
    <w:uiPriority w:val="0"/>
    <w:rPr>
      <w:rFonts w:hint="eastAsia" w:ascii="宋体" w:hAnsi="宋体" w:eastAsia="宋体" w:cs="宋体"/>
      <w:color w:val="000000"/>
      <w:sz w:val="18"/>
      <w:szCs w:val="18"/>
      <w:u w:val="none"/>
    </w:rPr>
  </w:style>
  <w:style w:type="character" w:customStyle="1" w:styleId="74">
    <w:name w:val="页眉 Char2"/>
    <w:link w:val="17"/>
    <w:autoRedefine/>
    <w:qFormat/>
    <w:uiPriority w:val="99"/>
    <w:rPr>
      <w:rFonts w:ascii="Calibri" w:hAnsi="Calibri"/>
      <w:sz w:val="18"/>
    </w:rPr>
  </w:style>
  <w:style w:type="character" w:customStyle="1" w:styleId="75">
    <w:name w:val="日期 Char"/>
    <w:link w:val="13"/>
    <w:autoRedefine/>
    <w:qFormat/>
    <w:uiPriority w:val="0"/>
    <w:rPr>
      <w:rFonts w:ascii="楷体_GB2312" w:eastAsia="楷体_GB2312" w:cs="楷体_GB2312"/>
      <w:sz w:val="30"/>
    </w:rPr>
  </w:style>
  <w:style w:type="character" w:customStyle="1" w:styleId="76">
    <w:name w:val="正文首行缩进 Char"/>
    <w:basedOn w:val="61"/>
    <w:link w:val="21"/>
    <w:autoRedefine/>
    <w:qFormat/>
    <w:uiPriority w:val="99"/>
  </w:style>
  <w:style w:type="character" w:customStyle="1" w:styleId="77">
    <w:name w:val="font21"/>
    <w:autoRedefine/>
    <w:qFormat/>
    <w:uiPriority w:val="0"/>
    <w:rPr>
      <w:rFonts w:hint="eastAsia" w:ascii="宋体" w:hAnsi="宋体" w:eastAsia="宋体" w:cs="宋体"/>
      <w:color w:val="000000"/>
      <w:sz w:val="22"/>
      <w:szCs w:val="22"/>
      <w:u w:val="none"/>
    </w:rPr>
  </w:style>
  <w:style w:type="character" w:customStyle="1" w:styleId="78">
    <w:name w:val="页眉 Char"/>
    <w:autoRedefine/>
    <w:qFormat/>
    <w:uiPriority w:val="0"/>
    <w:rPr>
      <w:rFonts w:hint="default" w:ascii="Times New Roman" w:hAnsi="Times New Roman" w:cs="Times New Roman"/>
      <w:sz w:val="18"/>
      <w:szCs w:val="18"/>
    </w:rPr>
  </w:style>
  <w:style w:type="character" w:customStyle="1" w:styleId="79">
    <w:name w:val="标题 1 Char"/>
    <w:link w:val="2"/>
    <w:autoRedefine/>
    <w:qFormat/>
    <w:uiPriority w:val="99"/>
    <w:rPr>
      <w:b/>
      <w:bCs/>
      <w:kern w:val="44"/>
      <w:sz w:val="44"/>
      <w:szCs w:val="44"/>
    </w:rPr>
  </w:style>
  <w:style w:type="character" w:customStyle="1" w:styleId="80">
    <w:name w:val="纯文本 Char3"/>
    <w:link w:val="12"/>
    <w:autoRedefine/>
    <w:qFormat/>
    <w:uiPriority w:val="0"/>
    <w:rPr>
      <w:rFonts w:ascii="宋体" w:hAnsi="Courier New" w:cs="Courier New"/>
      <w:kern w:val="2"/>
      <w:sz w:val="21"/>
      <w:szCs w:val="21"/>
    </w:rPr>
  </w:style>
  <w:style w:type="character" w:customStyle="1" w:styleId="81">
    <w:name w:val="页眉 Char1"/>
    <w:autoRedefine/>
    <w:qFormat/>
    <w:uiPriority w:val="0"/>
    <w:rPr>
      <w:rFonts w:ascii="Times New Roman" w:hAnsi="Times New Roman" w:cs="Times New Roman"/>
      <w:sz w:val="18"/>
      <w:szCs w:val="18"/>
    </w:rPr>
  </w:style>
  <w:style w:type="character" w:customStyle="1" w:styleId="82">
    <w:name w:val="纯文本 Char2"/>
    <w:autoRedefine/>
    <w:semiHidden/>
    <w:qFormat/>
    <w:uiPriority w:val="99"/>
    <w:rPr>
      <w:rFonts w:ascii="宋体" w:hAnsi="Courier New" w:eastAsia="宋体" w:cs="Courier New"/>
      <w:szCs w:val="21"/>
    </w:rPr>
  </w:style>
  <w:style w:type="character" w:customStyle="1" w:styleId="83">
    <w:name w:val="标题 Char"/>
    <w:link w:val="20"/>
    <w:autoRedefine/>
    <w:qFormat/>
    <w:uiPriority w:val="0"/>
    <w:rPr>
      <w:rFonts w:ascii="Cambria" w:hAnsi="Cambria"/>
      <w:b/>
      <w:bCs/>
      <w:sz w:val="32"/>
      <w:szCs w:val="32"/>
    </w:rPr>
  </w:style>
  <w:style w:type="paragraph" w:customStyle="1" w:styleId="84">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4"/>
      <w:szCs w:val="20"/>
    </w:rPr>
  </w:style>
  <w:style w:type="paragraph" w:customStyle="1" w:styleId="8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6">
    <w:name w:val="_Style 121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7">
    <w:name w:val="List Paragraph"/>
    <w:basedOn w:val="1"/>
    <w:next w:val="1"/>
    <w:autoRedefine/>
    <w:qFormat/>
    <w:uiPriority w:val="99"/>
    <w:pPr>
      <w:spacing w:line="480" w:lineRule="auto"/>
      <w:ind w:firstLine="420" w:firstLineChars="200"/>
      <w:jc w:val="both"/>
    </w:pPr>
    <w:rPr>
      <w:sz w:val="21"/>
      <w:szCs w:val="22"/>
    </w:rPr>
  </w:style>
  <w:style w:type="paragraph" w:customStyle="1" w:styleId="88">
    <w:name w:val="列表段落1"/>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89">
    <w:name w:val="_Style 12"/>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
    <w:basedOn w:val="1"/>
    <w:next w:val="1"/>
    <w:autoRedefine/>
    <w:qFormat/>
    <w:uiPriority w:val="0"/>
    <w:pPr>
      <w:adjustRightInd w:val="0"/>
      <w:ind w:firstLine="480" w:firstLineChars="200"/>
      <w:jc w:val="both"/>
      <w:textAlignment w:val="baseline"/>
    </w:pPr>
    <w:rPr>
      <w:rFonts w:ascii="宋体"/>
      <w:kern w:val="0"/>
      <w:szCs w:val="24"/>
    </w:rPr>
  </w:style>
  <w:style w:type="paragraph" w:customStyle="1" w:styleId="91">
    <w:name w:val="标题3-1"/>
    <w:basedOn w:val="4"/>
    <w:next w:val="1"/>
    <w:autoRedefine/>
    <w:qFormat/>
    <w:uiPriority w:val="0"/>
    <w:pPr>
      <w:numPr>
        <w:ilvl w:val="0"/>
        <w:numId w:val="1"/>
      </w:numPr>
      <w:tabs>
        <w:tab w:val="left" w:pos="425"/>
        <w:tab w:val="left" w:pos="480"/>
        <w:tab w:val="left" w:pos="1718"/>
      </w:tabs>
      <w:jc w:val="both"/>
    </w:pPr>
    <w:rPr>
      <w:sz w:val="24"/>
      <w:szCs w:val="20"/>
    </w:rPr>
  </w:style>
  <w:style w:type="paragraph" w:customStyle="1" w:styleId="92">
    <w:name w:val="WPSOffice手动目录 1"/>
    <w:autoRedefine/>
    <w:qFormat/>
    <w:uiPriority w:val="0"/>
    <w:rPr>
      <w:rFonts w:ascii="Times New Roman" w:hAnsi="Times New Roman" w:eastAsia="宋体" w:cs="Times New Roman"/>
      <w:lang w:val="en-US" w:eastAsia="zh-CN" w:bidi="ar-SA"/>
    </w:rPr>
  </w:style>
  <w:style w:type="paragraph" w:customStyle="1" w:styleId="93">
    <w:name w:val="MT正文"/>
    <w:basedOn w:val="1"/>
    <w:autoRedefine/>
    <w:qFormat/>
    <w:uiPriority w:val="0"/>
    <w:pPr>
      <w:ind w:firstLine="1680" w:firstLineChars="200"/>
      <w:jc w:val="both"/>
    </w:pPr>
    <w:rPr>
      <w:kern w:val="0"/>
      <w:szCs w:val="24"/>
    </w:rPr>
  </w:style>
  <w:style w:type="paragraph" w:customStyle="1" w:styleId="94">
    <w:name w:val="_Style 12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Table Paragraph"/>
    <w:basedOn w:val="1"/>
    <w:autoRedefine/>
    <w:qFormat/>
    <w:uiPriority w:val="0"/>
    <w:pPr>
      <w:autoSpaceDE w:val="0"/>
      <w:autoSpaceDN w:val="0"/>
      <w:spacing w:line="240" w:lineRule="auto"/>
    </w:pPr>
    <w:rPr>
      <w:rFonts w:ascii="宋体" w:hAnsi="宋体" w:cs="宋体"/>
      <w:kern w:val="0"/>
      <w:sz w:val="22"/>
      <w:szCs w:val="22"/>
      <w:lang w:val="zh-CN" w:bidi="zh-CN"/>
    </w:rPr>
  </w:style>
  <w:style w:type="paragraph" w:customStyle="1" w:styleId="96">
    <w:name w:val="_Style 12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首行缩进1"/>
    <w:basedOn w:val="10"/>
    <w:autoRedefine/>
    <w:qFormat/>
    <w:uiPriority w:val="0"/>
    <w:pPr>
      <w:spacing w:before="100" w:beforeAutospacing="1"/>
      <w:ind w:firstLine="420" w:firstLineChars="100"/>
    </w:pPr>
  </w:style>
  <w:style w:type="table" w:customStyle="1" w:styleId="98">
    <w:name w:val="TableGrid"/>
    <w:autoRedefine/>
    <w:qFormat/>
    <w:uiPriority w:val="0"/>
    <w:tblPr>
      <w:tblCellMar>
        <w:top w:w="0" w:type="dxa"/>
        <w:left w:w="0" w:type="dxa"/>
        <w:bottom w:w="0" w:type="dxa"/>
        <w:right w:w="0" w:type="dxa"/>
      </w:tblCellMar>
    </w:tblPr>
  </w:style>
  <w:style w:type="character" w:customStyle="1" w:styleId="99">
    <w:name w:val="hover1"/>
    <w:basedOn w:val="24"/>
    <w:autoRedefine/>
    <w:qFormat/>
    <w:uiPriority w:val="0"/>
    <w:rPr>
      <w:color w:val="2590EB"/>
    </w:rPr>
  </w:style>
  <w:style w:type="character" w:customStyle="1" w:styleId="100">
    <w:name w:val="hover2"/>
    <w:basedOn w:val="24"/>
    <w:autoRedefine/>
    <w:qFormat/>
    <w:uiPriority w:val="0"/>
    <w:rPr>
      <w:color w:val="2590EB"/>
    </w:rPr>
  </w:style>
  <w:style w:type="character" w:customStyle="1" w:styleId="101">
    <w:name w:val="hover3"/>
    <w:basedOn w:val="24"/>
    <w:autoRedefine/>
    <w:qFormat/>
    <w:uiPriority w:val="0"/>
  </w:style>
  <w:style w:type="character" w:customStyle="1" w:styleId="102">
    <w:name w:val="mini-outputtext1"/>
    <w:basedOn w:val="24"/>
    <w:autoRedefine/>
    <w:qFormat/>
    <w:uiPriority w:val="0"/>
  </w:style>
  <w:style w:type="character" w:customStyle="1" w:styleId="103">
    <w:name w:val="hover"/>
    <w:basedOn w:val="24"/>
    <w:autoRedefine/>
    <w:qFormat/>
    <w:uiPriority w:val="0"/>
  </w:style>
  <w:style w:type="paragraph" w:customStyle="1" w:styleId="104">
    <w:name w:val="Table Text"/>
    <w:basedOn w:val="1"/>
    <w:autoRedefine/>
    <w:semiHidden/>
    <w:qFormat/>
    <w:uiPriority w:val="0"/>
    <w:rPr>
      <w:rFonts w:ascii="宋体" w:hAnsi="宋体" w:eastAsia="宋体" w:cs="宋体"/>
      <w:sz w:val="23"/>
      <w:szCs w:val="23"/>
      <w:lang w:val="en-US" w:eastAsia="en-US" w:bidi="ar-SA"/>
    </w:rPr>
  </w:style>
  <w:style w:type="character" w:customStyle="1" w:styleId="10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33CC6-48F7-47BD-9F38-2DAF7EDBB4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12557</Words>
  <Characters>13826</Characters>
  <Lines>176</Lines>
  <Paragraphs>49</Paragraphs>
  <TotalTime>11</TotalTime>
  <ScaleCrop>false</ScaleCrop>
  <LinksUpToDate>false</LinksUpToDate>
  <CharactersWithSpaces>14576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2020-04-07T06:36:00Z</dcterms:created>
  <dc:creator>小毛蛋</dc:creator>
  <cp:lastModifiedBy>Administrator</cp:lastModifiedBy>
  <dcterms:modified xsi:type="dcterms:W3CDTF">2025-07-23T08:25:16Z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D2A54113DB6F41AF990F868FD3E17D75_13</vt:lpwstr>
  </property>
  <property fmtid="{D5CDD505-2E9C-101B-9397-08002B2CF9AE}" pid="4" name="KSOTemplateDocerSaveRecord">
    <vt:lpwstr>eyJoZGlkIjoiYzI3NDczNzRkOWVkNjYxMWE5YzkzNWQ1NTc5NWFhNmUiLCJ1c2VySWQiOiI5NjUxMTEzODkifQ==</vt:lpwstr>
  </property>
</Properties>
</file>