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outlineLvl w:val="0"/>
        <w:rPr>
          <w:rFonts w:ascii="宋体" w:hAnsi="宋体"/>
          <w:b/>
          <w:bCs/>
          <w:sz w:val="32"/>
          <w:szCs w:val="32"/>
        </w:rPr>
      </w:pPr>
      <w:r>
        <w:rPr>
          <w:rFonts w:hint="eastAsia" w:ascii="宋体" w:hAnsi="宋体"/>
          <w:b/>
          <w:bCs/>
          <w:sz w:val="32"/>
          <w:szCs w:val="32"/>
        </w:rPr>
        <w:t>采购需求</w:t>
      </w:r>
      <w:bookmarkStart w:id="13" w:name="_GoBack"/>
      <w:bookmarkEnd w:id="13"/>
    </w:p>
    <w:p>
      <w:pPr>
        <w:widowControl/>
        <w:adjustRightInd w:val="0"/>
        <w:spacing w:line="360" w:lineRule="auto"/>
        <w:rPr>
          <w:rFonts w:ascii="宋体" w:hAnsi="宋体"/>
          <w:bCs/>
          <w:kern w:val="0"/>
          <w:sz w:val="22"/>
          <w:szCs w:val="22"/>
        </w:rPr>
      </w:pPr>
      <w:r>
        <w:rPr>
          <w:rFonts w:hint="eastAsia" w:ascii="宋体" w:hAnsi="宋体"/>
          <w:b/>
          <w:kern w:val="0"/>
          <w:sz w:val="22"/>
          <w:szCs w:val="22"/>
        </w:rPr>
        <w:t>一、相关说明</w:t>
      </w:r>
    </w:p>
    <w:p>
      <w:pPr>
        <w:widowControl/>
        <w:adjustRightInd w:val="0"/>
        <w:spacing w:line="360" w:lineRule="auto"/>
        <w:ind w:firstLine="440" w:firstLineChars="200"/>
        <w:rPr>
          <w:rFonts w:hint="eastAsia" w:ascii="宋体" w:hAnsi="宋体"/>
          <w:b/>
          <w:kern w:val="0"/>
          <w:sz w:val="22"/>
          <w:szCs w:val="22"/>
        </w:rPr>
      </w:pPr>
      <w:r>
        <w:rPr>
          <w:rFonts w:hint="eastAsia" w:ascii="宋体" w:hAnsi="宋体" w:eastAsia="宋体"/>
          <w:bCs/>
          <w:kern w:val="0"/>
          <w:sz w:val="22"/>
          <w:szCs w:val="22"/>
        </w:rPr>
        <w:t>1.</w:t>
      </w:r>
      <w:r>
        <w:rPr>
          <w:rFonts w:hint="eastAsia" w:ascii="宋体" w:hAnsi="宋体"/>
          <w:bCs/>
          <w:kern w:val="0"/>
          <w:sz w:val="22"/>
          <w:szCs w:val="22"/>
        </w:rPr>
        <w:t>项目概况：利用空气质量实时管控平台，结合国内外气象数据平台及发布系统，提供多种数据可视化效果图，对空气质量监测数据进行实时监控、实时研判，及时发现并汇报点位异常数据、精准分析污染成因，通过提供日报、周报、月报、重污染分析、现场核查等技术咨询服务，为当地大气污染防治精细化管控、重污染天气应对工作提供技术支撑。</w:t>
      </w:r>
    </w:p>
    <w:p>
      <w:pPr>
        <w:pStyle w:val="2"/>
        <w:spacing w:line="360" w:lineRule="auto"/>
        <w:ind w:left="0" w:leftChars="0" w:firstLine="440" w:firstLineChars="200"/>
        <w:rPr>
          <w:rFonts w:ascii="宋体" w:hAnsi="宋体" w:eastAsia="宋体"/>
          <w:bCs/>
          <w:kern w:val="0"/>
          <w:sz w:val="22"/>
          <w:szCs w:val="22"/>
        </w:rPr>
      </w:pPr>
      <w:r>
        <w:rPr>
          <w:rFonts w:hint="eastAsia" w:ascii="宋体" w:hAnsi="宋体" w:eastAsia="宋体"/>
          <w:bCs/>
          <w:kern w:val="0"/>
          <w:sz w:val="22"/>
          <w:szCs w:val="22"/>
          <w:lang w:val="en-US" w:eastAsia="zh-CN"/>
        </w:rPr>
        <w:t>2.</w:t>
      </w:r>
      <w:r>
        <w:rPr>
          <w:rFonts w:hint="eastAsia" w:ascii="宋体" w:hAnsi="宋体" w:eastAsia="宋体"/>
          <w:bCs/>
          <w:kern w:val="0"/>
          <w:sz w:val="22"/>
          <w:szCs w:val="22"/>
        </w:rPr>
        <w:t>本次采购内容如果要求的某些技术标准低于国家标准，均以最新的国家标准为准。招标技术要求中未明确的技术标准也均不得低于国家标准；</w:t>
      </w:r>
    </w:p>
    <w:p>
      <w:pPr>
        <w:pStyle w:val="2"/>
        <w:spacing w:line="360" w:lineRule="auto"/>
        <w:ind w:left="0" w:leftChars="0" w:firstLine="440" w:firstLineChars="200"/>
        <w:rPr>
          <w:rFonts w:ascii="宋体" w:hAnsi="宋体" w:eastAsia="宋体"/>
          <w:bCs/>
          <w:kern w:val="0"/>
          <w:sz w:val="22"/>
          <w:szCs w:val="22"/>
        </w:rPr>
      </w:pPr>
      <w:r>
        <w:rPr>
          <w:rFonts w:hint="eastAsia" w:ascii="宋体" w:hAnsi="宋体" w:eastAsia="宋体"/>
          <w:bCs/>
          <w:kern w:val="0"/>
          <w:sz w:val="22"/>
          <w:szCs w:val="22"/>
          <w:lang w:val="en-US" w:eastAsia="zh-CN"/>
        </w:rPr>
        <w:t>3</w:t>
      </w:r>
      <w:r>
        <w:rPr>
          <w:rFonts w:hint="eastAsia" w:ascii="宋体" w:hAnsi="宋体" w:eastAsia="宋体"/>
          <w:bCs/>
          <w:kern w:val="0"/>
          <w:sz w:val="22"/>
          <w:szCs w:val="22"/>
        </w:rPr>
        <w:t>.本采购项目为交钥匙项目，验收合格前所需的一切费用均包含在报价之中，采购人不承担成交价格以外的任何费用。</w:t>
      </w:r>
    </w:p>
    <w:p>
      <w:pPr>
        <w:pStyle w:val="2"/>
        <w:spacing w:line="360" w:lineRule="auto"/>
        <w:ind w:left="0" w:leftChars="0" w:firstLine="0" w:firstLineChars="0"/>
        <w:rPr>
          <w:rFonts w:ascii="宋体" w:hAnsi="宋体" w:eastAsia="宋体"/>
          <w:bCs/>
          <w:sz w:val="22"/>
          <w:szCs w:val="22"/>
        </w:rPr>
      </w:pPr>
      <w:r>
        <w:rPr>
          <w:rFonts w:hint="eastAsia" w:ascii="宋体" w:hAnsi="宋体" w:eastAsia="宋体"/>
          <w:b/>
          <w:kern w:val="0"/>
          <w:sz w:val="22"/>
          <w:szCs w:val="22"/>
        </w:rPr>
        <w:t>二、商务要求</w:t>
      </w:r>
    </w:p>
    <w:p>
      <w:pPr>
        <w:widowControl/>
        <w:adjustRightInd w:val="0"/>
        <w:spacing w:line="360" w:lineRule="auto"/>
        <w:rPr>
          <w:rFonts w:ascii="宋体" w:hAnsi="宋体"/>
          <w:bCs/>
          <w:color w:val="auto"/>
          <w:kern w:val="0"/>
          <w:sz w:val="22"/>
          <w:szCs w:val="22"/>
        </w:rPr>
      </w:pPr>
      <w:r>
        <w:rPr>
          <w:rFonts w:ascii="宋体" w:hAnsi="宋体"/>
          <w:bCs/>
          <w:kern w:val="0"/>
          <w:sz w:val="22"/>
          <w:szCs w:val="22"/>
        </w:rPr>
        <w:t>1、合同履行期限</w:t>
      </w:r>
      <w:r>
        <w:rPr>
          <w:rFonts w:ascii="宋体" w:hAnsi="宋体"/>
          <w:bCs/>
          <w:color w:val="auto"/>
          <w:kern w:val="0"/>
          <w:sz w:val="22"/>
          <w:szCs w:val="22"/>
        </w:rPr>
        <w:t>：</w:t>
      </w:r>
      <w:r>
        <w:rPr>
          <w:rFonts w:hint="eastAsia" w:ascii="宋体" w:hAnsi="宋体"/>
          <w:bCs/>
          <w:color w:val="auto"/>
          <w:kern w:val="0"/>
          <w:sz w:val="22"/>
          <w:szCs w:val="22"/>
          <w:lang w:eastAsia="zh-CN"/>
        </w:rPr>
        <w:t>服务期</w:t>
      </w:r>
      <w:r>
        <w:rPr>
          <w:rFonts w:ascii="宋体" w:hAnsi="宋体"/>
          <w:bCs/>
          <w:color w:val="auto"/>
          <w:kern w:val="0"/>
          <w:sz w:val="22"/>
          <w:szCs w:val="22"/>
        </w:rPr>
        <w:t>三年。</w:t>
      </w:r>
    </w:p>
    <w:p>
      <w:pPr>
        <w:widowControl/>
        <w:adjustRightInd w:val="0"/>
        <w:spacing w:line="360" w:lineRule="auto"/>
        <w:rPr>
          <w:rFonts w:ascii="宋体" w:hAnsi="宋体"/>
          <w:bCs/>
          <w:kern w:val="0"/>
          <w:sz w:val="22"/>
          <w:szCs w:val="22"/>
        </w:rPr>
      </w:pPr>
      <w:r>
        <w:rPr>
          <w:rFonts w:ascii="宋体" w:hAnsi="宋体"/>
          <w:bCs/>
          <w:kern w:val="0"/>
          <w:sz w:val="22"/>
          <w:szCs w:val="22"/>
        </w:rPr>
        <w:t>2、服务地点：武陟县辖区内。</w:t>
      </w:r>
    </w:p>
    <w:p>
      <w:pPr>
        <w:widowControl/>
        <w:adjustRightInd w:val="0"/>
        <w:spacing w:line="360" w:lineRule="auto"/>
        <w:rPr>
          <w:rFonts w:ascii="宋体" w:hAnsi="宋体"/>
          <w:bCs/>
          <w:kern w:val="0"/>
          <w:sz w:val="22"/>
          <w:szCs w:val="22"/>
        </w:rPr>
      </w:pPr>
      <w:r>
        <w:rPr>
          <w:rFonts w:ascii="宋体" w:hAnsi="宋体"/>
          <w:bCs/>
          <w:kern w:val="0"/>
          <w:sz w:val="22"/>
          <w:szCs w:val="22"/>
        </w:rPr>
        <w:t>3、服务标准：符合国家和省制定的技术标准。</w:t>
      </w:r>
    </w:p>
    <w:p>
      <w:pPr>
        <w:widowControl/>
        <w:adjustRightInd w:val="0"/>
        <w:spacing w:line="360" w:lineRule="auto"/>
        <w:rPr>
          <w:rFonts w:ascii="宋体" w:hAnsi="宋体"/>
          <w:bCs/>
          <w:kern w:val="0"/>
          <w:sz w:val="22"/>
          <w:szCs w:val="22"/>
        </w:rPr>
      </w:pPr>
      <w:r>
        <w:rPr>
          <w:rFonts w:hint="eastAsia" w:ascii="宋体" w:hAnsi="宋体"/>
          <w:bCs/>
          <w:kern w:val="0"/>
          <w:sz w:val="22"/>
          <w:szCs w:val="22"/>
          <w:lang w:val="en-US" w:eastAsia="zh-CN"/>
        </w:rPr>
        <w:t>4</w:t>
      </w:r>
      <w:r>
        <w:rPr>
          <w:rFonts w:ascii="宋体" w:hAnsi="宋体"/>
          <w:bCs/>
          <w:kern w:val="0"/>
          <w:sz w:val="22"/>
          <w:szCs w:val="22"/>
        </w:rPr>
        <w:t>、服务要求：合格，满足采购人需求。</w:t>
      </w:r>
      <w:r>
        <w:rPr>
          <w:rFonts w:ascii="宋体" w:hAnsi="宋体"/>
          <w:bCs/>
          <w:kern w:val="0"/>
          <w:sz w:val="22"/>
          <w:szCs w:val="22"/>
        </w:rPr>
        <w:tab/>
      </w:r>
    </w:p>
    <w:p>
      <w:pPr>
        <w:spacing w:line="360" w:lineRule="auto"/>
        <w:jc w:val="left"/>
        <w:rPr>
          <w:rFonts w:ascii="宋体" w:hAnsi="宋体"/>
          <w:sz w:val="21"/>
          <w:szCs w:val="21"/>
          <w:highlight w:val="none"/>
        </w:rPr>
      </w:pPr>
      <w:r>
        <w:rPr>
          <w:rFonts w:hint="eastAsia" w:ascii="宋体" w:hAnsi="宋体"/>
          <w:bCs/>
          <w:kern w:val="0"/>
          <w:sz w:val="22"/>
          <w:szCs w:val="22"/>
          <w:lang w:val="en-US" w:eastAsia="zh-CN"/>
        </w:rPr>
        <w:t>5</w:t>
      </w:r>
      <w:r>
        <w:rPr>
          <w:rFonts w:ascii="宋体" w:hAnsi="宋体"/>
          <w:bCs/>
          <w:kern w:val="0"/>
          <w:sz w:val="22"/>
          <w:szCs w:val="22"/>
        </w:rPr>
        <w:t>、付款方式：</w:t>
      </w:r>
      <w:r>
        <w:rPr>
          <w:rFonts w:hint="eastAsia" w:ascii="宋体" w:hAnsi="宋体"/>
          <w:bCs/>
          <w:kern w:val="0"/>
          <w:sz w:val="22"/>
          <w:szCs w:val="22"/>
          <w:highlight w:val="none"/>
        </w:rPr>
        <w:t>每年分三次支付，</w:t>
      </w:r>
      <w:r>
        <w:rPr>
          <w:rFonts w:hint="eastAsia" w:ascii="宋体" w:hAnsi="宋体"/>
          <w:sz w:val="21"/>
          <w:szCs w:val="21"/>
          <w:highlight w:val="none"/>
        </w:rPr>
        <w:t>合同签订后支付当年费用的40%，当年服务期达到6个月且完成常规数据分析及报告时，支付当年费用的40%</w:t>
      </w:r>
      <w:r>
        <w:rPr>
          <w:rFonts w:hint="eastAsia" w:ascii="宋体" w:hAnsi="宋体"/>
          <w:b/>
          <w:bCs/>
          <w:sz w:val="21"/>
          <w:szCs w:val="21"/>
          <w:highlight w:val="none"/>
        </w:rPr>
        <w:t>，</w:t>
      </w:r>
      <w:r>
        <w:rPr>
          <w:rFonts w:hint="eastAsia" w:ascii="宋体" w:hAnsi="宋体"/>
          <w:sz w:val="21"/>
          <w:szCs w:val="21"/>
          <w:highlight w:val="none"/>
        </w:rPr>
        <w:t>当年服务期满后，通过甲方对服务目标和服务成效进行评估验收通过后，支付当年剩余20%尾款。</w:t>
      </w:r>
    </w:p>
    <w:p>
      <w:pPr>
        <w:pStyle w:val="2"/>
        <w:spacing w:line="360" w:lineRule="auto"/>
        <w:ind w:left="0" w:leftChars="0" w:firstLine="0" w:firstLineChars="0"/>
        <w:rPr>
          <w:rFonts w:hint="eastAsia" w:ascii="宋体" w:hAnsi="宋体" w:eastAsia="宋体"/>
          <w:b/>
          <w:kern w:val="0"/>
          <w:sz w:val="22"/>
          <w:szCs w:val="22"/>
        </w:rPr>
      </w:pPr>
      <w:r>
        <w:rPr>
          <w:rFonts w:hint="eastAsia" w:ascii="宋体" w:hAnsi="宋体" w:eastAsia="宋体"/>
          <w:b/>
          <w:kern w:val="0"/>
          <w:sz w:val="22"/>
          <w:szCs w:val="22"/>
        </w:rPr>
        <w:t>三、项目团队人员配置要求</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876"/>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7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人员</w:t>
            </w:r>
          </w:p>
        </w:tc>
        <w:tc>
          <w:tcPr>
            <w:tcW w:w="876"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数量</w:t>
            </w:r>
          </w:p>
        </w:tc>
        <w:tc>
          <w:tcPr>
            <w:tcW w:w="6031"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7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技术总负责人</w:t>
            </w:r>
          </w:p>
        </w:tc>
        <w:tc>
          <w:tcPr>
            <w:tcW w:w="876"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1</w:t>
            </w:r>
          </w:p>
        </w:tc>
        <w:tc>
          <w:tcPr>
            <w:tcW w:w="6031" w:type="dxa"/>
            <w:vAlign w:val="center"/>
          </w:tcPr>
          <w:p>
            <w:pPr>
              <w:spacing w:line="360" w:lineRule="auto"/>
              <w:jc w:val="left"/>
              <w:rPr>
                <w:rFonts w:ascii="宋体" w:hAnsi="宋体"/>
                <w:bCs/>
                <w:kern w:val="0"/>
                <w:sz w:val="22"/>
                <w:szCs w:val="22"/>
                <w:lang w:val="zh-CN"/>
              </w:rPr>
            </w:pPr>
            <w:r>
              <w:rPr>
                <w:rFonts w:hint="eastAsia" w:ascii="宋体" w:hAnsi="宋体"/>
                <w:bCs/>
                <w:kern w:val="0"/>
                <w:sz w:val="22"/>
                <w:szCs w:val="22"/>
              </w:rPr>
              <w:t>为团队提供强大的技术支撑，进行远程指导。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87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项目经理</w:t>
            </w:r>
          </w:p>
        </w:tc>
        <w:tc>
          <w:tcPr>
            <w:tcW w:w="876"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1</w:t>
            </w:r>
          </w:p>
        </w:tc>
        <w:tc>
          <w:tcPr>
            <w:tcW w:w="6031" w:type="dxa"/>
            <w:vAlign w:val="center"/>
          </w:tcPr>
          <w:p>
            <w:pPr>
              <w:spacing w:line="360" w:lineRule="auto"/>
              <w:jc w:val="left"/>
              <w:rPr>
                <w:rFonts w:ascii="宋体" w:hAnsi="宋体"/>
                <w:bCs/>
                <w:kern w:val="0"/>
                <w:sz w:val="22"/>
                <w:szCs w:val="22"/>
              </w:rPr>
            </w:pPr>
            <w:r>
              <w:rPr>
                <w:rFonts w:hint="eastAsia" w:ascii="宋体" w:hAnsi="宋体"/>
                <w:bCs/>
                <w:kern w:val="0"/>
                <w:sz w:val="22"/>
                <w:szCs w:val="22"/>
              </w:rPr>
              <w:t>负责对项目日常管理以及与采购人和相关部门进行对接，</w:t>
            </w:r>
            <w:r>
              <w:rPr>
                <w:rFonts w:hint="eastAsia" w:ascii="宋体" w:hAnsi="宋体"/>
                <w:bCs/>
                <w:kern w:val="0"/>
                <w:sz w:val="22"/>
                <w:szCs w:val="22"/>
                <w:lang w:val="zh-CN"/>
              </w:rPr>
              <w:t>配合政府组织并参加大气污染防治研判及专家讨论等会议，并调度公司相关资源提供技术支持。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87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环境分析人员</w:t>
            </w:r>
          </w:p>
        </w:tc>
        <w:tc>
          <w:tcPr>
            <w:tcW w:w="876"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2-3</w:t>
            </w:r>
          </w:p>
        </w:tc>
        <w:tc>
          <w:tcPr>
            <w:tcW w:w="6031" w:type="dxa"/>
            <w:vAlign w:val="center"/>
          </w:tcPr>
          <w:p>
            <w:pPr>
              <w:spacing w:line="360" w:lineRule="auto"/>
              <w:jc w:val="left"/>
              <w:rPr>
                <w:rFonts w:ascii="宋体" w:hAnsi="宋体"/>
                <w:bCs/>
                <w:kern w:val="0"/>
                <w:sz w:val="22"/>
                <w:szCs w:val="22"/>
              </w:rPr>
            </w:pPr>
            <w:r>
              <w:rPr>
                <w:rFonts w:hint="eastAsia" w:ascii="宋体" w:hAnsi="宋体"/>
                <w:bCs/>
                <w:kern w:val="0"/>
                <w:sz w:val="22"/>
                <w:szCs w:val="22"/>
              </w:rPr>
              <w:t>结合现有空气站、污染源在线、气象等数据进行整合分析，对区域空气质量进行分析及研判，确定污染成因，进而提出环境管控建议、提供相应专项报告。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7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巡查人员</w:t>
            </w:r>
          </w:p>
        </w:tc>
        <w:tc>
          <w:tcPr>
            <w:tcW w:w="876"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2-3</w:t>
            </w:r>
          </w:p>
        </w:tc>
        <w:tc>
          <w:tcPr>
            <w:tcW w:w="6031" w:type="dxa"/>
            <w:vAlign w:val="center"/>
          </w:tcPr>
          <w:p>
            <w:pPr>
              <w:spacing w:line="360" w:lineRule="auto"/>
              <w:jc w:val="left"/>
              <w:rPr>
                <w:rFonts w:ascii="宋体" w:hAnsi="宋体"/>
                <w:bCs/>
                <w:kern w:val="0"/>
                <w:sz w:val="22"/>
                <w:szCs w:val="22"/>
              </w:rPr>
            </w:pPr>
            <w:r>
              <w:rPr>
                <w:rFonts w:hint="eastAsia" w:ascii="宋体" w:hAnsi="宋体"/>
                <w:bCs/>
                <w:kern w:val="0"/>
                <w:sz w:val="22"/>
                <w:szCs w:val="22"/>
              </w:rPr>
              <w:t>完成日常及特殊污染事件巡查任务，对污染现场进行拍照取证，指导污染治理，闭环跟踪整改结果，频复发问题不定期“回头看”，编制污染源台账，提交巡查报告。</w:t>
            </w:r>
          </w:p>
        </w:tc>
      </w:tr>
    </w:tbl>
    <w:p>
      <w:pPr>
        <w:widowControl/>
        <w:adjustRightInd w:val="0"/>
        <w:spacing w:line="360" w:lineRule="auto"/>
        <w:rPr>
          <w:rFonts w:ascii="宋体" w:hAnsi="宋体"/>
          <w:b/>
          <w:kern w:val="0"/>
          <w:sz w:val="22"/>
          <w:szCs w:val="22"/>
        </w:rPr>
      </w:pPr>
      <w:r>
        <w:rPr>
          <w:rFonts w:hint="eastAsia" w:ascii="宋体" w:hAnsi="宋体"/>
          <w:b/>
          <w:kern w:val="0"/>
          <w:sz w:val="22"/>
          <w:szCs w:val="22"/>
        </w:rPr>
        <w:t>四、技术要求</w:t>
      </w:r>
    </w:p>
    <w:tbl>
      <w:tblPr>
        <w:tblStyle w:val="4"/>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07"/>
        <w:gridCol w:w="1400"/>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5"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序号</w:t>
            </w:r>
          </w:p>
        </w:tc>
        <w:tc>
          <w:tcPr>
            <w:tcW w:w="110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服务内容</w:t>
            </w:r>
          </w:p>
        </w:tc>
        <w:tc>
          <w:tcPr>
            <w:tcW w:w="1400"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服务周期</w:t>
            </w:r>
          </w:p>
        </w:tc>
        <w:tc>
          <w:tcPr>
            <w:tcW w:w="5570"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1</w:t>
            </w:r>
          </w:p>
        </w:tc>
        <w:tc>
          <w:tcPr>
            <w:tcW w:w="110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数据分析服务</w:t>
            </w:r>
          </w:p>
        </w:tc>
        <w:tc>
          <w:tcPr>
            <w:tcW w:w="1400"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三年</w:t>
            </w:r>
          </w:p>
        </w:tc>
        <w:tc>
          <w:tcPr>
            <w:tcW w:w="5570" w:type="dxa"/>
            <w:vAlign w:val="center"/>
          </w:tcPr>
          <w:p>
            <w:pPr>
              <w:spacing w:line="360" w:lineRule="auto"/>
              <w:jc w:val="left"/>
              <w:rPr>
                <w:rFonts w:ascii="宋体" w:hAnsi="宋体"/>
                <w:bCs/>
                <w:kern w:val="0"/>
                <w:sz w:val="22"/>
                <w:szCs w:val="22"/>
                <w:highlight w:val="none"/>
              </w:rPr>
            </w:pPr>
            <w:r>
              <w:rPr>
                <w:rFonts w:hint="eastAsia" w:ascii="宋体" w:hAnsi="宋体"/>
                <w:bCs/>
                <w:kern w:val="0"/>
                <w:sz w:val="22"/>
                <w:szCs w:val="22"/>
                <w:highlight w:val="none"/>
              </w:rPr>
              <w:t>（1）根据数据监控情况提供1000条即时的分析提醒发送至项目微信群。</w:t>
            </w:r>
          </w:p>
          <w:p>
            <w:pPr>
              <w:spacing w:line="360" w:lineRule="auto"/>
              <w:jc w:val="left"/>
              <w:rPr>
                <w:rFonts w:ascii="宋体" w:hAnsi="宋体"/>
                <w:bCs/>
                <w:kern w:val="0"/>
                <w:sz w:val="22"/>
                <w:szCs w:val="22"/>
                <w:highlight w:val="none"/>
              </w:rPr>
            </w:pPr>
            <w:r>
              <w:rPr>
                <w:rFonts w:hint="eastAsia" w:ascii="宋体" w:hAnsi="宋体"/>
                <w:bCs/>
                <w:kern w:val="0"/>
                <w:sz w:val="22"/>
                <w:szCs w:val="22"/>
                <w:highlight w:val="none"/>
              </w:rPr>
              <w:t>（2）每日提供空气质量分析日报，</w:t>
            </w:r>
            <w:r>
              <w:rPr>
                <w:rFonts w:hint="eastAsia" w:ascii="宋体" w:hAnsi="宋体"/>
                <w:bCs/>
                <w:kern w:val="0"/>
                <w:sz w:val="22"/>
                <w:szCs w:val="22"/>
                <w:highlight w:val="none"/>
                <w:lang w:val="en-US" w:eastAsia="zh-CN"/>
              </w:rPr>
              <w:t>365份/年，共</w:t>
            </w:r>
            <w:r>
              <w:rPr>
                <w:rFonts w:hint="eastAsia" w:ascii="宋体" w:hAnsi="宋体"/>
                <w:bCs/>
                <w:kern w:val="0"/>
                <w:sz w:val="22"/>
                <w:szCs w:val="22"/>
                <w:highlight w:val="none"/>
              </w:rPr>
              <w:t>1095份；每月提供空气质量分析月报，12</w:t>
            </w:r>
            <w:r>
              <w:rPr>
                <w:rFonts w:hint="eastAsia" w:ascii="宋体" w:hAnsi="宋体"/>
                <w:bCs/>
                <w:kern w:val="0"/>
                <w:sz w:val="22"/>
                <w:szCs w:val="22"/>
                <w:highlight w:val="none"/>
                <w:lang w:val="en-US" w:eastAsia="zh-CN"/>
              </w:rPr>
              <w:t>份/年，共</w:t>
            </w:r>
            <w:r>
              <w:rPr>
                <w:rFonts w:hint="eastAsia" w:ascii="宋体" w:hAnsi="宋体"/>
                <w:bCs/>
                <w:kern w:val="0"/>
                <w:sz w:val="22"/>
                <w:szCs w:val="22"/>
                <w:highlight w:val="none"/>
              </w:rPr>
              <w:t>36份。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2</w:t>
            </w:r>
          </w:p>
        </w:tc>
        <w:tc>
          <w:tcPr>
            <w:tcW w:w="110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空气质量调度服务</w:t>
            </w:r>
          </w:p>
        </w:tc>
        <w:tc>
          <w:tcPr>
            <w:tcW w:w="1400"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三年</w:t>
            </w:r>
          </w:p>
        </w:tc>
        <w:tc>
          <w:tcPr>
            <w:tcW w:w="5570" w:type="dxa"/>
            <w:vAlign w:val="center"/>
          </w:tcPr>
          <w:p>
            <w:pPr>
              <w:spacing w:line="360" w:lineRule="auto"/>
              <w:jc w:val="left"/>
              <w:rPr>
                <w:rFonts w:ascii="宋体" w:hAnsi="宋体"/>
                <w:bCs/>
                <w:kern w:val="0"/>
                <w:sz w:val="22"/>
                <w:szCs w:val="22"/>
              </w:rPr>
            </w:pPr>
            <w:r>
              <w:rPr>
                <w:rFonts w:hint="eastAsia" w:ascii="宋体" w:hAnsi="宋体"/>
                <w:bCs/>
                <w:kern w:val="0"/>
                <w:sz w:val="22"/>
                <w:szCs w:val="22"/>
              </w:rPr>
              <w:t>空气质量实时数据监控，研判数据变化趋势，分析污染成因，快速掌握区域污染状况和时空分布，发现问题区域和问题企业，及时调度研判、削峰降值。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5"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3</w:t>
            </w:r>
          </w:p>
        </w:tc>
        <w:tc>
          <w:tcPr>
            <w:tcW w:w="110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专项研判分析服务</w:t>
            </w:r>
          </w:p>
        </w:tc>
        <w:tc>
          <w:tcPr>
            <w:tcW w:w="1400"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三年</w:t>
            </w:r>
          </w:p>
        </w:tc>
        <w:tc>
          <w:tcPr>
            <w:tcW w:w="5570" w:type="dxa"/>
            <w:vAlign w:val="center"/>
          </w:tcPr>
          <w:p>
            <w:pPr>
              <w:spacing w:line="360" w:lineRule="auto"/>
              <w:jc w:val="left"/>
              <w:rPr>
                <w:rFonts w:ascii="宋体" w:hAnsi="宋体"/>
                <w:bCs/>
                <w:kern w:val="0"/>
                <w:sz w:val="22"/>
                <w:szCs w:val="22"/>
              </w:rPr>
            </w:pPr>
            <w:r>
              <w:rPr>
                <w:rFonts w:hint="eastAsia" w:ascii="宋体" w:hAnsi="宋体"/>
                <w:bCs/>
                <w:kern w:val="0"/>
                <w:sz w:val="22"/>
                <w:szCs w:val="22"/>
              </w:rPr>
              <w:t>针对当地大气环境质量现状，及时、科学进行污染特征分析，突出重点时段、重点区域、重点污染因子，结合气象扩散条件、科技手段等信息，精准识别污染类型及特征，并提出针对性管控建议。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5"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4</w:t>
            </w:r>
          </w:p>
        </w:tc>
        <w:tc>
          <w:tcPr>
            <w:tcW w:w="110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污染源精细化管控服务</w:t>
            </w:r>
          </w:p>
        </w:tc>
        <w:tc>
          <w:tcPr>
            <w:tcW w:w="1400"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三年</w:t>
            </w:r>
          </w:p>
        </w:tc>
        <w:tc>
          <w:tcPr>
            <w:tcW w:w="5570" w:type="dxa"/>
            <w:vAlign w:val="center"/>
          </w:tcPr>
          <w:p>
            <w:pPr>
              <w:spacing w:line="360" w:lineRule="auto"/>
              <w:jc w:val="left"/>
              <w:rPr>
                <w:rFonts w:ascii="宋体" w:hAnsi="宋体"/>
                <w:bCs/>
                <w:kern w:val="0"/>
                <w:sz w:val="22"/>
                <w:szCs w:val="22"/>
              </w:rPr>
            </w:pPr>
            <w:r>
              <w:rPr>
                <w:rFonts w:hint="eastAsia" w:ascii="宋体" w:hAnsi="宋体"/>
                <w:bCs/>
                <w:kern w:val="0"/>
                <w:sz w:val="22"/>
                <w:szCs w:val="22"/>
              </w:rPr>
              <w:t>（1）提供一</w:t>
            </w:r>
            <w:r>
              <w:rPr>
                <w:rFonts w:hint="eastAsia" w:ascii="宋体" w:hAnsi="宋体"/>
                <w:bCs/>
                <w:kern w:val="0"/>
                <w:sz w:val="22"/>
                <w:szCs w:val="22"/>
                <w:highlight w:val="none"/>
              </w:rPr>
              <w:t>份全县监测</w:t>
            </w:r>
            <w:r>
              <w:rPr>
                <w:rFonts w:hint="eastAsia" w:ascii="宋体" w:hAnsi="宋体"/>
                <w:bCs/>
                <w:kern w:val="0"/>
                <w:sz w:val="22"/>
                <w:szCs w:val="22"/>
              </w:rPr>
              <w:t>站点附近2公里范围内的污染源分布图和污染源名单。</w:t>
            </w:r>
          </w:p>
          <w:p>
            <w:pPr>
              <w:spacing w:line="360" w:lineRule="auto"/>
              <w:jc w:val="left"/>
              <w:rPr>
                <w:rFonts w:ascii="宋体" w:hAnsi="宋体"/>
                <w:bCs/>
                <w:kern w:val="0"/>
                <w:sz w:val="22"/>
                <w:szCs w:val="22"/>
              </w:rPr>
            </w:pPr>
            <w:r>
              <w:rPr>
                <w:rFonts w:hint="eastAsia" w:ascii="宋体" w:hAnsi="宋体"/>
                <w:bCs/>
                <w:kern w:val="0"/>
                <w:sz w:val="22"/>
                <w:szCs w:val="22"/>
              </w:rPr>
              <w:t>（2）根据实时污染变化情况，采用无人机空中巡查或利用颗粒物手持监测仪巡查相结合的方式进行污染源针对性督察，形成污染源专项督察报告。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5"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5</w:t>
            </w:r>
          </w:p>
        </w:tc>
        <w:tc>
          <w:tcPr>
            <w:tcW w:w="110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重污染过程预警管控服务</w:t>
            </w:r>
          </w:p>
        </w:tc>
        <w:tc>
          <w:tcPr>
            <w:tcW w:w="1400"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三年</w:t>
            </w:r>
          </w:p>
        </w:tc>
        <w:tc>
          <w:tcPr>
            <w:tcW w:w="5570" w:type="dxa"/>
            <w:vAlign w:val="center"/>
          </w:tcPr>
          <w:p>
            <w:pPr>
              <w:spacing w:line="360" w:lineRule="auto"/>
              <w:jc w:val="left"/>
              <w:rPr>
                <w:rFonts w:ascii="宋体" w:hAnsi="宋体"/>
                <w:bCs/>
                <w:kern w:val="0"/>
                <w:sz w:val="22"/>
                <w:szCs w:val="22"/>
              </w:rPr>
            </w:pPr>
            <w:r>
              <w:rPr>
                <w:rFonts w:hint="eastAsia" w:ascii="宋体" w:hAnsi="宋体"/>
                <w:bCs/>
                <w:kern w:val="0"/>
                <w:sz w:val="22"/>
                <w:szCs w:val="22"/>
              </w:rPr>
              <w:t>结合预警信息及区域地理情况、产业结构等特点，制定针对性的重污染天气管控措施，提前做好重污染天气的应对工作。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05"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6</w:t>
            </w:r>
          </w:p>
        </w:tc>
        <w:tc>
          <w:tcPr>
            <w:tcW w:w="1107"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移动监测走航分析服务（激光雷达、颗粒物PM2.5/PM10、O3、NO2、SO2、CO等进行监测）</w:t>
            </w:r>
          </w:p>
        </w:tc>
        <w:tc>
          <w:tcPr>
            <w:tcW w:w="1400" w:type="dxa"/>
            <w:vAlign w:val="center"/>
          </w:tcPr>
          <w:p>
            <w:pPr>
              <w:spacing w:line="360" w:lineRule="auto"/>
              <w:jc w:val="center"/>
              <w:rPr>
                <w:rFonts w:ascii="宋体" w:hAnsi="宋体"/>
                <w:bCs/>
                <w:kern w:val="0"/>
                <w:sz w:val="22"/>
                <w:szCs w:val="22"/>
              </w:rPr>
            </w:pPr>
            <w:r>
              <w:rPr>
                <w:rFonts w:hint="eastAsia" w:ascii="宋体" w:hAnsi="宋体"/>
                <w:bCs/>
                <w:kern w:val="0"/>
                <w:sz w:val="22"/>
                <w:szCs w:val="22"/>
              </w:rPr>
              <w:t>根据需求（每年2次，每次不少于5天。</w:t>
            </w:r>
          </w:p>
        </w:tc>
        <w:tc>
          <w:tcPr>
            <w:tcW w:w="5570" w:type="dxa"/>
            <w:vAlign w:val="center"/>
          </w:tcPr>
          <w:p>
            <w:pPr>
              <w:spacing w:line="360" w:lineRule="auto"/>
              <w:jc w:val="left"/>
              <w:rPr>
                <w:rFonts w:ascii="宋体" w:hAnsi="宋体"/>
                <w:bCs/>
                <w:kern w:val="0"/>
                <w:sz w:val="22"/>
                <w:szCs w:val="22"/>
              </w:rPr>
            </w:pPr>
            <w:r>
              <w:rPr>
                <w:rFonts w:hint="eastAsia" w:ascii="宋体" w:hAnsi="宋体"/>
                <w:bCs/>
                <w:kern w:val="0"/>
                <w:sz w:val="22"/>
                <w:szCs w:val="22"/>
              </w:rPr>
              <w:t>根据情况协调调用并由供应商及时提供走航报告，走航车由供应商自备或租用。</w:t>
            </w:r>
          </w:p>
        </w:tc>
      </w:tr>
    </w:tbl>
    <w:p>
      <w:pPr>
        <w:spacing w:line="360" w:lineRule="auto"/>
        <w:jc w:val="left"/>
        <w:rPr>
          <w:rFonts w:ascii="宋体" w:hAnsi="宋体"/>
          <w:bCs/>
          <w:kern w:val="0"/>
          <w:sz w:val="22"/>
          <w:szCs w:val="22"/>
        </w:rPr>
      </w:pPr>
      <w:bookmarkStart w:id="0" w:name="_Toc12660"/>
      <w:r>
        <w:rPr>
          <w:rFonts w:hint="eastAsia" w:ascii="宋体" w:hAnsi="宋体"/>
          <w:bCs/>
          <w:kern w:val="0"/>
          <w:sz w:val="22"/>
          <w:szCs w:val="22"/>
        </w:rPr>
        <w:t>注：1、采购人现有的监测数据由采购人提供给供应商；</w:t>
      </w:r>
    </w:p>
    <w:p>
      <w:pPr>
        <w:spacing w:line="360" w:lineRule="auto"/>
        <w:jc w:val="left"/>
        <w:rPr>
          <w:rFonts w:ascii="宋体" w:hAnsi="宋体"/>
          <w:bCs/>
          <w:kern w:val="0"/>
          <w:sz w:val="22"/>
          <w:szCs w:val="22"/>
        </w:rPr>
      </w:pPr>
      <w:r>
        <w:rPr>
          <w:rFonts w:hint="eastAsia" w:ascii="宋体" w:hAnsi="宋体"/>
          <w:bCs/>
          <w:kern w:val="0"/>
          <w:sz w:val="22"/>
          <w:szCs w:val="22"/>
        </w:rPr>
        <w:t>供应商提供的走航监测车及其他辅助设备技术性能需满足国家相关部门对监测设备的技术性能要求。</w:t>
      </w:r>
    </w:p>
    <w:p>
      <w:pPr>
        <w:spacing w:line="360" w:lineRule="auto"/>
        <w:jc w:val="left"/>
        <w:rPr>
          <w:rFonts w:ascii="宋体" w:hAnsi="宋体"/>
          <w:b/>
          <w:bCs w:val="0"/>
          <w:kern w:val="0"/>
          <w:sz w:val="22"/>
          <w:szCs w:val="22"/>
        </w:rPr>
      </w:pPr>
      <w:bookmarkStart w:id="1" w:name="_Toc15099"/>
      <w:r>
        <w:rPr>
          <w:rFonts w:hint="eastAsia" w:ascii="宋体" w:hAnsi="宋体"/>
          <w:b/>
          <w:bCs w:val="0"/>
          <w:kern w:val="0"/>
          <w:sz w:val="22"/>
          <w:szCs w:val="22"/>
        </w:rPr>
        <w:t>驻场和远程指导服务</w:t>
      </w:r>
      <w:bookmarkEnd w:id="1"/>
    </w:p>
    <w:p>
      <w:pPr>
        <w:spacing w:line="360" w:lineRule="auto"/>
        <w:jc w:val="left"/>
        <w:rPr>
          <w:rFonts w:ascii="宋体" w:hAnsi="宋体"/>
          <w:bCs/>
          <w:kern w:val="0"/>
          <w:sz w:val="22"/>
          <w:szCs w:val="22"/>
        </w:rPr>
      </w:pPr>
      <w:r>
        <w:rPr>
          <w:rFonts w:hint="eastAsia" w:ascii="宋体" w:hAnsi="宋体"/>
          <w:bCs/>
          <w:kern w:val="0"/>
          <w:sz w:val="22"/>
          <w:szCs w:val="22"/>
        </w:rPr>
        <w:t>为保证技术服务目标与进度，要求成立专门的项目实施团队，并指派项目负责人和驻场服务团队。要求除现场服务团队驻场服务外，由专家及辅助工作人员组成的远程支持团队为现场咨询服务团队提供远程或现场技术支持。现场团队配备巡查车辆1辆。</w:t>
      </w:r>
    </w:p>
    <w:p>
      <w:pPr>
        <w:spacing w:line="360" w:lineRule="auto"/>
        <w:jc w:val="left"/>
        <w:rPr>
          <w:rFonts w:ascii="宋体" w:hAnsi="宋体"/>
          <w:bCs/>
          <w:kern w:val="0"/>
          <w:sz w:val="22"/>
          <w:szCs w:val="22"/>
        </w:rPr>
      </w:pPr>
      <w:r>
        <w:rPr>
          <w:rFonts w:hint="eastAsia" w:ascii="宋体" w:hAnsi="宋体"/>
          <w:bCs/>
          <w:kern w:val="0"/>
          <w:sz w:val="22"/>
          <w:szCs w:val="22"/>
        </w:rPr>
        <w:t>（1）驻场服务团队</w:t>
      </w:r>
    </w:p>
    <w:p>
      <w:pPr>
        <w:spacing w:line="360" w:lineRule="auto"/>
        <w:jc w:val="left"/>
        <w:rPr>
          <w:rFonts w:ascii="宋体" w:hAnsi="宋体"/>
          <w:bCs/>
          <w:kern w:val="0"/>
          <w:sz w:val="22"/>
          <w:szCs w:val="22"/>
        </w:rPr>
      </w:pPr>
      <w:r>
        <w:rPr>
          <w:rFonts w:hint="eastAsia" w:ascii="宋体" w:hAnsi="宋体"/>
          <w:bCs/>
          <w:kern w:val="0"/>
          <w:sz w:val="22"/>
          <w:szCs w:val="22"/>
        </w:rPr>
        <w:t>驻场服务团队由6-8人组成，包括：项目经理1名，工程师5-7名，负责上报污染问题、反馈管控效果等工作。</w:t>
      </w:r>
    </w:p>
    <w:p>
      <w:pPr>
        <w:spacing w:line="360" w:lineRule="auto"/>
        <w:jc w:val="left"/>
        <w:rPr>
          <w:rFonts w:ascii="宋体" w:hAnsi="宋体"/>
          <w:bCs/>
          <w:kern w:val="0"/>
          <w:sz w:val="22"/>
          <w:szCs w:val="22"/>
        </w:rPr>
      </w:pPr>
      <w:r>
        <w:rPr>
          <w:rFonts w:hint="eastAsia" w:ascii="宋体" w:hAnsi="宋体"/>
          <w:bCs/>
          <w:kern w:val="0"/>
          <w:sz w:val="22"/>
          <w:szCs w:val="22"/>
        </w:rPr>
        <w:t>（2）远程专家支持团队</w:t>
      </w:r>
    </w:p>
    <w:p>
      <w:pPr>
        <w:spacing w:line="360" w:lineRule="auto"/>
        <w:jc w:val="left"/>
        <w:rPr>
          <w:rFonts w:ascii="宋体" w:hAnsi="宋体"/>
          <w:bCs/>
          <w:kern w:val="0"/>
          <w:sz w:val="22"/>
          <w:szCs w:val="22"/>
        </w:rPr>
      </w:pPr>
      <w:r>
        <w:rPr>
          <w:rFonts w:hint="eastAsia" w:ascii="宋体" w:hAnsi="宋体"/>
          <w:bCs/>
          <w:kern w:val="0"/>
          <w:sz w:val="22"/>
          <w:szCs w:val="22"/>
        </w:rPr>
        <w:t>要求除现场服务团队驻场服务外，由专家及辅助工作人员组成的远程支持团队为现场咨询服务团队提供远程或现场技术支持。</w:t>
      </w:r>
    </w:p>
    <w:bookmarkEnd w:id="0"/>
    <w:p>
      <w:pPr>
        <w:spacing w:line="360" w:lineRule="auto"/>
        <w:jc w:val="left"/>
        <w:rPr>
          <w:rFonts w:ascii="宋体" w:hAnsi="宋体"/>
          <w:b/>
          <w:bCs w:val="0"/>
          <w:kern w:val="0"/>
          <w:sz w:val="22"/>
          <w:szCs w:val="22"/>
        </w:rPr>
      </w:pPr>
      <w:bookmarkStart w:id="2" w:name="_Toc29150"/>
      <w:bookmarkStart w:id="3" w:name="_Toc6475"/>
      <w:r>
        <w:rPr>
          <w:rFonts w:hint="eastAsia" w:ascii="宋体" w:hAnsi="宋体"/>
          <w:b/>
          <w:bCs w:val="0"/>
          <w:kern w:val="0"/>
          <w:sz w:val="22"/>
          <w:szCs w:val="22"/>
        </w:rPr>
        <w:t>数据分析服务</w:t>
      </w:r>
      <w:bookmarkEnd w:id="2"/>
      <w:bookmarkEnd w:id="3"/>
    </w:p>
    <w:p>
      <w:pPr>
        <w:spacing w:line="360" w:lineRule="auto"/>
        <w:jc w:val="left"/>
        <w:rPr>
          <w:rFonts w:ascii="宋体" w:hAnsi="宋体"/>
          <w:bCs/>
          <w:kern w:val="0"/>
          <w:sz w:val="22"/>
          <w:szCs w:val="22"/>
        </w:rPr>
      </w:pPr>
      <w:r>
        <w:rPr>
          <w:rFonts w:hint="eastAsia" w:ascii="宋体" w:hAnsi="宋体"/>
          <w:bCs/>
          <w:kern w:val="0"/>
          <w:sz w:val="22"/>
          <w:szCs w:val="22"/>
        </w:rPr>
        <w:t>利用统计方法对监测设备数据及其它相关数据进行分析与挖掘，以求最大化开发数据价值，发挥数据的作用，从而实现现状分析、原因分析以及预测分析等功能。</w:t>
      </w:r>
    </w:p>
    <w:p>
      <w:pPr>
        <w:spacing w:line="360" w:lineRule="auto"/>
        <w:jc w:val="left"/>
        <w:rPr>
          <w:rFonts w:ascii="宋体" w:hAnsi="宋体"/>
          <w:bCs/>
          <w:kern w:val="0"/>
          <w:sz w:val="22"/>
          <w:szCs w:val="22"/>
        </w:rPr>
      </w:pPr>
      <w:r>
        <w:rPr>
          <w:rFonts w:hint="eastAsia" w:ascii="宋体" w:hAnsi="宋体"/>
          <w:bCs/>
          <w:kern w:val="0"/>
          <w:sz w:val="22"/>
          <w:szCs w:val="22"/>
        </w:rPr>
        <w:t>（1）每日研判分析</w:t>
      </w:r>
    </w:p>
    <w:p>
      <w:pPr>
        <w:spacing w:line="360" w:lineRule="auto"/>
        <w:jc w:val="left"/>
        <w:rPr>
          <w:rFonts w:ascii="宋体" w:hAnsi="宋体"/>
          <w:bCs/>
          <w:kern w:val="0"/>
          <w:sz w:val="22"/>
          <w:szCs w:val="22"/>
        </w:rPr>
      </w:pPr>
      <w:r>
        <w:rPr>
          <w:rFonts w:hint="eastAsia" w:ascii="宋体" w:hAnsi="宋体"/>
          <w:bCs/>
          <w:kern w:val="0"/>
          <w:sz w:val="22"/>
          <w:szCs w:val="22"/>
        </w:rPr>
        <w:t>通过对环境数据进行分析，及时发现存在问题，形成切实可行的措施建议并预警，及时通知并指导巡查工程师及政府相关责任人进行现场排查，通过微信工作群实现实时调度；气象情况实时分析，在气象条件不利、扩散条件转差的时候进行提前预警，及时推送管控建议；对监测数据变化情况、主要污染物来源情况及空气质量排名情况等进行分析研判，推送研判结果和管控建议；对未来三天的天气进行预报，预测未来三天大气污染状况变化趋势等，给出相应的应对措施建议。</w:t>
      </w:r>
    </w:p>
    <w:p>
      <w:pPr>
        <w:spacing w:line="360" w:lineRule="auto"/>
        <w:jc w:val="left"/>
        <w:rPr>
          <w:rFonts w:ascii="宋体" w:hAnsi="宋体"/>
          <w:bCs/>
          <w:kern w:val="0"/>
          <w:sz w:val="22"/>
          <w:szCs w:val="22"/>
        </w:rPr>
      </w:pPr>
      <w:r>
        <w:rPr>
          <w:rFonts w:hint="eastAsia" w:ascii="宋体" w:hAnsi="宋体"/>
          <w:bCs/>
          <w:kern w:val="0"/>
          <w:sz w:val="22"/>
          <w:szCs w:val="22"/>
        </w:rPr>
        <w:t>（2）定期数据分析</w:t>
      </w:r>
    </w:p>
    <w:p>
      <w:pPr>
        <w:spacing w:line="360" w:lineRule="auto"/>
        <w:jc w:val="left"/>
        <w:rPr>
          <w:rFonts w:ascii="宋体" w:hAnsi="宋体"/>
          <w:bCs/>
          <w:kern w:val="0"/>
          <w:sz w:val="22"/>
          <w:szCs w:val="22"/>
        </w:rPr>
      </w:pPr>
      <w:r>
        <w:rPr>
          <w:rFonts w:hint="eastAsia" w:ascii="宋体" w:hAnsi="宋体"/>
          <w:bCs/>
          <w:kern w:val="0"/>
          <w:sz w:val="22"/>
          <w:szCs w:val="22"/>
        </w:rPr>
        <w:t>包括日报、周报、月报、季报和年报。分析的内容包括：有效监测天数、各污染物的平均浓度、污染指数、排名情况、污染分析、管控措施等，充分体现出区域的空气污染情况。</w:t>
      </w:r>
    </w:p>
    <w:p>
      <w:pPr>
        <w:spacing w:line="360" w:lineRule="auto"/>
        <w:jc w:val="left"/>
        <w:rPr>
          <w:rFonts w:ascii="宋体" w:hAnsi="宋体"/>
          <w:b/>
          <w:bCs w:val="0"/>
          <w:kern w:val="0"/>
          <w:sz w:val="22"/>
          <w:szCs w:val="22"/>
        </w:rPr>
      </w:pPr>
      <w:bookmarkStart w:id="4" w:name="_Toc23068"/>
      <w:bookmarkStart w:id="5" w:name="_Toc30577"/>
      <w:r>
        <w:rPr>
          <w:rFonts w:hint="eastAsia" w:ascii="宋体" w:hAnsi="宋体"/>
          <w:b/>
          <w:bCs w:val="0"/>
          <w:kern w:val="0"/>
          <w:sz w:val="22"/>
          <w:szCs w:val="22"/>
        </w:rPr>
        <w:t>空气质量调度服务</w:t>
      </w:r>
      <w:bookmarkEnd w:id="4"/>
      <w:bookmarkEnd w:id="5"/>
    </w:p>
    <w:p>
      <w:pPr>
        <w:spacing w:line="360" w:lineRule="auto"/>
        <w:jc w:val="left"/>
        <w:rPr>
          <w:rFonts w:ascii="宋体" w:hAnsi="宋体"/>
          <w:bCs/>
          <w:kern w:val="0"/>
          <w:sz w:val="22"/>
          <w:szCs w:val="22"/>
        </w:rPr>
      </w:pPr>
      <w:r>
        <w:rPr>
          <w:rFonts w:hint="eastAsia" w:ascii="宋体" w:hAnsi="宋体"/>
          <w:bCs/>
          <w:kern w:val="0"/>
          <w:sz w:val="22"/>
          <w:szCs w:val="22"/>
        </w:rPr>
        <w:t>为了实现“小时保日，日保月，月保季，季保年”的管控要求，项目要求对当地的空气质量实时数据监测，研判数据变化趋势。分析PM2.5和O3污染成因，快速掌握区域污染状况和时空分布，发现问题区域和问题企业，为生态环境部门的精细化管理和精准管控提供决策支撑和管控建议，并对特定情境进行分析研判，及时调度，从而实现有效减排和环境空气质量持续改善。</w:t>
      </w:r>
    </w:p>
    <w:p>
      <w:pPr>
        <w:spacing w:line="360" w:lineRule="auto"/>
        <w:jc w:val="left"/>
        <w:rPr>
          <w:rFonts w:ascii="宋体" w:hAnsi="宋体"/>
          <w:bCs/>
          <w:kern w:val="0"/>
          <w:sz w:val="22"/>
          <w:szCs w:val="22"/>
        </w:rPr>
      </w:pPr>
      <w:bookmarkStart w:id="6" w:name="_Toc11350"/>
      <w:r>
        <w:rPr>
          <w:rFonts w:hint="eastAsia" w:ascii="宋体" w:hAnsi="宋体"/>
          <w:bCs/>
          <w:kern w:val="0"/>
          <w:sz w:val="22"/>
          <w:szCs w:val="22"/>
        </w:rPr>
        <w:t>1、实时调度</w:t>
      </w:r>
      <w:bookmarkEnd w:id="6"/>
    </w:p>
    <w:p>
      <w:pPr>
        <w:spacing w:line="360" w:lineRule="auto"/>
        <w:jc w:val="left"/>
        <w:rPr>
          <w:rFonts w:ascii="宋体" w:hAnsi="宋体"/>
          <w:bCs/>
          <w:kern w:val="0"/>
          <w:sz w:val="22"/>
          <w:szCs w:val="22"/>
        </w:rPr>
      </w:pPr>
      <w:r>
        <w:rPr>
          <w:rFonts w:hint="eastAsia" w:ascii="宋体" w:hAnsi="宋体"/>
          <w:bCs/>
          <w:kern w:val="0"/>
          <w:sz w:val="22"/>
          <w:szCs w:val="22"/>
        </w:rPr>
        <w:t>通过数据研判、实时分析，结合现场巡查情况，提出针对性管控措施建议，运用微信平台实时调度，第一时间将相关信息反馈至微信群，定期跟踪督导。通过小时保天，天保月，月保年的工作机制，实现大气污染防治的精细化管理。</w:t>
      </w:r>
    </w:p>
    <w:p>
      <w:pPr>
        <w:spacing w:line="360" w:lineRule="auto"/>
        <w:jc w:val="left"/>
        <w:rPr>
          <w:rFonts w:ascii="宋体" w:hAnsi="宋体"/>
          <w:bCs/>
          <w:kern w:val="0"/>
          <w:sz w:val="22"/>
          <w:szCs w:val="22"/>
        </w:rPr>
      </w:pPr>
      <w:bookmarkStart w:id="7" w:name="_Toc9146"/>
      <w:r>
        <w:rPr>
          <w:rFonts w:hint="eastAsia" w:ascii="宋体" w:hAnsi="宋体"/>
          <w:bCs/>
          <w:kern w:val="0"/>
          <w:sz w:val="22"/>
          <w:szCs w:val="22"/>
        </w:rPr>
        <w:t>2、每日目标跟踪</w:t>
      </w:r>
      <w:bookmarkEnd w:id="7"/>
    </w:p>
    <w:p>
      <w:pPr>
        <w:spacing w:line="360" w:lineRule="auto"/>
        <w:jc w:val="left"/>
        <w:rPr>
          <w:rFonts w:ascii="宋体" w:hAnsi="宋体"/>
          <w:bCs/>
          <w:kern w:val="0"/>
          <w:sz w:val="22"/>
          <w:szCs w:val="22"/>
        </w:rPr>
      </w:pPr>
      <w:r>
        <w:rPr>
          <w:rFonts w:hint="eastAsia" w:ascii="宋体" w:hAnsi="宋体"/>
          <w:bCs/>
          <w:kern w:val="0"/>
          <w:sz w:val="22"/>
          <w:szCs w:val="22"/>
        </w:rPr>
        <w:t>对前一天情况进行总结，分析PM2.5、PM10、优良天指标、综合指数、各站点昨日情况等，跟踪月度、年度指标变化。</w:t>
      </w:r>
    </w:p>
    <w:p>
      <w:pPr>
        <w:spacing w:line="360" w:lineRule="auto"/>
        <w:jc w:val="left"/>
        <w:rPr>
          <w:rFonts w:ascii="宋体" w:hAnsi="宋体"/>
          <w:bCs/>
          <w:kern w:val="0"/>
          <w:sz w:val="22"/>
          <w:szCs w:val="22"/>
        </w:rPr>
      </w:pPr>
      <w:bookmarkStart w:id="8" w:name="_Toc7880"/>
      <w:r>
        <w:rPr>
          <w:rFonts w:hint="eastAsia" w:ascii="宋体" w:hAnsi="宋体"/>
          <w:bCs/>
          <w:kern w:val="0"/>
          <w:sz w:val="22"/>
          <w:szCs w:val="22"/>
        </w:rPr>
        <w:t>3、每日预报会商</w:t>
      </w:r>
      <w:bookmarkEnd w:id="8"/>
    </w:p>
    <w:p>
      <w:pPr>
        <w:spacing w:line="360" w:lineRule="auto"/>
        <w:jc w:val="left"/>
        <w:rPr>
          <w:rFonts w:ascii="宋体" w:hAnsi="宋体"/>
          <w:bCs/>
          <w:kern w:val="0"/>
          <w:sz w:val="22"/>
          <w:szCs w:val="22"/>
        </w:rPr>
      </w:pPr>
      <w:r>
        <w:rPr>
          <w:rFonts w:hint="eastAsia" w:ascii="宋体" w:hAnsi="宋体"/>
          <w:bCs/>
          <w:kern w:val="0"/>
          <w:sz w:val="22"/>
          <w:szCs w:val="22"/>
        </w:rPr>
        <w:t>安排专业分析人员，预报今日及未来三天空气质量变化情况、夜间空气质量变化情况，包括预测未来气象变化、扩散条件、污染等级等，并提出管控方向，重污染期间进行气象会商，并及时修正。</w:t>
      </w:r>
    </w:p>
    <w:p>
      <w:pPr>
        <w:spacing w:line="360" w:lineRule="auto"/>
        <w:jc w:val="left"/>
        <w:rPr>
          <w:rFonts w:ascii="宋体" w:hAnsi="宋体"/>
          <w:b/>
          <w:bCs w:val="0"/>
          <w:kern w:val="0"/>
          <w:sz w:val="22"/>
          <w:szCs w:val="22"/>
        </w:rPr>
      </w:pPr>
      <w:bookmarkStart w:id="9" w:name="_Toc98"/>
      <w:r>
        <w:rPr>
          <w:rFonts w:hint="eastAsia" w:ascii="宋体" w:hAnsi="宋体"/>
          <w:b/>
          <w:bCs w:val="0"/>
          <w:kern w:val="0"/>
          <w:sz w:val="22"/>
          <w:szCs w:val="22"/>
        </w:rPr>
        <w:t>专项研判分析服务</w:t>
      </w:r>
      <w:bookmarkEnd w:id="9"/>
    </w:p>
    <w:p>
      <w:pPr>
        <w:spacing w:line="360" w:lineRule="auto"/>
        <w:jc w:val="left"/>
        <w:rPr>
          <w:rFonts w:ascii="宋体" w:hAnsi="宋体"/>
          <w:bCs/>
          <w:kern w:val="0"/>
          <w:sz w:val="22"/>
          <w:szCs w:val="22"/>
        </w:rPr>
      </w:pPr>
      <w:r>
        <w:rPr>
          <w:rFonts w:hint="eastAsia" w:ascii="宋体" w:hAnsi="宋体"/>
          <w:bCs/>
          <w:kern w:val="0"/>
          <w:sz w:val="22"/>
          <w:szCs w:val="22"/>
        </w:rPr>
        <w:t>1、专项行动分析</w:t>
      </w:r>
    </w:p>
    <w:p>
      <w:pPr>
        <w:spacing w:line="360" w:lineRule="auto"/>
        <w:jc w:val="left"/>
        <w:rPr>
          <w:rFonts w:ascii="宋体" w:hAnsi="宋体"/>
          <w:bCs/>
          <w:kern w:val="0"/>
          <w:sz w:val="22"/>
          <w:szCs w:val="22"/>
        </w:rPr>
      </w:pPr>
      <w:r>
        <w:rPr>
          <w:rFonts w:hint="eastAsia" w:ascii="宋体" w:hAnsi="宋体"/>
          <w:bCs/>
          <w:kern w:val="0"/>
          <w:sz w:val="22"/>
          <w:szCs w:val="22"/>
        </w:rPr>
        <w:t>针对当地大气环境质量现状，及时、科学进行污染特征分析，突出重点时段、重点区域、重点污染因子，结合气象扩散条件、科技手段等信息，精准识别污染类型及特征，并提出针对性管控建议。</w:t>
      </w:r>
    </w:p>
    <w:p>
      <w:pPr>
        <w:spacing w:line="360" w:lineRule="auto"/>
        <w:jc w:val="left"/>
        <w:rPr>
          <w:rFonts w:ascii="宋体" w:hAnsi="宋体"/>
          <w:bCs/>
          <w:kern w:val="0"/>
          <w:sz w:val="22"/>
          <w:szCs w:val="22"/>
        </w:rPr>
      </w:pPr>
      <w:r>
        <w:rPr>
          <w:rFonts w:hint="eastAsia" w:ascii="宋体" w:hAnsi="宋体"/>
          <w:bCs/>
          <w:kern w:val="0"/>
          <w:sz w:val="22"/>
          <w:szCs w:val="22"/>
        </w:rPr>
        <w:t>2、污染过程分析</w:t>
      </w:r>
    </w:p>
    <w:p>
      <w:pPr>
        <w:spacing w:line="360" w:lineRule="auto"/>
        <w:jc w:val="left"/>
        <w:rPr>
          <w:rFonts w:ascii="宋体" w:hAnsi="宋体"/>
          <w:bCs/>
          <w:kern w:val="0"/>
          <w:sz w:val="22"/>
          <w:szCs w:val="22"/>
        </w:rPr>
      </w:pPr>
      <w:r>
        <w:rPr>
          <w:rFonts w:hint="eastAsia" w:ascii="宋体" w:hAnsi="宋体"/>
          <w:bCs/>
          <w:kern w:val="0"/>
          <w:sz w:val="22"/>
          <w:szCs w:val="22"/>
        </w:rPr>
        <w:t>分析各污染物在时间和空间上的分布特点，掌握各污染物的变化规律，从而进一步分析污染原因、污染事件及分布特点。</w:t>
      </w:r>
    </w:p>
    <w:p>
      <w:pPr>
        <w:spacing w:line="360" w:lineRule="auto"/>
        <w:jc w:val="left"/>
        <w:rPr>
          <w:rFonts w:ascii="宋体" w:hAnsi="宋体"/>
          <w:bCs/>
          <w:kern w:val="0"/>
          <w:sz w:val="22"/>
          <w:szCs w:val="22"/>
        </w:rPr>
      </w:pPr>
      <w:r>
        <w:rPr>
          <w:rFonts w:hint="eastAsia" w:ascii="宋体" w:hAnsi="宋体"/>
          <w:bCs/>
          <w:kern w:val="0"/>
          <w:sz w:val="22"/>
          <w:szCs w:val="22"/>
        </w:rPr>
        <w:t>在污染特征分析的基础上，根据污染物各自的特点结合气象状况，污染源状况、周边情况等，最终获得造成污染的可能因素。</w:t>
      </w:r>
      <w:bookmarkStart w:id="10" w:name="_Toc8065"/>
    </w:p>
    <w:p>
      <w:pPr>
        <w:spacing w:line="360" w:lineRule="auto"/>
        <w:jc w:val="left"/>
        <w:rPr>
          <w:rFonts w:ascii="宋体" w:hAnsi="宋体"/>
          <w:b/>
          <w:bCs w:val="0"/>
          <w:kern w:val="0"/>
          <w:sz w:val="22"/>
          <w:szCs w:val="22"/>
        </w:rPr>
      </w:pPr>
      <w:r>
        <w:rPr>
          <w:rFonts w:hint="eastAsia" w:ascii="宋体" w:hAnsi="宋体"/>
          <w:b/>
          <w:bCs w:val="0"/>
          <w:kern w:val="0"/>
          <w:sz w:val="22"/>
          <w:szCs w:val="22"/>
        </w:rPr>
        <w:t>污染源精细化管控服务</w:t>
      </w:r>
      <w:bookmarkEnd w:id="10"/>
    </w:p>
    <w:p>
      <w:pPr>
        <w:spacing w:line="360" w:lineRule="auto"/>
        <w:jc w:val="left"/>
        <w:rPr>
          <w:rFonts w:ascii="宋体" w:hAnsi="宋体"/>
          <w:bCs/>
          <w:kern w:val="0"/>
          <w:sz w:val="22"/>
          <w:szCs w:val="22"/>
        </w:rPr>
      </w:pPr>
      <w:r>
        <w:rPr>
          <w:rFonts w:hint="eastAsia" w:ascii="宋体" w:hAnsi="宋体"/>
          <w:bCs/>
          <w:kern w:val="0"/>
          <w:sz w:val="22"/>
          <w:szCs w:val="22"/>
        </w:rPr>
        <w:t>（1）日常巡查</w:t>
      </w:r>
    </w:p>
    <w:p>
      <w:pPr>
        <w:spacing w:line="360" w:lineRule="auto"/>
        <w:jc w:val="left"/>
        <w:rPr>
          <w:rFonts w:ascii="宋体" w:hAnsi="宋体"/>
          <w:bCs/>
          <w:kern w:val="0"/>
          <w:sz w:val="22"/>
          <w:szCs w:val="22"/>
        </w:rPr>
      </w:pPr>
      <w:r>
        <w:rPr>
          <w:rFonts w:hint="eastAsia" w:ascii="宋体" w:hAnsi="宋体"/>
          <w:bCs/>
          <w:kern w:val="0"/>
          <w:sz w:val="22"/>
          <w:szCs w:val="22"/>
        </w:rPr>
        <w:t>每周针对区域内主要大气环境问题进行人工现场检查，不定时实地检查，并出具检查报告，施行发现问题-交办问题-反馈整改工作机制，确保污染源逐一整改到位。</w:t>
      </w:r>
    </w:p>
    <w:p>
      <w:pPr>
        <w:spacing w:line="360" w:lineRule="auto"/>
        <w:jc w:val="left"/>
        <w:rPr>
          <w:rFonts w:ascii="宋体" w:hAnsi="宋体"/>
          <w:bCs/>
          <w:kern w:val="0"/>
          <w:sz w:val="22"/>
          <w:szCs w:val="22"/>
        </w:rPr>
      </w:pPr>
      <w:r>
        <w:rPr>
          <w:rFonts w:hint="eastAsia" w:ascii="宋体" w:hAnsi="宋体"/>
          <w:bCs/>
          <w:kern w:val="0"/>
          <w:sz w:val="22"/>
          <w:szCs w:val="22"/>
        </w:rPr>
        <w:t>（2）专项巡查</w:t>
      </w:r>
    </w:p>
    <w:p>
      <w:pPr>
        <w:spacing w:line="360" w:lineRule="auto"/>
        <w:jc w:val="left"/>
        <w:rPr>
          <w:rFonts w:ascii="宋体" w:hAnsi="宋体"/>
          <w:bCs/>
          <w:kern w:val="0"/>
          <w:sz w:val="22"/>
          <w:szCs w:val="22"/>
        </w:rPr>
      </w:pPr>
      <w:r>
        <w:rPr>
          <w:rFonts w:hint="eastAsia" w:ascii="宋体" w:hAnsi="宋体"/>
          <w:bCs/>
          <w:kern w:val="0"/>
          <w:sz w:val="22"/>
          <w:szCs w:val="22"/>
        </w:rPr>
        <w:t>根据大气污染防治工作需求，协助大气办、公安、交警城管、住建等相关职能部门开展针对扬尘、机动车、餐饮油烟、机动车尾气、无组织排放等污染源的联合督查行动。</w:t>
      </w:r>
    </w:p>
    <w:p>
      <w:pPr>
        <w:spacing w:line="360" w:lineRule="auto"/>
        <w:jc w:val="left"/>
        <w:rPr>
          <w:rFonts w:ascii="宋体" w:hAnsi="宋体"/>
          <w:b/>
          <w:bCs w:val="0"/>
          <w:kern w:val="0"/>
          <w:sz w:val="22"/>
          <w:szCs w:val="22"/>
        </w:rPr>
      </w:pPr>
      <w:bookmarkStart w:id="11" w:name="_Toc16253"/>
      <w:r>
        <w:rPr>
          <w:rFonts w:hint="eastAsia" w:ascii="宋体" w:hAnsi="宋体"/>
          <w:b/>
          <w:bCs w:val="0"/>
          <w:kern w:val="0"/>
          <w:sz w:val="22"/>
          <w:szCs w:val="22"/>
        </w:rPr>
        <w:t>重污染过程预警管控服务</w:t>
      </w:r>
      <w:bookmarkEnd w:id="11"/>
    </w:p>
    <w:p>
      <w:pPr>
        <w:spacing w:line="360" w:lineRule="auto"/>
        <w:jc w:val="left"/>
        <w:rPr>
          <w:rFonts w:ascii="宋体" w:hAnsi="宋体"/>
          <w:bCs/>
          <w:kern w:val="0"/>
          <w:sz w:val="22"/>
          <w:szCs w:val="22"/>
        </w:rPr>
      </w:pPr>
      <w:r>
        <w:rPr>
          <w:rFonts w:hint="eastAsia" w:ascii="宋体" w:hAnsi="宋体"/>
          <w:bCs/>
          <w:kern w:val="0"/>
          <w:sz w:val="22"/>
          <w:szCs w:val="22"/>
        </w:rPr>
        <w:t>（1）重污染过程提前预警、施策</w:t>
      </w:r>
    </w:p>
    <w:p>
      <w:pPr>
        <w:spacing w:line="360" w:lineRule="auto"/>
        <w:jc w:val="left"/>
        <w:rPr>
          <w:rFonts w:ascii="宋体" w:hAnsi="宋体"/>
          <w:bCs/>
          <w:kern w:val="0"/>
          <w:sz w:val="22"/>
          <w:szCs w:val="22"/>
        </w:rPr>
      </w:pPr>
      <w:r>
        <w:rPr>
          <w:rFonts w:hint="eastAsia" w:ascii="宋体" w:hAnsi="宋体"/>
          <w:bCs/>
          <w:kern w:val="0"/>
          <w:sz w:val="22"/>
          <w:szCs w:val="22"/>
        </w:rPr>
        <w:t>对气象情况实时分析和研判，提前预测不利气象条件，对可能出现的重污染过程的级别、范围、时间的进行提前预警，为重污染管控提供充足的应对时间。</w:t>
      </w:r>
    </w:p>
    <w:p>
      <w:pPr>
        <w:spacing w:line="360" w:lineRule="auto"/>
        <w:jc w:val="left"/>
        <w:rPr>
          <w:rFonts w:ascii="宋体" w:hAnsi="宋体"/>
          <w:bCs/>
          <w:kern w:val="0"/>
          <w:sz w:val="22"/>
          <w:szCs w:val="22"/>
        </w:rPr>
      </w:pPr>
      <w:r>
        <w:rPr>
          <w:rFonts w:hint="eastAsia" w:ascii="宋体" w:hAnsi="宋体"/>
          <w:bCs/>
          <w:kern w:val="0"/>
          <w:sz w:val="22"/>
          <w:szCs w:val="22"/>
        </w:rPr>
        <w:t>结合预警信息及区域地理情况、产业结构等特点，制定针对性的重污染天气管控措施，提前做好重污染天气的应对工作。</w:t>
      </w:r>
    </w:p>
    <w:p>
      <w:pPr>
        <w:spacing w:line="360" w:lineRule="auto"/>
        <w:jc w:val="left"/>
        <w:rPr>
          <w:rFonts w:ascii="宋体" w:hAnsi="宋体"/>
          <w:bCs/>
          <w:kern w:val="0"/>
          <w:sz w:val="22"/>
          <w:szCs w:val="22"/>
        </w:rPr>
      </w:pPr>
      <w:r>
        <w:rPr>
          <w:rFonts w:hint="eastAsia" w:ascii="宋体" w:hAnsi="宋体"/>
          <w:bCs/>
          <w:kern w:val="0"/>
          <w:sz w:val="22"/>
          <w:szCs w:val="22"/>
        </w:rPr>
        <w:t>（2）重污染过程监控与管控</w:t>
      </w:r>
    </w:p>
    <w:p>
      <w:pPr>
        <w:spacing w:line="360" w:lineRule="auto"/>
        <w:jc w:val="left"/>
        <w:rPr>
          <w:rFonts w:ascii="宋体" w:hAnsi="宋体"/>
          <w:bCs/>
          <w:kern w:val="0"/>
          <w:sz w:val="22"/>
          <w:szCs w:val="22"/>
        </w:rPr>
      </w:pPr>
      <w:r>
        <w:rPr>
          <w:rFonts w:hint="eastAsia" w:ascii="宋体" w:hAnsi="宋体"/>
          <w:bCs/>
          <w:kern w:val="0"/>
          <w:sz w:val="22"/>
          <w:szCs w:val="22"/>
        </w:rPr>
        <w:t>利用监测数据对辖区内污染物累积、传输和消散情况进行监控，及时提醒、调整管控重点，监督责任区域落实各项管控措施。</w:t>
      </w:r>
    </w:p>
    <w:p>
      <w:pPr>
        <w:spacing w:line="360" w:lineRule="auto"/>
        <w:jc w:val="left"/>
        <w:rPr>
          <w:rFonts w:ascii="宋体" w:hAnsi="宋体"/>
          <w:b/>
          <w:bCs w:val="0"/>
          <w:kern w:val="0"/>
          <w:sz w:val="22"/>
          <w:szCs w:val="22"/>
        </w:rPr>
      </w:pPr>
      <w:bookmarkStart w:id="12" w:name="_Toc3572"/>
      <w:r>
        <w:rPr>
          <w:rFonts w:hint="eastAsia" w:ascii="宋体" w:hAnsi="宋体"/>
          <w:b/>
          <w:bCs w:val="0"/>
          <w:kern w:val="0"/>
          <w:sz w:val="22"/>
          <w:szCs w:val="22"/>
        </w:rPr>
        <w:t>移动监测分析服务</w:t>
      </w:r>
      <w:bookmarkEnd w:id="12"/>
    </w:p>
    <w:p>
      <w:pPr>
        <w:spacing w:line="360" w:lineRule="auto"/>
        <w:jc w:val="left"/>
        <w:rPr>
          <w:rFonts w:ascii="宋体" w:hAnsi="宋体"/>
          <w:bCs/>
          <w:kern w:val="0"/>
          <w:sz w:val="22"/>
          <w:szCs w:val="22"/>
        </w:rPr>
      </w:pPr>
      <w:r>
        <w:rPr>
          <w:rFonts w:hint="eastAsia" w:ascii="宋体" w:hAnsi="宋体"/>
          <w:bCs/>
          <w:kern w:val="0"/>
          <w:sz w:val="22"/>
          <w:szCs w:val="22"/>
        </w:rPr>
        <w:t>污染高发期间进行空气污染物六因子、激光雷达走航服务，排查污染来源，形成走航监测报告。（不少于2份）</w:t>
      </w:r>
    </w:p>
    <w:p>
      <w:pPr>
        <w:spacing w:line="360" w:lineRule="auto"/>
        <w:jc w:val="left"/>
        <w:rPr>
          <w:rFonts w:ascii="宋体" w:hAnsi="宋体"/>
          <w:bCs/>
          <w:kern w:val="0"/>
          <w:sz w:val="22"/>
          <w:szCs w:val="22"/>
        </w:rPr>
      </w:pPr>
      <w:r>
        <w:rPr>
          <w:rFonts w:hint="eastAsia" w:ascii="宋体" w:hAnsi="宋体"/>
          <w:bCs/>
          <w:kern w:val="0"/>
          <w:sz w:val="22"/>
          <w:szCs w:val="22"/>
        </w:rPr>
        <w:t>采用车载平台，具有极强的机动性，激光雷达走航车、六因子监测走航车、VOC走航车，能够清晰反映污染物的三维空间分布与时空演变过程，在移动过程中可以有针对性地对重点污染区域与污染源进行监测与排查。同时还可考虑结合靶向监测仪器级模型，对物理空间与污染源类化学空间相结合，掌握不同区域、不同行业的污染贡献，实现靶向治理。</w:t>
      </w:r>
    </w:p>
    <w:p>
      <w:pPr>
        <w:spacing w:line="360" w:lineRule="auto"/>
        <w:jc w:val="left"/>
        <w:rPr>
          <w:rFonts w:ascii="宋体" w:hAnsi="宋体"/>
          <w:bCs/>
          <w:kern w:val="0"/>
          <w:sz w:val="22"/>
          <w:szCs w:val="22"/>
        </w:rPr>
      </w:pPr>
      <w:r>
        <w:rPr>
          <w:rFonts w:hint="eastAsia" w:ascii="宋体" w:hAnsi="宋体"/>
          <w:bCs/>
          <w:kern w:val="0"/>
          <w:sz w:val="22"/>
          <w:szCs w:val="22"/>
        </w:rPr>
        <w:t>在敏感点监测区域，利用二维扫描式气溶胶激光雷达，通过水平扫描和垂直分布方式，对颗粒物污染状况进行宏观层次的立体在线分析，从而判断是本地积累还是外界传输。</w:t>
      </w:r>
    </w:p>
    <w:p>
      <w:pPr>
        <w:spacing w:line="360" w:lineRule="auto"/>
        <w:jc w:val="left"/>
        <w:rPr>
          <w:rFonts w:ascii="宋体" w:hAnsi="宋体"/>
          <w:b/>
          <w:kern w:val="0"/>
          <w:sz w:val="22"/>
          <w:szCs w:val="22"/>
        </w:rPr>
      </w:pPr>
      <w:r>
        <w:rPr>
          <w:rFonts w:hint="eastAsia" w:ascii="宋体" w:hAnsi="宋体"/>
          <w:b/>
          <w:kern w:val="0"/>
          <w:sz w:val="22"/>
          <w:szCs w:val="22"/>
        </w:rPr>
        <w:t>五、需要落实的政府采购政策</w:t>
      </w:r>
    </w:p>
    <w:p>
      <w:pPr>
        <w:spacing w:line="360" w:lineRule="auto"/>
        <w:jc w:val="left"/>
        <w:rPr>
          <w:rFonts w:ascii="宋体" w:hAnsi="宋体"/>
          <w:bCs/>
          <w:kern w:val="0"/>
          <w:sz w:val="22"/>
          <w:szCs w:val="22"/>
        </w:rPr>
      </w:pPr>
      <w:r>
        <w:rPr>
          <w:rFonts w:hint="eastAsia" w:ascii="宋体" w:hAnsi="宋体"/>
          <w:bCs/>
          <w:kern w:val="0"/>
          <w:sz w:val="22"/>
          <w:szCs w:val="22"/>
        </w:rPr>
        <w:t>（一）促进中小企业、监狱企业和残疾人福利性单位发展扶持政策</w:t>
      </w:r>
    </w:p>
    <w:p>
      <w:pPr>
        <w:spacing w:line="360" w:lineRule="auto"/>
        <w:jc w:val="left"/>
        <w:rPr>
          <w:rFonts w:ascii="宋体" w:hAnsi="宋体"/>
          <w:bCs/>
          <w:kern w:val="0"/>
          <w:sz w:val="22"/>
          <w:szCs w:val="22"/>
        </w:rPr>
      </w:pPr>
      <w:r>
        <w:rPr>
          <w:rFonts w:hint="eastAsia" w:ascii="宋体" w:hAnsi="宋体"/>
          <w:bCs/>
          <w:kern w:val="0"/>
          <w:sz w:val="22"/>
          <w:szCs w:val="22"/>
        </w:rPr>
        <w:t>促进中小企业发展扶持政策：</w:t>
      </w:r>
    </w:p>
    <w:p>
      <w:pPr>
        <w:spacing w:line="360" w:lineRule="auto"/>
        <w:jc w:val="left"/>
        <w:rPr>
          <w:rFonts w:ascii="宋体" w:hAnsi="宋体"/>
          <w:bCs/>
          <w:kern w:val="0"/>
          <w:sz w:val="22"/>
          <w:szCs w:val="22"/>
        </w:rPr>
      </w:pPr>
      <w:r>
        <w:rPr>
          <w:rFonts w:hint="eastAsia" w:ascii="宋体" w:hAnsi="宋体"/>
          <w:bCs/>
          <w:kern w:val="0"/>
          <w:sz w:val="22"/>
          <w:szCs w:val="22"/>
        </w:rPr>
        <w:t>1.中小企业认定：</w:t>
      </w:r>
    </w:p>
    <w:p>
      <w:pPr>
        <w:spacing w:line="360" w:lineRule="auto"/>
        <w:jc w:val="left"/>
        <w:rPr>
          <w:rFonts w:ascii="宋体" w:hAnsi="宋体"/>
          <w:bCs/>
          <w:kern w:val="0"/>
          <w:sz w:val="22"/>
          <w:szCs w:val="22"/>
        </w:rPr>
      </w:pPr>
      <w:r>
        <w:rPr>
          <w:rFonts w:hint="eastAsia" w:ascii="宋体" w:hAnsi="宋体"/>
          <w:bCs/>
          <w:kern w:val="0"/>
          <w:sz w:val="22"/>
          <w:szCs w:val="22"/>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jc w:val="left"/>
        <w:rPr>
          <w:rFonts w:ascii="宋体" w:hAnsi="宋体"/>
          <w:bCs/>
          <w:kern w:val="0"/>
          <w:sz w:val="22"/>
          <w:szCs w:val="22"/>
        </w:rPr>
      </w:pPr>
      <w:r>
        <w:rPr>
          <w:rFonts w:hint="eastAsia" w:ascii="宋体" w:hAnsi="宋体"/>
          <w:bCs/>
          <w:kern w:val="0"/>
          <w:sz w:val="22"/>
          <w:szCs w:val="22"/>
        </w:rPr>
        <w:t>符合中小企业划分标准的个体工商户，在政府采购活动中视同中小企业。</w:t>
      </w:r>
    </w:p>
    <w:p>
      <w:pPr>
        <w:spacing w:line="360" w:lineRule="auto"/>
        <w:jc w:val="left"/>
        <w:rPr>
          <w:rFonts w:ascii="宋体" w:hAnsi="宋体"/>
          <w:bCs/>
          <w:kern w:val="0"/>
          <w:sz w:val="22"/>
          <w:szCs w:val="22"/>
        </w:rPr>
      </w:pPr>
      <w:r>
        <w:rPr>
          <w:rFonts w:hint="eastAsia" w:ascii="宋体" w:hAnsi="宋体"/>
          <w:bCs/>
          <w:kern w:val="0"/>
          <w:sz w:val="22"/>
          <w:szCs w:val="22"/>
        </w:rPr>
        <w:t>中小企业划分标准见《关于印发中小企业划型标准规定的通知》（工信部联企业〔2011〕300号）</w:t>
      </w:r>
    </w:p>
    <w:p>
      <w:pPr>
        <w:spacing w:line="360" w:lineRule="auto"/>
        <w:jc w:val="left"/>
        <w:rPr>
          <w:rFonts w:ascii="宋体" w:hAnsi="宋体"/>
          <w:bCs/>
          <w:kern w:val="0"/>
          <w:sz w:val="22"/>
          <w:szCs w:val="22"/>
        </w:rPr>
      </w:pPr>
      <w:r>
        <w:rPr>
          <w:rFonts w:hint="eastAsia" w:ascii="宋体" w:hAnsi="宋体"/>
          <w:bCs/>
          <w:kern w:val="0"/>
          <w:sz w:val="22"/>
          <w:szCs w:val="22"/>
        </w:rPr>
        <w:t>（2）在服务采购项目中，服务由中小企业承接，即提供服务的人员为中小企业依照《中华人民共和国民法典》订立劳动合同的从业人员。</w:t>
      </w:r>
    </w:p>
    <w:p>
      <w:pPr>
        <w:spacing w:line="360" w:lineRule="auto"/>
        <w:jc w:val="left"/>
        <w:rPr>
          <w:rFonts w:ascii="宋体" w:hAnsi="宋体"/>
          <w:bCs/>
          <w:kern w:val="0"/>
          <w:sz w:val="22"/>
          <w:szCs w:val="22"/>
        </w:rPr>
      </w:pPr>
      <w:r>
        <w:rPr>
          <w:rFonts w:hint="eastAsia" w:ascii="宋体" w:hAnsi="宋体"/>
          <w:bCs/>
          <w:kern w:val="0"/>
          <w:sz w:val="22"/>
          <w:szCs w:val="22"/>
        </w:rPr>
        <w:t>投标人当按照招标文件规定出具《中小企业声明函》，否则不享受相关扶持政策；</w:t>
      </w:r>
    </w:p>
    <w:p>
      <w:pPr>
        <w:spacing w:line="360" w:lineRule="auto"/>
        <w:jc w:val="left"/>
        <w:rPr>
          <w:rFonts w:ascii="宋体" w:hAnsi="宋体"/>
          <w:bCs/>
          <w:kern w:val="0"/>
          <w:sz w:val="22"/>
          <w:szCs w:val="22"/>
        </w:rPr>
      </w:pPr>
      <w:r>
        <w:rPr>
          <w:rFonts w:hint="eastAsia" w:ascii="宋体" w:hAnsi="宋体"/>
          <w:bCs/>
          <w:kern w:val="0"/>
          <w:sz w:val="22"/>
          <w:szCs w:val="22"/>
        </w:rPr>
        <w:t>2.根据财库〔2014〕68号《财政部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b/>
          <w:kern w:val="0"/>
          <w:sz w:val="22"/>
          <w:szCs w:val="22"/>
        </w:rPr>
        <w:t>投标文件中附扫描件或复印件</w:t>
      </w:r>
      <w:r>
        <w:rPr>
          <w:rFonts w:hint="eastAsia" w:ascii="宋体" w:hAnsi="宋体"/>
          <w:bCs/>
          <w:kern w:val="0"/>
          <w:sz w:val="22"/>
          <w:szCs w:val="22"/>
        </w:rPr>
        <w:t>），不再提供《中小企业声明函》，投标人出具的监狱企业证明文件如有虚假，其成交资格将被取消，并根据相关规定进行处罚。</w:t>
      </w:r>
    </w:p>
    <w:p>
      <w:pPr>
        <w:spacing w:line="360" w:lineRule="auto"/>
        <w:jc w:val="left"/>
        <w:rPr>
          <w:rFonts w:ascii="宋体" w:hAnsi="宋体"/>
          <w:bCs/>
          <w:kern w:val="0"/>
          <w:sz w:val="22"/>
          <w:szCs w:val="22"/>
        </w:rPr>
      </w:pPr>
      <w:r>
        <w:rPr>
          <w:rFonts w:hint="eastAsia" w:ascii="宋体" w:hAnsi="宋体"/>
          <w:bCs/>
          <w:kern w:val="0"/>
          <w:sz w:val="22"/>
          <w:szCs w:val="22"/>
        </w:rPr>
        <w:t>3.根据财库〔2017〕141号《三部门联合发布关于促进残疾人就业政府采购政策的通知》残疾人福利性单位视同小型、微型企业，残疾人福利性单位在参加政府采购活动时提供《残疾人福利性单位声明函》，不再提供《中小企业声明函》，投标人在《残疾人福利性单位声明函》中的承诺如有虚假，其成交资格将被取消，并根据相关规定进行处罚。</w:t>
      </w:r>
    </w:p>
    <w:p>
      <w:pPr>
        <w:spacing w:line="360" w:lineRule="auto"/>
        <w:jc w:val="left"/>
        <w:rPr>
          <w:rFonts w:ascii="宋体" w:hAnsi="宋体"/>
          <w:b/>
          <w:sz w:val="22"/>
          <w:szCs w:val="22"/>
        </w:rPr>
      </w:pPr>
      <w:r>
        <w:rPr>
          <w:rFonts w:hint="eastAsia" w:ascii="宋体" w:hAnsi="宋体"/>
          <w:b/>
          <w:kern w:val="0"/>
          <w:sz w:val="22"/>
          <w:szCs w:val="22"/>
        </w:rPr>
        <w:t>采购人根据投标人提供的《中小企业声明函》认定该投标人是否属于中小企业，监狱企业和残疾人福利性单位视同小型、微型企业。不属于中小企业、</w:t>
      </w:r>
      <w:r>
        <w:rPr>
          <w:rFonts w:hint="eastAsia" w:ascii="宋体" w:hAnsi="宋体"/>
          <w:b/>
          <w:sz w:val="22"/>
          <w:szCs w:val="22"/>
        </w:rPr>
        <w:t>监狱企业或残疾人福利性单位的拒绝参与本项目投标。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YjJiMDE3MWM3NjdjZTBjZjIzNjYwNmMxMGM5Y2YifQ=="/>
  </w:docVars>
  <w:rsids>
    <w:rsidRoot w:val="0C372785"/>
    <w:rsid w:val="0C372785"/>
    <w:rsid w:val="2BD8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宋体"/>
      <w:kern w:val="2"/>
      <w:sz w:val="24"/>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leftChars="200" w:firstLine="420"/>
    </w:pPr>
  </w:style>
  <w:style w:type="paragraph" w:styleId="3">
    <w:name w:val="Body Text Indent"/>
    <w:basedOn w:val="1"/>
    <w:qFormat/>
    <w:uiPriority w:val="0"/>
    <w:pPr>
      <w:ind w:firstLine="560" w:firstLineChars="200"/>
    </w:pPr>
    <w:rPr>
      <w:rFonts w:ascii="仿宋_GB2312" w:eastAsia="仿宋_GB2312"/>
      <w:sz w:val="28"/>
    </w:rPr>
  </w:style>
  <w:style w:type="paragraph" w:customStyle="1" w:styleId="6">
    <w:name w:val="无间隔1"/>
    <w:basedOn w:val="1"/>
    <w:autoRedefine/>
    <w:qFormat/>
    <w:uiPriority w:val="0"/>
    <w:pPr>
      <w:spacing w:line="400" w:lineRule="exac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2024-03-29T09:26:00Z</dcterms:created>
  <dc:creator>Administrator</dc:creator>
  <cp:lastModifiedBy>Administrator</cp:lastModifiedBy>
  <dcterms:modified xsi:type="dcterms:W3CDTF">2024-03-29T09:27:03Z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0E8A972848D74CC7809599BBAE0784FD_11</vt:lpwstr>
  </property>
</Properties>
</file>