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EA561">
      <w:pPr>
        <w:pageBreakBefore w:val="0"/>
        <w:wordWrap/>
        <w:overflowPunct/>
        <w:topLinePunct w:val="0"/>
        <w:bidi w:val="0"/>
        <w:spacing w:line="360" w:lineRule="auto"/>
        <w:ind w:right="0"/>
        <w:jc w:val="center"/>
        <w:outlineLvl w:val="0"/>
        <w:rPr>
          <w:rFonts w:hint="eastAsia" w:ascii="宋体" w:hAnsi="宋体" w:eastAsia="宋体" w:cs="宋体"/>
          <w:b/>
          <w:bCs/>
          <w:spacing w:val="0"/>
          <w:w w:val="100"/>
          <w:sz w:val="44"/>
          <w:szCs w:val="44"/>
          <w:lang w:eastAsia="zh-CN"/>
        </w:rPr>
      </w:pPr>
      <w:bookmarkStart w:id="1" w:name="_GoBack"/>
      <w:bookmarkStart w:id="0" w:name="_Toc2835"/>
      <w:r>
        <w:rPr>
          <w:rFonts w:hint="eastAsia" w:ascii="宋体" w:hAnsi="宋体" w:eastAsia="宋体" w:cs="宋体"/>
          <w:b/>
          <w:bCs/>
          <w:spacing w:val="0"/>
          <w:w w:val="100"/>
          <w:sz w:val="44"/>
          <w:szCs w:val="44"/>
          <w:lang w:eastAsia="zh-CN"/>
        </w:rPr>
        <w:t>采购需求</w:t>
      </w:r>
    </w:p>
    <w:bookmarkEnd w:id="1"/>
    <w:p w14:paraId="079CB047">
      <w:pPr>
        <w:pageBreakBefore w:val="0"/>
        <w:wordWrap/>
        <w:overflowPunct/>
        <w:topLinePunct w:val="0"/>
        <w:bidi w:val="0"/>
        <w:spacing w:line="360" w:lineRule="auto"/>
        <w:ind w:left="0" w:leftChars="0" w:right="0" w:firstLine="422" w:firstLineChars="200"/>
        <w:outlineLvl w:val="0"/>
        <w:rPr>
          <w:rFonts w:hint="eastAsia" w:ascii="宋体" w:hAnsi="宋体" w:eastAsia="宋体" w:cs="宋体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</w:rPr>
        <w:t>本采购项目的核心产品为：</w:t>
      </w:r>
      <w:bookmarkEnd w:id="0"/>
      <w:r>
        <w:rPr>
          <w:rFonts w:hint="eastAsia" w:ascii="宋体" w:hAnsi="宋体" w:eastAsia="宋体" w:cs="宋体"/>
          <w:b/>
          <w:bCs/>
          <w:spacing w:val="0"/>
          <w:w w:val="100"/>
          <w:sz w:val="21"/>
          <w:szCs w:val="21"/>
          <w:u w:val="single" w:color="auto"/>
          <w:lang w:val="en-US" w:eastAsia="zh-CN"/>
        </w:rPr>
        <w:t xml:space="preserve"> 投料工段        </w:t>
      </w:r>
    </w:p>
    <w:tbl>
      <w:tblPr>
        <w:tblStyle w:val="4"/>
        <w:tblW w:w="9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174"/>
        <w:gridCol w:w="4967"/>
        <w:gridCol w:w="1029"/>
        <w:gridCol w:w="1249"/>
      </w:tblGrid>
      <w:tr w14:paraId="122BC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59" w:type="dxa"/>
            <w:vAlign w:val="center"/>
          </w:tcPr>
          <w:p w14:paraId="609732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序号</w:t>
            </w:r>
          </w:p>
        </w:tc>
        <w:tc>
          <w:tcPr>
            <w:tcW w:w="1174" w:type="dxa"/>
            <w:vAlign w:val="center"/>
          </w:tcPr>
          <w:p w14:paraId="63218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标的名称</w:t>
            </w:r>
          </w:p>
        </w:tc>
        <w:tc>
          <w:tcPr>
            <w:tcW w:w="4967" w:type="dxa"/>
            <w:vAlign w:val="center"/>
          </w:tcPr>
          <w:p w14:paraId="39FF98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主要技术参数、性能、配置等要求</w:t>
            </w:r>
          </w:p>
        </w:tc>
        <w:tc>
          <w:tcPr>
            <w:tcW w:w="1029" w:type="dxa"/>
            <w:vAlign w:val="center"/>
          </w:tcPr>
          <w:p w14:paraId="6AEEC0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数量/单位</w:t>
            </w:r>
          </w:p>
        </w:tc>
        <w:tc>
          <w:tcPr>
            <w:tcW w:w="1249" w:type="dxa"/>
            <w:vAlign w:val="center"/>
          </w:tcPr>
          <w:p w14:paraId="18A8B0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所属行业</w:t>
            </w:r>
          </w:p>
        </w:tc>
      </w:tr>
      <w:tr w14:paraId="1CADA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</w:trPr>
        <w:tc>
          <w:tcPr>
            <w:tcW w:w="1159" w:type="dxa"/>
            <w:vAlign w:val="center"/>
          </w:tcPr>
          <w:p w14:paraId="34CB8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1174" w:type="dxa"/>
            <w:vAlign w:val="center"/>
          </w:tcPr>
          <w:p w14:paraId="65F4A2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投料工段</w:t>
            </w:r>
          </w:p>
        </w:tc>
        <w:tc>
          <w:tcPr>
            <w:tcW w:w="4967" w:type="dxa"/>
            <w:vAlign w:val="center"/>
          </w:tcPr>
          <w:p w14:paraId="163274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含投料斗、脉冲除尘器、除尘风机、消声器、正压泵送系统、气动双路阀、泄压缓冲仓、旋转分配器、负压风机、无动力除尘器、气动蝶阀、负压风机、输送管道等设备。</w:t>
            </w:r>
          </w:p>
          <w:p w14:paraId="370A30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投料斗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为SU304制作含盖板栅筛 0.5mm筛网；正压泵送系统为双仓泵送，产量10T/h，电控PLC；气动双路阀为SU304制作，取代三通，避免硬90度弯，气动元件。</w:t>
            </w:r>
          </w:p>
        </w:tc>
        <w:tc>
          <w:tcPr>
            <w:tcW w:w="1029" w:type="dxa"/>
            <w:vAlign w:val="center"/>
          </w:tcPr>
          <w:p w14:paraId="55E04F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249" w:type="dxa"/>
            <w:vAlign w:val="center"/>
          </w:tcPr>
          <w:p w14:paraId="7EFDEC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工业</w:t>
            </w:r>
          </w:p>
        </w:tc>
      </w:tr>
      <w:tr w14:paraId="79069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atLeast"/>
        </w:trPr>
        <w:tc>
          <w:tcPr>
            <w:tcW w:w="1159" w:type="dxa"/>
            <w:vAlign w:val="center"/>
          </w:tcPr>
          <w:p w14:paraId="6B0CC8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</w:rPr>
            </w:pPr>
          </w:p>
          <w:p w14:paraId="482818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1174" w:type="dxa"/>
            <w:vAlign w:val="center"/>
          </w:tcPr>
          <w:p w14:paraId="748D84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配料工段</w:t>
            </w:r>
          </w:p>
        </w:tc>
        <w:tc>
          <w:tcPr>
            <w:tcW w:w="4967" w:type="dxa"/>
            <w:vAlign w:val="center"/>
          </w:tcPr>
          <w:p w14:paraId="2E771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含上料位器、配料仓、下料位器、清仓气锤、配料绞龙、配料蝶阀、无动力脉冲、配料秤斗、秤门蝶阀、止逆蝶阀、回流蝶阀、缓冲斗、刮板输送机等设备。</w:t>
            </w:r>
          </w:p>
          <w:p w14:paraId="7B41D2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料位器为阻旋式；配料仓用3mSU304不锈钢制作，按现场布置调整仓位大小，总体积60m³；配料绞龙为SU304，伺服电机，行星减速机；配料秤斗为不锈钢制造，传感器，带砝码架；蝶阀气动元件。</w:t>
            </w:r>
          </w:p>
        </w:tc>
        <w:tc>
          <w:tcPr>
            <w:tcW w:w="1029" w:type="dxa"/>
            <w:vAlign w:val="center"/>
          </w:tcPr>
          <w:p w14:paraId="1A37ED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lang w:val="en-US" w:eastAsia="zh-CN"/>
              </w:rPr>
              <w:t>1套</w:t>
            </w:r>
          </w:p>
        </w:tc>
        <w:tc>
          <w:tcPr>
            <w:tcW w:w="1249" w:type="dxa"/>
            <w:vAlign w:val="center"/>
          </w:tcPr>
          <w:p w14:paraId="5BE1A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</w:rPr>
            </w:pPr>
          </w:p>
          <w:p w14:paraId="49500F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工业</w:t>
            </w:r>
          </w:p>
        </w:tc>
      </w:tr>
      <w:tr w14:paraId="1EBD9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159" w:type="dxa"/>
            <w:vAlign w:val="center"/>
          </w:tcPr>
          <w:p w14:paraId="3609E2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</w:rPr>
            </w:pPr>
          </w:p>
          <w:p w14:paraId="46893D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1174" w:type="dxa"/>
            <w:vAlign w:val="center"/>
          </w:tcPr>
          <w:p w14:paraId="4820A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电控系统</w:t>
            </w:r>
          </w:p>
        </w:tc>
        <w:tc>
          <w:tcPr>
            <w:tcW w:w="4967" w:type="dxa"/>
            <w:vAlign w:val="center"/>
          </w:tcPr>
          <w:p w14:paraId="47DA0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控制柜及电脑控制系统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：低压电器，PLC，含22台伺服驱动器。</w:t>
            </w:r>
          </w:p>
          <w:p w14:paraId="40CD60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电缆、导线、线槽、标准桥架、及其它辅助材料。</w:t>
            </w:r>
          </w:p>
        </w:tc>
        <w:tc>
          <w:tcPr>
            <w:tcW w:w="1029" w:type="dxa"/>
            <w:vAlign w:val="center"/>
          </w:tcPr>
          <w:p w14:paraId="52899C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249" w:type="dxa"/>
            <w:vAlign w:val="center"/>
          </w:tcPr>
          <w:p w14:paraId="5AB563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工业</w:t>
            </w:r>
          </w:p>
        </w:tc>
      </w:tr>
      <w:tr w14:paraId="45577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59" w:type="dxa"/>
            <w:vAlign w:val="center"/>
          </w:tcPr>
          <w:p w14:paraId="30BE4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1174" w:type="dxa"/>
            <w:vAlign w:val="center"/>
          </w:tcPr>
          <w:p w14:paraId="266630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配套现场安装材料</w:t>
            </w:r>
          </w:p>
        </w:tc>
        <w:tc>
          <w:tcPr>
            <w:tcW w:w="4967" w:type="dxa"/>
            <w:vAlign w:val="center"/>
          </w:tcPr>
          <w:p w14:paraId="2AF4F2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吸风、除尘、等风网系统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；料管、降噪管、管路材料等非标件；标准件、密封件、焊锡件等辅助材料；气动元件及压缩空气附件等，每个气动端三联件。</w:t>
            </w:r>
          </w:p>
        </w:tc>
        <w:tc>
          <w:tcPr>
            <w:tcW w:w="1029" w:type="dxa"/>
            <w:vAlign w:val="center"/>
          </w:tcPr>
          <w:p w14:paraId="2DCBC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</w:rPr>
            </w:pPr>
          </w:p>
          <w:p w14:paraId="17A92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249" w:type="dxa"/>
            <w:vAlign w:val="center"/>
          </w:tcPr>
          <w:p w14:paraId="15FBA0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工业</w:t>
            </w:r>
          </w:p>
        </w:tc>
      </w:tr>
    </w:tbl>
    <w:p w14:paraId="3272EAA9">
      <w:pPr>
        <w:pageBreakBefore w:val="0"/>
        <w:wordWrap/>
        <w:overflowPunct/>
        <w:topLinePunct w:val="0"/>
        <w:bidi w:val="0"/>
        <w:spacing w:line="360" w:lineRule="auto"/>
        <w:ind w:left="0" w:leftChars="0" w:right="0" w:firstLine="420" w:firstLineChars="200"/>
        <w:rPr>
          <w:rFonts w:hint="eastAsia" w:ascii="宋体" w:hAnsi="宋体" w:eastAsia="宋体" w:cs="宋体"/>
          <w:spacing w:val="0"/>
          <w:w w:val="100"/>
        </w:rPr>
      </w:pPr>
    </w:p>
    <w:p w14:paraId="52032A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3197"/>
    <w:rsid w:val="0B9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2025-07-22T09:01:00Z</dcterms:created>
  <dc:creator>薄凉姑娘</dc:creator>
  <cp:lastModifiedBy>薄凉姑娘</cp:lastModifiedBy>
  <dcterms:modified xsi:type="dcterms:W3CDTF">2025-07-22T09:02:05Z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6C627B385AA74607BE5CFB66A81D2C61_11</vt:lpwstr>
  </property>
  <property fmtid="{D5CDD505-2E9C-101B-9397-08002B2CF9AE}" pid="4" name="KSOTemplateDocerSaveRecord">
    <vt:lpwstr>eyJoZGlkIjoiMThhOGNiYWQ2NWU0ODNjYzRlMDk3N2QxOTU0MTc4MDkiLCJ1c2VySWQiOiI5NzAyMzcyIn0=</vt:lpwstr>
  </property>
</Properties>
</file>