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1AA4E">
      <w:pPr>
        <w:jc w:val="center"/>
        <w:rPr>
          <w:rFonts w:hint="eastAsia" w:ascii="黑体" w:hAnsi="宋体" w:eastAsia="黑体" w:cs="宋体"/>
          <w:b/>
          <w:color w:val="auto"/>
          <w:kern w:val="0"/>
          <w:szCs w:val="21"/>
          <w:highlight w:val="none"/>
        </w:rPr>
      </w:pPr>
      <w:bookmarkStart w:id="0" w:name="OLE_LINK2"/>
    </w:p>
    <w:p w14:paraId="07572440">
      <w:pPr>
        <w:pStyle w:val="70"/>
        <w:rPr>
          <w:rFonts w:hint="eastAsia"/>
          <w:color w:val="auto"/>
          <w:highlight w:val="none"/>
        </w:rPr>
      </w:pPr>
    </w:p>
    <w:p w14:paraId="0C9C1452">
      <w:pPr>
        <w:spacing w:line="276"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新蔡县粮食和物资储备局国有粮食收储企业仓房升级改造及基础设施维修维护项目</w:t>
      </w:r>
    </w:p>
    <w:p w14:paraId="36473B89">
      <w:pPr>
        <w:spacing w:line="276" w:lineRule="auto"/>
        <w:jc w:val="center"/>
        <w:rPr>
          <w:rFonts w:hint="eastAsia" w:ascii="宋体" w:hAnsi="宋体"/>
          <w:b/>
          <w:color w:val="auto"/>
          <w:sz w:val="24"/>
          <w:highlight w:val="none"/>
        </w:rPr>
      </w:pPr>
    </w:p>
    <w:p w14:paraId="6E239049">
      <w:pPr>
        <w:jc w:val="center"/>
        <w:rPr>
          <w:rFonts w:hint="eastAsia" w:ascii="宋体" w:hAnsi="宋体" w:cs="宋体"/>
          <w:b/>
          <w:color w:val="auto"/>
          <w:kern w:val="0"/>
          <w:sz w:val="52"/>
          <w:szCs w:val="52"/>
          <w:highlight w:val="none"/>
        </w:rPr>
      </w:pPr>
    </w:p>
    <w:p w14:paraId="7851A5CA">
      <w:pPr>
        <w:rPr>
          <w:rFonts w:hint="eastAsia" w:ascii="宋体" w:hAnsi="宋体" w:cs="宋体"/>
          <w:b/>
          <w:color w:val="auto"/>
          <w:kern w:val="0"/>
          <w:sz w:val="52"/>
          <w:szCs w:val="52"/>
          <w:highlight w:val="none"/>
        </w:rPr>
      </w:pPr>
    </w:p>
    <w:p w14:paraId="0A726B1E">
      <w:pPr>
        <w:pStyle w:val="5"/>
        <w:rPr>
          <w:rFonts w:hint="eastAsia"/>
          <w:color w:val="auto"/>
          <w:highlight w:val="none"/>
        </w:rPr>
      </w:pPr>
    </w:p>
    <w:p w14:paraId="36EC0683">
      <w:pPr>
        <w:autoSpaceDE w:val="0"/>
        <w:autoSpaceDN w:val="0"/>
        <w:adjustRightInd w:val="0"/>
        <w:jc w:val="center"/>
        <w:rPr>
          <w:rFonts w:hint="eastAsia" w:ascii="宋体" w:hAnsi="宋体" w:cs="黑体"/>
          <w:b/>
          <w:color w:val="auto"/>
          <w:kern w:val="0"/>
          <w:sz w:val="96"/>
          <w:szCs w:val="96"/>
          <w:highlight w:val="none"/>
        </w:rPr>
      </w:pPr>
      <w:r>
        <w:rPr>
          <w:rFonts w:hint="eastAsia" w:ascii="宋体" w:hAnsi="宋体" w:cs="黑体"/>
          <w:b/>
          <w:color w:val="auto"/>
          <w:kern w:val="0"/>
          <w:sz w:val="60"/>
          <w:szCs w:val="60"/>
          <w:highlight w:val="none"/>
        </w:rPr>
        <w:t>竞争性谈判文件</w:t>
      </w:r>
    </w:p>
    <w:p w14:paraId="3440E1CB">
      <w:pPr>
        <w:spacing w:line="244" w:lineRule="auto"/>
        <w:jc w:val="center"/>
        <w:rPr>
          <w:rFonts w:hint="eastAsia" w:ascii="Arial"/>
          <w:b/>
          <w:bCs/>
          <w:color w:val="auto"/>
          <w:sz w:val="28"/>
          <w:szCs w:val="28"/>
          <w:highlight w:val="none"/>
        </w:rPr>
      </w:pPr>
    </w:p>
    <w:p w14:paraId="72F1784A">
      <w:pPr>
        <w:spacing w:line="244" w:lineRule="auto"/>
        <w:jc w:val="center"/>
        <w:rPr>
          <w:rFonts w:hint="eastAsia" w:ascii="Arial"/>
          <w:b/>
          <w:bCs/>
          <w:color w:val="auto"/>
          <w:sz w:val="28"/>
          <w:szCs w:val="28"/>
          <w:highlight w:val="none"/>
          <w:lang w:eastAsia="zh-CN"/>
        </w:rPr>
      </w:pPr>
      <w:r>
        <w:rPr>
          <w:rFonts w:hint="eastAsia" w:ascii="Arial"/>
          <w:b/>
          <w:bCs/>
          <w:color w:val="auto"/>
          <w:sz w:val="28"/>
          <w:szCs w:val="28"/>
          <w:highlight w:val="none"/>
        </w:rPr>
        <w:t xml:space="preserve">省政府采购网推送采购项目编号： </w:t>
      </w:r>
      <w:r>
        <w:rPr>
          <w:rFonts w:hint="eastAsia"/>
          <w:b/>
          <w:bCs/>
          <w:color w:val="auto"/>
          <w:sz w:val="28"/>
          <w:szCs w:val="28"/>
          <w:highlight w:val="none"/>
          <w:lang w:eastAsia="zh-CN"/>
        </w:rPr>
        <w:t>新采竞谈-2025-</w:t>
      </w:r>
      <w:r>
        <w:rPr>
          <w:rFonts w:hint="eastAsia"/>
          <w:b/>
          <w:bCs/>
          <w:color w:val="auto"/>
          <w:sz w:val="28"/>
          <w:szCs w:val="28"/>
          <w:highlight w:val="none"/>
          <w:lang w:val="en-US" w:eastAsia="zh-CN"/>
        </w:rPr>
        <w:t>2</w:t>
      </w:r>
      <w:r>
        <w:rPr>
          <w:rFonts w:hint="eastAsia"/>
          <w:b/>
          <w:bCs/>
          <w:color w:val="auto"/>
          <w:sz w:val="28"/>
          <w:szCs w:val="28"/>
          <w:highlight w:val="none"/>
          <w:lang w:eastAsia="zh-CN"/>
        </w:rPr>
        <w:t>9</w:t>
      </w:r>
    </w:p>
    <w:p w14:paraId="51E7CF7F">
      <w:pPr>
        <w:pStyle w:val="108"/>
        <w:rPr>
          <w:rFonts w:hint="eastAsia"/>
          <w:color w:val="auto"/>
          <w:highlight w:val="none"/>
        </w:rPr>
      </w:pPr>
    </w:p>
    <w:p w14:paraId="6D3267C6">
      <w:pPr>
        <w:spacing w:line="276" w:lineRule="auto"/>
        <w:jc w:val="center"/>
        <w:rPr>
          <w:rFonts w:hint="eastAsia" w:ascii="宋体" w:hAnsi="宋体"/>
          <w:b/>
          <w:color w:val="auto"/>
          <w:sz w:val="28"/>
          <w:szCs w:val="28"/>
          <w:highlight w:val="none"/>
        </w:rPr>
      </w:pPr>
      <w:r>
        <w:rPr>
          <w:rFonts w:hint="eastAsia" w:ascii="Arial"/>
          <w:b/>
          <w:bCs/>
          <w:color w:val="auto"/>
          <w:sz w:val="28"/>
          <w:szCs w:val="28"/>
          <w:highlight w:val="none"/>
        </w:rPr>
        <w:t xml:space="preserve">交易中心进场项目编号： </w:t>
      </w:r>
      <w:r>
        <w:rPr>
          <w:rFonts w:hint="eastAsia"/>
          <w:b/>
          <w:bCs/>
          <w:color w:val="auto"/>
          <w:sz w:val="28"/>
          <w:szCs w:val="28"/>
          <w:highlight w:val="none"/>
          <w:lang w:val="en-US" w:eastAsia="zh-CN"/>
        </w:rPr>
        <w:t>新政采【2025】039号</w:t>
      </w:r>
    </w:p>
    <w:p w14:paraId="27F75B41">
      <w:pPr>
        <w:widowControl/>
        <w:jc w:val="center"/>
        <w:rPr>
          <w:rFonts w:hint="eastAsia" w:ascii="宋体" w:hAnsi="宋体" w:cs="宋体"/>
          <w:color w:val="auto"/>
          <w:kern w:val="0"/>
          <w:sz w:val="24"/>
          <w:highlight w:val="none"/>
        </w:rPr>
      </w:pPr>
    </w:p>
    <w:p w14:paraId="4525744E">
      <w:pPr>
        <w:widowControl/>
        <w:jc w:val="center"/>
        <w:rPr>
          <w:rFonts w:hint="eastAsia" w:ascii="宋体" w:hAnsi="宋体" w:cs="宋体"/>
          <w:color w:val="auto"/>
          <w:kern w:val="0"/>
          <w:sz w:val="24"/>
          <w:highlight w:val="none"/>
        </w:rPr>
      </w:pPr>
    </w:p>
    <w:p w14:paraId="7535BC91">
      <w:pPr>
        <w:widowControl/>
        <w:jc w:val="center"/>
        <w:rPr>
          <w:rFonts w:hint="eastAsia" w:ascii="宋体" w:hAnsi="宋体" w:cs="宋体"/>
          <w:color w:val="auto"/>
          <w:kern w:val="0"/>
          <w:sz w:val="24"/>
          <w:highlight w:val="none"/>
        </w:rPr>
      </w:pPr>
    </w:p>
    <w:p w14:paraId="77D10047">
      <w:pPr>
        <w:widowControl/>
        <w:rPr>
          <w:rFonts w:hint="eastAsia" w:ascii="宋体" w:hAnsi="宋体" w:cs="宋体"/>
          <w:color w:val="auto"/>
          <w:kern w:val="0"/>
          <w:sz w:val="24"/>
          <w:highlight w:val="none"/>
        </w:rPr>
      </w:pPr>
    </w:p>
    <w:p w14:paraId="660E6F9D">
      <w:pPr>
        <w:widowControl/>
        <w:jc w:val="center"/>
        <w:rPr>
          <w:rFonts w:hint="eastAsia" w:ascii="宋体" w:hAnsi="宋体" w:cs="宋体"/>
          <w:color w:val="auto"/>
          <w:kern w:val="0"/>
          <w:sz w:val="24"/>
          <w:highlight w:val="none"/>
        </w:rPr>
      </w:pPr>
    </w:p>
    <w:p w14:paraId="0F9A8FD2">
      <w:pPr>
        <w:widowControl/>
        <w:jc w:val="center"/>
        <w:rPr>
          <w:rFonts w:hint="eastAsia" w:ascii="宋体" w:hAnsi="宋体" w:cs="宋体"/>
          <w:color w:val="auto"/>
          <w:kern w:val="0"/>
          <w:sz w:val="24"/>
          <w:highlight w:val="none"/>
        </w:rPr>
      </w:pPr>
    </w:p>
    <w:p w14:paraId="7EC2B5F5">
      <w:pPr>
        <w:pStyle w:val="70"/>
        <w:rPr>
          <w:rFonts w:hint="eastAsia"/>
          <w:color w:val="auto"/>
          <w:highlight w:val="none"/>
        </w:rPr>
      </w:pPr>
    </w:p>
    <w:p w14:paraId="45700152">
      <w:pPr>
        <w:pStyle w:val="19"/>
        <w:rPr>
          <w:rFonts w:hint="eastAsia"/>
          <w:color w:val="auto"/>
          <w:highlight w:val="none"/>
        </w:rPr>
      </w:pPr>
    </w:p>
    <w:p w14:paraId="058831B9">
      <w:pPr>
        <w:rPr>
          <w:rFonts w:hint="eastAsia"/>
          <w:color w:val="auto"/>
          <w:highlight w:val="none"/>
        </w:rPr>
      </w:pPr>
    </w:p>
    <w:p w14:paraId="5A90F2A9">
      <w:pPr>
        <w:pStyle w:val="70"/>
        <w:rPr>
          <w:rFonts w:hint="eastAsia"/>
          <w:color w:val="auto"/>
          <w:highlight w:val="none"/>
        </w:rPr>
      </w:pPr>
    </w:p>
    <w:p w14:paraId="52ABA817">
      <w:pPr>
        <w:pStyle w:val="19"/>
        <w:rPr>
          <w:rFonts w:hint="eastAsia"/>
          <w:color w:val="auto"/>
          <w:highlight w:val="none"/>
        </w:rPr>
      </w:pPr>
    </w:p>
    <w:p w14:paraId="2E5857EA">
      <w:pPr>
        <w:widowControl/>
        <w:jc w:val="center"/>
        <w:rPr>
          <w:rFonts w:hint="eastAsia" w:ascii="宋体" w:hAnsi="宋体" w:cs="宋体"/>
          <w:color w:val="auto"/>
          <w:kern w:val="0"/>
          <w:sz w:val="24"/>
          <w:highlight w:val="none"/>
        </w:rPr>
      </w:pPr>
    </w:p>
    <w:p w14:paraId="19E8FE88">
      <w:pPr>
        <w:spacing w:line="500" w:lineRule="exact"/>
        <w:ind w:firstLine="1606" w:firstLineChars="500"/>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采购人：</w:t>
      </w:r>
      <w:r>
        <w:rPr>
          <w:rFonts w:hint="eastAsia" w:ascii="宋体" w:hAnsi="宋体"/>
          <w:b/>
          <w:color w:val="auto"/>
          <w:sz w:val="32"/>
          <w:szCs w:val="32"/>
          <w:highlight w:val="none"/>
          <w:lang w:eastAsia="zh-CN"/>
        </w:rPr>
        <w:t>新蔡县粮食和物资储备局</w:t>
      </w:r>
    </w:p>
    <w:p w14:paraId="4F618AA7">
      <w:pPr>
        <w:spacing w:line="500" w:lineRule="exact"/>
        <w:ind w:firstLine="1606" w:firstLineChars="500"/>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代理机构：</w:t>
      </w:r>
      <w:r>
        <w:rPr>
          <w:rFonts w:hint="eastAsia" w:ascii="宋体" w:hAnsi="宋体"/>
          <w:b/>
          <w:color w:val="auto"/>
          <w:sz w:val="32"/>
          <w:szCs w:val="32"/>
          <w:highlight w:val="none"/>
          <w:lang w:eastAsia="zh-CN"/>
        </w:rPr>
        <w:t>河南钰政工程管理有限公司</w:t>
      </w:r>
    </w:p>
    <w:p w14:paraId="1049296C">
      <w:pPr>
        <w:spacing w:line="500" w:lineRule="exact"/>
        <w:ind w:firstLine="1606" w:firstLineChars="500"/>
        <w:rPr>
          <w:rFonts w:hint="eastAsia" w:ascii="宋体" w:hAnsi="宋体"/>
          <w:b/>
          <w:color w:val="auto"/>
          <w:spacing w:val="70"/>
          <w:sz w:val="32"/>
          <w:szCs w:val="32"/>
          <w:highlight w:val="none"/>
        </w:rPr>
      </w:pPr>
      <w:r>
        <w:rPr>
          <w:rFonts w:hint="eastAsia" w:ascii="宋体" w:hAnsi="宋体"/>
          <w:b/>
          <w:color w:val="auto"/>
          <w:sz w:val="32"/>
          <w:szCs w:val="32"/>
          <w:highlight w:val="none"/>
        </w:rPr>
        <w:t>日期：</w:t>
      </w:r>
      <w:r>
        <w:rPr>
          <w:rFonts w:hint="eastAsia" w:ascii="宋体" w:hAnsi="宋体"/>
          <w:b/>
          <w:color w:val="auto"/>
          <w:spacing w:val="70"/>
          <w:sz w:val="32"/>
          <w:szCs w:val="32"/>
          <w:highlight w:val="none"/>
        </w:rPr>
        <w:t>二〇二五年</w:t>
      </w:r>
      <w:r>
        <w:rPr>
          <w:rFonts w:hint="eastAsia" w:ascii="宋体" w:hAnsi="宋体"/>
          <w:b/>
          <w:color w:val="auto"/>
          <w:spacing w:val="70"/>
          <w:sz w:val="32"/>
          <w:szCs w:val="32"/>
          <w:highlight w:val="none"/>
          <w:lang w:val="en-US" w:eastAsia="zh-CN"/>
        </w:rPr>
        <w:t>五</w:t>
      </w:r>
      <w:r>
        <w:rPr>
          <w:rFonts w:hint="eastAsia" w:ascii="宋体" w:hAnsi="宋体"/>
          <w:b/>
          <w:color w:val="auto"/>
          <w:spacing w:val="70"/>
          <w:sz w:val="32"/>
          <w:szCs w:val="32"/>
          <w:highlight w:val="none"/>
        </w:rPr>
        <w:t>月</w:t>
      </w:r>
    </w:p>
    <w:p w14:paraId="1B31F145">
      <w:pPr>
        <w:spacing w:after="240" w:line="420" w:lineRule="exact"/>
        <w:jc w:val="center"/>
        <w:rPr>
          <w:rFonts w:hint="eastAsia" w:ascii="宋体" w:hAnsi="宋体"/>
          <w:b/>
          <w:bCs/>
          <w:color w:val="auto"/>
          <w:sz w:val="44"/>
          <w:szCs w:val="44"/>
          <w:highlight w:val="none"/>
        </w:rPr>
        <w:sectPr>
          <w:footerReference r:id="rId3" w:type="default"/>
          <w:type w:val="nextColumn"/>
          <w:pgSz w:w="11905" w:h="16839"/>
          <w:pgMar w:top="1361" w:right="1002" w:bottom="1361" w:left="1091" w:header="0" w:footer="993" w:gutter="0"/>
          <w:pgNumType w:fmt="decimal"/>
          <w:cols w:space="720" w:num="1"/>
        </w:sectPr>
      </w:pPr>
    </w:p>
    <w:p w14:paraId="4245EEB0">
      <w:pPr>
        <w:spacing w:after="240" w:line="420" w:lineRule="exact"/>
        <w:jc w:val="center"/>
        <w:rPr>
          <w:rFonts w:ascii="宋体" w:hAnsi="宋体"/>
          <w:color w:val="auto"/>
          <w:sz w:val="44"/>
          <w:szCs w:val="44"/>
          <w:highlight w:val="none"/>
        </w:rPr>
      </w:pPr>
      <w:r>
        <w:rPr>
          <w:rFonts w:hint="eastAsia" w:ascii="宋体" w:hAnsi="宋体"/>
          <w:b/>
          <w:bCs/>
          <w:color w:val="auto"/>
          <w:sz w:val="44"/>
          <w:szCs w:val="44"/>
          <w:highlight w:val="none"/>
        </w:rPr>
        <w:t>目录</w:t>
      </w:r>
    </w:p>
    <w:p w14:paraId="124D4E6D">
      <w:pPr>
        <w:pStyle w:val="31"/>
        <w:tabs>
          <w:tab w:val="right" w:leader="dot" w:pos="9061"/>
        </w:tabs>
        <w:spacing w:line="360" w:lineRule="auto"/>
        <w:ind w:firstLine="1506" w:firstLineChars="500"/>
        <w:rPr>
          <w:color w:val="auto"/>
          <w:sz w:val="30"/>
          <w:szCs w:val="30"/>
          <w:highlight w:val="none"/>
        </w:rPr>
      </w:pPr>
      <w:r>
        <w:rPr>
          <w:rFonts w:ascii="宋体" w:hAnsi="宋体"/>
          <w:b/>
          <w:color w:val="auto"/>
          <w:sz w:val="30"/>
          <w:szCs w:val="30"/>
          <w:highlight w:val="none"/>
        </w:rPr>
        <w:fldChar w:fldCharType="begin"/>
      </w:r>
      <w:r>
        <w:rPr>
          <w:rFonts w:ascii="宋体" w:hAnsi="宋体"/>
          <w:b/>
          <w:color w:val="auto"/>
          <w:sz w:val="30"/>
          <w:szCs w:val="30"/>
          <w:highlight w:val="none"/>
        </w:rPr>
        <w:instrText xml:space="preserve"> TOC \o "1-3" \h \z \u </w:instrText>
      </w:r>
      <w:r>
        <w:rPr>
          <w:rFonts w:ascii="宋体" w:hAnsi="宋体"/>
          <w:b/>
          <w:color w:val="auto"/>
          <w:sz w:val="30"/>
          <w:szCs w:val="30"/>
          <w:highlight w:val="none"/>
        </w:rPr>
        <w:fldChar w:fldCharType="separate"/>
      </w:r>
    </w:p>
    <w:p w14:paraId="52B27524">
      <w:pPr>
        <w:spacing w:line="360" w:lineRule="auto"/>
        <w:ind w:firstLine="1500" w:firstLineChars="500"/>
        <w:rPr>
          <w:rFonts w:hint="eastAsia"/>
          <w:color w:val="auto"/>
          <w:sz w:val="30"/>
          <w:szCs w:val="30"/>
          <w:highlight w:val="none"/>
        </w:rPr>
      </w:pPr>
      <w:r>
        <w:rPr>
          <w:rFonts w:hint="eastAsia"/>
          <w:color w:val="auto"/>
          <w:sz w:val="30"/>
          <w:szCs w:val="30"/>
          <w:highlight w:val="none"/>
        </w:rPr>
        <w:t>第一章竞争性谈判公告</w:t>
      </w:r>
    </w:p>
    <w:p w14:paraId="7C7028A3">
      <w:pPr>
        <w:spacing w:line="360" w:lineRule="auto"/>
        <w:ind w:firstLine="1500" w:firstLineChars="500"/>
        <w:rPr>
          <w:rFonts w:hint="eastAsia"/>
          <w:color w:val="auto"/>
          <w:sz w:val="30"/>
          <w:szCs w:val="30"/>
          <w:highlight w:val="none"/>
        </w:rPr>
      </w:pPr>
      <w:r>
        <w:rPr>
          <w:rFonts w:hint="eastAsia"/>
          <w:color w:val="auto"/>
          <w:sz w:val="30"/>
          <w:szCs w:val="30"/>
          <w:highlight w:val="none"/>
        </w:rPr>
        <w:t>第二章采购需求</w:t>
      </w:r>
    </w:p>
    <w:p w14:paraId="65A60CDB">
      <w:pPr>
        <w:spacing w:line="360" w:lineRule="auto"/>
        <w:ind w:firstLine="1500" w:firstLineChars="500"/>
        <w:rPr>
          <w:rFonts w:hint="eastAsia"/>
          <w:color w:val="auto"/>
          <w:sz w:val="30"/>
          <w:szCs w:val="30"/>
          <w:highlight w:val="none"/>
        </w:rPr>
      </w:pPr>
      <w:r>
        <w:rPr>
          <w:rFonts w:hint="eastAsia"/>
          <w:color w:val="auto"/>
          <w:sz w:val="30"/>
          <w:szCs w:val="30"/>
          <w:highlight w:val="none"/>
        </w:rPr>
        <w:t>第三章供应商须知</w:t>
      </w:r>
    </w:p>
    <w:p w14:paraId="2F387DE0">
      <w:pPr>
        <w:spacing w:line="360" w:lineRule="auto"/>
        <w:ind w:firstLine="2100" w:firstLineChars="700"/>
        <w:rPr>
          <w:rFonts w:hint="eastAsia"/>
          <w:color w:val="auto"/>
          <w:sz w:val="30"/>
          <w:szCs w:val="30"/>
          <w:highlight w:val="none"/>
        </w:rPr>
      </w:pPr>
      <w:r>
        <w:rPr>
          <w:rFonts w:hint="eastAsia"/>
          <w:color w:val="auto"/>
          <w:sz w:val="30"/>
          <w:szCs w:val="30"/>
          <w:highlight w:val="none"/>
        </w:rPr>
        <w:t>一.说明</w:t>
      </w:r>
    </w:p>
    <w:p w14:paraId="005F24BB">
      <w:pPr>
        <w:spacing w:line="360" w:lineRule="auto"/>
        <w:ind w:firstLine="2100" w:firstLineChars="700"/>
        <w:rPr>
          <w:rFonts w:hint="eastAsia"/>
          <w:color w:val="auto"/>
          <w:sz w:val="30"/>
          <w:szCs w:val="30"/>
          <w:highlight w:val="none"/>
        </w:rPr>
      </w:pPr>
      <w:r>
        <w:rPr>
          <w:rFonts w:hint="eastAsia"/>
          <w:color w:val="auto"/>
          <w:sz w:val="30"/>
          <w:szCs w:val="30"/>
          <w:highlight w:val="none"/>
        </w:rPr>
        <w:t>二.竞争性谈判文件</w:t>
      </w:r>
    </w:p>
    <w:p w14:paraId="3DE3DB55">
      <w:pPr>
        <w:spacing w:line="360" w:lineRule="auto"/>
        <w:ind w:firstLine="2100" w:firstLineChars="700"/>
        <w:rPr>
          <w:rFonts w:hint="eastAsia"/>
          <w:color w:val="auto"/>
          <w:sz w:val="30"/>
          <w:szCs w:val="30"/>
          <w:highlight w:val="none"/>
        </w:rPr>
      </w:pPr>
      <w:r>
        <w:rPr>
          <w:rFonts w:hint="eastAsia"/>
          <w:color w:val="auto"/>
          <w:sz w:val="30"/>
          <w:szCs w:val="30"/>
          <w:highlight w:val="none"/>
        </w:rPr>
        <w:t>三.响应性文件的编制</w:t>
      </w:r>
    </w:p>
    <w:p w14:paraId="1D261BFE">
      <w:pPr>
        <w:spacing w:line="360" w:lineRule="auto"/>
        <w:ind w:firstLine="2100" w:firstLineChars="700"/>
        <w:rPr>
          <w:rFonts w:hint="eastAsia"/>
          <w:color w:val="auto"/>
          <w:sz w:val="30"/>
          <w:szCs w:val="30"/>
          <w:highlight w:val="none"/>
        </w:rPr>
      </w:pPr>
      <w:r>
        <w:rPr>
          <w:rFonts w:hint="eastAsia"/>
          <w:color w:val="auto"/>
          <w:sz w:val="30"/>
          <w:szCs w:val="30"/>
          <w:highlight w:val="none"/>
        </w:rPr>
        <w:t>四.响应性文件的递交</w:t>
      </w:r>
    </w:p>
    <w:p w14:paraId="69C3581F">
      <w:pPr>
        <w:spacing w:line="360" w:lineRule="auto"/>
        <w:ind w:firstLine="2100" w:firstLineChars="700"/>
        <w:rPr>
          <w:rFonts w:hint="eastAsia"/>
          <w:color w:val="auto"/>
          <w:sz w:val="30"/>
          <w:szCs w:val="30"/>
          <w:highlight w:val="none"/>
        </w:rPr>
      </w:pPr>
      <w:r>
        <w:rPr>
          <w:rFonts w:hint="eastAsia"/>
          <w:color w:val="auto"/>
          <w:sz w:val="30"/>
          <w:szCs w:val="30"/>
          <w:highlight w:val="none"/>
        </w:rPr>
        <w:t>五.谈判</w:t>
      </w:r>
    </w:p>
    <w:p w14:paraId="7B54F16A">
      <w:pPr>
        <w:spacing w:line="360" w:lineRule="auto"/>
        <w:ind w:firstLine="2100" w:firstLineChars="700"/>
        <w:rPr>
          <w:rFonts w:hint="eastAsia"/>
          <w:color w:val="auto"/>
          <w:sz w:val="30"/>
          <w:szCs w:val="30"/>
          <w:highlight w:val="none"/>
        </w:rPr>
      </w:pPr>
      <w:r>
        <w:rPr>
          <w:rFonts w:hint="eastAsia"/>
          <w:color w:val="auto"/>
          <w:sz w:val="30"/>
          <w:szCs w:val="30"/>
          <w:highlight w:val="none"/>
        </w:rPr>
        <w:t>六.确定成交供应商</w:t>
      </w:r>
    </w:p>
    <w:p w14:paraId="70B956C8">
      <w:pPr>
        <w:spacing w:line="360" w:lineRule="auto"/>
        <w:ind w:firstLine="2100" w:firstLineChars="700"/>
        <w:rPr>
          <w:rFonts w:hint="eastAsia"/>
          <w:color w:val="auto"/>
          <w:sz w:val="30"/>
          <w:szCs w:val="30"/>
          <w:highlight w:val="none"/>
        </w:rPr>
      </w:pPr>
      <w:r>
        <w:rPr>
          <w:rFonts w:hint="eastAsia"/>
          <w:color w:val="auto"/>
          <w:sz w:val="30"/>
          <w:szCs w:val="30"/>
          <w:highlight w:val="none"/>
        </w:rPr>
        <w:t>七.合同授予</w:t>
      </w:r>
    </w:p>
    <w:p w14:paraId="477729E2">
      <w:pPr>
        <w:spacing w:line="360" w:lineRule="auto"/>
        <w:ind w:firstLine="1500" w:firstLineChars="500"/>
        <w:rPr>
          <w:rFonts w:hint="eastAsia"/>
          <w:color w:val="auto"/>
          <w:sz w:val="30"/>
          <w:szCs w:val="30"/>
          <w:highlight w:val="none"/>
        </w:rPr>
      </w:pPr>
      <w:r>
        <w:rPr>
          <w:rFonts w:hint="eastAsia"/>
          <w:color w:val="auto"/>
          <w:sz w:val="30"/>
          <w:szCs w:val="30"/>
          <w:highlight w:val="none"/>
        </w:rPr>
        <w:t>第四章政府采购合同主要条款</w:t>
      </w:r>
    </w:p>
    <w:p w14:paraId="12AEE1FA">
      <w:pPr>
        <w:spacing w:line="360" w:lineRule="auto"/>
        <w:ind w:firstLine="1500" w:firstLineChars="500"/>
        <w:rPr>
          <w:rFonts w:hint="eastAsia"/>
          <w:color w:val="auto"/>
          <w:sz w:val="30"/>
          <w:szCs w:val="30"/>
          <w:highlight w:val="none"/>
        </w:rPr>
      </w:pPr>
      <w:r>
        <w:rPr>
          <w:rFonts w:hint="eastAsia"/>
          <w:color w:val="auto"/>
          <w:sz w:val="30"/>
          <w:szCs w:val="30"/>
          <w:highlight w:val="none"/>
        </w:rPr>
        <w:t>第五章响应性文件格式</w:t>
      </w:r>
    </w:p>
    <w:p w14:paraId="0BA835C3">
      <w:pPr>
        <w:pStyle w:val="8"/>
        <w:spacing w:line="320" w:lineRule="exact"/>
        <w:ind w:firstLine="1500" w:firstLineChars="500"/>
        <w:jc w:val="center"/>
        <w:rPr>
          <w:rFonts w:hint="eastAsia"/>
          <w:color w:val="auto"/>
          <w:sz w:val="24"/>
          <w:szCs w:val="24"/>
          <w:highlight w:val="none"/>
        </w:rPr>
      </w:pPr>
      <w:r>
        <w:rPr>
          <w:b w:val="0"/>
          <w:color w:val="auto"/>
          <w:kern w:val="2"/>
          <w:sz w:val="30"/>
          <w:szCs w:val="30"/>
          <w:highlight w:val="none"/>
        </w:rPr>
        <w:fldChar w:fldCharType="end"/>
      </w:r>
      <w:r>
        <w:rPr>
          <w:color w:val="auto"/>
          <w:sz w:val="24"/>
          <w:szCs w:val="24"/>
          <w:highlight w:val="none"/>
        </w:rPr>
        <w:br w:type="page"/>
      </w:r>
      <w:bookmarkStart w:id="1" w:name="_Toc496872589"/>
      <w:bookmarkStart w:id="2" w:name="_Toc12268171"/>
      <w:bookmarkStart w:id="3" w:name="_Toc495408415"/>
      <w:r>
        <w:rPr>
          <w:rFonts w:hint="eastAsia"/>
          <w:color w:val="auto"/>
          <w:sz w:val="36"/>
          <w:szCs w:val="24"/>
          <w:highlight w:val="none"/>
        </w:rPr>
        <w:t>第一章竞争性谈判公告</w:t>
      </w:r>
      <w:bookmarkEnd w:id="1"/>
      <w:bookmarkEnd w:id="2"/>
      <w:bookmarkEnd w:id="3"/>
    </w:p>
    <w:p w14:paraId="32B553FB">
      <w:pPr>
        <w:spacing w:line="390" w:lineRule="exact"/>
        <w:jc w:val="center"/>
        <w:rPr>
          <w:rFonts w:hint="eastAsia"/>
          <w:color w:val="auto"/>
          <w:highlight w:val="none"/>
        </w:rPr>
      </w:pPr>
      <w:bookmarkStart w:id="4" w:name="OLE_LINK1"/>
      <w:bookmarkStart w:id="5" w:name="_Toc496872590"/>
      <w:bookmarkStart w:id="6" w:name="_Toc289848514"/>
      <w:bookmarkStart w:id="7" w:name="_Toc289848356"/>
      <w:bookmarkStart w:id="8" w:name="_Toc289848429"/>
      <w:bookmarkStart w:id="9" w:name="_Toc495408416"/>
      <w:bookmarkStart w:id="10" w:name="_Toc276646849"/>
      <w:bookmarkStart w:id="11" w:name="_Toc289848540"/>
      <w:r>
        <w:rPr>
          <w:rFonts w:hint="eastAsia" w:ascii="宋体" w:hAnsi="宋体"/>
          <w:b/>
          <w:color w:val="auto"/>
          <w:sz w:val="32"/>
          <w:szCs w:val="32"/>
          <w:highlight w:val="none"/>
          <w:lang w:eastAsia="zh-CN"/>
        </w:rPr>
        <w:t>新蔡县粮食和物资储备局国有粮食收储企业仓房升级改造及基础设施维修维护项目</w:t>
      </w:r>
      <w:r>
        <w:rPr>
          <w:rFonts w:hint="eastAsia" w:ascii="宋体" w:hAnsi="宋体" w:cs="宋体"/>
          <w:b/>
          <w:bCs/>
          <w:color w:val="auto"/>
          <w:sz w:val="32"/>
          <w:szCs w:val="32"/>
          <w:highlight w:val="none"/>
        </w:rPr>
        <w:t>竞争性谈判公告</w:t>
      </w:r>
    </w:p>
    <w:p w14:paraId="2FAA6674">
      <w:pPr>
        <w:spacing w:line="390" w:lineRule="exact"/>
        <w:rPr>
          <w:b/>
          <w:bCs/>
          <w:color w:val="auto"/>
          <w:highlight w:val="none"/>
        </w:rPr>
      </w:pPr>
      <w:r>
        <w:rPr>
          <w:rFonts w:hint="eastAsia"/>
          <w:b/>
          <w:bCs/>
          <w:color w:val="auto"/>
          <w:highlight w:val="none"/>
        </w:rPr>
        <w:t>项目概况</w:t>
      </w:r>
    </w:p>
    <w:p w14:paraId="09BE57AE">
      <w:pPr>
        <w:spacing w:line="390" w:lineRule="exact"/>
        <w:ind w:firstLine="420" w:firstLineChars="200"/>
        <w:rPr>
          <w:color w:val="auto"/>
          <w:highlight w:val="none"/>
        </w:rPr>
      </w:pPr>
      <w:r>
        <w:rPr>
          <w:rFonts w:hint="eastAsia"/>
          <w:color w:val="auto"/>
          <w:highlight w:val="none"/>
          <w:lang w:eastAsia="zh-CN"/>
        </w:rPr>
        <w:t>新蔡县粮食和物资储备局国有粮食收储企业仓房升级改造及基础设施维修维护项目</w:t>
      </w:r>
      <w:r>
        <w:rPr>
          <w:rFonts w:hint="eastAsia"/>
          <w:color w:val="auto"/>
          <w:highlight w:val="none"/>
        </w:rPr>
        <w:t>的潜在投标人应在驻马店市公共资源交易平台网站获取采购文件，并于2025年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6</w:t>
      </w:r>
      <w:r>
        <w:rPr>
          <w:rFonts w:hint="eastAsia"/>
          <w:color w:val="auto"/>
          <w:highlight w:val="none"/>
        </w:rPr>
        <w:t>日9时00分（北京时间）前递交响应文件。</w:t>
      </w:r>
    </w:p>
    <w:p w14:paraId="2D1C7011">
      <w:pPr>
        <w:spacing w:line="390" w:lineRule="exact"/>
        <w:rPr>
          <w:b/>
          <w:bCs/>
          <w:color w:val="auto"/>
          <w:highlight w:val="none"/>
        </w:rPr>
      </w:pPr>
      <w:r>
        <w:rPr>
          <w:rFonts w:hint="eastAsia"/>
          <w:b/>
          <w:bCs/>
          <w:color w:val="auto"/>
          <w:highlight w:val="none"/>
        </w:rPr>
        <w:t>一、项目基本情况</w:t>
      </w:r>
    </w:p>
    <w:p w14:paraId="7BE845EF">
      <w:pPr>
        <w:spacing w:line="390" w:lineRule="exact"/>
        <w:rPr>
          <w:color w:val="auto"/>
          <w:highlight w:val="none"/>
        </w:rPr>
      </w:pPr>
      <w:r>
        <w:rPr>
          <w:rFonts w:hint="eastAsia"/>
          <w:color w:val="auto"/>
          <w:highlight w:val="none"/>
        </w:rPr>
        <w:t>1、项目编号：</w:t>
      </w:r>
      <w:r>
        <w:rPr>
          <w:rFonts w:hint="eastAsia" w:eastAsia="宋体"/>
          <w:color w:val="auto"/>
          <w:highlight w:val="none"/>
          <w:lang w:val="en-US" w:eastAsia="zh-CN"/>
        </w:rPr>
        <w:t>新政采【2025】039号</w:t>
      </w:r>
    </w:p>
    <w:p w14:paraId="07313343">
      <w:pPr>
        <w:spacing w:line="390" w:lineRule="exact"/>
        <w:rPr>
          <w:rFonts w:hint="eastAsia" w:eastAsia="宋体"/>
          <w:color w:val="auto"/>
          <w:highlight w:val="none"/>
          <w:lang w:eastAsia="zh-CN"/>
        </w:rPr>
      </w:pPr>
      <w:r>
        <w:rPr>
          <w:rFonts w:hint="eastAsia"/>
          <w:color w:val="auto"/>
          <w:highlight w:val="none"/>
        </w:rPr>
        <w:t>2、项目名称：</w:t>
      </w:r>
      <w:r>
        <w:rPr>
          <w:rFonts w:hint="eastAsia"/>
          <w:color w:val="auto"/>
          <w:highlight w:val="none"/>
          <w:lang w:eastAsia="zh-CN"/>
        </w:rPr>
        <w:t>新蔡县粮食和物资储备局国有粮食收储企业仓房升级改造及基础设施维修维护项目</w:t>
      </w:r>
    </w:p>
    <w:p w14:paraId="5451C6EB">
      <w:pPr>
        <w:spacing w:line="390" w:lineRule="exact"/>
        <w:rPr>
          <w:color w:val="auto"/>
          <w:highlight w:val="none"/>
        </w:rPr>
      </w:pPr>
      <w:r>
        <w:rPr>
          <w:rFonts w:hint="eastAsia"/>
          <w:color w:val="auto"/>
          <w:highlight w:val="none"/>
        </w:rPr>
        <w:t>3、采购方式：竞争性谈判</w:t>
      </w:r>
    </w:p>
    <w:p w14:paraId="3F582818">
      <w:pPr>
        <w:spacing w:line="390" w:lineRule="exact"/>
        <w:rPr>
          <w:color w:val="auto"/>
          <w:highlight w:val="none"/>
        </w:rPr>
      </w:pPr>
      <w:r>
        <w:rPr>
          <w:rFonts w:hint="eastAsia"/>
          <w:color w:val="auto"/>
          <w:highlight w:val="none"/>
        </w:rPr>
        <w:t>4、预算金额：</w:t>
      </w:r>
      <w:r>
        <w:rPr>
          <w:rFonts w:hint="eastAsia"/>
          <w:color w:val="auto"/>
          <w:highlight w:val="none"/>
          <w:lang w:eastAsia="zh-CN"/>
        </w:rPr>
        <w:t>3103982.25</w:t>
      </w:r>
      <w:r>
        <w:rPr>
          <w:rFonts w:hint="eastAsia"/>
          <w:color w:val="auto"/>
          <w:highlight w:val="none"/>
        </w:rPr>
        <w:t>元最高限价：</w:t>
      </w:r>
      <w:r>
        <w:rPr>
          <w:rFonts w:hint="eastAsia"/>
          <w:color w:val="auto"/>
          <w:highlight w:val="none"/>
          <w:lang w:eastAsia="zh-CN"/>
        </w:rPr>
        <w:t>3103982.25</w:t>
      </w:r>
      <w:r>
        <w:rPr>
          <w:rFonts w:hint="eastAsia"/>
          <w:color w:val="auto"/>
          <w:highlight w:val="none"/>
        </w:rPr>
        <w:t>元</w:t>
      </w:r>
    </w:p>
    <w:tbl>
      <w:tblPr>
        <w:tblStyle w:val="40"/>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056"/>
        <w:gridCol w:w="2544"/>
        <w:gridCol w:w="1239"/>
        <w:gridCol w:w="1333"/>
        <w:gridCol w:w="1307"/>
        <w:gridCol w:w="1333"/>
      </w:tblGrid>
      <w:tr w14:paraId="16B5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49" w:type="dxa"/>
            <w:noWrap w:val="0"/>
            <w:vAlign w:val="top"/>
          </w:tcPr>
          <w:p w14:paraId="2B9D840A">
            <w:pPr>
              <w:spacing w:line="390" w:lineRule="exact"/>
              <w:rPr>
                <w:color w:val="auto"/>
                <w:highlight w:val="none"/>
              </w:rPr>
            </w:pPr>
            <w:r>
              <w:rPr>
                <w:rFonts w:hint="eastAsia"/>
                <w:color w:val="auto"/>
                <w:highlight w:val="none"/>
              </w:rPr>
              <w:t>序号</w:t>
            </w:r>
          </w:p>
        </w:tc>
        <w:tc>
          <w:tcPr>
            <w:tcW w:w="941" w:type="dxa"/>
            <w:noWrap w:val="0"/>
            <w:vAlign w:val="top"/>
          </w:tcPr>
          <w:p w14:paraId="00C0EDAB">
            <w:pPr>
              <w:spacing w:line="390" w:lineRule="exact"/>
              <w:rPr>
                <w:color w:val="auto"/>
                <w:highlight w:val="none"/>
              </w:rPr>
            </w:pPr>
            <w:r>
              <w:rPr>
                <w:rFonts w:hint="eastAsia"/>
                <w:color w:val="auto"/>
                <w:highlight w:val="none"/>
              </w:rPr>
              <w:t>包号</w:t>
            </w:r>
          </w:p>
        </w:tc>
        <w:tc>
          <w:tcPr>
            <w:tcW w:w="2616" w:type="dxa"/>
            <w:noWrap w:val="0"/>
            <w:vAlign w:val="top"/>
          </w:tcPr>
          <w:p w14:paraId="5338C99A">
            <w:pPr>
              <w:spacing w:line="390" w:lineRule="exact"/>
              <w:rPr>
                <w:color w:val="auto"/>
                <w:highlight w:val="none"/>
              </w:rPr>
            </w:pPr>
            <w:r>
              <w:rPr>
                <w:rFonts w:hint="eastAsia"/>
                <w:color w:val="auto"/>
                <w:highlight w:val="none"/>
              </w:rPr>
              <w:t>包名称</w:t>
            </w:r>
          </w:p>
        </w:tc>
        <w:tc>
          <w:tcPr>
            <w:tcW w:w="1240" w:type="dxa"/>
            <w:noWrap w:val="0"/>
            <w:vAlign w:val="top"/>
          </w:tcPr>
          <w:p w14:paraId="1DCE7218">
            <w:pPr>
              <w:spacing w:line="390" w:lineRule="exact"/>
              <w:rPr>
                <w:color w:val="auto"/>
                <w:highlight w:val="none"/>
              </w:rPr>
            </w:pPr>
            <w:r>
              <w:rPr>
                <w:rFonts w:hint="eastAsia"/>
                <w:color w:val="auto"/>
                <w:highlight w:val="none"/>
              </w:rPr>
              <w:t>包预算（元）</w:t>
            </w:r>
          </w:p>
        </w:tc>
        <w:tc>
          <w:tcPr>
            <w:tcW w:w="1337" w:type="dxa"/>
            <w:noWrap w:val="0"/>
            <w:vAlign w:val="top"/>
          </w:tcPr>
          <w:p w14:paraId="664206C9">
            <w:pPr>
              <w:spacing w:line="390" w:lineRule="exact"/>
              <w:rPr>
                <w:color w:val="auto"/>
                <w:highlight w:val="none"/>
              </w:rPr>
            </w:pPr>
            <w:r>
              <w:rPr>
                <w:rFonts w:hint="eastAsia"/>
                <w:color w:val="auto"/>
                <w:highlight w:val="none"/>
              </w:rPr>
              <w:t>包最高限价（元）</w:t>
            </w:r>
          </w:p>
        </w:tc>
        <w:tc>
          <w:tcPr>
            <w:tcW w:w="1337" w:type="dxa"/>
            <w:noWrap w:val="0"/>
            <w:vAlign w:val="top"/>
          </w:tcPr>
          <w:p w14:paraId="2ADD88F8">
            <w:pPr>
              <w:spacing w:line="390" w:lineRule="exact"/>
              <w:rPr>
                <w:color w:val="auto"/>
                <w:highlight w:val="none"/>
              </w:rPr>
            </w:pPr>
            <w:r>
              <w:rPr>
                <w:rFonts w:hint="eastAsia"/>
                <w:color w:val="auto"/>
                <w:highlight w:val="none"/>
              </w:rPr>
              <w:t>是否专门面向中小企业</w:t>
            </w:r>
          </w:p>
        </w:tc>
        <w:tc>
          <w:tcPr>
            <w:tcW w:w="1337" w:type="dxa"/>
            <w:noWrap w:val="0"/>
            <w:vAlign w:val="top"/>
          </w:tcPr>
          <w:p w14:paraId="4D2E8203">
            <w:pPr>
              <w:spacing w:line="390" w:lineRule="exact"/>
              <w:rPr>
                <w:color w:val="auto"/>
                <w:highlight w:val="none"/>
              </w:rPr>
            </w:pPr>
            <w:r>
              <w:rPr>
                <w:rFonts w:hint="eastAsia"/>
                <w:color w:val="auto"/>
                <w:highlight w:val="none"/>
              </w:rPr>
              <w:t>采购预留金额（元）</w:t>
            </w:r>
          </w:p>
        </w:tc>
      </w:tr>
      <w:tr w14:paraId="669F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9" w:type="dxa"/>
            <w:noWrap w:val="0"/>
            <w:vAlign w:val="top"/>
          </w:tcPr>
          <w:p w14:paraId="572C1A44">
            <w:pPr>
              <w:spacing w:line="390" w:lineRule="exact"/>
              <w:rPr>
                <w:color w:val="auto"/>
                <w:highlight w:val="none"/>
              </w:rPr>
            </w:pPr>
            <w:r>
              <w:rPr>
                <w:rFonts w:hint="eastAsia"/>
                <w:color w:val="auto"/>
                <w:highlight w:val="none"/>
              </w:rPr>
              <w:t>1</w:t>
            </w:r>
          </w:p>
        </w:tc>
        <w:tc>
          <w:tcPr>
            <w:tcW w:w="941" w:type="dxa"/>
            <w:noWrap w:val="0"/>
            <w:vAlign w:val="top"/>
          </w:tcPr>
          <w:p w14:paraId="7482E663">
            <w:pPr>
              <w:spacing w:line="390" w:lineRule="exact"/>
              <w:rPr>
                <w:color w:val="auto"/>
                <w:highlight w:val="none"/>
              </w:rPr>
            </w:pPr>
            <w:r>
              <w:rPr>
                <w:rFonts w:hint="eastAsia"/>
                <w:color w:val="auto"/>
                <w:highlight w:val="none"/>
                <w:lang w:eastAsia="zh-CN"/>
              </w:rPr>
              <w:t>新政采【2025】039号</w:t>
            </w:r>
            <w:r>
              <w:rPr>
                <w:rFonts w:hint="eastAsia"/>
                <w:color w:val="auto"/>
                <w:highlight w:val="none"/>
              </w:rPr>
              <w:t>A</w:t>
            </w:r>
          </w:p>
        </w:tc>
        <w:tc>
          <w:tcPr>
            <w:tcW w:w="2616" w:type="dxa"/>
            <w:noWrap w:val="0"/>
            <w:vAlign w:val="top"/>
          </w:tcPr>
          <w:p w14:paraId="15011D94">
            <w:pPr>
              <w:spacing w:line="390" w:lineRule="exact"/>
              <w:rPr>
                <w:color w:val="auto"/>
                <w:highlight w:val="none"/>
              </w:rPr>
            </w:pPr>
            <w:r>
              <w:rPr>
                <w:rFonts w:hint="eastAsia"/>
                <w:color w:val="auto"/>
                <w:highlight w:val="none"/>
                <w:lang w:eastAsia="zh-CN"/>
              </w:rPr>
              <w:t>新蔡县粮食和物资储备局国有粮食收储企业仓房升级改造及基础设施维修维护项目</w:t>
            </w:r>
            <w:r>
              <w:rPr>
                <w:rFonts w:hint="eastAsia"/>
                <w:color w:val="auto"/>
                <w:highlight w:val="none"/>
              </w:rPr>
              <w:t>A包</w:t>
            </w:r>
          </w:p>
        </w:tc>
        <w:tc>
          <w:tcPr>
            <w:tcW w:w="1240" w:type="dxa"/>
            <w:noWrap w:val="0"/>
            <w:vAlign w:val="center"/>
          </w:tcPr>
          <w:p w14:paraId="687E6C3E">
            <w:pPr>
              <w:spacing w:line="390" w:lineRule="exact"/>
              <w:jc w:val="center"/>
              <w:rPr>
                <w:rFonts w:hint="eastAsia" w:eastAsia="宋体"/>
                <w:color w:val="auto"/>
                <w:highlight w:val="none"/>
                <w:lang w:eastAsia="zh-CN"/>
              </w:rPr>
            </w:pPr>
            <w:r>
              <w:rPr>
                <w:rFonts w:hint="eastAsia"/>
                <w:color w:val="auto"/>
                <w:highlight w:val="none"/>
                <w:lang w:eastAsia="zh-CN"/>
              </w:rPr>
              <w:t>3103982.25</w:t>
            </w:r>
          </w:p>
        </w:tc>
        <w:tc>
          <w:tcPr>
            <w:tcW w:w="1337" w:type="dxa"/>
            <w:noWrap w:val="0"/>
            <w:vAlign w:val="center"/>
          </w:tcPr>
          <w:p w14:paraId="6C410654">
            <w:pPr>
              <w:spacing w:line="390" w:lineRule="exact"/>
              <w:jc w:val="center"/>
              <w:rPr>
                <w:rFonts w:hint="eastAsia" w:eastAsia="宋体"/>
                <w:color w:val="auto"/>
                <w:highlight w:val="none"/>
                <w:lang w:eastAsia="zh-CN"/>
              </w:rPr>
            </w:pPr>
            <w:r>
              <w:rPr>
                <w:rFonts w:hint="eastAsia"/>
                <w:color w:val="auto"/>
                <w:highlight w:val="none"/>
                <w:lang w:eastAsia="zh-CN"/>
              </w:rPr>
              <w:t>3103982.25</w:t>
            </w:r>
          </w:p>
        </w:tc>
        <w:tc>
          <w:tcPr>
            <w:tcW w:w="1337" w:type="dxa"/>
            <w:noWrap w:val="0"/>
            <w:vAlign w:val="center"/>
          </w:tcPr>
          <w:p w14:paraId="70D37AC4">
            <w:pPr>
              <w:spacing w:line="390" w:lineRule="exact"/>
              <w:jc w:val="center"/>
              <w:rPr>
                <w:color w:val="auto"/>
                <w:highlight w:val="none"/>
              </w:rPr>
            </w:pPr>
            <w:r>
              <w:rPr>
                <w:rFonts w:hint="eastAsia"/>
                <w:color w:val="auto"/>
                <w:highlight w:val="none"/>
              </w:rPr>
              <w:t>是</w:t>
            </w:r>
          </w:p>
        </w:tc>
        <w:tc>
          <w:tcPr>
            <w:tcW w:w="1337" w:type="dxa"/>
            <w:noWrap w:val="0"/>
            <w:vAlign w:val="center"/>
          </w:tcPr>
          <w:p w14:paraId="629F6B3C">
            <w:pPr>
              <w:spacing w:line="390" w:lineRule="exact"/>
              <w:jc w:val="center"/>
              <w:rPr>
                <w:rFonts w:hint="eastAsia" w:eastAsia="宋体"/>
                <w:color w:val="auto"/>
                <w:highlight w:val="none"/>
                <w:lang w:eastAsia="zh-CN"/>
              </w:rPr>
            </w:pPr>
            <w:r>
              <w:rPr>
                <w:rFonts w:hint="eastAsia"/>
                <w:color w:val="auto"/>
                <w:highlight w:val="none"/>
                <w:lang w:eastAsia="zh-CN"/>
              </w:rPr>
              <w:t>3103982.25</w:t>
            </w:r>
          </w:p>
        </w:tc>
      </w:tr>
    </w:tbl>
    <w:p w14:paraId="4D1C7DD2">
      <w:pPr>
        <w:spacing w:line="390" w:lineRule="exact"/>
        <w:rPr>
          <w:color w:val="auto"/>
          <w:highlight w:val="none"/>
        </w:rPr>
      </w:pPr>
      <w:r>
        <w:rPr>
          <w:rFonts w:hint="eastAsia"/>
          <w:color w:val="auto"/>
          <w:highlight w:val="none"/>
        </w:rPr>
        <w:t>5、采购需求（包括但不限于标的的名称、数量、简要技术需求或服务要求等）</w:t>
      </w:r>
    </w:p>
    <w:p w14:paraId="3422E682">
      <w:pPr>
        <w:spacing w:line="390" w:lineRule="exact"/>
        <w:rPr>
          <w:color w:val="auto"/>
          <w:highlight w:val="none"/>
        </w:rPr>
      </w:pPr>
      <w:r>
        <w:rPr>
          <w:rFonts w:hint="eastAsia"/>
          <w:color w:val="auto"/>
          <w:highlight w:val="none"/>
        </w:rPr>
        <w:t>（1）采购内容:详见竞争性谈判文件。</w:t>
      </w:r>
    </w:p>
    <w:p w14:paraId="1F7C6085">
      <w:pPr>
        <w:spacing w:line="390" w:lineRule="exact"/>
        <w:rPr>
          <w:color w:val="auto"/>
          <w:highlight w:val="none"/>
        </w:rPr>
      </w:pPr>
      <w:r>
        <w:rPr>
          <w:rFonts w:hint="eastAsia"/>
          <w:color w:val="auto"/>
          <w:highlight w:val="none"/>
        </w:rPr>
        <w:t>（2）采购范围:谈判文件和清单图纸等所含的全部内容。</w:t>
      </w:r>
    </w:p>
    <w:p w14:paraId="3FD1C47B">
      <w:pPr>
        <w:spacing w:line="390" w:lineRule="exact"/>
        <w:rPr>
          <w:color w:val="auto"/>
          <w:highlight w:val="none"/>
        </w:rPr>
      </w:pPr>
      <w:r>
        <w:rPr>
          <w:rFonts w:hint="eastAsia"/>
          <w:color w:val="auto"/>
          <w:highlight w:val="none"/>
        </w:rPr>
        <w:t>（3）质量要求:合格。</w:t>
      </w:r>
    </w:p>
    <w:p w14:paraId="25B99168">
      <w:pPr>
        <w:spacing w:line="390" w:lineRule="exact"/>
        <w:rPr>
          <w:color w:val="auto"/>
          <w:highlight w:val="none"/>
        </w:rPr>
      </w:pPr>
      <w:r>
        <w:rPr>
          <w:rFonts w:hint="eastAsia"/>
          <w:color w:val="auto"/>
          <w:highlight w:val="none"/>
        </w:rPr>
        <w:t>（4）工期要求：</w:t>
      </w:r>
      <w:r>
        <w:rPr>
          <w:rFonts w:hint="eastAsia"/>
          <w:color w:val="auto"/>
          <w:highlight w:val="none"/>
          <w:lang w:val="en-US" w:eastAsia="zh-CN"/>
        </w:rPr>
        <w:t>6</w:t>
      </w:r>
      <w:r>
        <w:rPr>
          <w:rFonts w:hint="eastAsia"/>
          <w:color w:val="auto"/>
          <w:highlight w:val="none"/>
        </w:rPr>
        <w:t>0日历天。</w:t>
      </w:r>
    </w:p>
    <w:p w14:paraId="4A8EADF4">
      <w:pPr>
        <w:spacing w:line="390" w:lineRule="exact"/>
        <w:rPr>
          <w:color w:val="auto"/>
          <w:highlight w:val="none"/>
        </w:rPr>
      </w:pPr>
      <w:r>
        <w:rPr>
          <w:rFonts w:hint="eastAsia"/>
          <w:color w:val="auto"/>
          <w:highlight w:val="none"/>
        </w:rPr>
        <w:t>6、合同履行期限：</w:t>
      </w:r>
      <w:r>
        <w:rPr>
          <w:rFonts w:hint="eastAsia"/>
          <w:color w:val="auto"/>
          <w:highlight w:val="none"/>
          <w:lang w:val="en-US" w:eastAsia="zh-CN"/>
        </w:rPr>
        <w:t>60</w:t>
      </w:r>
      <w:r>
        <w:rPr>
          <w:rFonts w:hint="eastAsia"/>
          <w:color w:val="auto"/>
          <w:highlight w:val="none"/>
        </w:rPr>
        <w:t>日历天。</w:t>
      </w:r>
    </w:p>
    <w:p w14:paraId="4B0BA6E9">
      <w:pPr>
        <w:spacing w:line="390" w:lineRule="exact"/>
        <w:rPr>
          <w:color w:val="auto"/>
          <w:highlight w:val="none"/>
        </w:rPr>
      </w:pPr>
      <w:r>
        <w:rPr>
          <w:rFonts w:hint="eastAsia"/>
          <w:color w:val="auto"/>
          <w:highlight w:val="none"/>
        </w:rPr>
        <w:t>7、本项目是否接受联合体投标：否</w:t>
      </w:r>
    </w:p>
    <w:p w14:paraId="759F45DC">
      <w:pPr>
        <w:spacing w:line="390" w:lineRule="exact"/>
        <w:rPr>
          <w:color w:val="auto"/>
          <w:highlight w:val="none"/>
        </w:rPr>
      </w:pPr>
      <w:r>
        <w:rPr>
          <w:rFonts w:hint="eastAsia"/>
          <w:color w:val="auto"/>
          <w:highlight w:val="none"/>
        </w:rPr>
        <w:t>8、是否接受进口产品：否</w:t>
      </w:r>
    </w:p>
    <w:p w14:paraId="7CB216FC">
      <w:pPr>
        <w:spacing w:line="390" w:lineRule="exact"/>
        <w:rPr>
          <w:color w:val="auto"/>
          <w:highlight w:val="none"/>
        </w:rPr>
      </w:pPr>
      <w:r>
        <w:rPr>
          <w:rFonts w:hint="eastAsia"/>
          <w:color w:val="auto"/>
          <w:highlight w:val="none"/>
        </w:rPr>
        <w:t>9、是否专门面向中小企业：是</w:t>
      </w:r>
    </w:p>
    <w:p w14:paraId="4C31F90A">
      <w:pPr>
        <w:spacing w:line="390" w:lineRule="exact"/>
        <w:rPr>
          <w:color w:val="auto"/>
          <w:highlight w:val="none"/>
        </w:rPr>
      </w:pPr>
      <w:r>
        <w:rPr>
          <w:rFonts w:hint="eastAsia"/>
          <w:color w:val="auto"/>
          <w:highlight w:val="none"/>
        </w:rPr>
        <w:t>二、申请人资格要求：</w:t>
      </w:r>
    </w:p>
    <w:p w14:paraId="3BCBA30C">
      <w:pPr>
        <w:spacing w:line="390" w:lineRule="exact"/>
        <w:rPr>
          <w:color w:val="auto"/>
          <w:highlight w:val="none"/>
        </w:rPr>
      </w:pPr>
      <w:r>
        <w:rPr>
          <w:rFonts w:hint="eastAsia"/>
          <w:color w:val="auto"/>
          <w:highlight w:val="none"/>
        </w:rPr>
        <w:t>1、满足《中华人民共和国政府采购法》第二十二条规定；</w:t>
      </w:r>
    </w:p>
    <w:p w14:paraId="524E5D48">
      <w:pPr>
        <w:spacing w:line="390" w:lineRule="exact"/>
        <w:rPr>
          <w:color w:val="auto"/>
          <w:highlight w:val="none"/>
        </w:rPr>
      </w:pPr>
      <w:r>
        <w:rPr>
          <w:rFonts w:hint="eastAsia"/>
          <w:color w:val="auto"/>
          <w:highlight w:val="none"/>
        </w:rPr>
        <w:t>2、落实政府采购政策满足的资格要求：</w:t>
      </w:r>
    </w:p>
    <w:p w14:paraId="09D1340A">
      <w:pPr>
        <w:spacing w:line="390" w:lineRule="exact"/>
        <w:rPr>
          <w:color w:val="auto"/>
          <w:highlight w:val="none"/>
        </w:rPr>
      </w:pPr>
      <w:r>
        <w:rPr>
          <w:rFonts w:hint="eastAsia"/>
          <w:color w:val="auto"/>
          <w:highlight w:val="none"/>
        </w:rPr>
        <w:t>本项目执行节能产品、环境标志产品、促进中小微企业、监狱企业及残疾人福利性单位发展等政府采购政策。</w:t>
      </w:r>
    </w:p>
    <w:p w14:paraId="3B32F855">
      <w:pPr>
        <w:spacing w:line="390" w:lineRule="exact"/>
        <w:rPr>
          <w:color w:val="auto"/>
          <w:highlight w:val="none"/>
        </w:rPr>
      </w:pPr>
      <w:r>
        <w:rPr>
          <w:rFonts w:hint="eastAsia"/>
          <w:color w:val="auto"/>
          <w:highlight w:val="none"/>
        </w:rPr>
        <w:t>3、本项目的特定资格要求</w:t>
      </w:r>
    </w:p>
    <w:p w14:paraId="642AE356">
      <w:pPr>
        <w:spacing w:line="39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3.1符合</w:t>
      </w:r>
      <w:r>
        <w:rPr>
          <w:rFonts w:hint="eastAsia" w:ascii="Times New Roman" w:hAnsi="Times New Roman" w:eastAsia="宋体" w:cs="Times New Roman"/>
          <w:color w:val="auto"/>
          <w:highlight w:val="none"/>
          <w:lang w:eastAsia="zh-CN"/>
        </w:rPr>
        <w:t>《中华人民共和国政府采购法》第二十二条规定（</w:t>
      </w:r>
      <w:r>
        <w:rPr>
          <w:rFonts w:hint="eastAsia" w:ascii="Times New Roman" w:hAnsi="Times New Roman" w:eastAsia="宋体" w:cs="Times New Roman"/>
          <w:color w:val="auto"/>
          <w:highlight w:val="none"/>
          <w:lang w:val="en-US" w:eastAsia="zh-CN"/>
        </w:rPr>
        <w:t>根据驻财购【2022】15号文件规定实行承诺制</w:t>
      </w:r>
      <w:r>
        <w:rPr>
          <w:rFonts w:hint="eastAsia" w:ascii="Times New Roman" w:hAnsi="Times New Roman" w:eastAsia="宋体" w:cs="Times New Roman"/>
          <w:color w:val="auto"/>
          <w:highlight w:val="none"/>
          <w:lang w:eastAsia="zh-CN"/>
        </w:rPr>
        <w:t>）</w:t>
      </w:r>
    </w:p>
    <w:p w14:paraId="1FBE39B8">
      <w:pPr>
        <w:spacing w:line="390" w:lineRule="exact"/>
        <w:rPr>
          <w:color w:val="auto"/>
          <w:highlight w:val="none"/>
        </w:rPr>
      </w:pPr>
      <w:r>
        <w:rPr>
          <w:rFonts w:hint="eastAsia"/>
          <w:color w:val="auto"/>
          <w:highlight w:val="none"/>
        </w:rPr>
        <w:t>3.</w:t>
      </w:r>
      <w:r>
        <w:rPr>
          <w:rFonts w:hint="eastAsia"/>
          <w:color w:val="auto"/>
          <w:highlight w:val="none"/>
          <w:lang w:val="en-US" w:eastAsia="zh-CN"/>
        </w:rPr>
        <w:t>2资质要求：</w:t>
      </w:r>
      <w:r>
        <w:rPr>
          <w:rFonts w:hint="eastAsia"/>
          <w:color w:val="auto"/>
          <w:highlight w:val="none"/>
        </w:rPr>
        <w:t>供应商须具有</w:t>
      </w:r>
      <w:r>
        <w:rPr>
          <w:rFonts w:hint="eastAsia"/>
          <w:color w:val="auto"/>
          <w:highlight w:val="none"/>
          <w:lang w:val="en-US" w:eastAsia="zh-CN"/>
        </w:rPr>
        <w:t>建筑</w:t>
      </w:r>
      <w:r>
        <w:rPr>
          <w:rFonts w:hint="eastAsia"/>
          <w:color w:val="auto"/>
          <w:highlight w:val="none"/>
        </w:rPr>
        <w:t>工程施工总承包叁级（含叁级）以上资质及有效的企业安全生产许可证。</w:t>
      </w:r>
    </w:p>
    <w:p w14:paraId="3FDD2676">
      <w:pPr>
        <w:spacing w:line="390" w:lineRule="exact"/>
        <w:rPr>
          <w:color w:val="auto"/>
          <w:highlight w:val="none"/>
        </w:rPr>
      </w:pPr>
      <w:r>
        <w:rPr>
          <w:rFonts w:hint="eastAsia"/>
          <w:color w:val="auto"/>
          <w:highlight w:val="none"/>
        </w:rPr>
        <w:t>3.</w:t>
      </w:r>
      <w:r>
        <w:rPr>
          <w:rFonts w:hint="eastAsia"/>
          <w:color w:val="auto"/>
          <w:highlight w:val="none"/>
          <w:lang w:val="en-US" w:eastAsia="zh-CN"/>
        </w:rPr>
        <w:t>3项目负责人要求：</w:t>
      </w:r>
      <w:r>
        <w:rPr>
          <w:rFonts w:hint="eastAsia"/>
          <w:color w:val="auto"/>
          <w:highlight w:val="none"/>
        </w:rPr>
        <w:t>供应商拟派项目经理须具备</w:t>
      </w:r>
      <w:r>
        <w:rPr>
          <w:rFonts w:hint="eastAsia"/>
          <w:color w:val="auto"/>
          <w:highlight w:val="none"/>
          <w:lang w:val="en-US" w:eastAsia="zh-CN"/>
        </w:rPr>
        <w:t>建筑</w:t>
      </w:r>
      <w:r>
        <w:rPr>
          <w:rFonts w:hint="eastAsia"/>
          <w:color w:val="auto"/>
          <w:highlight w:val="none"/>
        </w:rPr>
        <w:t>工程专业二级及以上注册建造师证书，且未担任其他在建工程的项目经理，具有有效的安全生产考核合格证书。</w:t>
      </w:r>
    </w:p>
    <w:p w14:paraId="37ECCCF6">
      <w:pPr>
        <w:spacing w:line="390" w:lineRule="exact"/>
        <w:rPr>
          <w:rFonts w:hint="eastAsia" w:ascii="Times New Roman" w:hAnsi="Times New Roman" w:eastAsia="宋体" w:cs="Times New Roman"/>
          <w:color w:val="auto"/>
          <w:highlight w:val="none"/>
        </w:rPr>
      </w:pPr>
      <w:r>
        <w:rPr>
          <w:rFonts w:hint="eastAsia"/>
          <w:color w:val="auto"/>
          <w:highlight w:val="none"/>
        </w:rPr>
        <w:t>3.</w:t>
      </w:r>
      <w:r>
        <w:rPr>
          <w:rFonts w:hint="eastAsia"/>
          <w:color w:val="auto"/>
          <w:highlight w:val="none"/>
          <w:lang w:val="en-US" w:eastAsia="zh-CN"/>
        </w:rPr>
        <w:t>4</w:t>
      </w:r>
      <w:r>
        <w:rPr>
          <w:rFonts w:hint="eastAsia"/>
          <w:color w:val="auto"/>
          <w:highlight w:val="none"/>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w:t>
      </w:r>
      <w:r>
        <w:rPr>
          <w:rFonts w:hint="eastAsia" w:ascii="Times New Roman" w:hAnsi="Times New Roman" w:eastAsia="宋体" w:cs="Times New Roman"/>
          <w:color w:val="auto"/>
          <w:highlight w:val="none"/>
        </w:rPr>
        <w:t>中国”网站（www.creditchina.gov.cn）、中国政府采购网（www.ccgp.gov.cn）】。</w:t>
      </w:r>
    </w:p>
    <w:p w14:paraId="06737AA9">
      <w:pPr>
        <w:spacing w:line="390" w:lineRule="exac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3.5</w:t>
      </w:r>
      <w:r>
        <w:rPr>
          <w:rFonts w:hint="eastAsia" w:ascii="Times New Roman" w:hAnsi="Times New Roman" w:eastAsia="宋体" w:cs="Times New Roman"/>
          <w:color w:val="auto"/>
          <w:highlight w:val="none"/>
        </w:rPr>
        <w:t>单位负责人为同一人或者存在直接控股、管理关系的不同供应商，不得参加同一合同项下的政府采购活动（提供在“国家企业信用信息公示系统”中公示的公司信息、股东或投资人信息（网页截图并加盖单位公章，非企业性质的供应商无法在该公示系统查询的，则针对此项做出书面承诺，格式自拟并加盖公章）</w:t>
      </w:r>
      <w:r>
        <w:rPr>
          <w:rFonts w:hint="eastAsia" w:ascii="Times New Roman" w:hAnsi="Times New Roman" w:eastAsia="宋体" w:cs="Times New Roman"/>
          <w:color w:val="auto"/>
          <w:highlight w:val="none"/>
          <w:lang w:val="en-US" w:eastAsia="zh-CN"/>
        </w:rPr>
        <w:t>；</w:t>
      </w:r>
    </w:p>
    <w:p w14:paraId="22BA6956">
      <w:pPr>
        <w:spacing w:line="390" w:lineRule="exact"/>
        <w:rPr>
          <w:rFonts w:hint="default" w:eastAsia="宋体"/>
          <w:color w:val="auto"/>
          <w:highlight w:val="none"/>
          <w:lang w:val="en-US" w:eastAsia="zh-CN"/>
        </w:rPr>
      </w:pPr>
      <w:r>
        <w:rPr>
          <w:rFonts w:hint="eastAsia"/>
          <w:color w:val="auto"/>
          <w:highlight w:val="none"/>
          <w:lang w:val="en-US" w:eastAsia="zh-CN"/>
        </w:rPr>
        <w:t>3.6本项目不接受联合体投标。</w:t>
      </w:r>
    </w:p>
    <w:p w14:paraId="1E02290A">
      <w:pPr>
        <w:spacing w:line="390" w:lineRule="exact"/>
        <w:rPr>
          <w:color w:val="auto"/>
          <w:highlight w:val="none"/>
        </w:rPr>
      </w:pPr>
      <w:r>
        <w:rPr>
          <w:rFonts w:hint="eastAsia"/>
          <w:color w:val="auto"/>
          <w:highlight w:val="none"/>
        </w:rPr>
        <w:t>三、获取采购文件</w:t>
      </w:r>
    </w:p>
    <w:p w14:paraId="59E2DD9D">
      <w:pPr>
        <w:spacing w:line="390" w:lineRule="exact"/>
        <w:rPr>
          <w:color w:val="auto"/>
          <w:highlight w:val="none"/>
        </w:rPr>
      </w:pPr>
      <w:r>
        <w:rPr>
          <w:rFonts w:hint="eastAsia"/>
          <w:color w:val="auto"/>
          <w:highlight w:val="none"/>
        </w:rPr>
        <w:t>1.时间：2025年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3</w:t>
      </w:r>
      <w:r>
        <w:rPr>
          <w:rFonts w:hint="eastAsia"/>
          <w:color w:val="auto"/>
          <w:highlight w:val="none"/>
        </w:rPr>
        <w:t>日至2025年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5</w:t>
      </w:r>
      <w:r>
        <w:rPr>
          <w:rFonts w:hint="eastAsia"/>
          <w:color w:val="auto"/>
          <w:highlight w:val="none"/>
        </w:rPr>
        <w:t>日，每天上午08:00至12:00，下午12:00至17:30（北京时间，法定节假日除外。）</w:t>
      </w:r>
    </w:p>
    <w:p w14:paraId="01A2DDA3">
      <w:pPr>
        <w:spacing w:line="390" w:lineRule="exact"/>
        <w:rPr>
          <w:color w:val="auto"/>
          <w:highlight w:val="none"/>
        </w:rPr>
      </w:pPr>
      <w:r>
        <w:rPr>
          <w:rFonts w:hint="eastAsia"/>
          <w:color w:val="auto"/>
          <w:highlight w:val="none"/>
        </w:rPr>
        <w:t>2.地点：驻马店市公共资源交易平台（https://ggzy.zhumadian.gov.cn）网站</w:t>
      </w:r>
    </w:p>
    <w:p w14:paraId="127B88EE">
      <w:pPr>
        <w:spacing w:line="390" w:lineRule="exact"/>
        <w:rPr>
          <w:color w:val="auto"/>
          <w:highlight w:val="none"/>
        </w:rPr>
      </w:pPr>
      <w:r>
        <w:rPr>
          <w:rFonts w:hint="eastAsia"/>
          <w:color w:val="auto"/>
          <w:highlight w:val="none"/>
        </w:rPr>
        <w:t>3.方式：登录“驻马店市公共资源交易平台（https://ggzy.zhumadian.gov.cn）”网站，凭领取的企业身份认证锁（CA密钥）登录系统网上下载采购文件。</w:t>
      </w:r>
    </w:p>
    <w:p w14:paraId="4BE039A9">
      <w:pPr>
        <w:spacing w:line="390" w:lineRule="exact"/>
        <w:rPr>
          <w:color w:val="auto"/>
          <w:highlight w:val="none"/>
        </w:rPr>
      </w:pPr>
      <w:r>
        <w:rPr>
          <w:rFonts w:hint="eastAsia"/>
          <w:color w:val="auto"/>
          <w:highlight w:val="none"/>
        </w:rPr>
        <w:t>4.售价：0元</w:t>
      </w:r>
    </w:p>
    <w:p w14:paraId="5613435C">
      <w:pPr>
        <w:spacing w:line="390" w:lineRule="exact"/>
        <w:rPr>
          <w:color w:val="auto"/>
          <w:highlight w:val="none"/>
        </w:rPr>
      </w:pPr>
      <w:r>
        <w:rPr>
          <w:rFonts w:hint="eastAsia"/>
          <w:color w:val="auto"/>
          <w:highlight w:val="none"/>
        </w:rPr>
        <w:t>四、响应文件提交</w:t>
      </w:r>
    </w:p>
    <w:p w14:paraId="30CB787B">
      <w:pPr>
        <w:spacing w:line="390" w:lineRule="exact"/>
        <w:rPr>
          <w:color w:val="auto"/>
          <w:highlight w:val="none"/>
        </w:rPr>
      </w:pPr>
      <w:r>
        <w:rPr>
          <w:rFonts w:hint="eastAsia"/>
          <w:color w:val="auto"/>
          <w:highlight w:val="none"/>
        </w:rPr>
        <w:t>1.截止时间：2025年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6</w:t>
      </w:r>
      <w:r>
        <w:rPr>
          <w:rFonts w:hint="eastAsia"/>
          <w:color w:val="auto"/>
          <w:highlight w:val="none"/>
        </w:rPr>
        <w:t>日9时00分（北京时间）</w:t>
      </w:r>
    </w:p>
    <w:p w14:paraId="5B98D8E4">
      <w:pPr>
        <w:spacing w:line="390" w:lineRule="exact"/>
        <w:rPr>
          <w:color w:val="auto"/>
          <w:highlight w:val="none"/>
        </w:rPr>
      </w:pPr>
      <w:r>
        <w:rPr>
          <w:rFonts w:hint="eastAsia"/>
          <w:color w:val="auto"/>
          <w:highlight w:val="none"/>
        </w:rPr>
        <w:t>2.地点：</w:t>
      </w:r>
      <w:r>
        <w:rPr>
          <w:rFonts w:hint="eastAsia" w:ascii="Times New Roman" w:hAnsi="Times New Roman" w:eastAsia="宋体" w:cs="Times New Roman"/>
          <w:color w:val="auto"/>
          <w:highlight w:val="none"/>
        </w:rPr>
        <w:t>驻马店市公共资源交易中心（https</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//ggzy.zhumadian.gov.cn/）网站。</w:t>
      </w:r>
    </w:p>
    <w:p w14:paraId="37AB8430">
      <w:pPr>
        <w:spacing w:line="390" w:lineRule="exact"/>
        <w:rPr>
          <w:color w:val="auto"/>
          <w:highlight w:val="none"/>
        </w:rPr>
      </w:pPr>
      <w:r>
        <w:rPr>
          <w:rFonts w:hint="eastAsia"/>
          <w:color w:val="auto"/>
          <w:highlight w:val="none"/>
        </w:rPr>
        <w:t>五、响应文件开启</w:t>
      </w:r>
    </w:p>
    <w:p w14:paraId="1972CE65">
      <w:pPr>
        <w:spacing w:line="390" w:lineRule="exact"/>
        <w:rPr>
          <w:color w:val="auto"/>
          <w:highlight w:val="none"/>
        </w:rPr>
      </w:pPr>
      <w:r>
        <w:rPr>
          <w:rFonts w:hint="eastAsia"/>
          <w:color w:val="auto"/>
          <w:highlight w:val="none"/>
        </w:rPr>
        <w:t>1.时间：2025年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6</w:t>
      </w:r>
      <w:r>
        <w:rPr>
          <w:rFonts w:hint="eastAsia"/>
          <w:color w:val="auto"/>
          <w:highlight w:val="none"/>
        </w:rPr>
        <w:t>日9时00分（北京时间）</w:t>
      </w:r>
    </w:p>
    <w:p w14:paraId="6ADB6674">
      <w:pPr>
        <w:spacing w:line="390" w:lineRule="exac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2.地点：：新蔡县公共资源交易中心（新蔡县仁和大道西段市民之家C1栋二楼）二号不见面开标大厅。</w:t>
      </w:r>
    </w:p>
    <w:p w14:paraId="4FA42391">
      <w:pPr>
        <w:spacing w:line="390" w:lineRule="exact"/>
        <w:rPr>
          <w:color w:val="auto"/>
          <w:highlight w:val="none"/>
        </w:rPr>
      </w:pPr>
      <w:r>
        <w:rPr>
          <w:rFonts w:hint="eastAsia"/>
          <w:color w:val="auto"/>
          <w:highlight w:val="none"/>
        </w:rPr>
        <w:t>六、发布公告的媒介及招标</w:t>
      </w:r>
      <w:r>
        <w:rPr>
          <w:rFonts w:hint="eastAsia" w:ascii="Times New Roman" w:hAnsi="Times New Roman" w:eastAsia="宋体" w:cs="Times New Roman"/>
          <w:color w:val="auto"/>
          <w:highlight w:val="none"/>
        </w:rPr>
        <w:t>公告</w:t>
      </w:r>
      <w:r>
        <w:rPr>
          <w:rFonts w:hint="eastAsia"/>
          <w:color w:val="auto"/>
          <w:highlight w:val="none"/>
        </w:rPr>
        <w:t>期限</w:t>
      </w:r>
    </w:p>
    <w:p w14:paraId="6DF864FC">
      <w:pPr>
        <w:spacing w:line="390" w:lineRule="exact"/>
        <w:ind w:firstLine="420" w:firstLineChars="200"/>
        <w:rPr>
          <w:color w:val="auto"/>
          <w:highlight w:val="none"/>
        </w:rPr>
      </w:pPr>
      <w:r>
        <w:rPr>
          <w:rFonts w:hint="eastAsia"/>
          <w:color w:val="auto"/>
          <w:highlight w:val="none"/>
        </w:rPr>
        <w:t>本次招标公告在《河南省政府采购网》、《驻马店市公共资源交易平台》上发布，</w:t>
      </w:r>
      <w:r>
        <w:rPr>
          <w:rFonts w:hint="eastAsia"/>
          <w:color w:val="auto"/>
          <w:highlight w:val="none"/>
          <w:lang w:val="en-US" w:eastAsia="zh-CN"/>
        </w:rPr>
        <w:t>采购</w:t>
      </w:r>
      <w:r>
        <w:rPr>
          <w:rFonts w:hint="eastAsia"/>
          <w:color w:val="auto"/>
          <w:highlight w:val="none"/>
        </w:rPr>
        <w:t>公告期限为三个工作日。</w:t>
      </w:r>
    </w:p>
    <w:p w14:paraId="77B42288">
      <w:pPr>
        <w:spacing w:line="390" w:lineRule="exact"/>
        <w:rPr>
          <w:color w:val="auto"/>
          <w:highlight w:val="none"/>
        </w:rPr>
      </w:pPr>
      <w:r>
        <w:rPr>
          <w:rFonts w:hint="eastAsia"/>
          <w:color w:val="auto"/>
          <w:highlight w:val="none"/>
        </w:rPr>
        <w:t>七、其他补充事宜</w:t>
      </w:r>
    </w:p>
    <w:p w14:paraId="2856A167">
      <w:pPr>
        <w:spacing w:line="39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1.本项目使用远程不见面交易的模式。</w:t>
      </w:r>
      <w:r>
        <w:rPr>
          <w:rFonts w:hint="eastAsia" w:ascii="Times New Roman" w:hAnsi="Times New Roman" w:eastAsia="宋体" w:cs="Times New Roman"/>
          <w:color w:val="auto"/>
          <w:highlight w:val="none"/>
          <w:lang w:eastAsia="zh-CN"/>
        </w:rPr>
        <w:t>供应商</w:t>
      </w:r>
      <w:r>
        <w:rPr>
          <w:rFonts w:hint="eastAsia" w:ascii="Times New Roman" w:hAnsi="Times New Roman" w:eastAsia="宋体" w:cs="Times New Roman"/>
          <w:color w:val="auto"/>
          <w:highlight w:val="none"/>
        </w:rPr>
        <w:t>应于提交</w:t>
      </w:r>
      <w:r>
        <w:rPr>
          <w:rFonts w:hint="eastAsia" w:ascii="Times New Roman" w:hAnsi="Times New Roman" w:eastAsia="宋体" w:cs="Times New Roman"/>
          <w:color w:val="auto"/>
          <w:highlight w:val="none"/>
          <w:lang w:eastAsia="zh-CN"/>
        </w:rPr>
        <w:t>投标文件</w:t>
      </w:r>
      <w:r>
        <w:rPr>
          <w:rFonts w:hint="eastAsia" w:ascii="Times New Roman" w:hAnsi="Times New Roman" w:eastAsia="宋体" w:cs="Times New Roman"/>
          <w:color w:val="auto"/>
          <w:highlight w:val="none"/>
        </w:rPr>
        <w:t>截止时间前将加密电子</w:t>
      </w:r>
      <w:r>
        <w:rPr>
          <w:rFonts w:hint="eastAsia" w:ascii="Times New Roman" w:hAnsi="Times New Roman" w:eastAsia="宋体" w:cs="Times New Roman"/>
          <w:color w:val="auto"/>
          <w:highlight w:val="none"/>
          <w:lang w:eastAsia="zh-CN"/>
        </w:rPr>
        <w:t>投标文件</w:t>
      </w:r>
      <w:r>
        <w:rPr>
          <w:rFonts w:hint="eastAsia" w:ascii="Times New Roman" w:hAnsi="Times New Roman" w:eastAsia="宋体" w:cs="Times New Roman"/>
          <w:color w:val="auto"/>
          <w:highlight w:val="none"/>
        </w:rPr>
        <w:t>(.zmdtf格式)在驻马店市公共资源交易中心电子交易平台加密上传，逾期上传其响应将被拒绝。</w:t>
      </w:r>
    </w:p>
    <w:p w14:paraId="76A738C6">
      <w:pPr>
        <w:spacing w:line="39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w:t>
      </w:r>
      <w:r>
        <w:rPr>
          <w:rFonts w:hint="eastAsia" w:ascii="Times New Roman" w:hAnsi="Times New Roman" w:eastAsia="宋体" w:cs="Times New Roman"/>
          <w:color w:val="auto"/>
          <w:highlight w:val="none"/>
          <w:lang w:eastAsia="zh-CN"/>
        </w:rPr>
        <w:t>供应商</w:t>
      </w:r>
      <w:r>
        <w:rPr>
          <w:rFonts w:hint="eastAsia" w:ascii="Times New Roman" w:hAnsi="Times New Roman" w:eastAsia="宋体" w:cs="Times New Roman"/>
          <w:color w:val="auto"/>
          <w:highlight w:val="none"/>
        </w:rPr>
        <w:t>注册:</w:t>
      </w:r>
    </w:p>
    <w:p w14:paraId="27306183">
      <w:pPr>
        <w:spacing w:line="39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供应商</w:t>
      </w:r>
      <w:r>
        <w:rPr>
          <w:rFonts w:hint="eastAsia" w:ascii="Times New Roman" w:hAnsi="Times New Roman" w:eastAsia="宋体" w:cs="Times New Roman"/>
          <w:color w:val="auto"/>
          <w:highlight w:val="none"/>
        </w:rPr>
        <w:t>首先通过“驻马店市公共资源交易中心（http://ggzy.zhumadian.gov.cn/）”网站“</w:t>
      </w:r>
      <w:r>
        <w:rPr>
          <w:rFonts w:hint="eastAsia" w:ascii="Times New Roman" w:hAnsi="Times New Roman" w:eastAsia="宋体" w:cs="Times New Roman"/>
          <w:color w:val="auto"/>
          <w:highlight w:val="none"/>
          <w:lang w:eastAsia="zh-CN"/>
        </w:rPr>
        <w:t>供应商</w:t>
      </w:r>
      <w:r>
        <w:rPr>
          <w:rFonts w:hint="eastAsia" w:ascii="Times New Roman" w:hAnsi="Times New Roman" w:eastAsia="宋体" w:cs="Times New Roman"/>
          <w:color w:val="auto"/>
          <w:highlight w:val="none"/>
        </w:rPr>
        <w:t>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CA密钥，完成注册。</w:t>
      </w:r>
    </w:p>
    <w:p w14:paraId="06147775">
      <w:pPr>
        <w:spacing w:line="390" w:lineRule="exac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3.</w:t>
      </w:r>
      <w:r>
        <w:rPr>
          <w:rFonts w:hint="eastAsia" w:ascii="Times New Roman" w:hAnsi="Times New Roman" w:eastAsia="宋体" w:cs="Times New Roman"/>
          <w:color w:val="auto"/>
          <w:highlight w:val="none"/>
          <w:lang w:eastAsia="zh-CN"/>
        </w:rPr>
        <w:t>招标</w:t>
      </w:r>
      <w:r>
        <w:rPr>
          <w:rFonts w:hint="eastAsia" w:ascii="Times New Roman" w:hAnsi="Times New Roman" w:eastAsia="宋体" w:cs="Times New Roman"/>
          <w:color w:val="auto"/>
          <w:highlight w:val="none"/>
        </w:rPr>
        <w:t>文件下载:</w:t>
      </w:r>
    </w:p>
    <w:p w14:paraId="5EABB44A">
      <w:pPr>
        <w:spacing w:line="39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凡有意参加</w:t>
      </w:r>
      <w:r>
        <w:rPr>
          <w:rFonts w:hint="eastAsia" w:ascii="Times New Roman" w:hAnsi="Times New Roman" w:eastAsia="宋体" w:cs="Times New Roman"/>
          <w:color w:val="auto"/>
          <w:highlight w:val="none"/>
          <w:lang w:eastAsia="zh-CN"/>
        </w:rPr>
        <w:t>招标</w:t>
      </w:r>
      <w:r>
        <w:rPr>
          <w:rFonts w:hint="eastAsia" w:ascii="Times New Roman" w:hAnsi="Times New Roman" w:eastAsia="宋体" w:cs="Times New Roman"/>
          <w:color w:val="auto"/>
          <w:highlight w:val="none"/>
        </w:rPr>
        <w:t>活动者，登录“驻马店市公共资源交易中心（http://ggzy.zhumadian.gov.cn/）”网站，凭领取的企业身份认证锁（CA密钥）登录系统进行网上免费下载</w:t>
      </w:r>
      <w:r>
        <w:rPr>
          <w:rFonts w:hint="eastAsia" w:ascii="Times New Roman" w:hAnsi="Times New Roman" w:eastAsia="宋体" w:cs="Times New Roman"/>
          <w:color w:val="auto"/>
          <w:highlight w:val="none"/>
          <w:lang w:eastAsia="zh-CN"/>
        </w:rPr>
        <w:t>招标</w:t>
      </w:r>
      <w:r>
        <w:rPr>
          <w:rFonts w:hint="eastAsia" w:ascii="Times New Roman" w:hAnsi="Times New Roman" w:eastAsia="宋体" w:cs="Times New Roman"/>
          <w:color w:val="auto"/>
          <w:highlight w:val="none"/>
        </w:rPr>
        <w:t>文件。</w:t>
      </w:r>
      <w:r>
        <w:rPr>
          <w:rFonts w:hint="eastAsia" w:ascii="Times New Roman" w:hAnsi="Times New Roman" w:eastAsia="宋体" w:cs="Times New Roman"/>
          <w:color w:val="auto"/>
          <w:highlight w:val="none"/>
          <w:lang w:eastAsia="zh-CN"/>
        </w:rPr>
        <w:t>供应商</w:t>
      </w:r>
      <w:r>
        <w:rPr>
          <w:rFonts w:hint="eastAsia" w:ascii="Times New Roman" w:hAnsi="Times New Roman" w:eastAsia="宋体" w:cs="Times New Roman"/>
          <w:color w:val="auto"/>
          <w:highlight w:val="none"/>
        </w:rPr>
        <w:t>未按规定在网上下载</w:t>
      </w:r>
      <w:r>
        <w:rPr>
          <w:rFonts w:hint="eastAsia" w:ascii="Times New Roman" w:hAnsi="Times New Roman" w:eastAsia="宋体" w:cs="Times New Roman"/>
          <w:color w:val="auto"/>
          <w:highlight w:val="none"/>
          <w:lang w:eastAsia="zh-CN"/>
        </w:rPr>
        <w:t>招标</w:t>
      </w:r>
      <w:r>
        <w:rPr>
          <w:rFonts w:hint="eastAsia" w:ascii="Times New Roman" w:hAnsi="Times New Roman" w:eastAsia="宋体" w:cs="Times New Roman"/>
          <w:color w:val="auto"/>
          <w:highlight w:val="none"/>
        </w:rPr>
        <w:t>文件的，其响应将被拒绝。</w:t>
      </w:r>
    </w:p>
    <w:p w14:paraId="5ABCD372">
      <w:pPr>
        <w:spacing w:line="39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八、凡对本次招标提出询问，请按照以下方式联系</w:t>
      </w:r>
    </w:p>
    <w:p w14:paraId="6B6DEC3E">
      <w:pPr>
        <w:spacing w:line="390" w:lineRule="exact"/>
        <w:rPr>
          <w:rFonts w:hint="eastAsia"/>
          <w:color w:val="auto"/>
          <w:highlight w:val="none"/>
        </w:rPr>
      </w:pPr>
      <w:r>
        <w:rPr>
          <w:rFonts w:hint="eastAsia"/>
          <w:color w:val="auto"/>
          <w:highlight w:val="none"/>
        </w:rPr>
        <w:t>1.采购人信息</w:t>
      </w:r>
    </w:p>
    <w:p w14:paraId="7A584859">
      <w:pPr>
        <w:spacing w:line="390" w:lineRule="exact"/>
        <w:rPr>
          <w:rFonts w:hint="eastAsia" w:eastAsia="宋体"/>
          <w:color w:val="auto"/>
          <w:highlight w:val="none"/>
          <w:lang w:eastAsia="zh-CN"/>
        </w:rPr>
      </w:pPr>
      <w:r>
        <w:rPr>
          <w:rFonts w:hint="eastAsia"/>
          <w:color w:val="auto"/>
          <w:highlight w:val="none"/>
        </w:rPr>
        <w:t>名称：</w:t>
      </w:r>
      <w:r>
        <w:rPr>
          <w:rFonts w:hint="eastAsia"/>
          <w:color w:val="auto"/>
          <w:highlight w:val="none"/>
          <w:lang w:eastAsia="zh-CN"/>
        </w:rPr>
        <w:t>新蔡县粮食和物资储备局</w:t>
      </w:r>
    </w:p>
    <w:p w14:paraId="79142BEE">
      <w:pPr>
        <w:spacing w:line="390" w:lineRule="exact"/>
        <w:rPr>
          <w:rFonts w:hint="eastAsia"/>
          <w:color w:val="auto"/>
          <w:highlight w:val="none"/>
        </w:rPr>
      </w:pPr>
      <w:r>
        <w:rPr>
          <w:rFonts w:hint="eastAsia"/>
          <w:color w:val="auto"/>
          <w:highlight w:val="none"/>
        </w:rPr>
        <w:t>地址：</w:t>
      </w:r>
      <w:r>
        <w:rPr>
          <w:rFonts w:hint="eastAsia" w:ascii="Times New Roman" w:hAnsi="Times New Roman" w:eastAsia="宋体" w:cs="Times New Roman"/>
          <w:color w:val="auto"/>
          <w:highlight w:val="none"/>
          <w:lang w:eastAsia="zh-CN"/>
        </w:rPr>
        <w:t>新蔡县人民路66号</w:t>
      </w:r>
    </w:p>
    <w:p w14:paraId="4CB63717">
      <w:pPr>
        <w:spacing w:line="390" w:lineRule="exact"/>
        <w:rPr>
          <w:rFonts w:hint="eastAsia" w:ascii="Times New Roman" w:hAnsi="Times New Roman" w:eastAsia="宋体" w:cs="Times New Roman"/>
          <w:color w:val="auto"/>
          <w:highlight w:val="none"/>
          <w:lang w:eastAsia="zh-CN"/>
        </w:rPr>
      </w:pPr>
      <w:r>
        <w:rPr>
          <w:rFonts w:hint="eastAsia"/>
          <w:color w:val="auto"/>
          <w:highlight w:val="none"/>
        </w:rPr>
        <w:t>联系人：</w:t>
      </w:r>
      <w:r>
        <w:rPr>
          <w:rFonts w:hint="eastAsia" w:ascii="Times New Roman" w:hAnsi="Times New Roman" w:eastAsia="宋体" w:cs="Times New Roman"/>
          <w:color w:val="auto"/>
          <w:highlight w:val="none"/>
          <w:lang w:eastAsia="zh-CN"/>
        </w:rPr>
        <w:t>巩汉贵</w:t>
      </w:r>
    </w:p>
    <w:p w14:paraId="623FFBDE">
      <w:pPr>
        <w:spacing w:line="390" w:lineRule="exac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联系方式：13849629728</w:t>
      </w:r>
    </w:p>
    <w:p w14:paraId="5CB2FFBF">
      <w:pPr>
        <w:spacing w:line="390" w:lineRule="exact"/>
        <w:rPr>
          <w:rFonts w:hint="eastAsia" w:ascii="Times New Roman" w:hAnsi="Times New Roman" w:eastAsia="宋体" w:cs="Times New Roman"/>
          <w:color w:val="auto"/>
          <w:highlight w:val="none"/>
        </w:rPr>
      </w:pPr>
      <w:r>
        <w:rPr>
          <w:rFonts w:hint="eastAsia"/>
          <w:color w:val="auto"/>
          <w:highlight w:val="none"/>
        </w:rPr>
        <w:t>2.采</w:t>
      </w:r>
      <w:r>
        <w:rPr>
          <w:rFonts w:hint="eastAsia" w:ascii="Times New Roman" w:hAnsi="Times New Roman" w:eastAsia="宋体" w:cs="Times New Roman"/>
          <w:color w:val="auto"/>
          <w:highlight w:val="none"/>
        </w:rPr>
        <w:t>购代理机构信息（如有）</w:t>
      </w:r>
    </w:p>
    <w:p w14:paraId="508378C1">
      <w:pPr>
        <w:spacing w:line="390" w:lineRule="exac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名称：</w:t>
      </w:r>
      <w:r>
        <w:rPr>
          <w:rFonts w:hint="eastAsia" w:ascii="Times New Roman" w:hAnsi="Times New Roman" w:eastAsia="宋体" w:cs="Times New Roman"/>
          <w:color w:val="auto"/>
          <w:highlight w:val="none"/>
          <w:lang w:eastAsia="zh-CN"/>
        </w:rPr>
        <w:t>河南钰政工程管理有限公司</w:t>
      </w:r>
    </w:p>
    <w:p w14:paraId="7745D1C7">
      <w:pPr>
        <w:spacing w:line="390" w:lineRule="exac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地  址：</w:t>
      </w:r>
      <w:r>
        <w:rPr>
          <w:rFonts w:hint="eastAsia" w:ascii="Times New Roman" w:hAnsi="Times New Roman" w:eastAsia="宋体" w:cs="Times New Roman"/>
          <w:color w:val="auto"/>
          <w:highlight w:val="none"/>
          <w:lang w:eastAsia="zh-CN"/>
        </w:rPr>
        <w:t>河南省驻马店市西平县滨河西路嫘祖海棠园东门北侧5号</w:t>
      </w:r>
    </w:p>
    <w:p w14:paraId="2576AA55">
      <w:pPr>
        <w:spacing w:line="390" w:lineRule="exac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联系人：</w:t>
      </w:r>
      <w:r>
        <w:rPr>
          <w:rFonts w:hint="eastAsia" w:cs="Times New Roman"/>
          <w:color w:val="auto"/>
          <w:highlight w:val="none"/>
          <w:lang w:val="en-US" w:eastAsia="zh-CN"/>
        </w:rPr>
        <w:t>崔鹭鹭</w:t>
      </w:r>
    </w:p>
    <w:p w14:paraId="1CDD35BA">
      <w:pPr>
        <w:spacing w:line="39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电  话：13223879870</w:t>
      </w:r>
    </w:p>
    <w:p w14:paraId="2BBC3F24">
      <w:pPr>
        <w:spacing w:line="390" w:lineRule="exact"/>
        <w:rPr>
          <w:rFonts w:hint="eastAsia" w:ascii="Times New Roman" w:hAnsi="Times New Roman" w:eastAsia="宋体" w:cs="Times New Roman"/>
          <w:color w:val="auto"/>
          <w:highlight w:val="none"/>
        </w:rPr>
      </w:pPr>
    </w:p>
    <w:p w14:paraId="0C439A3A">
      <w:pPr>
        <w:spacing w:line="390" w:lineRule="exact"/>
        <w:rPr>
          <w:rFonts w:hint="eastAsia" w:ascii="Times New Roman" w:hAnsi="Times New Roman" w:eastAsia="宋体" w:cs="Times New Roman"/>
          <w:color w:val="auto"/>
          <w:highlight w:val="none"/>
        </w:rPr>
      </w:pPr>
    </w:p>
    <w:p w14:paraId="2D9294B9">
      <w:pPr>
        <w:spacing w:line="39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3.项目联系方式</w:t>
      </w:r>
    </w:p>
    <w:p w14:paraId="03C4FD01">
      <w:pPr>
        <w:spacing w:line="390" w:lineRule="exac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项目联系人：</w:t>
      </w:r>
      <w:r>
        <w:rPr>
          <w:rFonts w:hint="eastAsia" w:cs="Times New Roman"/>
          <w:color w:val="auto"/>
          <w:highlight w:val="none"/>
          <w:lang w:val="en-US" w:eastAsia="zh-CN"/>
        </w:rPr>
        <w:t>崔鹭鹭</w:t>
      </w:r>
    </w:p>
    <w:p w14:paraId="7DCD57F3">
      <w:pPr>
        <w:spacing w:line="390" w:lineRule="exac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电  话：1322387987</w:t>
      </w:r>
      <w:r>
        <w:rPr>
          <w:rFonts w:hint="eastAsia" w:ascii="Times New Roman" w:hAnsi="Times New Roman" w:eastAsia="宋体" w:cs="Times New Roman"/>
          <w:color w:val="auto"/>
          <w:highlight w:val="none"/>
          <w:lang w:val="en-US" w:eastAsia="zh-CN"/>
        </w:rPr>
        <w:t>0</w:t>
      </w:r>
    </w:p>
    <w:p w14:paraId="6B9B9431">
      <w:pPr>
        <w:spacing w:line="360" w:lineRule="auto"/>
        <w:rPr>
          <w:color w:val="auto"/>
          <w:highlight w:val="none"/>
        </w:rPr>
      </w:pPr>
    </w:p>
    <w:bookmarkEnd w:id="4"/>
    <w:p w14:paraId="0E2ADABE">
      <w:pPr>
        <w:pStyle w:val="36"/>
        <w:shd w:val="clear" w:color="auto" w:fill="FFFFFF"/>
        <w:spacing w:before="0" w:beforeAutospacing="0" w:after="0" w:afterAutospacing="0" w:line="460" w:lineRule="exact"/>
        <w:ind w:firstLine="480" w:firstLineChars="200"/>
        <w:jc w:val="center"/>
        <w:rPr>
          <w:rFonts w:hint="eastAsia"/>
          <w:b/>
          <w:color w:val="auto"/>
          <w:sz w:val="36"/>
          <w:szCs w:val="36"/>
          <w:highlight w:val="none"/>
        </w:rPr>
      </w:pPr>
      <w:r>
        <w:rPr>
          <w:color w:val="auto"/>
          <w:highlight w:val="none"/>
        </w:rPr>
        <w:br w:type="page"/>
      </w:r>
      <w:bookmarkStart w:id="12" w:name="_Toc12268172"/>
      <w:r>
        <w:rPr>
          <w:rFonts w:hint="eastAsia"/>
          <w:b/>
          <w:color w:val="auto"/>
          <w:sz w:val="36"/>
          <w:szCs w:val="36"/>
          <w:highlight w:val="none"/>
        </w:rPr>
        <w:t>第二章采购需求</w:t>
      </w:r>
    </w:p>
    <w:p w14:paraId="538A45D9">
      <w:pPr>
        <w:spacing w:before="266" w:line="226" w:lineRule="auto"/>
        <w:ind w:left="4"/>
        <w:rPr>
          <w:rFonts w:hint="eastAsia" w:ascii="宋体" w:hAnsi="宋体" w:eastAsia="宋体" w:cs="宋体"/>
          <w:b/>
          <w:bCs/>
          <w:color w:val="auto"/>
          <w:sz w:val="27"/>
          <w:szCs w:val="27"/>
          <w:highlight w:val="none"/>
          <w:lang w:eastAsia="zh-CN"/>
        </w:rPr>
      </w:pPr>
      <w:r>
        <w:rPr>
          <w:rFonts w:ascii="宋体" w:hAnsi="宋体" w:eastAsia="宋体" w:cs="宋体"/>
          <w:b/>
          <w:bCs/>
          <w:color w:val="auto"/>
          <w:spacing w:val="-14"/>
          <w:sz w:val="27"/>
          <w:szCs w:val="27"/>
          <w:highlight w:val="none"/>
        </w:rPr>
        <w:t>一</w:t>
      </w:r>
      <w:r>
        <w:rPr>
          <w:rFonts w:ascii="宋体" w:hAnsi="宋体" w:eastAsia="宋体" w:cs="宋体"/>
          <w:b/>
          <w:bCs/>
          <w:color w:val="auto"/>
          <w:spacing w:val="-12"/>
          <w:sz w:val="27"/>
          <w:szCs w:val="27"/>
          <w:highlight w:val="none"/>
        </w:rPr>
        <w:t>、工程量清单</w:t>
      </w:r>
      <w:r>
        <w:rPr>
          <w:rFonts w:hint="eastAsia" w:ascii="宋体" w:hAnsi="宋体" w:eastAsia="宋体" w:cs="宋体"/>
          <w:b/>
          <w:bCs/>
          <w:color w:val="auto"/>
          <w:spacing w:val="-12"/>
          <w:sz w:val="27"/>
          <w:szCs w:val="27"/>
          <w:highlight w:val="none"/>
          <w:lang w:val="en-US" w:eastAsia="zh-CN"/>
        </w:rPr>
        <w:t>和图纸</w:t>
      </w:r>
      <w:r>
        <w:rPr>
          <w:rFonts w:ascii="宋体" w:hAnsi="宋体" w:eastAsia="宋体" w:cs="宋体"/>
          <w:b/>
          <w:bCs/>
          <w:color w:val="auto"/>
          <w:spacing w:val="-12"/>
          <w:sz w:val="27"/>
          <w:szCs w:val="27"/>
          <w:highlight w:val="none"/>
        </w:rPr>
        <w:t>：</w:t>
      </w:r>
      <w:r>
        <w:rPr>
          <w:rFonts w:hint="eastAsia" w:ascii="宋体" w:hAnsi="宋体" w:eastAsia="宋体" w:cs="宋体"/>
          <w:b/>
          <w:bCs/>
          <w:color w:val="auto"/>
          <w:spacing w:val="-12"/>
          <w:sz w:val="27"/>
          <w:szCs w:val="27"/>
          <w:highlight w:val="none"/>
          <w:lang w:eastAsia="zh-CN"/>
        </w:rPr>
        <w:t>（</w:t>
      </w:r>
      <w:r>
        <w:rPr>
          <w:rFonts w:hint="eastAsia" w:ascii="宋体" w:hAnsi="宋体" w:eastAsia="宋体" w:cs="宋体"/>
          <w:b/>
          <w:bCs/>
          <w:color w:val="auto"/>
          <w:spacing w:val="-12"/>
          <w:sz w:val="27"/>
          <w:szCs w:val="27"/>
          <w:highlight w:val="none"/>
          <w:lang w:val="en-US" w:eastAsia="zh-CN"/>
        </w:rPr>
        <w:t>另附</w:t>
      </w:r>
      <w:r>
        <w:rPr>
          <w:rFonts w:hint="eastAsia" w:ascii="宋体" w:hAnsi="宋体" w:eastAsia="宋体" w:cs="宋体"/>
          <w:b/>
          <w:bCs/>
          <w:color w:val="auto"/>
          <w:spacing w:val="-12"/>
          <w:sz w:val="27"/>
          <w:szCs w:val="27"/>
          <w:highlight w:val="none"/>
          <w:lang w:eastAsia="zh-CN"/>
        </w:rPr>
        <w:t>）</w:t>
      </w:r>
    </w:p>
    <w:p w14:paraId="3E3975C8">
      <w:pPr>
        <w:spacing w:before="266" w:line="226" w:lineRule="auto"/>
        <w:ind w:left="4"/>
        <w:rPr>
          <w:rFonts w:hint="eastAsia" w:ascii="宋体" w:hAnsi="宋体" w:eastAsia="宋体" w:cs="宋体"/>
          <w:b/>
          <w:bCs/>
          <w:color w:val="auto"/>
          <w:spacing w:val="-12"/>
          <w:sz w:val="27"/>
          <w:szCs w:val="27"/>
          <w:highlight w:val="none"/>
          <w:lang w:eastAsia="zh-CN"/>
        </w:rPr>
      </w:pPr>
      <w:r>
        <w:rPr>
          <w:rFonts w:ascii="宋体" w:hAnsi="宋体" w:eastAsia="宋体" w:cs="宋体"/>
          <w:b/>
          <w:bCs/>
          <w:color w:val="auto"/>
          <w:spacing w:val="-12"/>
          <w:sz w:val="27"/>
          <w:szCs w:val="27"/>
          <w:highlight w:val="none"/>
        </w:rPr>
        <w:t>二、技术要求</w:t>
      </w:r>
      <w:r>
        <w:rPr>
          <w:rFonts w:hint="eastAsia" w:ascii="宋体" w:hAnsi="宋体" w:eastAsia="宋体" w:cs="宋体"/>
          <w:b/>
          <w:bCs/>
          <w:color w:val="auto"/>
          <w:spacing w:val="-12"/>
          <w:sz w:val="27"/>
          <w:szCs w:val="27"/>
          <w:highlight w:val="none"/>
          <w:lang w:eastAsia="zh-CN"/>
        </w:rPr>
        <w:t>：</w:t>
      </w:r>
    </w:p>
    <w:p w14:paraId="3EB22364">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1、项目说明</w:t>
      </w:r>
    </w:p>
    <w:p w14:paraId="1BA9C6B8">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1.1、项目名称：新蔡县粮食和物资储备局国有粮食收储企业仓房升级改造及基础设施维修维护项目</w:t>
      </w:r>
    </w:p>
    <w:p w14:paraId="597070E3">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1.2、建设地点：新蔡县辖区。</w:t>
      </w:r>
    </w:p>
    <w:p w14:paraId="34CD2024">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default"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1.3、主要建设内容：新蔡县粮食和物资储备局国有粮食收储企业仓房升级改造及基础设施维修维护项目工程量清单及图纸所包含的具体内容。</w:t>
      </w:r>
    </w:p>
    <w:p w14:paraId="6FA82381">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2、承包方式和质量标准</w:t>
      </w:r>
    </w:p>
    <w:p w14:paraId="6B34960F">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2.1、承包方式：包工、包料、包质量、包安全、包工期</w:t>
      </w:r>
    </w:p>
    <w:p w14:paraId="2DB595A7">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2.2、质量标准：合格</w:t>
      </w:r>
    </w:p>
    <w:p w14:paraId="388D47CA">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3、谈判范围及工期</w:t>
      </w:r>
    </w:p>
    <w:p w14:paraId="09E88AA4">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3.1、谈判范围：谈判文件、图纸及工程量清单包含内容。</w:t>
      </w:r>
    </w:p>
    <w:p w14:paraId="35123180">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3.2、要求工期：合同签订之日起60日历天。</w:t>
      </w:r>
    </w:p>
    <w:p w14:paraId="18BCF46E">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4、工程款支付时间：合同约定。</w:t>
      </w:r>
    </w:p>
    <w:p w14:paraId="44AA9460">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5、项目建设要求</w:t>
      </w:r>
    </w:p>
    <w:p w14:paraId="1A392C52">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1)施工设备进入时间:合同签署后1日内。</w:t>
      </w:r>
    </w:p>
    <w:p w14:paraId="777E3713">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2)按照设计图纸和国家有关标准施工。</w:t>
      </w:r>
    </w:p>
    <w:p w14:paraId="61FC449A">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3)材料设备的采购、竣工验收，按双方订立的有关协议及国家有关规定执行。</w:t>
      </w:r>
    </w:p>
    <w:p w14:paraId="3A1613FD">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4)本工程项目部所有人员为响应文件中配备人员，未经发包人同意不得随意调整，不称职的施工管理人员发包人有权要求承包人更换。</w:t>
      </w:r>
    </w:p>
    <w:p w14:paraId="7AB07CDA">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5)成交供应商须到有关部门办理有关施工手续,费用由成交供应商负担。</w:t>
      </w:r>
    </w:p>
    <w:p w14:paraId="50FDA70E">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6)成交供应商负责本工程施工现场的管理、监督、协调、技术文件的整理、归档。</w:t>
      </w:r>
    </w:p>
    <w:p w14:paraId="35BA7A92">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7)在施工过程中,成交供应商应接受采购人、监理人的检查,向采购人、监理人报告施工进度和质量。</w:t>
      </w:r>
    </w:p>
    <w:p w14:paraId="342E158E">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8)工程施工必须按采购人提供的设计图纸或工程量清单的全部内容(含技术要求说明和设计修改通知单)及国家有关标准、规范进行,如有修改,应取得采购人和工程设计单位的书面同意,对修改的内容应作详细记录,并作为绘制竣工图纸的依据。</w:t>
      </w:r>
    </w:p>
    <w:p w14:paraId="76C81E9C">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6、技术标准和要求</w:t>
      </w:r>
    </w:p>
    <w:p w14:paraId="041806BC">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依据谈判文件的要求，本项目采用的材料、设备、施工须达到现行中华人民共和国以及省、自治区、直辖市或行业的工程建设标准、规范等的要求。主要的“规范和标准”如下：</w:t>
      </w:r>
    </w:p>
    <w:p w14:paraId="4360EF75">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（1）依据设计文件的要求，本招标工程项目的材料、设备、施工须达到现行中华人民共和国以及省、自治区、直辖市或行业的工程建设标准、规范的要求。</w:t>
      </w:r>
    </w:p>
    <w:p w14:paraId="058261FA">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（2）主要“规范和标准”</w:t>
      </w:r>
    </w:p>
    <w:p w14:paraId="45C7D7AC">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1）市政基础设施工程施工技术文件管理规定(建城[2002]221号)</w:t>
      </w:r>
    </w:p>
    <w:p w14:paraId="17359061">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2）市政工程质量等级评定规定(建城[1992]68号)</w:t>
      </w:r>
    </w:p>
    <w:p w14:paraId="268C3165">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3）给水排水管道工程施工及验收规范GB50268-2008</w:t>
      </w:r>
    </w:p>
    <w:p w14:paraId="1E787BC0">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4）水泥砼路面施工及验收规范GBJ97-87</w:t>
      </w:r>
    </w:p>
    <w:p w14:paraId="6106DAFE">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5）市政道路工程质量检验评定标准CJJ1-90</w:t>
      </w:r>
    </w:p>
    <w:p w14:paraId="2611D4E2">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6）城市道路路基工程施工及验收规范CJJ44-91</w:t>
      </w:r>
    </w:p>
    <w:p w14:paraId="014255C8">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7）工程测量规范GB50026-2007</w:t>
      </w:r>
    </w:p>
    <w:p w14:paraId="38F50738">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8）混凝土质量控制标准GB50164-2011</w:t>
      </w:r>
    </w:p>
    <w:p w14:paraId="36FF52BB">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9）路面稀浆封层施工规程CJJ66-95</w:t>
      </w:r>
    </w:p>
    <w:p w14:paraId="721F3A5A">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10）城市绿化工程施工及验收规范CJJ／T82-99</w:t>
      </w:r>
    </w:p>
    <w:p w14:paraId="2234ED42">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11)市政基础设施工程质量检验与验收统一标准DBJ01-90-2004</w:t>
      </w:r>
    </w:p>
    <w:p w14:paraId="0CD19C58">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12）建筑工程施工质量验收统一标准GB50300-2001</w:t>
      </w:r>
    </w:p>
    <w:p w14:paraId="5AEE674A">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13）建筑工程施工施工现场供用电安全规范GB50194-2014</w:t>
      </w:r>
    </w:p>
    <w:p w14:paraId="0518B55D">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14）施工现场临时用电安全技术规程JGJ46-2012</w:t>
      </w:r>
    </w:p>
    <w:p w14:paraId="754E1ECC">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15）建筑机械使用安全技术规程JGJ33-2001</w:t>
      </w:r>
    </w:p>
    <w:p w14:paraId="248F7C22">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16）城市桥梁工程施工与质量验收规范CJJ2-2008</w:t>
      </w:r>
    </w:p>
    <w:p w14:paraId="55DF3EC5">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17）城市桥梁养护技术规范CJJ99-2003</w:t>
      </w:r>
    </w:p>
    <w:p w14:paraId="60EC6703">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18）市政桥梁工程质量检验评定标准CJJ2-90</w:t>
      </w:r>
    </w:p>
    <w:p w14:paraId="6A57325C">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w:t>
      </w:r>
    </w:p>
    <w:p w14:paraId="7AA2BB0A">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其他与本工程有关的现行工程技术、质量评定标准、施工验收标准及规范、标准图集等</w:t>
      </w:r>
    </w:p>
    <w:p w14:paraId="66CDE1AC">
      <w:pPr>
        <w:keepNext w:val="0"/>
        <w:keepLines w:val="0"/>
        <w:pageBreakBefore w:val="0"/>
        <w:widowControl/>
        <w:kinsoku w:val="0"/>
        <w:wordWrap/>
        <w:overflowPunct/>
        <w:topLinePunct w:val="0"/>
        <w:autoSpaceDE w:val="0"/>
        <w:autoSpaceDN w:val="0"/>
        <w:bidi w:val="0"/>
        <w:adjustRightInd w:val="0"/>
        <w:snapToGrid w:val="0"/>
        <w:spacing w:before="155" w:line="400" w:lineRule="exact"/>
        <w:ind w:left="23" w:right="6" w:firstLine="476"/>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以上规范如有变化，以最新发布的为准。</w:t>
      </w:r>
    </w:p>
    <w:p w14:paraId="2B112072">
      <w:pPr>
        <w:pStyle w:val="36"/>
        <w:shd w:val="clear" w:color="auto" w:fill="FFFFFF"/>
        <w:spacing w:before="0" w:beforeAutospacing="0" w:after="0" w:afterAutospacing="0" w:line="460" w:lineRule="exact"/>
        <w:ind w:firstLine="723" w:firstLineChars="200"/>
        <w:jc w:val="center"/>
        <w:rPr>
          <w:rFonts w:hint="eastAsia" w:cs="新宋体"/>
          <w:b/>
          <w:color w:val="auto"/>
          <w:sz w:val="36"/>
          <w:szCs w:val="36"/>
          <w:highlight w:val="none"/>
          <w:shd w:val="clear" w:color="auto" w:fill="FFFFFF"/>
        </w:rPr>
      </w:pPr>
      <w:r>
        <w:rPr>
          <w:b/>
          <w:color w:val="auto"/>
          <w:sz w:val="36"/>
          <w:szCs w:val="36"/>
          <w:highlight w:val="none"/>
        </w:rPr>
        <w:br w:type="page"/>
      </w:r>
      <w:r>
        <w:rPr>
          <w:rFonts w:hint="eastAsia"/>
          <w:b/>
          <w:color w:val="auto"/>
          <w:sz w:val="36"/>
          <w:szCs w:val="36"/>
          <w:highlight w:val="none"/>
        </w:rPr>
        <w:t>第三章供应商须知</w:t>
      </w:r>
      <w:bookmarkEnd w:id="5"/>
      <w:bookmarkEnd w:id="6"/>
      <w:bookmarkEnd w:id="7"/>
      <w:bookmarkEnd w:id="8"/>
      <w:bookmarkEnd w:id="9"/>
      <w:bookmarkEnd w:id="10"/>
      <w:bookmarkEnd w:id="11"/>
      <w:bookmarkEnd w:id="12"/>
    </w:p>
    <w:p w14:paraId="40750A3B">
      <w:pPr>
        <w:pStyle w:val="9"/>
        <w:numPr>
          <w:ilvl w:val="1"/>
          <w:numId w:val="0"/>
        </w:numPr>
        <w:spacing w:before="0" w:after="0"/>
        <w:ind w:left="851" w:hanging="284"/>
        <w:jc w:val="center"/>
        <w:rPr>
          <w:rFonts w:hint="eastAsia" w:ascii="宋体" w:hAnsi="宋体"/>
          <w:color w:val="auto"/>
          <w:sz w:val="30"/>
          <w:szCs w:val="30"/>
          <w:highlight w:val="none"/>
        </w:rPr>
      </w:pPr>
      <w:bookmarkStart w:id="13" w:name="_Toc496872591"/>
      <w:bookmarkStart w:id="14" w:name="_Toc289848430"/>
      <w:bookmarkStart w:id="15" w:name="_Toc276646850"/>
      <w:bookmarkStart w:id="16" w:name="_Toc289848357"/>
      <w:bookmarkStart w:id="17" w:name="_Toc289848515"/>
      <w:bookmarkStart w:id="18" w:name="_Toc12268173"/>
      <w:bookmarkStart w:id="19" w:name="_Toc289848541"/>
      <w:bookmarkStart w:id="20" w:name="_Toc495408417"/>
      <w:bookmarkStart w:id="21" w:name="_Toc289848549"/>
      <w:bookmarkStart w:id="22" w:name="_Toc289848365"/>
      <w:bookmarkStart w:id="23" w:name="_Toc289848523"/>
      <w:bookmarkStart w:id="24" w:name="_Toc289848438"/>
      <w:bookmarkStart w:id="25" w:name="_Toc276646858"/>
      <w:r>
        <w:rPr>
          <w:rFonts w:hint="eastAsia" w:ascii="宋体" w:hAnsi="宋体"/>
          <w:color w:val="auto"/>
          <w:sz w:val="30"/>
          <w:szCs w:val="30"/>
          <w:highlight w:val="none"/>
        </w:rPr>
        <w:t>供应商须知前附表</w:t>
      </w:r>
      <w:bookmarkEnd w:id="13"/>
      <w:bookmarkEnd w:id="14"/>
      <w:bookmarkEnd w:id="15"/>
      <w:bookmarkEnd w:id="16"/>
      <w:bookmarkEnd w:id="17"/>
      <w:bookmarkEnd w:id="18"/>
      <w:bookmarkEnd w:id="19"/>
      <w:bookmarkEnd w:id="20"/>
    </w:p>
    <w:tbl>
      <w:tblPr>
        <w:tblStyle w:val="41"/>
        <w:tblW w:w="10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9473"/>
      </w:tblGrid>
      <w:tr w14:paraId="206B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3195CDDE">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序号</w:t>
            </w:r>
          </w:p>
        </w:tc>
        <w:tc>
          <w:tcPr>
            <w:tcW w:w="9473" w:type="dxa"/>
            <w:noWrap w:val="0"/>
            <w:vAlign w:val="top"/>
          </w:tcPr>
          <w:p w14:paraId="1161A4BA">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内容、要求</w:t>
            </w:r>
          </w:p>
        </w:tc>
      </w:tr>
      <w:tr w14:paraId="4661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3FBE4E63">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w:t>
            </w:r>
          </w:p>
        </w:tc>
        <w:tc>
          <w:tcPr>
            <w:tcW w:w="9473" w:type="dxa"/>
            <w:noWrap w:val="0"/>
            <w:vAlign w:val="top"/>
          </w:tcPr>
          <w:p w14:paraId="0B4CB393">
            <w:pPr>
              <w:widowControl/>
              <w:spacing w:line="460" w:lineRule="atLeast"/>
              <w:rPr>
                <w:rFonts w:hint="eastAsia" w:ascii="宋体" w:hAnsi="宋体" w:eastAsia="宋体"/>
                <w:color w:val="auto"/>
                <w:kern w:val="0"/>
                <w:sz w:val="24"/>
                <w:highlight w:val="none"/>
                <w:lang w:eastAsia="zh-CN"/>
              </w:rPr>
            </w:pPr>
            <w:r>
              <w:rPr>
                <w:rFonts w:hint="eastAsia" w:ascii="宋体" w:hAnsi="宋体" w:eastAsia="宋体" w:cs="宋体"/>
                <w:color w:val="auto"/>
                <w:spacing w:val="-5"/>
                <w:sz w:val="24"/>
                <w:szCs w:val="24"/>
                <w:highlight w:val="none"/>
                <w:lang w:val="en-US" w:eastAsia="zh-CN"/>
              </w:rPr>
              <w:t>1.1项目名称：</w:t>
            </w:r>
            <w:r>
              <w:rPr>
                <w:rFonts w:hint="eastAsia" w:ascii="宋体" w:hAnsi="宋体"/>
                <w:color w:val="auto"/>
                <w:kern w:val="0"/>
                <w:sz w:val="24"/>
                <w:highlight w:val="none"/>
                <w:lang w:eastAsia="zh-CN"/>
              </w:rPr>
              <w:t>新蔡县粮食和物资储备局国有粮食收储企业仓房升级改造及基础设施维修维护项目</w:t>
            </w:r>
          </w:p>
          <w:p w14:paraId="7F9A7726">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color w:val="auto"/>
                <w:kern w:val="0"/>
                <w:sz w:val="24"/>
                <w:highlight w:val="none"/>
              </w:rPr>
              <w:t>1.2采购人名称：</w:t>
            </w:r>
            <w:r>
              <w:rPr>
                <w:rFonts w:hint="eastAsia" w:ascii="宋体" w:hAnsi="宋体"/>
                <w:color w:val="auto"/>
                <w:kern w:val="0"/>
                <w:sz w:val="24"/>
                <w:highlight w:val="none"/>
                <w:lang w:eastAsia="zh-CN"/>
              </w:rPr>
              <w:t>新蔡县粮食和物资储备局</w:t>
            </w:r>
          </w:p>
          <w:p w14:paraId="3544CD0D">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1.3采购内容：详见第二章采购需求</w:t>
            </w:r>
          </w:p>
        </w:tc>
      </w:tr>
      <w:tr w14:paraId="21D5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6FAA0760">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2</w:t>
            </w:r>
          </w:p>
        </w:tc>
        <w:tc>
          <w:tcPr>
            <w:tcW w:w="9473" w:type="dxa"/>
            <w:noWrap w:val="0"/>
            <w:vAlign w:val="top"/>
          </w:tcPr>
          <w:p w14:paraId="0CF7C4E0">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合格供应商：具备竞争性谈判公告第二项规定的条件。</w:t>
            </w:r>
          </w:p>
        </w:tc>
      </w:tr>
      <w:tr w14:paraId="06B5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1C2EAA66">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3</w:t>
            </w:r>
          </w:p>
        </w:tc>
        <w:tc>
          <w:tcPr>
            <w:tcW w:w="9473" w:type="dxa"/>
            <w:noWrap w:val="0"/>
            <w:vAlign w:val="top"/>
          </w:tcPr>
          <w:p w14:paraId="26403058">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谈判报价及费用：</w:t>
            </w:r>
          </w:p>
          <w:p w14:paraId="769AAD48">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3.1本次谈判应以人民币报价。</w:t>
            </w:r>
          </w:p>
          <w:p w14:paraId="11D7A546">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3.2供应商的最后一轮报价均超过采购预算，采购人不能支付的，本项目谈判废止。</w:t>
            </w:r>
          </w:p>
          <w:p w14:paraId="747C6147">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3.3本项目服务费：按驻马店市政府采购电子商城采购合同约定收取，收费金额20000元整。</w:t>
            </w:r>
          </w:p>
        </w:tc>
      </w:tr>
      <w:tr w14:paraId="45F3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08A86934">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4</w:t>
            </w:r>
          </w:p>
        </w:tc>
        <w:tc>
          <w:tcPr>
            <w:tcW w:w="9473" w:type="dxa"/>
            <w:noWrap w:val="0"/>
            <w:vAlign w:val="top"/>
          </w:tcPr>
          <w:p w14:paraId="5D1F432D">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现场踏勘或标前答疑：本项目组织不组织现场踏勘或标前答疑会，供应商根据需要可以自行现场踏勘。</w:t>
            </w:r>
          </w:p>
        </w:tc>
      </w:tr>
      <w:tr w14:paraId="6235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29CDE7A3">
            <w:pPr>
              <w:widowControl w:val="0"/>
              <w:spacing w:line="276" w:lineRule="auto"/>
              <w:jc w:val="center"/>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5</w:t>
            </w:r>
          </w:p>
        </w:tc>
        <w:tc>
          <w:tcPr>
            <w:tcW w:w="9473" w:type="dxa"/>
            <w:noWrap w:val="0"/>
            <w:vAlign w:val="top"/>
          </w:tcPr>
          <w:p w14:paraId="51CBD92B">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响应性文件组成：</w:t>
            </w:r>
          </w:p>
          <w:p w14:paraId="78F9F57A">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1、加密的电子响应性文件壹份(*.zmdtf)格式，在会员系统指定位置上传</w:t>
            </w:r>
          </w:p>
          <w:p w14:paraId="7880DECD">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2、无需提供电子响应性文件U盘、纸质响应性文件,成交供应商在领取成交通知书时提供与上传电子响应文件一致的纸质响应文件正本一份，副本贰份，需在响应性文件中作出响应。</w:t>
            </w:r>
          </w:p>
        </w:tc>
      </w:tr>
      <w:tr w14:paraId="0FC4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536EF0B1">
            <w:pPr>
              <w:widowControl w:val="0"/>
              <w:spacing w:line="276" w:lineRule="auto"/>
              <w:jc w:val="center"/>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6</w:t>
            </w:r>
          </w:p>
        </w:tc>
        <w:tc>
          <w:tcPr>
            <w:tcW w:w="9473" w:type="dxa"/>
            <w:noWrap w:val="0"/>
            <w:vAlign w:val="top"/>
          </w:tcPr>
          <w:p w14:paraId="74DA9B40">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递交响应性文件截止时间及地点：详见竞争性谈判公告。</w:t>
            </w:r>
          </w:p>
        </w:tc>
      </w:tr>
      <w:tr w14:paraId="23B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7113367F">
            <w:pPr>
              <w:widowControl w:val="0"/>
              <w:spacing w:line="276" w:lineRule="auto"/>
              <w:jc w:val="center"/>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7</w:t>
            </w:r>
          </w:p>
        </w:tc>
        <w:tc>
          <w:tcPr>
            <w:tcW w:w="9473" w:type="dxa"/>
            <w:noWrap w:val="0"/>
            <w:vAlign w:val="top"/>
          </w:tcPr>
          <w:p w14:paraId="6508446B">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谈判时间及地点：详见竞争性谈判公告。</w:t>
            </w:r>
          </w:p>
        </w:tc>
      </w:tr>
      <w:tr w14:paraId="1B9C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26E22C50">
            <w:pPr>
              <w:widowControl w:val="0"/>
              <w:spacing w:line="276" w:lineRule="auto"/>
              <w:jc w:val="center"/>
              <w:rPr>
                <w:rFonts w:hint="eastAsia" w:ascii="宋体" w:hAnsi="宋体" w:eastAsia="宋体" w:cs="宋体"/>
                <w:color w:val="auto"/>
                <w:spacing w:val="-5"/>
                <w:sz w:val="24"/>
                <w:szCs w:val="24"/>
                <w:highlight w:val="none"/>
                <w:lang w:val="en-US" w:eastAsia="zh-CN"/>
              </w:rPr>
            </w:pPr>
          </w:p>
          <w:p w14:paraId="6D25318C">
            <w:pPr>
              <w:widowControl w:val="0"/>
              <w:spacing w:line="276" w:lineRule="auto"/>
              <w:jc w:val="center"/>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8</w:t>
            </w:r>
          </w:p>
        </w:tc>
        <w:tc>
          <w:tcPr>
            <w:tcW w:w="9473" w:type="dxa"/>
            <w:noWrap w:val="0"/>
            <w:vAlign w:val="top"/>
          </w:tcPr>
          <w:p w14:paraId="048CD90B">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评定办法(含成交供应商和成交候选人数量，不超过3个)。本次谈判将按照最低评标价法，即在符合采购需求、质量和服务相等的前提下，以供应商最后一轮的报价按政府采购相关规定调整后的最终评定价最低的供应商作为成交供应商。</w:t>
            </w:r>
          </w:p>
        </w:tc>
      </w:tr>
      <w:tr w14:paraId="657F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00DBBD66">
            <w:pPr>
              <w:widowControl w:val="0"/>
              <w:spacing w:line="276" w:lineRule="auto"/>
              <w:jc w:val="center"/>
              <w:rPr>
                <w:rFonts w:hint="eastAsia" w:ascii="宋体" w:hAnsi="宋体" w:eastAsia="宋体" w:cs="宋体"/>
                <w:color w:val="auto"/>
                <w:spacing w:val="-5"/>
                <w:sz w:val="24"/>
                <w:szCs w:val="24"/>
                <w:highlight w:val="none"/>
                <w:lang w:val="en-US" w:eastAsia="zh-CN"/>
              </w:rPr>
            </w:pPr>
          </w:p>
          <w:p w14:paraId="4751EDC9">
            <w:pPr>
              <w:widowControl w:val="0"/>
              <w:spacing w:line="276" w:lineRule="auto"/>
              <w:jc w:val="center"/>
              <w:rPr>
                <w:rFonts w:hint="eastAsia" w:ascii="宋体" w:hAnsi="宋体" w:eastAsia="宋体" w:cs="宋体"/>
                <w:color w:val="auto"/>
                <w:spacing w:val="-5"/>
                <w:sz w:val="24"/>
                <w:szCs w:val="24"/>
                <w:highlight w:val="none"/>
                <w:lang w:val="en-US" w:eastAsia="zh-CN"/>
              </w:rPr>
            </w:pPr>
          </w:p>
          <w:p w14:paraId="7E2F4DC7">
            <w:pPr>
              <w:widowControl w:val="0"/>
              <w:spacing w:line="276" w:lineRule="auto"/>
              <w:jc w:val="center"/>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9</w:t>
            </w:r>
          </w:p>
        </w:tc>
        <w:tc>
          <w:tcPr>
            <w:tcW w:w="9473" w:type="dxa"/>
            <w:noWrap w:val="0"/>
            <w:vAlign w:val="top"/>
          </w:tcPr>
          <w:p w14:paraId="672806FA">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成交公告及成交通知书：</w:t>
            </w:r>
            <w:r>
              <w:rPr>
                <w:rFonts w:hint="eastAsia"/>
                <w:sz w:val="24"/>
                <w:szCs w:val="32"/>
              </w:rPr>
              <w:t>评审委员会根据全体评审成员签字的原始评审记录和评审（标）结果编写评审报告，采购代理机构应当履行核对评审结果职责，并在评审评标结束后2个工作日内将评</w:t>
            </w:r>
            <w:r>
              <w:rPr>
                <w:rFonts w:hint="eastAsia"/>
                <w:sz w:val="24"/>
                <w:szCs w:val="32"/>
                <w:lang w:val="en-US" w:eastAsia="zh-CN"/>
              </w:rPr>
              <w:t>审</w:t>
            </w:r>
            <w:r>
              <w:rPr>
                <w:rFonts w:hint="eastAsia"/>
                <w:sz w:val="24"/>
                <w:szCs w:val="32"/>
              </w:rPr>
              <w:t>报告通过公共资源电子交易系统提交采购人，采购人应当在收到评审报告1个工作日内通过公共资源电子交易系统线上确定中标、成交供应商</w:t>
            </w:r>
            <w:r>
              <w:rPr>
                <w:rFonts w:hint="eastAsia"/>
                <w:sz w:val="24"/>
                <w:szCs w:val="32"/>
                <w:lang w:eastAsia="zh-CN"/>
              </w:rPr>
              <w:t>。</w:t>
            </w:r>
            <w:r>
              <w:rPr>
                <w:rFonts w:hint="eastAsia" w:ascii="宋体" w:hAnsi="宋体" w:eastAsia="宋体" w:cs="宋体"/>
                <w:color w:val="auto"/>
                <w:spacing w:val="-5"/>
                <w:sz w:val="24"/>
                <w:szCs w:val="24"/>
                <w:highlight w:val="none"/>
                <w:lang w:val="en-US" w:eastAsia="zh-CN"/>
              </w:rPr>
              <w:t>谈判结束后，采购代理机构及时在《河南省政府采购网》、《驻马店市公共资源交易平台》等相关媒体上发布成交公告，同时向成交供应商发出成交通知书。</w:t>
            </w:r>
          </w:p>
        </w:tc>
      </w:tr>
      <w:tr w14:paraId="2F39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19B19BD0">
            <w:pPr>
              <w:widowControl w:val="0"/>
              <w:spacing w:line="276" w:lineRule="auto"/>
              <w:jc w:val="center"/>
              <w:rPr>
                <w:rFonts w:hint="eastAsia" w:ascii="宋体" w:hAnsi="宋体" w:eastAsia="宋体" w:cs="宋体"/>
                <w:color w:val="auto"/>
                <w:spacing w:val="-5"/>
                <w:sz w:val="24"/>
                <w:szCs w:val="24"/>
                <w:highlight w:val="none"/>
                <w:lang w:val="en-US" w:eastAsia="zh-CN"/>
              </w:rPr>
            </w:pPr>
          </w:p>
          <w:p w14:paraId="78AAF4E0">
            <w:pPr>
              <w:widowControl w:val="0"/>
              <w:spacing w:line="276" w:lineRule="auto"/>
              <w:jc w:val="center"/>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10</w:t>
            </w:r>
          </w:p>
        </w:tc>
        <w:tc>
          <w:tcPr>
            <w:tcW w:w="9473" w:type="dxa"/>
            <w:noWrap w:val="0"/>
            <w:vAlign w:val="top"/>
          </w:tcPr>
          <w:p w14:paraId="34063BED">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谈判保证金交纳与退还：</w:t>
            </w:r>
          </w:p>
          <w:p w14:paraId="74627F17">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shd w:val="clear" w:color="auto" w:fill="auto"/>
                <w:lang w:val="en-US" w:eastAsia="zh-CN"/>
              </w:rPr>
              <w:t>根据豫财购【2019】4号文的规定，本项目不收取保证金，但供应商应以响应性承诺函的形式对如下内容进行承诺：1、一旦中标非不可抗力不得放弃；2、供应商在招投标过程中，应保证所递交的资料真实性。3、如恶意放弃中标或弄虚作假自愿接受禁止参与驻马店市地区投标活动三年的处罚。投标承诺函作为资格审查的一部分，否则视为无效投标。</w:t>
            </w:r>
          </w:p>
        </w:tc>
      </w:tr>
      <w:tr w14:paraId="4E1E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6DE1A644">
            <w:pPr>
              <w:widowControl w:val="0"/>
              <w:spacing w:line="276" w:lineRule="auto"/>
              <w:jc w:val="center"/>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11</w:t>
            </w:r>
          </w:p>
        </w:tc>
        <w:tc>
          <w:tcPr>
            <w:tcW w:w="9473" w:type="dxa"/>
            <w:noWrap w:val="0"/>
            <w:vAlign w:val="top"/>
          </w:tcPr>
          <w:p w14:paraId="4B1102EE">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签订合同时间：中标通知书发出之日起2个工作日内。</w:t>
            </w:r>
          </w:p>
        </w:tc>
      </w:tr>
      <w:tr w14:paraId="4365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574460CC">
            <w:pPr>
              <w:widowControl w:val="0"/>
              <w:spacing w:line="276" w:lineRule="auto"/>
              <w:jc w:val="center"/>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12</w:t>
            </w:r>
          </w:p>
        </w:tc>
        <w:tc>
          <w:tcPr>
            <w:tcW w:w="9473" w:type="dxa"/>
            <w:noWrap w:val="0"/>
            <w:vAlign w:val="top"/>
          </w:tcPr>
          <w:p w14:paraId="5322443C">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履约保证金的收取及退还:不收取。</w:t>
            </w:r>
          </w:p>
        </w:tc>
      </w:tr>
      <w:tr w14:paraId="1329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7A59F3DC">
            <w:pPr>
              <w:widowControl w:val="0"/>
              <w:spacing w:line="276" w:lineRule="auto"/>
              <w:jc w:val="center"/>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13</w:t>
            </w:r>
          </w:p>
        </w:tc>
        <w:tc>
          <w:tcPr>
            <w:tcW w:w="9473" w:type="dxa"/>
            <w:noWrap w:val="0"/>
            <w:vAlign w:val="top"/>
          </w:tcPr>
          <w:p w14:paraId="583AC6BF">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采购资金来源：财政资金。</w:t>
            </w:r>
          </w:p>
        </w:tc>
      </w:tr>
      <w:tr w14:paraId="24A9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741FBE8D">
            <w:pPr>
              <w:widowControl w:val="0"/>
              <w:spacing w:line="276" w:lineRule="auto"/>
              <w:jc w:val="center"/>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14</w:t>
            </w:r>
          </w:p>
        </w:tc>
        <w:tc>
          <w:tcPr>
            <w:tcW w:w="9473" w:type="dxa"/>
            <w:noWrap w:val="0"/>
            <w:vAlign w:val="top"/>
          </w:tcPr>
          <w:p w14:paraId="23377149">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付款方式：按双方签订合同为准。</w:t>
            </w:r>
          </w:p>
        </w:tc>
      </w:tr>
      <w:tr w14:paraId="6E67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06AB2011">
            <w:pPr>
              <w:widowControl w:val="0"/>
              <w:spacing w:line="276" w:lineRule="auto"/>
              <w:jc w:val="center"/>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15</w:t>
            </w:r>
          </w:p>
        </w:tc>
        <w:tc>
          <w:tcPr>
            <w:tcW w:w="9473" w:type="dxa"/>
            <w:noWrap w:val="0"/>
            <w:vAlign w:val="top"/>
          </w:tcPr>
          <w:p w14:paraId="272FA545">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响应性文件有效期：递交响应性文件截止期结束后60日。成交供应商的响应性文件是合同的组成部分,有效期至合同完全履行止。</w:t>
            </w:r>
          </w:p>
        </w:tc>
      </w:tr>
      <w:tr w14:paraId="2160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0A649DE8">
            <w:pPr>
              <w:widowControl w:val="0"/>
              <w:spacing w:line="276" w:lineRule="auto"/>
              <w:jc w:val="center"/>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16</w:t>
            </w:r>
          </w:p>
        </w:tc>
        <w:tc>
          <w:tcPr>
            <w:tcW w:w="9473" w:type="dxa"/>
            <w:noWrap w:val="0"/>
            <w:vAlign w:val="top"/>
          </w:tcPr>
          <w:p w14:paraId="67FAADA9">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成交供应商可以以政府采购合同为担保向金融机构进行贷款融资。</w:t>
            </w:r>
          </w:p>
        </w:tc>
      </w:tr>
      <w:tr w14:paraId="73C6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04A5B58B">
            <w:pPr>
              <w:widowControl w:val="0"/>
              <w:spacing w:line="276" w:lineRule="auto"/>
              <w:jc w:val="center"/>
              <w:rPr>
                <w:rFonts w:hint="eastAsia" w:ascii="宋体" w:hAnsi="宋体" w:eastAsia="宋体" w:cs="宋体"/>
                <w:color w:val="auto"/>
                <w:spacing w:val="-5"/>
                <w:sz w:val="24"/>
                <w:szCs w:val="24"/>
                <w:highlight w:val="none"/>
                <w:lang w:val="en-US" w:eastAsia="zh-CN"/>
              </w:rPr>
            </w:pPr>
          </w:p>
          <w:p w14:paraId="1CC81AE0">
            <w:pPr>
              <w:widowControl w:val="0"/>
              <w:spacing w:line="276" w:lineRule="auto"/>
              <w:jc w:val="center"/>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17</w:t>
            </w:r>
          </w:p>
        </w:tc>
        <w:tc>
          <w:tcPr>
            <w:tcW w:w="9473" w:type="dxa"/>
            <w:noWrap w:val="0"/>
            <w:vAlign w:val="top"/>
          </w:tcPr>
          <w:p w14:paraId="3CC053BC">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供应商注册:</w:t>
            </w:r>
          </w:p>
          <w:p w14:paraId="59CE8B9E">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供应商首先通过“驻马店市公共资源交易中心</w:t>
            </w:r>
          </w:p>
          <w:p w14:paraId="7EC42F76">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(https://ggzy.zhumadian.gov.cn/TPFront/)”网站“投标人登陆版块”进行交易主体免费注册，然后按网站下载中心(其他)“诚信库申报操作手册”</w:t>
            </w:r>
          </w:p>
          <w:p w14:paraId="11C465CD">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CA密钥，完成注册。</w:t>
            </w:r>
          </w:p>
        </w:tc>
      </w:tr>
      <w:tr w14:paraId="1A4B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794106D1">
            <w:pPr>
              <w:widowControl w:val="0"/>
              <w:spacing w:line="276" w:lineRule="auto"/>
              <w:jc w:val="both"/>
              <w:rPr>
                <w:rFonts w:hint="eastAsia" w:ascii="宋体" w:hAnsi="宋体" w:eastAsia="宋体" w:cs="宋体"/>
                <w:color w:val="auto"/>
                <w:spacing w:val="-5"/>
                <w:sz w:val="24"/>
                <w:szCs w:val="24"/>
                <w:highlight w:val="none"/>
                <w:lang w:val="en-US" w:eastAsia="zh-CN"/>
              </w:rPr>
            </w:pPr>
          </w:p>
          <w:p w14:paraId="644C440C">
            <w:pPr>
              <w:widowControl w:val="0"/>
              <w:spacing w:line="276" w:lineRule="auto"/>
              <w:jc w:val="center"/>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18</w:t>
            </w:r>
          </w:p>
        </w:tc>
        <w:tc>
          <w:tcPr>
            <w:tcW w:w="9473" w:type="dxa"/>
            <w:noWrap w:val="0"/>
            <w:vAlign w:val="top"/>
          </w:tcPr>
          <w:p w14:paraId="1303A447">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采购文件下载:</w:t>
            </w:r>
          </w:p>
          <w:p w14:paraId="53A55438">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凡有意参加谈判者，登录“驻马店市公共资源交易中心</w:t>
            </w:r>
          </w:p>
          <w:p w14:paraId="64BC2481">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(https://ggzy.zhumadian.gov.cn/TPFront/)”网站，凭领取的企业身份认证锁(CA密钥)登录系统进行网上免费下载采购文件。供应商未按规定在网上下载采购文件的，其谈判将被拒绝。</w:t>
            </w:r>
          </w:p>
        </w:tc>
      </w:tr>
      <w:tr w14:paraId="31BC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7C6E9EDB">
            <w:pPr>
              <w:widowControl w:val="0"/>
              <w:spacing w:line="276" w:lineRule="auto"/>
              <w:jc w:val="center"/>
              <w:rPr>
                <w:rFonts w:hint="eastAsia" w:ascii="宋体" w:hAnsi="宋体" w:eastAsia="宋体" w:cs="宋体"/>
                <w:color w:val="auto"/>
                <w:spacing w:val="-5"/>
                <w:sz w:val="24"/>
                <w:szCs w:val="24"/>
                <w:highlight w:val="none"/>
                <w:lang w:val="en-US" w:eastAsia="zh-CN"/>
              </w:rPr>
            </w:pPr>
          </w:p>
          <w:p w14:paraId="619AF9F1">
            <w:pPr>
              <w:widowControl w:val="0"/>
              <w:spacing w:line="276" w:lineRule="auto"/>
              <w:jc w:val="center"/>
              <w:rPr>
                <w:rFonts w:hint="eastAsia" w:ascii="宋体" w:hAnsi="宋体" w:eastAsia="宋体" w:cs="宋体"/>
                <w:color w:val="auto"/>
                <w:spacing w:val="-5"/>
                <w:sz w:val="24"/>
                <w:szCs w:val="24"/>
                <w:highlight w:val="none"/>
                <w:lang w:val="en-US" w:eastAsia="zh-CN"/>
              </w:rPr>
            </w:pPr>
          </w:p>
          <w:p w14:paraId="37AA911C">
            <w:pPr>
              <w:widowControl w:val="0"/>
              <w:spacing w:line="276" w:lineRule="auto"/>
              <w:jc w:val="center"/>
              <w:rPr>
                <w:rFonts w:hint="eastAsia" w:ascii="宋体" w:hAnsi="宋体" w:eastAsia="宋体" w:cs="宋体"/>
                <w:color w:val="auto"/>
                <w:spacing w:val="-5"/>
                <w:sz w:val="24"/>
                <w:szCs w:val="24"/>
                <w:highlight w:val="none"/>
                <w:lang w:val="en-US" w:eastAsia="zh-CN"/>
              </w:rPr>
            </w:pPr>
          </w:p>
          <w:p w14:paraId="44C36181">
            <w:pPr>
              <w:widowControl w:val="0"/>
              <w:spacing w:line="276" w:lineRule="auto"/>
              <w:jc w:val="center"/>
              <w:rPr>
                <w:rFonts w:hint="eastAsia" w:ascii="宋体" w:hAnsi="宋体" w:eastAsia="宋体" w:cs="宋体"/>
                <w:color w:val="auto"/>
                <w:spacing w:val="-5"/>
                <w:sz w:val="24"/>
                <w:szCs w:val="24"/>
                <w:highlight w:val="none"/>
                <w:lang w:val="en-US" w:eastAsia="zh-CN"/>
              </w:rPr>
            </w:pPr>
          </w:p>
          <w:p w14:paraId="56E6E37C">
            <w:pPr>
              <w:widowControl w:val="0"/>
              <w:spacing w:line="276" w:lineRule="auto"/>
              <w:jc w:val="center"/>
              <w:rPr>
                <w:rFonts w:hint="eastAsia" w:ascii="宋体" w:hAnsi="宋体" w:eastAsia="宋体" w:cs="宋体"/>
                <w:color w:val="auto"/>
                <w:spacing w:val="-5"/>
                <w:sz w:val="24"/>
                <w:szCs w:val="24"/>
                <w:highlight w:val="none"/>
                <w:lang w:val="en-US" w:eastAsia="zh-CN"/>
              </w:rPr>
            </w:pPr>
          </w:p>
          <w:p w14:paraId="2170E058">
            <w:pPr>
              <w:widowControl w:val="0"/>
              <w:spacing w:line="276" w:lineRule="auto"/>
              <w:jc w:val="center"/>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19</w:t>
            </w:r>
          </w:p>
        </w:tc>
        <w:tc>
          <w:tcPr>
            <w:tcW w:w="9473" w:type="dxa"/>
            <w:noWrap w:val="0"/>
            <w:vAlign w:val="top"/>
          </w:tcPr>
          <w:p w14:paraId="515F90CC">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响应文件制作:</w:t>
            </w:r>
          </w:p>
          <w:p w14:paraId="381A4044">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1、供应商通过“驻马店市公共资源交易中心</w:t>
            </w:r>
          </w:p>
          <w:p w14:paraId="1B42AB6D">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(https://ggzy.zhumadian.gov.cn/TPFront/)”网站下载中心(政府采购类)：下载“新点投标文件制作软件(驻马店)”。</w:t>
            </w:r>
          </w:p>
          <w:p w14:paraId="2D79A40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供应商凭CA密钥登陆交易系统下载谈判文件(.zmdzf格式)。</w:t>
            </w:r>
          </w:p>
          <w:p w14:paraId="2357695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3、供应商须在提交响应文件截止时间前制作并提交。加密的电子响应文件(.zmdtf格式),应在提交响应文件截止时间前通过“驻马店市公共资源交易中心(https://ggzy.zhumadian.gov.cn/TPFront/)”电子交易平台内上传；</w:t>
            </w:r>
          </w:p>
          <w:p w14:paraId="31E11485">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4、加密的电子响应文件为“驻马店市公共资源交易中心</w:t>
            </w:r>
          </w:p>
          <w:p w14:paraId="798C05B3">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(https://ggzy.zhumadian.gov.cn/TPFront/)”网站提供的“新点投标文件制作软件(驻马店)”制作生成的加密版响应文件。</w:t>
            </w:r>
          </w:p>
          <w:p w14:paraId="3760924F">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3DB87CE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6、采购文件格式所要求包含的全部资料应全部制作在响应文件内，严格按照本项目采购文件所有格式如实填写(不涉及的内容除外)，不应存在漏项或缺项，否则将存在响应文件被拒绝的风险。</w:t>
            </w:r>
          </w:p>
          <w:p w14:paraId="09BC87A7">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7、响应文件以外的任何资料采购人和采购代理机构将拒收。</w:t>
            </w:r>
          </w:p>
          <w:p w14:paraId="51D75622">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8、供应商编辑电子响应文件时，根据采购文件要求用法人CA密钥和企业CA密钥进行签章制作；最后一步生成电子响应文件(.zmdtf格式和.nzmdtf格式)时，只能用本单位的企业CA密钥。</w:t>
            </w:r>
          </w:p>
          <w:p w14:paraId="22C6B80F">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9、电子响应文件制作流程，可参考驻马店市公共资源交易中心官方网站的，下载中心板块的视频(https://ggzy.zhumadian.gov.cn/TPFront/InfoDetail/?InfoID=844e</w:t>
            </w:r>
          </w:p>
          <w:p w14:paraId="7F00633E">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0ea7-2b6c-425d-99f6-91bd5b500e5e&amp;CategoryNum=026002)</w:t>
            </w:r>
          </w:p>
        </w:tc>
      </w:tr>
      <w:tr w14:paraId="533C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5DA92D31">
            <w:pPr>
              <w:widowControl w:val="0"/>
              <w:spacing w:line="276" w:lineRule="auto"/>
              <w:jc w:val="center"/>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20</w:t>
            </w:r>
          </w:p>
        </w:tc>
        <w:tc>
          <w:tcPr>
            <w:tcW w:w="9473" w:type="dxa"/>
            <w:noWrap w:val="0"/>
            <w:vAlign w:val="top"/>
          </w:tcPr>
          <w:p w14:paraId="5C6D33E8">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响应文件上传:</w:t>
            </w:r>
            <w:r>
              <w:rPr>
                <w:rFonts w:hint="eastAsia" w:ascii="宋体" w:hAnsi="宋体" w:eastAsia="宋体" w:cs="宋体"/>
                <w:color w:val="auto"/>
                <w:spacing w:val="-5"/>
                <w:sz w:val="24"/>
                <w:szCs w:val="24"/>
                <w:highlight w:val="none"/>
                <w:lang w:val="en-US" w:eastAsia="zh-CN"/>
              </w:rPr>
              <w:t>详见第三章供应商须知第22条</w:t>
            </w:r>
          </w:p>
        </w:tc>
      </w:tr>
      <w:tr w14:paraId="5961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585C2C34">
            <w:pPr>
              <w:widowControl w:val="0"/>
              <w:spacing w:line="276" w:lineRule="auto"/>
              <w:jc w:val="center"/>
              <w:rPr>
                <w:rFonts w:hint="eastAsia" w:ascii="宋体" w:hAnsi="宋体" w:eastAsia="宋体" w:cs="宋体"/>
                <w:color w:val="auto"/>
                <w:spacing w:val="-5"/>
                <w:sz w:val="24"/>
                <w:szCs w:val="24"/>
                <w:highlight w:val="none"/>
                <w:lang w:val="en-US" w:eastAsia="zh-CN"/>
              </w:rPr>
            </w:pPr>
          </w:p>
          <w:p w14:paraId="013656C5">
            <w:pPr>
              <w:widowControl w:val="0"/>
              <w:spacing w:line="276" w:lineRule="auto"/>
              <w:jc w:val="center"/>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21</w:t>
            </w:r>
          </w:p>
        </w:tc>
        <w:tc>
          <w:tcPr>
            <w:tcW w:w="9473" w:type="dxa"/>
            <w:noWrap w:val="0"/>
            <w:vAlign w:val="top"/>
          </w:tcPr>
          <w:p w14:paraId="326F4E57">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采购文件的澄清与变更:</w:t>
            </w:r>
          </w:p>
          <w:p w14:paraId="741D9B1F">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1C6C2CA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2、因驻马店市公共资源交易中心电子交易平台在开启前具有保密性，供应商在响应文件提交截止时间前须自行查看项目进展、变更通知、澄清及回复，因供应商未及时查看而造成的后果自负。</w:t>
            </w:r>
          </w:p>
        </w:tc>
      </w:tr>
      <w:tr w14:paraId="1041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736BF024">
            <w:pPr>
              <w:widowControl w:val="0"/>
              <w:spacing w:line="276" w:lineRule="auto"/>
              <w:jc w:val="center"/>
              <w:rPr>
                <w:rFonts w:hint="eastAsia" w:ascii="宋体" w:hAnsi="宋体" w:eastAsia="宋体" w:cs="宋体"/>
                <w:color w:val="auto"/>
                <w:spacing w:val="-5"/>
                <w:sz w:val="24"/>
                <w:szCs w:val="24"/>
                <w:highlight w:val="none"/>
                <w:lang w:val="en-US" w:eastAsia="zh-CN"/>
              </w:rPr>
            </w:pPr>
          </w:p>
          <w:p w14:paraId="7534DBD0">
            <w:pPr>
              <w:widowControl w:val="0"/>
              <w:spacing w:line="276" w:lineRule="auto"/>
              <w:jc w:val="center"/>
              <w:rPr>
                <w:rFonts w:hint="eastAsia" w:ascii="宋体" w:hAnsi="宋体" w:eastAsia="宋体" w:cs="宋体"/>
                <w:color w:val="auto"/>
                <w:spacing w:val="-5"/>
                <w:sz w:val="24"/>
                <w:szCs w:val="24"/>
                <w:highlight w:val="none"/>
                <w:lang w:val="en-US" w:eastAsia="zh-CN"/>
              </w:rPr>
            </w:pPr>
          </w:p>
          <w:p w14:paraId="1044D217">
            <w:pPr>
              <w:widowControl w:val="0"/>
              <w:spacing w:line="276" w:lineRule="auto"/>
              <w:jc w:val="center"/>
              <w:rPr>
                <w:rFonts w:hint="eastAsia" w:ascii="宋体" w:hAnsi="宋体" w:eastAsia="宋体" w:cs="宋体"/>
                <w:color w:val="auto"/>
                <w:spacing w:val="-5"/>
                <w:sz w:val="24"/>
                <w:szCs w:val="24"/>
                <w:highlight w:val="none"/>
                <w:lang w:val="en-US" w:eastAsia="zh-CN"/>
              </w:rPr>
            </w:pPr>
          </w:p>
          <w:p w14:paraId="0BBC735C">
            <w:pPr>
              <w:widowControl w:val="0"/>
              <w:spacing w:line="276" w:lineRule="auto"/>
              <w:jc w:val="center"/>
              <w:rPr>
                <w:rFonts w:hint="eastAsia" w:ascii="宋体" w:hAnsi="宋体" w:eastAsia="宋体" w:cs="宋体"/>
                <w:color w:val="auto"/>
                <w:spacing w:val="-5"/>
                <w:sz w:val="24"/>
                <w:szCs w:val="24"/>
                <w:highlight w:val="none"/>
                <w:lang w:val="en-US" w:eastAsia="zh-CN"/>
              </w:rPr>
            </w:pPr>
          </w:p>
          <w:p w14:paraId="2400368E">
            <w:pPr>
              <w:widowControl w:val="0"/>
              <w:spacing w:line="276" w:lineRule="auto"/>
              <w:jc w:val="center"/>
              <w:rPr>
                <w:rFonts w:hint="eastAsia" w:ascii="宋体" w:hAnsi="宋体" w:eastAsia="宋体" w:cs="宋体"/>
                <w:color w:val="auto"/>
                <w:spacing w:val="-5"/>
                <w:sz w:val="24"/>
                <w:szCs w:val="24"/>
                <w:highlight w:val="none"/>
                <w:lang w:val="en-US" w:eastAsia="zh-CN"/>
              </w:rPr>
            </w:pPr>
          </w:p>
          <w:p w14:paraId="0A24D076">
            <w:pPr>
              <w:widowControl w:val="0"/>
              <w:spacing w:line="276" w:lineRule="auto"/>
              <w:jc w:val="center"/>
              <w:rPr>
                <w:rFonts w:hint="eastAsia" w:ascii="宋体" w:hAnsi="宋体" w:eastAsia="宋体" w:cs="宋体"/>
                <w:color w:val="auto"/>
                <w:spacing w:val="-5"/>
                <w:sz w:val="24"/>
                <w:szCs w:val="24"/>
                <w:highlight w:val="none"/>
                <w:lang w:val="en-US" w:eastAsia="zh-CN"/>
              </w:rPr>
            </w:pPr>
          </w:p>
          <w:p w14:paraId="7DBA78F0">
            <w:pPr>
              <w:widowControl w:val="0"/>
              <w:spacing w:line="276" w:lineRule="auto"/>
              <w:jc w:val="center"/>
              <w:rPr>
                <w:rFonts w:hint="eastAsia" w:ascii="宋体" w:hAnsi="宋体" w:eastAsia="宋体" w:cs="宋体"/>
                <w:color w:val="auto"/>
                <w:spacing w:val="-5"/>
                <w:sz w:val="24"/>
                <w:szCs w:val="24"/>
                <w:highlight w:val="none"/>
                <w:lang w:val="en-US" w:eastAsia="zh-CN"/>
              </w:rPr>
            </w:pPr>
          </w:p>
          <w:p w14:paraId="19B68FAE">
            <w:pPr>
              <w:widowControl w:val="0"/>
              <w:spacing w:line="276" w:lineRule="auto"/>
              <w:jc w:val="center"/>
              <w:rPr>
                <w:rFonts w:hint="eastAsia" w:ascii="宋体" w:hAnsi="宋体" w:eastAsia="宋体" w:cs="宋体"/>
                <w:color w:val="auto"/>
                <w:spacing w:val="-5"/>
                <w:sz w:val="24"/>
                <w:szCs w:val="24"/>
                <w:highlight w:val="none"/>
                <w:lang w:val="en-US" w:eastAsia="zh-CN"/>
              </w:rPr>
            </w:pPr>
          </w:p>
          <w:p w14:paraId="63AE6EEE">
            <w:pPr>
              <w:widowControl w:val="0"/>
              <w:spacing w:line="276" w:lineRule="auto"/>
              <w:jc w:val="center"/>
              <w:rPr>
                <w:rFonts w:hint="eastAsia" w:ascii="宋体" w:hAnsi="宋体" w:eastAsia="宋体" w:cs="宋体"/>
                <w:color w:val="auto"/>
                <w:spacing w:val="-5"/>
                <w:sz w:val="24"/>
                <w:szCs w:val="24"/>
                <w:highlight w:val="none"/>
                <w:lang w:val="en-US" w:eastAsia="zh-CN"/>
              </w:rPr>
            </w:pPr>
          </w:p>
          <w:p w14:paraId="16D5D555">
            <w:pPr>
              <w:widowControl w:val="0"/>
              <w:spacing w:line="276" w:lineRule="auto"/>
              <w:jc w:val="center"/>
              <w:rPr>
                <w:rFonts w:hint="eastAsia" w:ascii="宋体" w:hAnsi="宋体" w:eastAsia="宋体" w:cs="宋体"/>
                <w:color w:val="auto"/>
                <w:spacing w:val="-5"/>
                <w:sz w:val="24"/>
                <w:szCs w:val="24"/>
                <w:highlight w:val="none"/>
                <w:lang w:val="en-US" w:eastAsia="zh-CN"/>
              </w:rPr>
            </w:pPr>
          </w:p>
          <w:p w14:paraId="605B9EE3">
            <w:pPr>
              <w:widowControl w:val="0"/>
              <w:spacing w:line="276" w:lineRule="auto"/>
              <w:jc w:val="center"/>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22</w:t>
            </w:r>
          </w:p>
        </w:tc>
        <w:tc>
          <w:tcPr>
            <w:tcW w:w="9473" w:type="dxa"/>
            <w:noWrap w:val="0"/>
            <w:vAlign w:val="top"/>
          </w:tcPr>
          <w:p w14:paraId="007B8F8A">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开启：</w:t>
            </w:r>
          </w:p>
          <w:p w14:paraId="03CC9D0B">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谈判当日，供应商无需到达谈判现场，仅需在任意地点使用企业CA密钥登入驻马店市公共资源交易中心电子交易平台不见面开标大厅(http://ggzy.zhumadian.gov.cn:9190/BidOpening/bidopeninghallaction/hall/login)及相应的配套硬件设备(摄像头、话筒、麦克风等)参加谈判活动</w:t>
            </w:r>
          </w:p>
          <w:p w14:paraId="243B048D">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2、解密时，供应商必须使用能正确解密响应文件的CA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3F08B4FF">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3、远程解密前，供应商务必在驻马店市公共资源交易中心电子交易平台(https://ggzy.zhumadian.gov.cn/TPFront/)投标文件上传模块中使用“模拟解密”功能，验证本机远程自助解密环境。</w:t>
            </w:r>
          </w:p>
          <w:p w14:paraId="749566D2">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4、特别提醒：</w:t>
            </w:r>
          </w:p>
          <w:p w14:paraId="0D7DAB73">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因驻马店市公共资源交易中心电子交易平台不见面交易系统具备视频直播、语音通话等，对网络带宽及硬件要求相对较高的功能，故供应商在参与使用不见面交易系统开标的项目时，需确认是否满足如下要求：</w:t>
            </w:r>
          </w:p>
          <w:p w14:paraId="6D37CE50">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(1)网络要求：网络带宽4M以上。</w:t>
            </w:r>
          </w:p>
          <w:p w14:paraId="469717F7">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(2)硬件要求：电脑要求内存4G及以上，且需配套网络摄像头、麦克风、音箱等，并确保其均能正常运转。操作系统要求Windows7及以上，IE浏览器IE11及以上。</w:t>
            </w:r>
          </w:p>
          <w:p w14:paraId="5E7A8405">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(3)人员要求：对于参与驻马店市公共资源交易中心电子交易平台不见面交易系统谈判的供应商，要求能熟练掌握电脑基础操作。不见面开标操作手册下载地址：(https://ggzy.zhumadian.gov.cn/TPFront/InfoDetail/?InfoID=6e085538-6be5-4d25-80b2-12f5fc669ba1&amp;CategoryNum=026005)</w:t>
            </w:r>
          </w:p>
        </w:tc>
      </w:tr>
      <w:tr w14:paraId="41DF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4C09E145">
            <w:pPr>
              <w:widowControl w:val="0"/>
              <w:spacing w:line="276" w:lineRule="auto"/>
              <w:jc w:val="center"/>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23</w:t>
            </w:r>
          </w:p>
        </w:tc>
        <w:tc>
          <w:tcPr>
            <w:tcW w:w="9473" w:type="dxa"/>
            <w:noWrap w:val="0"/>
            <w:vAlign w:val="top"/>
          </w:tcPr>
          <w:p w14:paraId="4C9A6B52">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评审：</w:t>
            </w:r>
            <w:r>
              <w:rPr>
                <w:rFonts w:hint="eastAsia" w:ascii="宋体" w:hAnsi="宋体" w:eastAsia="宋体" w:cs="宋体"/>
                <w:color w:val="auto"/>
                <w:spacing w:val="-5"/>
                <w:sz w:val="24"/>
                <w:szCs w:val="24"/>
                <w:highlight w:val="none"/>
                <w:lang w:val="en-US" w:eastAsia="zh-CN"/>
              </w:rPr>
              <w:t>详见第三章供应商须知第25、26、27、28、29条</w:t>
            </w:r>
          </w:p>
        </w:tc>
      </w:tr>
      <w:tr w14:paraId="113E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07ACE0A6">
            <w:pPr>
              <w:widowControl w:val="0"/>
              <w:spacing w:line="276" w:lineRule="auto"/>
              <w:jc w:val="center"/>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24</w:t>
            </w:r>
          </w:p>
        </w:tc>
        <w:tc>
          <w:tcPr>
            <w:tcW w:w="9473" w:type="dxa"/>
            <w:noWrap w:val="0"/>
            <w:vAlign w:val="top"/>
          </w:tcPr>
          <w:p w14:paraId="2936D328">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按本款前述规定仍不能形成结论的，由采购人(或采购代理机构)负责解释。</w:t>
            </w:r>
          </w:p>
        </w:tc>
      </w:tr>
      <w:tr w14:paraId="4464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0CA9624B">
            <w:pPr>
              <w:widowControl w:val="0"/>
              <w:spacing w:line="276" w:lineRule="auto"/>
              <w:jc w:val="center"/>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25</w:t>
            </w:r>
          </w:p>
        </w:tc>
        <w:tc>
          <w:tcPr>
            <w:tcW w:w="9473" w:type="dxa"/>
            <w:noWrap w:val="0"/>
            <w:vAlign w:val="top"/>
          </w:tcPr>
          <w:p w14:paraId="232F159C">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根据《中小企业划型标准规定》，本采购标的对应的中小企业划分标准所属行业为：</w:t>
            </w:r>
            <w:r>
              <w:rPr>
                <w:rFonts w:hint="eastAsia" w:ascii="宋体" w:hAnsi="宋体" w:cs="宋体"/>
                <w:color w:val="auto"/>
                <w:spacing w:val="-5"/>
                <w:sz w:val="24"/>
                <w:szCs w:val="24"/>
                <w:highlight w:val="none"/>
                <w:lang w:val="en-US" w:eastAsia="zh-CN"/>
              </w:rPr>
              <w:t>建筑业</w:t>
            </w:r>
          </w:p>
        </w:tc>
      </w:tr>
      <w:tr w14:paraId="546D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7CDF1FB0">
            <w:pPr>
              <w:widowControl w:val="0"/>
              <w:spacing w:line="276" w:lineRule="auto"/>
              <w:jc w:val="both"/>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26</w:t>
            </w:r>
          </w:p>
        </w:tc>
        <w:tc>
          <w:tcPr>
            <w:tcW w:w="9473" w:type="dxa"/>
            <w:noWrap w:val="0"/>
            <w:vAlign w:val="top"/>
          </w:tcPr>
          <w:p w14:paraId="46766CEF">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根据《驻马店市财政局关于推行政府采购资格审查环节信用承诺制的通知》要求，对全县范围内推行政府采购资格审查环节信用承诺制。在政府采购活动中，供应商只需在资格审查环节提供满足相应条件的书面承诺书，不再需要提供以下证明材料：</w:t>
            </w:r>
          </w:p>
          <w:p w14:paraId="5C107E1E">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具有独立承担民事责任能力的证明材料；</w:t>
            </w:r>
          </w:p>
          <w:p w14:paraId="0ECED03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2、符合国家相关规定的财务状况报告；</w:t>
            </w:r>
          </w:p>
          <w:p w14:paraId="0588BF1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3、依法缴纳税收的证明材料；</w:t>
            </w:r>
          </w:p>
          <w:p w14:paraId="4230352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4、依法缴纳社会保障资金的证明材料；</w:t>
            </w:r>
          </w:p>
          <w:p w14:paraId="03F0B0C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5、具备履行政府采购合同所必需的设备和专业技术能力的证明材料；</w:t>
            </w:r>
          </w:p>
          <w:p w14:paraId="7E85F8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6、参加政府采购活动前三年内在经营活动中没有重大违法记录的证明材料；</w:t>
            </w:r>
          </w:p>
        </w:tc>
      </w:tr>
    </w:tbl>
    <w:p w14:paraId="4283A0EA">
      <w:pPr>
        <w:bidi w:val="0"/>
        <w:rPr>
          <w:rFonts w:hint="eastAsia"/>
          <w:color w:val="auto"/>
          <w:highlight w:val="none"/>
        </w:rPr>
      </w:pPr>
    </w:p>
    <w:p w14:paraId="33AD7A15">
      <w:pPr>
        <w:pStyle w:val="11"/>
        <w:rPr>
          <w:rFonts w:hint="eastAsia" w:ascii="宋体" w:hAnsi="宋体"/>
          <w:color w:val="auto"/>
          <w:sz w:val="30"/>
          <w:szCs w:val="30"/>
          <w:highlight w:val="none"/>
        </w:rPr>
      </w:pPr>
    </w:p>
    <w:p w14:paraId="297B04AF">
      <w:pPr>
        <w:pStyle w:val="9"/>
        <w:numPr>
          <w:ilvl w:val="1"/>
          <w:numId w:val="0"/>
        </w:numPr>
        <w:snapToGrid w:val="0"/>
        <w:spacing w:before="0" w:after="0" w:line="360" w:lineRule="auto"/>
        <w:rPr>
          <w:rFonts w:hint="eastAsia" w:ascii="宋体" w:hAnsi="宋体"/>
          <w:color w:val="auto"/>
          <w:sz w:val="30"/>
          <w:szCs w:val="30"/>
          <w:highlight w:val="none"/>
        </w:rPr>
      </w:pPr>
      <w:bookmarkStart w:id="26" w:name="_Toc289848516"/>
      <w:bookmarkStart w:id="27" w:name="_Toc289848542"/>
      <w:bookmarkStart w:id="28" w:name="_Toc12268174"/>
      <w:bookmarkStart w:id="29" w:name="_Toc289848431"/>
      <w:bookmarkStart w:id="30" w:name="_Toc496872592"/>
      <w:bookmarkStart w:id="31" w:name="_Toc495408418"/>
      <w:bookmarkStart w:id="32" w:name="_Toc276646851"/>
      <w:bookmarkStart w:id="33" w:name="_Toc289848358"/>
      <w:r>
        <w:rPr>
          <w:rFonts w:hint="eastAsia" w:ascii="宋体" w:hAnsi="宋体"/>
          <w:color w:val="auto"/>
          <w:sz w:val="30"/>
          <w:szCs w:val="30"/>
          <w:highlight w:val="none"/>
        </w:rPr>
        <w:t>一、</w:t>
      </w:r>
      <w:bookmarkEnd w:id="26"/>
      <w:bookmarkEnd w:id="27"/>
      <w:bookmarkEnd w:id="28"/>
      <w:bookmarkEnd w:id="29"/>
      <w:bookmarkEnd w:id="30"/>
      <w:bookmarkEnd w:id="31"/>
      <w:bookmarkEnd w:id="32"/>
      <w:bookmarkEnd w:id="33"/>
      <w:r>
        <w:rPr>
          <w:rFonts w:hint="eastAsia" w:ascii="宋体" w:hAnsi="宋体"/>
          <w:color w:val="auto"/>
          <w:sz w:val="30"/>
          <w:szCs w:val="30"/>
          <w:highlight w:val="none"/>
        </w:rPr>
        <w:t>说明</w:t>
      </w:r>
    </w:p>
    <w:p w14:paraId="4E79237F">
      <w:pPr>
        <w:rPr>
          <w:rFonts w:hint="eastAsia"/>
          <w:b/>
          <w:color w:val="auto"/>
          <w:sz w:val="28"/>
          <w:szCs w:val="28"/>
          <w:highlight w:val="none"/>
        </w:rPr>
      </w:pPr>
      <w:bookmarkStart w:id="34" w:name="_Toc496872593"/>
      <w:r>
        <w:rPr>
          <w:rFonts w:hint="eastAsia"/>
          <w:b/>
          <w:color w:val="auto"/>
          <w:sz w:val="28"/>
          <w:szCs w:val="28"/>
          <w:highlight w:val="none"/>
        </w:rPr>
        <w:t>1.</w:t>
      </w:r>
      <w:bookmarkEnd w:id="34"/>
      <w:r>
        <w:rPr>
          <w:rFonts w:hint="eastAsia"/>
          <w:b/>
          <w:color w:val="auto"/>
          <w:sz w:val="28"/>
          <w:szCs w:val="28"/>
          <w:highlight w:val="none"/>
        </w:rPr>
        <w:t>适用范围</w:t>
      </w:r>
    </w:p>
    <w:p w14:paraId="0EBDD56B">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本竞争性谈判文件仅适用于竞争性谈判公告中所叙述项目的采购。</w:t>
      </w:r>
    </w:p>
    <w:p w14:paraId="719C89AC">
      <w:pPr>
        <w:rPr>
          <w:rFonts w:hint="eastAsia"/>
          <w:b/>
          <w:color w:val="auto"/>
          <w:sz w:val="28"/>
          <w:szCs w:val="28"/>
          <w:highlight w:val="none"/>
        </w:rPr>
      </w:pPr>
      <w:bookmarkStart w:id="35" w:name="_Toc496872594"/>
      <w:r>
        <w:rPr>
          <w:rFonts w:hint="eastAsia"/>
          <w:b/>
          <w:color w:val="auto"/>
          <w:sz w:val="28"/>
          <w:szCs w:val="28"/>
          <w:highlight w:val="none"/>
        </w:rPr>
        <w:t>2.</w:t>
      </w:r>
      <w:bookmarkEnd w:id="35"/>
      <w:r>
        <w:rPr>
          <w:rFonts w:hint="eastAsia"/>
          <w:b/>
          <w:color w:val="auto"/>
          <w:sz w:val="28"/>
          <w:szCs w:val="28"/>
          <w:highlight w:val="none"/>
        </w:rPr>
        <w:t>定义</w:t>
      </w:r>
    </w:p>
    <w:p w14:paraId="244EA804">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2.1“采购人”系指本次采购项目的业主方。</w:t>
      </w:r>
    </w:p>
    <w:p w14:paraId="3B88DC8E">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2.2“采购代理机构”系指本次采购项目活动组织方。</w:t>
      </w:r>
    </w:p>
    <w:p w14:paraId="092980D1">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2.3“供应商”系指购买了本竞争性谈判文件，且已经提交本次响应性文件的供应商。</w:t>
      </w:r>
    </w:p>
    <w:p w14:paraId="07CA1BAA">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2.4“供应商代表”系指代表供应商参加本次谈判活动的供应商的法定代表人或其委托代理人。</w:t>
      </w:r>
    </w:p>
    <w:p w14:paraId="4A2DE719">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2.5“竞争性谈判文件有效期”系指本次采购项目递交响应性文件截止之日起至合同签订之日止的期限。成交供应商的竞争性谈判文件有效期至合同完全履行止。</w:t>
      </w:r>
    </w:p>
    <w:p w14:paraId="6D864300">
      <w:pPr>
        <w:rPr>
          <w:rFonts w:hint="eastAsia"/>
          <w:b/>
          <w:color w:val="auto"/>
          <w:sz w:val="28"/>
          <w:szCs w:val="28"/>
          <w:highlight w:val="none"/>
        </w:rPr>
      </w:pPr>
      <w:bookmarkStart w:id="36" w:name="_Toc496872595"/>
      <w:r>
        <w:rPr>
          <w:rFonts w:hint="eastAsia"/>
          <w:b/>
          <w:color w:val="auto"/>
          <w:sz w:val="28"/>
          <w:szCs w:val="28"/>
          <w:highlight w:val="none"/>
        </w:rPr>
        <w:t>3.</w:t>
      </w:r>
      <w:bookmarkEnd w:id="36"/>
      <w:r>
        <w:rPr>
          <w:rFonts w:hint="eastAsia"/>
          <w:b/>
          <w:color w:val="auto"/>
          <w:sz w:val="28"/>
          <w:szCs w:val="28"/>
          <w:highlight w:val="none"/>
        </w:rPr>
        <w:t>采购预算</w:t>
      </w:r>
    </w:p>
    <w:p w14:paraId="47B0226B">
      <w:pPr>
        <w:pStyle w:val="11"/>
        <w:snapToGrid w:val="0"/>
        <w:spacing w:line="360" w:lineRule="auto"/>
        <w:ind w:firstLine="482" w:firstLineChars="20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详见竞争性谈判公告。</w:t>
      </w:r>
    </w:p>
    <w:p w14:paraId="18501FDF">
      <w:pPr>
        <w:rPr>
          <w:rFonts w:hint="eastAsia"/>
          <w:b/>
          <w:color w:val="auto"/>
          <w:sz w:val="28"/>
          <w:szCs w:val="28"/>
          <w:highlight w:val="none"/>
        </w:rPr>
      </w:pPr>
      <w:bookmarkStart w:id="37" w:name="_Toc496872596"/>
      <w:r>
        <w:rPr>
          <w:rFonts w:hint="eastAsia"/>
          <w:b/>
          <w:color w:val="auto"/>
          <w:sz w:val="28"/>
          <w:szCs w:val="28"/>
          <w:highlight w:val="none"/>
        </w:rPr>
        <w:t>4.供应商应提交的证明文件</w:t>
      </w:r>
      <w:bookmarkEnd w:id="37"/>
    </w:p>
    <w:p w14:paraId="75DD619D">
      <w:pPr>
        <w:spacing w:line="360" w:lineRule="auto"/>
        <w:ind w:firstLine="600" w:firstLineChars="250"/>
        <w:rPr>
          <w:rFonts w:hint="eastAsia"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rPr>
        <w:t>供应商作出自身符合《政府采购法》第二十二条规定、按约定提交相关材料的承诺，以及违背承诺自愿承担相关责任的约定。（格式详见附件）</w:t>
      </w:r>
    </w:p>
    <w:p w14:paraId="64A7867B">
      <w:pPr>
        <w:pStyle w:val="36"/>
        <w:shd w:val="clear" w:color="auto" w:fill="FFFFFF"/>
        <w:spacing w:before="0" w:beforeAutospacing="0" w:after="0" w:afterAutospacing="0" w:line="360" w:lineRule="auto"/>
        <w:ind w:firstLine="600" w:firstLineChars="250"/>
        <w:rPr>
          <w:rFonts w:hint="eastAsia" w:ascii="宋体" w:hAnsi="宋体" w:eastAsia="宋体" w:cs="宋体"/>
          <w:color w:val="auto"/>
          <w:kern w:val="2"/>
          <w:sz w:val="24"/>
          <w:szCs w:val="24"/>
          <w:highlight w:val="none"/>
          <w:lang w:val="en-US" w:eastAsia="zh-CN" w:bidi="ar-SA"/>
        </w:rPr>
      </w:pPr>
      <w:r>
        <w:rPr>
          <w:rFonts w:hint="eastAsia" w:cs="新宋体"/>
          <w:color w:val="auto"/>
          <w:highlight w:val="none"/>
          <w:shd w:val="clear" w:color="auto" w:fill="FFFFFF"/>
        </w:rPr>
        <w:t>4.2供应商须具有独立法人资格，具备有效的营业执照，</w:t>
      </w:r>
      <w:r>
        <w:rPr>
          <w:rFonts w:hint="eastAsia" w:ascii="宋体" w:hAnsi="宋体" w:eastAsia="宋体" w:cs="宋体"/>
          <w:color w:val="auto"/>
          <w:kern w:val="2"/>
          <w:sz w:val="24"/>
          <w:szCs w:val="24"/>
          <w:highlight w:val="none"/>
          <w:lang w:val="en-US" w:eastAsia="zh-CN" w:bidi="ar-SA"/>
        </w:rPr>
        <w:t>具有建筑工程施工总承包叁级（含叁级）以上资质及有效的企业安全生产许可证。</w:t>
      </w:r>
    </w:p>
    <w:p w14:paraId="6A5B1344">
      <w:pPr>
        <w:pStyle w:val="36"/>
        <w:shd w:val="clear" w:color="auto" w:fill="FFFFFF"/>
        <w:spacing w:before="0" w:beforeAutospacing="0" w:after="0" w:afterAutospacing="0" w:line="360" w:lineRule="auto"/>
        <w:ind w:firstLine="600" w:firstLineChars="2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4.3项目负责人要求：供应商拟派项目经理须具备建筑工程专业二级及以上注册建造师证书，且未担任其他在建工程的项目经理，具有有效的安全生产考核合格证书。</w:t>
      </w:r>
    </w:p>
    <w:p w14:paraId="39576989">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4.4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www.creditchina.gov.cn）、中国政府采购网（www.ccgp.gov.cn）】。</w:t>
      </w:r>
    </w:p>
    <w:p w14:paraId="4FDDB389">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kern w:val="0"/>
          <w:sz w:val="24"/>
          <w:highlight w:val="none"/>
          <w:lang w:val="en-US" w:eastAsia="zh-CN"/>
        </w:rPr>
        <w:t>4.5</w:t>
      </w:r>
      <w:r>
        <w:rPr>
          <w:rFonts w:hint="eastAsia" w:ascii="宋体" w:hAnsi="宋体" w:eastAsia="宋体" w:cs="宋体"/>
          <w:kern w:val="0"/>
          <w:sz w:val="24"/>
          <w:highlight w:val="none"/>
        </w:rPr>
        <w:t>法定代表人本人参加投标的，提供法人身份证（原件的扫描件）；法定代表人委托代理人参加</w:t>
      </w:r>
      <w:r>
        <w:rPr>
          <w:rFonts w:hint="eastAsia" w:ascii="宋体" w:hAnsi="宋体" w:cs="宋体"/>
          <w:kern w:val="0"/>
          <w:sz w:val="24"/>
          <w:highlight w:val="none"/>
        </w:rPr>
        <w:t>投标的，提供法人授权委托书（原件的扫描件）、委托代理人的身份证复印件（原件的扫描件）</w:t>
      </w:r>
    </w:p>
    <w:p w14:paraId="0089FDDE">
      <w:pPr>
        <w:spacing w:line="360" w:lineRule="auto"/>
        <w:ind w:firstLine="480" w:firstLineChars="200"/>
        <w:rPr>
          <w:rFonts w:hint="eastAsia" w:cs="新宋体"/>
          <w:color w:val="auto"/>
          <w:highlight w:val="none"/>
          <w:shd w:val="clear" w:color="auto" w:fill="FFFFFF"/>
        </w:rPr>
      </w:pPr>
      <w:r>
        <w:rPr>
          <w:rFonts w:hint="eastAsia" w:ascii="宋体" w:hAnsi="宋体" w:eastAsia="宋体" w:cs="宋体"/>
          <w:color w:val="auto"/>
          <w:kern w:val="2"/>
          <w:sz w:val="24"/>
          <w:szCs w:val="24"/>
          <w:highlight w:val="none"/>
          <w:lang w:val="en-US" w:eastAsia="zh-CN" w:bidi="ar-SA"/>
        </w:rPr>
        <w:t>4.</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单位负责人为同一人或者存在直接控股、管理关系的不同供应商，不得参加同一合同项下的政府采购活动（提供在“国家企业信用信息公示系统”中公示的公司信息、股东或投资人信息（网页截图并加盖单位公章，非企业性质的供应商无法在该公示系统查询的，则针对此项做出书面承诺，格式自拟并加盖公章）；</w:t>
      </w:r>
    </w:p>
    <w:p w14:paraId="04EF3C57">
      <w:pPr>
        <w:pStyle w:val="36"/>
        <w:shd w:val="clear" w:color="auto" w:fill="FFFFFF"/>
        <w:spacing w:before="0" w:beforeAutospacing="0" w:after="0" w:afterAutospacing="0" w:line="360" w:lineRule="auto"/>
        <w:ind w:firstLine="600" w:firstLineChars="250"/>
        <w:rPr>
          <w:rFonts w:hint="eastAsia" w:cs="新宋体"/>
          <w:color w:val="auto"/>
          <w:highlight w:val="none"/>
          <w:shd w:val="clear" w:color="auto" w:fill="FFFFFF"/>
        </w:rPr>
      </w:pPr>
      <w:r>
        <w:rPr>
          <w:rFonts w:hint="eastAsia" w:cs="新宋体"/>
          <w:color w:val="auto"/>
          <w:highlight w:val="none"/>
          <w:shd w:val="clear" w:color="auto" w:fill="FFFFFF"/>
        </w:rPr>
        <w:t>4.</w:t>
      </w:r>
      <w:r>
        <w:rPr>
          <w:rFonts w:hint="eastAsia" w:cs="新宋体"/>
          <w:color w:val="auto"/>
          <w:highlight w:val="none"/>
          <w:shd w:val="clear" w:color="auto" w:fill="FFFFFF"/>
          <w:lang w:val="en-US" w:eastAsia="zh-CN"/>
        </w:rPr>
        <w:t>7</w:t>
      </w:r>
      <w:r>
        <w:rPr>
          <w:rFonts w:hint="eastAsia" w:cs="新宋体"/>
          <w:color w:val="auto"/>
          <w:highlight w:val="none"/>
          <w:shd w:val="clear" w:color="auto" w:fill="FFFFFF"/>
        </w:rPr>
        <w:t>竞争性谈判文件要求的其他证明文件。</w:t>
      </w:r>
    </w:p>
    <w:p w14:paraId="28624C68">
      <w:pPr>
        <w:pStyle w:val="36"/>
        <w:shd w:val="clear" w:color="auto" w:fill="FFFFFF"/>
        <w:spacing w:before="0" w:beforeAutospacing="0" w:after="0" w:afterAutospacing="0" w:line="460" w:lineRule="exact"/>
        <w:ind w:firstLine="602" w:firstLineChars="250"/>
        <w:rPr>
          <w:b/>
          <w:color w:val="auto"/>
          <w:sz w:val="28"/>
          <w:szCs w:val="28"/>
          <w:highlight w:val="none"/>
        </w:rPr>
      </w:pPr>
      <w:r>
        <w:rPr>
          <w:b/>
          <w:bCs/>
          <w:color w:val="auto"/>
          <w:highlight w:val="none"/>
        </w:rPr>
        <w:t>注：</w:t>
      </w:r>
      <w:r>
        <w:rPr>
          <w:rFonts w:hint="eastAsia"/>
          <w:b/>
          <w:bCs/>
          <w:color w:val="auto"/>
          <w:highlight w:val="none"/>
        </w:rPr>
        <w:t>以上为必须提供的材料。本项目采用不见面交易，供应商在响应文件提交截止时间前应及时完善主体诚信库中企业信息及扫描件，提交并自行核验通过。同时在“资格审查及评审材料”菜单下按分包挑选该包所用资格审查材料，以供评审过程中谈判小组查阅。供应商应确保主体诚信库信息与电子响应文件信息一致，上传的资料要真实并清晰可辨。评审时以电子响应文件及“资格审查及评审材料”菜单中选取的企业信息为准。</w:t>
      </w:r>
    </w:p>
    <w:p w14:paraId="76ADB1BC">
      <w:pPr>
        <w:pStyle w:val="11"/>
        <w:snapToGrid w:val="0"/>
        <w:spacing w:line="360" w:lineRule="auto"/>
        <w:ind w:firstLine="562" w:firstLineChars="200"/>
        <w:rPr>
          <w:rFonts w:hint="eastAsia" w:ascii="Calibri" w:eastAsia="宋体"/>
          <w:b/>
          <w:color w:val="auto"/>
          <w:kern w:val="2"/>
          <w:szCs w:val="28"/>
          <w:highlight w:val="none"/>
        </w:rPr>
      </w:pPr>
      <w:r>
        <w:rPr>
          <w:rFonts w:hint="eastAsia" w:ascii="Calibri" w:eastAsia="宋体"/>
          <w:b/>
          <w:color w:val="auto"/>
          <w:kern w:val="2"/>
          <w:szCs w:val="28"/>
          <w:highlight w:val="none"/>
        </w:rPr>
        <w:t>5.谈判费用</w:t>
      </w:r>
    </w:p>
    <w:p w14:paraId="724C01EB">
      <w:pPr>
        <w:pStyle w:val="11"/>
        <w:snapToGrid w:val="0"/>
        <w:spacing w:line="360" w:lineRule="auto"/>
        <w:ind w:firstLine="480" w:firstLineChars="200"/>
        <w:rPr>
          <w:rFonts w:hint="eastAsia" w:ascii="Calibri" w:eastAsia="宋体"/>
          <w:color w:val="auto"/>
          <w:kern w:val="2"/>
          <w:sz w:val="24"/>
          <w:szCs w:val="24"/>
          <w:highlight w:val="none"/>
        </w:rPr>
      </w:pPr>
      <w:r>
        <w:rPr>
          <w:rFonts w:hint="eastAsia" w:ascii="Calibri" w:eastAsia="宋体"/>
          <w:color w:val="auto"/>
          <w:kern w:val="2"/>
          <w:sz w:val="24"/>
          <w:szCs w:val="24"/>
          <w:highlight w:val="none"/>
        </w:rPr>
        <w:t>不论谈判结果如何，供应商均应自行承担所有与谈判有关的全部费用。</w:t>
      </w:r>
    </w:p>
    <w:p w14:paraId="2696B3C6">
      <w:pPr>
        <w:pStyle w:val="11"/>
        <w:snapToGrid w:val="0"/>
        <w:spacing w:line="360" w:lineRule="auto"/>
        <w:ind w:firstLine="562" w:firstLineChars="200"/>
        <w:rPr>
          <w:rFonts w:hint="eastAsia" w:ascii="Calibri" w:eastAsia="宋体"/>
          <w:b/>
          <w:color w:val="auto"/>
          <w:kern w:val="2"/>
          <w:szCs w:val="28"/>
          <w:highlight w:val="none"/>
        </w:rPr>
      </w:pPr>
      <w:r>
        <w:rPr>
          <w:rFonts w:hint="eastAsia" w:ascii="Calibri" w:eastAsia="宋体"/>
          <w:b/>
          <w:color w:val="auto"/>
          <w:kern w:val="2"/>
          <w:szCs w:val="28"/>
          <w:highlight w:val="none"/>
        </w:rPr>
        <w:t>6.联合体参加谈判（不接受）</w:t>
      </w:r>
    </w:p>
    <w:p w14:paraId="7F16FC75">
      <w:pPr>
        <w:pStyle w:val="11"/>
        <w:snapToGrid w:val="0"/>
        <w:spacing w:line="360" w:lineRule="auto"/>
        <w:ind w:firstLine="562" w:firstLineChars="200"/>
        <w:rPr>
          <w:rFonts w:hint="eastAsia" w:ascii="Calibri" w:eastAsia="宋体"/>
          <w:b/>
          <w:color w:val="auto"/>
          <w:kern w:val="2"/>
          <w:szCs w:val="28"/>
          <w:highlight w:val="none"/>
        </w:rPr>
      </w:pPr>
      <w:r>
        <w:rPr>
          <w:rFonts w:hint="eastAsia" w:ascii="Calibri" w:eastAsia="宋体"/>
          <w:b/>
          <w:color w:val="auto"/>
          <w:kern w:val="2"/>
          <w:szCs w:val="28"/>
          <w:highlight w:val="none"/>
        </w:rPr>
        <w:t>7.转包与分包</w:t>
      </w:r>
    </w:p>
    <w:p w14:paraId="484C6753">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Calibri" w:eastAsia="宋体"/>
          <w:color w:val="auto"/>
          <w:kern w:val="2"/>
          <w:sz w:val="24"/>
          <w:szCs w:val="24"/>
          <w:highlight w:val="none"/>
        </w:rPr>
        <w:t>7.1本项目不允许采取转包与分包方式履行合同。</w:t>
      </w:r>
    </w:p>
    <w:p w14:paraId="2A4D0142">
      <w:pPr>
        <w:adjustRightInd w:val="0"/>
        <w:snapToGrid w:val="0"/>
        <w:spacing w:line="360" w:lineRule="auto"/>
        <w:ind w:left="336" w:leftChars="160"/>
        <w:rPr>
          <w:rFonts w:hint="eastAsia"/>
          <w:b/>
          <w:color w:val="auto"/>
          <w:sz w:val="28"/>
          <w:szCs w:val="28"/>
          <w:highlight w:val="none"/>
        </w:rPr>
      </w:pPr>
      <w:r>
        <w:rPr>
          <w:rFonts w:hint="eastAsia"/>
          <w:b/>
          <w:color w:val="auto"/>
          <w:sz w:val="28"/>
          <w:szCs w:val="28"/>
          <w:highlight w:val="none"/>
        </w:rPr>
        <w:t>8.特别说明：</w:t>
      </w:r>
    </w:p>
    <w:p w14:paraId="11794C8E">
      <w:pPr>
        <w:adjustRightInd w:val="0"/>
        <w:snapToGrid w:val="0"/>
        <w:spacing w:line="360" w:lineRule="auto"/>
        <w:ind w:firstLine="480" w:firstLineChars="200"/>
        <w:rPr>
          <w:rFonts w:hint="eastAsia"/>
          <w:color w:val="auto"/>
          <w:sz w:val="24"/>
          <w:highlight w:val="none"/>
        </w:rPr>
      </w:pPr>
      <w:r>
        <w:rPr>
          <w:color w:val="auto"/>
          <w:sz w:val="24"/>
          <w:highlight w:val="none"/>
        </w:rPr>
        <w:t>8.</w:t>
      </w:r>
      <w:r>
        <w:rPr>
          <w:rFonts w:hint="eastAsia"/>
          <w:color w:val="auto"/>
          <w:sz w:val="24"/>
          <w:highlight w:val="none"/>
        </w:rPr>
        <w:t>1供应商参加谈判所使用的资格、信誉、荣誉、业绩与企业认证必须为本法人所拥有。</w:t>
      </w:r>
    </w:p>
    <w:p w14:paraId="208C500D">
      <w:pPr>
        <w:adjustRightInd w:val="0"/>
        <w:snapToGrid w:val="0"/>
        <w:spacing w:line="360" w:lineRule="auto"/>
        <w:ind w:firstLine="480" w:firstLineChars="200"/>
        <w:rPr>
          <w:rFonts w:hint="eastAsia"/>
          <w:color w:val="auto"/>
          <w:sz w:val="24"/>
          <w:highlight w:val="none"/>
        </w:rPr>
      </w:pPr>
      <w:r>
        <w:rPr>
          <w:rFonts w:hint="eastAsia"/>
          <w:color w:val="auto"/>
          <w:sz w:val="24"/>
          <w:highlight w:val="none"/>
        </w:rPr>
        <w:t>8.2供应商代表只能接受一个供应商的委托参加谈判。</w:t>
      </w:r>
    </w:p>
    <w:p w14:paraId="327C6271">
      <w:pPr>
        <w:adjustRightInd w:val="0"/>
        <w:snapToGrid w:val="0"/>
        <w:spacing w:line="360" w:lineRule="auto"/>
        <w:ind w:firstLine="480" w:firstLineChars="200"/>
        <w:rPr>
          <w:rFonts w:hint="eastAsia"/>
          <w:color w:val="auto"/>
          <w:sz w:val="24"/>
          <w:highlight w:val="none"/>
        </w:rPr>
      </w:pPr>
      <w:r>
        <w:rPr>
          <w:color w:val="auto"/>
          <w:sz w:val="24"/>
          <w:highlight w:val="none"/>
        </w:rPr>
        <w:t>8.3</w:t>
      </w:r>
      <w:r>
        <w:rPr>
          <w:rFonts w:hint="eastAsia"/>
          <w:color w:val="auto"/>
          <w:sz w:val="24"/>
          <w:highlight w:val="none"/>
        </w:rPr>
        <w:t>供应商在谈判活动中提供虚假材料或从事其他违法活动的,其响应无效，由相关部门查处。</w:t>
      </w:r>
    </w:p>
    <w:p w14:paraId="5C234614">
      <w:pPr>
        <w:adjustRightInd w:val="0"/>
        <w:snapToGrid w:val="0"/>
        <w:spacing w:line="360" w:lineRule="auto"/>
        <w:ind w:firstLine="562" w:firstLineChars="200"/>
        <w:rPr>
          <w:rFonts w:hint="eastAsia"/>
          <w:b/>
          <w:color w:val="auto"/>
          <w:sz w:val="28"/>
          <w:szCs w:val="28"/>
          <w:highlight w:val="none"/>
        </w:rPr>
      </w:pPr>
      <w:r>
        <w:rPr>
          <w:rFonts w:hint="eastAsia"/>
          <w:b/>
          <w:color w:val="auto"/>
          <w:sz w:val="28"/>
          <w:szCs w:val="28"/>
          <w:highlight w:val="none"/>
        </w:rPr>
        <w:t>9.质疑和投诉</w:t>
      </w:r>
    </w:p>
    <w:p w14:paraId="1038CC00">
      <w:pPr>
        <w:adjustRightInd w:val="0"/>
        <w:snapToGrid w:val="0"/>
        <w:spacing w:line="360" w:lineRule="auto"/>
        <w:ind w:firstLine="480" w:firstLineChars="200"/>
        <w:rPr>
          <w:rFonts w:hint="eastAsia"/>
          <w:color w:val="auto"/>
          <w:sz w:val="24"/>
          <w:highlight w:val="none"/>
        </w:rPr>
      </w:pPr>
      <w:r>
        <w:rPr>
          <w:color w:val="auto"/>
          <w:sz w:val="24"/>
          <w:highlight w:val="none"/>
        </w:rPr>
        <w:t>9.1</w:t>
      </w:r>
      <w:r>
        <w:rPr>
          <w:rFonts w:hint="eastAsia"/>
          <w:color w:val="auto"/>
          <w:sz w:val="24"/>
          <w:highlight w:val="none"/>
        </w:rPr>
        <w:t>供应商认为竞争性谈判文件使自己的合法权益受到损害的，应在递交响应性文件截止时间2日之前提出质疑；供应商对谈判过程和成交结果使自己的合法权益受到损害的，应当在知道或者应知其权益受到损害之日起7个工作日内提出质疑。供应商对采购人或采购代理机构的质疑答复不满意或采购人或采购代理机构未在规定时间内作出答复的，可以在答复期满后15个工作日内向同级财政部门投诉。</w:t>
      </w:r>
    </w:p>
    <w:p w14:paraId="4D6225B5">
      <w:pPr>
        <w:adjustRightInd w:val="0"/>
        <w:snapToGrid w:val="0"/>
        <w:spacing w:line="360" w:lineRule="auto"/>
        <w:ind w:firstLine="480" w:firstLineChars="200"/>
        <w:rPr>
          <w:rFonts w:hint="eastAsia" w:ascii="Times New Roman" w:hAnsi="Times New Roman" w:eastAsia="宋体" w:cs="Times New Roman"/>
          <w:color w:val="auto"/>
          <w:sz w:val="24"/>
          <w:highlight w:val="none"/>
        </w:rPr>
      </w:pPr>
      <w:r>
        <w:rPr>
          <w:color w:val="auto"/>
          <w:sz w:val="24"/>
          <w:highlight w:val="none"/>
        </w:rPr>
        <w:t>9.2</w:t>
      </w:r>
      <w:r>
        <w:rPr>
          <w:rFonts w:hint="eastAsia"/>
          <w:color w:val="auto"/>
          <w:sz w:val="24"/>
          <w:highlight w:val="none"/>
        </w:rPr>
        <w:t>质疑、投诉应当采用书面形式，质疑书、投诉书均应明确阐述竞争性谈判文件、谈判过程和谈</w:t>
      </w:r>
      <w:r>
        <w:rPr>
          <w:rFonts w:hint="eastAsia" w:ascii="Times New Roman" w:hAnsi="Times New Roman" w:eastAsia="宋体" w:cs="Times New Roman"/>
          <w:color w:val="auto"/>
          <w:sz w:val="24"/>
          <w:highlight w:val="none"/>
        </w:rPr>
        <w:t>判结果中使自己合法权益受到损害的实质性内容，提供相关事实、依据和证据及其来源或线索，便于有关单位调查、答复和处理。</w:t>
      </w:r>
    </w:p>
    <w:p w14:paraId="2A4DC351">
      <w:pPr>
        <w:adjustRightInd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733B7C12">
      <w:pPr>
        <w:adjustRightInd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9.4供应商</w:t>
      </w:r>
      <w:r>
        <w:rPr>
          <w:rFonts w:hint="eastAsia" w:ascii="Times New Roman" w:hAnsi="Times New Roman" w:eastAsia="宋体" w:cs="Times New Roman"/>
          <w:color w:val="auto"/>
          <w:sz w:val="24"/>
          <w:highlight w:val="none"/>
          <w:lang w:eastAsia="zh-CN"/>
        </w:rPr>
        <w:t>应承诺</w:t>
      </w:r>
      <w:r>
        <w:rPr>
          <w:rFonts w:hint="eastAsia" w:ascii="Times New Roman" w:hAnsi="Times New Roman" w:eastAsia="宋体" w:cs="Times New Roman"/>
          <w:color w:val="auto"/>
          <w:sz w:val="24"/>
          <w:highlight w:val="none"/>
        </w:rPr>
        <w:t>在谈判活动中提供虚假材料或从事其他违法活动的,其响应无效，由相关部门查处。</w:t>
      </w:r>
    </w:p>
    <w:p w14:paraId="32FC7949">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9.5供应商提交的响应性文件内的已标价的工程量清单封面加盖预算人员印章，否则视为对竞争性谈判文件未做出实质性响应。</w:t>
      </w:r>
    </w:p>
    <w:p w14:paraId="51D68337">
      <w:pPr>
        <w:adjustRightInd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9.</w:t>
      </w:r>
      <w:r>
        <w:rPr>
          <w:rFonts w:hint="eastAsia" w:ascii="Times New Roman" w:hAnsi="Times New Roman" w:eastAsia="宋体" w:cs="Times New Roman"/>
          <w:color w:val="auto"/>
          <w:sz w:val="24"/>
          <w:highlight w:val="none"/>
          <w:lang w:val="en-US" w:eastAsia="zh-CN"/>
        </w:rPr>
        <w:t>6</w:t>
      </w:r>
      <w:r>
        <w:rPr>
          <w:rFonts w:hint="eastAsia" w:ascii="Times New Roman" w:hAnsi="Times New Roman" w:eastAsia="宋体" w:cs="Times New Roman"/>
          <w:color w:val="auto"/>
          <w:sz w:val="24"/>
          <w:highlight w:val="none"/>
        </w:rPr>
        <w:t>供应商须承诺不存在下列情形之一：</w:t>
      </w:r>
    </w:p>
    <w:p w14:paraId="609BDEE3">
      <w:pPr>
        <w:adjustRightInd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(1)为采购人不具有独立法人资格的附属机构(单位)；</w:t>
      </w:r>
    </w:p>
    <w:p w14:paraId="008B676D">
      <w:pPr>
        <w:adjustRightInd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(3)与本采购项目的其他供应商为同一单位负责人；</w:t>
      </w:r>
    </w:p>
    <w:p w14:paraId="4941A0CA">
      <w:pPr>
        <w:adjustRightInd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(4)与本采购项目的其他供应商存在控股、管理关系；</w:t>
      </w:r>
    </w:p>
    <w:p w14:paraId="525B11E5">
      <w:pPr>
        <w:adjustRightInd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(5)为本项目提供采购代理服务的；</w:t>
      </w:r>
    </w:p>
    <w:p w14:paraId="5CEF74E1">
      <w:pPr>
        <w:adjustRightInd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(6)被责令停业、暂扣或者吊销许可证、暂扣或者吊销营业执照的；</w:t>
      </w:r>
    </w:p>
    <w:p w14:paraId="0C7BE8F7">
      <w:pPr>
        <w:adjustRightInd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(7)被依法暂停或取消投标资格的；</w:t>
      </w:r>
    </w:p>
    <w:p w14:paraId="3BB69682">
      <w:pPr>
        <w:adjustRightInd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(8)进入清算程序，或被宣告财产，或其他丧失履约能力的情形；</w:t>
      </w:r>
    </w:p>
    <w:p w14:paraId="0CF6D8B8">
      <w:pPr>
        <w:adjustRightInd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(9)在最近三年内有骗取中标或严重违约或重大工程质量安全问题的。</w:t>
      </w:r>
    </w:p>
    <w:p w14:paraId="3C9FE647">
      <w:pPr>
        <w:adjustRightInd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(10)被最高人民法院在“信用中国”网站(www.creditchina.gov.cn)或各级信用信息共享平台中列入失信被执行人名单；</w:t>
      </w:r>
    </w:p>
    <w:p w14:paraId="4DD14F4D">
      <w:pPr>
        <w:adjustRightInd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9.</w:t>
      </w:r>
      <w:r>
        <w:rPr>
          <w:rFonts w:hint="eastAsia" w:ascii="Times New Roman" w:hAnsi="Times New Roman" w:eastAsia="宋体" w:cs="Times New Roman"/>
          <w:color w:val="auto"/>
          <w:sz w:val="24"/>
          <w:highlight w:val="none"/>
          <w:lang w:val="en-US" w:eastAsia="zh-CN"/>
        </w:rPr>
        <w:t>7</w:t>
      </w:r>
      <w:r>
        <w:rPr>
          <w:rFonts w:hint="eastAsia" w:ascii="Times New Roman" w:hAnsi="Times New Roman" w:eastAsia="宋体" w:cs="Times New Roman"/>
          <w:color w:val="auto"/>
          <w:sz w:val="24"/>
          <w:highlight w:val="none"/>
        </w:rPr>
        <w:t>供应商提交的投标响应文件每页均须由法定代表人或委托代理人签字并对签字地方加盖单位公章，</w:t>
      </w:r>
      <w:r>
        <w:rPr>
          <w:rFonts w:hint="eastAsia" w:ascii="Times New Roman" w:hAnsi="Times New Roman" w:eastAsia="宋体" w:cs="Times New Roman"/>
          <w:color w:val="auto"/>
          <w:sz w:val="24"/>
          <w:highlight w:val="none"/>
          <w:lang w:eastAsia="zh-CN"/>
        </w:rPr>
        <w:t>供应商应提供优质服务，保证施工质量，</w:t>
      </w:r>
      <w:r>
        <w:rPr>
          <w:rFonts w:hint="eastAsia" w:ascii="Times New Roman" w:hAnsi="Times New Roman" w:eastAsia="宋体" w:cs="Times New Roman"/>
          <w:color w:val="auto"/>
          <w:sz w:val="24"/>
          <w:highlight w:val="none"/>
        </w:rPr>
        <w:t>否则视为对竞争性谈判文件未作出</w:t>
      </w:r>
      <w:r>
        <w:rPr>
          <w:rFonts w:hint="eastAsia" w:ascii="Times New Roman" w:hAnsi="Times New Roman" w:eastAsia="宋体" w:cs="Times New Roman"/>
          <w:color w:val="auto"/>
          <w:sz w:val="24"/>
          <w:highlight w:val="none"/>
          <w:lang w:val="en-US" w:eastAsia="zh-CN"/>
        </w:rPr>
        <w:t>实质性响应。</w:t>
      </w:r>
    </w:p>
    <w:p w14:paraId="7F19A2C9">
      <w:pPr>
        <w:adjustRightInd w:val="0"/>
        <w:snapToGrid w:val="0"/>
        <w:spacing w:line="360" w:lineRule="auto"/>
        <w:ind w:firstLine="562" w:firstLineChars="200"/>
        <w:rPr>
          <w:rFonts w:hint="eastAsia"/>
          <w:b/>
          <w:color w:val="auto"/>
          <w:sz w:val="24"/>
          <w:highlight w:val="none"/>
        </w:rPr>
      </w:pPr>
      <w:r>
        <w:rPr>
          <w:rFonts w:hint="eastAsia"/>
          <w:b/>
          <w:color w:val="auto"/>
          <w:sz w:val="28"/>
          <w:highlight w:val="none"/>
        </w:rPr>
        <w:t>10.供应商的风险</w:t>
      </w:r>
    </w:p>
    <w:p w14:paraId="2ECFFF4B">
      <w:pPr>
        <w:adjustRightInd w:val="0"/>
        <w:snapToGrid w:val="0"/>
        <w:spacing w:line="360" w:lineRule="auto"/>
        <w:ind w:firstLine="480" w:firstLineChars="200"/>
        <w:rPr>
          <w:rFonts w:hint="eastAsia"/>
          <w:color w:val="auto"/>
          <w:sz w:val="24"/>
          <w:highlight w:val="none"/>
        </w:rPr>
      </w:pPr>
      <w:r>
        <w:rPr>
          <w:rFonts w:hint="eastAsia"/>
          <w:color w:val="auto"/>
          <w:sz w:val="24"/>
          <w:highlight w:val="none"/>
        </w:rPr>
        <w:t>供应商没有按照竞争性谈判文件要求提供全部资料，或者供应商没有对响应性文件在各方面都作出实质性响应是供应商的风险，并可能导致其响应被拒绝。</w:t>
      </w:r>
    </w:p>
    <w:p w14:paraId="60F0DBF9">
      <w:pPr>
        <w:pStyle w:val="9"/>
        <w:numPr>
          <w:ilvl w:val="1"/>
          <w:numId w:val="0"/>
        </w:numPr>
        <w:snapToGrid w:val="0"/>
        <w:spacing w:before="0" w:after="0" w:line="360" w:lineRule="auto"/>
        <w:jc w:val="center"/>
        <w:rPr>
          <w:rFonts w:hint="eastAsia" w:ascii="宋体" w:hAnsi="宋体"/>
          <w:color w:val="auto"/>
          <w:sz w:val="30"/>
          <w:szCs w:val="30"/>
          <w:highlight w:val="none"/>
        </w:rPr>
      </w:pPr>
      <w:bookmarkStart w:id="38" w:name="_Toc289848432"/>
      <w:bookmarkStart w:id="39" w:name="_Toc289848543"/>
      <w:bookmarkStart w:id="40" w:name="_Toc289848517"/>
      <w:bookmarkStart w:id="41" w:name="_Toc276646852"/>
      <w:bookmarkStart w:id="42" w:name="_Toc289848359"/>
      <w:bookmarkStart w:id="43" w:name="_Toc495408419"/>
      <w:bookmarkStart w:id="44" w:name="_Toc496872601"/>
      <w:bookmarkStart w:id="45" w:name="_Toc12268175"/>
      <w:r>
        <w:rPr>
          <w:rFonts w:hint="eastAsia" w:ascii="宋体" w:hAnsi="宋体"/>
          <w:color w:val="auto"/>
          <w:sz w:val="30"/>
          <w:szCs w:val="30"/>
          <w:highlight w:val="none"/>
        </w:rPr>
        <w:t>二、</w:t>
      </w:r>
      <w:bookmarkEnd w:id="38"/>
      <w:bookmarkEnd w:id="39"/>
      <w:bookmarkEnd w:id="40"/>
      <w:bookmarkEnd w:id="41"/>
      <w:bookmarkEnd w:id="42"/>
      <w:r>
        <w:rPr>
          <w:rFonts w:hint="eastAsia" w:ascii="宋体" w:hAnsi="宋体"/>
          <w:color w:val="auto"/>
          <w:sz w:val="30"/>
          <w:szCs w:val="30"/>
          <w:highlight w:val="none"/>
        </w:rPr>
        <w:t>竞争性谈判文件</w:t>
      </w:r>
      <w:bookmarkEnd w:id="43"/>
      <w:bookmarkEnd w:id="44"/>
      <w:bookmarkEnd w:id="45"/>
      <w:bookmarkStart w:id="46" w:name="_Toc496872602"/>
    </w:p>
    <w:p w14:paraId="425ACFB5">
      <w:pPr>
        <w:rPr>
          <w:rFonts w:hint="eastAsia"/>
          <w:b/>
          <w:color w:val="auto"/>
          <w:sz w:val="24"/>
          <w:highlight w:val="none"/>
        </w:rPr>
      </w:pPr>
      <w:r>
        <w:rPr>
          <w:rFonts w:hint="eastAsia"/>
          <w:b/>
          <w:color w:val="auto"/>
          <w:sz w:val="28"/>
          <w:highlight w:val="none"/>
        </w:rPr>
        <w:t>11.竞争性谈判文件的构成。本竞争性谈判文件由以下部分组成：</w:t>
      </w:r>
    </w:p>
    <w:p w14:paraId="65AEE21E">
      <w:pPr>
        <w:ind w:firstLine="424" w:firstLineChars="177"/>
        <w:rPr>
          <w:rFonts w:hint="eastAsia"/>
          <w:color w:val="auto"/>
          <w:sz w:val="24"/>
          <w:highlight w:val="none"/>
        </w:rPr>
      </w:pPr>
      <w:r>
        <w:rPr>
          <w:rFonts w:hint="eastAsia"/>
          <w:color w:val="auto"/>
          <w:sz w:val="24"/>
          <w:highlight w:val="none"/>
        </w:rPr>
        <w:t>11.1竞争性谈判公告</w:t>
      </w:r>
    </w:p>
    <w:p w14:paraId="1B888690">
      <w:pPr>
        <w:ind w:firstLine="424" w:firstLineChars="177"/>
        <w:rPr>
          <w:rFonts w:hint="eastAsia"/>
          <w:color w:val="auto"/>
          <w:sz w:val="24"/>
          <w:highlight w:val="none"/>
        </w:rPr>
      </w:pPr>
      <w:r>
        <w:rPr>
          <w:rFonts w:hint="eastAsia"/>
          <w:color w:val="auto"/>
          <w:sz w:val="24"/>
          <w:highlight w:val="none"/>
        </w:rPr>
        <w:t>11.2采购需求</w:t>
      </w:r>
    </w:p>
    <w:p w14:paraId="36313708">
      <w:pPr>
        <w:ind w:firstLine="424" w:firstLineChars="177"/>
        <w:rPr>
          <w:rFonts w:hint="eastAsia"/>
          <w:color w:val="auto"/>
          <w:sz w:val="24"/>
          <w:highlight w:val="none"/>
        </w:rPr>
      </w:pPr>
      <w:r>
        <w:rPr>
          <w:rFonts w:hint="eastAsia"/>
          <w:color w:val="auto"/>
          <w:sz w:val="24"/>
          <w:highlight w:val="none"/>
        </w:rPr>
        <w:t>11.3供应商须知</w:t>
      </w:r>
    </w:p>
    <w:p w14:paraId="3BDB595A">
      <w:pPr>
        <w:ind w:firstLine="424" w:firstLineChars="177"/>
        <w:rPr>
          <w:rFonts w:hint="eastAsia"/>
          <w:color w:val="auto"/>
          <w:sz w:val="24"/>
          <w:highlight w:val="none"/>
        </w:rPr>
      </w:pPr>
      <w:r>
        <w:rPr>
          <w:rFonts w:hint="eastAsia"/>
          <w:color w:val="auto"/>
          <w:sz w:val="24"/>
          <w:highlight w:val="none"/>
        </w:rPr>
        <w:t>11.4合同条款及格式</w:t>
      </w:r>
    </w:p>
    <w:p w14:paraId="727F16A9">
      <w:pPr>
        <w:ind w:firstLine="424" w:firstLineChars="177"/>
        <w:rPr>
          <w:rFonts w:hint="eastAsia"/>
          <w:color w:val="auto"/>
          <w:sz w:val="24"/>
          <w:highlight w:val="none"/>
        </w:rPr>
      </w:pPr>
      <w:r>
        <w:rPr>
          <w:rFonts w:hint="eastAsia"/>
          <w:color w:val="auto"/>
          <w:sz w:val="24"/>
          <w:highlight w:val="none"/>
        </w:rPr>
        <w:t>11.5响应性文件格式</w:t>
      </w:r>
    </w:p>
    <w:bookmarkEnd w:id="46"/>
    <w:p w14:paraId="098D1E74">
      <w:pPr>
        <w:rPr>
          <w:rFonts w:hint="eastAsia"/>
          <w:color w:val="auto"/>
          <w:sz w:val="24"/>
          <w:highlight w:val="none"/>
        </w:rPr>
      </w:pPr>
      <w:r>
        <w:rPr>
          <w:rFonts w:hint="eastAsia" w:ascii="宋体" w:hAnsi="宋体"/>
          <w:b/>
          <w:bCs/>
          <w:color w:val="auto"/>
          <w:sz w:val="28"/>
          <w:highlight w:val="none"/>
        </w:rPr>
        <w:t>12.竞争性谈判文件的澄清与修改</w:t>
      </w:r>
    </w:p>
    <w:p w14:paraId="44FD9982">
      <w:pPr>
        <w:pStyle w:val="11"/>
        <w:snapToGrid w:val="0"/>
        <w:spacing w:line="360" w:lineRule="auto"/>
        <w:ind w:firstLine="480" w:firstLineChars="200"/>
        <w:rPr>
          <w:rFonts w:hint="eastAsia" w:ascii="宋体" w:hAnsi="宋体" w:eastAsia="宋体"/>
          <w:bCs/>
          <w:color w:val="auto"/>
          <w:sz w:val="24"/>
          <w:szCs w:val="24"/>
          <w:highlight w:val="none"/>
        </w:rPr>
      </w:pPr>
      <w:r>
        <w:rPr>
          <w:rFonts w:ascii="宋体" w:hAnsi="宋体" w:eastAsia="宋体"/>
          <w:bCs/>
          <w:color w:val="auto"/>
          <w:sz w:val="24"/>
          <w:szCs w:val="24"/>
          <w:highlight w:val="none"/>
        </w:rPr>
        <w:t>12.1</w:t>
      </w:r>
      <w:r>
        <w:rPr>
          <w:rFonts w:hint="eastAsia" w:ascii="宋体" w:hAnsi="宋体" w:eastAsia="宋体"/>
          <w:bCs/>
          <w:color w:val="auto"/>
          <w:sz w:val="24"/>
          <w:szCs w:val="24"/>
          <w:highlight w:val="none"/>
        </w:rPr>
        <w:t>采购代理机构对已发出的竞争性谈判文件进行必要澄清、修改或补充的，应当在竞争性谈判文件要求提交响应性文件截止时间3个工作日（如至原定截止时间不足3个工作日，则需延长谈判开始时间，谈判文件发售时间、递交样品截止时间等可以相应延长）前，在河南省政府采购网等相关媒体上发布更正公告或变更公告。竞争性谈判文件公示期间对竞争性谈判文件进行的澄清、修改或补充不受上述限制。</w:t>
      </w:r>
    </w:p>
    <w:p w14:paraId="2FAC235D">
      <w:pPr>
        <w:pStyle w:val="11"/>
        <w:snapToGrid w:val="0"/>
        <w:spacing w:line="360" w:lineRule="auto"/>
        <w:ind w:firstLine="480" w:firstLineChars="200"/>
        <w:rPr>
          <w:rFonts w:hint="eastAsia" w:ascii="宋体" w:hAnsi="宋体" w:eastAsia="宋体"/>
          <w:bCs/>
          <w:color w:val="auto"/>
          <w:sz w:val="24"/>
          <w:szCs w:val="24"/>
          <w:highlight w:val="none"/>
        </w:rPr>
      </w:pPr>
      <w:r>
        <w:rPr>
          <w:rFonts w:ascii="宋体" w:hAnsi="宋体" w:eastAsia="宋体"/>
          <w:bCs/>
          <w:color w:val="auto"/>
          <w:sz w:val="24"/>
          <w:szCs w:val="24"/>
          <w:highlight w:val="none"/>
        </w:rPr>
        <w:t>12.2</w:t>
      </w:r>
      <w:r>
        <w:rPr>
          <w:rFonts w:hint="eastAsia" w:ascii="宋体" w:hAnsi="宋体" w:eastAsia="宋体"/>
          <w:bCs/>
          <w:color w:val="auto"/>
          <w:sz w:val="24"/>
          <w:szCs w:val="24"/>
          <w:highlight w:val="none"/>
        </w:rPr>
        <w:t>竞争性谈判文件澄清、修改或补充的内容为竞争性谈判文件的组成部分。</w:t>
      </w:r>
    </w:p>
    <w:p w14:paraId="265ADA20">
      <w:pPr>
        <w:pStyle w:val="11"/>
        <w:snapToGrid w:val="0"/>
        <w:spacing w:line="360" w:lineRule="auto"/>
        <w:ind w:firstLine="480" w:firstLineChars="200"/>
        <w:rPr>
          <w:rFonts w:hint="eastAsia" w:ascii="宋体" w:hAnsi="宋体" w:eastAsia="宋体"/>
          <w:bCs/>
          <w:color w:val="auto"/>
          <w:sz w:val="24"/>
          <w:szCs w:val="24"/>
          <w:highlight w:val="none"/>
        </w:rPr>
      </w:pPr>
      <w:r>
        <w:rPr>
          <w:rFonts w:ascii="宋体" w:hAnsi="宋体" w:eastAsia="宋体"/>
          <w:bCs/>
          <w:color w:val="auto"/>
          <w:sz w:val="24"/>
          <w:szCs w:val="24"/>
          <w:highlight w:val="none"/>
        </w:rPr>
        <w:t>12.3</w:t>
      </w:r>
      <w:r>
        <w:rPr>
          <w:rFonts w:hint="eastAsia" w:ascii="宋体" w:hAnsi="宋体" w:eastAsia="宋体"/>
          <w:bCs/>
          <w:color w:val="auto"/>
          <w:sz w:val="24"/>
          <w:szCs w:val="24"/>
          <w:highlight w:val="none"/>
        </w:rPr>
        <w:t>竞争性谈判文件的澄清、修改或补充都应通过本代理机构以法定形式发布。采购人未通过本代理机构对竞争性谈判文件进行的澄清、修改或补充无效，谈判时不予认可。</w:t>
      </w:r>
    </w:p>
    <w:p w14:paraId="5F933B06">
      <w:pPr>
        <w:pStyle w:val="11"/>
        <w:snapToGrid w:val="0"/>
        <w:spacing w:line="360" w:lineRule="auto"/>
        <w:ind w:firstLine="480" w:firstLineChars="200"/>
        <w:rPr>
          <w:rFonts w:hint="eastAsia" w:ascii="宋体" w:hAnsi="宋体" w:eastAsia="宋体"/>
          <w:bCs/>
          <w:color w:val="auto"/>
          <w:sz w:val="24"/>
          <w:szCs w:val="24"/>
          <w:highlight w:val="none"/>
        </w:rPr>
      </w:pPr>
      <w:r>
        <w:rPr>
          <w:rFonts w:ascii="宋体" w:hAnsi="宋体" w:eastAsia="宋体"/>
          <w:bCs/>
          <w:color w:val="auto"/>
          <w:sz w:val="24"/>
          <w:szCs w:val="24"/>
          <w:highlight w:val="none"/>
        </w:rPr>
        <w:t>12.4</w:t>
      </w:r>
      <w:r>
        <w:rPr>
          <w:rFonts w:hint="eastAsia" w:ascii="宋体" w:hAnsi="宋体" w:eastAsia="宋体"/>
          <w:bCs/>
          <w:color w:val="auto"/>
          <w:sz w:val="24"/>
          <w:szCs w:val="24"/>
          <w:highlight w:val="none"/>
        </w:rPr>
        <w:t>采购代理机构可以视采购具体情况延长递交响应性文件截止时间和开始谈判时间，但至少应当在竞争性谈判文件要求提交响应性文件的截止时间3个工作日前，将变更时间书面通知所有竞争性谈判文件收受人，并在《河南省政府采购网》、《驻马店市公共资源交易中心网》等相关媒体上发布更正公告。</w:t>
      </w:r>
    </w:p>
    <w:p w14:paraId="4036B3FD">
      <w:pPr>
        <w:pStyle w:val="9"/>
        <w:numPr>
          <w:ilvl w:val="1"/>
          <w:numId w:val="0"/>
        </w:numPr>
        <w:snapToGrid w:val="0"/>
        <w:spacing w:before="0" w:after="0" w:line="360" w:lineRule="auto"/>
        <w:ind w:left="851" w:hanging="284"/>
        <w:jc w:val="center"/>
        <w:rPr>
          <w:rFonts w:hint="eastAsia" w:ascii="宋体" w:hAnsi="宋体"/>
          <w:color w:val="auto"/>
          <w:sz w:val="30"/>
          <w:szCs w:val="30"/>
          <w:highlight w:val="none"/>
        </w:rPr>
      </w:pPr>
      <w:bookmarkStart w:id="47" w:name="_Toc289848518"/>
      <w:bookmarkStart w:id="48" w:name="_Toc495408420"/>
      <w:bookmarkStart w:id="49" w:name="_Toc276646853"/>
      <w:bookmarkStart w:id="50" w:name="_Toc289848360"/>
      <w:bookmarkStart w:id="51" w:name="_Toc496872603"/>
      <w:bookmarkStart w:id="52" w:name="_Toc289848544"/>
      <w:bookmarkStart w:id="53" w:name="_Toc289848433"/>
      <w:bookmarkStart w:id="54" w:name="_Toc12268176"/>
      <w:r>
        <w:rPr>
          <w:rFonts w:hint="eastAsia" w:ascii="宋体" w:hAnsi="宋体"/>
          <w:color w:val="auto"/>
          <w:sz w:val="30"/>
          <w:szCs w:val="30"/>
          <w:highlight w:val="none"/>
        </w:rPr>
        <w:t>三、响应文件的编制</w:t>
      </w:r>
      <w:bookmarkEnd w:id="47"/>
      <w:bookmarkEnd w:id="48"/>
      <w:bookmarkEnd w:id="49"/>
      <w:bookmarkEnd w:id="50"/>
      <w:bookmarkEnd w:id="51"/>
      <w:bookmarkEnd w:id="52"/>
      <w:bookmarkEnd w:id="53"/>
      <w:bookmarkEnd w:id="54"/>
    </w:p>
    <w:p w14:paraId="770488AA">
      <w:pPr>
        <w:adjustRightInd w:val="0"/>
        <w:snapToGrid w:val="0"/>
        <w:spacing w:line="360" w:lineRule="auto"/>
        <w:ind w:firstLine="562" w:firstLineChars="200"/>
        <w:rPr>
          <w:rFonts w:hint="eastAsia"/>
          <w:b/>
          <w:color w:val="auto"/>
          <w:sz w:val="28"/>
          <w:highlight w:val="none"/>
        </w:rPr>
      </w:pPr>
      <w:r>
        <w:rPr>
          <w:rFonts w:hint="eastAsia"/>
          <w:b/>
          <w:color w:val="auto"/>
          <w:sz w:val="28"/>
          <w:highlight w:val="none"/>
        </w:rPr>
        <w:t>13.要求</w:t>
      </w:r>
    </w:p>
    <w:p w14:paraId="5FB0B5FB">
      <w:pPr>
        <w:adjustRightInd w:val="0"/>
        <w:snapToGrid w:val="0"/>
        <w:spacing w:line="360" w:lineRule="auto"/>
        <w:ind w:firstLine="480" w:firstLineChars="200"/>
        <w:rPr>
          <w:rFonts w:hint="eastAsia"/>
          <w:color w:val="auto"/>
          <w:sz w:val="24"/>
          <w:highlight w:val="none"/>
        </w:rPr>
      </w:pPr>
      <w:r>
        <w:rPr>
          <w:color w:val="auto"/>
          <w:sz w:val="24"/>
          <w:highlight w:val="none"/>
        </w:rPr>
        <w:t>13.1</w:t>
      </w:r>
      <w:r>
        <w:rPr>
          <w:rFonts w:hint="eastAsia"/>
          <w:color w:val="auto"/>
          <w:sz w:val="24"/>
          <w:highlight w:val="none"/>
        </w:rPr>
        <w:t>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供应商资格要求、商务要求、</w:t>
      </w:r>
      <w:r>
        <w:rPr>
          <w:rFonts w:hint="eastAsia" w:ascii="宋体" w:hAnsi="宋体" w:cs="宋体"/>
          <w:color w:val="auto"/>
          <w:kern w:val="0"/>
          <w:sz w:val="24"/>
          <w:highlight w:val="none"/>
        </w:rPr>
        <w:t>合同条款</w:t>
      </w:r>
      <w:r>
        <w:rPr>
          <w:rFonts w:hint="eastAsia"/>
          <w:color w:val="auto"/>
          <w:sz w:val="24"/>
          <w:highlight w:val="none"/>
        </w:rPr>
        <w:t>和响应性文件中对响应的要求等），供应商对所提供的全部资料的合法性、真实性负责。</w:t>
      </w:r>
    </w:p>
    <w:p w14:paraId="06DA37F2">
      <w:pPr>
        <w:adjustRightInd w:val="0"/>
        <w:snapToGrid w:val="0"/>
        <w:spacing w:line="360" w:lineRule="auto"/>
        <w:ind w:firstLine="480" w:firstLineChars="200"/>
        <w:rPr>
          <w:rFonts w:hint="eastAsia"/>
          <w:color w:val="auto"/>
          <w:sz w:val="24"/>
          <w:highlight w:val="none"/>
        </w:rPr>
      </w:pPr>
      <w:r>
        <w:rPr>
          <w:color w:val="auto"/>
          <w:sz w:val="24"/>
          <w:highlight w:val="none"/>
        </w:rPr>
        <w:t>13.2</w:t>
      </w:r>
      <w:r>
        <w:rPr>
          <w:rFonts w:hint="eastAsia"/>
          <w:color w:val="auto"/>
          <w:sz w:val="24"/>
          <w:highlight w:val="none"/>
        </w:rPr>
        <w:t>供应商应完整签署响应性文件格式附件中《竞争性谈判响应书》和《抵制商业贿赂承诺》，不得随意增减或修改内容。否则视为对竞争性谈判文件未作出实质性响应。</w:t>
      </w:r>
    </w:p>
    <w:p w14:paraId="2C9CF7E8">
      <w:pPr>
        <w:adjustRightInd w:val="0"/>
        <w:snapToGrid w:val="0"/>
        <w:spacing w:line="360" w:lineRule="auto"/>
        <w:ind w:firstLine="562" w:firstLineChars="200"/>
        <w:rPr>
          <w:rFonts w:hint="eastAsia" w:ascii="宋体" w:hAnsi="宋体"/>
          <w:b/>
          <w:bCs/>
          <w:color w:val="auto"/>
          <w:kern w:val="0"/>
          <w:sz w:val="28"/>
          <w:highlight w:val="none"/>
        </w:rPr>
      </w:pPr>
      <w:r>
        <w:rPr>
          <w:rFonts w:hint="eastAsia" w:ascii="宋体" w:hAnsi="宋体"/>
          <w:b/>
          <w:bCs/>
          <w:color w:val="auto"/>
          <w:kern w:val="0"/>
          <w:sz w:val="28"/>
          <w:highlight w:val="none"/>
        </w:rPr>
        <w:t>14.响应性文件的语言和计量单位</w:t>
      </w:r>
    </w:p>
    <w:p w14:paraId="2FB327AE">
      <w:pPr>
        <w:adjustRightInd w:val="0"/>
        <w:snapToGrid w:val="0"/>
        <w:spacing w:line="360" w:lineRule="auto"/>
        <w:ind w:firstLine="480" w:firstLineChars="200"/>
        <w:rPr>
          <w:rFonts w:hint="eastAsia" w:ascii="宋体" w:hAnsi="宋体"/>
          <w:bCs/>
          <w:color w:val="auto"/>
          <w:kern w:val="0"/>
          <w:sz w:val="24"/>
          <w:highlight w:val="none"/>
        </w:rPr>
      </w:pPr>
      <w:r>
        <w:rPr>
          <w:rFonts w:ascii="宋体" w:hAnsi="宋体"/>
          <w:bCs/>
          <w:color w:val="auto"/>
          <w:kern w:val="0"/>
          <w:sz w:val="24"/>
          <w:highlight w:val="none"/>
        </w:rPr>
        <w:t>14.1</w:t>
      </w:r>
      <w:r>
        <w:rPr>
          <w:rFonts w:hint="eastAsia" w:ascii="宋体" w:hAnsi="宋体"/>
          <w:bCs/>
          <w:color w:val="auto"/>
          <w:kern w:val="0"/>
          <w:sz w:val="24"/>
          <w:highlight w:val="none"/>
        </w:rPr>
        <w:t>响应性文件以及供应商与采购人、代理机构就有关谈判事宜的所有来往函电均应使用简体中文书写。</w:t>
      </w:r>
    </w:p>
    <w:p w14:paraId="3CEAC639">
      <w:pPr>
        <w:adjustRightInd w:val="0"/>
        <w:snapToGrid w:val="0"/>
        <w:spacing w:line="360" w:lineRule="auto"/>
        <w:ind w:firstLine="480" w:firstLineChars="200"/>
        <w:rPr>
          <w:rFonts w:hint="eastAsia" w:ascii="宋体" w:hAnsi="宋体"/>
          <w:bCs/>
          <w:color w:val="auto"/>
          <w:kern w:val="0"/>
          <w:sz w:val="24"/>
          <w:highlight w:val="none"/>
        </w:rPr>
      </w:pPr>
      <w:r>
        <w:rPr>
          <w:rFonts w:ascii="宋体" w:hAnsi="宋体"/>
          <w:bCs/>
          <w:color w:val="auto"/>
          <w:kern w:val="0"/>
          <w:sz w:val="24"/>
          <w:highlight w:val="none"/>
        </w:rPr>
        <w:t>14.2</w:t>
      </w:r>
      <w:r>
        <w:rPr>
          <w:rFonts w:hint="eastAsia" w:ascii="宋体" w:hAnsi="宋体"/>
          <w:bCs/>
          <w:color w:val="auto"/>
          <w:kern w:val="0"/>
          <w:sz w:val="24"/>
          <w:highlight w:val="none"/>
        </w:rPr>
        <w:t>关于计量单位，竞争性谈判文件已有明确规定的，使用竞争性谈判文件规定的计量单位；竞争性谈判文件没有规定的，应采用中华人民共和国法定计量单位。否则视为对竞争性谈判文件未作出实质性响应。</w:t>
      </w:r>
    </w:p>
    <w:p w14:paraId="5D5C33AC">
      <w:pPr>
        <w:adjustRightInd w:val="0"/>
        <w:snapToGrid w:val="0"/>
        <w:spacing w:line="360" w:lineRule="auto"/>
        <w:ind w:firstLine="480" w:firstLineChars="200"/>
        <w:rPr>
          <w:rFonts w:hint="eastAsia" w:ascii="宋体" w:hAnsi="宋体"/>
          <w:bCs/>
          <w:color w:val="auto"/>
          <w:kern w:val="0"/>
          <w:sz w:val="24"/>
          <w:highlight w:val="none"/>
        </w:rPr>
      </w:pPr>
      <w:r>
        <w:rPr>
          <w:rFonts w:ascii="宋体" w:hAnsi="宋体"/>
          <w:bCs/>
          <w:color w:val="auto"/>
          <w:kern w:val="0"/>
          <w:sz w:val="24"/>
          <w:highlight w:val="none"/>
        </w:rPr>
        <w:t>14.3</w:t>
      </w:r>
      <w:r>
        <w:rPr>
          <w:rFonts w:hint="eastAsia" w:ascii="宋体" w:hAnsi="宋体"/>
          <w:bCs/>
          <w:color w:val="auto"/>
          <w:kern w:val="0"/>
          <w:sz w:val="24"/>
          <w:highlight w:val="none"/>
        </w:rPr>
        <w:t>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3B28C95C">
      <w:pPr>
        <w:adjustRightInd w:val="0"/>
        <w:snapToGrid w:val="0"/>
        <w:spacing w:line="360" w:lineRule="auto"/>
        <w:ind w:firstLine="562" w:firstLineChars="200"/>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15.响应性文件的组成。响应性文件应包括下列部分：</w:t>
      </w:r>
    </w:p>
    <w:p w14:paraId="49863F08">
      <w:pPr>
        <w:adjustRightInd w:val="0"/>
        <w:snapToGrid w:val="0"/>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15.1响应性谈判文件封面</w:t>
      </w:r>
    </w:p>
    <w:p w14:paraId="377D64D3">
      <w:pPr>
        <w:adjustRightInd w:val="0"/>
        <w:snapToGrid w:val="0"/>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15.2竞争性谈判响应书</w:t>
      </w:r>
    </w:p>
    <w:p w14:paraId="6FAE1BBA">
      <w:pPr>
        <w:adjustRightInd w:val="0"/>
        <w:snapToGrid w:val="0"/>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15.3初次报价一览表</w:t>
      </w:r>
    </w:p>
    <w:p w14:paraId="2D25C40E">
      <w:pPr>
        <w:adjustRightInd w:val="0"/>
        <w:snapToGrid w:val="0"/>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15.4法定代表人身份证明</w:t>
      </w:r>
    </w:p>
    <w:p w14:paraId="461394D0">
      <w:pPr>
        <w:adjustRightInd w:val="0"/>
        <w:snapToGrid w:val="0"/>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15.5法定代表人授权书</w:t>
      </w:r>
    </w:p>
    <w:p w14:paraId="703FD340">
      <w:pPr>
        <w:adjustRightInd w:val="0"/>
        <w:snapToGrid w:val="0"/>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15.6预算书</w:t>
      </w:r>
    </w:p>
    <w:p w14:paraId="3E985FF6">
      <w:pPr>
        <w:adjustRightInd w:val="0"/>
        <w:snapToGrid w:val="0"/>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15.7证明文件</w:t>
      </w:r>
    </w:p>
    <w:p w14:paraId="586FD271">
      <w:pPr>
        <w:adjustRightInd w:val="0"/>
        <w:snapToGrid w:val="0"/>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15.8施工组织设计</w:t>
      </w:r>
    </w:p>
    <w:p w14:paraId="06A2DFAC">
      <w:pPr>
        <w:adjustRightInd w:val="0"/>
        <w:snapToGrid w:val="0"/>
        <w:spacing w:line="360" w:lineRule="auto"/>
        <w:ind w:firstLine="480" w:firstLineChars="200"/>
        <w:rPr>
          <w:rFonts w:hint="eastAsia" w:ascii="宋体" w:hAnsi="宋体"/>
          <w:bCs/>
          <w:color w:val="auto"/>
          <w:kern w:val="0"/>
          <w:sz w:val="24"/>
          <w:highlight w:val="none"/>
        </w:rPr>
      </w:pPr>
      <w:r>
        <w:rPr>
          <w:rFonts w:ascii="宋体" w:hAnsi="宋体"/>
          <w:bCs/>
          <w:color w:val="auto"/>
          <w:kern w:val="0"/>
          <w:sz w:val="24"/>
          <w:highlight w:val="none"/>
        </w:rPr>
        <w:t>15.9</w:t>
      </w:r>
      <w:r>
        <w:rPr>
          <w:rFonts w:hint="eastAsia" w:ascii="宋体" w:hAnsi="宋体"/>
          <w:bCs/>
          <w:color w:val="auto"/>
          <w:kern w:val="0"/>
          <w:sz w:val="24"/>
          <w:highlight w:val="none"/>
        </w:rPr>
        <w:t>项目管理机构</w:t>
      </w:r>
    </w:p>
    <w:p w14:paraId="34252F48">
      <w:pPr>
        <w:adjustRightInd w:val="0"/>
        <w:snapToGrid w:val="0"/>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15.10抵制商业贿赂承诺</w:t>
      </w:r>
    </w:p>
    <w:p w14:paraId="6CB3357A">
      <w:pPr>
        <w:adjustRightInd w:val="0"/>
        <w:snapToGrid w:val="0"/>
        <w:spacing w:line="360" w:lineRule="auto"/>
        <w:ind w:firstLine="482" w:firstLineChars="200"/>
        <w:rPr>
          <w:rFonts w:hint="eastAsia" w:ascii="宋体" w:hAnsi="宋体"/>
          <w:b/>
          <w:bCs/>
          <w:color w:val="auto"/>
          <w:kern w:val="0"/>
          <w:sz w:val="24"/>
          <w:highlight w:val="none"/>
        </w:rPr>
      </w:pPr>
      <w:r>
        <w:rPr>
          <w:rFonts w:hint="eastAsia" w:ascii="宋体" w:hAnsi="宋体"/>
          <w:b/>
          <w:bCs/>
          <w:color w:val="auto"/>
          <w:kern w:val="0"/>
          <w:sz w:val="24"/>
          <w:highlight w:val="none"/>
        </w:rPr>
        <w:t>16.响应性文件有效期</w:t>
      </w:r>
    </w:p>
    <w:p w14:paraId="72695B2B">
      <w:pPr>
        <w:adjustRightInd w:val="0"/>
        <w:snapToGrid w:val="0"/>
        <w:spacing w:line="360" w:lineRule="auto"/>
        <w:ind w:firstLine="480" w:firstLineChars="200"/>
        <w:rPr>
          <w:rFonts w:ascii="宋体" w:hAnsi="宋体"/>
          <w:bCs/>
          <w:color w:val="auto"/>
          <w:kern w:val="0"/>
          <w:sz w:val="24"/>
          <w:highlight w:val="none"/>
        </w:rPr>
      </w:pPr>
      <w:r>
        <w:rPr>
          <w:rFonts w:ascii="宋体" w:hAnsi="宋体"/>
          <w:bCs/>
          <w:color w:val="auto"/>
          <w:kern w:val="0"/>
          <w:sz w:val="24"/>
          <w:highlight w:val="none"/>
        </w:rPr>
        <w:t>16.1</w:t>
      </w:r>
      <w:r>
        <w:rPr>
          <w:rFonts w:hint="eastAsia" w:ascii="宋体" w:hAnsi="宋体"/>
          <w:bCs/>
          <w:color w:val="auto"/>
          <w:kern w:val="0"/>
          <w:sz w:val="24"/>
          <w:highlight w:val="none"/>
        </w:rPr>
        <w:t>响应性文件从竞争性谈判公告所规定的递交响应性文件截止期之后开始生效，在供应商须知前附表第15项所规定的期限内保持有效。有效期不足将导致其响应性文件被拒绝。成交供应商的响应性文件有效期至合同完全履行止。供应商须做出书面声明。</w:t>
      </w:r>
    </w:p>
    <w:p w14:paraId="6C9FE57B">
      <w:pPr>
        <w:adjustRightInd w:val="0"/>
        <w:snapToGrid w:val="0"/>
        <w:spacing w:line="360" w:lineRule="auto"/>
        <w:ind w:firstLine="480" w:firstLineChars="200"/>
        <w:rPr>
          <w:rFonts w:hint="eastAsia" w:ascii="宋体" w:hAnsi="宋体"/>
          <w:bCs/>
          <w:color w:val="auto"/>
          <w:kern w:val="0"/>
          <w:sz w:val="24"/>
          <w:highlight w:val="none"/>
        </w:rPr>
      </w:pPr>
      <w:r>
        <w:rPr>
          <w:rFonts w:ascii="宋体" w:hAnsi="宋体"/>
          <w:bCs/>
          <w:color w:val="auto"/>
          <w:kern w:val="0"/>
          <w:sz w:val="24"/>
          <w:highlight w:val="none"/>
        </w:rPr>
        <w:t>16.2</w:t>
      </w:r>
      <w:r>
        <w:rPr>
          <w:rFonts w:hint="eastAsia" w:ascii="宋体" w:hAnsi="宋体"/>
          <w:bCs/>
          <w:color w:val="auto"/>
          <w:kern w:val="0"/>
          <w:sz w:val="24"/>
          <w:highlight w:val="none"/>
        </w:rPr>
        <w:t>特殊情况下采购代理机构可于响应性文件有效期满之前书面要求供应商同意延长有效期，供应商应在采购代理机构规定的期限内以书面形式予以答复。供应商答复不明确或者逾期未答复的，均视为拒绝上述要求。对于接受该要求的供应商，既不要求也不允许其修改响应性文件。</w:t>
      </w:r>
    </w:p>
    <w:p w14:paraId="1DD14766">
      <w:pPr>
        <w:adjustRightInd w:val="0"/>
        <w:snapToGrid w:val="0"/>
        <w:spacing w:line="360" w:lineRule="auto"/>
        <w:ind w:firstLine="562" w:firstLineChars="200"/>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17.谈判报价</w:t>
      </w:r>
    </w:p>
    <w:p w14:paraId="3F958E5F">
      <w:pPr>
        <w:adjustRightInd w:val="0"/>
        <w:snapToGrid w:val="0"/>
        <w:spacing w:line="360" w:lineRule="auto"/>
        <w:ind w:firstLine="480" w:firstLineChars="200"/>
        <w:rPr>
          <w:rFonts w:hint="eastAsia" w:ascii="宋体" w:hAnsi="宋体"/>
          <w:bCs/>
          <w:color w:val="auto"/>
          <w:kern w:val="0"/>
          <w:sz w:val="24"/>
          <w:highlight w:val="none"/>
        </w:rPr>
      </w:pPr>
      <w:r>
        <w:rPr>
          <w:rFonts w:ascii="宋体" w:hAnsi="宋体"/>
          <w:bCs/>
          <w:color w:val="auto"/>
          <w:kern w:val="0"/>
          <w:sz w:val="24"/>
          <w:highlight w:val="none"/>
        </w:rPr>
        <w:t>17.1</w:t>
      </w:r>
      <w:r>
        <w:rPr>
          <w:rFonts w:hint="eastAsia" w:ascii="宋体" w:hAnsi="宋体"/>
          <w:bCs/>
          <w:color w:val="auto"/>
          <w:kern w:val="0"/>
          <w:sz w:val="24"/>
          <w:highlight w:val="none"/>
        </w:rPr>
        <w:t>所有谈判报价均以人民币元为计算单位。供应商的报价为完成本项目工作且能达到政府相关主管部门的批复要求全部内容的报价。</w:t>
      </w:r>
    </w:p>
    <w:p w14:paraId="4F1B7859">
      <w:pPr>
        <w:adjustRightInd w:val="0"/>
        <w:snapToGrid w:val="0"/>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17.2供应商要按初次报价一览表的内容填写。</w:t>
      </w:r>
    </w:p>
    <w:p w14:paraId="67A41145">
      <w:pPr>
        <w:adjustRightInd w:val="0"/>
        <w:snapToGrid w:val="0"/>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17.3供应商投报多包的，应对每包分别报价并分别填报初次报价表。</w:t>
      </w:r>
    </w:p>
    <w:p w14:paraId="4246FB2E">
      <w:pPr>
        <w:adjustRightInd w:val="0"/>
        <w:snapToGrid w:val="0"/>
        <w:spacing w:line="360" w:lineRule="auto"/>
        <w:ind w:firstLine="562" w:firstLineChars="200"/>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18.谈判保证金（本项目不收取投标保证金）</w:t>
      </w:r>
    </w:p>
    <w:p w14:paraId="34FADA0E">
      <w:pPr>
        <w:adjustRightInd w:val="0"/>
        <w:snapToGrid w:val="0"/>
        <w:spacing w:line="360" w:lineRule="auto"/>
        <w:ind w:firstLine="562" w:firstLineChars="200"/>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19.响应性文件的签署</w:t>
      </w:r>
    </w:p>
    <w:p w14:paraId="6FE70FD5">
      <w:pPr>
        <w:snapToGrid w:val="0"/>
        <w:spacing w:line="360" w:lineRule="auto"/>
        <w:ind w:firstLine="480" w:firstLineChars="200"/>
        <w:rPr>
          <w:rFonts w:hint="eastAsia" w:ascii="仿宋_GB2312" w:hAnsi="宋体"/>
          <w:color w:val="auto"/>
          <w:sz w:val="24"/>
          <w:highlight w:val="none"/>
        </w:rPr>
      </w:pPr>
      <w:r>
        <w:rPr>
          <w:rFonts w:hint="eastAsia" w:ascii="宋体" w:hAnsi="宋体"/>
          <w:color w:val="auto"/>
          <w:kern w:val="0"/>
          <w:sz w:val="24"/>
          <w:highlight w:val="none"/>
        </w:rPr>
        <w:t>19.1</w:t>
      </w:r>
      <w:r>
        <w:rPr>
          <w:rFonts w:hint="eastAsia" w:ascii="仿宋_GB2312" w:hAnsi="宋体"/>
          <w:color w:val="auto"/>
          <w:sz w:val="24"/>
          <w:highlight w:val="none"/>
        </w:rPr>
        <w:t>供应商应按本竞争性谈判文件规定的格式、要求和顺序编制、上传响应性文件</w:t>
      </w:r>
      <w:r>
        <w:rPr>
          <w:rFonts w:hint="eastAsia" w:ascii="宋体" w:hAnsi="宋体"/>
          <w:color w:val="auto"/>
          <w:sz w:val="24"/>
          <w:highlight w:val="none"/>
        </w:rPr>
        <w:t>。除了响应性文件封面以外，每个页面都要在明显位置编制页码和总页码，按流水顺序填写，字迹必须清晰可认，响应性文件的目录必须编序，目录上需有编制人和审核人签字，否则视为对竞争性谈判文件未作出实质性响应。</w:t>
      </w:r>
      <w:r>
        <w:rPr>
          <w:rFonts w:hint="eastAsia" w:ascii="宋体" w:hAnsi="宋体" w:cs="宋体"/>
          <w:color w:val="auto"/>
          <w:kern w:val="1"/>
          <w:sz w:val="24"/>
          <w:szCs w:val="21"/>
          <w:highlight w:val="none"/>
          <w:lang w:eastAsia="zh-CN"/>
        </w:rPr>
        <w:t>施工组织设计由项目经理逐页签字，否则按废标处理。</w:t>
      </w:r>
      <w:r>
        <w:rPr>
          <w:rFonts w:hint="eastAsia" w:ascii="宋体" w:hAnsi="宋体"/>
          <w:color w:val="auto"/>
          <w:sz w:val="24"/>
          <w:highlight w:val="none"/>
        </w:rPr>
        <w:t>响应性文件内容不完整、编排混乱导致被误读、漏读或者查找不到相关内容的，由供应商负责。</w:t>
      </w:r>
    </w:p>
    <w:p w14:paraId="2FF9F292">
      <w:pPr>
        <w:snapToGrid w:val="0"/>
        <w:spacing w:line="360" w:lineRule="auto"/>
        <w:ind w:firstLine="480" w:firstLineChars="200"/>
        <w:rPr>
          <w:rFonts w:ascii="宋体" w:hAnsi="宋体" w:cs="Arial"/>
          <w:color w:val="auto"/>
          <w:sz w:val="24"/>
          <w:highlight w:val="none"/>
        </w:rPr>
      </w:pPr>
      <w:r>
        <w:rPr>
          <w:rFonts w:hint="eastAsia" w:ascii="宋体" w:hAnsi="宋体"/>
          <w:color w:val="auto"/>
          <w:sz w:val="24"/>
          <w:highlight w:val="none"/>
        </w:rPr>
        <w:t>19.2</w:t>
      </w:r>
      <w:r>
        <w:rPr>
          <w:rFonts w:hint="eastAsia" w:ascii="宋体" w:hAnsi="宋体" w:cs="Arial"/>
          <w:color w:val="auto"/>
          <w:sz w:val="24"/>
          <w:highlight w:val="none"/>
        </w:rPr>
        <w:t>加密的电子响应文件（.zmdtf格式）是根据“驻马店市公共资源交易中心电子交易平台”下载的电子采购文件，制作生成的加密版响应文件。</w:t>
      </w:r>
    </w:p>
    <w:p w14:paraId="2C7CBC25">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19.3未按本文件规定的格式填写响应性文件或响应性文件字迹模糊不清，导致谈判小组无法认定是否实质性响应竞争性谈判文件的,其响应性文件将被作为无效</w:t>
      </w:r>
      <w:r>
        <w:rPr>
          <w:rFonts w:hint="eastAsia" w:cs="Lucida Sans Unicode"/>
          <w:color w:val="auto"/>
          <w:sz w:val="24"/>
          <w:highlight w:val="none"/>
        </w:rPr>
        <w:t>响应</w:t>
      </w:r>
      <w:r>
        <w:rPr>
          <w:rFonts w:hint="eastAsia" w:ascii="宋体" w:hAnsi="宋体"/>
          <w:color w:val="auto"/>
          <w:sz w:val="24"/>
          <w:highlight w:val="none"/>
        </w:rPr>
        <w:t>性文件。</w:t>
      </w:r>
    </w:p>
    <w:p w14:paraId="6E1352E9">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19.4供应商在编制电子响应文件时，根据采购文件的要求用法人CA密钥和企业CA密钥进行签章制作。生成电子响应文件时，只能用本单位的企业CA密钥。生成后的电子响应文件须按采购文件的格式要求完成</w:t>
      </w:r>
      <w:r>
        <w:rPr>
          <w:rFonts w:hint="eastAsia" w:ascii="宋体" w:hAnsi="宋体"/>
          <w:color w:val="auto"/>
          <w:sz w:val="24"/>
          <w:highlight w:val="none"/>
          <w:lang w:eastAsia="zh-CN"/>
        </w:rPr>
        <w:t>法人逐页</w:t>
      </w:r>
      <w:r>
        <w:rPr>
          <w:rFonts w:hint="eastAsia" w:ascii="宋体" w:hAnsi="宋体"/>
          <w:color w:val="auto"/>
          <w:sz w:val="24"/>
          <w:highlight w:val="none"/>
        </w:rPr>
        <w:t>电子签字</w:t>
      </w:r>
      <w:r>
        <w:rPr>
          <w:rFonts w:hint="eastAsia" w:ascii="宋体" w:hAnsi="宋体"/>
          <w:color w:val="auto"/>
          <w:sz w:val="24"/>
          <w:highlight w:val="none"/>
          <w:lang w:eastAsia="zh-CN"/>
        </w:rPr>
        <w:t>并</w:t>
      </w:r>
      <w:r>
        <w:rPr>
          <w:rFonts w:hint="eastAsia" w:ascii="宋体" w:hAnsi="宋体"/>
          <w:color w:val="auto"/>
          <w:sz w:val="24"/>
          <w:highlight w:val="none"/>
        </w:rPr>
        <w:t>盖章。</w:t>
      </w:r>
    </w:p>
    <w:p w14:paraId="7AB2D2E8">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19.5不接受电报、电传和传真的响应文件。</w:t>
      </w:r>
    </w:p>
    <w:p w14:paraId="48A66BE4">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19.6全套响应文件应无涂改和行间插字，除非这些改动是为改正供应商造成的必须修改的错误而进行的。有改动时，修改处应由供应商代表签署证明或加盖公章，但非供应商出具的材料，供应商改动无效。按规定的统一格式填写，不准有空项，无相应内容填写“无”、“没有相应指标”等明确的文字，未按本须知规定的格式填写响应文件或响应文件字迹模糊不清，导致谈判小组无法认定是否实质性响应采购文件的,其响应文件将被作为无效响应文件。</w:t>
      </w:r>
    </w:p>
    <w:p w14:paraId="799C52F0">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19.7电子响应文件制作流程。可参考驻马店市公共资源交易中心官方网站的下载中心板块的视频（</w:t>
      </w:r>
      <w:r>
        <w:rPr>
          <w:rFonts w:ascii="宋体" w:hAnsi="宋体"/>
          <w:color w:val="auto"/>
          <w:sz w:val="24"/>
          <w:highlight w:val="none"/>
        </w:rPr>
        <w:t>https://ggzy.zhumadian.gov.cn/TPFront/xzzx/026002/</w:t>
      </w:r>
      <w:r>
        <w:rPr>
          <w:rFonts w:hint="eastAsia" w:ascii="宋体" w:hAnsi="宋体"/>
          <w:color w:val="auto"/>
          <w:sz w:val="24"/>
          <w:highlight w:val="none"/>
        </w:rPr>
        <w:t>）</w:t>
      </w:r>
    </w:p>
    <w:p w14:paraId="6BC3A5B2">
      <w:pPr>
        <w:pStyle w:val="9"/>
        <w:numPr>
          <w:ilvl w:val="1"/>
          <w:numId w:val="0"/>
        </w:numPr>
        <w:snapToGrid w:val="0"/>
        <w:spacing w:before="0" w:after="0" w:line="360" w:lineRule="auto"/>
        <w:ind w:left="851" w:hanging="284"/>
        <w:rPr>
          <w:rFonts w:ascii="宋体" w:hAnsi="宋体"/>
          <w:color w:val="auto"/>
          <w:sz w:val="30"/>
          <w:szCs w:val="30"/>
          <w:highlight w:val="none"/>
        </w:rPr>
      </w:pPr>
      <w:bookmarkStart w:id="55" w:name="_Toc289848434"/>
      <w:bookmarkStart w:id="56" w:name="_Toc276646854"/>
      <w:bookmarkStart w:id="57" w:name="_Toc495408421"/>
      <w:bookmarkStart w:id="58" w:name="_Toc289848545"/>
      <w:bookmarkStart w:id="59" w:name="_Toc289848519"/>
      <w:bookmarkStart w:id="60" w:name="_Toc12268177"/>
      <w:bookmarkStart w:id="61" w:name="_Toc289848361"/>
      <w:bookmarkStart w:id="62" w:name="_Toc496872606"/>
      <w:r>
        <w:rPr>
          <w:rFonts w:hint="eastAsia" w:ascii="宋体" w:hAnsi="宋体"/>
          <w:color w:val="auto"/>
          <w:sz w:val="30"/>
          <w:szCs w:val="30"/>
          <w:highlight w:val="none"/>
        </w:rPr>
        <w:t>四、响应文件的递交</w:t>
      </w:r>
      <w:bookmarkEnd w:id="55"/>
      <w:bookmarkEnd w:id="56"/>
      <w:bookmarkEnd w:id="57"/>
      <w:bookmarkEnd w:id="58"/>
      <w:bookmarkEnd w:id="59"/>
      <w:bookmarkEnd w:id="60"/>
      <w:bookmarkEnd w:id="61"/>
      <w:bookmarkEnd w:id="62"/>
    </w:p>
    <w:p w14:paraId="0CA945D6">
      <w:pPr>
        <w:pStyle w:val="11"/>
        <w:snapToGrid w:val="0"/>
        <w:spacing w:line="360" w:lineRule="auto"/>
        <w:ind w:firstLine="562" w:firstLineChars="200"/>
        <w:rPr>
          <w:rFonts w:hint="eastAsia" w:ascii="宋体" w:hAnsi="宋体" w:eastAsia="宋体"/>
          <w:b/>
          <w:bCs/>
          <w:color w:val="auto"/>
          <w:szCs w:val="28"/>
          <w:highlight w:val="none"/>
        </w:rPr>
      </w:pPr>
      <w:r>
        <w:rPr>
          <w:rFonts w:hint="eastAsia" w:ascii="宋体" w:hAnsi="宋体" w:eastAsia="宋体"/>
          <w:b/>
          <w:bCs/>
          <w:color w:val="auto"/>
          <w:szCs w:val="28"/>
          <w:highlight w:val="none"/>
        </w:rPr>
        <w:t>20.响应性文件的加密、密封、标记</w:t>
      </w:r>
    </w:p>
    <w:p w14:paraId="6E14C3E5">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20.1网上上传的电子响应性文件应使用数字证书认证并加密；如网上上传的响应文件未按要求加密和数字证书认证的，采购人将不予受理。</w:t>
      </w:r>
    </w:p>
    <w:p w14:paraId="73CB00C3">
      <w:pPr>
        <w:pStyle w:val="11"/>
        <w:snapToGrid w:val="0"/>
        <w:spacing w:line="360" w:lineRule="auto"/>
        <w:ind w:firstLine="562" w:firstLineChars="200"/>
        <w:rPr>
          <w:rFonts w:hint="eastAsia" w:ascii="宋体" w:hAnsi="宋体" w:eastAsia="宋体"/>
          <w:b/>
          <w:bCs/>
          <w:color w:val="auto"/>
          <w:szCs w:val="28"/>
          <w:highlight w:val="none"/>
        </w:rPr>
      </w:pPr>
      <w:r>
        <w:rPr>
          <w:rFonts w:hint="eastAsia" w:ascii="宋体" w:hAnsi="宋体" w:eastAsia="宋体"/>
          <w:b/>
          <w:bCs/>
          <w:color w:val="auto"/>
          <w:szCs w:val="28"/>
          <w:highlight w:val="none"/>
        </w:rPr>
        <w:t>21.响应性文件的上传、递交</w:t>
      </w:r>
    </w:p>
    <w:p w14:paraId="4083C748">
      <w:pPr>
        <w:adjustRightInd w:val="0"/>
        <w:snapToGrid w:val="0"/>
        <w:spacing w:line="360" w:lineRule="auto"/>
        <w:ind w:firstLine="480" w:firstLineChars="200"/>
        <w:textAlignment w:val="baseline"/>
        <w:rPr>
          <w:rFonts w:hint="eastAsia" w:ascii="宋体" w:hAnsi="宋体"/>
          <w:bCs/>
          <w:color w:val="auto"/>
          <w:kern w:val="0"/>
          <w:sz w:val="24"/>
          <w:highlight w:val="none"/>
        </w:rPr>
      </w:pPr>
      <w:r>
        <w:rPr>
          <w:rFonts w:hint="eastAsia" w:ascii="宋体" w:hAnsi="宋体"/>
          <w:bCs/>
          <w:color w:val="auto"/>
          <w:sz w:val="24"/>
          <w:highlight w:val="none"/>
        </w:rPr>
        <w:t>21.1</w:t>
      </w:r>
      <w:r>
        <w:rPr>
          <w:rFonts w:hint="eastAsia" w:ascii="宋体" w:hAnsi="宋体"/>
          <w:bCs/>
          <w:color w:val="auto"/>
          <w:kern w:val="0"/>
          <w:sz w:val="24"/>
          <w:highlight w:val="none"/>
        </w:rPr>
        <w:t>供应商应在竞争性谈判公告中规定的响应文件提交截止时间前将制作好的电子响应文件加密上传至驻马店市公共资源交易中心电子交易平台，逾期上传其响应将被拒绝。</w:t>
      </w:r>
    </w:p>
    <w:p w14:paraId="56A58052">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kern w:val="2"/>
          <w:sz w:val="24"/>
          <w:szCs w:val="24"/>
          <w:highlight w:val="none"/>
        </w:rPr>
        <w:t>21.2供应商因驻马店市公共资源交易平台投标系统出现问题无法上传电子响应性文件时，请与江苏国泰新点软件有限公司联系，联系电话：0396-2613088</w:t>
      </w:r>
      <w:r>
        <w:rPr>
          <w:rFonts w:hint="eastAsia" w:ascii="宋体" w:hAnsi="宋体" w:eastAsia="宋体"/>
          <w:bCs/>
          <w:color w:val="auto"/>
          <w:sz w:val="24"/>
          <w:szCs w:val="24"/>
          <w:highlight w:val="none"/>
        </w:rPr>
        <w:t>。</w:t>
      </w:r>
    </w:p>
    <w:p w14:paraId="5CBA66A0">
      <w:pPr>
        <w:pStyle w:val="11"/>
        <w:snapToGrid w:val="0"/>
        <w:spacing w:line="360" w:lineRule="auto"/>
        <w:ind w:firstLine="562" w:firstLineChars="200"/>
        <w:rPr>
          <w:rFonts w:hint="eastAsia" w:ascii="宋体" w:hAnsi="宋体" w:eastAsia="宋体"/>
          <w:b/>
          <w:bCs/>
          <w:color w:val="auto"/>
          <w:szCs w:val="28"/>
          <w:highlight w:val="none"/>
        </w:rPr>
      </w:pPr>
      <w:r>
        <w:rPr>
          <w:rFonts w:hint="eastAsia" w:ascii="宋体" w:hAnsi="宋体" w:eastAsia="宋体"/>
          <w:b/>
          <w:bCs/>
          <w:color w:val="auto"/>
          <w:szCs w:val="28"/>
          <w:highlight w:val="none"/>
        </w:rPr>
        <w:t>22.响应性文件的修改和撤回</w:t>
      </w:r>
    </w:p>
    <w:p w14:paraId="6512CA9D">
      <w:pPr>
        <w:pStyle w:val="11"/>
        <w:snapToGrid w:val="0"/>
        <w:spacing w:line="360" w:lineRule="auto"/>
        <w:ind w:firstLine="480" w:firstLineChars="200"/>
        <w:rPr>
          <w:rFonts w:hint="eastAsia" w:ascii="宋体" w:hAnsi="宋体" w:eastAsia="宋体"/>
          <w:bCs/>
          <w:color w:val="auto"/>
          <w:sz w:val="24"/>
          <w:szCs w:val="24"/>
          <w:highlight w:val="none"/>
        </w:rPr>
      </w:pPr>
      <w:r>
        <w:rPr>
          <w:rFonts w:ascii="宋体" w:hAnsi="宋体" w:eastAsia="宋体"/>
          <w:bCs/>
          <w:color w:val="auto"/>
          <w:sz w:val="24"/>
          <w:szCs w:val="24"/>
          <w:highlight w:val="none"/>
        </w:rPr>
        <w:t>22.1</w:t>
      </w:r>
      <w:r>
        <w:rPr>
          <w:rFonts w:hint="eastAsia" w:ascii="宋体" w:hAnsi="宋体" w:eastAsia="宋体"/>
          <w:bCs/>
          <w:color w:val="auto"/>
          <w:sz w:val="24"/>
          <w:szCs w:val="24"/>
          <w:highlight w:val="none"/>
        </w:rPr>
        <w:t>在供应商须知前附表规定的响应性文件递交截止时间前，供应商可以多次修改或撤回已递交的响应性文件，最终响应性文件以响应性截止时间前完成上传至驻马店市公共资源交易中心交易系统最后一份响应性文件为准。</w:t>
      </w:r>
    </w:p>
    <w:p w14:paraId="6CE55ED2">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22.2供应商在响应文件提交截止期后不得修改、撤回响应文件。供应商在响应文件提交截止时间后修改响应文件的，将被拒绝接受。</w:t>
      </w:r>
    </w:p>
    <w:p w14:paraId="48F84EC0">
      <w:pPr>
        <w:pStyle w:val="9"/>
        <w:numPr>
          <w:ilvl w:val="1"/>
          <w:numId w:val="0"/>
        </w:numPr>
        <w:snapToGrid w:val="0"/>
        <w:spacing w:before="0" w:after="0" w:line="360" w:lineRule="auto"/>
        <w:ind w:left="851" w:hanging="284"/>
        <w:rPr>
          <w:rFonts w:ascii="宋体" w:hAnsi="宋体"/>
          <w:color w:val="auto"/>
          <w:highlight w:val="none"/>
        </w:rPr>
      </w:pPr>
      <w:bookmarkStart w:id="63" w:name="_Toc495408422"/>
      <w:bookmarkStart w:id="64" w:name="_Toc289848546"/>
      <w:bookmarkStart w:id="65" w:name="_Toc289848435"/>
      <w:bookmarkStart w:id="66" w:name="_Toc276646855"/>
      <w:bookmarkStart w:id="67" w:name="_Toc289848520"/>
      <w:bookmarkStart w:id="68" w:name="_Toc289848362"/>
      <w:bookmarkStart w:id="69" w:name="_Toc496872611"/>
      <w:bookmarkStart w:id="70" w:name="_Toc12268178"/>
      <w:r>
        <w:rPr>
          <w:rFonts w:hint="eastAsia" w:ascii="宋体" w:hAnsi="宋体"/>
          <w:color w:val="auto"/>
          <w:highlight w:val="none"/>
        </w:rPr>
        <w:t>五、</w:t>
      </w:r>
      <w:bookmarkEnd w:id="63"/>
      <w:bookmarkEnd w:id="64"/>
      <w:bookmarkEnd w:id="65"/>
      <w:bookmarkEnd w:id="66"/>
      <w:bookmarkEnd w:id="67"/>
      <w:bookmarkEnd w:id="68"/>
      <w:bookmarkEnd w:id="69"/>
      <w:r>
        <w:rPr>
          <w:rFonts w:hint="eastAsia" w:ascii="宋体" w:hAnsi="宋体"/>
          <w:color w:val="auto"/>
          <w:highlight w:val="none"/>
        </w:rPr>
        <w:t>谈判</w:t>
      </w:r>
      <w:bookmarkEnd w:id="70"/>
    </w:p>
    <w:p w14:paraId="2F5DB2E4">
      <w:pPr>
        <w:pStyle w:val="11"/>
        <w:snapToGrid w:val="0"/>
        <w:spacing w:line="360" w:lineRule="auto"/>
        <w:ind w:firstLine="562" w:firstLineChars="200"/>
        <w:rPr>
          <w:rFonts w:hint="eastAsia" w:ascii="宋体" w:hAnsi="宋体" w:eastAsia="宋体"/>
          <w:b/>
          <w:bCs/>
          <w:color w:val="auto"/>
          <w:szCs w:val="28"/>
          <w:highlight w:val="none"/>
        </w:rPr>
      </w:pPr>
      <w:r>
        <w:rPr>
          <w:rFonts w:hint="eastAsia" w:ascii="宋体" w:hAnsi="宋体" w:eastAsia="宋体"/>
          <w:b/>
          <w:bCs/>
          <w:color w:val="auto"/>
          <w:szCs w:val="28"/>
          <w:highlight w:val="none"/>
        </w:rPr>
        <w:t>23.组建谈判小组</w:t>
      </w:r>
    </w:p>
    <w:p w14:paraId="37E65845">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采购人根据采购项目的特点依法组建谈判小组。谈判小组由采购人代表和评审专家组成，成员为3人及以上单数（采购人代表不可担任谈判小组组长）。</w:t>
      </w:r>
    </w:p>
    <w:p w14:paraId="327FDBF7">
      <w:pPr>
        <w:pStyle w:val="11"/>
        <w:snapToGrid w:val="0"/>
        <w:spacing w:line="360" w:lineRule="auto"/>
        <w:ind w:firstLine="482" w:firstLineChars="20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24.响应性文件的初审</w:t>
      </w:r>
    </w:p>
    <w:p w14:paraId="3B864CBD">
      <w:pPr>
        <w:pStyle w:val="11"/>
        <w:snapToGrid w:val="0"/>
        <w:spacing w:line="360" w:lineRule="auto"/>
        <w:ind w:firstLine="480" w:firstLineChars="200"/>
        <w:rPr>
          <w:rFonts w:hint="eastAsia" w:ascii="宋体" w:hAnsi="宋体" w:eastAsia="宋体"/>
          <w:bCs/>
          <w:color w:val="auto"/>
          <w:sz w:val="24"/>
          <w:szCs w:val="24"/>
          <w:highlight w:val="none"/>
        </w:rPr>
      </w:pPr>
      <w:r>
        <w:rPr>
          <w:rFonts w:ascii="宋体" w:hAnsi="宋体" w:eastAsia="宋体"/>
          <w:bCs/>
          <w:color w:val="auto"/>
          <w:sz w:val="24"/>
          <w:szCs w:val="24"/>
          <w:highlight w:val="none"/>
        </w:rPr>
        <w:t>24.1</w:t>
      </w:r>
      <w:r>
        <w:rPr>
          <w:rFonts w:hint="eastAsia" w:ascii="宋体" w:hAnsi="宋体" w:eastAsia="宋体"/>
          <w:bCs/>
          <w:color w:val="auto"/>
          <w:sz w:val="24"/>
          <w:szCs w:val="24"/>
          <w:highlight w:val="none"/>
        </w:rPr>
        <w:t>谈判小组会将对响应性文件进行检查，以确定响应性文件是否完整、有无计算上的错误、是否已正确签署等。响应性文件如果出现计算或表达上的错误，修正错误的原则如下：</w:t>
      </w:r>
    </w:p>
    <w:p w14:paraId="0BE3E51D">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67341873">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24.2资格性检查和符合性检查。</w:t>
      </w:r>
    </w:p>
    <w:p w14:paraId="258BEB34">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24.2.1资格性检查。谈判小组将依据响应性文件所述的资格标准对供应商进行资格审查,以确定其是否具备谈判资格。如果供应商不具备资格、不满足竞争性谈判文件所规定的资格标准或提供资格证明文件不全，将被视为未实质性响应竞争性谈判文件。</w:t>
      </w:r>
    </w:p>
    <w:p w14:paraId="17915701">
      <w:pPr>
        <w:pStyle w:val="11"/>
        <w:snapToGrid w:val="0"/>
        <w:spacing w:line="360" w:lineRule="auto"/>
        <w:ind w:firstLine="480" w:firstLineChars="200"/>
        <w:rPr>
          <w:rFonts w:hint="eastAsia" w:ascii="宋体" w:hAnsi="宋体" w:eastAsia="宋体"/>
          <w:bCs/>
          <w:color w:val="auto"/>
          <w:sz w:val="24"/>
          <w:szCs w:val="24"/>
          <w:highlight w:val="none"/>
        </w:rPr>
      </w:pPr>
      <w:r>
        <w:rPr>
          <w:rFonts w:ascii="宋体" w:hAnsi="宋体" w:eastAsia="宋体"/>
          <w:bCs/>
          <w:color w:val="auto"/>
          <w:sz w:val="24"/>
          <w:szCs w:val="24"/>
          <w:highlight w:val="none"/>
        </w:rPr>
        <w:t>24.2.2</w:t>
      </w:r>
      <w:r>
        <w:rPr>
          <w:rFonts w:hint="eastAsia" w:ascii="宋体" w:hAnsi="宋体" w:eastAsia="宋体"/>
          <w:bCs/>
          <w:color w:val="auto"/>
          <w:sz w:val="24"/>
          <w:szCs w:val="24"/>
          <w:highlight w:val="none"/>
        </w:rPr>
        <w:t>符合性检查。谈判小组将从响应性文件的有效性、完整性和对竞争性谈判文件的响应程度进行审查，以确定是否符合对竞争性谈判文件的实质性要求作出响应（采购人可根据具体项目的情况对实质性要求作特别的具体规定）。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1ABF78C7">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(1)响应性文件未按规定签字、盖章的。</w:t>
      </w:r>
    </w:p>
    <w:p w14:paraId="5637AE49">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(2)资格证明文件不全的，或不符合竞争性谈判文件标明的资格要求的。</w:t>
      </w:r>
    </w:p>
    <w:p w14:paraId="575ED5AA">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hint="eastAsia" w:ascii="宋体" w:hAnsi="宋体" w:eastAsia="宋体"/>
          <w:bCs/>
          <w:color w:val="auto"/>
          <w:sz w:val="24"/>
          <w:szCs w:val="24"/>
          <w:highlight w:val="none"/>
        </w:rPr>
        <w:t>响应文件有效期、</w:t>
      </w:r>
      <w:r>
        <w:rPr>
          <w:rFonts w:hint="eastAsia" w:ascii="宋体" w:hAnsi="宋体" w:eastAsia="宋体"/>
          <w:bCs/>
          <w:color w:val="auto"/>
          <w:sz w:val="24"/>
          <w:szCs w:val="24"/>
          <w:highlight w:val="none"/>
          <w:lang w:val="en-US" w:eastAsia="zh-CN"/>
        </w:rPr>
        <w:t>工期</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lang w:val="en-US" w:eastAsia="zh-CN"/>
        </w:rPr>
        <w:t>承包方式</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lang w:val="en-US" w:eastAsia="zh-CN"/>
        </w:rPr>
        <w:t>质量标准</w:t>
      </w:r>
      <w:r>
        <w:rPr>
          <w:rFonts w:hint="eastAsia" w:ascii="宋体" w:hAnsi="宋体" w:eastAsia="宋体"/>
          <w:bCs/>
          <w:color w:val="auto"/>
          <w:sz w:val="24"/>
          <w:szCs w:val="24"/>
          <w:highlight w:val="none"/>
        </w:rPr>
        <w:t>等不满足采购文件要求的。</w:t>
      </w:r>
    </w:p>
    <w:p w14:paraId="7B3FBD10">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(4)未按竞争性谈判文件提供的格式填列、项目不齐全或内容虚假的。</w:t>
      </w:r>
    </w:p>
    <w:p w14:paraId="4ED22F01">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(5)响应性文件的实质性内容未使用中文表述，或意思表述不明确，或前后矛盾，或使用计量单位不符合竞争性谈判文件要求的。</w:t>
      </w:r>
    </w:p>
    <w:p w14:paraId="1CD73455">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(6)施工组织设计不符合项目实际或不科学或不合理或不切实可行或没有针对性等。</w:t>
      </w:r>
    </w:p>
    <w:p w14:paraId="6AFA6547">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(7)响应性文件的关键内容字迹模糊、无法辨认,或响应性文件中经修正的内容字迹模糊无法辩认，或修改处未按规定签名盖章的。</w:t>
      </w:r>
    </w:p>
    <w:p w14:paraId="7F8E91A5">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(8)不符合竞争性谈判文件中规定的其它实质性条款。</w:t>
      </w:r>
    </w:p>
    <w:p w14:paraId="74076E4E">
      <w:pPr>
        <w:pStyle w:val="11"/>
        <w:snapToGrid w:val="0"/>
        <w:spacing w:line="360" w:lineRule="auto"/>
        <w:ind w:firstLine="480" w:firstLineChars="200"/>
        <w:rPr>
          <w:rFonts w:hint="eastAsia"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lang w:val="en-US" w:eastAsia="zh-CN"/>
        </w:rPr>
        <w:t>9</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联合体参加谈判未提供联合体协议原件的</w:t>
      </w:r>
      <w:r>
        <w:rPr>
          <w:rFonts w:hint="eastAsia" w:ascii="宋体" w:hAnsi="宋体" w:eastAsia="宋体"/>
          <w:bCs/>
          <w:color w:val="auto"/>
          <w:sz w:val="24"/>
          <w:szCs w:val="24"/>
          <w:highlight w:val="none"/>
          <w:lang w:eastAsia="zh-CN"/>
        </w:rPr>
        <w:t>。</w:t>
      </w:r>
    </w:p>
    <w:p w14:paraId="10330E7F">
      <w:pPr>
        <w:pStyle w:val="11"/>
        <w:snapToGrid w:val="0"/>
        <w:spacing w:line="360" w:lineRule="auto"/>
        <w:ind w:firstLine="480" w:firstLineChars="200"/>
        <w:rPr>
          <w:rFonts w:hint="eastAsia" w:ascii="宋体" w:hAnsi="宋体" w:eastAsia="宋体"/>
          <w:bCs/>
          <w:color w:val="auto"/>
          <w:sz w:val="24"/>
          <w:szCs w:val="24"/>
          <w:highlight w:val="none"/>
        </w:rPr>
      </w:pPr>
      <w:bookmarkStart w:id="142" w:name="_GoBack"/>
      <w:bookmarkEnd w:id="142"/>
      <w:r>
        <w:rPr>
          <w:rFonts w:hint="eastAsia" w:ascii="宋体" w:hAnsi="宋体" w:eastAsia="宋体"/>
          <w:bCs/>
          <w:color w:val="auto"/>
          <w:sz w:val="24"/>
          <w:szCs w:val="24"/>
          <w:highlight w:val="none"/>
        </w:rPr>
        <w:t>谈判小组将拒绝被确定为没有实质性响应竞争性谈判文件的响应性文件。谈判小组决定供应商示范实质性响应竞争性谈判文件只根据响应性文件本身的内容，而不寻求其他的外部证据。</w:t>
      </w:r>
    </w:p>
    <w:p w14:paraId="4CECA0B5">
      <w:pPr>
        <w:pStyle w:val="11"/>
        <w:snapToGrid w:val="0"/>
        <w:spacing w:line="360" w:lineRule="auto"/>
        <w:ind w:firstLine="480" w:firstLineChars="200"/>
        <w:rPr>
          <w:rFonts w:hint="eastAsia" w:ascii="宋体" w:hAnsi="宋体" w:eastAsia="宋体"/>
          <w:bCs/>
          <w:color w:val="auto"/>
          <w:sz w:val="24"/>
          <w:szCs w:val="24"/>
          <w:highlight w:val="none"/>
        </w:rPr>
      </w:pPr>
      <w:r>
        <w:rPr>
          <w:rFonts w:ascii="宋体" w:hAnsi="宋体" w:eastAsia="宋体"/>
          <w:bCs/>
          <w:color w:val="auto"/>
          <w:sz w:val="24"/>
          <w:szCs w:val="24"/>
          <w:highlight w:val="none"/>
        </w:rPr>
        <w:t>24.3</w:t>
      </w:r>
      <w:r>
        <w:rPr>
          <w:rFonts w:hint="eastAsia" w:ascii="宋体" w:hAnsi="宋体" w:eastAsia="宋体"/>
          <w:bCs/>
          <w:color w:val="auto"/>
          <w:sz w:val="24"/>
          <w:szCs w:val="24"/>
          <w:highlight w:val="none"/>
        </w:rPr>
        <w:t>在评审过程中，谈判小组发现供应商有下列情形之一的，视为供应商相互串通。具体表现形式如下：</w:t>
      </w:r>
    </w:p>
    <w:p w14:paraId="45D4A4A2">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24.3.1不同供应商的响应性文件异常一致的。</w:t>
      </w:r>
    </w:p>
    <w:p w14:paraId="6919BB75">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24.3.2不同供应商的响应性文件由同一单位或个人编制的。</w:t>
      </w:r>
    </w:p>
    <w:p w14:paraId="548907C3">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24.3.4不同供应商的响应性文件载明的项目管理成员为同一人的。</w:t>
      </w:r>
    </w:p>
    <w:p w14:paraId="1090471D">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24.3.5不同供应商授权同一人作为供应商代表的。</w:t>
      </w:r>
    </w:p>
    <w:p w14:paraId="2737429F">
      <w:pPr>
        <w:pStyle w:val="11"/>
        <w:snapToGrid w:val="0"/>
        <w:spacing w:line="360" w:lineRule="auto"/>
        <w:ind w:firstLine="480" w:firstLineChars="200"/>
        <w:rPr>
          <w:rFonts w:hint="eastAsia" w:ascii="宋体" w:hAnsi="宋体" w:eastAsia="宋体"/>
          <w:bCs/>
          <w:color w:val="auto"/>
          <w:sz w:val="24"/>
          <w:szCs w:val="24"/>
          <w:highlight w:val="none"/>
        </w:rPr>
      </w:pPr>
      <w:r>
        <w:rPr>
          <w:rFonts w:ascii="宋体" w:hAnsi="宋体" w:eastAsia="宋体"/>
          <w:bCs/>
          <w:color w:val="auto"/>
          <w:sz w:val="24"/>
          <w:szCs w:val="24"/>
          <w:highlight w:val="none"/>
        </w:rPr>
        <w:t>24.3.</w:t>
      </w:r>
      <w:r>
        <w:rPr>
          <w:rFonts w:hint="eastAsia" w:ascii="宋体" w:hAnsi="宋体" w:eastAsia="宋体"/>
          <w:bCs/>
          <w:color w:val="auto"/>
          <w:sz w:val="24"/>
          <w:szCs w:val="24"/>
          <w:highlight w:val="none"/>
        </w:rPr>
        <w:t>6有证据证明供应商与采购人、采购代理机构或其他供应商串通的其他情形的。</w:t>
      </w:r>
    </w:p>
    <w:p w14:paraId="1303FEA2">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24.3.7谈判小组认定的其他串通情形。</w:t>
      </w:r>
    </w:p>
    <w:p w14:paraId="1ED998CF">
      <w:pPr>
        <w:pStyle w:val="11"/>
        <w:snapToGrid w:val="0"/>
        <w:spacing w:line="360" w:lineRule="auto"/>
        <w:ind w:firstLine="482" w:firstLineChars="20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25.响应性文件的澄清</w:t>
      </w:r>
    </w:p>
    <w:p w14:paraId="1F02F010">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对响应文件中含义不明确、同类问题表述不一致或者有明显文字和计算错误的内容，谈判小组可以书面形式通过驻马店市公共资源交易中心电子交易平台不见面交易系统远程要求供应商作出必要的澄清。供应商的澄清应当在谈判小组规定的时间内通过驻马店市公共资源交易中心电子交易平台不见面交易系统远程以书面形式作出，由其谈判代表签字。但澄清事项不得超出响应文件的范围，不得实质性改变响应文件的内容，不得通过澄清等方式对供应商实行差别对待。谈判小组不得接受供应商主动提出的澄清和解释。</w:t>
      </w:r>
    </w:p>
    <w:p w14:paraId="546F0067">
      <w:pPr>
        <w:pStyle w:val="11"/>
        <w:snapToGrid w:val="0"/>
        <w:spacing w:line="360" w:lineRule="auto"/>
        <w:ind w:firstLine="482" w:firstLineChars="20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26.谈判</w:t>
      </w:r>
    </w:p>
    <w:p w14:paraId="35E790BD">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26.1对资格性检查和符合性检查合格的供应商，进入本次谈判程序。</w:t>
      </w:r>
    </w:p>
    <w:p w14:paraId="4EA19CDB">
      <w:pPr>
        <w:pStyle w:val="11"/>
        <w:snapToGrid w:val="0"/>
        <w:spacing w:line="360" w:lineRule="auto"/>
        <w:ind w:firstLine="480" w:firstLineChars="200"/>
        <w:rPr>
          <w:rFonts w:hint="eastAsia" w:ascii="宋体" w:hAnsi="宋体" w:eastAsia="宋体"/>
          <w:bCs/>
          <w:color w:val="auto"/>
          <w:sz w:val="24"/>
          <w:szCs w:val="24"/>
          <w:highlight w:val="none"/>
        </w:rPr>
      </w:pPr>
      <w:r>
        <w:rPr>
          <w:rFonts w:ascii="宋体" w:hAnsi="宋体" w:eastAsia="宋体"/>
          <w:bCs/>
          <w:color w:val="auto"/>
          <w:sz w:val="24"/>
          <w:szCs w:val="24"/>
          <w:highlight w:val="none"/>
        </w:rPr>
        <w:t>26.2</w:t>
      </w:r>
      <w:r>
        <w:rPr>
          <w:rFonts w:hint="eastAsia" w:ascii="宋体" w:hAnsi="宋体" w:eastAsia="宋体"/>
          <w:bCs/>
          <w:color w:val="auto"/>
          <w:sz w:val="24"/>
          <w:szCs w:val="24"/>
          <w:highlight w:val="none"/>
        </w:rPr>
        <w:t>谈判小组通过随机方式确定参加谈判供应商的谈判顺序，所有成员集中与供应商按照顺序分别单独进行谈判。在谈判中，谈判的任何一方不得透露与谈判有关的其他供应商的技术资料、价格和其他信息。在谈判过程中，谈判小组可以根据谈判文件和谈判情况实质性变动采购需求中的技术、服务要求及合同条款，但不得变动谈判文件的其他内容。实质性变动的内容须经采购人代表确认。谈判文件有实质性变动的，谈判小组应当以书面形式通知所有参加谈判供应商。</w:t>
      </w:r>
    </w:p>
    <w:p w14:paraId="1EB61A4B">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26.3本次谈判进行2轮次报价，并给予每个供应商相同的机会。响应文件报价为第一轮报价，以后轮次报价不得高于上一轮次报价（除谈判文件有实质性变动外），否则将被视为未实质性响应竞争性谈判文件。谈判报价以供应商的最后一轮次报价为准，供应商应开标当天通过驻马店市公共资源交易中心平台进行二轮报价（谈判小组告知通过资格性检查和符合性检查的供应商进行网上二轮报价）。</w:t>
      </w:r>
    </w:p>
    <w:p w14:paraId="12276760">
      <w:pPr>
        <w:pStyle w:val="11"/>
        <w:snapToGrid w:val="0"/>
        <w:spacing w:line="360" w:lineRule="auto"/>
        <w:ind w:firstLine="480" w:firstLineChars="200"/>
        <w:rPr>
          <w:rFonts w:hint="eastAsia" w:ascii="宋体" w:hAnsi="宋体" w:eastAsia="宋体"/>
          <w:bCs/>
          <w:color w:val="auto"/>
          <w:sz w:val="24"/>
          <w:szCs w:val="24"/>
          <w:highlight w:val="none"/>
        </w:rPr>
      </w:pPr>
      <w:r>
        <w:rPr>
          <w:rFonts w:ascii="宋体" w:hAnsi="宋体" w:eastAsia="宋体"/>
          <w:bCs/>
          <w:color w:val="auto"/>
          <w:sz w:val="24"/>
          <w:szCs w:val="24"/>
          <w:highlight w:val="none"/>
        </w:rPr>
        <w:t>26.4</w:t>
      </w:r>
      <w:r>
        <w:rPr>
          <w:rFonts w:hint="eastAsia" w:ascii="宋体" w:hAnsi="宋体" w:eastAsia="宋体"/>
          <w:bCs/>
          <w:color w:val="auto"/>
          <w:sz w:val="24"/>
          <w:szCs w:val="24"/>
          <w:highlight w:val="none"/>
        </w:rPr>
        <w:t>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14:paraId="44C20804">
      <w:pPr>
        <w:pStyle w:val="11"/>
        <w:snapToGrid w:val="0"/>
        <w:spacing w:line="360" w:lineRule="auto"/>
        <w:ind w:firstLine="482" w:firstLineChars="20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27.谈判过程及保密原则</w:t>
      </w:r>
    </w:p>
    <w:p w14:paraId="1367F8A8">
      <w:pPr>
        <w:pStyle w:val="11"/>
        <w:snapToGrid w:val="0"/>
        <w:spacing w:line="360" w:lineRule="auto"/>
        <w:ind w:firstLine="480" w:firstLineChars="200"/>
        <w:rPr>
          <w:rFonts w:hint="eastAsia" w:ascii="宋体" w:hAnsi="宋体" w:eastAsia="宋体"/>
          <w:bCs/>
          <w:color w:val="auto"/>
          <w:sz w:val="24"/>
          <w:szCs w:val="24"/>
          <w:highlight w:val="none"/>
        </w:rPr>
      </w:pPr>
      <w:r>
        <w:rPr>
          <w:rFonts w:ascii="宋体" w:hAnsi="宋体" w:eastAsia="宋体"/>
          <w:bCs/>
          <w:color w:val="auto"/>
          <w:sz w:val="24"/>
          <w:szCs w:val="24"/>
          <w:highlight w:val="none"/>
        </w:rPr>
        <w:t>27.1</w:t>
      </w:r>
      <w:r>
        <w:rPr>
          <w:rFonts w:hint="eastAsia" w:ascii="宋体" w:hAnsi="宋体" w:eastAsia="宋体"/>
          <w:bCs/>
          <w:color w:val="auto"/>
          <w:sz w:val="24"/>
          <w:szCs w:val="24"/>
          <w:highlight w:val="none"/>
        </w:rPr>
        <w:t>凡与本次谈判有关人员对属于审查、澄清、评价和谈判中的有关资料等，均不得向供应商或其他人员透露。否则,将按有关规定追究相关人员的责任。</w:t>
      </w:r>
    </w:p>
    <w:p w14:paraId="36D49CDB">
      <w:pPr>
        <w:pStyle w:val="11"/>
        <w:snapToGrid w:val="0"/>
        <w:spacing w:line="360" w:lineRule="auto"/>
        <w:ind w:firstLine="480" w:firstLineChars="200"/>
        <w:rPr>
          <w:rFonts w:hint="eastAsia" w:ascii="宋体" w:hAnsi="宋体" w:eastAsia="宋体"/>
          <w:bCs/>
          <w:color w:val="auto"/>
          <w:sz w:val="24"/>
          <w:szCs w:val="24"/>
          <w:highlight w:val="none"/>
        </w:rPr>
      </w:pPr>
      <w:r>
        <w:rPr>
          <w:rFonts w:ascii="宋体" w:hAnsi="宋体" w:eastAsia="宋体"/>
          <w:bCs/>
          <w:color w:val="auto"/>
          <w:sz w:val="24"/>
          <w:szCs w:val="24"/>
          <w:highlight w:val="none"/>
        </w:rPr>
        <w:t>27.2</w:t>
      </w:r>
      <w:r>
        <w:rPr>
          <w:rFonts w:hint="eastAsia" w:ascii="宋体" w:hAnsi="宋体" w:eastAsia="宋体"/>
          <w:bCs/>
          <w:color w:val="auto"/>
          <w:sz w:val="24"/>
          <w:szCs w:val="24"/>
          <w:highlight w:val="none"/>
        </w:rPr>
        <w:t>在谈判期间，供应商试图影响或干预评审的任何行为，将导致其丧失参加谈判的资格，并承担相应的法律责任。</w:t>
      </w:r>
    </w:p>
    <w:p w14:paraId="36039854">
      <w:pPr>
        <w:pStyle w:val="8"/>
        <w:jc w:val="center"/>
        <w:rPr>
          <w:rFonts w:hint="eastAsia"/>
          <w:bCs w:val="0"/>
          <w:color w:val="auto"/>
          <w:kern w:val="0"/>
          <w:sz w:val="24"/>
          <w:highlight w:val="none"/>
        </w:rPr>
      </w:pPr>
      <w:r>
        <w:rPr>
          <w:rFonts w:hint="eastAsia"/>
          <w:bCs w:val="0"/>
          <w:color w:val="auto"/>
          <w:kern w:val="0"/>
          <w:sz w:val="30"/>
          <w:szCs w:val="30"/>
          <w:highlight w:val="none"/>
        </w:rPr>
        <w:t>六</w:t>
      </w:r>
      <w:r>
        <w:rPr>
          <w:rFonts w:hint="eastAsia"/>
          <w:bCs w:val="0"/>
          <w:color w:val="auto"/>
          <w:kern w:val="0"/>
          <w:sz w:val="30"/>
          <w:szCs w:val="30"/>
          <w:highlight w:val="none"/>
          <w:lang w:eastAsia="zh-CN"/>
        </w:rPr>
        <w:t>、</w:t>
      </w:r>
      <w:r>
        <w:rPr>
          <w:rFonts w:hint="eastAsia"/>
          <w:bCs w:val="0"/>
          <w:color w:val="auto"/>
          <w:kern w:val="0"/>
          <w:sz w:val="30"/>
          <w:szCs w:val="30"/>
          <w:highlight w:val="none"/>
        </w:rPr>
        <w:t>确定成交供应商</w:t>
      </w:r>
    </w:p>
    <w:p w14:paraId="6C7A4DFE">
      <w:pPr>
        <w:pStyle w:val="11"/>
        <w:snapToGrid w:val="0"/>
        <w:spacing w:line="360" w:lineRule="auto"/>
        <w:ind w:firstLine="482" w:firstLineChars="20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28.成交原则</w:t>
      </w:r>
    </w:p>
    <w:p w14:paraId="543D2015">
      <w:pPr>
        <w:adjustRightInd w:val="0"/>
        <w:snapToGrid w:val="0"/>
        <w:spacing w:line="360" w:lineRule="auto"/>
        <w:ind w:firstLine="480" w:firstLineChars="200"/>
        <w:textAlignment w:val="baseline"/>
        <w:rPr>
          <w:rFonts w:ascii="宋体"/>
          <w:bCs/>
          <w:color w:val="auto"/>
          <w:kern w:val="0"/>
          <w:sz w:val="24"/>
          <w:highlight w:val="none"/>
        </w:rPr>
      </w:pPr>
      <w:r>
        <w:rPr>
          <w:rFonts w:hint="eastAsia" w:ascii="宋体" w:hAnsi="宋体"/>
          <w:bCs/>
          <w:color w:val="auto"/>
          <w:kern w:val="0"/>
          <w:sz w:val="24"/>
          <w:highlight w:val="none"/>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以上全部相同的，通过随机抽取产生。</w:t>
      </w:r>
    </w:p>
    <w:p w14:paraId="758A8A80">
      <w:pPr>
        <w:adjustRightInd w:val="0"/>
        <w:snapToGrid w:val="0"/>
        <w:spacing w:line="360" w:lineRule="auto"/>
        <w:ind w:firstLine="482" w:firstLineChars="200"/>
        <w:textAlignment w:val="baseline"/>
        <w:rPr>
          <w:rFonts w:ascii="宋体"/>
          <w:b/>
          <w:bCs/>
          <w:color w:val="auto"/>
          <w:kern w:val="0"/>
          <w:sz w:val="24"/>
          <w:highlight w:val="none"/>
        </w:rPr>
      </w:pPr>
      <w:r>
        <w:rPr>
          <w:rFonts w:ascii="宋体" w:hAnsi="宋体"/>
          <w:b/>
          <w:bCs/>
          <w:color w:val="auto"/>
          <w:kern w:val="0"/>
          <w:sz w:val="24"/>
          <w:highlight w:val="none"/>
        </w:rPr>
        <w:t>29.</w:t>
      </w:r>
      <w:r>
        <w:rPr>
          <w:rFonts w:hint="eastAsia" w:ascii="宋体" w:hAnsi="宋体"/>
          <w:b/>
          <w:bCs/>
          <w:color w:val="auto"/>
          <w:kern w:val="0"/>
          <w:sz w:val="24"/>
          <w:highlight w:val="none"/>
        </w:rPr>
        <w:t>价格调整</w:t>
      </w:r>
    </w:p>
    <w:p w14:paraId="78036D1B">
      <w:pPr>
        <w:widowControl/>
        <w:shd w:val="clear" w:color="auto" w:fill="FFFFFF"/>
        <w:spacing w:line="276" w:lineRule="auto"/>
        <w:ind w:firstLine="480"/>
        <w:rPr>
          <w:rFonts w:ascii="宋体" w:cs="宋体"/>
          <w:color w:val="auto"/>
          <w:kern w:val="0"/>
          <w:sz w:val="24"/>
          <w:highlight w:val="none"/>
        </w:rPr>
      </w:pPr>
      <w:r>
        <w:rPr>
          <w:rFonts w:ascii="宋体" w:hAnsi="宋体" w:cs="宋体"/>
          <w:color w:val="auto"/>
          <w:kern w:val="0"/>
          <w:sz w:val="24"/>
          <w:highlight w:val="none"/>
        </w:rPr>
        <w:t>29.1</w:t>
      </w:r>
      <w:r>
        <w:rPr>
          <w:rFonts w:hint="eastAsia" w:ascii="宋体" w:hAnsi="宋体" w:cs="宋体"/>
          <w:color w:val="auto"/>
          <w:kern w:val="0"/>
          <w:sz w:val="24"/>
          <w:highlight w:val="none"/>
        </w:rPr>
        <w:t>谈判小组根据政府采购相关规定，对供应商符合价格折扣条件的，按照“价格调整要素及价格折扣幅度列表”对供应商报价进行调整。</w:t>
      </w:r>
    </w:p>
    <w:p w14:paraId="1D48CCD8">
      <w:pPr>
        <w:widowControl/>
        <w:shd w:val="clear" w:color="auto" w:fill="FFFFFF"/>
        <w:spacing w:line="460" w:lineRule="atLeast"/>
        <w:ind w:firstLine="470"/>
        <w:rPr>
          <w:rFonts w:ascii="宋体" w:cs="宋体"/>
          <w:color w:val="auto"/>
          <w:kern w:val="0"/>
          <w:sz w:val="24"/>
          <w:highlight w:val="none"/>
        </w:rPr>
      </w:pPr>
      <w:r>
        <w:rPr>
          <w:rFonts w:ascii="宋体" w:hAnsi="宋体" w:cs="宋体"/>
          <w:color w:val="auto"/>
          <w:kern w:val="0"/>
          <w:sz w:val="24"/>
          <w:highlight w:val="none"/>
        </w:rPr>
        <w:t>29.2</w:t>
      </w:r>
      <w:r>
        <w:rPr>
          <w:rFonts w:hint="eastAsia" w:ascii="宋体" w:hAnsi="宋体" w:cs="宋体"/>
          <w:color w:val="auto"/>
          <w:kern w:val="0"/>
          <w:sz w:val="24"/>
          <w:highlight w:val="none"/>
        </w:rPr>
        <w:t>价格调整要素及价格折扣幅度列表：</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6095"/>
      </w:tblGrid>
      <w:tr w14:paraId="6CCD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77" w:type="dxa"/>
            <w:tcBorders>
              <w:top w:val="single" w:color="auto" w:sz="4" w:space="0"/>
              <w:left w:val="single" w:color="auto" w:sz="4" w:space="0"/>
              <w:bottom w:val="single" w:color="auto" w:sz="4" w:space="0"/>
              <w:right w:val="single" w:color="auto" w:sz="4" w:space="0"/>
            </w:tcBorders>
            <w:noWrap w:val="0"/>
            <w:vAlign w:val="top"/>
          </w:tcPr>
          <w:p w14:paraId="1CC04BE6">
            <w:pPr>
              <w:widowControl/>
              <w:spacing w:line="4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价格要素</w:t>
            </w:r>
          </w:p>
        </w:tc>
        <w:tc>
          <w:tcPr>
            <w:tcW w:w="6095" w:type="dxa"/>
            <w:tcBorders>
              <w:top w:val="single" w:color="auto" w:sz="4" w:space="0"/>
              <w:left w:val="single" w:color="auto" w:sz="4" w:space="0"/>
              <w:bottom w:val="single" w:color="auto" w:sz="4" w:space="0"/>
              <w:right w:val="single" w:color="auto" w:sz="4" w:space="0"/>
            </w:tcBorders>
            <w:noWrap w:val="0"/>
            <w:vAlign w:val="top"/>
          </w:tcPr>
          <w:p w14:paraId="5A3F5A6F">
            <w:pPr>
              <w:widowControl/>
              <w:spacing w:line="4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价格折扣幅度</w:t>
            </w:r>
          </w:p>
        </w:tc>
      </w:tr>
      <w:tr w14:paraId="6586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77" w:type="dxa"/>
            <w:tcBorders>
              <w:top w:val="single" w:color="auto" w:sz="4" w:space="0"/>
              <w:left w:val="single" w:color="auto" w:sz="4" w:space="0"/>
              <w:bottom w:val="single" w:color="auto" w:sz="4" w:space="0"/>
              <w:right w:val="single" w:color="auto" w:sz="4" w:space="0"/>
            </w:tcBorders>
            <w:noWrap w:val="0"/>
            <w:vAlign w:val="top"/>
          </w:tcPr>
          <w:p w14:paraId="2E1A19C4">
            <w:pPr>
              <w:widowControl/>
              <w:spacing w:line="46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节能产品</w:t>
            </w:r>
          </w:p>
        </w:tc>
        <w:tc>
          <w:tcPr>
            <w:tcW w:w="6095" w:type="dxa"/>
            <w:tcBorders>
              <w:top w:val="single" w:color="auto" w:sz="4" w:space="0"/>
              <w:left w:val="single" w:color="auto" w:sz="4" w:space="0"/>
              <w:bottom w:val="single" w:color="auto" w:sz="4" w:space="0"/>
              <w:right w:val="single" w:color="auto" w:sz="4" w:space="0"/>
            </w:tcBorders>
            <w:noWrap w:val="0"/>
            <w:vAlign w:val="top"/>
          </w:tcPr>
          <w:p w14:paraId="40A587FD">
            <w:pPr>
              <w:widowControl/>
              <w:spacing w:line="4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r>
      <w:tr w14:paraId="7BDF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77" w:type="dxa"/>
            <w:tcBorders>
              <w:top w:val="single" w:color="auto" w:sz="4" w:space="0"/>
              <w:left w:val="single" w:color="auto" w:sz="4" w:space="0"/>
              <w:bottom w:val="single" w:color="auto" w:sz="4" w:space="0"/>
              <w:right w:val="single" w:color="auto" w:sz="4" w:space="0"/>
            </w:tcBorders>
            <w:noWrap w:val="0"/>
            <w:vAlign w:val="top"/>
          </w:tcPr>
          <w:p w14:paraId="38D835E3">
            <w:pPr>
              <w:widowControl/>
              <w:spacing w:line="46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环境标志产品</w:t>
            </w:r>
          </w:p>
        </w:tc>
        <w:tc>
          <w:tcPr>
            <w:tcW w:w="6095" w:type="dxa"/>
            <w:tcBorders>
              <w:top w:val="single" w:color="auto" w:sz="4" w:space="0"/>
              <w:left w:val="single" w:color="auto" w:sz="4" w:space="0"/>
              <w:bottom w:val="single" w:color="auto" w:sz="4" w:space="0"/>
              <w:right w:val="single" w:color="auto" w:sz="4" w:space="0"/>
            </w:tcBorders>
            <w:noWrap w:val="0"/>
            <w:vAlign w:val="top"/>
          </w:tcPr>
          <w:p w14:paraId="0FE69C83">
            <w:pPr>
              <w:widowControl/>
              <w:spacing w:line="4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r>
      <w:tr w14:paraId="41AA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77" w:type="dxa"/>
            <w:tcBorders>
              <w:top w:val="single" w:color="auto" w:sz="4" w:space="0"/>
              <w:left w:val="single" w:color="auto" w:sz="4" w:space="0"/>
              <w:bottom w:val="single" w:color="auto" w:sz="4" w:space="0"/>
              <w:right w:val="single" w:color="auto" w:sz="4" w:space="0"/>
            </w:tcBorders>
            <w:noWrap w:val="0"/>
            <w:vAlign w:val="center"/>
          </w:tcPr>
          <w:p w14:paraId="682E81EC">
            <w:pPr>
              <w:widowControl/>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小微企业参加谈判，且提供产品出自小型或微型企业。监狱企业、残疾人福利性单位视同小型、微型企业。</w:t>
            </w:r>
          </w:p>
        </w:tc>
        <w:tc>
          <w:tcPr>
            <w:tcW w:w="6095" w:type="dxa"/>
            <w:tcBorders>
              <w:top w:val="single" w:color="auto" w:sz="4" w:space="0"/>
              <w:left w:val="single" w:color="auto" w:sz="4" w:space="0"/>
              <w:bottom w:val="single" w:color="auto" w:sz="4" w:space="0"/>
              <w:right w:val="single" w:color="auto" w:sz="4" w:space="0"/>
            </w:tcBorders>
            <w:noWrap w:val="0"/>
            <w:vAlign w:val="top"/>
          </w:tcPr>
          <w:p w14:paraId="64A5D15F">
            <w:pPr>
              <w:widowControl/>
              <w:spacing w:line="4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货物和服务项目：20%</w:t>
            </w:r>
          </w:p>
          <w:p w14:paraId="05D0E186">
            <w:pP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工程项目为：5%</w:t>
            </w:r>
          </w:p>
          <w:p w14:paraId="6390AD89">
            <w:pPr>
              <w:widowControl/>
              <w:spacing w:line="4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大中型企业与小微企业组成联合体或者大中型企业向小微企业分包的：6%（工程项目为2%）</w:t>
            </w:r>
          </w:p>
          <w:p w14:paraId="241541F4">
            <w:pPr>
              <w:pStyle w:val="70"/>
              <w:rPr>
                <w:rFonts w:hint="eastAsia"/>
                <w:color w:val="auto"/>
                <w:sz w:val="24"/>
                <w:szCs w:val="24"/>
                <w:highlight w:val="none"/>
              </w:rPr>
            </w:pPr>
            <w:r>
              <w:rPr>
                <w:rFonts w:hint="eastAsia" w:ascii="宋体" w:hAnsi="宋体" w:cs="宋体"/>
                <w:color w:val="auto"/>
                <w:kern w:val="0"/>
                <w:sz w:val="24"/>
                <w:szCs w:val="24"/>
                <w:highlight w:val="none"/>
              </w:rPr>
              <w:t>注：因本项目专门面向中小微企业采购，故本项不在进行价格扣除。</w:t>
            </w:r>
          </w:p>
        </w:tc>
      </w:tr>
      <w:tr w14:paraId="04B9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77" w:type="dxa"/>
            <w:tcBorders>
              <w:top w:val="single" w:color="auto" w:sz="4" w:space="0"/>
              <w:left w:val="single" w:color="auto" w:sz="4" w:space="0"/>
              <w:bottom w:val="single" w:color="auto" w:sz="4" w:space="0"/>
              <w:right w:val="single" w:color="auto" w:sz="4" w:space="0"/>
            </w:tcBorders>
            <w:noWrap w:val="0"/>
            <w:vAlign w:val="center"/>
          </w:tcPr>
          <w:p w14:paraId="1B5107F4">
            <w:pPr>
              <w:widowControl/>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提高政府采购面向中小微企业预留份额</w:t>
            </w:r>
          </w:p>
        </w:tc>
        <w:tc>
          <w:tcPr>
            <w:tcW w:w="6095" w:type="dxa"/>
            <w:tcBorders>
              <w:top w:val="single" w:color="auto" w:sz="4" w:space="0"/>
              <w:left w:val="single" w:color="auto" w:sz="4" w:space="0"/>
              <w:bottom w:val="single" w:color="auto" w:sz="4" w:space="0"/>
              <w:right w:val="single" w:color="auto" w:sz="4" w:space="0"/>
            </w:tcBorders>
            <w:noWrap w:val="0"/>
            <w:vAlign w:val="top"/>
          </w:tcPr>
          <w:p w14:paraId="2AB1CE72">
            <w:pPr>
              <w:widowControl/>
              <w:spacing w:line="46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货物和服务采购项目、400万元以下的工程采购项目，适宜由中小微企业提供的，采购人应当专门面向中小微企业采购，在坚持公开公正、公平竞争原则和统一质量标准的前提下，采购人应当预留采购项目预算总额的90%以上专门面向中小微企业采购。</w:t>
            </w:r>
          </w:p>
        </w:tc>
      </w:tr>
      <w:tr w14:paraId="1F64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77" w:type="dxa"/>
            <w:tcBorders>
              <w:top w:val="single" w:color="auto" w:sz="4" w:space="0"/>
              <w:left w:val="single" w:color="auto" w:sz="4" w:space="0"/>
              <w:bottom w:val="single" w:color="auto" w:sz="4" w:space="0"/>
              <w:right w:val="single" w:color="auto" w:sz="4" w:space="0"/>
            </w:tcBorders>
            <w:noWrap w:val="0"/>
            <w:vAlign w:val="top"/>
          </w:tcPr>
          <w:p w14:paraId="3DFF0DE4">
            <w:pPr>
              <w:widowControl/>
              <w:spacing w:line="4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6095" w:type="dxa"/>
            <w:tcBorders>
              <w:top w:val="single" w:color="auto" w:sz="4" w:space="0"/>
              <w:left w:val="single" w:color="auto" w:sz="4" w:space="0"/>
              <w:bottom w:val="single" w:color="auto" w:sz="4" w:space="0"/>
              <w:right w:val="single" w:color="auto" w:sz="4" w:space="0"/>
            </w:tcBorders>
            <w:noWrap w:val="0"/>
            <w:vAlign w:val="top"/>
          </w:tcPr>
          <w:p w14:paraId="2C1073F9">
            <w:pPr>
              <w:widowControl/>
              <w:spacing w:line="46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供应商或所提供产品按规定享受其他国家政策支持、扶持的，由供应商提供相关法律法规政策依据，每项按0.5%折扣。</w:t>
            </w:r>
          </w:p>
        </w:tc>
      </w:tr>
    </w:tbl>
    <w:p w14:paraId="51340237">
      <w:pPr>
        <w:widowControl/>
        <w:shd w:val="clear" w:color="auto" w:fill="FFFFFF"/>
        <w:spacing w:line="460" w:lineRule="atLeast"/>
        <w:ind w:firstLine="480"/>
        <w:rPr>
          <w:rFonts w:hint="eastAsia" w:ascii="宋体" w:hAnsi="宋体"/>
          <w:color w:val="auto"/>
          <w:kern w:val="0"/>
          <w:sz w:val="24"/>
          <w:highlight w:val="none"/>
        </w:rPr>
      </w:pPr>
    </w:p>
    <w:p w14:paraId="17C82A36">
      <w:pPr>
        <w:widowControl/>
        <w:shd w:val="clear" w:color="auto" w:fill="FFFFFF"/>
        <w:spacing w:line="460" w:lineRule="atLeast"/>
        <w:ind w:firstLine="480"/>
        <w:rPr>
          <w:rFonts w:ascii="宋体"/>
          <w:color w:val="auto"/>
          <w:kern w:val="0"/>
          <w:sz w:val="28"/>
          <w:szCs w:val="28"/>
          <w:highlight w:val="none"/>
        </w:rPr>
      </w:pPr>
      <w:r>
        <w:rPr>
          <w:rFonts w:ascii="宋体" w:hAnsi="宋体"/>
          <w:color w:val="auto"/>
          <w:kern w:val="0"/>
          <w:sz w:val="24"/>
          <w:highlight w:val="none"/>
        </w:rPr>
        <w:t>29.3</w:t>
      </w:r>
      <w:r>
        <w:rPr>
          <w:rFonts w:hint="eastAsia" w:ascii="宋体" w:hAnsi="宋体"/>
          <w:color w:val="auto"/>
          <w:kern w:val="0"/>
          <w:sz w:val="24"/>
          <w:highlight w:val="none"/>
        </w:rPr>
        <w:t>.如果同一包为单一产品，对最后一轮报价进行调整，调整后的报价作为最终评定价。</w:t>
      </w:r>
    </w:p>
    <w:p w14:paraId="7E763E76">
      <w:pPr>
        <w:widowControl/>
        <w:shd w:val="clear" w:color="auto" w:fill="FFFFFF"/>
        <w:spacing w:line="460" w:lineRule="atLeast"/>
        <w:ind w:firstLine="480"/>
        <w:rPr>
          <w:rFonts w:ascii="宋体"/>
          <w:color w:val="auto"/>
          <w:kern w:val="0"/>
          <w:sz w:val="28"/>
          <w:szCs w:val="28"/>
          <w:highlight w:val="none"/>
        </w:rPr>
      </w:pPr>
      <w:r>
        <w:rPr>
          <w:rFonts w:hint="eastAsia" w:ascii="宋体" w:hAnsi="宋体"/>
          <w:color w:val="auto"/>
          <w:kern w:val="0"/>
          <w:sz w:val="24"/>
          <w:highlight w:val="none"/>
        </w:rPr>
        <w:t>最终评定价</w:t>
      </w:r>
      <w:r>
        <w:rPr>
          <w:rFonts w:ascii="宋体" w:hAnsi="宋体"/>
          <w:color w:val="auto"/>
          <w:kern w:val="0"/>
          <w:sz w:val="24"/>
          <w:highlight w:val="none"/>
        </w:rPr>
        <w:t>=</w:t>
      </w:r>
      <w:r>
        <w:rPr>
          <w:rFonts w:hint="eastAsia" w:ascii="宋体" w:hAnsi="宋体"/>
          <w:color w:val="auto"/>
          <w:kern w:val="0"/>
          <w:sz w:val="24"/>
          <w:highlight w:val="none"/>
        </w:rPr>
        <w:t>最后一轮报价×（</w:t>
      </w:r>
      <w:r>
        <w:rPr>
          <w:rFonts w:ascii="宋体" w:hAnsi="宋体"/>
          <w:color w:val="auto"/>
          <w:kern w:val="0"/>
          <w:sz w:val="24"/>
          <w:highlight w:val="none"/>
        </w:rPr>
        <w:t>1-</w:t>
      </w:r>
      <w:r>
        <w:rPr>
          <w:rFonts w:hint="eastAsia" w:ascii="宋体" w:hAnsi="宋体"/>
          <w:color w:val="auto"/>
          <w:kern w:val="0"/>
          <w:sz w:val="24"/>
          <w:highlight w:val="none"/>
        </w:rPr>
        <w:t>∑价格折扣幅度）</w:t>
      </w:r>
    </w:p>
    <w:p w14:paraId="5DD4AFAE">
      <w:pPr>
        <w:widowControl/>
        <w:shd w:val="clear" w:color="auto" w:fill="FFFFFF"/>
        <w:spacing w:line="460" w:lineRule="atLeast"/>
        <w:ind w:firstLine="480"/>
        <w:rPr>
          <w:rFonts w:ascii="宋体"/>
          <w:color w:val="auto"/>
          <w:kern w:val="0"/>
          <w:sz w:val="28"/>
          <w:szCs w:val="28"/>
          <w:highlight w:val="none"/>
        </w:rPr>
      </w:pPr>
      <w:r>
        <w:rPr>
          <w:rFonts w:ascii="宋体" w:hAnsi="宋体"/>
          <w:color w:val="auto"/>
          <w:kern w:val="0"/>
          <w:sz w:val="24"/>
          <w:highlight w:val="none"/>
        </w:rPr>
        <w:t>29.4</w:t>
      </w:r>
      <w:r>
        <w:rPr>
          <w:rFonts w:hint="eastAsia" w:ascii="宋体" w:hAnsi="宋体"/>
          <w:color w:val="auto"/>
          <w:kern w:val="0"/>
          <w:sz w:val="24"/>
          <w:highlight w:val="none"/>
        </w:rPr>
        <w:t>.如果同一包内有多个产品，部分产品符合政策功能要求的，只对符合政策功能要求的产品依据《报价明细表》按上述价格折扣幅度进行折扣。</w:t>
      </w:r>
    </w:p>
    <w:p w14:paraId="47A92BFB">
      <w:pPr>
        <w:widowControl/>
        <w:shd w:val="clear" w:color="auto" w:fill="FFFFFF"/>
        <w:spacing w:line="460" w:lineRule="atLeast"/>
        <w:ind w:firstLine="480"/>
        <w:rPr>
          <w:rFonts w:ascii="宋体"/>
          <w:color w:val="auto"/>
          <w:kern w:val="0"/>
          <w:sz w:val="28"/>
          <w:szCs w:val="28"/>
          <w:highlight w:val="none"/>
        </w:rPr>
      </w:pPr>
      <w:r>
        <w:rPr>
          <w:rFonts w:ascii="宋体" w:hAnsi="宋体"/>
          <w:color w:val="auto"/>
          <w:kern w:val="0"/>
          <w:sz w:val="24"/>
          <w:highlight w:val="none"/>
        </w:rPr>
        <w:t>29.4.1</w:t>
      </w:r>
      <w:r>
        <w:rPr>
          <w:rFonts w:hint="eastAsia" w:ascii="宋体" w:hAnsi="宋体"/>
          <w:color w:val="auto"/>
          <w:kern w:val="0"/>
          <w:sz w:val="24"/>
          <w:highlight w:val="none"/>
        </w:rPr>
        <w:t>如果最后一轮供应商按《报价明细表》报价，对最后一轮报价进行调整，调整后的报价作为最终评定价。</w:t>
      </w:r>
    </w:p>
    <w:p w14:paraId="54E8EA2C">
      <w:pPr>
        <w:widowControl/>
        <w:shd w:val="clear" w:color="auto" w:fill="FFFFFF"/>
        <w:spacing w:line="460" w:lineRule="atLeast"/>
        <w:ind w:firstLine="480"/>
        <w:rPr>
          <w:rFonts w:ascii="宋体"/>
          <w:color w:val="auto"/>
          <w:kern w:val="0"/>
          <w:sz w:val="28"/>
          <w:szCs w:val="28"/>
          <w:highlight w:val="none"/>
        </w:rPr>
      </w:pPr>
      <w:r>
        <w:rPr>
          <w:rFonts w:hint="eastAsia" w:ascii="宋体" w:hAnsi="宋体"/>
          <w:color w:val="auto"/>
          <w:kern w:val="0"/>
          <w:sz w:val="24"/>
          <w:highlight w:val="none"/>
        </w:rPr>
        <w:t>单项调整报价</w:t>
      </w:r>
      <w:r>
        <w:rPr>
          <w:rFonts w:ascii="宋体" w:hAnsi="宋体"/>
          <w:color w:val="auto"/>
          <w:kern w:val="0"/>
          <w:sz w:val="24"/>
          <w:highlight w:val="none"/>
        </w:rPr>
        <w:t>=</w:t>
      </w:r>
      <w:r>
        <w:rPr>
          <w:rFonts w:hint="eastAsia" w:ascii="宋体" w:hAnsi="宋体"/>
          <w:color w:val="auto"/>
          <w:kern w:val="0"/>
          <w:sz w:val="24"/>
          <w:highlight w:val="none"/>
        </w:rPr>
        <w:t>最后一轮单项报价×（</w:t>
      </w:r>
      <w:r>
        <w:rPr>
          <w:rFonts w:ascii="宋体" w:hAnsi="宋体"/>
          <w:color w:val="auto"/>
          <w:kern w:val="0"/>
          <w:sz w:val="24"/>
          <w:highlight w:val="none"/>
        </w:rPr>
        <w:t>1-</w:t>
      </w:r>
      <w:r>
        <w:rPr>
          <w:rFonts w:hint="eastAsia" w:ascii="宋体" w:hAnsi="宋体"/>
          <w:color w:val="auto"/>
          <w:kern w:val="0"/>
          <w:sz w:val="24"/>
          <w:highlight w:val="none"/>
        </w:rPr>
        <w:t>∑价格折扣幅度）</w:t>
      </w:r>
    </w:p>
    <w:p w14:paraId="07D27CDF">
      <w:pPr>
        <w:widowControl/>
        <w:shd w:val="clear" w:color="auto" w:fill="FFFFFF"/>
        <w:spacing w:line="460" w:lineRule="atLeast"/>
        <w:ind w:firstLine="480"/>
        <w:rPr>
          <w:rFonts w:ascii="宋体"/>
          <w:color w:val="auto"/>
          <w:kern w:val="0"/>
          <w:sz w:val="28"/>
          <w:szCs w:val="28"/>
          <w:highlight w:val="none"/>
        </w:rPr>
      </w:pPr>
      <w:r>
        <w:rPr>
          <w:rFonts w:hint="eastAsia" w:ascii="宋体" w:hAnsi="宋体"/>
          <w:color w:val="auto"/>
          <w:kern w:val="0"/>
          <w:sz w:val="24"/>
          <w:highlight w:val="none"/>
        </w:rPr>
        <w:t>最终评定价</w:t>
      </w:r>
      <w:r>
        <w:rPr>
          <w:rFonts w:ascii="宋体" w:hAnsi="宋体"/>
          <w:color w:val="auto"/>
          <w:kern w:val="0"/>
          <w:sz w:val="24"/>
          <w:highlight w:val="none"/>
        </w:rPr>
        <w:t>=</w:t>
      </w:r>
      <w:r>
        <w:rPr>
          <w:rFonts w:hint="eastAsia" w:ascii="宋体" w:hAnsi="宋体"/>
          <w:color w:val="auto"/>
          <w:kern w:val="0"/>
          <w:sz w:val="24"/>
          <w:highlight w:val="none"/>
        </w:rPr>
        <w:t>∑单项调整报价</w:t>
      </w:r>
      <w:r>
        <w:rPr>
          <w:rFonts w:ascii="宋体" w:hAnsi="宋体"/>
          <w:color w:val="auto"/>
          <w:kern w:val="0"/>
          <w:sz w:val="24"/>
          <w:highlight w:val="none"/>
        </w:rPr>
        <w:t>+</w:t>
      </w:r>
      <w:r>
        <w:rPr>
          <w:rFonts w:hint="eastAsia" w:ascii="宋体" w:hAnsi="宋体"/>
          <w:color w:val="auto"/>
          <w:kern w:val="0"/>
          <w:sz w:val="24"/>
          <w:highlight w:val="none"/>
        </w:rPr>
        <w:t>∑不进行价格调整产品的最后一轮单项报价</w:t>
      </w:r>
    </w:p>
    <w:p w14:paraId="44CA50B2">
      <w:pPr>
        <w:widowControl/>
        <w:shd w:val="clear" w:color="auto" w:fill="FFFFFF"/>
        <w:spacing w:line="460" w:lineRule="atLeast"/>
        <w:ind w:firstLine="480"/>
        <w:rPr>
          <w:rFonts w:ascii="宋体"/>
          <w:color w:val="auto"/>
          <w:kern w:val="0"/>
          <w:sz w:val="28"/>
          <w:szCs w:val="28"/>
          <w:highlight w:val="none"/>
        </w:rPr>
      </w:pPr>
      <w:r>
        <w:rPr>
          <w:rFonts w:ascii="宋体" w:hAnsi="宋体"/>
          <w:color w:val="auto"/>
          <w:kern w:val="0"/>
          <w:sz w:val="24"/>
          <w:highlight w:val="none"/>
        </w:rPr>
        <w:t>29.4.2</w:t>
      </w:r>
      <w:r>
        <w:rPr>
          <w:rFonts w:hint="eastAsia" w:ascii="宋体" w:hAnsi="宋体"/>
          <w:color w:val="auto"/>
          <w:kern w:val="0"/>
          <w:sz w:val="24"/>
          <w:highlight w:val="none"/>
        </w:rPr>
        <w:t>如果最后一轮报价只报总价，先对第一轮报价进行调整，再按最后一轮报价比第一轮报价降价幅度计算出最终评定价。</w:t>
      </w:r>
    </w:p>
    <w:p w14:paraId="3A7F6C62">
      <w:pPr>
        <w:widowControl/>
        <w:shd w:val="clear" w:color="auto" w:fill="FFFFFF"/>
        <w:spacing w:line="460" w:lineRule="atLeast"/>
        <w:ind w:firstLine="480"/>
        <w:rPr>
          <w:rFonts w:ascii="宋体"/>
          <w:color w:val="auto"/>
          <w:kern w:val="0"/>
          <w:sz w:val="28"/>
          <w:szCs w:val="28"/>
          <w:highlight w:val="none"/>
        </w:rPr>
      </w:pPr>
      <w:r>
        <w:rPr>
          <w:rFonts w:hint="eastAsia" w:ascii="宋体" w:hAnsi="宋体"/>
          <w:color w:val="auto"/>
          <w:kern w:val="0"/>
          <w:sz w:val="24"/>
          <w:highlight w:val="none"/>
        </w:rPr>
        <w:t>第一轮单项调整报价</w:t>
      </w:r>
      <w:r>
        <w:rPr>
          <w:rFonts w:ascii="宋体" w:hAnsi="宋体"/>
          <w:color w:val="auto"/>
          <w:kern w:val="0"/>
          <w:sz w:val="24"/>
          <w:highlight w:val="none"/>
        </w:rPr>
        <w:t>=</w:t>
      </w:r>
      <w:r>
        <w:rPr>
          <w:rFonts w:hint="eastAsia" w:ascii="宋体" w:hAnsi="宋体"/>
          <w:color w:val="auto"/>
          <w:kern w:val="0"/>
          <w:sz w:val="24"/>
          <w:highlight w:val="none"/>
        </w:rPr>
        <w:t>第一轮单项报价×（</w:t>
      </w:r>
      <w:r>
        <w:rPr>
          <w:rFonts w:ascii="宋体" w:hAnsi="宋体"/>
          <w:color w:val="auto"/>
          <w:kern w:val="0"/>
          <w:sz w:val="24"/>
          <w:highlight w:val="none"/>
        </w:rPr>
        <w:t>1-</w:t>
      </w:r>
      <w:r>
        <w:rPr>
          <w:rFonts w:hint="eastAsia" w:ascii="宋体" w:hAnsi="宋体"/>
          <w:color w:val="auto"/>
          <w:kern w:val="0"/>
          <w:sz w:val="24"/>
          <w:highlight w:val="none"/>
        </w:rPr>
        <w:t>∑价格折扣幅度）</w:t>
      </w:r>
    </w:p>
    <w:p w14:paraId="42358038">
      <w:pPr>
        <w:widowControl/>
        <w:shd w:val="clear" w:color="auto" w:fill="FFFFFF"/>
        <w:spacing w:line="460" w:lineRule="atLeast"/>
        <w:ind w:firstLine="480"/>
        <w:rPr>
          <w:rFonts w:ascii="宋体"/>
          <w:color w:val="auto"/>
          <w:kern w:val="0"/>
          <w:sz w:val="28"/>
          <w:szCs w:val="28"/>
          <w:highlight w:val="none"/>
        </w:rPr>
      </w:pPr>
      <w:r>
        <w:rPr>
          <w:rFonts w:hint="eastAsia" w:ascii="宋体" w:hAnsi="宋体"/>
          <w:color w:val="auto"/>
          <w:kern w:val="0"/>
          <w:sz w:val="24"/>
          <w:highlight w:val="none"/>
        </w:rPr>
        <w:t>第一轮调整后报价总价</w:t>
      </w:r>
      <w:r>
        <w:rPr>
          <w:rFonts w:ascii="宋体" w:hAnsi="宋体"/>
          <w:color w:val="auto"/>
          <w:kern w:val="0"/>
          <w:sz w:val="24"/>
          <w:highlight w:val="none"/>
        </w:rPr>
        <w:t>=</w:t>
      </w:r>
      <w:r>
        <w:rPr>
          <w:rFonts w:hint="eastAsia" w:ascii="宋体" w:hAnsi="宋体"/>
          <w:color w:val="auto"/>
          <w:kern w:val="0"/>
          <w:sz w:val="24"/>
          <w:highlight w:val="none"/>
        </w:rPr>
        <w:t>∑第一轮单项调整报价</w:t>
      </w:r>
      <w:r>
        <w:rPr>
          <w:rFonts w:ascii="宋体" w:hAnsi="宋体"/>
          <w:color w:val="auto"/>
          <w:kern w:val="0"/>
          <w:sz w:val="24"/>
          <w:highlight w:val="none"/>
        </w:rPr>
        <w:t>+</w:t>
      </w:r>
      <w:r>
        <w:rPr>
          <w:rFonts w:hint="eastAsia" w:ascii="宋体" w:hAnsi="宋体"/>
          <w:color w:val="auto"/>
          <w:kern w:val="0"/>
          <w:sz w:val="24"/>
          <w:highlight w:val="none"/>
        </w:rPr>
        <w:t>∑不进行价格调整产品的第一轮单项报价</w:t>
      </w:r>
    </w:p>
    <w:p w14:paraId="1267266F">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olor w:val="auto"/>
          <w:sz w:val="24"/>
          <w:szCs w:val="24"/>
          <w:highlight w:val="none"/>
        </w:rPr>
        <w:t>最终评定价</w:t>
      </w:r>
      <w:r>
        <w:rPr>
          <w:rFonts w:ascii="宋体" w:hAnsi="宋体" w:eastAsia="宋体"/>
          <w:color w:val="auto"/>
          <w:sz w:val="24"/>
          <w:szCs w:val="24"/>
          <w:highlight w:val="none"/>
        </w:rPr>
        <w:t>=</w:t>
      </w:r>
      <w:r>
        <w:rPr>
          <w:rFonts w:hint="eastAsia" w:ascii="宋体" w:hAnsi="宋体" w:eastAsia="宋体"/>
          <w:color w:val="auto"/>
          <w:sz w:val="24"/>
          <w:szCs w:val="24"/>
          <w:highlight w:val="none"/>
        </w:rPr>
        <w:t>（最后一轮报价</w:t>
      </w:r>
      <w:r>
        <w:rPr>
          <w:rFonts w:ascii="宋体" w:hAnsi="宋体" w:eastAsia="宋体"/>
          <w:color w:val="auto"/>
          <w:sz w:val="24"/>
          <w:szCs w:val="24"/>
          <w:highlight w:val="none"/>
        </w:rPr>
        <w:t>/</w:t>
      </w:r>
      <w:r>
        <w:rPr>
          <w:rFonts w:hint="eastAsia" w:ascii="宋体" w:hAnsi="宋体" w:eastAsia="宋体"/>
          <w:color w:val="auto"/>
          <w:sz w:val="24"/>
          <w:szCs w:val="24"/>
          <w:highlight w:val="none"/>
        </w:rPr>
        <w:t>第一轮报价）×第一轮调整后报价总价</w:t>
      </w:r>
      <w:r>
        <w:rPr>
          <w:rFonts w:hint="eastAsia" w:ascii="宋体" w:hAnsi="宋体" w:eastAsia="宋体"/>
          <w:bCs/>
          <w:color w:val="auto"/>
          <w:sz w:val="24"/>
          <w:szCs w:val="24"/>
          <w:highlight w:val="none"/>
        </w:rPr>
        <w:t>。</w:t>
      </w:r>
    </w:p>
    <w:p w14:paraId="1E7FF000">
      <w:pPr>
        <w:pStyle w:val="11"/>
        <w:snapToGrid w:val="0"/>
        <w:spacing w:line="360" w:lineRule="auto"/>
        <w:ind w:firstLine="482" w:firstLineChars="20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30.确定成交供应商和成交候选人</w:t>
      </w:r>
    </w:p>
    <w:p w14:paraId="1CEF24D9">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评审委员会根据全体评审成员签字的原始评审记录和评审结果编写评审报告，采购代理机构应当履行核对评审结果职责，并在评审评标结束后2个工作日内将评</w:t>
      </w:r>
      <w:r>
        <w:rPr>
          <w:rFonts w:hint="eastAsia" w:ascii="宋体" w:hAnsi="宋体" w:eastAsia="宋体"/>
          <w:bCs/>
          <w:color w:val="auto"/>
          <w:sz w:val="24"/>
          <w:szCs w:val="24"/>
          <w:highlight w:val="none"/>
          <w:lang w:val="en-US" w:eastAsia="zh-CN"/>
        </w:rPr>
        <w:t>审</w:t>
      </w:r>
      <w:r>
        <w:rPr>
          <w:rFonts w:hint="eastAsia" w:ascii="宋体" w:hAnsi="宋体" w:eastAsia="宋体"/>
          <w:bCs/>
          <w:color w:val="auto"/>
          <w:sz w:val="24"/>
          <w:szCs w:val="24"/>
          <w:highlight w:val="none"/>
        </w:rPr>
        <w:t>报告通过公共资源电子交易系统提交采购人，采购人应当在收到评审报告1个工作日内通过公共资源电子交易系统线上确定中标、成交供应商。</w:t>
      </w:r>
    </w:p>
    <w:p w14:paraId="3EB0D2AD">
      <w:pPr>
        <w:pStyle w:val="11"/>
        <w:snapToGrid w:val="0"/>
        <w:spacing w:line="360" w:lineRule="auto"/>
        <w:ind w:firstLine="482" w:firstLineChars="20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31.成交通知书及成交公告</w:t>
      </w:r>
    </w:p>
    <w:p w14:paraId="251780A4">
      <w:pPr>
        <w:pStyle w:val="11"/>
        <w:snapToGrid w:val="0"/>
        <w:spacing w:line="360" w:lineRule="auto"/>
        <w:ind w:firstLine="480" w:firstLineChars="200"/>
        <w:rPr>
          <w:rFonts w:hint="eastAsia" w:ascii="宋体" w:hAnsi="宋体" w:eastAsia="宋体"/>
          <w:bCs/>
          <w:color w:val="auto"/>
          <w:sz w:val="24"/>
          <w:szCs w:val="24"/>
          <w:highlight w:val="none"/>
        </w:rPr>
      </w:pPr>
      <w:r>
        <w:rPr>
          <w:rFonts w:ascii="宋体" w:hAnsi="宋体" w:eastAsia="宋体"/>
          <w:bCs/>
          <w:color w:val="auto"/>
          <w:sz w:val="24"/>
          <w:szCs w:val="24"/>
          <w:highlight w:val="none"/>
        </w:rPr>
        <w:t>31.1</w:t>
      </w:r>
      <w:r>
        <w:rPr>
          <w:rFonts w:hint="eastAsia" w:ascii="宋体" w:hAnsi="宋体" w:eastAsia="宋体"/>
          <w:bCs/>
          <w:color w:val="auto"/>
          <w:sz w:val="24"/>
          <w:szCs w:val="24"/>
          <w:highlight w:val="none"/>
        </w:rPr>
        <w:t>谈判结束后，采购代理机构当即在《河南省政府采购网》、《驻马店市公共资源交易中心网》等相关媒体上发布成交公告，同时向成交供应商发出成交通知书。成交供应商在领取成交通知书时缴纳服务费。</w:t>
      </w:r>
    </w:p>
    <w:p w14:paraId="03ED2142">
      <w:pPr>
        <w:pStyle w:val="11"/>
        <w:snapToGrid w:val="0"/>
        <w:spacing w:line="360" w:lineRule="auto"/>
        <w:ind w:firstLine="480" w:firstLineChars="200"/>
        <w:rPr>
          <w:rFonts w:hint="eastAsia" w:ascii="宋体" w:hAnsi="宋体" w:eastAsia="宋体"/>
          <w:bCs/>
          <w:color w:val="auto"/>
          <w:sz w:val="24"/>
          <w:szCs w:val="24"/>
          <w:highlight w:val="none"/>
        </w:rPr>
      </w:pPr>
      <w:r>
        <w:rPr>
          <w:rFonts w:ascii="宋体" w:hAnsi="宋体" w:eastAsia="宋体"/>
          <w:bCs/>
          <w:color w:val="auto"/>
          <w:sz w:val="24"/>
          <w:szCs w:val="24"/>
          <w:highlight w:val="none"/>
        </w:rPr>
        <w:t>31.2</w:t>
      </w:r>
      <w:r>
        <w:rPr>
          <w:rFonts w:hint="eastAsia" w:ascii="宋体" w:hAnsi="宋体" w:eastAsia="宋体"/>
          <w:bCs/>
          <w:color w:val="auto"/>
          <w:sz w:val="24"/>
          <w:szCs w:val="24"/>
          <w:highlight w:val="none"/>
        </w:rPr>
        <w:t>成交供应商在规定的时间内不领取成交通知书的，视为成交后自动放弃成交资格，承担由此引起的一切后果。成交供应商在有效的最后一轮报价中报价最低,非不可抗力放弃成交资格的，视为供应商恶意串通。</w:t>
      </w:r>
    </w:p>
    <w:p w14:paraId="4488862F">
      <w:pPr>
        <w:pStyle w:val="11"/>
        <w:snapToGrid w:val="0"/>
        <w:spacing w:line="360" w:lineRule="auto"/>
        <w:ind w:firstLine="480" w:firstLineChars="200"/>
        <w:rPr>
          <w:rFonts w:hint="eastAsia" w:ascii="宋体" w:hAnsi="宋体" w:eastAsia="宋体"/>
          <w:bCs/>
          <w:color w:val="auto"/>
          <w:sz w:val="24"/>
          <w:szCs w:val="24"/>
          <w:highlight w:val="none"/>
        </w:rPr>
      </w:pPr>
      <w:r>
        <w:rPr>
          <w:rFonts w:ascii="宋体" w:hAnsi="宋体" w:eastAsia="宋体"/>
          <w:bCs/>
          <w:color w:val="auto"/>
          <w:sz w:val="24"/>
          <w:szCs w:val="24"/>
          <w:highlight w:val="none"/>
        </w:rPr>
        <w:t>31.3</w:t>
      </w:r>
      <w:r>
        <w:rPr>
          <w:rFonts w:hint="eastAsia" w:ascii="宋体" w:hAnsi="宋体" w:eastAsia="宋体"/>
          <w:bCs/>
          <w:color w:val="auto"/>
          <w:sz w:val="24"/>
          <w:szCs w:val="24"/>
          <w:highlight w:val="none"/>
        </w:rPr>
        <w:t>成交通知书对采购人和成交供应商具有同等法律效力。成交通知书发出后，采购人改变成交结果，或者成交供应商放弃成交，应按相关法律、规章、规范性文件的要求承担相应的法律责任。</w:t>
      </w:r>
    </w:p>
    <w:p w14:paraId="2BB8EB27">
      <w:pPr>
        <w:pStyle w:val="11"/>
        <w:snapToGrid w:val="0"/>
        <w:spacing w:line="360" w:lineRule="auto"/>
        <w:ind w:firstLine="480" w:firstLineChars="200"/>
        <w:rPr>
          <w:rFonts w:hint="eastAsia" w:ascii="宋体" w:hAnsi="宋体" w:eastAsia="宋体"/>
          <w:bCs/>
          <w:color w:val="auto"/>
          <w:sz w:val="24"/>
          <w:szCs w:val="24"/>
          <w:highlight w:val="none"/>
        </w:rPr>
      </w:pPr>
      <w:r>
        <w:rPr>
          <w:rFonts w:ascii="宋体" w:hAnsi="宋体" w:eastAsia="宋体"/>
          <w:bCs/>
          <w:color w:val="auto"/>
          <w:sz w:val="24"/>
          <w:szCs w:val="24"/>
          <w:highlight w:val="none"/>
        </w:rPr>
        <w:t>31.4</w:t>
      </w:r>
      <w:r>
        <w:rPr>
          <w:rFonts w:hint="eastAsia" w:ascii="宋体" w:hAnsi="宋体" w:eastAsia="宋体"/>
          <w:bCs/>
          <w:color w:val="auto"/>
          <w:sz w:val="24"/>
          <w:szCs w:val="24"/>
          <w:highlight w:val="none"/>
        </w:rPr>
        <w:t>成交通知书将作为签订合同的依据。合同签订后，成交通知书成为合同的一部分。</w:t>
      </w:r>
    </w:p>
    <w:p w14:paraId="5F86D274">
      <w:pPr>
        <w:pStyle w:val="11"/>
        <w:snapToGrid w:val="0"/>
        <w:spacing w:line="360" w:lineRule="auto"/>
        <w:ind w:firstLine="482" w:firstLineChars="20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32.采购代理机构宣布谈判废止的权利</w:t>
      </w:r>
    </w:p>
    <w:p w14:paraId="0EEA6B9E">
      <w:pPr>
        <w:pStyle w:val="11"/>
        <w:snapToGrid w:val="0"/>
        <w:spacing w:line="360" w:lineRule="auto"/>
        <w:ind w:firstLine="480" w:firstLineChars="200"/>
        <w:rPr>
          <w:rFonts w:hint="eastAsia" w:ascii="宋体" w:hAnsi="宋体" w:eastAsia="宋体"/>
          <w:bCs/>
          <w:color w:val="auto"/>
          <w:sz w:val="24"/>
          <w:szCs w:val="24"/>
          <w:highlight w:val="none"/>
        </w:rPr>
      </w:pPr>
      <w:r>
        <w:rPr>
          <w:rFonts w:ascii="宋体" w:hAnsi="宋体" w:eastAsia="宋体"/>
          <w:bCs/>
          <w:color w:val="auto"/>
          <w:sz w:val="24"/>
          <w:szCs w:val="24"/>
          <w:highlight w:val="none"/>
        </w:rPr>
        <w:t>32.1</w:t>
      </w:r>
      <w:r>
        <w:rPr>
          <w:rFonts w:hint="eastAsia" w:ascii="宋体" w:hAnsi="宋体" w:eastAsia="宋体"/>
          <w:bCs/>
          <w:color w:val="auto"/>
          <w:sz w:val="24"/>
          <w:szCs w:val="24"/>
          <w:highlight w:val="none"/>
        </w:rPr>
        <w:t>出现下列情况之一时，采购代理机构有权宣布谈判废止，并将理由通知所有供应商：</w:t>
      </w:r>
    </w:p>
    <w:p w14:paraId="26114D59">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32.1.1出现影响采购公正的违法、违规行为的。</w:t>
      </w:r>
    </w:p>
    <w:p w14:paraId="7BB6012A">
      <w:pPr>
        <w:pStyle w:val="11"/>
        <w:snapToGrid w:val="0"/>
        <w:spacing w:line="360" w:lineRule="auto"/>
        <w:ind w:firstLine="480" w:firstLineChars="200"/>
        <w:rPr>
          <w:rFonts w:hint="eastAsia" w:ascii="宋体" w:hAnsi="宋体" w:eastAsia="宋体"/>
          <w:bCs/>
          <w:color w:val="auto"/>
          <w:sz w:val="24"/>
          <w:szCs w:val="24"/>
          <w:highlight w:val="none"/>
        </w:rPr>
      </w:pPr>
      <w:r>
        <w:rPr>
          <w:rFonts w:ascii="宋体" w:hAnsi="宋体" w:eastAsia="宋体"/>
          <w:bCs/>
          <w:color w:val="auto"/>
          <w:sz w:val="24"/>
          <w:szCs w:val="24"/>
          <w:highlight w:val="none"/>
        </w:rPr>
        <w:t>32.1.2</w:t>
      </w:r>
      <w:r>
        <w:rPr>
          <w:rFonts w:hint="eastAsia" w:ascii="宋体" w:hAnsi="宋体" w:eastAsia="宋体"/>
          <w:bCs/>
          <w:color w:val="auto"/>
          <w:sz w:val="24"/>
          <w:szCs w:val="24"/>
          <w:highlight w:val="none"/>
        </w:rPr>
        <w:t>供应商的最后一轮报价均超过了采购控制价，采购人不能支付的。</w:t>
      </w:r>
    </w:p>
    <w:p w14:paraId="78A81435">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32.1.3因重大变故，采购任务取消的。</w:t>
      </w:r>
    </w:p>
    <w:p w14:paraId="797A5179">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32.1.4谈判截止时间结束后参加供应商不足3家的，评审期间符合专业条件的供应商或者对谈判文件作出实质响应的供应商不足3家的。</w:t>
      </w:r>
    </w:p>
    <w:p w14:paraId="1E943354">
      <w:pPr>
        <w:pStyle w:val="11"/>
        <w:snapToGrid w:val="0"/>
        <w:spacing w:line="360" w:lineRule="auto"/>
        <w:ind w:firstLine="0"/>
        <w:jc w:val="center"/>
        <w:rPr>
          <w:rFonts w:hint="eastAsia" w:ascii="宋体" w:hAnsi="宋体" w:eastAsia="宋体"/>
          <w:b/>
          <w:bCs/>
          <w:color w:val="auto"/>
          <w:sz w:val="30"/>
          <w:szCs w:val="30"/>
          <w:highlight w:val="none"/>
        </w:rPr>
      </w:pPr>
      <w:r>
        <w:rPr>
          <w:rFonts w:hint="eastAsia" w:ascii="宋体" w:hAnsi="宋体" w:eastAsia="宋体"/>
          <w:b/>
          <w:bCs/>
          <w:color w:val="auto"/>
          <w:sz w:val="30"/>
          <w:szCs w:val="30"/>
          <w:highlight w:val="none"/>
        </w:rPr>
        <w:t>七</w:t>
      </w:r>
      <w:r>
        <w:rPr>
          <w:rFonts w:hint="eastAsia" w:ascii="宋体" w:hAnsi="宋体" w:eastAsia="宋体"/>
          <w:b/>
          <w:bCs/>
          <w:color w:val="auto"/>
          <w:sz w:val="30"/>
          <w:szCs w:val="30"/>
          <w:highlight w:val="none"/>
          <w:lang w:eastAsia="zh-CN"/>
        </w:rPr>
        <w:t>、</w:t>
      </w:r>
      <w:r>
        <w:rPr>
          <w:rFonts w:hint="eastAsia" w:ascii="宋体" w:hAnsi="宋体" w:eastAsia="宋体"/>
          <w:b/>
          <w:bCs/>
          <w:color w:val="auto"/>
          <w:sz w:val="30"/>
          <w:szCs w:val="30"/>
          <w:highlight w:val="none"/>
        </w:rPr>
        <w:t>合同授予</w:t>
      </w:r>
    </w:p>
    <w:p w14:paraId="3614E47B">
      <w:pPr>
        <w:pStyle w:val="11"/>
        <w:snapToGrid w:val="0"/>
        <w:spacing w:line="360" w:lineRule="auto"/>
        <w:ind w:firstLine="482" w:firstLineChars="20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33.签订合同</w:t>
      </w:r>
    </w:p>
    <w:p w14:paraId="504C8146">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33.1采购人、成交供应商在成交通知书发出之日起1个工作日内，根据竞争性谈判文件确定的事项和成交供应商响应性文件签订合同。</w:t>
      </w:r>
      <w:r>
        <w:rPr>
          <w:rFonts w:hint="eastAsia" w:ascii="宋体" w:hAnsi="宋体" w:eastAsia="宋体"/>
          <w:bCs/>
          <w:color w:val="auto"/>
          <w:sz w:val="24"/>
          <w:szCs w:val="24"/>
          <w:highlight w:val="none"/>
          <w:lang w:eastAsia="zh-CN"/>
        </w:rPr>
        <w:t>不得串标、围标、假借资质投标，须作出响应。</w:t>
      </w:r>
      <w:r>
        <w:rPr>
          <w:rFonts w:hint="eastAsia" w:ascii="宋体" w:hAnsi="宋体" w:eastAsia="宋体"/>
          <w:bCs/>
          <w:color w:val="auto"/>
          <w:sz w:val="24"/>
          <w:szCs w:val="24"/>
          <w:highlight w:val="none"/>
        </w:rPr>
        <w:t>双方所签订的合同不得对竞争性谈判文件和成交供应商响应性文件作实质性修改。成交供应商逾期未签订合同，视为成交后无正当理由不与采购人签订合同，并按照有关法律规定承担相应的法律责任。采购人逾期不与成交供应商签订合同的，按政府采购的有关规定处理。</w:t>
      </w:r>
    </w:p>
    <w:p w14:paraId="005B6CEF">
      <w:pPr>
        <w:pStyle w:val="11"/>
        <w:snapToGrid w:val="0"/>
        <w:spacing w:line="360" w:lineRule="auto"/>
        <w:ind w:firstLine="480" w:firstLineChars="200"/>
        <w:rPr>
          <w:rFonts w:hint="eastAsia" w:ascii="宋体" w:hAnsi="宋体" w:eastAsia="宋体"/>
          <w:bCs/>
          <w:color w:val="auto"/>
          <w:sz w:val="24"/>
          <w:szCs w:val="24"/>
          <w:highlight w:val="none"/>
        </w:rPr>
      </w:pPr>
      <w:r>
        <w:rPr>
          <w:rFonts w:ascii="宋体" w:hAnsi="宋体" w:eastAsia="宋体"/>
          <w:bCs/>
          <w:color w:val="auto"/>
          <w:sz w:val="24"/>
          <w:szCs w:val="24"/>
          <w:highlight w:val="none"/>
        </w:rPr>
        <w:t>33.2</w:t>
      </w:r>
      <w:r>
        <w:rPr>
          <w:rFonts w:hint="eastAsia" w:ascii="宋体" w:hAnsi="宋体" w:eastAsia="宋体"/>
          <w:bCs/>
          <w:color w:val="auto"/>
          <w:sz w:val="24"/>
          <w:szCs w:val="24"/>
          <w:highlight w:val="none"/>
        </w:rPr>
        <w:t>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r>
        <w:rPr>
          <w:rFonts w:hint="eastAsia" w:ascii="宋体" w:hAnsi="宋体" w:eastAsia="宋体"/>
          <w:bCs/>
          <w:color w:val="auto"/>
          <w:sz w:val="24"/>
          <w:szCs w:val="24"/>
          <w:highlight w:val="none"/>
          <w:lang w:val="en-US" w:eastAsia="zh-CN"/>
        </w:rPr>
        <w:t>。供应商应对能通过采购人组织的验收做出声明，否则视为不</w:t>
      </w:r>
      <w:r>
        <w:rPr>
          <w:rFonts w:hint="eastAsia" w:ascii="宋体" w:hAnsi="宋体" w:eastAsia="宋体"/>
          <w:bCs/>
          <w:color w:val="auto"/>
          <w:sz w:val="24"/>
          <w:szCs w:val="24"/>
          <w:highlight w:val="none"/>
        </w:rPr>
        <w:t>响应</w:t>
      </w:r>
      <w:r>
        <w:rPr>
          <w:rFonts w:hint="eastAsia" w:ascii="宋体" w:hAnsi="宋体" w:eastAsia="宋体"/>
          <w:bCs/>
          <w:color w:val="auto"/>
          <w:sz w:val="24"/>
          <w:szCs w:val="24"/>
          <w:highlight w:val="none"/>
          <w:lang w:eastAsia="zh-CN"/>
        </w:rPr>
        <w:t>谈判</w:t>
      </w:r>
      <w:r>
        <w:rPr>
          <w:rFonts w:hint="eastAsia" w:ascii="宋体" w:hAnsi="宋体" w:eastAsia="宋体"/>
          <w:bCs/>
          <w:color w:val="auto"/>
          <w:sz w:val="24"/>
          <w:szCs w:val="24"/>
          <w:highlight w:val="none"/>
        </w:rPr>
        <w:t>文件。</w:t>
      </w:r>
    </w:p>
    <w:p w14:paraId="17FA6B5B">
      <w:pPr>
        <w:pStyle w:val="11"/>
        <w:snapToGrid w:val="0"/>
        <w:spacing w:line="360" w:lineRule="auto"/>
        <w:ind w:firstLine="480" w:firstLineChars="200"/>
        <w:rPr>
          <w:rFonts w:hint="eastAsia" w:ascii="宋体" w:hAnsi="宋体" w:eastAsia="宋体"/>
          <w:bCs/>
          <w:color w:val="auto"/>
          <w:sz w:val="24"/>
          <w:szCs w:val="24"/>
          <w:highlight w:val="none"/>
          <w:lang w:eastAsia="zh-CN"/>
        </w:rPr>
      </w:pPr>
      <w:r>
        <w:rPr>
          <w:rFonts w:ascii="宋体" w:hAnsi="宋体" w:eastAsia="宋体"/>
          <w:bCs/>
          <w:color w:val="auto"/>
          <w:sz w:val="24"/>
          <w:szCs w:val="24"/>
          <w:highlight w:val="none"/>
        </w:rPr>
        <w:t>33.3</w:t>
      </w:r>
      <w:r>
        <w:rPr>
          <w:rFonts w:hint="eastAsia" w:ascii="宋体" w:hAnsi="宋体" w:eastAsia="宋体"/>
          <w:bCs/>
          <w:color w:val="auto"/>
          <w:sz w:val="24"/>
          <w:szCs w:val="24"/>
          <w:highlight w:val="none"/>
        </w:rPr>
        <w:t>成交供应商放弃成交、因不可抗力不能履行合同，或者被查实存在影响成交结果的违法行为等情形，不符合成交条件的，采购人可以按照谈判小组提出的成交候选供应商名单排序依次确定其他成交候选供应商为成交供应商，也可以重新组织采购。拒绝签订政府采购合同的成交供应商不得参加对该项目重新开展的采购活动。</w:t>
      </w:r>
      <w:r>
        <w:rPr>
          <w:rFonts w:hint="eastAsia" w:ascii="宋体" w:hAnsi="宋体" w:eastAsia="宋体"/>
          <w:bCs/>
          <w:color w:val="auto"/>
          <w:sz w:val="24"/>
          <w:szCs w:val="24"/>
          <w:highlight w:val="none"/>
          <w:lang w:eastAsia="zh-CN"/>
        </w:rPr>
        <w:t>供应商应保证在采购人资金不到位的情况下，按时完工，否则视为未响应谈判文件。</w:t>
      </w:r>
    </w:p>
    <w:p w14:paraId="0775F789">
      <w:pPr>
        <w:pStyle w:val="11"/>
        <w:snapToGrid w:val="0"/>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33.4采购人应在采购合同签订之日起1个工作日内将合同副本报同级财政部门备案。</w:t>
      </w:r>
    </w:p>
    <w:bookmarkEnd w:id="21"/>
    <w:bookmarkEnd w:id="22"/>
    <w:bookmarkEnd w:id="23"/>
    <w:bookmarkEnd w:id="24"/>
    <w:bookmarkEnd w:id="25"/>
    <w:p w14:paraId="03A0DAEB">
      <w:pPr>
        <w:rPr>
          <w:rFonts w:hint="eastAsia" w:ascii="宋体" w:hAnsi="宋体"/>
          <w:color w:val="auto"/>
          <w:highlight w:val="none"/>
        </w:rPr>
      </w:pPr>
      <w:bookmarkStart w:id="71" w:name="_Toc289848439"/>
      <w:bookmarkStart w:id="72" w:name="_Toc289848550"/>
      <w:bookmarkStart w:id="73" w:name="_Toc289848524"/>
      <w:bookmarkStart w:id="74" w:name="_Toc289848366"/>
      <w:bookmarkStart w:id="75" w:name="_Toc276646859"/>
    </w:p>
    <w:bookmarkEnd w:id="71"/>
    <w:bookmarkEnd w:id="72"/>
    <w:bookmarkEnd w:id="73"/>
    <w:bookmarkEnd w:id="74"/>
    <w:bookmarkEnd w:id="75"/>
    <w:p w14:paraId="43E64AE0">
      <w:pPr>
        <w:widowControl/>
        <w:wordWrap w:val="0"/>
        <w:spacing w:line="460" w:lineRule="exact"/>
        <w:ind w:firstLine="643" w:firstLineChars="200"/>
        <w:jc w:val="center"/>
        <w:rPr>
          <w:rFonts w:ascii="黑体" w:hAnsi="宋体" w:eastAsia="黑体" w:cs="宋体"/>
          <w:b/>
          <w:bCs/>
          <w:color w:val="auto"/>
          <w:kern w:val="0"/>
          <w:sz w:val="32"/>
          <w:szCs w:val="32"/>
          <w:highlight w:val="none"/>
        </w:rPr>
      </w:pPr>
      <w:bookmarkStart w:id="76" w:name="_Toc496872626"/>
      <w:bookmarkStart w:id="77" w:name="_Toc276646860"/>
      <w:bookmarkStart w:id="78" w:name="_Toc289848551"/>
      <w:bookmarkStart w:id="79" w:name="_Toc495408425"/>
      <w:bookmarkStart w:id="80" w:name="_Toc289848367"/>
      <w:bookmarkStart w:id="81" w:name="_Toc289848525"/>
      <w:bookmarkStart w:id="82" w:name="_Toc289848440"/>
      <w:r>
        <w:rPr>
          <w:rFonts w:ascii="黑体" w:eastAsia="黑体"/>
          <w:b/>
          <w:bCs/>
          <w:color w:val="auto"/>
          <w:kern w:val="0"/>
          <w:sz w:val="32"/>
          <w:szCs w:val="32"/>
          <w:highlight w:val="none"/>
        </w:rPr>
        <w:br w:type="page"/>
      </w:r>
      <w:r>
        <w:rPr>
          <w:rFonts w:hint="eastAsia" w:ascii="黑体" w:eastAsia="黑体"/>
          <w:b/>
          <w:bCs/>
          <w:color w:val="auto"/>
          <w:kern w:val="0"/>
          <w:sz w:val="32"/>
          <w:szCs w:val="32"/>
          <w:highlight w:val="none"/>
        </w:rPr>
        <w:t>第四章</w:t>
      </w:r>
      <w:r>
        <w:rPr>
          <w:rFonts w:hint="eastAsia" w:ascii="黑体" w:hAnsi="宋体" w:eastAsia="黑体" w:cs="宋体"/>
          <w:b/>
          <w:bCs/>
          <w:color w:val="auto"/>
          <w:kern w:val="0"/>
          <w:sz w:val="32"/>
          <w:szCs w:val="32"/>
          <w:highlight w:val="none"/>
        </w:rPr>
        <w:t>合同条款及格式</w:t>
      </w:r>
    </w:p>
    <w:p w14:paraId="7BD785FC">
      <w:pPr>
        <w:jc w:val="center"/>
        <w:rPr>
          <w:rFonts w:hint="eastAsia" w:eastAsia="宋体"/>
          <w:color w:val="auto"/>
          <w:sz w:val="16"/>
          <w:szCs w:val="20"/>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以双方最终签订合同为准</w:t>
      </w:r>
      <w:r>
        <w:rPr>
          <w:rFonts w:hint="eastAsia" w:ascii="宋体" w:hAnsi="宋体"/>
          <w:color w:val="auto"/>
          <w:sz w:val="24"/>
          <w:szCs w:val="24"/>
          <w:highlight w:val="none"/>
          <w:lang w:eastAsia="zh-CN"/>
        </w:rPr>
        <w:t>）</w:t>
      </w:r>
    </w:p>
    <w:p w14:paraId="167C375C">
      <w:pPr>
        <w:spacing w:line="92" w:lineRule="exact"/>
        <w:rPr>
          <w:color w:val="auto"/>
          <w:highlight w:val="none"/>
        </w:rPr>
      </w:pPr>
    </w:p>
    <w:p w14:paraId="30B2945C">
      <w:pPr>
        <w:rPr>
          <w:color w:val="auto"/>
          <w:highlight w:val="none"/>
        </w:rPr>
      </w:pPr>
    </w:p>
    <w:p w14:paraId="2E58022B">
      <w:pPr>
        <w:pStyle w:val="9"/>
        <w:numPr>
          <w:ilvl w:val="0"/>
          <w:numId w:val="0"/>
        </w:numPr>
        <w:ind w:leftChars="0"/>
        <w:jc w:val="center"/>
        <w:rPr>
          <w:rFonts w:hint="eastAsia" w:ascii="宋体" w:hAnsi="宋体" w:cs="宋体"/>
          <w:b w:val="0"/>
          <w:color w:val="auto"/>
          <w:kern w:val="0"/>
          <w:sz w:val="16"/>
          <w:szCs w:val="16"/>
          <w:highlight w:val="none"/>
        </w:rPr>
      </w:pPr>
      <w:bookmarkStart w:id="83" w:name="_Toc23368"/>
      <w:bookmarkStart w:id="84" w:name="_Toc9461"/>
      <w:r>
        <w:rPr>
          <w:rFonts w:hint="eastAsia" w:ascii="宋体" w:hAnsi="宋体" w:cs="宋体"/>
          <w:color w:val="auto"/>
          <w:highlight w:val="none"/>
        </w:rPr>
        <w:t>合同协议书</w:t>
      </w:r>
      <w:bookmarkEnd w:id="83"/>
      <w:bookmarkEnd w:id="84"/>
    </w:p>
    <w:p w14:paraId="2D608F34">
      <w:pPr>
        <w:spacing w:line="360" w:lineRule="auto"/>
        <w:rPr>
          <w:rFonts w:hint="eastAsia" w:ascii="宋体" w:hAnsi="宋体" w:cs="宋体"/>
          <w:b/>
          <w:color w:val="auto"/>
          <w:szCs w:val="21"/>
          <w:highlight w:val="none"/>
          <w:u w:val="single"/>
        </w:rPr>
      </w:pPr>
      <w:r>
        <w:rPr>
          <w:rFonts w:hint="eastAsia" w:ascii="宋体" w:hAnsi="宋体" w:cs="宋体"/>
          <w:b/>
          <w:color w:val="auto"/>
          <w:sz w:val="22"/>
          <w:szCs w:val="22"/>
          <w:highlight w:val="none"/>
        </w:rPr>
        <w:t>发包人（全称）：</w:t>
      </w:r>
      <w:r>
        <w:rPr>
          <w:rFonts w:hint="eastAsia" w:ascii="宋体" w:hAnsi="宋体" w:cs="宋体"/>
          <w:b/>
          <w:color w:val="auto"/>
          <w:szCs w:val="21"/>
          <w:highlight w:val="none"/>
          <w:u w:val="single"/>
        </w:rPr>
        <w:t>                       </w:t>
      </w:r>
    </w:p>
    <w:p w14:paraId="2DFA4546">
      <w:pPr>
        <w:spacing w:line="360" w:lineRule="auto"/>
        <w:rPr>
          <w:rFonts w:hint="eastAsia" w:ascii="宋体" w:hAnsi="宋体" w:cs="宋体"/>
          <w:b/>
          <w:color w:val="auto"/>
          <w:szCs w:val="21"/>
          <w:highlight w:val="none"/>
          <w:u w:val="single"/>
        </w:rPr>
      </w:pPr>
      <w:r>
        <w:rPr>
          <w:rFonts w:hint="eastAsia" w:ascii="宋体" w:hAnsi="宋体" w:cs="宋体"/>
          <w:b/>
          <w:color w:val="auto"/>
          <w:szCs w:val="21"/>
          <w:highlight w:val="none"/>
        </w:rPr>
        <w:t>承包人（全称）：</w:t>
      </w:r>
      <w:r>
        <w:rPr>
          <w:rFonts w:hint="eastAsia" w:ascii="宋体" w:hAnsi="宋体" w:cs="宋体"/>
          <w:b/>
          <w:color w:val="auto"/>
          <w:szCs w:val="21"/>
          <w:highlight w:val="none"/>
          <w:u w:val="single"/>
        </w:rPr>
        <w:t>                      </w:t>
      </w:r>
    </w:p>
    <w:p w14:paraId="2E4C30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根据《中华人民共和国合同法》、《中华人民共和国建筑法》及有关法律规定，遵循平等、自愿、公平和诚实信用的原则，双方就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工程施工及有关事项协商一致，共同达成如下协议：</w:t>
      </w:r>
    </w:p>
    <w:p w14:paraId="393C4C4F">
      <w:pPr>
        <w:spacing w:before="120" w:after="120"/>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b/>
          <w:color w:val="auto"/>
          <w:szCs w:val="21"/>
          <w:highlight w:val="none"/>
        </w:rPr>
        <w:t xml:space="preserve"> </w:t>
      </w:r>
      <w:bookmarkStart w:id="85" w:name="_Toc32156"/>
      <w:r>
        <w:rPr>
          <w:rFonts w:hint="eastAsia" w:ascii="宋体" w:hAnsi="宋体" w:cs="宋体"/>
          <w:b/>
          <w:color w:val="auto"/>
          <w:szCs w:val="21"/>
          <w:highlight w:val="none"/>
        </w:rPr>
        <w:t>一、工程概况</w:t>
      </w:r>
      <w:bookmarkEnd w:id="85"/>
    </w:p>
    <w:p w14:paraId="0145F94D">
      <w:pPr>
        <w:spacing w:line="360" w:lineRule="auto"/>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rPr>
        <w:t>1.工程名称</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C4FB1BD">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2.工程地点：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9F3ED0A">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3.工程立项批准文号：</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rPr>
        <w:t>。</w:t>
      </w:r>
    </w:p>
    <w:p w14:paraId="4AD22B8F">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4.资金来源：</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rPr>
        <w:t>。</w:t>
      </w:r>
    </w:p>
    <w:p w14:paraId="59136C2E">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5.工程内容：</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rPr>
        <w:t>。</w:t>
      </w:r>
    </w:p>
    <w:p w14:paraId="1EA4789B">
      <w:pPr>
        <w:spacing w:line="360" w:lineRule="auto"/>
        <w:ind w:firstLine="411" w:firstLineChars="196"/>
        <w:rPr>
          <w:rFonts w:hint="eastAsia" w:ascii="宋体" w:hAnsi="宋体" w:cs="宋体"/>
          <w:bCs/>
          <w:color w:val="auto"/>
          <w:szCs w:val="21"/>
          <w:highlight w:val="none"/>
        </w:rPr>
      </w:pPr>
      <w:r>
        <w:rPr>
          <w:rFonts w:hint="eastAsia" w:ascii="宋体" w:hAnsi="宋体" w:cs="宋体"/>
          <w:color w:val="auto"/>
          <w:szCs w:val="21"/>
          <w:highlight w:val="none"/>
        </w:rPr>
        <w:t>群体工程应附《承包人承揽工程项目一览表》（附件1）。</w:t>
      </w:r>
    </w:p>
    <w:p w14:paraId="016A77DC">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6.工程承包范围：</w:t>
      </w:r>
    </w:p>
    <w:p w14:paraId="049B7095">
      <w:pPr>
        <w:spacing w:line="360" w:lineRule="auto"/>
        <w:ind w:firstLine="405" w:firstLineChars="193"/>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38BE50BE">
      <w:pPr>
        <w:spacing w:before="120" w:after="120"/>
        <w:rPr>
          <w:rFonts w:hint="eastAsia" w:ascii="宋体" w:hAnsi="宋体" w:cs="宋体"/>
          <w:b/>
          <w:color w:val="auto"/>
          <w:szCs w:val="21"/>
          <w:highlight w:val="none"/>
        </w:rPr>
      </w:pPr>
      <w:r>
        <w:rPr>
          <w:rFonts w:hint="eastAsia" w:ascii="宋体" w:hAnsi="宋体" w:cs="宋体"/>
          <w:b/>
          <w:color w:val="auto"/>
          <w:szCs w:val="21"/>
          <w:highlight w:val="none"/>
        </w:rPr>
        <w:t xml:space="preserve">   </w:t>
      </w:r>
      <w:bookmarkStart w:id="86" w:name="_Toc31265"/>
      <w:r>
        <w:rPr>
          <w:rFonts w:hint="eastAsia" w:ascii="宋体" w:hAnsi="宋体" w:cs="宋体"/>
          <w:b/>
          <w:color w:val="auto"/>
          <w:szCs w:val="21"/>
          <w:highlight w:val="none"/>
        </w:rPr>
        <w:t>二、合同工期</w:t>
      </w:r>
      <w:bookmarkEnd w:id="86"/>
    </w:p>
    <w:p w14:paraId="2FF33955">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szCs w:val="21"/>
          <w:highlight w:val="none"/>
          <w:u w:val="single"/>
        </w:rPr>
        <w:t></w:t>
      </w:r>
      <w:r>
        <w:rPr>
          <w:rFonts w:hint="eastAsia" w:ascii="宋体" w:hAnsi="宋体" w:cs="宋体"/>
          <w:color w:val="auto"/>
          <w:szCs w:val="21"/>
          <w:highlight w:val="none"/>
        </w:rPr>
        <w:t>年</w:t>
      </w:r>
      <w:r>
        <w:rPr>
          <w:rFonts w:hint="eastAsia" w:ascii="宋体" w:hAnsi="宋体" w:cs="宋体"/>
          <w:color w:val="auto"/>
          <w:szCs w:val="21"/>
          <w:highlight w:val="none"/>
          <w:u w:val="single"/>
        </w:rPr>
        <w:t></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hint="eastAsia" w:ascii="宋体" w:hAnsi="宋体" w:cs="宋体"/>
          <w:color w:val="auto"/>
          <w:szCs w:val="21"/>
          <w:highlight w:val="none"/>
        </w:rPr>
        <w:t>日。</w:t>
      </w:r>
    </w:p>
    <w:p w14:paraId="37159D22">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计划竣工日期：</w:t>
      </w:r>
      <w:r>
        <w:rPr>
          <w:rFonts w:hint="eastAsia" w:ascii="宋体" w:hAnsi="宋体" w:cs="宋体"/>
          <w:color w:val="auto"/>
          <w:szCs w:val="21"/>
          <w:highlight w:val="none"/>
          <w:u w:val="single"/>
        </w:rPr>
        <w:t></w:t>
      </w:r>
      <w:r>
        <w:rPr>
          <w:rFonts w:hint="eastAsia" w:ascii="宋体" w:hAnsi="宋体" w:cs="宋体"/>
          <w:color w:val="auto"/>
          <w:szCs w:val="21"/>
          <w:highlight w:val="none"/>
        </w:rPr>
        <w:t>年</w:t>
      </w:r>
      <w:r>
        <w:rPr>
          <w:rFonts w:hint="eastAsia" w:ascii="宋体" w:hAnsi="宋体" w:cs="宋体"/>
          <w:color w:val="auto"/>
          <w:szCs w:val="21"/>
          <w:highlight w:val="none"/>
          <w:u w:val="single"/>
        </w:rPr>
        <w:t></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hint="eastAsia" w:ascii="宋体" w:hAnsi="宋体" w:cs="宋体"/>
          <w:color w:val="auto"/>
          <w:szCs w:val="21"/>
          <w:highlight w:val="none"/>
        </w:rPr>
        <w:t>日。</w:t>
      </w:r>
    </w:p>
    <w:p w14:paraId="3EBDFED8">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工期总日历天数：</w:t>
      </w:r>
      <w:r>
        <w:rPr>
          <w:rFonts w:hint="eastAsia" w:ascii="宋体" w:hAnsi="宋体" w:cs="宋体"/>
          <w:color w:val="auto"/>
          <w:szCs w:val="21"/>
          <w:highlight w:val="none"/>
          <w:u w:val="single"/>
        </w:rPr>
        <w:t></w:t>
      </w:r>
      <w:r>
        <w:rPr>
          <w:rFonts w:hint="eastAsia" w:ascii="宋体" w:hAnsi="宋体" w:cs="宋体"/>
          <w:color w:val="auto"/>
          <w:szCs w:val="21"/>
          <w:highlight w:val="none"/>
        </w:rPr>
        <w:t>天。工期总日历天数与根据前述计划开竣工日期计算的工期天数不一致的，以工期总日历天数为准。</w:t>
      </w:r>
    </w:p>
    <w:p w14:paraId="6148E82F">
      <w:pPr>
        <w:spacing w:before="120" w:after="120"/>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bookmarkStart w:id="87" w:name="_Toc30164"/>
      <w:r>
        <w:rPr>
          <w:rFonts w:hint="eastAsia" w:ascii="宋体" w:hAnsi="宋体" w:cs="宋体"/>
          <w:b/>
          <w:color w:val="auto"/>
          <w:szCs w:val="21"/>
          <w:highlight w:val="none"/>
        </w:rPr>
        <w:t>三、质量标准</w:t>
      </w:r>
      <w:bookmarkEnd w:id="87"/>
    </w:p>
    <w:p w14:paraId="173F36BD">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工程质量符合</w:t>
      </w:r>
      <w:r>
        <w:rPr>
          <w:rFonts w:hint="eastAsia" w:ascii="宋体" w:hAnsi="宋体" w:cs="宋体"/>
          <w:color w:val="auto"/>
          <w:szCs w:val="21"/>
          <w:highlight w:val="none"/>
          <w:u w:val="single"/>
        </w:rPr>
        <w:t></w:t>
      </w:r>
      <w:r>
        <w:rPr>
          <w:rFonts w:hint="eastAsia" w:ascii="宋体" w:hAnsi="宋体" w:cs="宋体"/>
          <w:color w:val="auto"/>
          <w:szCs w:val="21"/>
          <w:highlight w:val="none"/>
        </w:rPr>
        <w:t>标准。</w:t>
      </w:r>
    </w:p>
    <w:p w14:paraId="6A547B57">
      <w:pPr>
        <w:spacing w:before="120" w:after="120"/>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b/>
          <w:color w:val="auto"/>
          <w:szCs w:val="21"/>
          <w:highlight w:val="none"/>
        </w:rPr>
        <w:t xml:space="preserve"> </w:t>
      </w:r>
      <w:bookmarkStart w:id="88" w:name="_Toc24801"/>
      <w:r>
        <w:rPr>
          <w:rFonts w:hint="eastAsia" w:ascii="宋体" w:hAnsi="宋体" w:cs="宋体"/>
          <w:b/>
          <w:color w:val="auto"/>
          <w:szCs w:val="21"/>
          <w:highlight w:val="none"/>
        </w:rPr>
        <w:t>四、签约合同价与合同价格形式</w:t>
      </w:r>
      <w:bookmarkEnd w:id="88"/>
      <w:r>
        <w:rPr>
          <w:rFonts w:hint="eastAsia" w:ascii="宋体" w:hAnsi="宋体" w:cs="宋体"/>
          <w:b/>
          <w:color w:val="auto"/>
          <w:szCs w:val="21"/>
          <w:highlight w:val="none"/>
        </w:rPr>
        <w:tab/>
      </w:r>
    </w:p>
    <w:p w14:paraId="47C2B4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1.签约合同价为：</w:t>
      </w:r>
    </w:p>
    <w:p w14:paraId="105A2DF3">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6A2FCD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其中：</w:t>
      </w:r>
    </w:p>
    <w:p w14:paraId="4D6702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（1）安全文明施工费：</w:t>
      </w:r>
    </w:p>
    <w:p w14:paraId="05758F83">
      <w:pPr>
        <w:spacing w:line="360" w:lineRule="auto"/>
        <w:ind w:firstLine="945" w:firstLineChars="4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04558D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（2）材料和工程设备暂估价金额：</w:t>
      </w:r>
    </w:p>
    <w:p w14:paraId="118B9445">
      <w:pPr>
        <w:spacing w:line="360" w:lineRule="auto"/>
        <w:ind w:firstLine="945" w:firstLineChars="4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7B544C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（3）专业工程暂估价金额：</w:t>
      </w:r>
    </w:p>
    <w:p w14:paraId="320E3C6D">
      <w:pPr>
        <w:spacing w:line="360" w:lineRule="auto"/>
        <w:ind w:firstLine="945" w:firstLineChars="4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59703C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（4）暂列金额：</w:t>
      </w:r>
    </w:p>
    <w:p w14:paraId="1F174A17">
      <w:pPr>
        <w:spacing w:line="360" w:lineRule="auto"/>
        <w:ind w:firstLine="945" w:firstLineChars="4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63361C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2.合同价格形式：</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AAFA5B7">
      <w:pPr>
        <w:spacing w:before="120" w:after="120"/>
        <w:rPr>
          <w:rFonts w:hint="eastAsia" w:ascii="宋体" w:hAnsi="宋体" w:cs="宋体"/>
          <w:b/>
          <w:color w:val="auto"/>
          <w:szCs w:val="21"/>
          <w:highlight w:val="none"/>
        </w:rPr>
      </w:pPr>
      <w:r>
        <w:rPr>
          <w:rFonts w:hint="eastAsia" w:ascii="宋体" w:hAnsi="宋体" w:cs="宋体"/>
          <w:bCs/>
          <w:color w:val="auto"/>
          <w:szCs w:val="21"/>
          <w:highlight w:val="none"/>
        </w:rPr>
        <w:t xml:space="preserve">   </w:t>
      </w:r>
      <w:r>
        <w:rPr>
          <w:rFonts w:hint="eastAsia" w:ascii="宋体" w:hAnsi="宋体" w:cs="宋体"/>
          <w:b/>
          <w:color w:val="auto"/>
          <w:szCs w:val="21"/>
          <w:highlight w:val="none"/>
        </w:rPr>
        <w:t xml:space="preserve"> </w:t>
      </w:r>
      <w:bookmarkStart w:id="89" w:name="_Toc12157"/>
      <w:r>
        <w:rPr>
          <w:rFonts w:hint="eastAsia" w:ascii="宋体" w:hAnsi="宋体" w:cs="宋体"/>
          <w:b/>
          <w:color w:val="auto"/>
          <w:szCs w:val="21"/>
          <w:highlight w:val="none"/>
        </w:rPr>
        <w:t>五、项目经理</w:t>
      </w:r>
      <w:bookmarkEnd w:id="89"/>
    </w:p>
    <w:p w14:paraId="01BA8B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承包人项目经理：</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031F7AB">
      <w:pPr>
        <w:spacing w:before="120" w:after="120"/>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b/>
          <w:color w:val="auto"/>
          <w:szCs w:val="21"/>
          <w:highlight w:val="none"/>
        </w:rPr>
        <w:t xml:space="preserve"> </w:t>
      </w:r>
      <w:bookmarkStart w:id="90" w:name="_Toc21971"/>
      <w:r>
        <w:rPr>
          <w:rFonts w:hint="eastAsia" w:ascii="宋体" w:hAnsi="宋体" w:cs="宋体"/>
          <w:b/>
          <w:color w:val="auto"/>
          <w:szCs w:val="21"/>
          <w:highlight w:val="none"/>
        </w:rPr>
        <w:t>六、合同文件构成</w:t>
      </w:r>
      <w:bookmarkEnd w:id="90"/>
    </w:p>
    <w:p w14:paraId="78CD70F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14:paraId="1343BE69">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（1）中标通知书（如果有）；</w:t>
      </w:r>
    </w:p>
    <w:p w14:paraId="05801391">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（2）投标函及其附录（如果有）； </w:t>
      </w:r>
    </w:p>
    <w:p w14:paraId="031B97D5">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rPr>
        <w:t>）技术标准和要求；</w:t>
      </w:r>
    </w:p>
    <w:p w14:paraId="728DF5FD">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rPr>
        <w:t>）图纸；</w:t>
      </w:r>
    </w:p>
    <w:p w14:paraId="765D4CD5">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rPr>
        <w:t>）已标价工程量清单或预算书；</w:t>
      </w:r>
    </w:p>
    <w:p w14:paraId="54E9D580">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cs="宋体"/>
          <w:color w:val="auto"/>
          <w:szCs w:val="21"/>
          <w:highlight w:val="none"/>
        </w:rPr>
        <w:t>）其他合同文件。</w:t>
      </w:r>
    </w:p>
    <w:p w14:paraId="1098CFE1">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14:paraId="336F454F">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E1418F2">
      <w:pPr>
        <w:spacing w:before="120" w:after="12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b/>
          <w:color w:val="auto"/>
          <w:szCs w:val="21"/>
          <w:highlight w:val="none"/>
        </w:rPr>
        <w:t xml:space="preserve"> </w:t>
      </w:r>
      <w:bookmarkStart w:id="91" w:name="_Toc10239"/>
      <w:r>
        <w:rPr>
          <w:rFonts w:hint="eastAsia" w:ascii="宋体" w:hAnsi="宋体" w:cs="宋体"/>
          <w:b/>
          <w:color w:val="auto"/>
          <w:szCs w:val="21"/>
          <w:highlight w:val="none"/>
        </w:rPr>
        <w:t>七、承诺</w:t>
      </w:r>
      <w:bookmarkEnd w:id="91"/>
    </w:p>
    <w:p w14:paraId="46BEB78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1.发包人承诺按照法律规定履行项目审批手续、筹集工程建设资金并按照合同约定的期限和方式支付合同价款。</w:t>
      </w:r>
    </w:p>
    <w:p w14:paraId="6A9FF0C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0327951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3.发包人和承包人通过招投标形式签订合同的，双方理解并承诺不再就同一工程另行签订与合同实质性内容相背离的协议。</w:t>
      </w:r>
    </w:p>
    <w:p w14:paraId="17E92159">
      <w:pPr>
        <w:spacing w:before="120" w:after="120"/>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b/>
          <w:color w:val="auto"/>
          <w:szCs w:val="21"/>
          <w:highlight w:val="none"/>
        </w:rPr>
        <w:t xml:space="preserve">  </w:t>
      </w:r>
      <w:bookmarkStart w:id="92" w:name="_Toc12000"/>
      <w:r>
        <w:rPr>
          <w:rFonts w:hint="eastAsia" w:ascii="宋体" w:hAnsi="宋体" w:eastAsia="宋体" w:cs="宋体"/>
          <w:b/>
          <w:color w:val="auto"/>
          <w:szCs w:val="21"/>
          <w:highlight w:val="none"/>
          <w:lang w:val="en-US" w:eastAsia="zh-CN"/>
        </w:rPr>
        <w:t>八</w:t>
      </w:r>
      <w:r>
        <w:rPr>
          <w:rFonts w:hint="eastAsia" w:ascii="宋体" w:hAnsi="宋体" w:cs="宋体"/>
          <w:b/>
          <w:color w:val="auto"/>
          <w:szCs w:val="21"/>
          <w:highlight w:val="none"/>
        </w:rPr>
        <w:t>、签订时间</w:t>
      </w:r>
      <w:bookmarkEnd w:id="92"/>
    </w:p>
    <w:p w14:paraId="233BC5D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5730881D">
      <w:pPr>
        <w:spacing w:before="120" w:after="120"/>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bookmarkStart w:id="93" w:name="_Toc31553"/>
      <w:r>
        <w:rPr>
          <w:rFonts w:hint="eastAsia" w:ascii="宋体" w:hAnsi="宋体" w:eastAsia="宋体" w:cs="宋体"/>
          <w:b/>
          <w:color w:val="auto"/>
          <w:szCs w:val="21"/>
          <w:highlight w:val="none"/>
          <w:lang w:val="en-US" w:eastAsia="zh-CN"/>
        </w:rPr>
        <w:t>九</w:t>
      </w:r>
      <w:r>
        <w:rPr>
          <w:rFonts w:hint="eastAsia" w:ascii="宋体" w:hAnsi="宋体" w:cs="宋体"/>
          <w:b/>
          <w:color w:val="auto"/>
          <w:szCs w:val="21"/>
          <w:highlight w:val="none"/>
        </w:rPr>
        <w:t>、签订地点</w:t>
      </w:r>
      <w:bookmarkEnd w:id="93"/>
    </w:p>
    <w:p w14:paraId="7EB1926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签订。</w:t>
      </w:r>
    </w:p>
    <w:p w14:paraId="5ABEE583">
      <w:pPr>
        <w:spacing w:before="120" w:after="120"/>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bookmarkStart w:id="94" w:name="_Toc10117"/>
      <w:r>
        <w:rPr>
          <w:rFonts w:hint="eastAsia" w:ascii="宋体" w:hAnsi="宋体" w:cs="宋体"/>
          <w:b/>
          <w:color w:val="auto"/>
          <w:szCs w:val="21"/>
          <w:highlight w:val="none"/>
        </w:rPr>
        <w:t>十、补充协议</w:t>
      </w:r>
      <w:bookmarkEnd w:id="94"/>
    </w:p>
    <w:p w14:paraId="41C10E98">
      <w:pPr>
        <w:spacing w:line="360" w:lineRule="auto"/>
        <w:ind w:firstLine="420" w:firstLineChars="200"/>
        <w:rPr>
          <w:rFonts w:hint="eastAsia"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6BA70E8E">
      <w:pPr>
        <w:spacing w:before="120" w:after="120"/>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bookmarkStart w:id="95" w:name="_Toc4398"/>
      <w:r>
        <w:rPr>
          <w:rFonts w:hint="eastAsia" w:ascii="宋体" w:hAnsi="宋体" w:cs="宋体"/>
          <w:b/>
          <w:color w:val="auto"/>
          <w:szCs w:val="21"/>
          <w:highlight w:val="none"/>
        </w:rPr>
        <w:t>十</w:t>
      </w:r>
      <w:r>
        <w:rPr>
          <w:rFonts w:hint="eastAsia" w:ascii="宋体" w:hAnsi="宋体" w:eastAsia="宋体" w:cs="宋体"/>
          <w:b/>
          <w:color w:val="auto"/>
          <w:szCs w:val="21"/>
          <w:highlight w:val="none"/>
          <w:lang w:val="en-US" w:eastAsia="zh-CN"/>
        </w:rPr>
        <w:t>一</w:t>
      </w:r>
      <w:r>
        <w:rPr>
          <w:rFonts w:hint="eastAsia" w:ascii="宋体" w:hAnsi="宋体" w:cs="宋体"/>
          <w:b/>
          <w:color w:val="auto"/>
          <w:szCs w:val="21"/>
          <w:highlight w:val="none"/>
        </w:rPr>
        <w:t>、合同生效</w:t>
      </w:r>
      <w:bookmarkEnd w:id="95"/>
    </w:p>
    <w:p w14:paraId="18D5033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生效。</w:t>
      </w:r>
    </w:p>
    <w:p w14:paraId="0FF63AF5">
      <w:pPr>
        <w:spacing w:before="120" w:after="120"/>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bookmarkStart w:id="96" w:name="_Toc24773"/>
      <w:r>
        <w:rPr>
          <w:rFonts w:hint="eastAsia" w:ascii="宋体" w:hAnsi="宋体" w:cs="宋体"/>
          <w:b/>
          <w:color w:val="auto"/>
          <w:szCs w:val="21"/>
          <w:highlight w:val="none"/>
        </w:rPr>
        <w:t>十</w:t>
      </w:r>
      <w:r>
        <w:rPr>
          <w:rFonts w:hint="eastAsia" w:ascii="宋体" w:hAnsi="宋体" w:eastAsia="宋体" w:cs="宋体"/>
          <w:b/>
          <w:color w:val="auto"/>
          <w:szCs w:val="21"/>
          <w:highlight w:val="none"/>
          <w:lang w:val="en-US" w:eastAsia="zh-CN"/>
        </w:rPr>
        <w:t>二</w:t>
      </w:r>
      <w:r>
        <w:rPr>
          <w:rFonts w:hint="eastAsia" w:ascii="宋体" w:hAnsi="宋体" w:cs="宋体"/>
          <w:b/>
          <w:color w:val="auto"/>
          <w:szCs w:val="21"/>
          <w:highlight w:val="none"/>
        </w:rPr>
        <w:t>、合同份数</w:t>
      </w:r>
      <w:bookmarkEnd w:id="96"/>
    </w:p>
    <w:p w14:paraId="2616E23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w:t>
      </w:r>
    </w:p>
    <w:p w14:paraId="511DB929">
      <w:pPr>
        <w:spacing w:line="360" w:lineRule="auto"/>
        <w:rPr>
          <w:rFonts w:hint="eastAsia" w:ascii="宋体" w:hAnsi="宋体" w:cs="宋体"/>
          <w:bCs/>
          <w:color w:val="auto"/>
          <w:szCs w:val="21"/>
          <w:highlight w:val="none"/>
        </w:rPr>
      </w:pPr>
    </w:p>
    <w:p w14:paraId="15EE8B3B">
      <w:pPr>
        <w:spacing w:line="360" w:lineRule="auto"/>
        <w:rPr>
          <w:rFonts w:hint="eastAsia" w:ascii="宋体" w:hAnsi="宋体" w:cs="宋体"/>
          <w:bCs/>
          <w:color w:val="auto"/>
          <w:szCs w:val="21"/>
          <w:highlight w:val="none"/>
        </w:rPr>
      </w:pPr>
    </w:p>
    <w:p w14:paraId="0BDC4662">
      <w:pPr>
        <w:spacing w:line="360" w:lineRule="auto"/>
        <w:rPr>
          <w:rFonts w:hint="eastAsia" w:ascii="宋体" w:hAnsi="宋体" w:cs="宋体"/>
          <w:color w:val="auto"/>
          <w:szCs w:val="21"/>
          <w:highlight w:val="none"/>
        </w:rPr>
      </w:pPr>
    </w:p>
    <w:p w14:paraId="4884FDA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  (公章)                      承包人：  (公章)</w:t>
      </w:r>
    </w:p>
    <w:p w14:paraId="23BA68DF">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42C06A5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14:paraId="2AAA851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（签字）                             （签字）</w:t>
      </w:r>
    </w:p>
    <w:p w14:paraId="3167AD1D">
      <w:pPr>
        <w:spacing w:line="360" w:lineRule="auto"/>
        <w:rPr>
          <w:rFonts w:hint="eastAsia" w:ascii="宋体" w:hAnsi="宋体" w:cs="宋体"/>
          <w:color w:val="auto"/>
          <w:szCs w:val="21"/>
          <w:highlight w:val="none"/>
          <w:u w:val="single"/>
        </w:rPr>
      </w:pPr>
    </w:p>
    <w:p w14:paraId="6F19AA7A">
      <w:pPr>
        <w:tabs>
          <w:tab w:val="left" w:pos="441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组织机构代码：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14:paraId="4ACD7FF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     </w:t>
      </w:r>
    </w:p>
    <w:p w14:paraId="358E3A2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w:t>
      </w:r>
    </w:p>
    <w:p w14:paraId="547247E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w:t>
      </w:r>
    </w:p>
    <w:p w14:paraId="2D4D5BC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w:t>
      </w:r>
    </w:p>
    <w:p w14:paraId="154F1A6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w:t>
      </w:r>
    </w:p>
    <w:p w14:paraId="516C9CD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w:t>
      </w:r>
    </w:p>
    <w:p w14:paraId="7E6905A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w:t>
      </w:r>
    </w:p>
    <w:p w14:paraId="19A755C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w:t>
      </w:r>
    </w:p>
    <w:p w14:paraId="58068C1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w:t>
      </w:r>
    </w:p>
    <w:p w14:paraId="59795504">
      <w:pPr>
        <w:pStyle w:val="5"/>
        <w:rPr>
          <w:color w:val="auto"/>
          <w:highlight w:val="none"/>
        </w:rPr>
        <w:sectPr>
          <w:footerReference r:id="rId4" w:type="default"/>
          <w:pgSz w:w="11905" w:h="16839"/>
          <w:pgMar w:top="1361" w:right="1002" w:bottom="1361" w:left="1091" w:header="0" w:footer="993" w:gutter="0"/>
          <w:pgNumType w:fmt="decimal" w:start="1"/>
          <w:cols w:space="720" w:num="1"/>
        </w:sectPr>
      </w:pPr>
    </w:p>
    <w:p w14:paraId="00BE2C09">
      <w:pPr>
        <w:widowControl/>
        <w:shd w:val="clear" w:color="auto" w:fill="FFFFFF"/>
        <w:spacing w:line="460" w:lineRule="atLeast"/>
        <w:ind w:firstLine="2499"/>
        <w:rPr>
          <w:rFonts w:hint="eastAsia"/>
          <w:color w:val="auto"/>
          <w:kern w:val="0"/>
          <w:sz w:val="32"/>
          <w:szCs w:val="32"/>
          <w:highlight w:val="none"/>
        </w:rPr>
      </w:pPr>
      <w:bookmarkStart w:id="97" w:name="_Toc12268182"/>
      <w:r>
        <w:rPr>
          <w:rFonts w:hint="eastAsia"/>
          <w:b/>
          <w:color w:val="auto"/>
          <w:sz w:val="32"/>
          <w:szCs w:val="32"/>
          <w:highlight w:val="none"/>
        </w:rPr>
        <w:t>第五章附件--响应性文件格式</w:t>
      </w:r>
      <w:bookmarkEnd w:id="76"/>
      <w:bookmarkEnd w:id="77"/>
      <w:bookmarkEnd w:id="78"/>
      <w:bookmarkEnd w:id="79"/>
      <w:bookmarkEnd w:id="80"/>
      <w:bookmarkEnd w:id="81"/>
      <w:bookmarkEnd w:id="82"/>
      <w:bookmarkEnd w:id="97"/>
      <w:bookmarkStart w:id="98" w:name="_Toc289848442"/>
      <w:bookmarkStart w:id="99" w:name="_Toc234295186"/>
      <w:bookmarkStart w:id="100" w:name="_Toc276646862"/>
      <w:bookmarkStart w:id="101" w:name="_Toc289848553"/>
      <w:bookmarkStart w:id="102" w:name="_Toc289848527"/>
      <w:bookmarkStart w:id="103" w:name="_Toc289848369"/>
      <w:bookmarkStart w:id="104" w:name="_Toc234300777"/>
    </w:p>
    <w:tbl>
      <w:tblPr>
        <w:tblStyle w:val="40"/>
        <w:tblpPr w:leftFromText="180" w:rightFromText="180" w:vertAnchor="text" w:tblpXSpec="center"/>
        <w:tblW w:w="0" w:type="auto"/>
        <w:tblInd w:w="0" w:type="dxa"/>
        <w:shd w:val="clear" w:color="auto" w:fill="FFFFFF"/>
        <w:tblLayout w:type="fixed"/>
        <w:tblCellMar>
          <w:top w:w="0" w:type="dxa"/>
          <w:left w:w="0" w:type="dxa"/>
          <w:bottom w:w="0" w:type="dxa"/>
          <w:right w:w="0" w:type="dxa"/>
        </w:tblCellMar>
      </w:tblPr>
      <w:tblGrid>
        <w:gridCol w:w="8190"/>
      </w:tblGrid>
      <w:tr w14:paraId="5520347E">
        <w:tblPrEx>
          <w:tblCellMar>
            <w:top w:w="0" w:type="dxa"/>
            <w:left w:w="0" w:type="dxa"/>
            <w:bottom w:w="0" w:type="dxa"/>
            <w:right w:w="0" w:type="dxa"/>
          </w:tblCellMar>
        </w:tblPrEx>
        <w:trPr>
          <w:trHeight w:val="195" w:hRule="atLeast"/>
        </w:trPr>
        <w:tc>
          <w:tcPr>
            <w:tcW w:w="819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C93E8A2">
            <w:pPr>
              <w:widowControl/>
              <w:spacing w:line="460" w:lineRule="atLeast"/>
              <w:ind w:firstLine="480"/>
              <w:rPr>
                <w:color w:val="auto"/>
                <w:kern w:val="0"/>
                <w:sz w:val="28"/>
                <w:szCs w:val="28"/>
                <w:highlight w:val="none"/>
              </w:rPr>
            </w:pPr>
            <w:r>
              <w:rPr>
                <w:rFonts w:hint="eastAsia" w:ascii="宋体" w:hAnsi="宋体"/>
                <w:color w:val="auto"/>
                <w:kern w:val="0"/>
                <w:sz w:val="24"/>
                <w:highlight w:val="none"/>
              </w:rPr>
              <w:t>注释：</w:t>
            </w:r>
          </w:p>
          <w:p w14:paraId="40155CF3">
            <w:pPr>
              <w:widowControl/>
              <w:spacing w:line="195" w:lineRule="atLeast"/>
              <w:ind w:firstLine="480"/>
              <w:rPr>
                <w:color w:val="auto"/>
                <w:kern w:val="0"/>
                <w:sz w:val="28"/>
                <w:szCs w:val="28"/>
                <w:highlight w:val="none"/>
              </w:rPr>
            </w:pPr>
            <w:r>
              <w:rPr>
                <w:rFonts w:hint="eastAsia" w:ascii="宋体" w:hAnsi="宋体"/>
                <w:color w:val="auto"/>
                <w:kern w:val="0"/>
                <w:sz w:val="24"/>
                <w:highlight w:val="none"/>
              </w:rPr>
              <w:t>《响应性文件格式》是供应商的部分响应性文件格式和签订合同时所需文件的格式。供应商应按照这些格式文件制作响应性文件。</w:t>
            </w:r>
          </w:p>
        </w:tc>
      </w:tr>
    </w:tbl>
    <w:p w14:paraId="0F866554">
      <w:pPr>
        <w:widowControl/>
        <w:shd w:val="clear" w:color="auto" w:fill="FFFFFF"/>
        <w:spacing w:line="460" w:lineRule="atLeas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14:paraId="49EBCF53">
      <w:pPr>
        <w:widowControl/>
        <w:shd w:val="clear" w:color="auto" w:fill="FFFFFF"/>
        <w:spacing w:line="460" w:lineRule="atLeast"/>
        <w:ind w:firstLine="643"/>
        <w:jc w:val="center"/>
        <w:rPr>
          <w:rFonts w:hint="eastAsia"/>
          <w:color w:val="auto"/>
          <w:kern w:val="0"/>
          <w:szCs w:val="21"/>
          <w:highlight w:val="none"/>
        </w:rPr>
      </w:pPr>
      <w:r>
        <w:rPr>
          <w:rFonts w:hint="eastAsia" w:ascii="宋体" w:hAnsi="宋体"/>
          <w:b/>
          <w:bCs/>
          <w:color w:val="auto"/>
          <w:kern w:val="0"/>
          <w:sz w:val="32"/>
          <w:szCs w:val="32"/>
          <w:highlight w:val="none"/>
        </w:rPr>
        <w:t>目   </w:t>
      </w:r>
      <w:r>
        <w:rPr>
          <w:rFonts w:hint="eastAsia" w:ascii="宋体" w:hAnsi="宋体"/>
          <w:b/>
          <w:bCs/>
          <w:color w:val="auto"/>
          <w:kern w:val="0"/>
          <w:sz w:val="32"/>
          <w:highlight w:val="none"/>
        </w:rPr>
        <w:t> </w:t>
      </w:r>
      <w:r>
        <w:rPr>
          <w:rFonts w:hint="eastAsia" w:ascii="宋体" w:hAnsi="宋体"/>
          <w:b/>
          <w:bCs/>
          <w:color w:val="auto"/>
          <w:kern w:val="0"/>
          <w:sz w:val="32"/>
          <w:szCs w:val="32"/>
          <w:highlight w:val="none"/>
        </w:rPr>
        <w:t>录</w:t>
      </w:r>
    </w:p>
    <w:p w14:paraId="27B00189">
      <w:pPr>
        <w:widowControl/>
        <w:shd w:val="clear" w:color="auto" w:fill="FFFFFF"/>
        <w:spacing w:line="460" w:lineRule="atLeast"/>
        <w:ind w:firstLine="480"/>
        <w:rPr>
          <w:color w:val="auto"/>
          <w:kern w:val="0"/>
          <w:sz w:val="28"/>
          <w:szCs w:val="28"/>
          <w:highlight w:val="none"/>
        </w:rPr>
      </w:pPr>
      <w:r>
        <w:rPr>
          <w:rFonts w:hint="eastAsia" w:ascii="宋体" w:hAnsi="宋体"/>
          <w:color w:val="auto"/>
          <w:kern w:val="0"/>
          <w:sz w:val="24"/>
          <w:highlight w:val="none"/>
        </w:rPr>
        <w:t>附件1 竞争性谈判响应文件封面（格式）</w:t>
      </w:r>
    </w:p>
    <w:p w14:paraId="5165BD24">
      <w:pPr>
        <w:widowControl/>
        <w:shd w:val="clear" w:color="auto" w:fill="FFFFFF"/>
        <w:spacing w:line="460" w:lineRule="atLeast"/>
        <w:ind w:firstLine="480"/>
        <w:rPr>
          <w:color w:val="auto"/>
          <w:kern w:val="0"/>
          <w:sz w:val="28"/>
          <w:szCs w:val="28"/>
          <w:highlight w:val="none"/>
        </w:rPr>
      </w:pPr>
      <w:r>
        <w:rPr>
          <w:rFonts w:hint="eastAsia" w:ascii="宋体" w:hAnsi="宋体"/>
          <w:color w:val="auto"/>
          <w:kern w:val="0"/>
          <w:sz w:val="24"/>
          <w:highlight w:val="none"/>
        </w:rPr>
        <w:t>附件2 竞争性谈判响应书（格式）</w:t>
      </w:r>
    </w:p>
    <w:p w14:paraId="5099BB65">
      <w:pPr>
        <w:widowControl/>
        <w:shd w:val="clear" w:color="auto" w:fill="FFFFFF"/>
        <w:spacing w:line="460" w:lineRule="atLeast"/>
        <w:ind w:firstLine="480"/>
        <w:rPr>
          <w:color w:val="auto"/>
          <w:kern w:val="0"/>
          <w:sz w:val="28"/>
          <w:szCs w:val="28"/>
          <w:highlight w:val="none"/>
        </w:rPr>
      </w:pPr>
      <w:r>
        <w:rPr>
          <w:rFonts w:hint="eastAsia" w:ascii="宋体" w:hAnsi="宋体"/>
          <w:color w:val="auto"/>
          <w:kern w:val="0"/>
          <w:sz w:val="24"/>
          <w:highlight w:val="none"/>
        </w:rPr>
        <w:t>附件3 初次报价一览表（格式）</w:t>
      </w:r>
    </w:p>
    <w:p w14:paraId="472D2422">
      <w:pPr>
        <w:widowControl/>
        <w:shd w:val="clear" w:color="auto" w:fill="FFFFFF"/>
        <w:spacing w:line="460" w:lineRule="atLeast"/>
        <w:ind w:firstLine="480"/>
        <w:rPr>
          <w:rFonts w:hint="eastAsia" w:ascii="宋体" w:hAnsi="宋体"/>
          <w:color w:val="auto"/>
          <w:kern w:val="0"/>
          <w:sz w:val="24"/>
          <w:highlight w:val="none"/>
        </w:rPr>
      </w:pPr>
      <w:r>
        <w:rPr>
          <w:rFonts w:hint="eastAsia" w:ascii="宋体" w:hAnsi="宋体"/>
          <w:color w:val="auto"/>
          <w:kern w:val="0"/>
          <w:sz w:val="24"/>
          <w:highlight w:val="none"/>
        </w:rPr>
        <w:t>附件4法定代表人身份证明（格式）</w:t>
      </w:r>
    </w:p>
    <w:p w14:paraId="61EC4E28">
      <w:pPr>
        <w:widowControl/>
        <w:shd w:val="clear" w:color="auto" w:fill="FFFFFF"/>
        <w:spacing w:line="460" w:lineRule="atLeast"/>
        <w:ind w:firstLine="480"/>
        <w:rPr>
          <w:rFonts w:hint="eastAsia" w:ascii="宋体" w:hAnsi="宋体"/>
          <w:color w:val="auto"/>
          <w:kern w:val="0"/>
          <w:sz w:val="24"/>
          <w:highlight w:val="none"/>
        </w:rPr>
      </w:pPr>
      <w:r>
        <w:rPr>
          <w:rFonts w:hint="eastAsia" w:ascii="宋体" w:hAnsi="宋体"/>
          <w:color w:val="auto"/>
          <w:kern w:val="0"/>
          <w:sz w:val="24"/>
          <w:highlight w:val="none"/>
        </w:rPr>
        <w:t>附件5法定代表人授权书（格式）</w:t>
      </w:r>
    </w:p>
    <w:p w14:paraId="657A693F">
      <w:pPr>
        <w:widowControl/>
        <w:shd w:val="clear" w:color="auto" w:fill="FFFFFF"/>
        <w:spacing w:line="460" w:lineRule="atLeast"/>
        <w:ind w:firstLine="480"/>
        <w:rPr>
          <w:rFonts w:hint="eastAsia" w:ascii="宋体" w:hAnsi="宋体"/>
          <w:color w:val="auto"/>
          <w:kern w:val="0"/>
          <w:sz w:val="24"/>
          <w:highlight w:val="none"/>
        </w:rPr>
      </w:pPr>
      <w:r>
        <w:rPr>
          <w:rFonts w:hint="eastAsia" w:ascii="宋体" w:hAnsi="宋体"/>
          <w:color w:val="auto"/>
          <w:kern w:val="0"/>
          <w:sz w:val="24"/>
          <w:highlight w:val="none"/>
        </w:rPr>
        <w:t>附件6预算书</w:t>
      </w:r>
    </w:p>
    <w:p w14:paraId="5215F6B8">
      <w:pPr>
        <w:widowControl/>
        <w:shd w:val="clear" w:color="auto" w:fill="FFFFFF"/>
        <w:spacing w:line="460" w:lineRule="atLeast"/>
        <w:ind w:firstLine="480"/>
        <w:rPr>
          <w:rFonts w:hint="eastAsia" w:ascii="宋体" w:hAnsi="宋体"/>
          <w:color w:val="auto"/>
          <w:kern w:val="0"/>
          <w:sz w:val="24"/>
          <w:highlight w:val="none"/>
        </w:rPr>
      </w:pPr>
      <w:r>
        <w:rPr>
          <w:rFonts w:hint="eastAsia" w:ascii="宋体" w:hAnsi="宋体"/>
          <w:color w:val="auto"/>
          <w:kern w:val="0"/>
          <w:sz w:val="24"/>
          <w:highlight w:val="none"/>
        </w:rPr>
        <w:t>附件7证明文件</w:t>
      </w:r>
    </w:p>
    <w:p w14:paraId="71CA57AB">
      <w:pPr>
        <w:widowControl/>
        <w:shd w:val="clear" w:color="auto" w:fill="FFFFFF"/>
        <w:spacing w:line="460" w:lineRule="atLeast"/>
        <w:ind w:firstLine="480"/>
        <w:rPr>
          <w:rFonts w:hint="eastAsia" w:ascii="宋体" w:hAnsi="宋体"/>
          <w:color w:val="auto"/>
          <w:kern w:val="0"/>
          <w:sz w:val="24"/>
          <w:highlight w:val="none"/>
        </w:rPr>
      </w:pPr>
      <w:r>
        <w:rPr>
          <w:rFonts w:hint="eastAsia" w:ascii="宋体" w:hAnsi="宋体"/>
          <w:color w:val="auto"/>
          <w:kern w:val="0"/>
          <w:sz w:val="24"/>
          <w:highlight w:val="none"/>
        </w:rPr>
        <w:t>附件8施工组织设计</w:t>
      </w:r>
    </w:p>
    <w:p w14:paraId="29BF4FB1">
      <w:pPr>
        <w:widowControl/>
        <w:shd w:val="clear" w:color="auto" w:fill="FFFFFF"/>
        <w:spacing w:line="460" w:lineRule="atLeast"/>
        <w:ind w:firstLine="480"/>
        <w:rPr>
          <w:rFonts w:hint="eastAsia" w:ascii="宋体" w:hAnsi="宋体"/>
          <w:color w:val="auto"/>
          <w:kern w:val="0"/>
          <w:sz w:val="24"/>
          <w:highlight w:val="none"/>
        </w:rPr>
      </w:pPr>
      <w:r>
        <w:rPr>
          <w:rFonts w:hint="eastAsia" w:ascii="宋体" w:hAnsi="宋体"/>
          <w:color w:val="auto"/>
          <w:kern w:val="0"/>
          <w:sz w:val="24"/>
          <w:highlight w:val="none"/>
        </w:rPr>
        <w:t>附件9项目管理机构</w:t>
      </w:r>
    </w:p>
    <w:p w14:paraId="140AF5A1">
      <w:pPr>
        <w:widowControl/>
        <w:shd w:val="clear" w:color="auto" w:fill="FFFFFF"/>
        <w:spacing w:line="460" w:lineRule="atLeast"/>
        <w:ind w:firstLine="480"/>
        <w:rPr>
          <w:rFonts w:hint="eastAsia" w:eastAsia="宋体"/>
          <w:color w:val="auto"/>
          <w:kern w:val="0"/>
          <w:sz w:val="28"/>
          <w:szCs w:val="28"/>
          <w:highlight w:val="none"/>
          <w:lang w:eastAsia="zh-CN"/>
        </w:rPr>
      </w:pPr>
      <w:r>
        <w:rPr>
          <w:rFonts w:hint="eastAsia" w:ascii="宋体" w:hAnsi="宋体"/>
          <w:color w:val="auto"/>
          <w:kern w:val="0"/>
          <w:sz w:val="24"/>
          <w:highlight w:val="none"/>
        </w:rPr>
        <w:t>附件10抵制商业贿赂承诺（格式）</w:t>
      </w:r>
    </w:p>
    <w:p w14:paraId="3910B2E0">
      <w:pPr>
        <w:pStyle w:val="8"/>
        <w:rPr>
          <w:b w:val="0"/>
          <w:color w:val="auto"/>
          <w:highlight w:val="none"/>
        </w:rPr>
      </w:pPr>
    </w:p>
    <w:bookmarkEnd w:id="98"/>
    <w:bookmarkEnd w:id="99"/>
    <w:bookmarkEnd w:id="100"/>
    <w:bookmarkEnd w:id="101"/>
    <w:bookmarkEnd w:id="102"/>
    <w:bookmarkEnd w:id="103"/>
    <w:bookmarkEnd w:id="104"/>
    <w:p w14:paraId="7F9DF79F">
      <w:pPr>
        <w:widowControl/>
        <w:shd w:val="clear" w:color="auto" w:fill="FFFFFF"/>
        <w:spacing w:line="460" w:lineRule="atLeast"/>
        <w:ind w:firstLine="482"/>
        <w:rPr>
          <w:color w:val="auto"/>
          <w:kern w:val="0"/>
          <w:sz w:val="28"/>
          <w:szCs w:val="28"/>
          <w:highlight w:val="none"/>
        </w:rPr>
      </w:pPr>
      <w:bookmarkStart w:id="105" w:name="_Toc495408426"/>
      <w:bookmarkStart w:id="106" w:name="_Toc496872627"/>
      <w:r>
        <w:rPr>
          <w:rFonts w:ascii="宋体" w:hAnsi="宋体"/>
          <w:b/>
          <w:color w:val="auto"/>
          <w:highlight w:val="none"/>
        </w:rPr>
        <w:br w:type="page"/>
      </w:r>
      <w:bookmarkStart w:id="107" w:name="_Toc12268183"/>
      <w:r>
        <w:rPr>
          <w:rFonts w:hint="eastAsia" w:ascii="宋体" w:hAnsi="宋体"/>
          <w:b/>
          <w:bCs/>
          <w:color w:val="auto"/>
          <w:kern w:val="0"/>
          <w:sz w:val="24"/>
          <w:highlight w:val="none"/>
        </w:rPr>
        <w:t>附件1           竞争性谈判响应文件封面</w:t>
      </w:r>
      <w:r>
        <w:rPr>
          <w:rFonts w:hint="eastAsia" w:ascii="宋体" w:hAnsi="宋体"/>
          <w:color w:val="auto"/>
          <w:kern w:val="0"/>
          <w:sz w:val="24"/>
          <w:highlight w:val="none"/>
        </w:rPr>
        <w:t>（格式）</w:t>
      </w:r>
    </w:p>
    <w:p w14:paraId="0613F82C">
      <w:pPr>
        <w:widowControl/>
        <w:shd w:val="clear" w:color="auto" w:fill="FFFFFF"/>
        <w:spacing w:line="460" w:lineRule="atLeast"/>
        <w:ind w:firstLine="482"/>
        <w:jc w:val="center"/>
        <w:rPr>
          <w:rFonts w:hint="eastAsia" w:ascii="宋体" w:hAnsi="宋体"/>
          <w:b/>
          <w:bCs/>
          <w:color w:val="auto"/>
          <w:kern w:val="0"/>
          <w:sz w:val="24"/>
          <w:highlight w:val="none"/>
        </w:rPr>
      </w:pPr>
    </w:p>
    <w:p w14:paraId="7FE77FA9">
      <w:pPr>
        <w:widowControl/>
        <w:shd w:val="clear" w:color="auto" w:fill="FFFFFF"/>
        <w:spacing w:line="460" w:lineRule="atLeast"/>
        <w:ind w:firstLine="482"/>
        <w:jc w:val="center"/>
        <w:rPr>
          <w:rFonts w:hint="eastAsia" w:ascii="宋体" w:hAnsi="宋体"/>
          <w:b/>
          <w:bCs/>
          <w:color w:val="auto"/>
          <w:kern w:val="0"/>
          <w:sz w:val="24"/>
          <w:highlight w:val="none"/>
        </w:rPr>
      </w:pPr>
    </w:p>
    <w:p w14:paraId="076F6208">
      <w:pPr>
        <w:widowControl/>
        <w:shd w:val="clear" w:color="auto" w:fill="FFFFFF"/>
        <w:spacing w:line="460" w:lineRule="atLeast"/>
        <w:ind w:firstLine="482"/>
        <w:jc w:val="center"/>
        <w:rPr>
          <w:color w:val="auto"/>
          <w:kern w:val="0"/>
          <w:sz w:val="28"/>
          <w:szCs w:val="28"/>
          <w:highlight w:val="none"/>
        </w:rPr>
      </w:pPr>
      <w:r>
        <w:rPr>
          <w:rFonts w:hint="eastAsia" w:ascii="宋体" w:hAnsi="宋体"/>
          <w:b/>
          <w:bCs/>
          <w:color w:val="auto"/>
          <w:kern w:val="0"/>
          <w:sz w:val="24"/>
          <w:highlight w:val="none"/>
        </w:rPr>
        <w:t>政府采购项目</w:t>
      </w:r>
    </w:p>
    <w:p w14:paraId="542C6C93">
      <w:pPr>
        <w:widowControl/>
        <w:shd w:val="clear" w:color="auto" w:fill="FFFFFF"/>
        <w:spacing w:line="460" w:lineRule="atLeast"/>
        <w:ind w:firstLine="482"/>
        <w:jc w:val="center"/>
        <w:rPr>
          <w:rFonts w:hint="eastAsia" w:ascii="宋体" w:hAnsi="宋体"/>
          <w:b/>
          <w:bCs/>
          <w:color w:val="auto"/>
          <w:kern w:val="0"/>
          <w:sz w:val="24"/>
          <w:highlight w:val="none"/>
        </w:rPr>
      </w:pPr>
      <w:r>
        <w:rPr>
          <w:rFonts w:hint="eastAsia" w:ascii="宋体" w:hAnsi="宋体"/>
          <w:b/>
          <w:bCs/>
          <w:color w:val="auto"/>
          <w:kern w:val="0"/>
          <w:sz w:val="24"/>
          <w:highlight w:val="none"/>
        </w:rPr>
        <w:t>竞争性谈判响应文件</w:t>
      </w:r>
    </w:p>
    <w:p w14:paraId="28864E89">
      <w:pPr>
        <w:widowControl/>
        <w:shd w:val="clear" w:color="auto" w:fill="FFFFFF"/>
        <w:spacing w:line="460" w:lineRule="atLeast"/>
        <w:ind w:firstLine="482"/>
        <w:jc w:val="center"/>
        <w:rPr>
          <w:rFonts w:hint="eastAsia" w:ascii="宋体" w:hAnsi="宋体"/>
          <w:b/>
          <w:bCs/>
          <w:color w:val="auto"/>
          <w:kern w:val="0"/>
          <w:sz w:val="24"/>
          <w:highlight w:val="none"/>
        </w:rPr>
      </w:pPr>
    </w:p>
    <w:p w14:paraId="35F7727A">
      <w:pPr>
        <w:widowControl/>
        <w:shd w:val="clear" w:color="auto" w:fill="FFFFFF"/>
        <w:spacing w:line="460" w:lineRule="atLeast"/>
        <w:ind w:firstLine="482"/>
        <w:jc w:val="center"/>
        <w:rPr>
          <w:rFonts w:hint="eastAsia" w:ascii="宋体" w:hAnsi="宋体"/>
          <w:b/>
          <w:bCs/>
          <w:color w:val="auto"/>
          <w:kern w:val="0"/>
          <w:sz w:val="24"/>
          <w:highlight w:val="none"/>
        </w:rPr>
      </w:pPr>
    </w:p>
    <w:p w14:paraId="0FED85B1">
      <w:pPr>
        <w:widowControl/>
        <w:shd w:val="clear" w:color="auto" w:fill="FFFFFF"/>
        <w:spacing w:line="460" w:lineRule="atLeast"/>
        <w:ind w:firstLine="482"/>
        <w:jc w:val="center"/>
        <w:rPr>
          <w:rFonts w:hint="eastAsia" w:ascii="宋体" w:hAnsi="宋体"/>
          <w:b/>
          <w:bCs/>
          <w:color w:val="auto"/>
          <w:kern w:val="0"/>
          <w:sz w:val="24"/>
          <w:highlight w:val="none"/>
        </w:rPr>
      </w:pPr>
    </w:p>
    <w:p w14:paraId="6AE14DE1">
      <w:pPr>
        <w:widowControl/>
        <w:shd w:val="clear" w:color="auto" w:fill="FFFFFF"/>
        <w:spacing w:line="460" w:lineRule="atLeast"/>
        <w:ind w:firstLine="482"/>
        <w:jc w:val="center"/>
        <w:rPr>
          <w:rFonts w:hint="eastAsia" w:ascii="宋体" w:hAnsi="宋体"/>
          <w:b/>
          <w:bCs/>
          <w:color w:val="auto"/>
          <w:kern w:val="0"/>
          <w:sz w:val="24"/>
          <w:highlight w:val="none"/>
        </w:rPr>
      </w:pPr>
    </w:p>
    <w:p w14:paraId="4C0D2863">
      <w:pPr>
        <w:widowControl/>
        <w:shd w:val="clear" w:color="auto" w:fill="FFFFFF"/>
        <w:spacing w:line="460" w:lineRule="atLeast"/>
        <w:ind w:firstLine="482"/>
        <w:jc w:val="center"/>
        <w:rPr>
          <w:rFonts w:hint="eastAsia" w:ascii="宋体" w:hAnsi="宋体"/>
          <w:b/>
          <w:bCs/>
          <w:color w:val="auto"/>
          <w:kern w:val="0"/>
          <w:sz w:val="24"/>
          <w:highlight w:val="none"/>
        </w:rPr>
      </w:pPr>
    </w:p>
    <w:p w14:paraId="0EFD6197">
      <w:pPr>
        <w:widowControl/>
        <w:shd w:val="clear" w:color="auto" w:fill="FFFFFF"/>
        <w:spacing w:line="460" w:lineRule="atLeast"/>
        <w:ind w:firstLine="482"/>
        <w:jc w:val="center"/>
        <w:rPr>
          <w:rFonts w:hint="eastAsia" w:ascii="宋体" w:hAnsi="宋体"/>
          <w:b/>
          <w:bCs/>
          <w:color w:val="auto"/>
          <w:kern w:val="0"/>
          <w:sz w:val="24"/>
          <w:highlight w:val="none"/>
        </w:rPr>
      </w:pPr>
    </w:p>
    <w:p w14:paraId="5375EB7F">
      <w:pPr>
        <w:widowControl/>
        <w:shd w:val="clear" w:color="auto" w:fill="FFFFFF"/>
        <w:spacing w:line="460" w:lineRule="atLeast"/>
        <w:ind w:firstLine="482"/>
        <w:jc w:val="center"/>
        <w:rPr>
          <w:rFonts w:hint="eastAsia" w:ascii="宋体" w:hAnsi="宋体"/>
          <w:b/>
          <w:bCs/>
          <w:color w:val="auto"/>
          <w:kern w:val="0"/>
          <w:sz w:val="24"/>
          <w:highlight w:val="none"/>
        </w:rPr>
      </w:pPr>
    </w:p>
    <w:p w14:paraId="2EC49268">
      <w:pPr>
        <w:widowControl/>
        <w:shd w:val="clear" w:color="auto" w:fill="FFFFFF"/>
        <w:spacing w:line="460" w:lineRule="atLeast"/>
        <w:ind w:firstLine="482"/>
        <w:jc w:val="center"/>
        <w:rPr>
          <w:rFonts w:hint="eastAsia" w:ascii="宋体" w:hAnsi="宋体"/>
          <w:b/>
          <w:bCs/>
          <w:color w:val="auto"/>
          <w:kern w:val="0"/>
          <w:sz w:val="24"/>
          <w:highlight w:val="none"/>
        </w:rPr>
      </w:pPr>
    </w:p>
    <w:p w14:paraId="7AAACF61">
      <w:pPr>
        <w:widowControl/>
        <w:shd w:val="clear" w:color="auto" w:fill="FFFFFF"/>
        <w:spacing w:line="460" w:lineRule="atLeast"/>
        <w:ind w:firstLine="482"/>
        <w:jc w:val="center"/>
        <w:rPr>
          <w:rFonts w:hint="eastAsia" w:ascii="宋体" w:hAnsi="宋体"/>
          <w:b/>
          <w:bCs/>
          <w:color w:val="auto"/>
          <w:kern w:val="0"/>
          <w:sz w:val="24"/>
          <w:highlight w:val="none"/>
        </w:rPr>
      </w:pPr>
    </w:p>
    <w:p w14:paraId="5153929F">
      <w:pPr>
        <w:widowControl/>
        <w:shd w:val="clear" w:color="auto" w:fill="FFFFFF"/>
        <w:spacing w:line="460" w:lineRule="atLeast"/>
        <w:ind w:firstLine="482"/>
        <w:jc w:val="center"/>
        <w:rPr>
          <w:rFonts w:hint="eastAsia" w:ascii="宋体" w:hAnsi="宋体"/>
          <w:b/>
          <w:bCs/>
          <w:color w:val="auto"/>
          <w:kern w:val="0"/>
          <w:sz w:val="24"/>
          <w:highlight w:val="none"/>
        </w:rPr>
      </w:pPr>
    </w:p>
    <w:p w14:paraId="213B20C4">
      <w:pPr>
        <w:widowControl/>
        <w:shd w:val="clear" w:color="auto" w:fill="FFFFFF"/>
        <w:spacing w:line="460" w:lineRule="atLeast"/>
        <w:ind w:firstLine="482"/>
        <w:jc w:val="center"/>
        <w:rPr>
          <w:rFonts w:hint="eastAsia" w:ascii="宋体" w:hAnsi="宋体"/>
          <w:b/>
          <w:bCs/>
          <w:color w:val="auto"/>
          <w:kern w:val="0"/>
          <w:sz w:val="24"/>
          <w:highlight w:val="none"/>
        </w:rPr>
      </w:pPr>
    </w:p>
    <w:p w14:paraId="2A040CAA">
      <w:pPr>
        <w:widowControl/>
        <w:shd w:val="clear" w:color="auto" w:fill="FFFFFF"/>
        <w:spacing w:line="460" w:lineRule="atLeast"/>
        <w:ind w:firstLine="482"/>
        <w:jc w:val="center"/>
        <w:rPr>
          <w:color w:val="auto"/>
          <w:kern w:val="0"/>
          <w:sz w:val="28"/>
          <w:szCs w:val="28"/>
          <w:highlight w:val="none"/>
        </w:rPr>
      </w:pPr>
    </w:p>
    <w:p w14:paraId="580AC692">
      <w:pPr>
        <w:widowControl/>
        <w:shd w:val="clear" w:color="auto" w:fill="FFFFFF"/>
        <w:spacing w:line="460" w:lineRule="atLeast"/>
        <w:ind w:firstLine="1190"/>
        <w:rPr>
          <w:color w:val="auto"/>
          <w:kern w:val="0"/>
          <w:sz w:val="28"/>
          <w:szCs w:val="28"/>
          <w:highlight w:val="none"/>
        </w:rPr>
      </w:pPr>
      <w:r>
        <w:rPr>
          <w:rFonts w:hint="eastAsia" w:ascii="宋体" w:hAnsi="宋体"/>
          <w:b/>
          <w:bCs/>
          <w:color w:val="auto"/>
          <w:kern w:val="0"/>
          <w:sz w:val="24"/>
          <w:highlight w:val="none"/>
        </w:rPr>
        <w:t>项目名称：</w:t>
      </w:r>
      <w:r>
        <w:rPr>
          <w:rFonts w:hint="eastAsia" w:ascii="宋体" w:hAnsi="宋体"/>
          <w:b/>
          <w:bCs/>
          <w:color w:val="auto"/>
          <w:kern w:val="0"/>
          <w:sz w:val="24"/>
          <w:highlight w:val="none"/>
          <w:u w:val="single"/>
        </w:rPr>
        <w:t>           </w:t>
      </w:r>
    </w:p>
    <w:p w14:paraId="3FF99F69">
      <w:pPr>
        <w:widowControl/>
        <w:shd w:val="clear" w:color="auto" w:fill="FFFFFF"/>
        <w:spacing w:line="460" w:lineRule="atLeast"/>
        <w:ind w:firstLine="1190"/>
        <w:rPr>
          <w:color w:val="auto"/>
          <w:kern w:val="0"/>
          <w:sz w:val="28"/>
          <w:szCs w:val="28"/>
          <w:highlight w:val="none"/>
        </w:rPr>
      </w:pPr>
      <w:r>
        <w:rPr>
          <w:rFonts w:hint="eastAsia" w:ascii="宋体" w:hAnsi="宋体"/>
          <w:b/>
          <w:bCs/>
          <w:color w:val="auto"/>
          <w:kern w:val="0"/>
          <w:sz w:val="24"/>
          <w:highlight w:val="none"/>
        </w:rPr>
        <w:t>项目编号：</w:t>
      </w:r>
      <w:r>
        <w:rPr>
          <w:rFonts w:hint="eastAsia" w:ascii="宋体" w:hAnsi="宋体"/>
          <w:b/>
          <w:bCs/>
          <w:color w:val="auto"/>
          <w:kern w:val="0"/>
          <w:sz w:val="24"/>
          <w:highlight w:val="none"/>
          <w:u w:val="single"/>
        </w:rPr>
        <w:t>          </w:t>
      </w:r>
    </w:p>
    <w:p w14:paraId="3D98598C">
      <w:pPr>
        <w:widowControl/>
        <w:shd w:val="clear" w:color="auto" w:fill="FFFFFF"/>
        <w:spacing w:line="460" w:lineRule="atLeast"/>
        <w:ind w:firstLine="1205" w:firstLineChars="500"/>
        <w:rPr>
          <w:color w:val="auto"/>
          <w:kern w:val="0"/>
          <w:sz w:val="28"/>
          <w:szCs w:val="28"/>
          <w:highlight w:val="none"/>
        </w:rPr>
      </w:pPr>
      <w:r>
        <w:rPr>
          <w:rFonts w:hint="eastAsia" w:ascii="宋体" w:hAnsi="宋体"/>
          <w:b/>
          <w:bCs/>
          <w:color w:val="auto"/>
          <w:kern w:val="0"/>
          <w:sz w:val="24"/>
          <w:highlight w:val="none"/>
        </w:rPr>
        <w:t>供应商名称：</w:t>
      </w:r>
      <w:r>
        <w:rPr>
          <w:rFonts w:hint="eastAsia" w:ascii="宋体" w:hAnsi="宋体"/>
          <w:b/>
          <w:bCs/>
          <w:color w:val="auto"/>
          <w:kern w:val="0"/>
          <w:sz w:val="24"/>
          <w:highlight w:val="none"/>
          <w:u w:val="single"/>
        </w:rPr>
        <w:t>       </w:t>
      </w:r>
      <w:r>
        <w:rPr>
          <w:rFonts w:hint="eastAsia" w:ascii="宋体" w:hAnsi="宋体"/>
          <w:color w:val="auto"/>
          <w:kern w:val="0"/>
          <w:sz w:val="24"/>
          <w:highlight w:val="none"/>
        </w:rPr>
        <w:t>（全称并加盖公章）</w:t>
      </w:r>
    </w:p>
    <w:p w14:paraId="7092213D">
      <w:pPr>
        <w:widowControl/>
        <w:shd w:val="clear" w:color="auto" w:fill="FFFFFF"/>
        <w:spacing w:line="460" w:lineRule="atLeast"/>
        <w:ind w:firstLine="482"/>
        <w:rPr>
          <w:rFonts w:hint="eastAsia" w:eastAsia="宋体"/>
          <w:color w:val="auto"/>
          <w:kern w:val="0"/>
          <w:sz w:val="28"/>
          <w:szCs w:val="28"/>
          <w:highlight w:val="none"/>
          <w:lang w:eastAsia="zh-CN"/>
        </w:rPr>
      </w:pPr>
      <w:r>
        <w:rPr>
          <w:rFonts w:hint="eastAsia" w:ascii="宋体" w:hAnsi="宋体"/>
          <w:b/>
          <w:bCs/>
          <w:color w:val="auto"/>
          <w:kern w:val="0"/>
          <w:sz w:val="24"/>
          <w:highlight w:val="none"/>
        </w:rPr>
        <w:t>  </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日  期：</w:t>
      </w:r>
      <w:r>
        <w:rPr>
          <w:rFonts w:hint="eastAsia" w:ascii="宋体" w:hAnsi="宋体"/>
          <w:b/>
          <w:bCs/>
          <w:color w:val="auto"/>
          <w:kern w:val="0"/>
          <w:sz w:val="24"/>
          <w:highlight w:val="none"/>
          <w:u w:val="single"/>
        </w:rPr>
        <w:t>   </w:t>
      </w:r>
    </w:p>
    <w:p w14:paraId="69B8A187">
      <w:pPr>
        <w:widowControl/>
        <w:shd w:val="clear" w:color="auto" w:fill="FFFFFF"/>
        <w:spacing w:line="460" w:lineRule="atLeast"/>
        <w:rPr>
          <w:color w:val="auto"/>
          <w:kern w:val="0"/>
          <w:sz w:val="28"/>
          <w:szCs w:val="28"/>
          <w:highlight w:val="none"/>
        </w:rPr>
      </w:pPr>
      <w:r>
        <w:rPr>
          <w:rFonts w:ascii="宋体" w:hAnsi="宋体"/>
          <w:b/>
          <w:bCs/>
          <w:color w:val="auto"/>
          <w:kern w:val="0"/>
          <w:sz w:val="24"/>
          <w:highlight w:val="none"/>
        </w:rPr>
        <w:br w:type="page"/>
      </w:r>
      <w:r>
        <w:rPr>
          <w:rFonts w:hint="eastAsia" w:ascii="宋体" w:hAnsi="宋体"/>
          <w:b/>
          <w:bCs/>
          <w:color w:val="auto"/>
          <w:kern w:val="0"/>
          <w:sz w:val="24"/>
          <w:highlight w:val="none"/>
        </w:rPr>
        <w:t>附件2        竞争性谈判响应书（格式）</w:t>
      </w:r>
    </w:p>
    <w:p w14:paraId="5750B300">
      <w:pPr>
        <w:widowControl/>
        <w:shd w:val="clear" w:color="auto" w:fill="FFFFFF"/>
        <w:spacing w:line="460" w:lineRule="atLeast"/>
        <w:rPr>
          <w:color w:val="auto"/>
          <w:kern w:val="0"/>
          <w:sz w:val="28"/>
          <w:szCs w:val="28"/>
          <w:highlight w:val="none"/>
        </w:rPr>
      </w:pPr>
      <w:r>
        <w:rPr>
          <w:rFonts w:hint="eastAsia" w:ascii="宋体" w:hAnsi="宋体"/>
          <w:color w:val="auto"/>
          <w:kern w:val="0"/>
          <w:sz w:val="24"/>
          <w:highlight w:val="none"/>
        </w:rPr>
        <w:t>致：______</w:t>
      </w:r>
      <w:r>
        <w:rPr>
          <w:rFonts w:hint="eastAsia" w:ascii="宋体" w:hAnsi="宋体"/>
          <w:color w:val="auto"/>
          <w:kern w:val="0"/>
          <w:sz w:val="24"/>
          <w:highlight w:val="none"/>
          <w:u w:val="single"/>
        </w:rPr>
        <w:t>_     _</w:t>
      </w:r>
      <w:r>
        <w:rPr>
          <w:rFonts w:hint="eastAsia" w:ascii="宋体" w:hAnsi="宋体"/>
          <w:color w:val="auto"/>
          <w:kern w:val="0"/>
          <w:sz w:val="24"/>
          <w:highlight w:val="none"/>
        </w:rPr>
        <w:t>_（采购人名称）：</w:t>
      </w:r>
    </w:p>
    <w:p w14:paraId="3E512FDD">
      <w:pPr>
        <w:widowControl/>
        <w:shd w:val="clear" w:color="auto" w:fill="FFFFFF"/>
        <w:spacing w:line="460" w:lineRule="atLeast"/>
        <w:ind w:firstLine="600"/>
        <w:rPr>
          <w:rFonts w:hint="eastAsia" w:eastAsia="宋体"/>
          <w:color w:val="auto"/>
          <w:kern w:val="0"/>
          <w:sz w:val="28"/>
          <w:szCs w:val="28"/>
          <w:highlight w:val="none"/>
          <w:lang w:eastAsia="zh-CN"/>
        </w:rPr>
      </w:pPr>
      <w:r>
        <w:rPr>
          <w:rFonts w:hint="eastAsia" w:ascii="宋体" w:hAnsi="宋体"/>
          <w:color w:val="auto"/>
          <w:kern w:val="0"/>
          <w:sz w:val="24"/>
          <w:highlight w:val="none"/>
        </w:rPr>
        <w:t>______</w:t>
      </w:r>
      <w:r>
        <w:rPr>
          <w:rFonts w:hint="eastAsia" w:ascii="宋体" w:hAnsi="宋体"/>
          <w:color w:val="auto"/>
          <w:kern w:val="0"/>
          <w:sz w:val="24"/>
          <w:highlight w:val="none"/>
          <w:u w:val="single"/>
        </w:rPr>
        <w:t>_      </w:t>
      </w:r>
      <w:r>
        <w:rPr>
          <w:rFonts w:hint="eastAsia" w:ascii="宋体" w:hAnsi="宋体"/>
          <w:color w:val="auto"/>
          <w:kern w:val="0"/>
          <w:sz w:val="24"/>
          <w:highlight w:val="none"/>
        </w:rPr>
        <w:t>（供应商名称）现委托 </w:t>
      </w:r>
      <w:r>
        <w:rPr>
          <w:rFonts w:hint="eastAsia" w:ascii="宋体" w:hAnsi="宋体"/>
          <w:color w:val="auto"/>
          <w:kern w:val="0"/>
          <w:sz w:val="24"/>
          <w:highlight w:val="none"/>
          <w:u w:val="single"/>
        </w:rPr>
        <w:t>         </w:t>
      </w:r>
      <w:r>
        <w:rPr>
          <w:rFonts w:hint="eastAsia" w:ascii="宋体" w:hAnsi="宋体"/>
          <w:color w:val="auto"/>
          <w:kern w:val="0"/>
          <w:sz w:val="24"/>
          <w:highlight w:val="none"/>
        </w:rPr>
        <w:t>（姓名）为我方代理人，参加贵方组织的_____</w:t>
      </w:r>
      <w:r>
        <w:rPr>
          <w:rFonts w:hint="eastAsia" w:ascii="宋体" w:hAnsi="宋体"/>
          <w:color w:val="auto"/>
          <w:kern w:val="0"/>
          <w:sz w:val="24"/>
          <w:highlight w:val="none"/>
          <w:u w:val="single"/>
        </w:rPr>
        <w:t>_        </w:t>
      </w:r>
      <w:r>
        <w:rPr>
          <w:rFonts w:hint="eastAsia" w:ascii="宋体" w:hAnsi="宋体"/>
          <w:color w:val="auto"/>
          <w:kern w:val="0"/>
          <w:sz w:val="24"/>
          <w:highlight w:val="none"/>
        </w:rPr>
        <w:t>项目（项目编号：</w:t>
      </w:r>
      <w:r>
        <w:rPr>
          <w:rFonts w:hint="eastAsia" w:ascii="宋体" w:hAnsi="宋体"/>
          <w:color w:val="auto"/>
          <w:kern w:val="0"/>
          <w:sz w:val="24"/>
          <w:highlight w:val="none"/>
          <w:u w:val="single"/>
        </w:rPr>
        <w:t>   </w:t>
      </w:r>
      <w:r>
        <w:rPr>
          <w:rFonts w:hint="eastAsia" w:ascii="宋体" w:hAnsi="宋体"/>
          <w:color w:val="auto"/>
          <w:kern w:val="0"/>
          <w:sz w:val="24"/>
          <w:highlight w:val="none"/>
        </w:rPr>
        <w:t>）的竞争性谈判。</w:t>
      </w:r>
    </w:p>
    <w:p w14:paraId="01996343">
      <w:pPr>
        <w:widowControl/>
        <w:shd w:val="clear" w:color="auto" w:fill="FFFFFF"/>
        <w:spacing w:line="276" w:lineRule="auto"/>
        <w:ind w:firstLine="480"/>
        <w:rPr>
          <w:color w:val="auto"/>
          <w:kern w:val="0"/>
          <w:sz w:val="28"/>
          <w:szCs w:val="28"/>
          <w:highlight w:val="none"/>
        </w:rPr>
      </w:pPr>
      <w:r>
        <w:rPr>
          <w:rFonts w:hint="eastAsia" w:ascii="宋体" w:hAnsi="宋体"/>
          <w:color w:val="auto"/>
          <w:kern w:val="0"/>
          <w:sz w:val="24"/>
          <w:highlight w:val="none"/>
        </w:rPr>
        <w:t>为便于贵方公正、择优地确定成交供应商及其提供产品和服务，我方就本次竞争性谈判有关事项郑重声明并宣布同意如下：</w:t>
      </w:r>
    </w:p>
    <w:p w14:paraId="5DFA5CFE">
      <w:pPr>
        <w:widowControl/>
        <w:shd w:val="clear" w:color="auto" w:fill="FFFFFF"/>
        <w:spacing w:line="276" w:lineRule="auto"/>
        <w:ind w:firstLine="480"/>
        <w:rPr>
          <w:color w:val="auto"/>
          <w:kern w:val="0"/>
          <w:sz w:val="28"/>
          <w:szCs w:val="28"/>
          <w:highlight w:val="none"/>
        </w:rPr>
      </w:pPr>
      <w:r>
        <w:rPr>
          <w:rFonts w:hint="eastAsia" w:ascii="宋体" w:hAnsi="宋体"/>
          <w:color w:val="auto"/>
          <w:kern w:val="0"/>
          <w:sz w:val="24"/>
          <w:highlight w:val="none"/>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19020CB2">
      <w:pPr>
        <w:widowControl/>
        <w:shd w:val="clear" w:color="auto" w:fill="FFFFFF"/>
        <w:spacing w:line="276" w:lineRule="auto"/>
        <w:ind w:firstLine="480"/>
        <w:rPr>
          <w:color w:val="auto"/>
          <w:kern w:val="0"/>
          <w:sz w:val="28"/>
          <w:szCs w:val="28"/>
          <w:highlight w:val="none"/>
        </w:rPr>
      </w:pPr>
      <w:r>
        <w:rPr>
          <w:rFonts w:hint="eastAsia" w:ascii="宋体" w:hAnsi="宋体"/>
          <w:color w:val="auto"/>
          <w:kern w:val="0"/>
          <w:sz w:val="24"/>
          <w:highlight w:val="none"/>
        </w:rPr>
        <w:t>2、我方承诺在竞争性谈判活动中提供的各种材料真实有效。</w:t>
      </w:r>
    </w:p>
    <w:p w14:paraId="43C40139">
      <w:pPr>
        <w:widowControl/>
        <w:shd w:val="clear" w:color="auto" w:fill="FFFFFF"/>
        <w:spacing w:line="276" w:lineRule="auto"/>
        <w:ind w:firstLine="480"/>
        <w:rPr>
          <w:color w:val="auto"/>
          <w:kern w:val="0"/>
          <w:sz w:val="28"/>
          <w:szCs w:val="28"/>
          <w:highlight w:val="none"/>
        </w:rPr>
      </w:pPr>
      <w:r>
        <w:rPr>
          <w:rFonts w:hint="eastAsia" w:ascii="宋体" w:hAnsi="宋体"/>
          <w:color w:val="auto"/>
          <w:kern w:val="0"/>
          <w:sz w:val="24"/>
          <w:highlight w:val="none"/>
        </w:rPr>
        <w:t>3、我方同意在响应性文件有效期内遵守本响应性文件中的承诺且在此期限期满之前均具有约束力。如果我方成交，响应性文件有效期与合同履行期相同。</w:t>
      </w:r>
    </w:p>
    <w:p w14:paraId="245C07C6">
      <w:pPr>
        <w:widowControl/>
        <w:shd w:val="clear" w:color="auto" w:fill="FFFFFF"/>
        <w:spacing w:line="276" w:lineRule="auto"/>
        <w:ind w:firstLine="480"/>
        <w:rPr>
          <w:color w:val="auto"/>
          <w:kern w:val="0"/>
          <w:sz w:val="28"/>
          <w:szCs w:val="28"/>
          <w:highlight w:val="none"/>
        </w:rPr>
      </w:pPr>
      <w:r>
        <w:rPr>
          <w:rFonts w:hint="eastAsia" w:ascii="宋体" w:hAnsi="宋体"/>
          <w:color w:val="auto"/>
          <w:kern w:val="0"/>
          <w:sz w:val="24"/>
          <w:highlight w:val="none"/>
        </w:rPr>
        <w:t>4、我方已详细审查全部竞争性谈判文件，包括修改文件（如有的话）和有关附件，将自行承担因对全部竞争性谈判文件理解不正确或误解而产生的相应后果。</w:t>
      </w:r>
    </w:p>
    <w:p w14:paraId="1940F971">
      <w:pPr>
        <w:widowControl/>
        <w:shd w:val="clear" w:color="auto" w:fill="FFFFFF"/>
        <w:spacing w:line="276" w:lineRule="auto"/>
        <w:ind w:firstLine="480"/>
        <w:rPr>
          <w:color w:val="auto"/>
          <w:kern w:val="0"/>
          <w:sz w:val="28"/>
          <w:szCs w:val="28"/>
          <w:highlight w:val="none"/>
        </w:rPr>
      </w:pPr>
      <w:r>
        <w:rPr>
          <w:rFonts w:hint="eastAsia" w:ascii="宋体" w:hAnsi="宋体"/>
          <w:color w:val="auto"/>
          <w:kern w:val="0"/>
          <w:sz w:val="24"/>
          <w:highlight w:val="none"/>
        </w:rPr>
        <w:t>5、我方保证尊重谈判小组的评审结果，完全理解本采购项目最低报价不作为成交的保证。</w:t>
      </w:r>
    </w:p>
    <w:p w14:paraId="702B9AA5">
      <w:pPr>
        <w:widowControl/>
        <w:shd w:val="clear" w:color="auto" w:fill="FFFFFF"/>
        <w:spacing w:line="276" w:lineRule="auto"/>
        <w:ind w:firstLine="480"/>
        <w:rPr>
          <w:color w:val="auto"/>
          <w:kern w:val="0"/>
          <w:sz w:val="28"/>
          <w:szCs w:val="28"/>
          <w:highlight w:val="none"/>
        </w:rPr>
      </w:pPr>
      <w:r>
        <w:rPr>
          <w:rFonts w:hint="eastAsia" w:ascii="宋体" w:hAnsi="宋体"/>
          <w:color w:val="auto"/>
          <w:kern w:val="0"/>
          <w:sz w:val="24"/>
          <w:highlight w:val="none"/>
        </w:rPr>
        <w:t>6、我方理解并遵守竞争性谈判文件的全部规定，接受竞争性谈判文件中政府采购合同的全部条款且无任何异议。</w:t>
      </w:r>
    </w:p>
    <w:p w14:paraId="453F8882">
      <w:pPr>
        <w:widowControl/>
        <w:shd w:val="clear" w:color="auto" w:fill="FFFFFF"/>
        <w:spacing w:line="276" w:lineRule="auto"/>
        <w:ind w:firstLine="480"/>
        <w:rPr>
          <w:rFonts w:hint="eastAsia" w:ascii="宋体" w:hAnsi="宋体"/>
          <w:color w:val="auto"/>
          <w:kern w:val="0"/>
          <w:sz w:val="24"/>
          <w:highlight w:val="none"/>
        </w:rPr>
      </w:pPr>
      <w:r>
        <w:rPr>
          <w:rFonts w:hint="eastAsia" w:ascii="宋体" w:hAnsi="宋体"/>
          <w:color w:val="auto"/>
          <w:kern w:val="0"/>
          <w:sz w:val="24"/>
          <w:highlight w:val="none"/>
        </w:rPr>
        <w:t>7、如果被确定为成交供应商，我方同意按竞争性谈判文件的规定领取成交通知书并缴纳服务费。否则，视为我方成交后自动放弃成交资格，承担由此引起的一切后果。</w:t>
      </w:r>
    </w:p>
    <w:p w14:paraId="1885F47C">
      <w:pPr>
        <w:widowControl/>
        <w:shd w:val="clear" w:color="auto" w:fill="FFFFFF"/>
        <w:spacing w:line="276" w:lineRule="auto"/>
        <w:ind w:firstLine="480"/>
        <w:rPr>
          <w:rFonts w:hint="eastAsia" w:ascii="宋体" w:hAnsi="宋体"/>
          <w:color w:val="auto"/>
          <w:kern w:val="0"/>
          <w:sz w:val="24"/>
          <w:highlight w:val="none"/>
        </w:rPr>
      </w:pPr>
      <w:r>
        <w:rPr>
          <w:rFonts w:hint="eastAsia" w:ascii="宋体" w:hAnsi="宋体"/>
          <w:color w:val="auto"/>
          <w:kern w:val="0"/>
          <w:sz w:val="24"/>
          <w:highlight w:val="none"/>
        </w:rPr>
        <w:t>8、如果被确定为成交供应商，我方同意在领取成交通知书之日起日内，按照竞争性谈判文件的规定与采购人签订采购合同。否则，视为我方成交后无正当理由不与采购人签订合同并承担相应法律责任。</w:t>
      </w:r>
    </w:p>
    <w:p w14:paraId="799C1105">
      <w:pPr>
        <w:widowControl/>
        <w:shd w:val="clear" w:color="auto" w:fill="FFFFFF"/>
        <w:spacing w:line="460" w:lineRule="atLeast"/>
        <w:ind w:firstLine="464"/>
        <w:rPr>
          <w:rFonts w:ascii="宋体" w:hAnsi="Calibri" w:cs="宋体"/>
          <w:color w:val="auto"/>
          <w:kern w:val="0"/>
          <w:sz w:val="18"/>
          <w:szCs w:val="18"/>
          <w:highlight w:val="none"/>
        </w:rPr>
      </w:pPr>
      <w:r>
        <w:rPr>
          <w:rFonts w:ascii="宋体" w:hAnsi="宋体" w:cs="宋体"/>
          <w:color w:val="auto"/>
          <w:kern w:val="0"/>
          <w:sz w:val="24"/>
          <w:highlight w:val="none"/>
        </w:rPr>
        <w:t>9</w:t>
      </w:r>
      <w:r>
        <w:rPr>
          <w:rFonts w:hint="eastAsia" w:ascii="宋体" w:hAnsi="宋体" w:cs="宋体"/>
          <w:color w:val="auto"/>
          <w:kern w:val="0"/>
          <w:sz w:val="24"/>
          <w:highlight w:val="none"/>
        </w:rPr>
        <w:t>、我方最近</w:t>
      </w:r>
      <w:r>
        <w:rPr>
          <w:rFonts w:ascii="宋体" w:hAnsi="宋体" w:cs="宋体"/>
          <w:color w:val="auto"/>
          <w:kern w:val="0"/>
          <w:sz w:val="24"/>
          <w:highlight w:val="none"/>
        </w:rPr>
        <w:t>3</w:t>
      </w:r>
      <w:r>
        <w:rPr>
          <w:rFonts w:hint="eastAsia" w:ascii="宋体" w:hAnsi="宋体" w:cs="宋体"/>
          <w:color w:val="auto"/>
          <w:kern w:val="0"/>
          <w:sz w:val="24"/>
          <w:highlight w:val="none"/>
        </w:rPr>
        <w:t>年内的被公开披露或查处的违法违规行为有：</w:t>
      </w:r>
    </w:p>
    <w:p w14:paraId="2C33E63B">
      <w:pPr>
        <w:widowControl/>
        <w:shd w:val="clear" w:color="auto" w:fill="FFFFFF"/>
        <w:spacing w:line="460" w:lineRule="atLeast"/>
        <w:ind w:firstLine="480"/>
        <w:rPr>
          <w:rFonts w:ascii="宋体" w:hAnsi="Calibri"/>
          <w:color w:val="auto"/>
          <w:kern w:val="0"/>
          <w:sz w:val="24"/>
          <w:highlight w:val="none"/>
        </w:rPr>
      </w:pPr>
      <w:r>
        <w:rPr>
          <w:rFonts w:hint="eastAsia" w:ascii="宋体" w:hAnsi="宋体"/>
          <w:color w:val="auto"/>
          <w:kern w:val="0"/>
          <w:sz w:val="24"/>
          <w:highlight w:val="none"/>
        </w:rPr>
        <w:t>10、以上事项如有虚假或隐瞒，我方愿意承担一切后果和责任。</w:t>
      </w:r>
    </w:p>
    <w:p w14:paraId="756420CE">
      <w:pPr>
        <w:widowControl/>
        <w:shd w:val="clear" w:color="auto" w:fill="FFFFFF"/>
        <w:spacing w:line="460" w:lineRule="atLeast"/>
        <w:ind w:firstLine="480"/>
        <w:rPr>
          <w:rFonts w:hint="eastAsia"/>
          <w:color w:val="auto"/>
          <w:kern w:val="0"/>
          <w:sz w:val="28"/>
          <w:szCs w:val="28"/>
          <w:highlight w:val="none"/>
        </w:rPr>
      </w:pPr>
      <w:r>
        <w:rPr>
          <w:rFonts w:hint="eastAsia" w:ascii="宋体" w:hAnsi="宋体"/>
          <w:color w:val="auto"/>
          <w:kern w:val="0"/>
          <w:sz w:val="24"/>
          <w:highlight w:val="none"/>
        </w:rPr>
        <w:t>地址： </w:t>
      </w:r>
      <w:r>
        <w:rPr>
          <w:rFonts w:hint="eastAsia" w:ascii="宋体" w:hAnsi="宋体"/>
          <w:color w:val="auto"/>
          <w:kern w:val="0"/>
          <w:sz w:val="24"/>
          <w:highlight w:val="none"/>
          <w:u w:val="single"/>
        </w:rPr>
        <w:t>   </w:t>
      </w:r>
      <w:r>
        <w:rPr>
          <w:rFonts w:hint="eastAsia" w:ascii="宋体" w:hAnsi="宋体"/>
          <w:color w:val="auto"/>
          <w:kern w:val="0"/>
          <w:sz w:val="24"/>
          <w:highlight w:val="none"/>
        </w:rPr>
        <w:t> 邮编：</w:t>
      </w:r>
      <w:r>
        <w:rPr>
          <w:rFonts w:hint="eastAsia" w:ascii="宋体" w:hAnsi="宋体"/>
          <w:color w:val="auto"/>
          <w:kern w:val="0"/>
          <w:sz w:val="24"/>
          <w:highlight w:val="none"/>
          <w:u w:val="single"/>
        </w:rPr>
        <w:t>   </w:t>
      </w:r>
      <w:r>
        <w:rPr>
          <w:rFonts w:hint="eastAsia" w:ascii="宋体" w:hAnsi="宋体"/>
          <w:color w:val="auto"/>
          <w:kern w:val="0"/>
          <w:sz w:val="24"/>
          <w:highlight w:val="none"/>
        </w:rPr>
        <w:t> 电话： </w:t>
      </w:r>
      <w:r>
        <w:rPr>
          <w:rFonts w:hint="eastAsia" w:ascii="宋体" w:hAnsi="宋体"/>
          <w:color w:val="auto"/>
          <w:kern w:val="0"/>
          <w:sz w:val="24"/>
          <w:highlight w:val="none"/>
          <w:u w:val="single"/>
        </w:rPr>
        <w:t>   </w:t>
      </w:r>
      <w:r>
        <w:rPr>
          <w:rFonts w:hint="eastAsia" w:ascii="宋体" w:hAnsi="宋体"/>
          <w:color w:val="auto"/>
          <w:kern w:val="0"/>
          <w:sz w:val="24"/>
          <w:highlight w:val="none"/>
        </w:rPr>
        <w:t> 传真： </w:t>
      </w:r>
      <w:r>
        <w:rPr>
          <w:rFonts w:hint="eastAsia" w:ascii="宋体" w:hAnsi="宋体"/>
          <w:color w:val="auto"/>
          <w:kern w:val="0"/>
          <w:sz w:val="24"/>
          <w:highlight w:val="none"/>
          <w:u w:val="single"/>
        </w:rPr>
        <w:t>   </w:t>
      </w:r>
    </w:p>
    <w:p w14:paraId="28F6338E">
      <w:pPr>
        <w:widowControl/>
        <w:shd w:val="clear" w:color="auto" w:fill="FFFFFF"/>
        <w:spacing w:line="460" w:lineRule="atLeast"/>
        <w:ind w:firstLine="424" w:firstLineChars="177"/>
        <w:rPr>
          <w:color w:val="auto"/>
          <w:kern w:val="0"/>
          <w:sz w:val="28"/>
          <w:szCs w:val="28"/>
          <w:highlight w:val="none"/>
        </w:rPr>
      </w:pPr>
      <w:r>
        <w:rPr>
          <w:rFonts w:hint="eastAsia" w:ascii="宋体" w:hAnsi="宋体"/>
          <w:color w:val="auto"/>
          <w:kern w:val="0"/>
          <w:sz w:val="24"/>
          <w:highlight w:val="none"/>
        </w:rPr>
        <w:t>供应商代表签字： </w:t>
      </w:r>
      <w:r>
        <w:rPr>
          <w:rFonts w:hint="eastAsia" w:ascii="宋体" w:hAnsi="宋体"/>
          <w:color w:val="auto"/>
          <w:kern w:val="0"/>
          <w:sz w:val="24"/>
          <w:highlight w:val="none"/>
          <w:u w:val="single"/>
        </w:rPr>
        <w:t>        </w:t>
      </w:r>
    </w:p>
    <w:p w14:paraId="2FF6B49F">
      <w:pPr>
        <w:widowControl/>
        <w:shd w:val="clear" w:color="auto" w:fill="FFFFFF"/>
        <w:spacing w:line="460" w:lineRule="atLeast"/>
        <w:ind w:firstLine="424" w:firstLineChars="177"/>
        <w:rPr>
          <w:color w:val="auto"/>
          <w:kern w:val="0"/>
          <w:sz w:val="28"/>
          <w:szCs w:val="28"/>
          <w:highlight w:val="none"/>
        </w:rPr>
      </w:pPr>
      <w:r>
        <w:rPr>
          <w:rFonts w:hint="eastAsia" w:ascii="宋体" w:hAnsi="宋体"/>
          <w:color w:val="auto"/>
          <w:kern w:val="0"/>
          <w:sz w:val="24"/>
          <w:highlight w:val="none"/>
        </w:rPr>
        <w:t>供应商：</w:t>
      </w:r>
      <w:r>
        <w:rPr>
          <w:rFonts w:hint="eastAsia" w:ascii="宋体" w:hAnsi="宋体"/>
          <w:color w:val="auto"/>
          <w:kern w:val="0"/>
          <w:sz w:val="24"/>
          <w:highlight w:val="none"/>
          <w:u w:val="single"/>
        </w:rPr>
        <w:t>           </w:t>
      </w:r>
      <w:r>
        <w:rPr>
          <w:rFonts w:hint="eastAsia" w:ascii="宋体" w:hAnsi="宋体"/>
          <w:color w:val="auto"/>
          <w:kern w:val="0"/>
          <w:sz w:val="24"/>
          <w:highlight w:val="none"/>
        </w:rPr>
        <w:t>（全称并加盖公章）</w:t>
      </w:r>
    </w:p>
    <w:p w14:paraId="01412D1D">
      <w:pPr>
        <w:widowControl/>
        <w:shd w:val="clear" w:color="auto" w:fill="FFFFFF"/>
        <w:spacing w:line="460" w:lineRule="atLeast"/>
        <w:ind w:firstLine="480"/>
        <w:rPr>
          <w:color w:val="auto"/>
          <w:kern w:val="0"/>
          <w:sz w:val="28"/>
          <w:szCs w:val="28"/>
          <w:highlight w:val="none"/>
        </w:rPr>
      </w:pPr>
      <w:r>
        <w:rPr>
          <w:rFonts w:hint="eastAsia" w:ascii="宋体" w:hAnsi="宋体"/>
          <w:color w:val="auto"/>
          <w:kern w:val="0"/>
          <w:sz w:val="24"/>
          <w:highlight w:val="none"/>
        </w:rPr>
        <w:t>                      年  月 日</w:t>
      </w:r>
    </w:p>
    <w:p w14:paraId="1D3772B3">
      <w:pPr>
        <w:widowControl/>
        <w:shd w:val="clear" w:color="auto" w:fill="FFFFFF"/>
        <w:spacing w:before="50" w:after="50" w:line="405" w:lineRule="atLeast"/>
        <w:rPr>
          <w:color w:val="auto"/>
          <w:kern w:val="0"/>
          <w:sz w:val="28"/>
          <w:szCs w:val="28"/>
          <w:highlight w:val="none"/>
        </w:rPr>
      </w:pPr>
      <w:r>
        <w:rPr>
          <w:rFonts w:ascii="宋体" w:hAnsi="宋体"/>
          <w:b/>
          <w:bCs/>
          <w:color w:val="auto"/>
          <w:kern w:val="0"/>
          <w:sz w:val="24"/>
          <w:highlight w:val="none"/>
        </w:rPr>
        <w:br w:type="page"/>
      </w:r>
      <w:r>
        <w:rPr>
          <w:rFonts w:hint="eastAsia" w:ascii="宋体" w:hAnsi="宋体"/>
          <w:b/>
          <w:bCs/>
          <w:color w:val="auto"/>
          <w:kern w:val="0"/>
          <w:sz w:val="24"/>
          <w:highlight w:val="none"/>
        </w:rPr>
        <w:t>附件3          初次报价一览表</w:t>
      </w:r>
      <w:r>
        <w:rPr>
          <w:rFonts w:hint="eastAsia" w:ascii="宋体" w:hAnsi="宋体"/>
          <w:color w:val="auto"/>
          <w:kern w:val="0"/>
          <w:sz w:val="24"/>
          <w:highlight w:val="none"/>
        </w:rPr>
        <w:t>（格式）</w:t>
      </w:r>
    </w:p>
    <w:p w14:paraId="1FA05A76">
      <w:pPr>
        <w:spacing w:line="600" w:lineRule="exact"/>
        <w:jc w:val="center"/>
        <w:outlineLvl w:val="1"/>
        <w:rPr>
          <w:rFonts w:hint="eastAsia" w:ascii="宋体" w:hAnsi="宋体"/>
          <w:b/>
          <w:color w:val="auto"/>
          <w:highlight w:val="none"/>
        </w:rPr>
      </w:pPr>
    </w:p>
    <w:tbl>
      <w:tblPr>
        <w:tblStyle w:val="40"/>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2610"/>
        <w:gridCol w:w="1770"/>
        <w:gridCol w:w="3120"/>
      </w:tblGrid>
      <w:tr w14:paraId="4BE7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950" w:type="dxa"/>
            <w:tcBorders>
              <w:top w:val="single" w:color="auto" w:sz="12" w:space="0"/>
              <w:left w:val="single" w:color="auto" w:sz="12" w:space="0"/>
            </w:tcBorders>
            <w:noWrap w:val="0"/>
            <w:vAlign w:val="center"/>
          </w:tcPr>
          <w:p w14:paraId="0AFEDC1D">
            <w:pPr>
              <w:tabs>
                <w:tab w:val="left" w:pos="360"/>
                <w:tab w:val="left" w:pos="1260"/>
              </w:tabs>
              <w:jc w:val="center"/>
              <w:rPr>
                <w:rFonts w:hint="eastAsia" w:ascii="宋体" w:hAnsi="宋体"/>
                <w:color w:val="auto"/>
                <w:sz w:val="28"/>
                <w:highlight w:val="none"/>
              </w:rPr>
            </w:pPr>
            <w:r>
              <w:rPr>
                <w:rFonts w:hint="eastAsia" w:ascii="宋体" w:hAnsi="宋体"/>
                <w:color w:val="auto"/>
                <w:sz w:val="28"/>
                <w:highlight w:val="none"/>
              </w:rPr>
              <w:t>项目名称</w:t>
            </w:r>
          </w:p>
        </w:tc>
        <w:tc>
          <w:tcPr>
            <w:tcW w:w="7500" w:type="dxa"/>
            <w:gridSpan w:val="3"/>
            <w:tcBorders>
              <w:top w:val="single" w:color="auto" w:sz="12" w:space="0"/>
              <w:right w:val="single" w:color="auto" w:sz="12" w:space="0"/>
            </w:tcBorders>
            <w:noWrap w:val="0"/>
            <w:vAlign w:val="center"/>
          </w:tcPr>
          <w:p w14:paraId="30A71498">
            <w:pPr>
              <w:tabs>
                <w:tab w:val="left" w:pos="360"/>
                <w:tab w:val="left" w:pos="1260"/>
              </w:tabs>
              <w:jc w:val="center"/>
              <w:rPr>
                <w:rFonts w:hint="eastAsia" w:ascii="宋体" w:hAnsi="宋体" w:cs="宋体"/>
                <w:b/>
                <w:color w:val="auto"/>
                <w:kern w:val="0"/>
                <w:sz w:val="24"/>
                <w:highlight w:val="none"/>
              </w:rPr>
            </w:pPr>
          </w:p>
        </w:tc>
      </w:tr>
      <w:tr w14:paraId="5329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950" w:type="dxa"/>
            <w:tcBorders>
              <w:left w:val="single" w:color="auto" w:sz="12" w:space="0"/>
            </w:tcBorders>
            <w:noWrap w:val="0"/>
            <w:vAlign w:val="center"/>
          </w:tcPr>
          <w:p w14:paraId="2D2B69C7">
            <w:pPr>
              <w:tabs>
                <w:tab w:val="left" w:pos="360"/>
                <w:tab w:val="left" w:pos="1260"/>
              </w:tabs>
              <w:jc w:val="center"/>
              <w:rPr>
                <w:rFonts w:hint="eastAsia" w:ascii="宋体" w:hAnsi="宋体"/>
                <w:color w:val="auto"/>
                <w:sz w:val="28"/>
                <w:highlight w:val="none"/>
              </w:rPr>
            </w:pPr>
            <w:r>
              <w:rPr>
                <w:rFonts w:hint="eastAsia" w:ascii="宋体" w:hAnsi="宋体"/>
                <w:color w:val="auto"/>
                <w:sz w:val="28"/>
                <w:highlight w:val="none"/>
              </w:rPr>
              <w:t>供应商名称</w:t>
            </w:r>
          </w:p>
        </w:tc>
        <w:tc>
          <w:tcPr>
            <w:tcW w:w="7500" w:type="dxa"/>
            <w:gridSpan w:val="3"/>
            <w:tcBorders>
              <w:right w:val="single" w:color="auto" w:sz="12" w:space="0"/>
            </w:tcBorders>
            <w:noWrap w:val="0"/>
            <w:vAlign w:val="center"/>
          </w:tcPr>
          <w:p w14:paraId="030F7E67">
            <w:pPr>
              <w:tabs>
                <w:tab w:val="left" w:pos="360"/>
                <w:tab w:val="left" w:pos="1260"/>
              </w:tabs>
              <w:jc w:val="center"/>
              <w:rPr>
                <w:rFonts w:hint="eastAsia" w:ascii="宋体" w:hAnsi="宋体"/>
                <w:color w:val="auto"/>
                <w:sz w:val="28"/>
                <w:highlight w:val="none"/>
              </w:rPr>
            </w:pPr>
          </w:p>
        </w:tc>
      </w:tr>
      <w:tr w14:paraId="668F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950" w:type="dxa"/>
            <w:tcBorders>
              <w:left w:val="single" w:color="auto" w:sz="12" w:space="0"/>
            </w:tcBorders>
            <w:noWrap w:val="0"/>
            <w:vAlign w:val="center"/>
          </w:tcPr>
          <w:p w14:paraId="7F927BA6">
            <w:pPr>
              <w:tabs>
                <w:tab w:val="left" w:pos="360"/>
                <w:tab w:val="left" w:pos="1260"/>
              </w:tabs>
              <w:jc w:val="center"/>
              <w:rPr>
                <w:rFonts w:hint="eastAsia" w:ascii="宋体" w:hAnsi="宋体"/>
                <w:color w:val="auto"/>
                <w:sz w:val="28"/>
                <w:highlight w:val="none"/>
              </w:rPr>
            </w:pPr>
            <w:r>
              <w:rPr>
                <w:rFonts w:hint="eastAsia" w:ascii="宋体" w:hAnsi="宋体"/>
                <w:color w:val="auto"/>
                <w:sz w:val="28"/>
                <w:highlight w:val="none"/>
              </w:rPr>
              <w:t>谈判报价</w:t>
            </w:r>
          </w:p>
        </w:tc>
        <w:tc>
          <w:tcPr>
            <w:tcW w:w="7500" w:type="dxa"/>
            <w:gridSpan w:val="3"/>
            <w:tcBorders>
              <w:right w:val="single" w:color="auto" w:sz="12" w:space="0"/>
            </w:tcBorders>
            <w:noWrap w:val="0"/>
            <w:vAlign w:val="center"/>
          </w:tcPr>
          <w:p w14:paraId="0AF417C8">
            <w:pPr>
              <w:widowControl/>
              <w:spacing w:line="50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rPr>
              <w:t>大写：.</w:t>
            </w:r>
          </w:p>
          <w:p w14:paraId="5CCBD1F8">
            <w:pPr>
              <w:jc w:val="center"/>
              <w:rPr>
                <w:rFonts w:hint="eastAsia" w:ascii="宋体" w:hAnsi="宋体"/>
                <w:color w:val="auto"/>
                <w:sz w:val="28"/>
                <w:highlight w:val="none"/>
              </w:rPr>
            </w:pPr>
            <w:r>
              <w:rPr>
                <w:rFonts w:hint="eastAsia" w:ascii="宋体" w:hAnsi="宋体"/>
                <w:b/>
                <w:bCs/>
                <w:color w:val="auto"/>
                <w:sz w:val="28"/>
                <w:szCs w:val="28"/>
                <w:highlight w:val="none"/>
              </w:rPr>
              <w:t>小写：.</w:t>
            </w:r>
          </w:p>
        </w:tc>
      </w:tr>
      <w:tr w14:paraId="6311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950" w:type="dxa"/>
            <w:tcBorders>
              <w:left w:val="single" w:color="auto" w:sz="12" w:space="0"/>
            </w:tcBorders>
            <w:noWrap w:val="0"/>
            <w:vAlign w:val="center"/>
          </w:tcPr>
          <w:p w14:paraId="3F524A8B">
            <w:pPr>
              <w:tabs>
                <w:tab w:val="left" w:pos="360"/>
              </w:tabs>
              <w:jc w:val="center"/>
              <w:rPr>
                <w:rFonts w:hint="eastAsia" w:ascii="宋体" w:hAnsi="宋体"/>
                <w:color w:val="auto"/>
                <w:sz w:val="28"/>
                <w:highlight w:val="none"/>
              </w:rPr>
            </w:pPr>
            <w:r>
              <w:rPr>
                <w:rFonts w:hint="eastAsia" w:ascii="宋体" w:hAnsi="宋体"/>
                <w:color w:val="auto"/>
                <w:sz w:val="28"/>
                <w:highlight w:val="none"/>
              </w:rPr>
              <w:t>工期</w:t>
            </w:r>
          </w:p>
        </w:tc>
        <w:tc>
          <w:tcPr>
            <w:tcW w:w="7500" w:type="dxa"/>
            <w:gridSpan w:val="3"/>
            <w:tcBorders>
              <w:right w:val="single" w:color="auto" w:sz="12" w:space="0"/>
            </w:tcBorders>
            <w:noWrap w:val="0"/>
            <w:vAlign w:val="center"/>
          </w:tcPr>
          <w:p w14:paraId="77F34B4C">
            <w:pPr>
              <w:tabs>
                <w:tab w:val="left" w:pos="360"/>
                <w:tab w:val="left" w:pos="1260"/>
              </w:tabs>
              <w:jc w:val="center"/>
              <w:rPr>
                <w:rFonts w:hint="eastAsia" w:ascii="宋体" w:hAnsi="宋体"/>
                <w:color w:val="auto"/>
                <w:sz w:val="28"/>
                <w:highlight w:val="none"/>
              </w:rPr>
            </w:pPr>
          </w:p>
        </w:tc>
      </w:tr>
      <w:tr w14:paraId="4979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950" w:type="dxa"/>
            <w:tcBorders>
              <w:left w:val="single" w:color="auto" w:sz="12" w:space="0"/>
            </w:tcBorders>
            <w:noWrap w:val="0"/>
            <w:vAlign w:val="center"/>
          </w:tcPr>
          <w:p w14:paraId="3420C607">
            <w:pPr>
              <w:tabs>
                <w:tab w:val="left" w:pos="360"/>
              </w:tabs>
              <w:jc w:val="center"/>
              <w:rPr>
                <w:rFonts w:hint="eastAsia" w:ascii="宋体" w:hAnsi="宋体"/>
                <w:color w:val="auto"/>
                <w:sz w:val="28"/>
                <w:highlight w:val="none"/>
              </w:rPr>
            </w:pPr>
            <w:r>
              <w:rPr>
                <w:rFonts w:hint="eastAsia" w:ascii="宋体" w:hAnsi="宋体"/>
                <w:color w:val="auto"/>
                <w:sz w:val="28"/>
                <w:highlight w:val="none"/>
              </w:rPr>
              <w:t>质量</w:t>
            </w:r>
          </w:p>
        </w:tc>
        <w:tc>
          <w:tcPr>
            <w:tcW w:w="7500" w:type="dxa"/>
            <w:gridSpan w:val="3"/>
            <w:tcBorders>
              <w:right w:val="single" w:color="auto" w:sz="12" w:space="0"/>
            </w:tcBorders>
            <w:noWrap w:val="0"/>
            <w:vAlign w:val="center"/>
          </w:tcPr>
          <w:p w14:paraId="0A8361F4">
            <w:pPr>
              <w:tabs>
                <w:tab w:val="left" w:pos="360"/>
                <w:tab w:val="left" w:pos="1260"/>
              </w:tabs>
              <w:jc w:val="center"/>
              <w:rPr>
                <w:rFonts w:hint="eastAsia" w:ascii="宋体" w:hAnsi="宋体"/>
                <w:color w:val="auto"/>
                <w:sz w:val="28"/>
                <w:highlight w:val="none"/>
              </w:rPr>
            </w:pPr>
          </w:p>
        </w:tc>
      </w:tr>
      <w:tr w14:paraId="2766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950" w:type="dxa"/>
            <w:tcBorders>
              <w:left w:val="single" w:color="auto" w:sz="12" w:space="0"/>
            </w:tcBorders>
            <w:noWrap w:val="0"/>
            <w:vAlign w:val="center"/>
          </w:tcPr>
          <w:p w14:paraId="17D5CA3B">
            <w:pPr>
              <w:tabs>
                <w:tab w:val="left" w:pos="360"/>
              </w:tabs>
              <w:jc w:val="center"/>
              <w:rPr>
                <w:rFonts w:hint="eastAsia" w:ascii="宋体" w:hAnsi="宋体"/>
                <w:color w:val="auto"/>
                <w:sz w:val="28"/>
                <w:highlight w:val="none"/>
              </w:rPr>
            </w:pPr>
            <w:r>
              <w:rPr>
                <w:rFonts w:hint="eastAsia" w:ascii="宋体" w:hAnsi="宋体"/>
                <w:color w:val="auto"/>
                <w:sz w:val="28"/>
                <w:highlight w:val="none"/>
              </w:rPr>
              <w:t>项目经理</w:t>
            </w:r>
          </w:p>
        </w:tc>
        <w:tc>
          <w:tcPr>
            <w:tcW w:w="2610" w:type="dxa"/>
            <w:tcBorders>
              <w:right w:val="single" w:color="auto" w:sz="4" w:space="0"/>
            </w:tcBorders>
            <w:noWrap w:val="0"/>
            <w:vAlign w:val="center"/>
          </w:tcPr>
          <w:p w14:paraId="27F22ECA">
            <w:pPr>
              <w:tabs>
                <w:tab w:val="left" w:pos="360"/>
                <w:tab w:val="left" w:pos="1260"/>
              </w:tabs>
              <w:jc w:val="center"/>
              <w:rPr>
                <w:rFonts w:hint="eastAsia" w:ascii="宋体" w:hAnsi="宋体"/>
                <w:color w:val="auto"/>
                <w:sz w:val="28"/>
                <w:highlight w:val="none"/>
              </w:rPr>
            </w:pPr>
          </w:p>
        </w:tc>
        <w:tc>
          <w:tcPr>
            <w:tcW w:w="1770" w:type="dxa"/>
            <w:tcBorders>
              <w:left w:val="single" w:color="auto" w:sz="4" w:space="0"/>
              <w:right w:val="single" w:color="auto" w:sz="4" w:space="0"/>
            </w:tcBorders>
            <w:noWrap w:val="0"/>
            <w:vAlign w:val="center"/>
          </w:tcPr>
          <w:p w14:paraId="08262589">
            <w:pPr>
              <w:tabs>
                <w:tab w:val="left" w:pos="360"/>
                <w:tab w:val="left" w:pos="1260"/>
              </w:tabs>
              <w:jc w:val="center"/>
              <w:rPr>
                <w:rFonts w:hint="eastAsia" w:ascii="宋体" w:hAnsi="宋体"/>
                <w:color w:val="auto"/>
                <w:sz w:val="28"/>
                <w:highlight w:val="none"/>
              </w:rPr>
            </w:pPr>
            <w:r>
              <w:rPr>
                <w:rFonts w:hint="eastAsia" w:ascii="宋体" w:hAnsi="宋体"/>
                <w:color w:val="auto"/>
                <w:sz w:val="28"/>
                <w:highlight w:val="none"/>
              </w:rPr>
              <w:t>注册编号</w:t>
            </w:r>
          </w:p>
        </w:tc>
        <w:tc>
          <w:tcPr>
            <w:tcW w:w="3120" w:type="dxa"/>
            <w:tcBorders>
              <w:left w:val="single" w:color="auto" w:sz="4" w:space="0"/>
              <w:right w:val="single" w:color="auto" w:sz="12" w:space="0"/>
            </w:tcBorders>
            <w:noWrap w:val="0"/>
            <w:vAlign w:val="center"/>
          </w:tcPr>
          <w:p w14:paraId="12D06132">
            <w:pPr>
              <w:tabs>
                <w:tab w:val="left" w:pos="360"/>
                <w:tab w:val="left" w:pos="1260"/>
              </w:tabs>
              <w:jc w:val="center"/>
              <w:rPr>
                <w:rFonts w:hint="eastAsia" w:ascii="宋体" w:hAnsi="宋体"/>
                <w:color w:val="auto"/>
                <w:sz w:val="28"/>
                <w:highlight w:val="none"/>
              </w:rPr>
            </w:pPr>
          </w:p>
        </w:tc>
      </w:tr>
      <w:tr w14:paraId="02D1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950" w:type="dxa"/>
            <w:tcBorders>
              <w:left w:val="single" w:color="auto" w:sz="12" w:space="0"/>
              <w:bottom w:val="single" w:color="auto" w:sz="12" w:space="0"/>
            </w:tcBorders>
            <w:noWrap w:val="0"/>
            <w:vAlign w:val="center"/>
          </w:tcPr>
          <w:p w14:paraId="4886B1D7">
            <w:pPr>
              <w:tabs>
                <w:tab w:val="left" w:pos="360"/>
                <w:tab w:val="left" w:pos="1260"/>
              </w:tabs>
              <w:jc w:val="center"/>
              <w:rPr>
                <w:rFonts w:hint="eastAsia" w:ascii="宋体" w:hAnsi="宋体"/>
                <w:color w:val="auto"/>
                <w:sz w:val="24"/>
                <w:highlight w:val="none"/>
              </w:rPr>
            </w:pPr>
            <w:r>
              <w:rPr>
                <w:rFonts w:hint="eastAsia" w:ascii="宋体" w:hAnsi="宋体"/>
                <w:color w:val="auto"/>
                <w:sz w:val="28"/>
                <w:highlight w:val="none"/>
              </w:rPr>
              <w:t>备注</w:t>
            </w:r>
          </w:p>
        </w:tc>
        <w:tc>
          <w:tcPr>
            <w:tcW w:w="7500" w:type="dxa"/>
            <w:gridSpan w:val="3"/>
            <w:tcBorders>
              <w:bottom w:val="single" w:color="auto" w:sz="12" w:space="0"/>
              <w:right w:val="single" w:color="auto" w:sz="12" w:space="0"/>
            </w:tcBorders>
            <w:noWrap w:val="0"/>
            <w:vAlign w:val="top"/>
          </w:tcPr>
          <w:p w14:paraId="5A74AF2E">
            <w:pPr>
              <w:tabs>
                <w:tab w:val="left" w:pos="360"/>
                <w:tab w:val="left" w:pos="1260"/>
              </w:tabs>
              <w:rPr>
                <w:rFonts w:hint="eastAsia" w:ascii="宋体" w:hAnsi="宋体"/>
                <w:color w:val="auto"/>
                <w:sz w:val="28"/>
                <w:highlight w:val="none"/>
              </w:rPr>
            </w:pPr>
          </w:p>
        </w:tc>
      </w:tr>
    </w:tbl>
    <w:p w14:paraId="26826FD0">
      <w:pPr>
        <w:rPr>
          <w:rFonts w:hint="eastAsia" w:ascii="宋体" w:hAnsi="宋体"/>
          <w:color w:val="auto"/>
          <w:sz w:val="24"/>
          <w:highlight w:val="none"/>
        </w:rPr>
      </w:pPr>
    </w:p>
    <w:p w14:paraId="4C775C1B">
      <w:pPr>
        <w:widowControl/>
        <w:shd w:val="clear" w:color="auto" w:fill="FFFFFF"/>
        <w:spacing w:line="460" w:lineRule="atLeast"/>
        <w:ind w:firstLine="3240" w:firstLineChars="1350"/>
        <w:rPr>
          <w:color w:val="auto"/>
          <w:kern w:val="0"/>
          <w:sz w:val="28"/>
          <w:szCs w:val="28"/>
          <w:highlight w:val="none"/>
        </w:rPr>
      </w:pPr>
      <w:r>
        <w:rPr>
          <w:rFonts w:hint="eastAsia" w:ascii="宋体" w:hAnsi="宋体"/>
          <w:color w:val="auto"/>
          <w:kern w:val="0"/>
          <w:sz w:val="24"/>
          <w:highlight w:val="none"/>
        </w:rPr>
        <w:t>供应商代表签字： </w:t>
      </w:r>
      <w:r>
        <w:rPr>
          <w:rFonts w:hint="eastAsia" w:ascii="宋体" w:hAnsi="宋体"/>
          <w:color w:val="auto"/>
          <w:kern w:val="0"/>
          <w:sz w:val="24"/>
          <w:highlight w:val="none"/>
          <w:u w:val="single"/>
        </w:rPr>
        <w:t>     </w:t>
      </w:r>
    </w:p>
    <w:p w14:paraId="09479529">
      <w:pPr>
        <w:widowControl/>
        <w:shd w:val="clear" w:color="auto" w:fill="FFFFFF"/>
        <w:spacing w:line="460" w:lineRule="atLeast"/>
        <w:ind w:firstLine="480"/>
        <w:rPr>
          <w:color w:val="auto"/>
          <w:kern w:val="0"/>
          <w:sz w:val="28"/>
          <w:szCs w:val="28"/>
          <w:highlight w:val="none"/>
        </w:rPr>
      </w:pPr>
      <w:r>
        <w:rPr>
          <w:rFonts w:hint="eastAsia" w:ascii="宋体" w:hAnsi="宋体"/>
          <w:color w:val="auto"/>
          <w:kern w:val="0"/>
          <w:sz w:val="24"/>
          <w:highlight w:val="none"/>
        </w:rPr>
        <w:t>        供应商：</w:t>
      </w:r>
      <w:r>
        <w:rPr>
          <w:rFonts w:hint="eastAsia" w:ascii="宋体" w:hAnsi="宋体"/>
          <w:color w:val="auto"/>
          <w:kern w:val="0"/>
          <w:sz w:val="24"/>
          <w:highlight w:val="none"/>
          <w:u w:val="single"/>
        </w:rPr>
        <w:t>      </w:t>
      </w:r>
      <w:r>
        <w:rPr>
          <w:rFonts w:hint="eastAsia" w:ascii="宋体" w:hAnsi="宋体"/>
          <w:color w:val="auto"/>
          <w:kern w:val="0"/>
          <w:sz w:val="24"/>
          <w:highlight w:val="none"/>
        </w:rPr>
        <w:t>（全称并加盖公章）</w:t>
      </w:r>
    </w:p>
    <w:p w14:paraId="2AE3D551">
      <w:pPr>
        <w:widowControl/>
        <w:shd w:val="clear" w:color="auto" w:fill="FFFFFF"/>
        <w:spacing w:line="460" w:lineRule="atLeast"/>
        <w:ind w:firstLine="4680" w:firstLineChars="1950"/>
        <w:rPr>
          <w:rFonts w:hint="eastAsia" w:ascii="宋体" w:hAnsi="宋体"/>
          <w:color w:val="auto"/>
          <w:kern w:val="0"/>
          <w:sz w:val="24"/>
          <w:highlight w:val="none"/>
        </w:rPr>
      </w:pPr>
    </w:p>
    <w:p w14:paraId="029239A4">
      <w:pPr>
        <w:widowControl/>
        <w:shd w:val="clear" w:color="auto" w:fill="FFFFFF"/>
        <w:spacing w:line="460" w:lineRule="atLeast"/>
        <w:ind w:firstLine="4680" w:firstLineChars="1950"/>
        <w:rPr>
          <w:color w:val="auto"/>
          <w:kern w:val="0"/>
          <w:sz w:val="28"/>
          <w:szCs w:val="28"/>
          <w:highlight w:val="none"/>
        </w:rPr>
      </w:pPr>
      <w:r>
        <w:rPr>
          <w:rFonts w:hint="eastAsia" w:ascii="宋体" w:hAnsi="宋体"/>
          <w:color w:val="auto"/>
          <w:kern w:val="0"/>
          <w:sz w:val="24"/>
          <w:highlight w:val="none"/>
        </w:rPr>
        <w:t>年    月    日</w:t>
      </w:r>
    </w:p>
    <w:p w14:paraId="7D2A62EC">
      <w:pPr>
        <w:widowControl/>
        <w:shd w:val="clear" w:color="auto" w:fill="FFFFFF"/>
        <w:spacing w:line="460" w:lineRule="atLeast"/>
        <w:rPr>
          <w:color w:val="auto"/>
          <w:kern w:val="0"/>
          <w:szCs w:val="21"/>
          <w:highlight w:val="none"/>
        </w:rPr>
      </w:pPr>
      <w:r>
        <w:rPr>
          <w:rFonts w:hint="eastAsia" w:ascii="宋体" w:hAnsi="宋体" w:cs="宋体"/>
          <w:color w:val="auto"/>
          <w:kern w:val="0"/>
          <w:sz w:val="24"/>
          <w:highlight w:val="none"/>
          <w:shd w:val="clear" w:color="auto" w:fill="FFFFFF"/>
        </w:rPr>
        <w:br w:type="page"/>
      </w:r>
      <w:r>
        <w:rPr>
          <w:rFonts w:hint="eastAsia" w:ascii="宋体" w:hAnsi="宋体"/>
          <w:b/>
          <w:bCs/>
          <w:color w:val="auto"/>
          <w:kern w:val="0"/>
          <w:sz w:val="24"/>
          <w:highlight w:val="none"/>
        </w:rPr>
        <w:t>附件4    </w:t>
      </w:r>
      <w:r>
        <w:rPr>
          <w:rFonts w:hint="eastAsia" w:ascii="宋体" w:hAnsi="宋体"/>
          <w:color w:val="auto"/>
          <w:kern w:val="0"/>
          <w:sz w:val="24"/>
          <w:highlight w:val="none"/>
        </w:rPr>
        <w:t>    </w:t>
      </w:r>
      <w:r>
        <w:rPr>
          <w:rFonts w:hint="eastAsia" w:ascii="宋体" w:hAnsi="宋体"/>
          <w:b/>
          <w:bCs/>
          <w:color w:val="auto"/>
          <w:kern w:val="0"/>
          <w:sz w:val="24"/>
          <w:highlight w:val="none"/>
        </w:rPr>
        <w:t>法定代表人身份证明</w:t>
      </w:r>
      <w:r>
        <w:rPr>
          <w:rFonts w:hint="eastAsia" w:ascii="宋体" w:hAnsi="宋体"/>
          <w:color w:val="auto"/>
          <w:kern w:val="0"/>
          <w:sz w:val="24"/>
          <w:highlight w:val="none"/>
        </w:rPr>
        <w:t>（格式）</w:t>
      </w:r>
    </w:p>
    <w:p w14:paraId="656231C4">
      <w:pPr>
        <w:widowControl/>
        <w:shd w:val="clear" w:color="auto" w:fill="FFFFFF"/>
        <w:spacing w:line="460" w:lineRule="atLeast"/>
        <w:ind w:firstLine="480"/>
        <w:rPr>
          <w:rFonts w:hint="eastAsia" w:ascii="宋体" w:hAnsi="宋体"/>
          <w:color w:val="auto"/>
          <w:kern w:val="0"/>
          <w:sz w:val="24"/>
          <w:highlight w:val="none"/>
        </w:rPr>
      </w:pPr>
    </w:p>
    <w:p w14:paraId="0B3E214F">
      <w:pPr>
        <w:widowControl/>
        <w:shd w:val="clear" w:color="auto" w:fill="FFFFFF"/>
        <w:spacing w:line="460" w:lineRule="atLeast"/>
        <w:ind w:firstLine="480"/>
        <w:rPr>
          <w:color w:val="auto"/>
          <w:kern w:val="0"/>
          <w:szCs w:val="21"/>
          <w:highlight w:val="none"/>
        </w:rPr>
      </w:pPr>
      <w:r>
        <w:rPr>
          <w:rFonts w:hint="eastAsia" w:ascii="宋体" w:hAnsi="宋体"/>
          <w:color w:val="auto"/>
          <w:kern w:val="0"/>
          <w:sz w:val="24"/>
          <w:highlight w:val="none"/>
        </w:rPr>
        <w:t>供应商名称：</w:t>
      </w:r>
      <w:r>
        <w:rPr>
          <w:rFonts w:hint="eastAsia" w:ascii="宋体" w:hAnsi="宋体"/>
          <w:color w:val="auto"/>
          <w:kern w:val="0"/>
          <w:sz w:val="24"/>
          <w:highlight w:val="none"/>
          <w:u w:val="single"/>
        </w:rPr>
        <w:t>           </w:t>
      </w:r>
    </w:p>
    <w:p w14:paraId="47A61079">
      <w:pPr>
        <w:widowControl/>
        <w:shd w:val="clear" w:color="auto" w:fill="FFFFFF"/>
        <w:spacing w:line="460" w:lineRule="atLeast"/>
        <w:ind w:firstLine="480"/>
        <w:rPr>
          <w:color w:val="auto"/>
          <w:kern w:val="0"/>
          <w:szCs w:val="21"/>
          <w:highlight w:val="none"/>
        </w:rPr>
      </w:pPr>
      <w:r>
        <w:rPr>
          <w:rFonts w:hint="eastAsia" w:ascii="宋体" w:hAnsi="宋体"/>
          <w:color w:val="auto"/>
          <w:kern w:val="0"/>
          <w:sz w:val="24"/>
          <w:highlight w:val="none"/>
        </w:rPr>
        <w:t>地址：</w:t>
      </w:r>
      <w:r>
        <w:rPr>
          <w:rFonts w:hint="eastAsia" w:ascii="宋体" w:hAnsi="宋体"/>
          <w:color w:val="auto"/>
          <w:kern w:val="0"/>
          <w:sz w:val="24"/>
          <w:highlight w:val="none"/>
          <w:u w:val="single"/>
        </w:rPr>
        <w:t>            </w:t>
      </w:r>
    </w:p>
    <w:p w14:paraId="2921E64A">
      <w:pPr>
        <w:widowControl/>
        <w:shd w:val="clear" w:color="auto" w:fill="FFFFFF"/>
        <w:spacing w:line="460" w:lineRule="atLeast"/>
        <w:ind w:firstLine="480"/>
        <w:rPr>
          <w:color w:val="auto"/>
          <w:kern w:val="0"/>
          <w:szCs w:val="21"/>
          <w:highlight w:val="none"/>
        </w:rPr>
      </w:pPr>
      <w:r>
        <w:rPr>
          <w:rFonts w:hint="eastAsia" w:ascii="宋体" w:hAnsi="宋体"/>
          <w:color w:val="auto"/>
          <w:kern w:val="0"/>
          <w:sz w:val="24"/>
          <w:highlight w:val="none"/>
        </w:rPr>
        <w:t>成立时间：</w:t>
      </w:r>
      <w:r>
        <w:rPr>
          <w:rFonts w:hint="eastAsia" w:ascii="宋体" w:hAnsi="宋体"/>
          <w:color w:val="auto"/>
          <w:kern w:val="0"/>
          <w:sz w:val="24"/>
          <w:highlight w:val="none"/>
          <w:u w:val="single"/>
        </w:rPr>
        <w:t>    </w:t>
      </w:r>
      <w:r>
        <w:rPr>
          <w:rFonts w:hint="eastAsia" w:ascii="宋体" w:hAnsi="宋体"/>
          <w:color w:val="auto"/>
          <w:kern w:val="0"/>
          <w:sz w:val="24"/>
          <w:highlight w:val="none"/>
        </w:rPr>
        <w:t>年</w:t>
      </w:r>
      <w:r>
        <w:rPr>
          <w:rFonts w:hint="eastAsia" w:ascii="宋体" w:hAnsi="宋体"/>
          <w:color w:val="auto"/>
          <w:kern w:val="0"/>
          <w:sz w:val="24"/>
          <w:highlight w:val="none"/>
          <w:u w:val="single"/>
        </w:rPr>
        <w:t>    </w:t>
      </w:r>
      <w:r>
        <w:rPr>
          <w:rFonts w:hint="eastAsia" w:ascii="宋体" w:hAnsi="宋体"/>
          <w:color w:val="auto"/>
          <w:kern w:val="0"/>
          <w:sz w:val="24"/>
          <w:highlight w:val="none"/>
        </w:rPr>
        <w:t>月</w:t>
      </w:r>
      <w:r>
        <w:rPr>
          <w:rFonts w:hint="eastAsia" w:ascii="宋体" w:hAnsi="宋体"/>
          <w:color w:val="auto"/>
          <w:kern w:val="0"/>
          <w:sz w:val="24"/>
          <w:highlight w:val="none"/>
          <w:u w:val="single"/>
        </w:rPr>
        <w:t>    </w:t>
      </w:r>
      <w:r>
        <w:rPr>
          <w:rFonts w:hint="eastAsia" w:ascii="宋体" w:hAnsi="宋体"/>
          <w:color w:val="auto"/>
          <w:kern w:val="0"/>
          <w:sz w:val="24"/>
          <w:highlight w:val="none"/>
        </w:rPr>
        <w:t>日</w:t>
      </w:r>
    </w:p>
    <w:p w14:paraId="1E3B5ECF">
      <w:pPr>
        <w:widowControl/>
        <w:shd w:val="clear" w:color="auto" w:fill="FFFFFF"/>
        <w:spacing w:line="460" w:lineRule="atLeast"/>
        <w:ind w:firstLine="480"/>
        <w:rPr>
          <w:color w:val="auto"/>
          <w:kern w:val="0"/>
          <w:szCs w:val="21"/>
          <w:highlight w:val="none"/>
        </w:rPr>
      </w:pPr>
      <w:r>
        <w:rPr>
          <w:rFonts w:hint="eastAsia" w:ascii="宋体" w:hAnsi="宋体"/>
          <w:color w:val="auto"/>
          <w:kern w:val="0"/>
          <w:sz w:val="24"/>
          <w:highlight w:val="none"/>
        </w:rPr>
        <w:t>经营期限：</w:t>
      </w:r>
      <w:r>
        <w:rPr>
          <w:rFonts w:hint="eastAsia" w:ascii="宋体" w:hAnsi="宋体"/>
          <w:color w:val="auto"/>
          <w:kern w:val="0"/>
          <w:sz w:val="24"/>
          <w:highlight w:val="none"/>
          <w:u w:val="single"/>
        </w:rPr>
        <w:t>      </w:t>
      </w:r>
    </w:p>
    <w:p w14:paraId="5DBD19A0">
      <w:pPr>
        <w:widowControl/>
        <w:shd w:val="clear" w:color="auto" w:fill="FFFFFF"/>
        <w:spacing w:line="460" w:lineRule="atLeast"/>
        <w:ind w:firstLine="480"/>
        <w:rPr>
          <w:color w:val="auto"/>
          <w:kern w:val="0"/>
          <w:szCs w:val="21"/>
          <w:highlight w:val="none"/>
        </w:rPr>
      </w:pPr>
      <w:r>
        <w:rPr>
          <w:rFonts w:hint="eastAsia" w:ascii="宋体" w:hAnsi="宋体"/>
          <w:color w:val="auto"/>
          <w:kern w:val="0"/>
          <w:sz w:val="24"/>
          <w:highlight w:val="none"/>
        </w:rPr>
        <w:t>姓名：____</w:t>
      </w:r>
      <w:r>
        <w:rPr>
          <w:rFonts w:hint="eastAsia" w:ascii="宋体" w:hAnsi="宋体"/>
          <w:color w:val="auto"/>
          <w:kern w:val="0"/>
          <w:sz w:val="24"/>
          <w:highlight w:val="none"/>
          <w:u w:val="single"/>
        </w:rPr>
        <w:t>_  _</w:t>
      </w:r>
      <w:r>
        <w:rPr>
          <w:rFonts w:hint="eastAsia" w:ascii="宋体" w:hAnsi="宋体"/>
          <w:color w:val="auto"/>
          <w:kern w:val="0"/>
          <w:sz w:val="24"/>
          <w:highlight w:val="none"/>
        </w:rPr>
        <w:t>，性别：____</w:t>
      </w:r>
      <w:r>
        <w:rPr>
          <w:rFonts w:hint="eastAsia" w:ascii="宋体" w:hAnsi="宋体"/>
          <w:color w:val="auto"/>
          <w:kern w:val="0"/>
          <w:sz w:val="24"/>
          <w:highlight w:val="none"/>
          <w:u w:val="single"/>
        </w:rPr>
        <w:t>   _</w:t>
      </w:r>
      <w:r>
        <w:rPr>
          <w:rFonts w:hint="eastAsia" w:ascii="宋体" w:hAnsi="宋体"/>
          <w:color w:val="auto"/>
          <w:kern w:val="0"/>
          <w:sz w:val="24"/>
          <w:highlight w:val="none"/>
        </w:rPr>
        <w:t>，年龄：____</w:t>
      </w:r>
      <w:r>
        <w:rPr>
          <w:rFonts w:hint="eastAsia" w:ascii="宋体" w:hAnsi="宋体"/>
          <w:color w:val="auto"/>
          <w:kern w:val="0"/>
          <w:sz w:val="24"/>
          <w:highlight w:val="none"/>
          <w:u w:val="single"/>
        </w:rPr>
        <w:t>   _</w:t>
      </w:r>
      <w:r>
        <w:rPr>
          <w:rFonts w:hint="eastAsia" w:ascii="宋体" w:hAnsi="宋体"/>
          <w:color w:val="auto"/>
          <w:kern w:val="0"/>
          <w:sz w:val="24"/>
          <w:highlight w:val="none"/>
        </w:rPr>
        <w:t>，职务：____</w:t>
      </w:r>
      <w:r>
        <w:rPr>
          <w:rFonts w:hint="eastAsia" w:ascii="宋体" w:hAnsi="宋体"/>
          <w:color w:val="auto"/>
          <w:kern w:val="0"/>
          <w:sz w:val="24"/>
          <w:highlight w:val="none"/>
          <w:u w:val="single"/>
        </w:rPr>
        <w:t>  _</w:t>
      </w:r>
      <w:r>
        <w:rPr>
          <w:rFonts w:hint="eastAsia" w:ascii="宋体" w:hAnsi="宋体"/>
          <w:color w:val="auto"/>
          <w:kern w:val="0"/>
          <w:sz w:val="24"/>
          <w:highlight w:val="none"/>
        </w:rPr>
        <w:t>系</w:t>
      </w:r>
      <w:r>
        <w:rPr>
          <w:rFonts w:hint="eastAsia" w:ascii="宋体" w:hAnsi="宋体"/>
          <w:color w:val="auto"/>
          <w:kern w:val="0"/>
          <w:sz w:val="24"/>
          <w:highlight w:val="none"/>
          <w:u w:val="single"/>
        </w:rPr>
        <w:t>  _______     __</w:t>
      </w:r>
      <w:r>
        <w:rPr>
          <w:rFonts w:hint="eastAsia" w:ascii="宋体" w:hAnsi="宋体"/>
          <w:color w:val="auto"/>
          <w:kern w:val="0"/>
          <w:sz w:val="24"/>
          <w:highlight w:val="none"/>
        </w:rPr>
        <w:t>（供应商名称）的法定代表人。</w:t>
      </w:r>
    </w:p>
    <w:p w14:paraId="63F95D54">
      <w:pPr>
        <w:widowControl/>
        <w:shd w:val="clear" w:color="auto" w:fill="FFFFFF"/>
        <w:spacing w:line="460" w:lineRule="atLeast"/>
        <w:ind w:firstLine="480"/>
        <w:rPr>
          <w:color w:val="auto"/>
          <w:kern w:val="0"/>
          <w:szCs w:val="21"/>
          <w:highlight w:val="none"/>
        </w:rPr>
      </w:pPr>
      <w:r>
        <w:rPr>
          <w:rFonts w:hint="eastAsia" w:ascii="宋体" w:hAnsi="宋体"/>
          <w:color w:val="auto"/>
          <w:kern w:val="0"/>
          <w:sz w:val="24"/>
          <w:highlight w:val="none"/>
        </w:rPr>
        <w:t>特此证明。</w:t>
      </w:r>
    </w:p>
    <w:p w14:paraId="37BD00E3">
      <w:pPr>
        <w:widowControl/>
        <w:shd w:val="clear" w:color="auto" w:fill="FFFFFF"/>
        <w:spacing w:line="460" w:lineRule="atLeast"/>
        <w:rPr>
          <w:rFonts w:hint="eastAsia" w:ascii="宋体" w:hAnsi="宋体"/>
          <w:color w:val="auto"/>
          <w:kern w:val="0"/>
          <w:sz w:val="24"/>
          <w:highlight w:val="none"/>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4820"/>
      </w:tblGrid>
      <w:tr w14:paraId="21CF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trPr>
        <w:tc>
          <w:tcPr>
            <w:tcW w:w="4786" w:type="dxa"/>
            <w:noWrap w:val="0"/>
            <w:vAlign w:val="top"/>
          </w:tcPr>
          <w:p w14:paraId="6E09F125">
            <w:pPr>
              <w:widowControl/>
              <w:spacing w:line="460" w:lineRule="atLeast"/>
              <w:rPr>
                <w:rFonts w:hint="eastAsia" w:ascii="宋体" w:hAnsi="宋体" w:eastAsia="宋体"/>
                <w:color w:val="auto"/>
                <w:kern w:val="0"/>
                <w:sz w:val="24"/>
                <w:highlight w:val="none"/>
                <w:lang w:eastAsia="zh-CN"/>
              </w:rPr>
            </w:pPr>
          </w:p>
        </w:tc>
        <w:tc>
          <w:tcPr>
            <w:tcW w:w="4820" w:type="dxa"/>
            <w:noWrap w:val="0"/>
            <w:vAlign w:val="top"/>
          </w:tcPr>
          <w:p w14:paraId="53DFC81F">
            <w:pPr>
              <w:widowControl/>
              <w:spacing w:line="460" w:lineRule="atLeast"/>
              <w:rPr>
                <w:rFonts w:hint="eastAsia" w:ascii="宋体" w:hAnsi="宋体" w:eastAsia="宋体"/>
                <w:color w:val="auto"/>
                <w:kern w:val="0"/>
                <w:sz w:val="24"/>
                <w:highlight w:val="none"/>
                <w:lang w:eastAsia="zh-CN"/>
              </w:rPr>
            </w:pPr>
          </w:p>
        </w:tc>
      </w:tr>
    </w:tbl>
    <w:p w14:paraId="27BB26D4">
      <w:pPr>
        <w:widowControl/>
        <w:shd w:val="clear" w:color="auto" w:fill="FFFFFF"/>
        <w:spacing w:line="460" w:lineRule="atLeast"/>
        <w:rPr>
          <w:rFonts w:hint="eastAsia" w:ascii="宋体" w:hAnsi="宋体"/>
          <w:color w:val="auto"/>
          <w:kern w:val="0"/>
          <w:sz w:val="24"/>
          <w:highlight w:val="none"/>
        </w:rPr>
      </w:pPr>
    </w:p>
    <w:p w14:paraId="73318006">
      <w:pPr>
        <w:widowControl/>
        <w:shd w:val="clear" w:color="auto" w:fill="FFFFFF"/>
        <w:spacing w:line="460" w:lineRule="atLeast"/>
        <w:rPr>
          <w:rFonts w:hint="eastAsia" w:ascii="宋体" w:hAnsi="宋体"/>
          <w:color w:val="auto"/>
          <w:kern w:val="0"/>
          <w:sz w:val="24"/>
          <w:highlight w:val="none"/>
        </w:rPr>
      </w:pPr>
    </w:p>
    <w:p w14:paraId="2C9FE04E">
      <w:pPr>
        <w:widowControl/>
        <w:shd w:val="clear" w:color="auto" w:fill="FFFFFF"/>
        <w:spacing w:line="460" w:lineRule="atLeast"/>
        <w:ind w:firstLine="2880" w:firstLineChars="1200"/>
        <w:rPr>
          <w:color w:val="auto"/>
          <w:kern w:val="0"/>
          <w:sz w:val="28"/>
          <w:szCs w:val="28"/>
          <w:highlight w:val="none"/>
        </w:rPr>
      </w:pPr>
      <w:r>
        <w:rPr>
          <w:rFonts w:hint="eastAsia" w:ascii="宋体" w:hAnsi="宋体"/>
          <w:color w:val="auto"/>
          <w:kern w:val="0"/>
          <w:sz w:val="24"/>
          <w:highlight w:val="none"/>
        </w:rPr>
        <w:t>供应商：</w:t>
      </w:r>
      <w:r>
        <w:rPr>
          <w:rFonts w:hint="eastAsia" w:ascii="宋体" w:hAnsi="宋体"/>
          <w:color w:val="auto"/>
          <w:kern w:val="0"/>
          <w:sz w:val="24"/>
          <w:highlight w:val="none"/>
          <w:u w:val="single"/>
        </w:rPr>
        <w:t>______    </w:t>
      </w:r>
      <w:r>
        <w:rPr>
          <w:rFonts w:hint="eastAsia" w:ascii="宋体" w:hAnsi="宋体"/>
          <w:color w:val="auto"/>
          <w:kern w:val="0"/>
          <w:sz w:val="24"/>
          <w:highlight w:val="none"/>
        </w:rPr>
        <w:t>（全称并加盖公章）</w:t>
      </w:r>
    </w:p>
    <w:p w14:paraId="56785E03">
      <w:pPr>
        <w:widowControl/>
        <w:shd w:val="clear" w:color="auto" w:fill="FFFFFF"/>
        <w:spacing w:line="460" w:lineRule="atLeast"/>
        <w:ind w:firstLine="4680" w:firstLineChars="1950"/>
        <w:rPr>
          <w:rFonts w:hint="eastAsia" w:ascii="宋体" w:hAnsi="宋体"/>
          <w:color w:val="auto"/>
          <w:kern w:val="0"/>
          <w:sz w:val="24"/>
          <w:highlight w:val="none"/>
        </w:rPr>
      </w:pPr>
      <w:r>
        <w:rPr>
          <w:rFonts w:hint="eastAsia" w:ascii="宋体" w:hAnsi="宋体"/>
          <w:color w:val="auto"/>
          <w:kern w:val="0"/>
          <w:sz w:val="24"/>
          <w:highlight w:val="none"/>
        </w:rPr>
        <w:t>年 月 日</w:t>
      </w:r>
    </w:p>
    <w:p w14:paraId="15AE6BE5">
      <w:pPr>
        <w:widowControl/>
        <w:shd w:val="clear" w:color="auto" w:fill="FFFFFF"/>
        <w:spacing w:line="460" w:lineRule="atLeast"/>
        <w:jc w:val="left"/>
        <w:rPr>
          <w:color w:val="auto"/>
          <w:kern w:val="0"/>
          <w:szCs w:val="21"/>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附件5</w:t>
      </w:r>
      <w:r>
        <w:rPr>
          <w:rFonts w:hint="eastAsia" w:ascii="宋体" w:hAnsi="宋体"/>
          <w:b/>
          <w:bCs/>
          <w:color w:val="auto"/>
          <w:kern w:val="0"/>
          <w:sz w:val="24"/>
          <w:highlight w:val="none"/>
        </w:rPr>
        <w:t>法定代表人授权书</w:t>
      </w:r>
      <w:r>
        <w:rPr>
          <w:rFonts w:hint="eastAsia" w:ascii="宋体" w:hAnsi="宋体"/>
          <w:color w:val="auto"/>
          <w:kern w:val="0"/>
          <w:sz w:val="24"/>
          <w:highlight w:val="none"/>
        </w:rPr>
        <w:t>（格式）</w:t>
      </w:r>
    </w:p>
    <w:p w14:paraId="418EFA7C">
      <w:pPr>
        <w:widowControl/>
        <w:shd w:val="clear" w:color="auto" w:fill="FFFFFF"/>
        <w:spacing w:line="460" w:lineRule="atLeast"/>
        <w:ind w:firstLine="360" w:firstLineChars="150"/>
        <w:rPr>
          <w:color w:val="auto"/>
          <w:kern w:val="0"/>
          <w:sz w:val="28"/>
          <w:szCs w:val="28"/>
          <w:highlight w:val="none"/>
        </w:rPr>
      </w:pPr>
      <w:r>
        <w:rPr>
          <w:rFonts w:hint="eastAsia" w:ascii="宋体" w:hAnsi="宋体"/>
          <w:color w:val="auto"/>
          <w:kern w:val="0"/>
          <w:sz w:val="24"/>
          <w:highlight w:val="none"/>
        </w:rPr>
        <w:t>致：______</w:t>
      </w:r>
      <w:r>
        <w:rPr>
          <w:rFonts w:hint="eastAsia" w:ascii="宋体" w:hAnsi="宋体"/>
          <w:color w:val="auto"/>
          <w:kern w:val="0"/>
          <w:sz w:val="24"/>
          <w:highlight w:val="none"/>
          <w:u w:val="single"/>
        </w:rPr>
        <w:t>_     _</w:t>
      </w:r>
      <w:r>
        <w:rPr>
          <w:rFonts w:hint="eastAsia" w:ascii="宋体" w:hAnsi="宋体"/>
          <w:color w:val="auto"/>
          <w:kern w:val="0"/>
          <w:sz w:val="24"/>
          <w:highlight w:val="none"/>
        </w:rPr>
        <w:t>_（采购人名称）：</w:t>
      </w:r>
    </w:p>
    <w:p w14:paraId="107615C4">
      <w:pPr>
        <w:widowControl/>
        <w:shd w:val="clear" w:color="auto" w:fill="FFFFFF"/>
        <w:spacing w:line="460" w:lineRule="atLeast"/>
        <w:ind w:firstLine="480"/>
        <w:rPr>
          <w:color w:val="auto"/>
          <w:kern w:val="0"/>
          <w:sz w:val="28"/>
          <w:szCs w:val="28"/>
          <w:highlight w:val="none"/>
        </w:rPr>
      </w:pPr>
      <w:r>
        <w:rPr>
          <w:rFonts w:hint="eastAsia" w:ascii="宋体" w:hAnsi="宋体"/>
          <w:color w:val="auto"/>
          <w:kern w:val="0"/>
          <w:sz w:val="24"/>
          <w:highlight w:val="none"/>
        </w:rPr>
        <w:t>我_____</w:t>
      </w:r>
      <w:r>
        <w:rPr>
          <w:rFonts w:hint="eastAsia" w:ascii="宋体" w:hAnsi="宋体"/>
          <w:color w:val="auto"/>
          <w:kern w:val="0"/>
          <w:sz w:val="24"/>
          <w:highlight w:val="none"/>
          <w:u w:val="single"/>
        </w:rPr>
        <w:t> </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签</w:t>
      </w:r>
      <w:r>
        <w:rPr>
          <w:rFonts w:hint="eastAsia" w:ascii="宋体" w:hAnsi="宋体"/>
          <w:color w:val="auto"/>
          <w:kern w:val="0"/>
          <w:sz w:val="24"/>
          <w:highlight w:val="none"/>
        </w:rPr>
        <w:t>名）系_____</w:t>
      </w:r>
      <w:r>
        <w:rPr>
          <w:rFonts w:hint="eastAsia" w:ascii="宋体" w:hAnsi="宋体"/>
          <w:color w:val="auto"/>
          <w:kern w:val="0"/>
          <w:sz w:val="24"/>
          <w:highlight w:val="none"/>
          <w:u w:val="single"/>
        </w:rPr>
        <w:t> </w:t>
      </w:r>
      <w:r>
        <w:rPr>
          <w:rFonts w:hint="eastAsia" w:ascii="宋体" w:hAnsi="宋体"/>
          <w:color w:val="auto"/>
          <w:kern w:val="0"/>
          <w:sz w:val="24"/>
          <w:highlight w:val="none"/>
        </w:rPr>
        <w:t>（供应商名称）的法定代表人，现委托 </w:t>
      </w:r>
      <w:r>
        <w:rPr>
          <w:rFonts w:hint="eastAsia" w:ascii="宋体" w:hAnsi="宋体"/>
          <w:color w:val="auto"/>
          <w:kern w:val="0"/>
          <w:sz w:val="24"/>
          <w:highlight w:val="none"/>
          <w:u w:val="single"/>
        </w:rPr>
        <w:t>  </w:t>
      </w:r>
      <w:r>
        <w:rPr>
          <w:rFonts w:hint="eastAsia" w:ascii="宋体" w:hAnsi="宋体"/>
          <w:color w:val="auto"/>
          <w:kern w:val="0"/>
          <w:sz w:val="24"/>
          <w:highlight w:val="none"/>
        </w:rPr>
        <w:t>（姓名、电话）为我方代理人。代理人根据本授权，以我方的名义参加</w:t>
      </w:r>
      <w:r>
        <w:rPr>
          <w:rFonts w:hint="eastAsia" w:ascii="宋体" w:hAnsi="宋体"/>
          <w:color w:val="auto"/>
          <w:kern w:val="0"/>
          <w:sz w:val="24"/>
          <w:highlight w:val="none"/>
          <w:u w:val="single"/>
        </w:rPr>
        <w:t>     </w:t>
      </w:r>
      <w:r>
        <w:rPr>
          <w:rFonts w:hint="eastAsia" w:ascii="宋体" w:hAnsi="宋体"/>
          <w:color w:val="auto"/>
          <w:kern w:val="0"/>
          <w:sz w:val="24"/>
          <w:highlight w:val="none"/>
        </w:rPr>
        <w:t>项目（项目编号：</w:t>
      </w:r>
      <w:r>
        <w:rPr>
          <w:rFonts w:hint="eastAsia" w:ascii="宋体" w:hAnsi="宋体"/>
          <w:color w:val="auto"/>
          <w:kern w:val="0"/>
          <w:sz w:val="24"/>
          <w:highlight w:val="none"/>
          <w:u w:val="single"/>
        </w:rPr>
        <w:t>  </w:t>
      </w:r>
      <w:r>
        <w:rPr>
          <w:rFonts w:hint="eastAsia" w:ascii="宋体" w:hAnsi="宋体"/>
          <w:color w:val="auto"/>
          <w:kern w:val="0"/>
          <w:sz w:val="24"/>
          <w:highlight w:val="none"/>
        </w:rPr>
        <w:t>）的竞争性谈判活动，并代表我方全权办理针对上述项目的响应性文件递交、参加谈判、签约等具体事务和签署相关文件。</w:t>
      </w:r>
    </w:p>
    <w:p w14:paraId="33091C37">
      <w:pPr>
        <w:widowControl/>
        <w:shd w:val="clear" w:color="auto" w:fill="FFFFFF"/>
        <w:spacing w:line="460" w:lineRule="atLeast"/>
        <w:ind w:firstLine="480"/>
        <w:rPr>
          <w:color w:val="auto"/>
          <w:kern w:val="0"/>
          <w:sz w:val="28"/>
          <w:szCs w:val="28"/>
          <w:highlight w:val="none"/>
        </w:rPr>
      </w:pPr>
      <w:r>
        <w:rPr>
          <w:rFonts w:hint="eastAsia" w:ascii="宋体" w:hAnsi="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5FF01AAC">
      <w:pPr>
        <w:widowControl/>
        <w:shd w:val="clear" w:color="auto" w:fill="FFFFFF"/>
        <w:spacing w:line="460" w:lineRule="atLeast"/>
        <w:ind w:firstLine="480"/>
        <w:rPr>
          <w:color w:val="auto"/>
          <w:kern w:val="0"/>
          <w:sz w:val="28"/>
          <w:szCs w:val="28"/>
          <w:highlight w:val="none"/>
        </w:rPr>
      </w:pPr>
      <w:r>
        <w:rPr>
          <w:rFonts w:hint="eastAsia" w:ascii="宋体" w:hAnsi="宋体"/>
          <w:color w:val="auto"/>
          <w:kern w:val="0"/>
          <w:sz w:val="24"/>
          <w:highlight w:val="none"/>
        </w:rPr>
        <w:t>代理人无转委托权。</w:t>
      </w:r>
    </w:p>
    <w:p w14:paraId="2C03E765">
      <w:pPr>
        <w:widowControl/>
        <w:shd w:val="clear" w:color="auto" w:fill="FFFFFF"/>
        <w:spacing w:line="460" w:lineRule="atLeas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r>
        <w:rPr>
          <w:rFonts w:hint="eastAsia" w:ascii="宋体" w:hAnsi="宋体" w:cs="宋体"/>
          <w:color w:val="auto"/>
          <w:kern w:val="0"/>
          <w:sz w:val="24"/>
          <w:highlight w:val="none"/>
          <w:u w:val="single"/>
        </w:rPr>
        <w:t>         </w:t>
      </w:r>
    </w:p>
    <w:p w14:paraId="17E3DA81">
      <w:pPr>
        <w:widowControl/>
        <w:shd w:val="clear" w:color="auto" w:fill="FFFFFF"/>
        <w:spacing w:line="460" w:lineRule="atLeast"/>
        <w:ind w:firstLine="480"/>
        <w:rPr>
          <w:rFonts w:hint="eastAsia" w:ascii="宋体" w:hAnsi="宋体" w:eastAsia="宋体"/>
          <w:color w:val="auto"/>
          <w:kern w:val="0"/>
          <w:sz w:val="24"/>
          <w:highlight w:val="none"/>
          <w:u w:val="single"/>
          <w:lang w:eastAsia="zh-CN"/>
        </w:rPr>
      </w:pPr>
      <w:r>
        <w:rPr>
          <w:rFonts w:hint="eastAsia" w:ascii="宋体" w:hAnsi="宋体"/>
          <w:color w:val="auto"/>
          <w:kern w:val="0"/>
          <w:sz w:val="24"/>
          <w:highlight w:val="none"/>
        </w:rPr>
        <w:t>委托代理人签名：</w:t>
      </w:r>
      <w:r>
        <w:rPr>
          <w:rFonts w:hint="eastAsia" w:ascii="宋体" w:hAnsi="宋体"/>
          <w:color w:val="auto"/>
          <w:kern w:val="0"/>
          <w:sz w:val="24"/>
          <w:highlight w:val="none"/>
          <w:u w:val="single"/>
        </w:rPr>
        <w:t>      </w:t>
      </w:r>
    </w:p>
    <w:p w14:paraId="69E97CE7">
      <w:pPr>
        <w:widowControl/>
        <w:shd w:val="clear" w:color="auto" w:fill="FFFFFF"/>
        <w:spacing w:line="460" w:lineRule="atLeast"/>
        <w:ind w:firstLine="480"/>
        <w:rPr>
          <w:rFonts w:hint="eastAsia" w:ascii="宋体" w:hAnsi="宋体"/>
          <w:color w:val="auto"/>
          <w:kern w:val="0"/>
          <w:sz w:val="24"/>
          <w:highlight w:val="none"/>
          <w:u w:val="single"/>
        </w:rPr>
      </w:pPr>
      <w:r>
        <w:rPr>
          <w:rFonts w:hint="eastAsia" w:ascii="宋体" w:hAnsi="宋体"/>
          <w:color w:val="auto"/>
          <w:kern w:val="0"/>
          <w:sz w:val="24"/>
          <w:highlight w:val="none"/>
        </w:rPr>
        <w:t>职务：</w:t>
      </w:r>
      <w:r>
        <w:rPr>
          <w:rFonts w:hint="eastAsia" w:ascii="宋体" w:hAnsi="宋体"/>
          <w:color w:val="auto"/>
          <w:kern w:val="0"/>
          <w:sz w:val="24"/>
          <w:highlight w:val="none"/>
          <w:u w:val="single"/>
        </w:rPr>
        <w:t>       </w:t>
      </w:r>
      <w:r>
        <w:rPr>
          <w:rFonts w:hint="eastAsia" w:ascii="宋体" w:hAnsi="宋体"/>
          <w:color w:val="auto"/>
          <w:kern w:val="0"/>
          <w:sz w:val="24"/>
          <w:highlight w:val="none"/>
        </w:rPr>
        <w:t>  </w:t>
      </w:r>
    </w:p>
    <w:p w14:paraId="3B6A6969">
      <w:pPr>
        <w:widowControl/>
        <w:shd w:val="clear" w:color="auto" w:fill="FFFFFF"/>
        <w:spacing w:line="460" w:lineRule="atLeast"/>
        <w:ind w:firstLine="480"/>
        <w:rPr>
          <w:rFonts w:hint="eastAsia" w:eastAsia="宋体"/>
          <w:color w:val="auto"/>
          <w:kern w:val="0"/>
          <w:sz w:val="28"/>
          <w:szCs w:val="28"/>
          <w:highlight w:val="none"/>
          <w:lang w:eastAsia="zh-CN"/>
        </w:rPr>
      </w:pPr>
      <w:r>
        <w:rPr>
          <w:rFonts w:hint="eastAsia" w:ascii="宋体" w:hAnsi="宋体"/>
          <w:color w:val="auto"/>
          <w:kern w:val="0"/>
          <w:sz w:val="24"/>
          <w:highlight w:val="none"/>
        </w:rPr>
        <w:t>法定代表人签名：</w:t>
      </w:r>
      <w:r>
        <w:rPr>
          <w:rFonts w:hint="eastAsia" w:ascii="宋体" w:hAnsi="宋体"/>
          <w:color w:val="auto"/>
          <w:kern w:val="0"/>
          <w:sz w:val="24"/>
          <w:highlight w:val="none"/>
          <w:u w:val="single"/>
        </w:rPr>
        <w:t>    </w:t>
      </w:r>
    </w:p>
    <w:p w14:paraId="21E64A7C">
      <w:pPr>
        <w:widowControl/>
        <w:shd w:val="clear" w:color="auto" w:fill="FFFFFF"/>
        <w:spacing w:line="460" w:lineRule="atLeast"/>
        <w:ind w:firstLine="480"/>
        <w:rPr>
          <w:rFonts w:hint="eastAsia" w:ascii="宋体" w:hAnsi="宋体"/>
          <w:color w:val="auto"/>
          <w:kern w:val="0"/>
          <w:sz w:val="24"/>
          <w:highlight w:val="none"/>
          <w:u w:val="single"/>
        </w:rPr>
      </w:pPr>
      <w:r>
        <w:rPr>
          <w:rFonts w:hint="eastAsia" w:ascii="宋体" w:hAnsi="宋体"/>
          <w:color w:val="auto"/>
          <w:kern w:val="0"/>
          <w:sz w:val="24"/>
          <w:highlight w:val="none"/>
        </w:rPr>
        <w:t>职务：</w:t>
      </w:r>
      <w:r>
        <w:rPr>
          <w:rFonts w:hint="eastAsia" w:ascii="宋体" w:hAnsi="宋体"/>
          <w:color w:val="auto"/>
          <w:kern w:val="0"/>
          <w:sz w:val="24"/>
          <w:highlight w:val="none"/>
          <w:u w:val="single"/>
        </w:rPr>
        <w:t>      </w:t>
      </w:r>
    </w:p>
    <w:p w14:paraId="2EC8C568">
      <w:pPr>
        <w:widowControl/>
        <w:shd w:val="clear" w:color="auto" w:fill="FFFFFF"/>
        <w:spacing w:line="460" w:lineRule="atLeast"/>
        <w:ind w:firstLine="480"/>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委托代理人身份证号码：</w:t>
      </w:r>
    </w:p>
    <w:p w14:paraId="03730BC8">
      <w:pPr>
        <w:widowControl/>
        <w:shd w:val="clear" w:color="auto" w:fill="FFFFFF"/>
        <w:spacing w:line="460" w:lineRule="atLeast"/>
        <w:ind w:firstLine="480"/>
        <w:rPr>
          <w:rFonts w:hint="eastAsia" w:ascii="宋体" w:hAnsi="宋体"/>
          <w:color w:val="auto"/>
          <w:kern w:val="0"/>
          <w:sz w:val="24"/>
          <w:highlight w:val="none"/>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78"/>
      </w:tblGrid>
      <w:tr w14:paraId="44B4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4644" w:type="dxa"/>
            <w:noWrap w:val="0"/>
            <w:vAlign w:val="top"/>
          </w:tcPr>
          <w:p w14:paraId="7C8CC99A">
            <w:pPr>
              <w:widowControl/>
              <w:spacing w:line="460" w:lineRule="atLeast"/>
              <w:rPr>
                <w:rFonts w:hint="eastAsia" w:ascii="宋体" w:hAnsi="宋体" w:eastAsia="宋体"/>
                <w:color w:val="auto"/>
                <w:kern w:val="0"/>
                <w:sz w:val="24"/>
                <w:highlight w:val="none"/>
                <w:u w:val="single"/>
                <w:lang w:eastAsia="zh-CN"/>
              </w:rPr>
            </w:pPr>
          </w:p>
        </w:tc>
        <w:tc>
          <w:tcPr>
            <w:tcW w:w="4678" w:type="dxa"/>
            <w:noWrap w:val="0"/>
            <w:vAlign w:val="top"/>
          </w:tcPr>
          <w:p w14:paraId="4005E810">
            <w:pPr>
              <w:widowControl/>
              <w:spacing w:line="460" w:lineRule="atLeast"/>
              <w:rPr>
                <w:rFonts w:hint="eastAsia" w:ascii="宋体" w:hAnsi="宋体" w:eastAsia="宋体"/>
                <w:color w:val="auto"/>
                <w:kern w:val="0"/>
                <w:sz w:val="24"/>
                <w:highlight w:val="none"/>
                <w:u w:val="single"/>
                <w:lang w:eastAsia="zh-CN"/>
              </w:rPr>
            </w:pPr>
          </w:p>
        </w:tc>
      </w:tr>
    </w:tbl>
    <w:p w14:paraId="7B5FF816">
      <w:pPr>
        <w:widowControl/>
        <w:shd w:val="clear" w:color="auto" w:fill="FFFFFF"/>
        <w:spacing w:line="460" w:lineRule="atLeast"/>
        <w:ind w:firstLine="480"/>
        <w:rPr>
          <w:rFonts w:ascii="宋体" w:hAnsi="宋体"/>
          <w:color w:val="auto"/>
          <w:kern w:val="0"/>
          <w:sz w:val="24"/>
          <w:highlight w:val="none"/>
          <w:u w:val="single"/>
        </w:rPr>
      </w:pPr>
    </w:p>
    <w:p w14:paraId="332C8CAE">
      <w:pPr>
        <w:widowControl/>
        <w:shd w:val="clear" w:color="auto" w:fill="FFFFFF"/>
        <w:spacing w:line="460" w:lineRule="atLeast"/>
        <w:ind w:firstLine="4800"/>
        <w:rPr>
          <w:color w:val="auto"/>
          <w:kern w:val="0"/>
          <w:sz w:val="28"/>
          <w:szCs w:val="28"/>
          <w:highlight w:val="none"/>
        </w:rPr>
      </w:pPr>
      <w:r>
        <w:rPr>
          <w:rFonts w:hint="eastAsia" w:ascii="宋体" w:hAnsi="宋体"/>
          <w:color w:val="auto"/>
          <w:kern w:val="0"/>
          <w:sz w:val="24"/>
          <w:highlight w:val="none"/>
        </w:rPr>
        <w:t>              </w:t>
      </w:r>
    </w:p>
    <w:p w14:paraId="7C30B1C9">
      <w:pPr>
        <w:widowControl/>
        <w:shd w:val="clear" w:color="auto" w:fill="FFFFFF"/>
        <w:spacing w:line="460" w:lineRule="atLeast"/>
        <w:ind w:firstLine="3000" w:firstLineChars="1250"/>
        <w:rPr>
          <w:color w:val="auto"/>
          <w:kern w:val="0"/>
          <w:sz w:val="28"/>
          <w:szCs w:val="28"/>
          <w:highlight w:val="none"/>
        </w:rPr>
      </w:pPr>
      <w:r>
        <w:rPr>
          <w:rFonts w:hint="eastAsia" w:ascii="宋体" w:hAnsi="宋体"/>
          <w:color w:val="auto"/>
          <w:kern w:val="0"/>
          <w:sz w:val="24"/>
          <w:highlight w:val="none"/>
        </w:rPr>
        <w:t>供应商：</w:t>
      </w:r>
      <w:r>
        <w:rPr>
          <w:rFonts w:hint="eastAsia" w:ascii="宋体" w:hAnsi="宋体"/>
          <w:color w:val="auto"/>
          <w:kern w:val="0"/>
          <w:sz w:val="24"/>
          <w:highlight w:val="none"/>
          <w:u w:val="single"/>
        </w:rPr>
        <w:t>    </w:t>
      </w:r>
      <w:r>
        <w:rPr>
          <w:rFonts w:hint="eastAsia" w:ascii="宋体" w:hAnsi="宋体"/>
          <w:color w:val="auto"/>
          <w:kern w:val="0"/>
          <w:sz w:val="24"/>
          <w:highlight w:val="none"/>
        </w:rPr>
        <w:t>（全称并加盖公章）</w:t>
      </w:r>
    </w:p>
    <w:p w14:paraId="6C22053E">
      <w:pPr>
        <w:widowControl/>
        <w:shd w:val="clear" w:color="auto" w:fill="FFFFFF"/>
        <w:spacing w:line="460" w:lineRule="atLeast"/>
        <w:ind w:firstLine="480"/>
        <w:rPr>
          <w:color w:val="auto"/>
          <w:kern w:val="0"/>
          <w:sz w:val="28"/>
          <w:szCs w:val="28"/>
          <w:highlight w:val="none"/>
        </w:rPr>
      </w:pPr>
      <w:r>
        <w:rPr>
          <w:rFonts w:hint="eastAsia" w:ascii="宋体" w:hAnsi="宋体"/>
          <w:color w:val="auto"/>
          <w:kern w:val="0"/>
          <w:sz w:val="24"/>
          <w:highlight w:val="none"/>
        </w:rPr>
        <w:t>            年 月 </w:t>
      </w:r>
      <w:r>
        <w:rPr>
          <w:rFonts w:hint="eastAsia" w:ascii="宋体" w:hAnsi="宋体"/>
          <w:color w:val="auto"/>
          <w:kern w:val="0"/>
          <w:sz w:val="24"/>
          <w:highlight w:val="none"/>
          <w:u w:val="single"/>
        </w:rPr>
        <w:t>   </w:t>
      </w:r>
      <w:r>
        <w:rPr>
          <w:rFonts w:hint="eastAsia" w:ascii="宋体" w:hAnsi="宋体"/>
          <w:color w:val="auto"/>
          <w:kern w:val="0"/>
          <w:sz w:val="24"/>
          <w:highlight w:val="none"/>
        </w:rPr>
        <w:t>日</w:t>
      </w:r>
    </w:p>
    <w:p w14:paraId="2648FB1B">
      <w:pPr>
        <w:widowControl/>
        <w:shd w:val="clear" w:color="auto" w:fill="FFFFFF"/>
        <w:spacing w:line="460" w:lineRule="atLeast"/>
        <w:rPr>
          <w:rFonts w:hint="eastAsia" w:ascii="宋体" w:hAnsi="宋体"/>
          <w:b/>
          <w:bCs/>
          <w:color w:val="auto"/>
          <w:kern w:val="0"/>
          <w:sz w:val="24"/>
          <w:highlight w:val="none"/>
        </w:rPr>
      </w:pPr>
    </w:p>
    <w:p w14:paraId="5A33266D">
      <w:pPr>
        <w:widowControl/>
        <w:shd w:val="clear" w:color="auto" w:fill="FFFFFF"/>
        <w:spacing w:line="460" w:lineRule="atLeast"/>
        <w:rPr>
          <w:rFonts w:hint="eastAsia" w:ascii="宋体" w:hAnsi="宋体"/>
          <w:b/>
          <w:bCs/>
          <w:color w:val="auto"/>
          <w:kern w:val="0"/>
          <w:sz w:val="24"/>
          <w:highlight w:val="none"/>
        </w:rPr>
      </w:pPr>
      <w:r>
        <w:rPr>
          <w:rFonts w:ascii="宋体" w:hAnsi="宋体"/>
          <w:b/>
          <w:bCs/>
          <w:color w:val="auto"/>
          <w:kern w:val="0"/>
          <w:sz w:val="24"/>
          <w:highlight w:val="none"/>
        </w:rPr>
        <w:br w:type="page"/>
      </w:r>
      <w:r>
        <w:rPr>
          <w:rFonts w:hint="eastAsia" w:ascii="宋体" w:hAnsi="宋体"/>
          <w:b/>
          <w:bCs/>
          <w:color w:val="auto"/>
          <w:kern w:val="0"/>
          <w:sz w:val="24"/>
          <w:highlight w:val="none"/>
        </w:rPr>
        <w:t>附件</w:t>
      </w:r>
      <w:r>
        <w:rPr>
          <w:rFonts w:hint="eastAsia"/>
          <w:b/>
          <w:bCs/>
          <w:color w:val="auto"/>
          <w:kern w:val="0"/>
          <w:sz w:val="24"/>
          <w:highlight w:val="none"/>
        </w:rPr>
        <w:t>6预算书</w:t>
      </w:r>
    </w:p>
    <w:p w14:paraId="0C4FA555">
      <w:pPr>
        <w:widowControl/>
        <w:shd w:val="clear" w:color="auto" w:fill="FFFFFF"/>
        <w:spacing w:line="460" w:lineRule="atLeast"/>
        <w:rPr>
          <w:rFonts w:ascii="宋体" w:hAnsi="宋体" w:cs="宋体"/>
          <w:color w:val="auto"/>
          <w:kern w:val="0"/>
          <w:sz w:val="24"/>
          <w:highlight w:val="none"/>
        </w:rPr>
      </w:pPr>
      <w:r>
        <w:rPr>
          <w:rFonts w:ascii="宋体" w:hAnsi="宋体"/>
          <w:b/>
          <w:bCs/>
          <w:color w:val="auto"/>
          <w:kern w:val="0"/>
          <w:sz w:val="24"/>
          <w:highlight w:val="none"/>
        </w:rPr>
        <w:br w:type="page"/>
      </w:r>
      <w:r>
        <w:rPr>
          <w:rFonts w:hint="eastAsia" w:ascii="宋体" w:hAnsi="宋体"/>
          <w:b/>
          <w:bCs/>
          <w:color w:val="auto"/>
          <w:kern w:val="0"/>
          <w:sz w:val="24"/>
          <w:highlight w:val="none"/>
        </w:rPr>
        <w:t>附件</w:t>
      </w:r>
      <w:r>
        <w:rPr>
          <w:rFonts w:hint="eastAsia"/>
          <w:b/>
          <w:bCs/>
          <w:color w:val="auto"/>
          <w:kern w:val="0"/>
          <w:sz w:val="24"/>
          <w:highlight w:val="none"/>
        </w:rPr>
        <w:t>7</w:t>
      </w:r>
      <w:r>
        <w:rPr>
          <w:rFonts w:hint="eastAsia" w:ascii="宋体" w:hAnsi="宋体" w:cs="宋体"/>
          <w:b/>
          <w:bCs/>
          <w:color w:val="auto"/>
          <w:kern w:val="0"/>
          <w:sz w:val="24"/>
          <w:highlight w:val="none"/>
        </w:rPr>
        <w:t>证明文件</w:t>
      </w:r>
    </w:p>
    <w:p w14:paraId="43A99BDC">
      <w:pPr>
        <w:widowControl/>
        <w:shd w:val="clear" w:color="auto" w:fill="FFFFFF"/>
        <w:spacing w:line="360" w:lineRule="auto"/>
        <w:ind w:firstLine="472"/>
        <w:jc w:val="left"/>
        <w:rPr>
          <w:rFonts w:hint="eastAsia" w:ascii="宋体" w:hAnsi="宋体"/>
          <w:color w:val="auto"/>
          <w:kern w:val="0"/>
          <w:sz w:val="24"/>
          <w:highlight w:val="none"/>
        </w:rPr>
      </w:pPr>
    </w:p>
    <w:p w14:paraId="78E30128">
      <w:pPr>
        <w:widowControl/>
        <w:shd w:val="clear" w:color="auto" w:fill="FFFFFF"/>
        <w:spacing w:line="360" w:lineRule="auto"/>
        <w:ind w:firstLine="472"/>
        <w:jc w:val="left"/>
        <w:rPr>
          <w:rFonts w:hint="eastAsia" w:ascii="宋体" w:hAnsi="宋体"/>
          <w:color w:val="auto"/>
          <w:kern w:val="0"/>
          <w:sz w:val="28"/>
          <w:szCs w:val="28"/>
          <w:highlight w:val="none"/>
        </w:rPr>
      </w:pPr>
      <w:r>
        <w:rPr>
          <w:rFonts w:hint="eastAsia" w:ascii="宋体" w:hAnsi="宋体"/>
          <w:color w:val="auto"/>
          <w:kern w:val="0"/>
          <w:sz w:val="28"/>
          <w:szCs w:val="28"/>
          <w:highlight w:val="none"/>
        </w:rPr>
        <w:t>1、投标人基本情况表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107"/>
        <w:gridCol w:w="1330"/>
        <w:gridCol w:w="1331"/>
        <w:gridCol w:w="1106"/>
        <w:gridCol w:w="225"/>
        <w:gridCol w:w="1331"/>
        <w:gridCol w:w="1331"/>
      </w:tblGrid>
      <w:tr w14:paraId="685C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noWrap w:val="0"/>
            <w:vAlign w:val="center"/>
          </w:tcPr>
          <w:p w14:paraId="41BE488D">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投标人名称</w:t>
            </w:r>
          </w:p>
        </w:tc>
        <w:tc>
          <w:tcPr>
            <w:tcW w:w="7761" w:type="dxa"/>
            <w:gridSpan w:val="7"/>
            <w:noWrap w:val="0"/>
            <w:vAlign w:val="center"/>
          </w:tcPr>
          <w:p w14:paraId="2555E754">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r>
      <w:tr w14:paraId="10AC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noWrap w:val="0"/>
            <w:vAlign w:val="center"/>
          </w:tcPr>
          <w:p w14:paraId="4E1F8C32">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注册地址</w:t>
            </w:r>
          </w:p>
        </w:tc>
        <w:tc>
          <w:tcPr>
            <w:tcW w:w="3768" w:type="dxa"/>
            <w:gridSpan w:val="3"/>
            <w:noWrap w:val="0"/>
            <w:vAlign w:val="center"/>
          </w:tcPr>
          <w:p w14:paraId="36997535">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c>
          <w:tcPr>
            <w:tcW w:w="1331" w:type="dxa"/>
            <w:gridSpan w:val="2"/>
            <w:noWrap w:val="0"/>
            <w:vAlign w:val="center"/>
          </w:tcPr>
          <w:p w14:paraId="585F4550">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邮政编码</w:t>
            </w:r>
          </w:p>
        </w:tc>
        <w:tc>
          <w:tcPr>
            <w:tcW w:w="2662" w:type="dxa"/>
            <w:gridSpan w:val="2"/>
            <w:noWrap w:val="0"/>
            <w:vAlign w:val="center"/>
          </w:tcPr>
          <w:p w14:paraId="341D6108">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r>
      <w:tr w14:paraId="7C5E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Merge w:val="restart"/>
            <w:noWrap w:val="0"/>
            <w:vAlign w:val="center"/>
          </w:tcPr>
          <w:p w14:paraId="49CDAA91">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联系方式</w:t>
            </w:r>
          </w:p>
        </w:tc>
        <w:tc>
          <w:tcPr>
            <w:tcW w:w="1107" w:type="dxa"/>
            <w:noWrap w:val="0"/>
            <w:vAlign w:val="center"/>
          </w:tcPr>
          <w:p w14:paraId="27D622F9">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联系人</w:t>
            </w:r>
          </w:p>
        </w:tc>
        <w:tc>
          <w:tcPr>
            <w:tcW w:w="2661" w:type="dxa"/>
            <w:gridSpan w:val="2"/>
            <w:noWrap w:val="0"/>
            <w:vAlign w:val="center"/>
          </w:tcPr>
          <w:p w14:paraId="44C47C9A">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c>
          <w:tcPr>
            <w:tcW w:w="1331" w:type="dxa"/>
            <w:gridSpan w:val="2"/>
            <w:noWrap w:val="0"/>
            <w:vAlign w:val="center"/>
          </w:tcPr>
          <w:p w14:paraId="44011BD3">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电话</w:t>
            </w:r>
          </w:p>
        </w:tc>
        <w:tc>
          <w:tcPr>
            <w:tcW w:w="2662" w:type="dxa"/>
            <w:gridSpan w:val="2"/>
            <w:noWrap w:val="0"/>
            <w:vAlign w:val="center"/>
          </w:tcPr>
          <w:p w14:paraId="167F03BF">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r>
      <w:tr w14:paraId="0F4D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1552" w:type="dxa"/>
            <w:vMerge w:val="continue"/>
            <w:noWrap w:val="0"/>
            <w:vAlign w:val="center"/>
          </w:tcPr>
          <w:p w14:paraId="7FDC29E6">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c>
          <w:tcPr>
            <w:tcW w:w="1107" w:type="dxa"/>
            <w:noWrap w:val="0"/>
            <w:vAlign w:val="center"/>
          </w:tcPr>
          <w:p w14:paraId="3C4E8C2C">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传真</w:t>
            </w:r>
          </w:p>
        </w:tc>
        <w:tc>
          <w:tcPr>
            <w:tcW w:w="2661" w:type="dxa"/>
            <w:gridSpan w:val="2"/>
            <w:noWrap w:val="0"/>
            <w:vAlign w:val="center"/>
          </w:tcPr>
          <w:p w14:paraId="020EDEDE">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c>
          <w:tcPr>
            <w:tcW w:w="1331" w:type="dxa"/>
            <w:gridSpan w:val="2"/>
            <w:noWrap w:val="0"/>
            <w:vAlign w:val="center"/>
          </w:tcPr>
          <w:p w14:paraId="20F95DC1">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网址</w:t>
            </w:r>
          </w:p>
        </w:tc>
        <w:tc>
          <w:tcPr>
            <w:tcW w:w="2662" w:type="dxa"/>
            <w:gridSpan w:val="2"/>
            <w:noWrap w:val="0"/>
            <w:vAlign w:val="center"/>
          </w:tcPr>
          <w:p w14:paraId="1F7F433B">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r>
      <w:tr w14:paraId="32C9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noWrap w:val="0"/>
            <w:vAlign w:val="center"/>
          </w:tcPr>
          <w:p w14:paraId="467B565D">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组织结构</w:t>
            </w:r>
          </w:p>
        </w:tc>
        <w:tc>
          <w:tcPr>
            <w:tcW w:w="7761" w:type="dxa"/>
            <w:gridSpan w:val="7"/>
            <w:noWrap w:val="0"/>
            <w:vAlign w:val="center"/>
          </w:tcPr>
          <w:p w14:paraId="4BFEAE1A">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r>
      <w:tr w14:paraId="2E46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noWrap w:val="0"/>
            <w:vAlign w:val="center"/>
          </w:tcPr>
          <w:p w14:paraId="55C21087">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法定代表人</w:t>
            </w:r>
          </w:p>
        </w:tc>
        <w:tc>
          <w:tcPr>
            <w:tcW w:w="1107" w:type="dxa"/>
            <w:noWrap w:val="0"/>
            <w:vAlign w:val="center"/>
          </w:tcPr>
          <w:p w14:paraId="76CD180A">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姓名</w:t>
            </w:r>
          </w:p>
        </w:tc>
        <w:tc>
          <w:tcPr>
            <w:tcW w:w="1330" w:type="dxa"/>
            <w:noWrap w:val="0"/>
            <w:vAlign w:val="center"/>
          </w:tcPr>
          <w:p w14:paraId="77CDC9C3">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c>
          <w:tcPr>
            <w:tcW w:w="1331" w:type="dxa"/>
            <w:noWrap w:val="0"/>
            <w:vAlign w:val="center"/>
          </w:tcPr>
          <w:p w14:paraId="71E47D8F">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技术职称</w:t>
            </w:r>
          </w:p>
        </w:tc>
        <w:tc>
          <w:tcPr>
            <w:tcW w:w="1331" w:type="dxa"/>
            <w:gridSpan w:val="2"/>
            <w:noWrap w:val="0"/>
            <w:vAlign w:val="center"/>
          </w:tcPr>
          <w:p w14:paraId="0C0CF726">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c>
          <w:tcPr>
            <w:tcW w:w="1331" w:type="dxa"/>
            <w:noWrap w:val="0"/>
            <w:vAlign w:val="center"/>
          </w:tcPr>
          <w:p w14:paraId="19A9C064">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电话</w:t>
            </w:r>
          </w:p>
        </w:tc>
        <w:tc>
          <w:tcPr>
            <w:tcW w:w="1331" w:type="dxa"/>
            <w:noWrap w:val="0"/>
            <w:vAlign w:val="center"/>
          </w:tcPr>
          <w:p w14:paraId="44C08AC7">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r>
      <w:tr w14:paraId="2A2D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noWrap w:val="0"/>
            <w:vAlign w:val="center"/>
          </w:tcPr>
          <w:p w14:paraId="216CACCE">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技术负责人</w:t>
            </w:r>
          </w:p>
        </w:tc>
        <w:tc>
          <w:tcPr>
            <w:tcW w:w="1107" w:type="dxa"/>
            <w:noWrap w:val="0"/>
            <w:vAlign w:val="center"/>
          </w:tcPr>
          <w:p w14:paraId="5A8819F1">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姓名</w:t>
            </w:r>
          </w:p>
        </w:tc>
        <w:tc>
          <w:tcPr>
            <w:tcW w:w="1330" w:type="dxa"/>
            <w:noWrap w:val="0"/>
            <w:vAlign w:val="center"/>
          </w:tcPr>
          <w:p w14:paraId="6F199EC4">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c>
          <w:tcPr>
            <w:tcW w:w="1331" w:type="dxa"/>
            <w:noWrap w:val="0"/>
            <w:vAlign w:val="center"/>
          </w:tcPr>
          <w:p w14:paraId="1A35ECB6">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技术职称</w:t>
            </w:r>
          </w:p>
        </w:tc>
        <w:tc>
          <w:tcPr>
            <w:tcW w:w="1331" w:type="dxa"/>
            <w:gridSpan w:val="2"/>
            <w:noWrap w:val="0"/>
            <w:vAlign w:val="center"/>
          </w:tcPr>
          <w:p w14:paraId="24387E5E">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c>
          <w:tcPr>
            <w:tcW w:w="1331" w:type="dxa"/>
            <w:noWrap w:val="0"/>
            <w:vAlign w:val="center"/>
          </w:tcPr>
          <w:p w14:paraId="7C12A613">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电话</w:t>
            </w:r>
          </w:p>
        </w:tc>
        <w:tc>
          <w:tcPr>
            <w:tcW w:w="1331" w:type="dxa"/>
            <w:noWrap w:val="0"/>
            <w:vAlign w:val="center"/>
          </w:tcPr>
          <w:p w14:paraId="4CAFA0BA">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r>
      <w:tr w14:paraId="70B4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noWrap w:val="0"/>
            <w:vAlign w:val="center"/>
          </w:tcPr>
          <w:p w14:paraId="6439BCCB">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成立时间</w:t>
            </w:r>
          </w:p>
        </w:tc>
        <w:tc>
          <w:tcPr>
            <w:tcW w:w="3768" w:type="dxa"/>
            <w:gridSpan w:val="3"/>
            <w:noWrap w:val="0"/>
            <w:vAlign w:val="center"/>
          </w:tcPr>
          <w:p w14:paraId="16E6F447">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c>
          <w:tcPr>
            <w:tcW w:w="3993" w:type="dxa"/>
            <w:gridSpan w:val="4"/>
            <w:noWrap w:val="0"/>
            <w:vAlign w:val="center"/>
          </w:tcPr>
          <w:p w14:paraId="46D8DA5D">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员工总人数：</w:t>
            </w:r>
          </w:p>
        </w:tc>
      </w:tr>
      <w:tr w14:paraId="32D4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noWrap w:val="0"/>
            <w:vAlign w:val="center"/>
          </w:tcPr>
          <w:p w14:paraId="3773781D">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企业资质等级</w:t>
            </w:r>
          </w:p>
        </w:tc>
        <w:tc>
          <w:tcPr>
            <w:tcW w:w="3768" w:type="dxa"/>
            <w:gridSpan w:val="3"/>
            <w:noWrap w:val="0"/>
            <w:vAlign w:val="center"/>
          </w:tcPr>
          <w:p w14:paraId="4BF2AFF6">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c>
          <w:tcPr>
            <w:tcW w:w="1106" w:type="dxa"/>
            <w:vMerge w:val="restart"/>
            <w:noWrap w:val="0"/>
            <w:vAlign w:val="center"/>
          </w:tcPr>
          <w:p w14:paraId="6734B918">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其中</w:t>
            </w:r>
          </w:p>
        </w:tc>
        <w:tc>
          <w:tcPr>
            <w:tcW w:w="1556" w:type="dxa"/>
            <w:gridSpan w:val="2"/>
            <w:noWrap w:val="0"/>
            <w:vAlign w:val="center"/>
          </w:tcPr>
          <w:p w14:paraId="6B1E8BE9">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项目经理</w:t>
            </w:r>
          </w:p>
        </w:tc>
        <w:tc>
          <w:tcPr>
            <w:tcW w:w="1331" w:type="dxa"/>
            <w:noWrap w:val="0"/>
            <w:vAlign w:val="center"/>
          </w:tcPr>
          <w:p w14:paraId="2BA0CFFA">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r>
      <w:tr w14:paraId="04FA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noWrap w:val="0"/>
            <w:vAlign w:val="center"/>
          </w:tcPr>
          <w:p w14:paraId="647714A0">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营业执照号</w:t>
            </w:r>
          </w:p>
        </w:tc>
        <w:tc>
          <w:tcPr>
            <w:tcW w:w="3768" w:type="dxa"/>
            <w:gridSpan w:val="3"/>
            <w:noWrap w:val="0"/>
            <w:vAlign w:val="center"/>
          </w:tcPr>
          <w:p w14:paraId="59150D2C">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c>
          <w:tcPr>
            <w:tcW w:w="1106" w:type="dxa"/>
            <w:vMerge w:val="continue"/>
            <w:noWrap w:val="0"/>
            <w:vAlign w:val="center"/>
          </w:tcPr>
          <w:p w14:paraId="58C4FB02">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c>
          <w:tcPr>
            <w:tcW w:w="1556" w:type="dxa"/>
            <w:gridSpan w:val="2"/>
            <w:noWrap w:val="0"/>
            <w:vAlign w:val="center"/>
          </w:tcPr>
          <w:p w14:paraId="7B78F7CC">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高级职称人员</w:t>
            </w:r>
          </w:p>
        </w:tc>
        <w:tc>
          <w:tcPr>
            <w:tcW w:w="1331" w:type="dxa"/>
            <w:noWrap w:val="0"/>
            <w:vAlign w:val="center"/>
          </w:tcPr>
          <w:p w14:paraId="7936B231">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r>
      <w:tr w14:paraId="62A0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noWrap w:val="0"/>
            <w:vAlign w:val="center"/>
          </w:tcPr>
          <w:p w14:paraId="04C9CE7F">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注册资金</w:t>
            </w:r>
          </w:p>
        </w:tc>
        <w:tc>
          <w:tcPr>
            <w:tcW w:w="3768" w:type="dxa"/>
            <w:gridSpan w:val="3"/>
            <w:noWrap w:val="0"/>
            <w:vAlign w:val="center"/>
          </w:tcPr>
          <w:p w14:paraId="1136BBC5">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c>
          <w:tcPr>
            <w:tcW w:w="1106" w:type="dxa"/>
            <w:vMerge w:val="continue"/>
            <w:noWrap w:val="0"/>
            <w:vAlign w:val="center"/>
          </w:tcPr>
          <w:p w14:paraId="38C92AA4">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c>
          <w:tcPr>
            <w:tcW w:w="1556" w:type="dxa"/>
            <w:gridSpan w:val="2"/>
            <w:noWrap w:val="0"/>
            <w:vAlign w:val="center"/>
          </w:tcPr>
          <w:p w14:paraId="59DD35A5">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中级职称人员</w:t>
            </w:r>
          </w:p>
        </w:tc>
        <w:tc>
          <w:tcPr>
            <w:tcW w:w="1331" w:type="dxa"/>
            <w:noWrap w:val="0"/>
            <w:vAlign w:val="center"/>
          </w:tcPr>
          <w:p w14:paraId="1F413DAA">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r>
      <w:tr w14:paraId="7287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noWrap w:val="0"/>
            <w:vAlign w:val="center"/>
          </w:tcPr>
          <w:p w14:paraId="456C0197">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开户银行</w:t>
            </w:r>
          </w:p>
        </w:tc>
        <w:tc>
          <w:tcPr>
            <w:tcW w:w="3768" w:type="dxa"/>
            <w:gridSpan w:val="3"/>
            <w:noWrap w:val="0"/>
            <w:vAlign w:val="center"/>
          </w:tcPr>
          <w:p w14:paraId="7AA24FE3">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c>
          <w:tcPr>
            <w:tcW w:w="1106" w:type="dxa"/>
            <w:vMerge w:val="continue"/>
            <w:noWrap w:val="0"/>
            <w:vAlign w:val="center"/>
          </w:tcPr>
          <w:p w14:paraId="7FFDF6DD">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c>
          <w:tcPr>
            <w:tcW w:w="1556" w:type="dxa"/>
            <w:gridSpan w:val="2"/>
            <w:noWrap w:val="0"/>
            <w:vAlign w:val="center"/>
          </w:tcPr>
          <w:p w14:paraId="68ADFEB6">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初级职称人员</w:t>
            </w:r>
          </w:p>
        </w:tc>
        <w:tc>
          <w:tcPr>
            <w:tcW w:w="1331" w:type="dxa"/>
            <w:noWrap w:val="0"/>
            <w:vAlign w:val="center"/>
          </w:tcPr>
          <w:p w14:paraId="68CF08C1">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r>
      <w:tr w14:paraId="319F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noWrap w:val="0"/>
            <w:vAlign w:val="center"/>
          </w:tcPr>
          <w:p w14:paraId="3D73EBBE">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账号</w:t>
            </w:r>
          </w:p>
        </w:tc>
        <w:tc>
          <w:tcPr>
            <w:tcW w:w="3768" w:type="dxa"/>
            <w:gridSpan w:val="3"/>
            <w:noWrap w:val="0"/>
            <w:vAlign w:val="center"/>
          </w:tcPr>
          <w:p w14:paraId="26A5DDD3">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c>
          <w:tcPr>
            <w:tcW w:w="1106" w:type="dxa"/>
            <w:vMerge w:val="continue"/>
            <w:noWrap w:val="0"/>
            <w:vAlign w:val="center"/>
          </w:tcPr>
          <w:p w14:paraId="05320EB5">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c>
          <w:tcPr>
            <w:tcW w:w="1556" w:type="dxa"/>
            <w:gridSpan w:val="2"/>
            <w:noWrap w:val="0"/>
            <w:vAlign w:val="center"/>
          </w:tcPr>
          <w:p w14:paraId="064FA031">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技工</w:t>
            </w:r>
          </w:p>
        </w:tc>
        <w:tc>
          <w:tcPr>
            <w:tcW w:w="1331" w:type="dxa"/>
            <w:noWrap w:val="0"/>
            <w:vAlign w:val="center"/>
          </w:tcPr>
          <w:p w14:paraId="489B469B">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r>
      <w:tr w14:paraId="2D19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1552" w:type="dxa"/>
            <w:noWrap w:val="0"/>
            <w:vAlign w:val="center"/>
          </w:tcPr>
          <w:p w14:paraId="57700C54">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经营范围</w:t>
            </w:r>
          </w:p>
        </w:tc>
        <w:tc>
          <w:tcPr>
            <w:tcW w:w="7761" w:type="dxa"/>
            <w:gridSpan w:val="7"/>
            <w:noWrap w:val="0"/>
            <w:vAlign w:val="center"/>
          </w:tcPr>
          <w:p w14:paraId="0AF92AA5">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r>
      <w:tr w14:paraId="2428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2" w:type="dxa"/>
            <w:noWrap w:val="0"/>
            <w:vAlign w:val="center"/>
          </w:tcPr>
          <w:p w14:paraId="31EE038A">
            <w:pPr>
              <w:autoSpaceDE w:val="0"/>
              <w:autoSpaceDN w:val="0"/>
              <w:adjustRightInd w:val="0"/>
              <w:spacing w:line="400" w:lineRule="exact"/>
              <w:ind w:right="-34" w:rightChars="-16"/>
              <w:jc w:val="center"/>
              <w:rPr>
                <w:rFonts w:hint="eastAsia" w:ascii="宋体" w:hAnsi="宋体"/>
                <w:color w:val="auto"/>
                <w:kern w:val="0"/>
                <w:sz w:val="24"/>
                <w:szCs w:val="20"/>
                <w:highlight w:val="none"/>
              </w:rPr>
            </w:pPr>
            <w:r>
              <w:rPr>
                <w:rFonts w:hint="eastAsia" w:ascii="宋体" w:hAnsi="宋体"/>
                <w:color w:val="auto"/>
                <w:kern w:val="0"/>
                <w:szCs w:val="20"/>
                <w:highlight w:val="none"/>
              </w:rPr>
              <w:t>备注</w:t>
            </w:r>
          </w:p>
        </w:tc>
        <w:tc>
          <w:tcPr>
            <w:tcW w:w="7761" w:type="dxa"/>
            <w:gridSpan w:val="7"/>
            <w:noWrap w:val="0"/>
            <w:vAlign w:val="center"/>
          </w:tcPr>
          <w:p w14:paraId="28E803E6">
            <w:pPr>
              <w:autoSpaceDE w:val="0"/>
              <w:autoSpaceDN w:val="0"/>
              <w:adjustRightInd w:val="0"/>
              <w:spacing w:line="400" w:lineRule="exact"/>
              <w:ind w:right="-34" w:rightChars="-16"/>
              <w:jc w:val="center"/>
              <w:rPr>
                <w:rFonts w:hint="eastAsia" w:ascii="宋体" w:hAnsi="宋体"/>
                <w:color w:val="auto"/>
                <w:kern w:val="0"/>
                <w:sz w:val="24"/>
                <w:szCs w:val="20"/>
                <w:highlight w:val="none"/>
              </w:rPr>
            </w:pPr>
          </w:p>
        </w:tc>
      </w:tr>
    </w:tbl>
    <w:p w14:paraId="49EFA76C">
      <w:pPr>
        <w:autoSpaceDE w:val="0"/>
        <w:autoSpaceDN w:val="0"/>
        <w:adjustRightInd w:val="0"/>
        <w:spacing w:line="400" w:lineRule="exact"/>
        <w:ind w:right="-34" w:rightChars="-16"/>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后附：营业执照、资质证书、安全生产许可证等材料复印件；</w:t>
      </w:r>
    </w:p>
    <w:p w14:paraId="418B0FF3">
      <w:pPr>
        <w:pStyle w:val="5"/>
        <w:rPr>
          <w:rFonts w:hint="eastAsia"/>
          <w:color w:val="auto"/>
          <w:highlight w:val="none"/>
        </w:rPr>
      </w:pPr>
    </w:p>
    <w:p w14:paraId="3654D9EF">
      <w:pPr>
        <w:widowControl/>
        <w:shd w:val="clear" w:color="auto" w:fill="FFFFFF"/>
        <w:spacing w:line="460" w:lineRule="atLeast"/>
        <w:ind w:firstLine="472"/>
        <w:jc w:val="left"/>
        <w:rPr>
          <w:rFonts w:hint="eastAsia" w:ascii="宋体" w:hAnsi="宋体"/>
          <w:color w:val="auto"/>
          <w:kern w:val="0"/>
          <w:sz w:val="24"/>
          <w:highlight w:val="none"/>
        </w:rPr>
      </w:pPr>
    </w:p>
    <w:p w14:paraId="7CB45299">
      <w:pPr>
        <w:widowControl/>
        <w:shd w:val="clear" w:color="auto" w:fill="FFFFFF"/>
        <w:spacing w:line="460" w:lineRule="atLeast"/>
        <w:ind w:firstLine="472"/>
        <w:jc w:val="left"/>
        <w:rPr>
          <w:rFonts w:hint="eastAsia" w:ascii="宋体" w:hAnsi="宋体"/>
          <w:color w:val="auto"/>
          <w:kern w:val="0"/>
          <w:sz w:val="28"/>
          <w:szCs w:val="28"/>
          <w:highlight w:val="none"/>
        </w:rPr>
      </w:pPr>
      <w:r>
        <w:rPr>
          <w:rFonts w:ascii="宋体" w:hAnsi="宋体"/>
          <w:color w:val="auto"/>
          <w:kern w:val="0"/>
          <w:sz w:val="24"/>
          <w:highlight w:val="none"/>
        </w:rPr>
        <w:br w:type="page"/>
      </w:r>
      <w:r>
        <w:rPr>
          <w:rFonts w:hint="eastAsia" w:ascii="宋体" w:hAnsi="宋体"/>
          <w:color w:val="auto"/>
          <w:kern w:val="0"/>
          <w:sz w:val="28"/>
          <w:szCs w:val="28"/>
          <w:highlight w:val="none"/>
        </w:rPr>
        <w:t>2、竞争性谈判文件要求的其它资料</w:t>
      </w:r>
    </w:p>
    <w:p w14:paraId="1B7DC04A">
      <w:pPr>
        <w:widowControl/>
        <w:shd w:val="clear" w:color="auto" w:fill="FFFFFF"/>
        <w:spacing w:line="460" w:lineRule="atLeast"/>
        <w:jc w:val="left"/>
        <w:rPr>
          <w:rFonts w:hint="eastAsia" w:ascii="‹ΟGB2312" w:eastAsia="‹ΟGB2312"/>
          <w:b/>
          <w:bCs/>
          <w:color w:val="auto"/>
          <w:kern w:val="0"/>
          <w:sz w:val="24"/>
          <w:highlight w:val="none"/>
        </w:rPr>
      </w:pPr>
      <w:r>
        <w:rPr>
          <w:rFonts w:ascii="‹ΟGB2312" w:eastAsia="‹ΟGB2312"/>
          <w:b/>
          <w:bCs/>
          <w:color w:val="auto"/>
          <w:kern w:val="0"/>
          <w:sz w:val="24"/>
          <w:highlight w:val="none"/>
        </w:rPr>
        <w:br w:type="page"/>
      </w:r>
      <w:r>
        <w:rPr>
          <w:rFonts w:hint="eastAsia" w:ascii="‹ΟGB2312" w:eastAsia="‹ΟGB2312"/>
          <w:b/>
          <w:bCs/>
          <w:color w:val="auto"/>
          <w:kern w:val="0"/>
          <w:sz w:val="24"/>
          <w:highlight w:val="none"/>
        </w:rPr>
        <w:t>附件8施工组织设计</w:t>
      </w:r>
    </w:p>
    <w:p w14:paraId="2842CD05">
      <w:pPr>
        <w:widowControl/>
        <w:shd w:val="clear" w:color="auto" w:fill="FFFFFF"/>
        <w:spacing w:line="460" w:lineRule="atLeast"/>
        <w:jc w:val="left"/>
        <w:rPr>
          <w:rFonts w:hint="eastAsia" w:ascii="‹ΟGB2312" w:eastAsia="‹ΟGB2312"/>
          <w:b/>
          <w:bCs/>
          <w:color w:val="auto"/>
          <w:kern w:val="0"/>
          <w:sz w:val="24"/>
          <w:highlight w:val="none"/>
        </w:rPr>
      </w:pPr>
    </w:p>
    <w:p w14:paraId="73DB82BF">
      <w:pPr>
        <w:spacing w:line="460" w:lineRule="exact"/>
        <w:ind w:firstLine="420"/>
        <w:jc w:val="left"/>
        <w:rPr>
          <w:rFonts w:hint="eastAsia" w:ascii="宋体" w:hAnsi="宋体" w:eastAsia="宋体" w:cs="宋体"/>
          <w:color w:val="auto"/>
          <w:kern w:val="1"/>
          <w:sz w:val="24"/>
          <w:szCs w:val="21"/>
          <w:highlight w:val="none"/>
          <w:lang w:eastAsia="zh-CN"/>
        </w:rPr>
      </w:pPr>
      <w:r>
        <w:rPr>
          <w:rFonts w:ascii="宋体" w:hAnsi="宋体" w:cs="宋体"/>
          <w:color w:val="auto"/>
          <w:kern w:val="1"/>
          <w:sz w:val="24"/>
          <w:szCs w:val="21"/>
          <w:highlight w:val="none"/>
        </w:rPr>
        <w:t>一、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文明施工、水土保持、环境保护管理方案。</w:t>
      </w:r>
    </w:p>
    <w:p w14:paraId="5B051DF6">
      <w:pPr>
        <w:spacing w:line="460" w:lineRule="exact"/>
        <w:jc w:val="left"/>
        <w:rPr>
          <w:rFonts w:ascii="宋体" w:hAnsi="宋体" w:cs="宋体"/>
          <w:color w:val="auto"/>
          <w:kern w:val="0"/>
          <w:sz w:val="24"/>
          <w:szCs w:val="21"/>
          <w:highlight w:val="none"/>
        </w:rPr>
      </w:pPr>
      <w:r>
        <w:rPr>
          <w:rFonts w:ascii="宋体" w:hAnsi="宋体" w:cs="宋体"/>
          <w:color w:val="auto"/>
          <w:kern w:val="0"/>
          <w:sz w:val="24"/>
          <w:szCs w:val="21"/>
          <w:highlight w:val="none"/>
        </w:rPr>
        <w:t>投标人编制施工组织设计的要求：</w:t>
      </w:r>
    </w:p>
    <w:p w14:paraId="6B295CBD">
      <w:pPr>
        <w:widowControl/>
        <w:snapToGrid w:val="0"/>
        <w:spacing w:before="50" w:after="50" w:line="44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1）各分部分项工程的主要施工方法；</w:t>
      </w:r>
    </w:p>
    <w:p w14:paraId="6E11ABD0">
      <w:pPr>
        <w:widowControl/>
        <w:snapToGrid w:val="0"/>
        <w:spacing w:before="50" w:after="50" w:line="44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2）拟投入的主要物资计划；</w:t>
      </w:r>
    </w:p>
    <w:p w14:paraId="76957D26">
      <w:pPr>
        <w:widowControl/>
        <w:snapToGrid w:val="0"/>
        <w:spacing w:before="50" w:after="50" w:line="44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3）工程投入的主要机械设备情况，主要施工机械进场计划；</w:t>
      </w:r>
    </w:p>
    <w:p w14:paraId="38058885">
      <w:pPr>
        <w:widowControl/>
        <w:snapToGrid w:val="0"/>
        <w:spacing w:before="50" w:after="50" w:line="44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4）劳动力安排计划；</w:t>
      </w:r>
    </w:p>
    <w:p w14:paraId="5BE99F3E">
      <w:pPr>
        <w:widowControl/>
        <w:snapToGrid w:val="0"/>
        <w:spacing w:before="50" w:after="50" w:line="44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5）确保工程质量的技术组织措施；</w:t>
      </w:r>
    </w:p>
    <w:p w14:paraId="68EA4B5A">
      <w:pPr>
        <w:widowControl/>
        <w:snapToGrid w:val="0"/>
        <w:spacing w:before="50" w:after="50" w:line="44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6）确保安全生产的技术组织措施；</w:t>
      </w:r>
    </w:p>
    <w:p w14:paraId="2DD8526D">
      <w:pPr>
        <w:widowControl/>
        <w:snapToGrid w:val="0"/>
        <w:spacing w:before="50" w:after="50" w:line="44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7）确保文明施工的技术组织措施；</w:t>
      </w:r>
    </w:p>
    <w:p w14:paraId="7DD72011">
      <w:pPr>
        <w:widowControl/>
        <w:snapToGrid w:val="0"/>
        <w:spacing w:before="50" w:after="50" w:line="44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8）确保工期的技术组织措施；</w:t>
      </w:r>
    </w:p>
    <w:p w14:paraId="5C52ED85">
      <w:pPr>
        <w:widowControl/>
        <w:snapToGrid w:val="0"/>
        <w:spacing w:before="50" w:after="50" w:line="44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9）施工总平面布置图；</w:t>
      </w:r>
    </w:p>
    <w:p w14:paraId="25F7D688">
      <w:pPr>
        <w:widowControl/>
        <w:snapToGrid w:val="0"/>
        <w:spacing w:before="50" w:after="50" w:line="44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10）确保报价完成工程建设的技术和管理措施；</w:t>
      </w:r>
    </w:p>
    <w:p w14:paraId="3EA71C7A">
      <w:pPr>
        <w:widowControl/>
        <w:snapToGrid w:val="0"/>
        <w:spacing w:before="50" w:after="50" w:line="44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11）施工总进度表或施工网络图；</w:t>
      </w:r>
    </w:p>
    <w:p w14:paraId="32AF250A">
      <w:pPr>
        <w:widowControl/>
        <w:snapToGrid w:val="0"/>
        <w:spacing w:before="50" w:after="50" w:line="44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12）组织机构设置及管理人员配备；</w:t>
      </w:r>
    </w:p>
    <w:p w14:paraId="783377E2">
      <w:pPr>
        <w:spacing w:line="460" w:lineRule="exact"/>
        <w:jc w:val="left"/>
        <w:rPr>
          <w:rFonts w:ascii="宋体" w:hAnsi="宋体" w:cs="宋体"/>
          <w:bCs/>
          <w:color w:val="auto"/>
          <w:kern w:val="1"/>
          <w:sz w:val="24"/>
          <w:szCs w:val="21"/>
          <w:highlight w:val="none"/>
        </w:rPr>
      </w:pPr>
      <w:r>
        <w:rPr>
          <w:rFonts w:hint="eastAsia" w:ascii="宋体" w:hAnsi="宋体" w:cs="宋体"/>
          <w:color w:val="auto"/>
          <w:kern w:val="0"/>
          <w:sz w:val="24"/>
          <w:highlight w:val="none"/>
        </w:rPr>
        <w:t>13）有必要说明的其他内容。</w:t>
      </w:r>
    </w:p>
    <w:p w14:paraId="5A4BC147">
      <w:pPr>
        <w:pStyle w:val="38"/>
        <w:jc w:val="left"/>
        <w:rPr>
          <w:rFonts w:hint="eastAsia"/>
          <w:color w:val="auto"/>
          <w:sz w:val="28"/>
          <w:highlight w:val="none"/>
        </w:rPr>
      </w:pPr>
      <w:r>
        <w:rPr>
          <w:rFonts w:ascii="宋体" w:hAnsi="宋体"/>
          <w:b w:val="0"/>
          <w:bCs w:val="0"/>
          <w:color w:val="auto"/>
          <w:kern w:val="0"/>
          <w:sz w:val="24"/>
          <w:highlight w:val="none"/>
        </w:rPr>
        <w:br w:type="page"/>
      </w:r>
      <w:bookmarkStart w:id="108" w:name="_Toc431367152"/>
      <w:bookmarkStart w:id="109" w:name="_Toc272772676"/>
      <w:r>
        <w:rPr>
          <w:rFonts w:hint="eastAsia"/>
          <w:color w:val="auto"/>
          <w:sz w:val="28"/>
          <w:highlight w:val="none"/>
        </w:rPr>
        <w:t>附件9</w:t>
      </w:r>
    </w:p>
    <w:p w14:paraId="05D70D31">
      <w:pPr>
        <w:pStyle w:val="38"/>
        <w:spacing w:before="0" w:after="0"/>
        <w:rPr>
          <w:rFonts w:hint="eastAsia"/>
          <w:color w:val="auto"/>
          <w:sz w:val="36"/>
          <w:szCs w:val="36"/>
          <w:highlight w:val="none"/>
        </w:rPr>
      </w:pPr>
      <w:r>
        <w:rPr>
          <w:rFonts w:hint="eastAsia"/>
          <w:color w:val="auto"/>
          <w:sz w:val="36"/>
          <w:szCs w:val="36"/>
          <w:highlight w:val="none"/>
        </w:rPr>
        <w:t>项目管理机构</w:t>
      </w:r>
      <w:bookmarkEnd w:id="108"/>
      <w:bookmarkEnd w:id="109"/>
    </w:p>
    <w:p w14:paraId="2F0B5746">
      <w:pPr>
        <w:autoSpaceDE w:val="0"/>
        <w:autoSpaceDN w:val="0"/>
        <w:adjustRightInd w:val="0"/>
        <w:spacing w:line="360" w:lineRule="auto"/>
        <w:ind w:right="-34" w:rightChars="-16" w:firstLine="2940" w:firstLineChars="1050"/>
        <w:rPr>
          <w:rFonts w:hint="eastAsia" w:ascii="宋体" w:hAnsi="宋体"/>
          <w:color w:val="auto"/>
          <w:kern w:val="0"/>
          <w:sz w:val="28"/>
          <w:szCs w:val="20"/>
          <w:highlight w:val="none"/>
        </w:rPr>
      </w:pPr>
      <w:bookmarkStart w:id="110" w:name="_Toc228591618"/>
      <w:bookmarkStart w:id="111" w:name="_Toc431367153"/>
      <w:bookmarkStart w:id="112" w:name="_Toc214433998"/>
      <w:bookmarkStart w:id="113" w:name="_Toc227657596"/>
      <w:bookmarkStart w:id="114" w:name="_Toc227492354"/>
      <w:bookmarkStart w:id="115" w:name="_Toc228337207"/>
      <w:bookmarkStart w:id="116" w:name="_Toc228589272"/>
      <w:bookmarkStart w:id="117" w:name="_Toc20710"/>
      <w:bookmarkStart w:id="118" w:name="_Toc272772677"/>
      <w:bookmarkStart w:id="119" w:name="_Toc228881258"/>
      <w:bookmarkStart w:id="120" w:name="_Toc228591766"/>
      <w:r>
        <w:rPr>
          <w:rFonts w:hint="eastAsia" w:ascii="宋体" w:hAnsi="宋体"/>
          <w:color w:val="auto"/>
          <w:kern w:val="0"/>
          <w:sz w:val="28"/>
          <w:szCs w:val="20"/>
          <w:highlight w:val="none"/>
        </w:rPr>
        <w:t>（一）项目管理机构组成表</w:t>
      </w:r>
      <w:bookmarkEnd w:id="110"/>
      <w:bookmarkEnd w:id="111"/>
      <w:bookmarkEnd w:id="112"/>
      <w:bookmarkEnd w:id="113"/>
      <w:bookmarkEnd w:id="114"/>
      <w:bookmarkEnd w:id="115"/>
      <w:bookmarkEnd w:id="116"/>
      <w:bookmarkEnd w:id="117"/>
      <w:bookmarkEnd w:id="118"/>
      <w:bookmarkEnd w:id="119"/>
      <w:bookmarkEnd w:id="120"/>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157"/>
        <w:gridCol w:w="913"/>
        <w:gridCol w:w="1035"/>
        <w:gridCol w:w="1035"/>
        <w:gridCol w:w="1169"/>
      </w:tblGrid>
      <w:tr w14:paraId="47E2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034" w:type="dxa"/>
            <w:vMerge w:val="restart"/>
            <w:noWrap w:val="0"/>
            <w:vAlign w:val="center"/>
          </w:tcPr>
          <w:p w14:paraId="2B7A6B9A">
            <w:pPr>
              <w:autoSpaceDE w:val="0"/>
              <w:autoSpaceDN w:val="0"/>
              <w:adjustRightInd w:val="0"/>
              <w:spacing w:line="400" w:lineRule="exact"/>
              <w:ind w:right="-34" w:rightChars="-16"/>
              <w:jc w:val="center"/>
              <w:rPr>
                <w:rFonts w:ascii="宋体" w:hAnsi="宋体"/>
                <w:color w:val="auto"/>
                <w:kern w:val="0"/>
                <w:sz w:val="24"/>
                <w:szCs w:val="20"/>
                <w:highlight w:val="none"/>
              </w:rPr>
            </w:pPr>
            <w:r>
              <w:rPr>
                <w:rFonts w:hint="eastAsia" w:ascii="宋体" w:hAnsi="宋体"/>
                <w:color w:val="auto"/>
                <w:kern w:val="0"/>
                <w:szCs w:val="20"/>
                <w:highlight w:val="none"/>
              </w:rPr>
              <w:t>职务</w:t>
            </w:r>
          </w:p>
        </w:tc>
        <w:tc>
          <w:tcPr>
            <w:tcW w:w="1034" w:type="dxa"/>
            <w:vMerge w:val="restart"/>
            <w:noWrap w:val="0"/>
            <w:vAlign w:val="center"/>
          </w:tcPr>
          <w:p w14:paraId="64D64651">
            <w:pPr>
              <w:autoSpaceDE w:val="0"/>
              <w:autoSpaceDN w:val="0"/>
              <w:adjustRightInd w:val="0"/>
              <w:spacing w:line="400" w:lineRule="exact"/>
              <w:ind w:right="-34" w:rightChars="-16"/>
              <w:jc w:val="center"/>
              <w:rPr>
                <w:rFonts w:ascii="宋体" w:hAnsi="宋体"/>
                <w:color w:val="auto"/>
                <w:kern w:val="0"/>
                <w:sz w:val="24"/>
                <w:szCs w:val="20"/>
                <w:highlight w:val="none"/>
              </w:rPr>
            </w:pPr>
            <w:r>
              <w:rPr>
                <w:rFonts w:hint="eastAsia" w:ascii="宋体" w:hAnsi="宋体"/>
                <w:color w:val="auto"/>
                <w:kern w:val="0"/>
                <w:szCs w:val="20"/>
                <w:highlight w:val="none"/>
              </w:rPr>
              <w:t>姓名</w:t>
            </w:r>
          </w:p>
        </w:tc>
        <w:tc>
          <w:tcPr>
            <w:tcW w:w="1035" w:type="dxa"/>
            <w:vMerge w:val="restart"/>
            <w:noWrap w:val="0"/>
            <w:vAlign w:val="center"/>
          </w:tcPr>
          <w:p w14:paraId="1B7AC090">
            <w:pPr>
              <w:autoSpaceDE w:val="0"/>
              <w:autoSpaceDN w:val="0"/>
              <w:adjustRightInd w:val="0"/>
              <w:spacing w:line="400" w:lineRule="exact"/>
              <w:ind w:right="-34" w:rightChars="-16"/>
              <w:jc w:val="center"/>
              <w:rPr>
                <w:rFonts w:ascii="宋体" w:hAnsi="宋体"/>
                <w:color w:val="auto"/>
                <w:kern w:val="0"/>
                <w:sz w:val="24"/>
                <w:szCs w:val="20"/>
                <w:highlight w:val="none"/>
              </w:rPr>
            </w:pPr>
            <w:r>
              <w:rPr>
                <w:rFonts w:hint="eastAsia" w:ascii="宋体" w:hAnsi="宋体"/>
                <w:color w:val="auto"/>
                <w:kern w:val="0"/>
                <w:szCs w:val="20"/>
                <w:highlight w:val="none"/>
              </w:rPr>
              <w:t>职称</w:t>
            </w:r>
          </w:p>
        </w:tc>
        <w:tc>
          <w:tcPr>
            <w:tcW w:w="5309" w:type="dxa"/>
            <w:gridSpan w:val="5"/>
            <w:noWrap w:val="0"/>
            <w:vAlign w:val="center"/>
          </w:tcPr>
          <w:p w14:paraId="21D38E35">
            <w:pPr>
              <w:autoSpaceDE w:val="0"/>
              <w:autoSpaceDN w:val="0"/>
              <w:adjustRightInd w:val="0"/>
              <w:spacing w:line="400" w:lineRule="exact"/>
              <w:ind w:right="-34" w:rightChars="-16"/>
              <w:jc w:val="center"/>
              <w:rPr>
                <w:rFonts w:ascii="宋体" w:hAnsi="宋体"/>
                <w:color w:val="auto"/>
                <w:kern w:val="0"/>
                <w:sz w:val="24"/>
                <w:szCs w:val="20"/>
                <w:highlight w:val="none"/>
              </w:rPr>
            </w:pPr>
            <w:r>
              <w:rPr>
                <w:rFonts w:hint="eastAsia" w:ascii="宋体" w:hAnsi="宋体"/>
                <w:color w:val="auto"/>
                <w:kern w:val="0"/>
                <w:szCs w:val="20"/>
                <w:highlight w:val="none"/>
              </w:rPr>
              <w:t>执业或职业资格证明</w:t>
            </w:r>
          </w:p>
        </w:tc>
      </w:tr>
      <w:tr w14:paraId="7165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34" w:type="dxa"/>
            <w:vMerge w:val="continue"/>
            <w:noWrap w:val="0"/>
            <w:vAlign w:val="center"/>
          </w:tcPr>
          <w:p w14:paraId="292637E8">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4" w:type="dxa"/>
            <w:vMerge w:val="continue"/>
            <w:noWrap w:val="0"/>
            <w:vAlign w:val="center"/>
          </w:tcPr>
          <w:p w14:paraId="213E075A">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vMerge w:val="continue"/>
            <w:noWrap w:val="0"/>
            <w:vAlign w:val="center"/>
          </w:tcPr>
          <w:p w14:paraId="6892B3B8">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157" w:type="dxa"/>
            <w:noWrap w:val="0"/>
            <w:vAlign w:val="center"/>
          </w:tcPr>
          <w:p w14:paraId="26985F87">
            <w:pPr>
              <w:autoSpaceDE w:val="0"/>
              <w:autoSpaceDN w:val="0"/>
              <w:adjustRightInd w:val="0"/>
              <w:spacing w:line="400" w:lineRule="exact"/>
              <w:ind w:right="-34" w:rightChars="-16"/>
              <w:jc w:val="center"/>
              <w:rPr>
                <w:rFonts w:ascii="宋体" w:hAnsi="宋体"/>
                <w:color w:val="auto"/>
                <w:kern w:val="0"/>
                <w:sz w:val="24"/>
                <w:szCs w:val="20"/>
                <w:highlight w:val="none"/>
              </w:rPr>
            </w:pPr>
            <w:r>
              <w:rPr>
                <w:rFonts w:hint="eastAsia" w:ascii="宋体" w:hAnsi="宋体"/>
                <w:color w:val="auto"/>
                <w:kern w:val="0"/>
                <w:szCs w:val="20"/>
                <w:highlight w:val="none"/>
              </w:rPr>
              <w:t>证书名称</w:t>
            </w:r>
          </w:p>
        </w:tc>
        <w:tc>
          <w:tcPr>
            <w:tcW w:w="913" w:type="dxa"/>
            <w:noWrap w:val="0"/>
            <w:vAlign w:val="center"/>
          </w:tcPr>
          <w:p w14:paraId="7CC5E9AC">
            <w:pPr>
              <w:autoSpaceDE w:val="0"/>
              <w:autoSpaceDN w:val="0"/>
              <w:adjustRightInd w:val="0"/>
              <w:spacing w:line="400" w:lineRule="exact"/>
              <w:ind w:right="-34" w:rightChars="-16"/>
              <w:jc w:val="center"/>
              <w:rPr>
                <w:rFonts w:ascii="宋体" w:hAnsi="宋体"/>
                <w:color w:val="auto"/>
                <w:kern w:val="0"/>
                <w:sz w:val="24"/>
                <w:szCs w:val="20"/>
                <w:highlight w:val="none"/>
              </w:rPr>
            </w:pPr>
            <w:r>
              <w:rPr>
                <w:rFonts w:hint="eastAsia" w:ascii="宋体" w:hAnsi="宋体"/>
                <w:color w:val="auto"/>
                <w:kern w:val="0"/>
                <w:szCs w:val="20"/>
                <w:highlight w:val="none"/>
              </w:rPr>
              <w:t>级别</w:t>
            </w:r>
          </w:p>
        </w:tc>
        <w:tc>
          <w:tcPr>
            <w:tcW w:w="1035" w:type="dxa"/>
            <w:noWrap w:val="0"/>
            <w:vAlign w:val="center"/>
          </w:tcPr>
          <w:p w14:paraId="7C280DAE">
            <w:pPr>
              <w:autoSpaceDE w:val="0"/>
              <w:autoSpaceDN w:val="0"/>
              <w:adjustRightInd w:val="0"/>
              <w:spacing w:line="400" w:lineRule="exact"/>
              <w:ind w:right="-34" w:rightChars="-16"/>
              <w:jc w:val="center"/>
              <w:rPr>
                <w:rFonts w:ascii="宋体" w:hAnsi="宋体"/>
                <w:color w:val="auto"/>
                <w:kern w:val="0"/>
                <w:sz w:val="24"/>
                <w:szCs w:val="20"/>
                <w:highlight w:val="none"/>
              </w:rPr>
            </w:pPr>
            <w:r>
              <w:rPr>
                <w:rFonts w:hint="eastAsia" w:ascii="宋体" w:hAnsi="宋体"/>
                <w:color w:val="auto"/>
                <w:kern w:val="0"/>
                <w:szCs w:val="20"/>
                <w:highlight w:val="none"/>
              </w:rPr>
              <w:t>证号</w:t>
            </w:r>
          </w:p>
        </w:tc>
        <w:tc>
          <w:tcPr>
            <w:tcW w:w="1035" w:type="dxa"/>
            <w:noWrap w:val="0"/>
            <w:vAlign w:val="center"/>
          </w:tcPr>
          <w:p w14:paraId="412546F7">
            <w:pPr>
              <w:autoSpaceDE w:val="0"/>
              <w:autoSpaceDN w:val="0"/>
              <w:adjustRightInd w:val="0"/>
              <w:spacing w:line="400" w:lineRule="exact"/>
              <w:ind w:right="-34" w:rightChars="-16"/>
              <w:jc w:val="center"/>
              <w:rPr>
                <w:rFonts w:ascii="宋体" w:hAnsi="宋体"/>
                <w:color w:val="auto"/>
                <w:kern w:val="0"/>
                <w:sz w:val="24"/>
                <w:szCs w:val="20"/>
                <w:highlight w:val="none"/>
              </w:rPr>
            </w:pPr>
            <w:r>
              <w:rPr>
                <w:rFonts w:hint="eastAsia" w:ascii="宋体" w:hAnsi="宋体"/>
                <w:color w:val="auto"/>
                <w:kern w:val="0"/>
                <w:szCs w:val="20"/>
                <w:highlight w:val="none"/>
              </w:rPr>
              <w:t>专业</w:t>
            </w:r>
          </w:p>
        </w:tc>
        <w:tc>
          <w:tcPr>
            <w:tcW w:w="1169" w:type="dxa"/>
            <w:noWrap w:val="0"/>
            <w:vAlign w:val="center"/>
          </w:tcPr>
          <w:p w14:paraId="19518C7C">
            <w:pPr>
              <w:autoSpaceDE w:val="0"/>
              <w:autoSpaceDN w:val="0"/>
              <w:adjustRightInd w:val="0"/>
              <w:spacing w:line="400" w:lineRule="exact"/>
              <w:ind w:right="-34" w:rightChars="-16"/>
              <w:jc w:val="center"/>
              <w:rPr>
                <w:rFonts w:ascii="宋体" w:hAnsi="宋体"/>
                <w:color w:val="auto"/>
                <w:kern w:val="0"/>
                <w:sz w:val="24"/>
                <w:szCs w:val="20"/>
                <w:highlight w:val="none"/>
              </w:rPr>
            </w:pPr>
            <w:r>
              <w:rPr>
                <w:rFonts w:hint="eastAsia" w:ascii="宋体" w:hAnsi="宋体"/>
                <w:color w:val="auto"/>
                <w:kern w:val="0"/>
                <w:szCs w:val="20"/>
                <w:highlight w:val="none"/>
              </w:rPr>
              <w:t>备注</w:t>
            </w:r>
          </w:p>
        </w:tc>
      </w:tr>
      <w:tr w14:paraId="3E0B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14:paraId="495D9C53">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4" w:type="dxa"/>
            <w:noWrap w:val="0"/>
            <w:vAlign w:val="center"/>
          </w:tcPr>
          <w:p w14:paraId="0FEA09B9">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019ECB7A">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157" w:type="dxa"/>
            <w:noWrap w:val="0"/>
            <w:vAlign w:val="center"/>
          </w:tcPr>
          <w:p w14:paraId="76F9B938">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913" w:type="dxa"/>
            <w:noWrap w:val="0"/>
            <w:vAlign w:val="center"/>
          </w:tcPr>
          <w:p w14:paraId="638E72BC">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3138FD25">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29652103">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169" w:type="dxa"/>
            <w:noWrap w:val="0"/>
            <w:vAlign w:val="center"/>
          </w:tcPr>
          <w:p w14:paraId="180AE3D9">
            <w:pPr>
              <w:autoSpaceDE w:val="0"/>
              <w:autoSpaceDN w:val="0"/>
              <w:adjustRightInd w:val="0"/>
              <w:spacing w:line="400" w:lineRule="exact"/>
              <w:ind w:right="-34" w:rightChars="-16"/>
              <w:jc w:val="center"/>
              <w:rPr>
                <w:rFonts w:ascii="宋体" w:hAnsi="宋体"/>
                <w:color w:val="auto"/>
                <w:kern w:val="0"/>
                <w:sz w:val="24"/>
                <w:szCs w:val="20"/>
                <w:highlight w:val="none"/>
              </w:rPr>
            </w:pPr>
          </w:p>
        </w:tc>
      </w:tr>
      <w:tr w14:paraId="0210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0"/>
            <w:vAlign w:val="center"/>
          </w:tcPr>
          <w:p w14:paraId="07749741">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4" w:type="dxa"/>
            <w:noWrap w:val="0"/>
            <w:vAlign w:val="center"/>
          </w:tcPr>
          <w:p w14:paraId="5A1023DD">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7C1FC06A">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157" w:type="dxa"/>
            <w:noWrap w:val="0"/>
            <w:vAlign w:val="center"/>
          </w:tcPr>
          <w:p w14:paraId="01B346D1">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913" w:type="dxa"/>
            <w:noWrap w:val="0"/>
            <w:vAlign w:val="center"/>
          </w:tcPr>
          <w:p w14:paraId="50147DE8">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3E6390E4">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0FEBF07A">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169" w:type="dxa"/>
            <w:noWrap w:val="0"/>
            <w:vAlign w:val="center"/>
          </w:tcPr>
          <w:p w14:paraId="5FF253DD">
            <w:pPr>
              <w:autoSpaceDE w:val="0"/>
              <w:autoSpaceDN w:val="0"/>
              <w:adjustRightInd w:val="0"/>
              <w:spacing w:line="400" w:lineRule="exact"/>
              <w:ind w:right="-34" w:rightChars="-16"/>
              <w:jc w:val="center"/>
              <w:rPr>
                <w:rFonts w:ascii="宋体" w:hAnsi="宋体"/>
                <w:color w:val="auto"/>
                <w:kern w:val="0"/>
                <w:sz w:val="24"/>
                <w:szCs w:val="20"/>
                <w:highlight w:val="none"/>
              </w:rPr>
            </w:pPr>
          </w:p>
        </w:tc>
      </w:tr>
      <w:tr w14:paraId="2DF1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14:paraId="7083F262">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4" w:type="dxa"/>
            <w:noWrap w:val="0"/>
            <w:vAlign w:val="center"/>
          </w:tcPr>
          <w:p w14:paraId="79FF7DF8">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6E66DA9E">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157" w:type="dxa"/>
            <w:noWrap w:val="0"/>
            <w:vAlign w:val="center"/>
          </w:tcPr>
          <w:p w14:paraId="1895F3CD">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913" w:type="dxa"/>
            <w:noWrap w:val="0"/>
            <w:vAlign w:val="center"/>
          </w:tcPr>
          <w:p w14:paraId="45860DA8">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34934ABB">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1439819F">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169" w:type="dxa"/>
            <w:noWrap w:val="0"/>
            <w:vAlign w:val="center"/>
          </w:tcPr>
          <w:p w14:paraId="2B83A775">
            <w:pPr>
              <w:autoSpaceDE w:val="0"/>
              <w:autoSpaceDN w:val="0"/>
              <w:adjustRightInd w:val="0"/>
              <w:spacing w:line="400" w:lineRule="exact"/>
              <w:ind w:right="-34" w:rightChars="-16"/>
              <w:jc w:val="center"/>
              <w:rPr>
                <w:rFonts w:ascii="宋体" w:hAnsi="宋体"/>
                <w:color w:val="auto"/>
                <w:kern w:val="0"/>
                <w:sz w:val="24"/>
                <w:szCs w:val="20"/>
                <w:highlight w:val="none"/>
              </w:rPr>
            </w:pPr>
          </w:p>
        </w:tc>
      </w:tr>
      <w:tr w14:paraId="0848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0"/>
            <w:vAlign w:val="center"/>
          </w:tcPr>
          <w:p w14:paraId="34BB3F86">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4" w:type="dxa"/>
            <w:noWrap w:val="0"/>
            <w:vAlign w:val="center"/>
          </w:tcPr>
          <w:p w14:paraId="5631D12D">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7FAD39FA">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157" w:type="dxa"/>
            <w:noWrap w:val="0"/>
            <w:vAlign w:val="center"/>
          </w:tcPr>
          <w:p w14:paraId="1B3DB8E9">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913" w:type="dxa"/>
            <w:noWrap w:val="0"/>
            <w:vAlign w:val="center"/>
          </w:tcPr>
          <w:p w14:paraId="66D670BD">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5EDA1880">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324835D5">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169" w:type="dxa"/>
            <w:noWrap w:val="0"/>
            <w:vAlign w:val="center"/>
          </w:tcPr>
          <w:p w14:paraId="27C9EA00">
            <w:pPr>
              <w:autoSpaceDE w:val="0"/>
              <w:autoSpaceDN w:val="0"/>
              <w:adjustRightInd w:val="0"/>
              <w:spacing w:line="400" w:lineRule="exact"/>
              <w:ind w:right="-34" w:rightChars="-16"/>
              <w:jc w:val="center"/>
              <w:rPr>
                <w:rFonts w:ascii="宋体" w:hAnsi="宋体"/>
                <w:color w:val="auto"/>
                <w:kern w:val="0"/>
                <w:sz w:val="24"/>
                <w:szCs w:val="20"/>
                <w:highlight w:val="none"/>
              </w:rPr>
            </w:pPr>
          </w:p>
        </w:tc>
      </w:tr>
      <w:tr w14:paraId="22EB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14:paraId="56068B6A">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4" w:type="dxa"/>
            <w:noWrap w:val="0"/>
            <w:vAlign w:val="center"/>
          </w:tcPr>
          <w:p w14:paraId="1D98D75D">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3FBA9AD3">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157" w:type="dxa"/>
            <w:noWrap w:val="0"/>
            <w:vAlign w:val="center"/>
          </w:tcPr>
          <w:p w14:paraId="51903369">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913" w:type="dxa"/>
            <w:noWrap w:val="0"/>
            <w:vAlign w:val="center"/>
          </w:tcPr>
          <w:p w14:paraId="7F954473">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34E7E242">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7861ED89">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169" w:type="dxa"/>
            <w:noWrap w:val="0"/>
            <w:vAlign w:val="center"/>
          </w:tcPr>
          <w:p w14:paraId="0F083566">
            <w:pPr>
              <w:autoSpaceDE w:val="0"/>
              <w:autoSpaceDN w:val="0"/>
              <w:adjustRightInd w:val="0"/>
              <w:spacing w:line="400" w:lineRule="exact"/>
              <w:ind w:right="-34" w:rightChars="-16"/>
              <w:jc w:val="center"/>
              <w:rPr>
                <w:rFonts w:ascii="宋体" w:hAnsi="宋体"/>
                <w:color w:val="auto"/>
                <w:kern w:val="0"/>
                <w:sz w:val="24"/>
                <w:szCs w:val="20"/>
                <w:highlight w:val="none"/>
              </w:rPr>
            </w:pPr>
          </w:p>
        </w:tc>
      </w:tr>
      <w:tr w14:paraId="056A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0"/>
            <w:vAlign w:val="center"/>
          </w:tcPr>
          <w:p w14:paraId="28C5E88B">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4" w:type="dxa"/>
            <w:noWrap w:val="0"/>
            <w:vAlign w:val="center"/>
          </w:tcPr>
          <w:p w14:paraId="506501AF">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6EF71775">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157" w:type="dxa"/>
            <w:noWrap w:val="0"/>
            <w:vAlign w:val="center"/>
          </w:tcPr>
          <w:p w14:paraId="215B0802">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913" w:type="dxa"/>
            <w:noWrap w:val="0"/>
            <w:vAlign w:val="center"/>
          </w:tcPr>
          <w:p w14:paraId="5F5D5E99">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1A4EAF0F">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70929EAD">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169" w:type="dxa"/>
            <w:noWrap w:val="0"/>
            <w:vAlign w:val="center"/>
          </w:tcPr>
          <w:p w14:paraId="15ED6F65">
            <w:pPr>
              <w:autoSpaceDE w:val="0"/>
              <w:autoSpaceDN w:val="0"/>
              <w:adjustRightInd w:val="0"/>
              <w:spacing w:line="400" w:lineRule="exact"/>
              <w:ind w:right="-34" w:rightChars="-16"/>
              <w:jc w:val="center"/>
              <w:rPr>
                <w:rFonts w:ascii="宋体" w:hAnsi="宋体"/>
                <w:color w:val="auto"/>
                <w:kern w:val="0"/>
                <w:sz w:val="24"/>
                <w:szCs w:val="20"/>
                <w:highlight w:val="none"/>
              </w:rPr>
            </w:pPr>
          </w:p>
        </w:tc>
      </w:tr>
      <w:tr w14:paraId="6357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14:paraId="28607544">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4" w:type="dxa"/>
            <w:noWrap w:val="0"/>
            <w:vAlign w:val="center"/>
          </w:tcPr>
          <w:p w14:paraId="6B1D04B7">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456B17A2">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157" w:type="dxa"/>
            <w:noWrap w:val="0"/>
            <w:vAlign w:val="center"/>
          </w:tcPr>
          <w:p w14:paraId="2122BA05">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913" w:type="dxa"/>
            <w:noWrap w:val="0"/>
            <w:vAlign w:val="center"/>
          </w:tcPr>
          <w:p w14:paraId="02FC630F">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10E9D921">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207B8109">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169" w:type="dxa"/>
            <w:noWrap w:val="0"/>
            <w:vAlign w:val="center"/>
          </w:tcPr>
          <w:p w14:paraId="4CDDEC1E">
            <w:pPr>
              <w:autoSpaceDE w:val="0"/>
              <w:autoSpaceDN w:val="0"/>
              <w:adjustRightInd w:val="0"/>
              <w:spacing w:line="400" w:lineRule="exact"/>
              <w:ind w:right="-34" w:rightChars="-16"/>
              <w:jc w:val="center"/>
              <w:rPr>
                <w:rFonts w:ascii="宋体" w:hAnsi="宋体"/>
                <w:color w:val="auto"/>
                <w:kern w:val="0"/>
                <w:sz w:val="24"/>
                <w:szCs w:val="20"/>
                <w:highlight w:val="none"/>
              </w:rPr>
            </w:pPr>
          </w:p>
        </w:tc>
      </w:tr>
      <w:tr w14:paraId="097A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0"/>
            <w:vAlign w:val="center"/>
          </w:tcPr>
          <w:p w14:paraId="75704880">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4" w:type="dxa"/>
            <w:noWrap w:val="0"/>
            <w:vAlign w:val="center"/>
          </w:tcPr>
          <w:p w14:paraId="4747DAFC">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2CEF38E6">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157" w:type="dxa"/>
            <w:noWrap w:val="0"/>
            <w:vAlign w:val="center"/>
          </w:tcPr>
          <w:p w14:paraId="3FF8D89F">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913" w:type="dxa"/>
            <w:noWrap w:val="0"/>
            <w:vAlign w:val="center"/>
          </w:tcPr>
          <w:p w14:paraId="34450576">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26014843">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035" w:type="dxa"/>
            <w:noWrap w:val="0"/>
            <w:vAlign w:val="center"/>
          </w:tcPr>
          <w:p w14:paraId="030879C7">
            <w:pPr>
              <w:autoSpaceDE w:val="0"/>
              <w:autoSpaceDN w:val="0"/>
              <w:adjustRightInd w:val="0"/>
              <w:spacing w:line="400" w:lineRule="exact"/>
              <w:ind w:right="-34" w:rightChars="-16"/>
              <w:jc w:val="center"/>
              <w:rPr>
                <w:rFonts w:ascii="宋体" w:hAnsi="宋体"/>
                <w:color w:val="auto"/>
                <w:kern w:val="0"/>
                <w:sz w:val="24"/>
                <w:szCs w:val="20"/>
                <w:highlight w:val="none"/>
              </w:rPr>
            </w:pPr>
          </w:p>
        </w:tc>
        <w:tc>
          <w:tcPr>
            <w:tcW w:w="1169" w:type="dxa"/>
            <w:noWrap w:val="0"/>
            <w:vAlign w:val="center"/>
          </w:tcPr>
          <w:p w14:paraId="03A8F168">
            <w:pPr>
              <w:autoSpaceDE w:val="0"/>
              <w:autoSpaceDN w:val="0"/>
              <w:adjustRightInd w:val="0"/>
              <w:spacing w:line="400" w:lineRule="exact"/>
              <w:ind w:right="-34" w:rightChars="-16"/>
              <w:jc w:val="center"/>
              <w:rPr>
                <w:rFonts w:ascii="宋体" w:hAnsi="宋体"/>
                <w:color w:val="auto"/>
                <w:kern w:val="0"/>
                <w:sz w:val="24"/>
                <w:szCs w:val="20"/>
                <w:highlight w:val="none"/>
              </w:rPr>
            </w:pPr>
          </w:p>
        </w:tc>
      </w:tr>
    </w:tbl>
    <w:p w14:paraId="65EE14CA">
      <w:pPr>
        <w:autoSpaceDE w:val="0"/>
        <w:autoSpaceDN w:val="0"/>
        <w:adjustRightInd w:val="0"/>
        <w:spacing w:line="400" w:lineRule="exact"/>
        <w:ind w:right="-34" w:rightChars="-16"/>
        <w:jc w:val="left"/>
        <w:rPr>
          <w:rFonts w:ascii="宋体" w:hAnsi="宋体"/>
          <w:color w:val="auto"/>
          <w:kern w:val="0"/>
          <w:sz w:val="24"/>
          <w:szCs w:val="20"/>
          <w:highlight w:val="none"/>
        </w:rPr>
      </w:pPr>
    </w:p>
    <w:p w14:paraId="24AE2FDA">
      <w:pPr>
        <w:autoSpaceDE w:val="0"/>
        <w:autoSpaceDN w:val="0"/>
        <w:adjustRightInd w:val="0"/>
        <w:spacing w:line="400" w:lineRule="exact"/>
        <w:ind w:right="-34" w:rightChars="-16"/>
        <w:jc w:val="left"/>
        <w:rPr>
          <w:rFonts w:hint="eastAsia" w:ascii="宋体" w:hAnsi="宋体"/>
          <w:color w:val="auto"/>
          <w:kern w:val="0"/>
          <w:sz w:val="18"/>
          <w:szCs w:val="20"/>
          <w:highlight w:val="none"/>
        </w:rPr>
      </w:pPr>
    </w:p>
    <w:p w14:paraId="39686810">
      <w:pPr>
        <w:autoSpaceDE w:val="0"/>
        <w:autoSpaceDN w:val="0"/>
        <w:adjustRightInd w:val="0"/>
        <w:spacing w:line="400" w:lineRule="exact"/>
        <w:ind w:right="-34" w:rightChars="-16"/>
        <w:jc w:val="left"/>
        <w:rPr>
          <w:rFonts w:hint="eastAsia" w:ascii="宋体" w:hAnsi="宋体"/>
          <w:color w:val="auto"/>
          <w:kern w:val="0"/>
          <w:sz w:val="24"/>
          <w:szCs w:val="20"/>
          <w:highlight w:val="none"/>
        </w:rPr>
      </w:pPr>
    </w:p>
    <w:p w14:paraId="44C47897">
      <w:pPr>
        <w:autoSpaceDE w:val="0"/>
        <w:autoSpaceDN w:val="0"/>
        <w:adjustRightInd w:val="0"/>
        <w:spacing w:line="400" w:lineRule="exact"/>
        <w:ind w:right="-34" w:rightChars="-16"/>
        <w:rPr>
          <w:rFonts w:hint="eastAsia" w:ascii="宋体" w:hAnsi="宋体"/>
          <w:color w:val="auto"/>
          <w:kern w:val="0"/>
          <w:sz w:val="28"/>
          <w:szCs w:val="20"/>
          <w:highlight w:val="none"/>
        </w:rPr>
      </w:pPr>
    </w:p>
    <w:p w14:paraId="66235DE2">
      <w:pPr>
        <w:autoSpaceDE w:val="0"/>
        <w:autoSpaceDN w:val="0"/>
        <w:adjustRightInd w:val="0"/>
        <w:spacing w:line="400" w:lineRule="exact"/>
        <w:ind w:right="-34" w:rightChars="-16"/>
        <w:rPr>
          <w:rFonts w:hint="eastAsia" w:ascii="宋体" w:hAnsi="宋体"/>
          <w:color w:val="auto"/>
          <w:kern w:val="0"/>
          <w:sz w:val="28"/>
          <w:szCs w:val="20"/>
          <w:highlight w:val="none"/>
        </w:rPr>
      </w:pPr>
      <w:bookmarkStart w:id="121" w:name="_Toc15801"/>
      <w:bookmarkStart w:id="122" w:name="_Toc272772678"/>
      <w:bookmarkStart w:id="123" w:name="_Toc228589273"/>
      <w:bookmarkStart w:id="124" w:name="_Toc431367154"/>
      <w:bookmarkStart w:id="125" w:name="_Toc227657597"/>
      <w:bookmarkStart w:id="126" w:name="_Toc228591619"/>
      <w:bookmarkStart w:id="127" w:name="_Toc214433999"/>
      <w:bookmarkStart w:id="128" w:name="_Toc228881259"/>
      <w:bookmarkStart w:id="129" w:name="_Toc228591767"/>
      <w:bookmarkStart w:id="130" w:name="_Toc228337208"/>
      <w:bookmarkStart w:id="131" w:name="_Toc227492355"/>
      <w:r>
        <w:rPr>
          <w:rFonts w:ascii="宋体" w:hAnsi="宋体"/>
          <w:color w:val="auto"/>
          <w:kern w:val="0"/>
          <w:sz w:val="28"/>
          <w:szCs w:val="20"/>
          <w:highlight w:val="none"/>
        </w:rPr>
        <w:br w:type="page"/>
      </w:r>
      <w:r>
        <w:rPr>
          <w:rFonts w:hint="eastAsia" w:ascii="宋体" w:hAnsi="宋体"/>
          <w:color w:val="auto"/>
          <w:kern w:val="0"/>
          <w:sz w:val="28"/>
          <w:szCs w:val="20"/>
          <w:highlight w:val="none"/>
        </w:rPr>
        <w:t>（二）主要人员简历表</w:t>
      </w:r>
      <w:bookmarkEnd w:id="121"/>
      <w:bookmarkEnd w:id="122"/>
      <w:bookmarkEnd w:id="123"/>
      <w:bookmarkEnd w:id="124"/>
      <w:bookmarkEnd w:id="125"/>
      <w:bookmarkEnd w:id="126"/>
      <w:bookmarkEnd w:id="127"/>
      <w:bookmarkEnd w:id="128"/>
      <w:bookmarkEnd w:id="129"/>
      <w:bookmarkEnd w:id="130"/>
      <w:bookmarkEnd w:id="131"/>
    </w:p>
    <w:p w14:paraId="6D4938FE">
      <w:pPr>
        <w:autoSpaceDE w:val="0"/>
        <w:autoSpaceDN w:val="0"/>
        <w:adjustRightInd w:val="0"/>
        <w:spacing w:line="400" w:lineRule="exact"/>
        <w:ind w:right="-34" w:rightChars="-16" w:firstLine="420" w:firstLineChars="200"/>
        <w:jc w:val="left"/>
        <w:rPr>
          <w:rFonts w:ascii="宋体" w:hAnsi="宋体"/>
          <w:color w:val="auto"/>
          <w:kern w:val="0"/>
          <w:szCs w:val="20"/>
          <w:highlight w:val="none"/>
        </w:rPr>
      </w:pPr>
      <w:r>
        <w:rPr>
          <w:rFonts w:hint="eastAsia" w:ascii="宋体" w:hAnsi="宋体"/>
          <w:color w:val="auto"/>
          <w:kern w:val="0"/>
          <w:szCs w:val="20"/>
          <w:highlight w:val="none"/>
        </w:rPr>
        <w:t>“主要人员简历表”中的项目经理附注册执资格证书等复印件；其他主要人员附职称证（执业证或上岗证书）复印件。</w:t>
      </w:r>
    </w:p>
    <w:p w14:paraId="0615331E">
      <w:pPr>
        <w:autoSpaceDE w:val="0"/>
        <w:autoSpaceDN w:val="0"/>
        <w:adjustRightInd w:val="0"/>
        <w:spacing w:line="400" w:lineRule="exact"/>
        <w:ind w:right="-34" w:rightChars="-16"/>
        <w:jc w:val="left"/>
        <w:rPr>
          <w:rFonts w:hint="eastAsia" w:ascii="宋体" w:hAnsi="宋体"/>
          <w:color w:val="auto"/>
          <w:kern w:val="0"/>
          <w:szCs w:val="20"/>
          <w:highlight w:val="none"/>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14:paraId="40D2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noWrap w:val="0"/>
            <w:vAlign w:val="center"/>
          </w:tcPr>
          <w:p w14:paraId="7F207799">
            <w:pPr>
              <w:autoSpaceDE w:val="0"/>
              <w:autoSpaceDN w:val="0"/>
              <w:adjustRightInd w:val="0"/>
              <w:spacing w:line="400" w:lineRule="exact"/>
              <w:ind w:right="-34" w:rightChars="-16"/>
              <w:jc w:val="center"/>
              <w:rPr>
                <w:rFonts w:hint="eastAsia" w:ascii="宋体" w:hAnsi="宋体"/>
                <w:color w:val="auto"/>
                <w:kern w:val="0"/>
                <w:szCs w:val="20"/>
                <w:highlight w:val="none"/>
              </w:rPr>
            </w:pPr>
            <w:r>
              <w:rPr>
                <w:rFonts w:hint="eastAsia" w:ascii="宋体" w:hAnsi="宋体"/>
                <w:color w:val="auto"/>
                <w:kern w:val="0"/>
                <w:szCs w:val="20"/>
                <w:highlight w:val="none"/>
              </w:rPr>
              <w:t>姓名</w:t>
            </w:r>
          </w:p>
        </w:tc>
        <w:tc>
          <w:tcPr>
            <w:tcW w:w="1551" w:type="dxa"/>
            <w:gridSpan w:val="2"/>
            <w:noWrap w:val="0"/>
            <w:vAlign w:val="center"/>
          </w:tcPr>
          <w:p w14:paraId="199C8712">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1555" w:type="dxa"/>
            <w:noWrap w:val="0"/>
            <w:vAlign w:val="center"/>
          </w:tcPr>
          <w:p w14:paraId="68638A66">
            <w:pPr>
              <w:autoSpaceDE w:val="0"/>
              <w:autoSpaceDN w:val="0"/>
              <w:adjustRightInd w:val="0"/>
              <w:spacing w:line="400" w:lineRule="exact"/>
              <w:ind w:right="-34" w:rightChars="-16"/>
              <w:jc w:val="center"/>
              <w:rPr>
                <w:rFonts w:hint="eastAsia" w:ascii="宋体" w:hAnsi="宋体"/>
                <w:color w:val="auto"/>
                <w:kern w:val="0"/>
                <w:szCs w:val="20"/>
                <w:highlight w:val="none"/>
              </w:rPr>
            </w:pPr>
            <w:r>
              <w:rPr>
                <w:rFonts w:hint="eastAsia" w:ascii="宋体" w:hAnsi="宋体"/>
                <w:color w:val="auto"/>
                <w:kern w:val="0"/>
                <w:szCs w:val="20"/>
                <w:highlight w:val="none"/>
              </w:rPr>
              <w:t>年龄</w:t>
            </w:r>
          </w:p>
        </w:tc>
        <w:tc>
          <w:tcPr>
            <w:tcW w:w="1552" w:type="dxa"/>
            <w:noWrap w:val="0"/>
            <w:vAlign w:val="center"/>
          </w:tcPr>
          <w:p w14:paraId="5427B3AA">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1843" w:type="dxa"/>
            <w:gridSpan w:val="2"/>
            <w:noWrap w:val="0"/>
            <w:vAlign w:val="center"/>
          </w:tcPr>
          <w:p w14:paraId="26DE7BF2">
            <w:pPr>
              <w:autoSpaceDE w:val="0"/>
              <w:autoSpaceDN w:val="0"/>
              <w:adjustRightInd w:val="0"/>
              <w:spacing w:line="400" w:lineRule="exact"/>
              <w:ind w:right="-34" w:rightChars="-16"/>
              <w:jc w:val="center"/>
              <w:rPr>
                <w:rFonts w:hint="eastAsia" w:ascii="宋体" w:hAnsi="宋体"/>
                <w:color w:val="auto"/>
                <w:kern w:val="0"/>
                <w:szCs w:val="20"/>
                <w:highlight w:val="none"/>
              </w:rPr>
            </w:pPr>
            <w:r>
              <w:rPr>
                <w:rFonts w:hint="eastAsia" w:ascii="宋体" w:hAnsi="宋体"/>
                <w:color w:val="auto"/>
                <w:kern w:val="0"/>
                <w:szCs w:val="20"/>
                <w:highlight w:val="none"/>
              </w:rPr>
              <w:t>学历</w:t>
            </w:r>
          </w:p>
        </w:tc>
        <w:tc>
          <w:tcPr>
            <w:tcW w:w="1263" w:type="dxa"/>
            <w:noWrap w:val="0"/>
            <w:vAlign w:val="center"/>
          </w:tcPr>
          <w:p w14:paraId="7548DBBF">
            <w:pPr>
              <w:autoSpaceDE w:val="0"/>
              <w:autoSpaceDN w:val="0"/>
              <w:adjustRightInd w:val="0"/>
              <w:spacing w:line="400" w:lineRule="exact"/>
              <w:ind w:right="-34" w:rightChars="-16"/>
              <w:jc w:val="center"/>
              <w:rPr>
                <w:rFonts w:hint="eastAsia" w:ascii="宋体" w:hAnsi="宋体"/>
                <w:color w:val="auto"/>
                <w:kern w:val="0"/>
                <w:szCs w:val="20"/>
                <w:highlight w:val="none"/>
              </w:rPr>
            </w:pPr>
          </w:p>
        </w:tc>
      </w:tr>
      <w:tr w14:paraId="2BC9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0" w:type="dxa"/>
            <w:noWrap w:val="0"/>
            <w:vAlign w:val="center"/>
          </w:tcPr>
          <w:p w14:paraId="1603E4CB">
            <w:pPr>
              <w:autoSpaceDE w:val="0"/>
              <w:autoSpaceDN w:val="0"/>
              <w:adjustRightInd w:val="0"/>
              <w:spacing w:line="400" w:lineRule="exact"/>
              <w:ind w:right="-34" w:rightChars="-16"/>
              <w:jc w:val="center"/>
              <w:rPr>
                <w:rFonts w:hint="eastAsia" w:ascii="宋体" w:hAnsi="宋体"/>
                <w:color w:val="auto"/>
                <w:kern w:val="0"/>
                <w:szCs w:val="20"/>
                <w:highlight w:val="none"/>
              </w:rPr>
            </w:pPr>
            <w:r>
              <w:rPr>
                <w:rFonts w:hint="eastAsia" w:ascii="宋体" w:hAnsi="宋体"/>
                <w:color w:val="auto"/>
                <w:kern w:val="0"/>
                <w:szCs w:val="20"/>
                <w:highlight w:val="none"/>
              </w:rPr>
              <w:t>职称</w:t>
            </w:r>
          </w:p>
        </w:tc>
        <w:tc>
          <w:tcPr>
            <w:tcW w:w="1551" w:type="dxa"/>
            <w:gridSpan w:val="2"/>
            <w:noWrap w:val="0"/>
            <w:vAlign w:val="center"/>
          </w:tcPr>
          <w:p w14:paraId="5C2BA764">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1555" w:type="dxa"/>
            <w:noWrap w:val="0"/>
            <w:vAlign w:val="center"/>
          </w:tcPr>
          <w:p w14:paraId="71D69B81">
            <w:pPr>
              <w:autoSpaceDE w:val="0"/>
              <w:autoSpaceDN w:val="0"/>
              <w:adjustRightInd w:val="0"/>
              <w:spacing w:line="400" w:lineRule="exact"/>
              <w:ind w:right="-34" w:rightChars="-16"/>
              <w:jc w:val="center"/>
              <w:rPr>
                <w:rFonts w:hint="eastAsia" w:ascii="宋体" w:hAnsi="宋体"/>
                <w:color w:val="auto"/>
                <w:kern w:val="0"/>
                <w:szCs w:val="20"/>
                <w:highlight w:val="none"/>
              </w:rPr>
            </w:pPr>
            <w:r>
              <w:rPr>
                <w:rFonts w:hint="eastAsia" w:ascii="宋体" w:hAnsi="宋体"/>
                <w:color w:val="auto"/>
                <w:kern w:val="0"/>
                <w:szCs w:val="20"/>
                <w:highlight w:val="none"/>
              </w:rPr>
              <w:t>职务</w:t>
            </w:r>
          </w:p>
        </w:tc>
        <w:tc>
          <w:tcPr>
            <w:tcW w:w="1552" w:type="dxa"/>
            <w:noWrap w:val="0"/>
            <w:vAlign w:val="center"/>
          </w:tcPr>
          <w:p w14:paraId="1A1E4F2A">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1843" w:type="dxa"/>
            <w:gridSpan w:val="2"/>
            <w:noWrap w:val="0"/>
            <w:vAlign w:val="center"/>
          </w:tcPr>
          <w:p w14:paraId="7D04D8CF">
            <w:pPr>
              <w:autoSpaceDE w:val="0"/>
              <w:autoSpaceDN w:val="0"/>
              <w:adjustRightInd w:val="0"/>
              <w:spacing w:line="400" w:lineRule="exact"/>
              <w:ind w:right="-34" w:rightChars="-16"/>
              <w:jc w:val="center"/>
              <w:rPr>
                <w:rFonts w:hint="eastAsia" w:ascii="宋体" w:hAnsi="宋体"/>
                <w:color w:val="auto"/>
                <w:kern w:val="0"/>
                <w:szCs w:val="20"/>
                <w:highlight w:val="none"/>
              </w:rPr>
            </w:pPr>
            <w:r>
              <w:rPr>
                <w:rFonts w:hint="eastAsia" w:ascii="宋体" w:hAnsi="宋体"/>
                <w:color w:val="auto"/>
                <w:kern w:val="0"/>
                <w:szCs w:val="20"/>
                <w:highlight w:val="none"/>
              </w:rPr>
              <w:t>拟在本合同任职</w:t>
            </w:r>
          </w:p>
        </w:tc>
        <w:tc>
          <w:tcPr>
            <w:tcW w:w="1263" w:type="dxa"/>
            <w:noWrap w:val="0"/>
            <w:vAlign w:val="center"/>
          </w:tcPr>
          <w:p w14:paraId="5B4A6A09">
            <w:pPr>
              <w:autoSpaceDE w:val="0"/>
              <w:autoSpaceDN w:val="0"/>
              <w:adjustRightInd w:val="0"/>
              <w:spacing w:line="400" w:lineRule="exact"/>
              <w:ind w:right="-34" w:rightChars="-16"/>
              <w:jc w:val="center"/>
              <w:rPr>
                <w:rFonts w:hint="eastAsia" w:ascii="宋体" w:hAnsi="宋体"/>
                <w:color w:val="auto"/>
                <w:kern w:val="0"/>
                <w:szCs w:val="20"/>
                <w:highlight w:val="none"/>
              </w:rPr>
            </w:pPr>
          </w:p>
        </w:tc>
      </w:tr>
      <w:tr w14:paraId="35D9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14" w:type="dxa"/>
            <w:gridSpan w:val="8"/>
            <w:noWrap w:val="0"/>
            <w:vAlign w:val="center"/>
          </w:tcPr>
          <w:p w14:paraId="6D42C581">
            <w:pPr>
              <w:autoSpaceDE w:val="0"/>
              <w:autoSpaceDN w:val="0"/>
              <w:adjustRightInd w:val="0"/>
              <w:spacing w:line="400" w:lineRule="exact"/>
              <w:ind w:right="-34" w:rightChars="-16"/>
              <w:jc w:val="center"/>
              <w:rPr>
                <w:rFonts w:hint="eastAsia" w:ascii="宋体" w:hAnsi="宋体"/>
                <w:color w:val="auto"/>
                <w:kern w:val="0"/>
                <w:szCs w:val="20"/>
                <w:highlight w:val="none"/>
              </w:rPr>
            </w:pPr>
            <w:r>
              <w:rPr>
                <w:rFonts w:hint="eastAsia" w:ascii="宋体" w:hAnsi="宋体"/>
                <w:color w:val="auto"/>
                <w:kern w:val="0"/>
                <w:szCs w:val="20"/>
                <w:highlight w:val="none"/>
              </w:rPr>
              <w:t>主要工作经历</w:t>
            </w:r>
          </w:p>
        </w:tc>
      </w:tr>
      <w:tr w14:paraId="285C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27" w:type="dxa"/>
            <w:gridSpan w:val="2"/>
            <w:noWrap w:val="0"/>
            <w:vAlign w:val="center"/>
          </w:tcPr>
          <w:p w14:paraId="036F0C58">
            <w:pPr>
              <w:autoSpaceDE w:val="0"/>
              <w:autoSpaceDN w:val="0"/>
              <w:adjustRightInd w:val="0"/>
              <w:spacing w:line="400" w:lineRule="exact"/>
              <w:ind w:right="-34" w:rightChars="-16"/>
              <w:jc w:val="center"/>
              <w:rPr>
                <w:rFonts w:hint="eastAsia" w:ascii="宋体" w:hAnsi="宋体"/>
                <w:color w:val="auto"/>
                <w:kern w:val="0"/>
                <w:szCs w:val="20"/>
                <w:highlight w:val="none"/>
              </w:rPr>
            </w:pPr>
            <w:r>
              <w:rPr>
                <w:rFonts w:hint="eastAsia" w:ascii="宋体" w:hAnsi="宋体"/>
                <w:color w:val="auto"/>
                <w:kern w:val="0"/>
                <w:szCs w:val="20"/>
                <w:highlight w:val="none"/>
              </w:rPr>
              <w:t>时间</w:t>
            </w:r>
          </w:p>
        </w:tc>
        <w:tc>
          <w:tcPr>
            <w:tcW w:w="2329" w:type="dxa"/>
            <w:gridSpan w:val="2"/>
            <w:noWrap w:val="0"/>
            <w:vAlign w:val="center"/>
          </w:tcPr>
          <w:p w14:paraId="29A4C71D">
            <w:pPr>
              <w:autoSpaceDE w:val="0"/>
              <w:autoSpaceDN w:val="0"/>
              <w:adjustRightInd w:val="0"/>
              <w:spacing w:line="400" w:lineRule="exact"/>
              <w:ind w:right="-34" w:rightChars="-16"/>
              <w:jc w:val="center"/>
              <w:rPr>
                <w:rFonts w:hint="eastAsia" w:ascii="宋体" w:hAnsi="宋体"/>
                <w:color w:val="auto"/>
                <w:kern w:val="0"/>
                <w:szCs w:val="20"/>
                <w:highlight w:val="none"/>
              </w:rPr>
            </w:pPr>
            <w:r>
              <w:rPr>
                <w:rFonts w:hint="eastAsia" w:ascii="宋体" w:hAnsi="宋体"/>
                <w:color w:val="auto"/>
                <w:kern w:val="0"/>
                <w:szCs w:val="20"/>
                <w:highlight w:val="none"/>
              </w:rPr>
              <w:t>参加过的类似项目</w:t>
            </w:r>
          </w:p>
        </w:tc>
        <w:tc>
          <w:tcPr>
            <w:tcW w:w="2328" w:type="dxa"/>
            <w:gridSpan w:val="2"/>
            <w:noWrap w:val="0"/>
            <w:vAlign w:val="center"/>
          </w:tcPr>
          <w:p w14:paraId="4A757A6B">
            <w:pPr>
              <w:autoSpaceDE w:val="0"/>
              <w:autoSpaceDN w:val="0"/>
              <w:adjustRightInd w:val="0"/>
              <w:spacing w:line="400" w:lineRule="exact"/>
              <w:ind w:right="-34" w:rightChars="-16"/>
              <w:jc w:val="center"/>
              <w:rPr>
                <w:rFonts w:hint="eastAsia" w:ascii="宋体" w:hAnsi="宋体"/>
                <w:color w:val="auto"/>
                <w:kern w:val="0"/>
                <w:szCs w:val="20"/>
                <w:highlight w:val="none"/>
              </w:rPr>
            </w:pPr>
            <w:r>
              <w:rPr>
                <w:rFonts w:hint="eastAsia" w:ascii="宋体" w:hAnsi="宋体"/>
                <w:color w:val="auto"/>
                <w:kern w:val="0"/>
                <w:szCs w:val="20"/>
                <w:highlight w:val="none"/>
              </w:rPr>
              <w:t>担任职务</w:t>
            </w:r>
          </w:p>
        </w:tc>
        <w:tc>
          <w:tcPr>
            <w:tcW w:w="2330" w:type="dxa"/>
            <w:gridSpan w:val="2"/>
            <w:noWrap w:val="0"/>
            <w:vAlign w:val="center"/>
          </w:tcPr>
          <w:p w14:paraId="61B7C61C">
            <w:pPr>
              <w:autoSpaceDE w:val="0"/>
              <w:autoSpaceDN w:val="0"/>
              <w:adjustRightInd w:val="0"/>
              <w:spacing w:line="400" w:lineRule="exact"/>
              <w:ind w:right="-34" w:rightChars="-16"/>
              <w:jc w:val="center"/>
              <w:rPr>
                <w:rFonts w:hint="eastAsia" w:ascii="宋体" w:hAnsi="宋体"/>
                <w:color w:val="auto"/>
                <w:kern w:val="0"/>
                <w:szCs w:val="20"/>
                <w:highlight w:val="none"/>
              </w:rPr>
            </w:pPr>
            <w:r>
              <w:rPr>
                <w:rFonts w:hint="eastAsia" w:ascii="宋体" w:hAnsi="宋体"/>
                <w:color w:val="auto"/>
                <w:kern w:val="0"/>
                <w:szCs w:val="20"/>
                <w:highlight w:val="none"/>
              </w:rPr>
              <w:t>发包人</w:t>
            </w:r>
          </w:p>
        </w:tc>
      </w:tr>
      <w:tr w14:paraId="3A51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14:paraId="2C75502B">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29" w:type="dxa"/>
            <w:gridSpan w:val="2"/>
            <w:noWrap w:val="0"/>
            <w:vAlign w:val="center"/>
          </w:tcPr>
          <w:p w14:paraId="398E8AEE">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28" w:type="dxa"/>
            <w:gridSpan w:val="2"/>
            <w:noWrap w:val="0"/>
            <w:vAlign w:val="center"/>
          </w:tcPr>
          <w:p w14:paraId="5FDFA95D">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30" w:type="dxa"/>
            <w:gridSpan w:val="2"/>
            <w:noWrap w:val="0"/>
            <w:vAlign w:val="center"/>
          </w:tcPr>
          <w:p w14:paraId="311A12A0">
            <w:pPr>
              <w:autoSpaceDE w:val="0"/>
              <w:autoSpaceDN w:val="0"/>
              <w:adjustRightInd w:val="0"/>
              <w:spacing w:line="400" w:lineRule="exact"/>
              <w:ind w:right="-34" w:rightChars="-16"/>
              <w:jc w:val="center"/>
              <w:rPr>
                <w:rFonts w:hint="eastAsia" w:ascii="宋体" w:hAnsi="宋体"/>
                <w:color w:val="auto"/>
                <w:kern w:val="0"/>
                <w:szCs w:val="20"/>
                <w:highlight w:val="none"/>
              </w:rPr>
            </w:pPr>
          </w:p>
        </w:tc>
      </w:tr>
      <w:tr w14:paraId="349F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14:paraId="68444F6B">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29" w:type="dxa"/>
            <w:gridSpan w:val="2"/>
            <w:noWrap w:val="0"/>
            <w:vAlign w:val="center"/>
          </w:tcPr>
          <w:p w14:paraId="4BA25234">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28" w:type="dxa"/>
            <w:gridSpan w:val="2"/>
            <w:noWrap w:val="0"/>
            <w:vAlign w:val="center"/>
          </w:tcPr>
          <w:p w14:paraId="79B0D38E">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30" w:type="dxa"/>
            <w:gridSpan w:val="2"/>
            <w:noWrap w:val="0"/>
            <w:vAlign w:val="center"/>
          </w:tcPr>
          <w:p w14:paraId="7CA8A5EF">
            <w:pPr>
              <w:autoSpaceDE w:val="0"/>
              <w:autoSpaceDN w:val="0"/>
              <w:adjustRightInd w:val="0"/>
              <w:spacing w:line="400" w:lineRule="exact"/>
              <w:ind w:right="-34" w:rightChars="-16"/>
              <w:jc w:val="center"/>
              <w:rPr>
                <w:rFonts w:hint="eastAsia" w:ascii="宋体" w:hAnsi="宋体"/>
                <w:color w:val="auto"/>
                <w:kern w:val="0"/>
                <w:szCs w:val="20"/>
                <w:highlight w:val="none"/>
              </w:rPr>
            </w:pPr>
          </w:p>
        </w:tc>
      </w:tr>
      <w:tr w14:paraId="5794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14:paraId="4DB780BB">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29" w:type="dxa"/>
            <w:gridSpan w:val="2"/>
            <w:noWrap w:val="0"/>
            <w:vAlign w:val="center"/>
          </w:tcPr>
          <w:p w14:paraId="5283BE38">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28" w:type="dxa"/>
            <w:gridSpan w:val="2"/>
            <w:noWrap w:val="0"/>
            <w:vAlign w:val="center"/>
          </w:tcPr>
          <w:p w14:paraId="01059B7C">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30" w:type="dxa"/>
            <w:gridSpan w:val="2"/>
            <w:noWrap w:val="0"/>
            <w:vAlign w:val="center"/>
          </w:tcPr>
          <w:p w14:paraId="454A9CA0">
            <w:pPr>
              <w:autoSpaceDE w:val="0"/>
              <w:autoSpaceDN w:val="0"/>
              <w:adjustRightInd w:val="0"/>
              <w:spacing w:line="400" w:lineRule="exact"/>
              <w:ind w:right="-34" w:rightChars="-16"/>
              <w:jc w:val="center"/>
              <w:rPr>
                <w:rFonts w:hint="eastAsia" w:ascii="宋体" w:hAnsi="宋体"/>
                <w:color w:val="auto"/>
                <w:kern w:val="0"/>
                <w:szCs w:val="20"/>
                <w:highlight w:val="none"/>
              </w:rPr>
            </w:pPr>
          </w:p>
        </w:tc>
      </w:tr>
      <w:tr w14:paraId="46C5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14:paraId="1944B5DD">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29" w:type="dxa"/>
            <w:gridSpan w:val="2"/>
            <w:noWrap w:val="0"/>
            <w:vAlign w:val="center"/>
          </w:tcPr>
          <w:p w14:paraId="53B1C06D">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28" w:type="dxa"/>
            <w:gridSpan w:val="2"/>
            <w:noWrap w:val="0"/>
            <w:vAlign w:val="center"/>
          </w:tcPr>
          <w:p w14:paraId="750F1928">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30" w:type="dxa"/>
            <w:gridSpan w:val="2"/>
            <w:noWrap w:val="0"/>
            <w:vAlign w:val="center"/>
          </w:tcPr>
          <w:p w14:paraId="5F2F7E05">
            <w:pPr>
              <w:autoSpaceDE w:val="0"/>
              <w:autoSpaceDN w:val="0"/>
              <w:adjustRightInd w:val="0"/>
              <w:spacing w:line="400" w:lineRule="exact"/>
              <w:ind w:right="-34" w:rightChars="-16"/>
              <w:jc w:val="center"/>
              <w:rPr>
                <w:rFonts w:hint="eastAsia" w:ascii="宋体" w:hAnsi="宋体"/>
                <w:color w:val="auto"/>
                <w:kern w:val="0"/>
                <w:szCs w:val="20"/>
                <w:highlight w:val="none"/>
              </w:rPr>
            </w:pPr>
          </w:p>
        </w:tc>
      </w:tr>
      <w:tr w14:paraId="6B36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14:paraId="0E81E744">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29" w:type="dxa"/>
            <w:gridSpan w:val="2"/>
            <w:noWrap w:val="0"/>
            <w:vAlign w:val="center"/>
          </w:tcPr>
          <w:p w14:paraId="1E4D82EC">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28" w:type="dxa"/>
            <w:gridSpan w:val="2"/>
            <w:noWrap w:val="0"/>
            <w:vAlign w:val="center"/>
          </w:tcPr>
          <w:p w14:paraId="4EF8D2F8">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30" w:type="dxa"/>
            <w:gridSpan w:val="2"/>
            <w:noWrap w:val="0"/>
            <w:vAlign w:val="center"/>
          </w:tcPr>
          <w:p w14:paraId="5A7E05F6">
            <w:pPr>
              <w:autoSpaceDE w:val="0"/>
              <w:autoSpaceDN w:val="0"/>
              <w:adjustRightInd w:val="0"/>
              <w:spacing w:line="400" w:lineRule="exact"/>
              <w:ind w:right="-34" w:rightChars="-16"/>
              <w:jc w:val="center"/>
              <w:rPr>
                <w:rFonts w:hint="eastAsia" w:ascii="宋体" w:hAnsi="宋体"/>
                <w:color w:val="auto"/>
                <w:kern w:val="0"/>
                <w:szCs w:val="20"/>
                <w:highlight w:val="none"/>
              </w:rPr>
            </w:pPr>
          </w:p>
        </w:tc>
      </w:tr>
      <w:tr w14:paraId="570D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14:paraId="56C19FAA">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29" w:type="dxa"/>
            <w:gridSpan w:val="2"/>
            <w:noWrap w:val="0"/>
            <w:vAlign w:val="center"/>
          </w:tcPr>
          <w:p w14:paraId="3A074CC8">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28" w:type="dxa"/>
            <w:gridSpan w:val="2"/>
            <w:noWrap w:val="0"/>
            <w:vAlign w:val="center"/>
          </w:tcPr>
          <w:p w14:paraId="38FB9670">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30" w:type="dxa"/>
            <w:gridSpan w:val="2"/>
            <w:noWrap w:val="0"/>
            <w:vAlign w:val="center"/>
          </w:tcPr>
          <w:p w14:paraId="235F8A83">
            <w:pPr>
              <w:autoSpaceDE w:val="0"/>
              <w:autoSpaceDN w:val="0"/>
              <w:adjustRightInd w:val="0"/>
              <w:spacing w:line="400" w:lineRule="exact"/>
              <w:ind w:right="-34" w:rightChars="-16"/>
              <w:jc w:val="center"/>
              <w:rPr>
                <w:rFonts w:hint="eastAsia" w:ascii="宋体" w:hAnsi="宋体"/>
                <w:color w:val="auto"/>
                <w:kern w:val="0"/>
                <w:szCs w:val="20"/>
                <w:highlight w:val="none"/>
              </w:rPr>
            </w:pPr>
          </w:p>
        </w:tc>
      </w:tr>
      <w:tr w14:paraId="7671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14:paraId="1895D90C">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29" w:type="dxa"/>
            <w:gridSpan w:val="2"/>
            <w:noWrap w:val="0"/>
            <w:vAlign w:val="center"/>
          </w:tcPr>
          <w:p w14:paraId="24BD92BE">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28" w:type="dxa"/>
            <w:gridSpan w:val="2"/>
            <w:noWrap w:val="0"/>
            <w:vAlign w:val="center"/>
          </w:tcPr>
          <w:p w14:paraId="64D83925">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30" w:type="dxa"/>
            <w:gridSpan w:val="2"/>
            <w:noWrap w:val="0"/>
            <w:vAlign w:val="center"/>
          </w:tcPr>
          <w:p w14:paraId="33CF9A53">
            <w:pPr>
              <w:autoSpaceDE w:val="0"/>
              <w:autoSpaceDN w:val="0"/>
              <w:adjustRightInd w:val="0"/>
              <w:spacing w:line="400" w:lineRule="exact"/>
              <w:ind w:right="-34" w:rightChars="-16"/>
              <w:jc w:val="center"/>
              <w:rPr>
                <w:rFonts w:hint="eastAsia" w:ascii="宋体" w:hAnsi="宋体"/>
                <w:color w:val="auto"/>
                <w:kern w:val="0"/>
                <w:szCs w:val="20"/>
                <w:highlight w:val="none"/>
              </w:rPr>
            </w:pPr>
          </w:p>
        </w:tc>
      </w:tr>
      <w:tr w14:paraId="20E9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14:paraId="4AA4D9A7">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29" w:type="dxa"/>
            <w:gridSpan w:val="2"/>
            <w:noWrap w:val="0"/>
            <w:vAlign w:val="center"/>
          </w:tcPr>
          <w:p w14:paraId="35D53E0D">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28" w:type="dxa"/>
            <w:gridSpan w:val="2"/>
            <w:noWrap w:val="0"/>
            <w:vAlign w:val="center"/>
          </w:tcPr>
          <w:p w14:paraId="7AB2AB20">
            <w:pPr>
              <w:autoSpaceDE w:val="0"/>
              <w:autoSpaceDN w:val="0"/>
              <w:adjustRightInd w:val="0"/>
              <w:spacing w:line="400" w:lineRule="exact"/>
              <w:ind w:right="-34" w:rightChars="-16"/>
              <w:jc w:val="center"/>
              <w:rPr>
                <w:rFonts w:hint="eastAsia" w:ascii="宋体" w:hAnsi="宋体"/>
                <w:color w:val="auto"/>
                <w:kern w:val="0"/>
                <w:szCs w:val="20"/>
                <w:highlight w:val="none"/>
              </w:rPr>
            </w:pPr>
          </w:p>
        </w:tc>
        <w:tc>
          <w:tcPr>
            <w:tcW w:w="2330" w:type="dxa"/>
            <w:gridSpan w:val="2"/>
            <w:noWrap w:val="0"/>
            <w:vAlign w:val="center"/>
          </w:tcPr>
          <w:p w14:paraId="26164B3E">
            <w:pPr>
              <w:autoSpaceDE w:val="0"/>
              <w:autoSpaceDN w:val="0"/>
              <w:adjustRightInd w:val="0"/>
              <w:spacing w:line="400" w:lineRule="exact"/>
              <w:ind w:right="-34" w:rightChars="-16"/>
              <w:jc w:val="center"/>
              <w:rPr>
                <w:rFonts w:hint="eastAsia" w:ascii="宋体" w:hAnsi="宋体"/>
                <w:color w:val="auto"/>
                <w:kern w:val="0"/>
                <w:szCs w:val="20"/>
                <w:highlight w:val="none"/>
              </w:rPr>
            </w:pPr>
          </w:p>
        </w:tc>
      </w:tr>
    </w:tbl>
    <w:p w14:paraId="309DAADF">
      <w:pPr>
        <w:autoSpaceDE w:val="0"/>
        <w:autoSpaceDN w:val="0"/>
        <w:adjustRightInd w:val="0"/>
        <w:spacing w:line="400" w:lineRule="exact"/>
        <w:ind w:right="-34" w:rightChars="-16"/>
        <w:jc w:val="left"/>
        <w:rPr>
          <w:rFonts w:hint="eastAsia" w:ascii="宋体" w:hAnsi="宋体"/>
          <w:color w:val="auto"/>
          <w:kern w:val="0"/>
          <w:sz w:val="18"/>
          <w:szCs w:val="20"/>
          <w:highlight w:val="none"/>
        </w:rPr>
      </w:pPr>
    </w:p>
    <w:p w14:paraId="7399C5D0">
      <w:pPr>
        <w:autoSpaceDE w:val="0"/>
        <w:autoSpaceDN w:val="0"/>
        <w:adjustRightInd w:val="0"/>
        <w:spacing w:line="400" w:lineRule="exact"/>
        <w:ind w:right="-34" w:rightChars="-16"/>
        <w:rPr>
          <w:rFonts w:hint="eastAsia" w:ascii="宋体" w:hAnsi="宋体"/>
          <w:color w:val="auto"/>
          <w:kern w:val="0"/>
          <w:sz w:val="28"/>
          <w:szCs w:val="20"/>
          <w:highlight w:val="none"/>
        </w:rPr>
      </w:pPr>
      <w:bookmarkStart w:id="132" w:name="_Toc272772679"/>
      <w:bookmarkStart w:id="133" w:name="_Toc431367155"/>
    </w:p>
    <w:p w14:paraId="07425F00">
      <w:pPr>
        <w:autoSpaceDE w:val="0"/>
        <w:autoSpaceDN w:val="0"/>
        <w:adjustRightInd w:val="0"/>
        <w:spacing w:line="400" w:lineRule="exact"/>
        <w:ind w:right="-34" w:rightChars="-16"/>
        <w:rPr>
          <w:rFonts w:hint="eastAsia" w:ascii="宋体" w:hAnsi="宋体"/>
          <w:color w:val="auto"/>
          <w:kern w:val="0"/>
          <w:sz w:val="28"/>
          <w:szCs w:val="20"/>
          <w:highlight w:val="none"/>
        </w:rPr>
      </w:pPr>
    </w:p>
    <w:p w14:paraId="7F4C66BA">
      <w:pPr>
        <w:autoSpaceDE w:val="0"/>
        <w:autoSpaceDN w:val="0"/>
        <w:adjustRightInd w:val="0"/>
        <w:spacing w:line="400" w:lineRule="exact"/>
        <w:ind w:right="-34" w:rightChars="-16"/>
        <w:rPr>
          <w:rFonts w:hint="eastAsia" w:ascii="宋体" w:hAnsi="宋体"/>
          <w:color w:val="auto"/>
          <w:kern w:val="0"/>
          <w:sz w:val="28"/>
          <w:szCs w:val="20"/>
          <w:highlight w:val="none"/>
        </w:rPr>
      </w:pPr>
      <w:bookmarkStart w:id="134" w:name="_Toc18458"/>
      <w:r>
        <w:rPr>
          <w:rFonts w:ascii="宋体" w:hAnsi="宋体"/>
          <w:color w:val="auto"/>
          <w:kern w:val="0"/>
          <w:sz w:val="28"/>
          <w:szCs w:val="20"/>
          <w:highlight w:val="none"/>
        </w:rPr>
        <w:br w:type="page"/>
      </w:r>
      <w:r>
        <w:rPr>
          <w:rFonts w:hint="eastAsia" w:ascii="宋体" w:hAnsi="宋体"/>
          <w:color w:val="auto"/>
          <w:kern w:val="0"/>
          <w:sz w:val="28"/>
          <w:szCs w:val="20"/>
          <w:highlight w:val="none"/>
        </w:rPr>
        <w:t>（三）其他</w:t>
      </w:r>
      <w:bookmarkEnd w:id="132"/>
      <w:bookmarkEnd w:id="133"/>
      <w:bookmarkEnd w:id="134"/>
    </w:p>
    <w:p w14:paraId="62345371">
      <w:pPr>
        <w:widowControl/>
        <w:shd w:val="clear" w:color="auto" w:fill="FFFFFF"/>
        <w:spacing w:line="460" w:lineRule="atLeast"/>
        <w:jc w:val="left"/>
        <w:rPr>
          <w:color w:val="auto"/>
          <w:kern w:val="0"/>
          <w:sz w:val="28"/>
          <w:szCs w:val="28"/>
          <w:highlight w:val="none"/>
        </w:rPr>
      </w:pPr>
      <w:r>
        <w:rPr>
          <w:rFonts w:ascii="宋体" w:hAnsi="宋体"/>
          <w:b/>
          <w:bCs/>
          <w:color w:val="auto"/>
          <w:kern w:val="0"/>
          <w:sz w:val="24"/>
          <w:highlight w:val="none"/>
        </w:rPr>
        <w:br w:type="page"/>
      </w:r>
      <w:r>
        <w:rPr>
          <w:rFonts w:hint="eastAsia" w:ascii="宋体" w:hAnsi="宋体"/>
          <w:b/>
          <w:bCs/>
          <w:color w:val="auto"/>
          <w:kern w:val="0"/>
          <w:sz w:val="24"/>
          <w:highlight w:val="none"/>
        </w:rPr>
        <w:t>附件10       供应商自觉抵制政府采购领域</w:t>
      </w:r>
    </w:p>
    <w:p w14:paraId="1F6909A0">
      <w:pPr>
        <w:widowControl/>
        <w:shd w:val="clear" w:color="auto" w:fill="FFFFFF"/>
        <w:spacing w:line="420" w:lineRule="atLeast"/>
        <w:ind w:firstLine="3494" w:firstLineChars="1450"/>
        <w:rPr>
          <w:color w:val="auto"/>
          <w:kern w:val="0"/>
          <w:sz w:val="28"/>
          <w:szCs w:val="28"/>
          <w:highlight w:val="none"/>
        </w:rPr>
      </w:pPr>
      <w:r>
        <w:rPr>
          <w:rFonts w:hint="eastAsia" w:ascii="宋体" w:hAnsi="宋体"/>
          <w:b/>
          <w:bCs/>
          <w:color w:val="auto"/>
          <w:kern w:val="0"/>
          <w:sz w:val="24"/>
          <w:highlight w:val="none"/>
        </w:rPr>
        <w:t>商业贿赂行为承诺书</w:t>
      </w:r>
    </w:p>
    <w:p w14:paraId="6256CDF5">
      <w:pPr>
        <w:widowControl/>
        <w:shd w:val="clear" w:color="auto" w:fill="FFFFFF"/>
        <w:spacing w:line="420" w:lineRule="atLeast"/>
        <w:rPr>
          <w:color w:val="auto"/>
          <w:kern w:val="0"/>
          <w:sz w:val="28"/>
          <w:szCs w:val="28"/>
          <w:highlight w:val="none"/>
        </w:rPr>
      </w:pPr>
      <w:r>
        <w:rPr>
          <w:rFonts w:hint="eastAsia" w:ascii="宋体" w:hAnsi="宋体"/>
          <w:color w:val="auto"/>
          <w:kern w:val="0"/>
          <w:sz w:val="24"/>
          <w:highlight w:val="none"/>
        </w:rPr>
        <w:t>致：______</w:t>
      </w:r>
      <w:r>
        <w:rPr>
          <w:rFonts w:hint="eastAsia" w:ascii="宋体" w:hAnsi="宋体"/>
          <w:color w:val="auto"/>
          <w:kern w:val="0"/>
          <w:sz w:val="24"/>
          <w:highlight w:val="none"/>
          <w:u w:val="single"/>
        </w:rPr>
        <w:t>_     _</w:t>
      </w:r>
      <w:r>
        <w:rPr>
          <w:rFonts w:hint="eastAsia" w:ascii="宋体" w:hAnsi="宋体"/>
          <w:color w:val="auto"/>
          <w:kern w:val="0"/>
          <w:sz w:val="24"/>
          <w:highlight w:val="none"/>
        </w:rPr>
        <w:t>_（采购人名称）：</w:t>
      </w:r>
    </w:p>
    <w:p w14:paraId="6852A2F0">
      <w:pPr>
        <w:widowControl/>
        <w:shd w:val="clear" w:color="auto" w:fill="FFFFFF"/>
        <w:spacing w:line="420" w:lineRule="atLeast"/>
        <w:ind w:firstLine="480"/>
        <w:rPr>
          <w:color w:val="auto"/>
          <w:kern w:val="0"/>
          <w:sz w:val="28"/>
          <w:szCs w:val="28"/>
          <w:highlight w:val="none"/>
        </w:rPr>
      </w:pPr>
      <w:r>
        <w:rPr>
          <w:rFonts w:hint="eastAsia" w:ascii="宋体" w:hAnsi="宋体"/>
          <w:color w:val="auto"/>
          <w:kern w:val="0"/>
          <w:sz w:val="24"/>
          <w:highlight w:val="none"/>
        </w:rPr>
        <w:t>为进一步规范政府采购行为，营造公平竞争的政府采购市场环境，维护政府采购制度良好声誉，在参与贵单位组织的竞争性谈判活动中，我方庄重承诺：</w:t>
      </w:r>
    </w:p>
    <w:p w14:paraId="4859500B">
      <w:pPr>
        <w:widowControl/>
        <w:shd w:val="clear" w:color="auto" w:fill="FFFFFF"/>
        <w:spacing w:line="420" w:lineRule="atLeast"/>
        <w:ind w:firstLine="480"/>
        <w:rPr>
          <w:color w:val="auto"/>
          <w:kern w:val="0"/>
          <w:sz w:val="28"/>
          <w:szCs w:val="28"/>
          <w:highlight w:val="none"/>
        </w:rPr>
      </w:pPr>
      <w:r>
        <w:rPr>
          <w:rFonts w:hint="eastAsia" w:ascii="宋体" w:hAnsi="宋体"/>
          <w:color w:val="auto"/>
          <w:kern w:val="0"/>
          <w:sz w:val="24"/>
          <w:highlight w:val="none"/>
        </w:rPr>
        <w:t>一、依法参与竞争性谈判活动，遵纪守法，诚信经营，公平竞争。</w:t>
      </w:r>
    </w:p>
    <w:p w14:paraId="65C4CEED">
      <w:pPr>
        <w:widowControl/>
        <w:shd w:val="clear" w:color="auto" w:fill="FFFFFF"/>
        <w:spacing w:line="420" w:lineRule="atLeast"/>
        <w:ind w:firstLine="480"/>
        <w:rPr>
          <w:color w:val="auto"/>
          <w:kern w:val="0"/>
          <w:sz w:val="28"/>
          <w:szCs w:val="28"/>
          <w:highlight w:val="none"/>
        </w:rPr>
      </w:pPr>
      <w:r>
        <w:rPr>
          <w:rFonts w:hint="eastAsia" w:ascii="宋体" w:hAnsi="宋体"/>
          <w:color w:val="auto"/>
          <w:kern w:val="0"/>
          <w:sz w:val="24"/>
          <w:highlight w:val="none"/>
        </w:rPr>
        <w:t>二、不向采购人、采购代理机构和谈判小组成员提供任何形式的商业贿赂，对索取或接受商业贿赂的单位和个人，及时向财政部门和纪检监察机关举报。</w:t>
      </w:r>
    </w:p>
    <w:p w14:paraId="2CCE0A5C">
      <w:pPr>
        <w:widowControl/>
        <w:shd w:val="clear" w:color="auto" w:fill="FFFFFF"/>
        <w:spacing w:line="420" w:lineRule="atLeast"/>
        <w:ind w:firstLine="480"/>
        <w:rPr>
          <w:color w:val="auto"/>
          <w:kern w:val="0"/>
          <w:sz w:val="28"/>
          <w:szCs w:val="28"/>
          <w:highlight w:val="none"/>
        </w:rPr>
      </w:pPr>
      <w:r>
        <w:rPr>
          <w:rFonts w:hint="eastAsia" w:ascii="宋体" w:hAnsi="宋体"/>
          <w:color w:val="auto"/>
          <w:kern w:val="0"/>
          <w:sz w:val="24"/>
          <w:highlight w:val="none"/>
        </w:rPr>
        <w:t>三、不以提供虚假资质文件等形式参与竞争性谈判活动，不以虚假材料谋取成交。</w:t>
      </w:r>
    </w:p>
    <w:p w14:paraId="0C6C086B">
      <w:pPr>
        <w:widowControl/>
        <w:shd w:val="clear" w:color="auto" w:fill="FFFFFF"/>
        <w:spacing w:line="420" w:lineRule="atLeast"/>
        <w:ind w:firstLine="480"/>
        <w:rPr>
          <w:color w:val="auto"/>
          <w:kern w:val="0"/>
          <w:sz w:val="28"/>
          <w:szCs w:val="28"/>
          <w:highlight w:val="none"/>
        </w:rPr>
      </w:pPr>
      <w:r>
        <w:rPr>
          <w:rFonts w:hint="eastAsia" w:ascii="宋体" w:hAnsi="宋体"/>
          <w:color w:val="auto"/>
          <w:kern w:val="0"/>
          <w:sz w:val="24"/>
          <w:highlight w:val="none"/>
        </w:rPr>
        <w:t>四、不采取不正当手段诋毁、排挤其它供应商，与其它参与竞争性谈判活动的供应商保持良性的竞争关系。</w:t>
      </w:r>
    </w:p>
    <w:p w14:paraId="7E2DFADF">
      <w:pPr>
        <w:widowControl/>
        <w:shd w:val="clear" w:color="auto" w:fill="FFFFFF"/>
        <w:spacing w:line="420" w:lineRule="atLeast"/>
        <w:ind w:firstLine="480"/>
        <w:rPr>
          <w:color w:val="auto"/>
          <w:kern w:val="0"/>
          <w:sz w:val="28"/>
          <w:szCs w:val="28"/>
          <w:highlight w:val="none"/>
        </w:rPr>
      </w:pPr>
      <w:r>
        <w:rPr>
          <w:rFonts w:hint="eastAsia" w:ascii="宋体" w:hAnsi="宋体"/>
          <w:color w:val="auto"/>
          <w:kern w:val="0"/>
          <w:sz w:val="24"/>
          <w:highlight w:val="none"/>
        </w:rPr>
        <w:t>五、不与采购人、采购代理机构和谈判小组成员恶意串通，积极维护国家利益、社会公共利益和采购人的合法权益。</w:t>
      </w:r>
    </w:p>
    <w:p w14:paraId="16349782">
      <w:pPr>
        <w:widowControl/>
        <w:shd w:val="clear" w:color="auto" w:fill="FFFFFF"/>
        <w:spacing w:line="420" w:lineRule="atLeast"/>
        <w:ind w:firstLine="480"/>
        <w:rPr>
          <w:color w:val="auto"/>
          <w:kern w:val="0"/>
          <w:sz w:val="28"/>
          <w:szCs w:val="28"/>
          <w:highlight w:val="none"/>
        </w:rPr>
      </w:pPr>
      <w:r>
        <w:rPr>
          <w:rFonts w:hint="eastAsia" w:ascii="宋体" w:hAnsi="宋体"/>
          <w:color w:val="auto"/>
          <w:kern w:val="0"/>
          <w:sz w:val="24"/>
          <w:highlight w:val="none"/>
        </w:rPr>
        <w:t>六、严格履行政府采购合同约定义务，不在政府采购合同执行过程中采取降低质量或标准、减少数量、拖延交付时间等方式损害采购人的利益，并自觉承担违约责任。</w:t>
      </w:r>
    </w:p>
    <w:p w14:paraId="6D002396">
      <w:pPr>
        <w:widowControl/>
        <w:shd w:val="clear" w:color="auto" w:fill="FFFFFF"/>
        <w:spacing w:line="420" w:lineRule="atLeast"/>
        <w:ind w:firstLine="480"/>
        <w:rPr>
          <w:color w:val="auto"/>
          <w:kern w:val="0"/>
          <w:sz w:val="28"/>
          <w:szCs w:val="28"/>
          <w:highlight w:val="none"/>
        </w:rPr>
      </w:pPr>
      <w:r>
        <w:rPr>
          <w:rFonts w:hint="eastAsia" w:ascii="宋体" w:hAnsi="宋体"/>
          <w:color w:val="auto"/>
          <w:kern w:val="0"/>
          <w:sz w:val="24"/>
          <w:highlight w:val="none"/>
        </w:rPr>
        <w:t>七、自觉接受并积极配合相关监督部门实施的监督检查，如实反映情况，及时提供有关证明材料。</w:t>
      </w:r>
    </w:p>
    <w:p w14:paraId="20B47306">
      <w:pPr>
        <w:widowControl/>
        <w:shd w:val="clear" w:color="auto" w:fill="FFFFFF"/>
        <w:spacing w:line="460" w:lineRule="atLeast"/>
        <w:ind w:firstLine="2400"/>
        <w:rPr>
          <w:color w:val="auto"/>
          <w:kern w:val="0"/>
          <w:sz w:val="28"/>
          <w:szCs w:val="28"/>
          <w:highlight w:val="none"/>
        </w:rPr>
      </w:pPr>
      <w:r>
        <w:rPr>
          <w:rFonts w:hint="eastAsia" w:ascii="宋体" w:hAnsi="宋体"/>
          <w:color w:val="auto"/>
          <w:kern w:val="0"/>
          <w:sz w:val="24"/>
          <w:highlight w:val="none"/>
        </w:rPr>
        <w:t>供应商代表签字： </w:t>
      </w:r>
      <w:r>
        <w:rPr>
          <w:rFonts w:hint="eastAsia" w:ascii="宋体" w:hAnsi="宋体"/>
          <w:color w:val="auto"/>
          <w:kern w:val="0"/>
          <w:sz w:val="24"/>
          <w:highlight w:val="none"/>
          <w:u w:val="single"/>
        </w:rPr>
        <w:t>        </w:t>
      </w:r>
    </w:p>
    <w:p w14:paraId="764D26AE">
      <w:pPr>
        <w:widowControl/>
        <w:shd w:val="clear" w:color="auto" w:fill="FFFFFF"/>
        <w:spacing w:line="460" w:lineRule="atLeast"/>
        <w:ind w:firstLine="480"/>
        <w:rPr>
          <w:color w:val="auto"/>
          <w:kern w:val="0"/>
          <w:sz w:val="28"/>
          <w:szCs w:val="28"/>
          <w:highlight w:val="none"/>
        </w:rPr>
      </w:pPr>
      <w:r>
        <w:rPr>
          <w:rFonts w:hint="eastAsia" w:ascii="宋体" w:hAnsi="宋体"/>
          <w:color w:val="auto"/>
          <w:kern w:val="0"/>
          <w:sz w:val="24"/>
          <w:highlight w:val="none"/>
        </w:rPr>
        <w:t>        供应商：</w:t>
      </w:r>
      <w:r>
        <w:rPr>
          <w:rFonts w:hint="eastAsia" w:ascii="宋体" w:hAnsi="宋体"/>
          <w:color w:val="auto"/>
          <w:kern w:val="0"/>
          <w:sz w:val="24"/>
          <w:highlight w:val="none"/>
          <w:u w:val="single"/>
        </w:rPr>
        <w:t>          </w:t>
      </w:r>
      <w:r>
        <w:rPr>
          <w:rFonts w:hint="eastAsia" w:ascii="宋体" w:hAnsi="宋体"/>
          <w:color w:val="auto"/>
          <w:kern w:val="0"/>
          <w:sz w:val="24"/>
          <w:highlight w:val="none"/>
        </w:rPr>
        <w:t>（全称并加盖公章）</w:t>
      </w:r>
    </w:p>
    <w:p w14:paraId="7745F08C">
      <w:pPr>
        <w:widowControl/>
        <w:shd w:val="clear" w:color="auto" w:fill="FFFFFF"/>
        <w:spacing w:line="460" w:lineRule="atLeast"/>
        <w:ind w:left="4164" w:hanging="4164" w:hangingChars="1735"/>
        <w:rPr>
          <w:rFonts w:hint="eastAsia" w:ascii="宋体" w:hAnsi="宋体"/>
          <w:color w:val="auto"/>
          <w:kern w:val="0"/>
          <w:sz w:val="24"/>
          <w:highlight w:val="none"/>
        </w:rPr>
      </w:pPr>
      <w:r>
        <w:rPr>
          <w:rFonts w:hint="eastAsia" w:ascii="宋体" w:hAnsi="宋体"/>
          <w:color w:val="auto"/>
          <w:kern w:val="0"/>
          <w:sz w:val="24"/>
          <w:highlight w:val="none"/>
        </w:rPr>
        <w:t>                  </w:t>
      </w:r>
      <w:r>
        <w:rPr>
          <w:rFonts w:hint="eastAsia" w:ascii="宋体" w:hAnsi="宋体"/>
          <w:color w:val="auto"/>
          <w:kern w:val="0"/>
          <w:sz w:val="24"/>
          <w:highlight w:val="none"/>
          <w:u w:val="single"/>
        </w:rPr>
        <w:t>    </w:t>
      </w:r>
      <w:r>
        <w:rPr>
          <w:rFonts w:hint="eastAsia" w:ascii="宋体" w:hAnsi="宋体"/>
          <w:color w:val="auto"/>
          <w:kern w:val="0"/>
          <w:sz w:val="24"/>
          <w:highlight w:val="none"/>
        </w:rPr>
        <w:t> 年</w:t>
      </w:r>
      <w:r>
        <w:rPr>
          <w:rFonts w:hint="eastAsia" w:ascii="宋体" w:hAnsi="宋体"/>
          <w:color w:val="auto"/>
          <w:kern w:val="0"/>
          <w:sz w:val="24"/>
          <w:highlight w:val="none"/>
          <w:u w:val="single"/>
        </w:rPr>
        <w:t>   </w:t>
      </w:r>
      <w:r>
        <w:rPr>
          <w:rFonts w:hint="eastAsia" w:ascii="宋体" w:hAnsi="宋体"/>
          <w:color w:val="auto"/>
          <w:kern w:val="0"/>
          <w:sz w:val="24"/>
          <w:highlight w:val="none"/>
        </w:rPr>
        <w:t>月 </w:t>
      </w:r>
      <w:r>
        <w:rPr>
          <w:rFonts w:hint="eastAsia" w:ascii="宋体" w:hAnsi="宋体"/>
          <w:color w:val="auto"/>
          <w:kern w:val="0"/>
          <w:sz w:val="24"/>
          <w:highlight w:val="none"/>
          <w:u w:val="single"/>
        </w:rPr>
        <w:t>   </w:t>
      </w:r>
      <w:r>
        <w:rPr>
          <w:rFonts w:hint="eastAsia" w:ascii="宋体" w:hAnsi="宋体"/>
          <w:color w:val="auto"/>
          <w:kern w:val="0"/>
          <w:sz w:val="24"/>
          <w:highlight w:val="none"/>
        </w:rPr>
        <w:t>日</w:t>
      </w:r>
      <w:bookmarkEnd w:id="105"/>
      <w:bookmarkEnd w:id="106"/>
      <w:bookmarkEnd w:id="107"/>
      <w:bookmarkStart w:id="135" w:name="_Toc289848529"/>
      <w:bookmarkStart w:id="136" w:name="_Toc276646864"/>
      <w:bookmarkStart w:id="137" w:name="_Toc289848444"/>
      <w:bookmarkStart w:id="138" w:name="_Toc289848371"/>
      <w:bookmarkStart w:id="139" w:name="_Toc289848555"/>
    </w:p>
    <w:p w14:paraId="2A398870">
      <w:pPr>
        <w:widowControl/>
        <w:shd w:val="clear" w:color="auto" w:fill="FFFFFF"/>
        <w:snapToGrid w:val="0"/>
        <w:spacing w:line="276" w:lineRule="auto"/>
        <w:ind w:left="3643" w:hanging="3643" w:hangingChars="1735"/>
        <w:jc w:val="center"/>
        <w:rPr>
          <w:rFonts w:ascii="宋体" w:hAnsi="宋体"/>
          <w:color w:val="auto"/>
          <w:highlight w:val="none"/>
        </w:rPr>
      </w:pPr>
    </w:p>
    <w:p w14:paraId="04CC8C85">
      <w:pPr>
        <w:widowControl/>
        <w:shd w:val="clear" w:color="auto" w:fill="FFFFFF"/>
        <w:spacing w:after="240" w:line="460" w:lineRule="atLeast"/>
        <w:rPr>
          <w:rFonts w:ascii="黑体" w:eastAsia="黑体"/>
          <w:b/>
          <w:color w:val="auto"/>
          <w:sz w:val="28"/>
          <w:szCs w:val="28"/>
          <w:highlight w:val="none"/>
        </w:rPr>
      </w:pPr>
      <w:r>
        <w:rPr>
          <w:rFonts w:ascii="宋体" w:hAnsi="宋体"/>
          <w:color w:val="auto"/>
          <w:highlight w:val="none"/>
        </w:rPr>
        <w:br w:type="page"/>
      </w:r>
      <w:bookmarkEnd w:id="0"/>
      <w:bookmarkEnd w:id="135"/>
      <w:bookmarkEnd w:id="136"/>
      <w:bookmarkEnd w:id="137"/>
      <w:bookmarkEnd w:id="138"/>
      <w:bookmarkEnd w:id="139"/>
      <w:r>
        <w:rPr>
          <w:rFonts w:hint="eastAsia" w:ascii="黑体" w:eastAsia="黑体"/>
          <w:b/>
          <w:color w:val="auto"/>
          <w:sz w:val="28"/>
          <w:szCs w:val="28"/>
          <w:highlight w:val="none"/>
        </w:rPr>
        <w:t>附件</w:t>
      </w:r>
    </w:p>
    <w:p w14:paraId="2AF73AB9">
      <w:pPr>
        <w:widowControl/>
        <w:shd w:val="clear" w:color="auto" w:fill="FFFFFF"/>
        <w:spacing w:line="276" w:lineRule="auto"/>
        <w:jc w:val="center"/>
        <w:rPr>
          <w:rFonts w:hint="eastAsia"/>
          <w:b/>
          <w:color w:val="auto"/>
          <w:sz w:val="44"/>
          <w:szCs w:val="44"/>
          <w:highlight w:val="none"/>
        </w:rPr>
      </w:pPr>
      <w:r>
        <w:rPr>
          <w:b/>
          <w:color w:val="auto"/>
          <w:sz w:val="44"/>
          <w:szCs w:val="44"/>
          <w:highlight w:val="none"/>
        </w:rPr>
        <w:t>中小企业声明函</w:t>
      </w:r>
    </w:p>
    <w:p w14:paraId="0BCF4B84">
      <w:pPr>
        <w:widowControl/>
        <w:shd w:val="clear" w:color="auto" w:fill="FFFFFF"/>
        <w:spacing w:after="240" w:line="460" w:lineRule="atLeast"/>
        <w:jc w:val="center"/>
        <w:rPr>
          <w:color w:val="auto"/>
          <w:sz w:val="24"/>
          <w:highlight w:val="none"/>
        </w:rPr>
      </w:pPr>
      <w:r>
        <w:rPr>
          <w:color w:val="auto"/>
          <w:sz w:val="24"/>
          <w:highlight w:val="none"/>
        </w:rPr>
        <w:t>（</w:t>
      </w:r>
      <w:r>
        <w:rPr>
          <w:rFonts w:hint="eastAsia" w:ascii="宋体" w:hAnsi="宋体"/>
          <w:color w:val="auto"/>
          <w:kern w:val="0"/>
          <w:sz w:val="24"/>
          <w:highlight w:val="none"/>
        </w:rPr>
        <w:t>只需符合条件的供应商提供，不符合条件的无须附投标文件中</w:t>
      </w:r>
      <w:r>
        <w:rPr>
          <w:color w:val="auto"/>
          <w:sz w:val="24"/>
          <w:highlight w:val="none"/>
        </w:rPr>
        <w:t>）</w:t>
      </w:r>
    </w:p>
    <w:p w14:paraId="7F31B1B6">
      <w:pPr>
        <w:spacing w:line="530" w:lineRule="exact"/>
        <w:ind w:firstLine="660"/>
        <w:rPr>
          <w:rFonts w:ascii="宋体" w:hAnsi="宋体" w:cs="宋体"/>
          <w:color w:val="auto"/>
          <w:kern w:val="0"/>
          <w:sz w:val="24"/>
          <w:highlight w:val="none"/>
          <w:lang w:val="zh-TW" w:eastAsia="zh-TW" w:bidi="zh-TW"/>
        </w:rPr>
      </w:pPr>
      <w:r>
        <w:rPr>
          <w:rFonts w:hint="eastAsia" w:ascii="宋体" w:hAnsi="宋体" w:cs="宋体"/>
          <w:color w:val="auto"/>
          <w:kern w:val="0"/>
          <w:sz w:val="24"/>
          <w:highlight w:val="none"/>
          <w:lang w:val="zh-TW" w:eastAsia="zh-TW" w:bidi="zh-TW"/>
        </w:rPr>
        <w:t>本公司（联合体）郑重声明，根据《政府采购促进中小企业发展管理办法》（财库</w:t>
      </w:r>
      <w:r>
        <w:rPr>
          <w:rFonts w:hint="eastAsia" w:ascii="宋体" w:hAnsi="宋体" w:cs="宋体"/>
          <w:color w:val="auto"/>
          <w:kern w:val="0"/>
          <w:sz w:val="24"/>
          <w:highlight w:val="none"/>
          <w:lang w:val="zh-TW" w:bidi="zh-TW"/>
        </w:rPr>
        <w:t>【</w:t>
      </w:r>
      <w:r>
        <w:rPr>
          <w:rFonts w:eastAsia="Times New Roman"/>
          <w:color w:val="auto"/>
          <w:kern w:val="0"/>
          <w:sz w:val="24"/>
          <w:highlight w:val="none"/>
          <w:lang w:val="zh-TW" w:eastAsia="zh-TW" w:bidi="zh-TW"/>
        </w:rPr>
        <w:t>2020</w:t>
      </w:r>
      <w:r>
        <w:rPr>
          <w:rFonts w:hint="eastAsia" w:ascii="宋体" w:hAnsi="宋体" w:cs="宋体"/>
          <w:color w:val="auto"/>
          <w:kern w:val="0"/>
          <w:sz w:val="24"/>
          <w:highlight w:val="none"/>
          <w:lang w:val="zh-TW" w:bidi="zh-TW"/>
        </w:rPr>
        <w:t>】</w:t>
      </w:r>
      <w:r>
        <w:rPr>
          <w:rFonts w:eastAsia="Times New Roman"/>
          <w:color w:val="auto"/>
          <w:kern w:val="0"/>
          <w:sz w:val="24"/>
          <w:highlight w:val="none"/>
          <w:lang w:val="zh-TW" w:eastAsia="zh-TW" w:bidi="zh-TW"/>
        </w:rPr>
        <w:t>46</w:t>
      </w:r>
      <w:r>
        <w:rPr>
          <w:rFonts w:hint="eastAsia" w:ascii="宋体" w:hAnsi="宋体" w:cs="宋体"/>
          <w:color w:val="auto"/>
          <w:kern w:val="0"/>
          <w:sz w:val="24"/>
          <w:highlight w:val="none"/>
          <w:lang w:val="zh-TW" w:eastAsia="zh-TW" w:bidi="zh-TW"/>
        </w:rPr>
        <w:t>号）的规定，本公司（联合体）参加</w:t>
      </w:r>
      <w:r>
        <w:rPr>
          <w:rFonts w:hint="eastAsia" w:ascii="宋体" w:hAnsi="宋体" w:cs="宋体"/>
          <w:iCs/>
          <w:color w:val="auto"/>
          <w:kern w:val="0"/>
          <w:sz w:val="24"/>
          <w:highlight w:val="none"/>
          <w:u w:val="single"/>
          <w:lang w:val="zh-TW" w:eastAsia="zh-TW" w:bidi="zh-TW"/>
        </w:rPr>
        <w:t>（单位名称）</w:t>
      </w:r>
      <w:r>
        <w:rPr>
          <w:rFonts w:hint="eastAsia" w:ascii="宋体" w:hAnsi="宋体" w:cs="宋体"/>
          <w:color w:val="auto"/>
          <w:kern w:val="0"/>
          <w:sz w:val="24"/>
          <w:highlight w:val="none"/>
          <w:lang w:val="zh-TW" w:eastAsia="zh-TW" w:bidi="zh-TW"/>
        </w:rPr>
        <w:t>的</w:t>
      </w:r>
      <w:r>
        <w:rPr>
          <w:rFonts w:hint="eastAsia" w:ascii="宋体" w:hAnsi="宋体" w:cs="宋体"/>
          <w:iCs/>
          <w:color w:val="auto"/>
          <w:kern w:val="0"/>
          <w:sz w:val="24"/>
          <w:highlight w:val="none"/>
          <w:u w:val="single"/>
          <w:lang w:val="zh-TW" w:eastAsia="zh-TW" w:bidi="zh-TW"/>
        </w:rPr>
        <w:t>（项目名称）</w:t>
      </w:r>
      <w:r>
        <w:rPr>
          <w:rFonts w:hint="eastAsia" w:ascii="宋体" w:hAnsi="宋体" w:cs="宋体"/>
          <w:iCs/>
          <w:color w:val="auto"/>
          <w:kern w:val="0"/>
          <w:sz w:val="24"/>
          <w:highlight w:val="none"/>
          <w:lang w:val="zh-TW" w:eastAsia="zh-TW" w:bidi="zh-TW"/>
        </w:rPr>
        <w:t>采</w:t>
      </w:r>
      <w:r>
        <w:rPr>
          <w:rFonts w:hint="eastAsia" w:ascii="宋体" w:hAnsi="宋体" w:cs="宋体"/>
          <w:color w:val="auto"/>
          <w:kern w:val="0"/>
          <w:sz w:val="24"/>
          <w:highlight w:val="none"/>
          <w:lang w:val="zh-TW" w:eastAsia="zh-TW" w:bidi="zh-TW"/>
        </w:rPr>
        <w:t>购活动，工程的施工单位全部为符合政策要求的中小企业。相关企业（含联合体中的中小企业、签订分包意向协议的中小企业）的具体情况如下：</w:t>
      </w:r>
    </w:p>
    <w:p w14:paraId="005E43EC">
      <w:pPr>
        <w:numPr>
          <w:ilvl w:val="0"/>
          <w:numId w:val="5"/>
        </w:numPr>
        <w:tabs>
          <w:tab w:val="left" w:pos="1193"/>
          <w:tab w:val="left" w:pos="6974"/>
        </w:tabs>
        <w:spacing w:line="525" w:lineRule="exact"/>
        <w:ind w:firstLine="480" w:firstLineChars="200"/>
        <w:rPr>
          <w:rFonts w:ascii="宋体" w:hAnsi="宋体" w:cs="宋体"/>
          <w:color w:val="auto"/>
          <w:kern w:val="0"/>
          <w:sz w:val="24"/>
          <w:highlight w:val="none"/>
          <w:lang w:val="zh-TW" w:eastAsia="zh-TW" w:bidi="zh-TW"/>
        </w:rPr>
      </w:pPr>
      <w:bookmarkStart w:id="140" w:name="bookmark35"/>
      <w:bookmarkEnd w:id="140"/>
      <w:r>
        <w:rPr>
          <w:rFonts w:hint="eastAsia" w:ascii="宋体" w:hAnsi="宋体" w:cs="宋体"/>
          <w:iCs/>
          <w:color w:val="auto"/>
          <w:kern w:val="0"/>
          <w:sz w:val="24"/>
          <w:highlight w:val="none"/>
          <w:u w:val="single"/>
          <w:lang w:val="zh-TW" w:eastAsia="zh-TW" w:bidi="zh-TW"/>
        </w:rPr>
        <w:t>（标的名称）</w:t>
      </w:r>
      <w:r>
        <w:rPr>
          <w:rFonts w:ascii="宋体" w:hAnsi="宋体" w:cs="宋体"/>
          <w:color w:val="auto"/>
          <w:kern w:val="0"/>
          <w:sz w:val="24"/>
          <w:highlight w:val="none"/>
          <w:lang w:val="zh-TW" w:eastAsia="zh-TW" w:bidi="zh-TW"/>
        </w:rPr>
        <w:t>,</w:t>
      </w:r>
      <w:r>
        <w:rPr>
          <w:rFonts w:hint="eastAsia" w:ascii="宋体" w:hAnsi="宋体" w:cs="宋体"/>
          <w:color w:val="auto"/>
          <w:kern w:val="0"/>
          <w:sz w:val="24"/>
          <w:highlight w:val="none"/>
          <w:lang w:val="zh-TW" w:eastAsia="zh-TW" w:bidi="zh-TW"/>
        </w:rPr>
        <w:t>属于</w:t>
      </w:r>
      <w:r>
        <w:rPr>
          <w:rFonts w:hint="eastAsia" w:ascii="宋体" w:hAnsi="宋体" w:cs="宋体"/>
          <w:color w:val="auto"/>
          <w:kern w:val="0"/>
          <w:sz w:val="24"/>
          <w:highlight w:val="none"/>
          <w:u w:val="single"/>
          <w:lang w:val="zh-TW" w:bidi="zh-TW"/>
        </w:rPr>
        <w:t>建筑业</w:t>
      </w:r>
      <w:r>
        <w:rPr>
          <w:rFonts w:hint="eastAsia" w:ascii="宋体" w:hAnsi="宋体" w:cs="宋体"/>
          <w:iCs/>
          <w:color w:val="auto"/>
          <w:kern w:val="0"/>
          <w:sz w:val="24"/>
          <w:highlight w:val="none"/>
          <w:u w:val="single"/>
          <w:lang w:val="zh-TW" w:eastAsia="zh-TW" w:bidi="zh-TW"/>
        </w:rPr>
        <w:t>（采购文件中明确的所属行业）</w:t>
      </w:r>
      <w:r>
        <w:rPr>
          <w:rFonts w:ascii="宋体" w:hAnsi="宋体" w:cs="宋体"/>
          <w:iCs/>
          <w:color w:val="auto"/>
          <w:kern w:val="0"/>
          <w:sz w:val="24"/>
          <w:highlight w:val="none"/>
          <w:lang w:val="zh-TW" w:eastAsia="zh-TW" w:bidi="zh-TW"/>
        </w:rPr>
        <w:t>,</w:t>
      </w:r>
      <w:r>
        <w:rPr>
          <w:rFonts w:hint="eastAsia" w:ascii="宋体" w:hAnsi="宋体" w:cs="宋体"/>
          <w:color w:val="auto"/>
          <w:kern w:val="0"/>
          <w:sz w:val="24"/>
          <w:highlight w:val="none"/>
          <w:lang w:val="zh-TW" w:eastAsia="zh-TW" w:bidi="zh-TW"/>
        </w:rPr>
        <w:t>承建（承接）企业为</w:t>
      </w:r>
      <w:r>
        <w:rPr>
          <w:rFonts w:hint="eastAsia" w:ascii="宋体" w:hAnsi="宋体" w:cs="宋体"/>
          <w:iCs/>
          <w:color w:val="auto"/>
          <w:kern w:val="0"/>
          <w:sz w:val="24"/>
          <w:highlight w:val="none"/>
          <w:u w:val="single"/>
          <w:lang w:val="zh-TW" w:eastAsia="zh-TW" w:bidi="zh-TW"/>
        </w:rPr>
        <w:t>（企业名称）</w:t>
      </w:r>
      <w:r>
        <w:rPr>
          <w:rFonts w:ascii="宋体" w:hAnsi="宋体" w:cs="宋体"/>
          <w:iCs/>
          <w:color w:val="auto"/>
          <w:kern w:val="0"/>
          <w:sz w:val="24"/>
          <w:highlight w:val="none"/>
          <w:lang w:val="zh-TW" w:eastAsia="zh-TW" w:bidi="zh-TW"/>
        </w:rPr>
        <w:t>,</w:t>
      </w:r>
      <w:r>
        <w:rPr>
          <w:rFonts w:hint="eastAsia" w:ascii="宋体" w:hAnsi="宋体" w:cs="宋体"/>
          <w:color w:val="auto"/>
          <w:kern w:val="0"/>
          <w:sz w:val="24"/>
          <w:highlight w:val="none"/>
          <w:lang w:val="zh-TW" w:eastAsia="zh-TW" w:bidi="zh-TW"/>
        </w:rPr>
        <w:t>从业人员人，营业收入为万元，资产总额为万元</w:t>
      </w:r>
      <w:r>
        <w:rPr>
          <w:rFonts w:hint="eastAsia" w:ascii="宋体" w:hAnsi="宋体" w:cs="宋体"/>
          <w:color w:val="auto"/>
          <w:kern w:val="0"/>
          <w:sz w:val="24"/>
          <w:highlight w:val="none"/>
          <w:lang w:bidi="en-US"/>
        </w:rPr>
        <w:t>，</w:t>
      </w:r>
      <w:r>
        <w:rPr>
          <w:rFonts w:hint="eastAsia" w:ascii="宋体" w:hAnsi="宋体" w:cs="宋体"/>
          <w:color w:val="auto"/>
          <w:kern w:val="0"/>
          <w:sz w:val="24"/>
          <w:highlight w:val="none"/>
          <w:lang w:val="zh-TW" w:eastAsia="zh-TW" w:bidi="zh-TW"/>
        </w:rPr>
        <w:t>属于</w:t>
      </w:r>
      <w:r>
        <w:rPr>
          <w:rFonts w:hint="eastAsia" w:ascii="宋体" w:hAnsi="宋体" w:cs="宋体"/>
          <w:iCs/>
          <w:color w:val="auto"/>
          <w:kern w:val="0"/>
          <w:sz w:val="24"/>
          <w:highlight w:val="none"/>
          <w:u w:val="single"/>
          <w:lang w:val="zh-TW" w:eastAsia="zh-TW" w:bidi="zh-TW"/>
        </w:rPr>
        <w:t>（中型企业、小型企业、微型企业）</w:t>
      </w:r>
      <w:r>
        <w:rPr>
          <w:rFonts w:ascii="宋体" w:hAnsi="宋体" w:cs="宋体"/>
          <w:iCs/>
          <w:color w:val="auto"/>
          <w:kern w:val="0"/>
          <w:sz w:val="24"/>
          <w:highlight w:val="none"/>
          <w:lang w:val="zh-TW" w:eastAsia="zh-TW" w:bidi="zh-TW"/>
        </w:rPr>
        <w:t>,</w:t>
      </w:r>
    </w:p>
    <w:p w14:paraId="7FAF317F">
      <w:pPr>
        <w:numPr>
          <w:ilvl w:val="0"/>
          <w:numId w:val="5"/>
        </w:numPr>
        <w:tabs>
          <w:tab w:val="left" w:pos="1193"/>
          <w:tab w:val="left" w:pos="6965"/>
        </w:tabs>
        <w:spacing w:line="528" w:lineRule="exact"/>
        <w:ind w:firstLine="480" w:firstLineChars="200"/>
        <w:rPr>
          <w:rFonts w:ascii="宋体" w:hAnsi="宋体" w:cs="宋体"/>
          <w:color w:val="auto"/>
          <w:kern w:val="0"/>
          <w:sz w:val="24"/>
          <w:highlight w:val="none"/>
          <w:lang w:val="zh-TW" w:eastAsia="zh-TW" w:bidi="zh-TW"/>
        </w:rPr>
      </w:pPr>
      <w:bookmarkStart w:id="141" w:name="bookmark36"/>
      <w:bookmarkEnd w:id="141"/>
      <w:r>
        <w:rPr>
          <w:rFonts w:hint="eastAsia" w:ascii="宋体" w:hAnsi="宋体" w:cs="宋体"/>
          <w:iCs/>
          <w:color w:val="auto"/>
          <w:kern w:val="0"/>
          <w:sz w:val="24"/>
          <w:highlight w:val="none"/>
          <w:u w:val="single"/>
          <w:lang w:val="zh-TW" w:eastAsia="zh-TW" w:bidi="zh-TW"/>
        </w:rPr>
        <w:t>（标的名称）</w:t>
      </w:r>
      <w:r>
        <w:rPr>
          <w:rFonts w:ascii="宋体" w:hAnsi="宋体" w:cs="宋体"/>
          <w:color w:val="auto"/>
          <w:kern w:val="0"/>
          <w:sz w:val="24"/>
          <w:highlight w:val="none"/>
          <w:lang w:val="zh-TW" w:eastAsia="zh-TW" w:bidi="zh-TW"/>
        </w:rPr>
        <w:t>,</w:t>
      </w:r>
      <w:r>
        <w:rPr>
          <w:rFonts w:hint="eastAsia" w:ascii="宋体" w:hAnsi="宋体" w:cs="宋体"/>
          <w:color w:val="auto"/>
          <w:kern w:val="0"/>
          <w:sz w:val="24"/>
          <w:highlight w:val="none"/>
          <w:lang w:val="zh-TW" w:eastAsia="zh-TW" w:bidi="zh-TW"/>
        </w:rPr>
        <w:t>属于</w:t>
      </w:r>
      <w:r>
        <w:rPr>
          <w:rFonts w:hint="eastAsia" w:ascii="宋体" w:hAnsi="宋体" w:cs="宋体"/>
          <w:iCs/>
          <w:color w:val="auto"/>
          <w:kern w:val="0"/>
          <w:sz w:val="24"/>
          <w:highlight w:val="none"/>
          <w:u w:val="single"/>
          <w:lang w:val="zh-TW" w:eastAsia="zh-TW" w:bidi="zh-TW"/>
        </w:rPr>
        <w:t>（采购文件中明确的所属行业）</w:t>
      </w:r>
      <w:r>
        <w:rPr>
          <w:rFonts w:ascii="宋体" w:hAnsi="宋体" w:cs="宋体"/>
          <w:iCs/>
          <w:color w:val="auto"/>
          <w:kern w:val="0"/>
          <w:sz w:val="24"/>
          <w:highlight w:val="none"/>
          <w:lang w:val="zh-TW" w:eastAsia="zh-TW" w:bidi="zh-TW"/>
        </w:rPr>
        <w:t>,</w:t>
      </w:r>
      <w:r>
        <w:rPr>
          <w:rFonts w:hint="eastAsia" w:ascii="宋体" w:hAnsi="宋体" w:cs="宋体"/>
          <w:color w:val="auto"/>
          <w:kern w:val="0"/>
          <w:sz w:val="24"/>
          <w:highlight w:val="none"/>
          <w:lang w:val="zh-TW" w:eastAsia="zh-TW" w:bidi="zh-TW"/>
        </w:rPr>
        <w:t>承建（承接）企业为</w:t>
      </w:r>
      <w:r>
        <w:rPr>
          <w:rFonts w:hint="eastAsia" w:ascii="宋体" w:hAnsi="宋体" w:cs="宋体"/>
          <w:iCs/>
          <w:color w:val="auto"/>
          <w:kern w:val="0"/>
          <w:sz w:val="24"/>
          <w:highlight w:val="none"/>
          <w:u w:val="single"/>
          <w:lang w:val="zh-TW" w:eastAsia="zh-TW" w:bidi="zh-TW"/>
        </w:rPr>
        <w:t>（企业名称）</w:t>
      </w:r>
      <w:r>
        <w:rPr>
          <w:rFonts w:ascii="宋体" w:hAnsi="宋体" w:cs="宋体"/>
          <w:iCs/>
          <w:color w:val="auto"/>
          <w:kern w:val="0"/>
          <w:sz w:val="24"/>
          <w:highlight w:val="none"/>
          <w:lang w:val="zh-TW" w:eastAsia="zh-TW" w:bidi="zh-TW"/>
        </w:rPr>
        <w:t>,</w:t>
      </w:r>
      <w:r>
        <w:rPr>
          <w:rFonts w:hint="eastAsia" w:ascii="宋体" w:hAnsi="宋体" w:cs="宋体"/>
          <w:color w:val="auto"/>
          <w:kern w:val="0"/>
          <w:sz w:val="24"/>
          <w:highlight w:val="none"/>
          <w:lang w:val="zh-TW" w:eastAsia="zh-TW" w:bidi="zh-TW"/>
        </w:rPr>
        <w:t>从业人员人，营业收入为万元，资产总额为万元，属于</w:t>
      </w:r>
      <w:r>
        <w:rPr>
          <w:rFonts w:hint="eastAsia" w:ascii="宋体" w:hAnsi="宋体" w:cs="宋体"/>
          <w:iCs/>
          <w:color w:val="auto"/>
          <w:kern w:val="0"/>
          <w:sz w:val="24"/>
          <w:highlight w:val="none"/>
          <w:u w:val="single"/>
          <w:lang w:val="zh-TW" w:eastAsia="zh-TW" w:bidi="zh-TW"/>
        </w:rPr>
        <w:t>（中型企业、小型企业、微型企</w:t>
      </w:r>
      <w:r>
        <w:rPr>
          <w:rFonts w:hint="eastAsia" w:ascii="宋体" w:hAnsi="宋体" w:cs="宋体"/>
          <w:iCs/>
          <w:color w:val="auto"/>
          <w:kern w:val="0"/>
          <w:sz w:val="24"/>
          <w:highlight w:val="none"/>
          <w:u w:val="single"/>
          <w:lang w:val="zh-CN" w:bidi="zh-CN"/>
        </w:rPr>
        <w:t>业）</w:t>
      </w:r>
      <w:r>
        <w:rPr>
          <w:rFonts w:hint="eastAsia" w:ascii="宋体" w:hAnsi="宋体" w:cs="宋体"/>
          <w:iCs/>
          <w:color w:val="auto"/>
          <w:kern w:val="0"/>
          <w:sz w:val="24"/>
          <w:highlight w:val="none"/>
          <w:lang w:val="zh-CN" w:bidi="zh-CN"/>
        </w:rPr>
        <w:t>；</w:t>
      </w:r>
    </w:p>
    <w:p w14:paraId="2F452394">
      <w:pPr>
        <w:tabs>
          <w:tab w:val="left" w:pos="1193"/>
          <w:tab w:val="left" w:pos="6965"/>
        </w:tabs>
        <w:spacing w:line="528" w:lineRule="exact"/>
        <w:ind w:left="660"/>
        <w:rPr>
          <w:rFonts w:ascii="宋体" w:hAnsi="宋体" w:cs="宋体"/>
          <w:color w:val="auto"/>
          <w:kern w:val="0"/>
          <w:sz w:val="24"/>
          <w:highlight w:val="none"/>
          <w:lang w:val="zh-TW" w:eastAsia="zh-TW" w:bidi="zh-TW"/>
        </w:rPr>
      </w:pPr>
      <w:r>
        <w:rPr>
          <w:rFonts w:hint="eastAsia" w:ascii="宋体" w:hAnsi="宋体" w:cs="宋体"/>
          <w:iCs/>
          <w:color w:val="auto"/>
          <w:kern w:val="0"/>
          <w:sz w:val="24"/>
          <w:highlight w:val="none"/>
          <w:lang w:val="zh-TW" w:bidi="zh-TW"/>
        </w:rPr>
        <w:t>……</w:t>
      </w:r>
    </w:p>
    <w:p w14:paraId="1BCD4334">
      <w:pPr>
        <w:tabs>
          <w:tab w:val="left" w:leader="dot" w:pos="-1365"/>
        </w:tabs>
        <w:spacing w:line="520" w:lineRule="exact"/>
        <w:rPr>
          <w:rFonts w:ascii="宋体" w:hAnsi="宋体" w:cs="宋体"/>
          <w:color w:val="auto"/>
          <w:kern w:val="0"/>
          <w:sz w:val="24"/>
          <w:highlight w:val="none"/>
          <w:lang w:val="zh-TW" w:eastAsia="zh-TW" w:bidi="zh-TW"/>
        </w:rPr>
      </w:pPr>
      <w:r>
        <w:rPr>
          <w:rFonts w:ascii="宋体" w:hAnsi="宋体" w:cs="宋体"/>
          <w:color w:val="auto"/>
          <w:kern w:val="0"/>
          <w:sz w:val="24"/>
          <w:highlight w:val="none"/>
          <w:lang w:bidi="en-US"/>
        </w:rPr>
        <w:tab/>
      </w:r>
      <w:r>
        <w:rPr>
          <w:rFonts w:hint="eastAsia" w:ascii="宋体" w:hAnsi="宋体" w:cs="宋体"/>
          <w:color w:val="auto"/>
          <w:kern w:val="0"/>
          <w:sz w:val="24"/>
          <w:highlight w:val="none"/>
          <w:lang w:val="zh-TW" w:eastAsia="zh-TW" w:bidi="zh-TW"/>
        </w:rPr>
        <w:t>以上企业，不属于大企业的分支机构，不存在控股股东为大企业的情形，也不存在与大企业的负责人为同一人的情形。</w:t>
      </w:r>
    </w:p>
    <w:p w14:paraId="7DDDDCE3">
      <w:pPr>
        <w:spacing w:line="520" w:lineRule="exact"/>
        <w:ind w:firstLine="660"/>
        <w:rPr>
          <w:rFonts w:ascii="宋体" w:hAnsi="宋体" w:cs="宋体"/>
          <w:color w:val="auto"/>
          <w:kern w:val="0"/>
          <w:sz w:val="24"/>
          <w:highlight w:val="none"/>
          <w:lang w:val="zh-TW" w:eastAsia="zh-TW" w:bidi="zh-TW"/>
        </w:rPr>
      </w:pPr>
      <w:r>
        <w:rPr>
          <w:rFonts w:hint="eastAsia" w:ascii="宋体" w:hAnsi="宋体" w:cs="宋体"/>
          <w:color w:val="auto"/>
          <w:kern w:val="0"/>
          <w:sz w:val="24"/>
          <w:highlight w:val="none"/>
          <w:lang w:val="zh-TW" w:eastAsia="zh-TW" w:bidi="zh-TW"/>
        </w:rPr>
        <w:t>本企业对上述声明内容的真实性负责。如有虚假，将依法承担相应责任。</w:t>
      </w:r>
    </w:p>
    <w:p w14:paraId="6E9744BF">
      <w:pPr>
        <w:spacing w:line="562" w:lineRule="exact"/>
        <w:ind w:firstLine="3000" w:firstLineChars="1250"/>
        <w:jc w:val="left"/>
        <w:rPr>
          <w:rFonts w:hint="eastAsia" w:ascii="宋体" w:hAnsi="宋体" w:cs="宋体"/>
          <w:color w:val="auto"/>
          <w:kern w:val="0"/>
          <w:sz w:val="24"/>
          <w:highlight w:val="none"/>
          <w:lang w:val="zh-TW" w:bidi="zh-TW"/>
        </w:rPr>
      </w:pPr>
    </w:p>
    <w:p w14:paraId="1363C7B3">
      <w:pPr>
        <w:spacing w:line="562" w:lineRule="exact"/>
        <w:ind w:firstLine="3000" w:firstLineChars="1250"/>
        <w:jc w:val="left"/>
        <w:rPr>
          <w:rFonts w:hint="eastAsia" w:ascii="宋体" w:hAnsi="宋体" w:eastAsia="宋体" w:cs="宋体"/>
          <w:color w:val="auto"/>
          <w:kern w:val="0"/>
          <w:sz w:val="24"/>
          <w:highlight w:val="none"/>
          <w:lang w:val="zh-TW" w:eastAsia="zh-CN" w:bidi="zh-TW"/>
        </w:rPr>
      </w:pPr>
      <w:r>
        <w:rPr>
          <w:rFonts w:hint="eastAsia" w:ascii="宋体" w:hAnsi="宋体" w:cs="宋体"/>
          <w:color w:val="auto"/>
          <w:kern w:val="0"/>
          <w:sz w:val="24"/>
          <w:highlight w:val="none"/>
          <w:lang w:val="zh-TW" w:eastAsia="zh-TW" w:bidi="zh-TW"/>
        </w:rPr>
        <w:t>企业名称（盖章）：</w:t>
      </w:r>
    </w:p>
    <w:p w14:paraId="284477AE">
      <w:pPr>
        <w:spacing w:line="562" w:lineRule="exact"/>
        <w:ind w:firstLine="3000" w:firstLineChars="1250"/>
        <w:jc w:val="left"/>
        <w:rPr>
          <w:rFonts w:ascii="宋体" w:hAnsi="宋体" w:cs="宋体"/>
          <w:color w:val="auto"/>
          <w:kern w:val="0"/>
          <w:sz w:val="24"/>
          <w:highlight w:val="none"/>
          <w:lang w:val="zh-TW" w:eastAsia="zh-TW" w:bidi="zh-TW"/>
        </w:rPr>
      </w:pPr>
      <w:r>
        <w:rPr>
          <w:rFonts w:hint="eastAsia" w:ascii="宋体" w:hAnsi="宋体" w:cs="宋体"/>
          <w:color w:val="auto"/>
          <w:kern w:val="0"/>
          <w:sz w:val="24"/>
          <w:highlight w:val="none"/>
          <w:lang w:val="zh-TW" w:eastAsia="zh-TW" w:bidi="zh-TW"/>
        </w:rPr>
        <w:t>日期：</w:t>
      </w:r>
    </w:p>
    <w:p w14:paraId="5DAFE4A7">
      <w:pPr>
        <w:jc w:val="left"/>
        <w:rPr>
          <w:rFonts w:hint="eastAsia" w:ascii="宋体" w:hAnsi="宋体" w:cs="宋体"/>
          <w:color w:val="auto"/>
          <w:kern w:val="0"/>
          <w:szCs w:val="21"/>
          <w:highlight w:val="none"/>
          <w:lang w:val="zh-TW" w:bidi="zh-TW"/>
        </w:rPr>
      </w:pPr>
    </w:p>
    <w:p w14:paraId="35A3A97D">
      <w:pPr>
        <w:jc w:val="left"/>
        <w:rPr>
          <w:rFonts w:hint="eastAsia" w:ascii="宋体" w:hAnsi="宋体" w:cs="宋体"/>
          <w:color w:val="auto"/>
          <w:kern w:val="0"/>
          <w:szCs w:val="21"/>
          <w:highlight w:val="none"/>
          <w:lang w:val="zh-TW" w:bidi="zh-TW"/>
        </w:rPr>
      </w:pPr>
    </w:p>
    <w:p w14:paraId="26CEEBE4">
      <w:pPr>
        <w:jc w:val="left"/>
        <w:rPr>
          <w:rFonts w:ascii="宋体" w:hAnsi="宋体" w:cs="宋体"/>
          <w:color w:val="auto"/>
          <w:kern w:val="0"/>
          <w:sz w:val="28"/>
          <w:szCs w:val="28"/>
          <w:highlight w:val="none"/>
          <w:lang w:val="zh-TW" w:eastAsia="zh-TW" w:bidi="zh-TW"/>
        </w:rPr>
      </w:pPr>
      <w:r>
        <w:rPr>
          <w:rFonts w:hint="eastAsia" w:ascii="宋体" w:hAnsi="宋体" w:cs="宋体"/>
          <w:color w:val="auto"/>
          <w:kern w:val="0"/>
          <w:szCs w:val="21"/>
          <w:highlight w:val="none"/>
          <w:lang w:val="zh-TW" w:eastAsia="zh-TW" w:bidi="zh-TW"/>
        </w:rPr>
        <w:t>从业人员、营业收入、资产总额填报上一年度数据，无上一年度数据的新成立企业可不填报</w:t>
      </w:r>
      <w:r>
        <w:rPr>
          <w:rFonts w:hint="eastAsia" w:ascii="宋体" w:hAnsi="宋体" w:cs="宋体"/>
          <w:color w:val="auto"/>
          <w:kern w:val="0"/>
          <w:sz w:val="24"/>
          <w:highlight w:val="none"/>
          <w:lang w:val="zh-TW" w:eastAsia="zh-TW" w:bidi="zh-TW"/>
        </w:rPr>
        <w:t>。</w:t>
      </w:r>
    </w:p>
    <w:p w14:paraId="31D581FE">
      <w:pPr>
        <w:widowControl/>
        <w:shd w:val="clear" w:color="auto" w:fill="FFFFFF"/>
        <w:snapToGrid w:val="0"/>
        <w:spacing w:line="276" w:lineRule="auto"/>
        <w:ind w:left="3643" w:hanging="3643" w:hangingChars="1735"/>
        <w:jc w:val="left"/>
        <w:rPr>
          <w:rFonts w:ascii="宋体" w:hAnsi="宋体"/>
          <w:color w:val="auto"/>
          <w:highlight w:val="none"/>
        </w:rPr>
      </w:pPr>
    </w:p>
    <w:p w14:paraId="55CF7A97">
      <w:pPr>
        <w:rPr>
          <w:rFonts w:hint="eastAsia" w:ascii="黑体" w:hAnsi="仿宋" w:eastAsia="黑体" w:cs="仿宋"/>
          <w:b/>
          <w:bCs/>
          <w:color w:val="auto"/>
          <w:sz w:val="30"/>
          <w:szCs w:val="30"/>
          <w:highlight w:val="none"/>
        </w:rPr>
      </w:pPr>
      <w:r>
        <w:rPr>
          <w:rFonts w:ascii="宋体" w:hAnsi="宋体"/>
          <w:b/>
          <w:color w:val="auto"/>
          <w:sz w:val="36"/>
          <w:szCs w:val="36"/>
          <w:highlight w:val="none"/>
        </w:rPr>
        <w:br w:type="page"/>
      </w:r>
      <w:r>
        <w:rPr>
          <w:rFonts w:hint="eastAsia" w:ascii="黑体" w:hAnsi="仿宋" w:eastAsia="黑体" w:cs="仿宋"/>
          <w:b/>
          <w:bCs/>
          <w:color w:val="auto"/>
          <w:sz w:val="30"/>
          <w:szCs w:val="30"/>
          <w:highlight w:val="none"/>
          <w:lang w:bidi="ar"/>
        </w:rPr>
        <w:t>附件</w:t>
      </w:r>
    </w:p>
    <w:p w14:paraId="20C3B854">
      <w:pPr>
        <w:spacing w:line="276" w:lineRule="auto"/>
        <w:jc w:val="center"/>
        <w:rPr>
          <w:rFonts w:ascii="宋体" w:hAnsi="宋体" w:eastAsia="宋体" w:cs="宋体"/>
          <w:b/>
          <w:bCs/>
          <w:color w:val="auto"/>
          <w:sz w:val="36"/>
          <w:szCs w:val="36"/>
          <w:highlight w:val="none"/>
        </w:rPr>
      </w:pPr>
      <w:r>
        <w:rPr>
          <w:rFonts w:ascii="宋体" w:hAnsi="宋体" w:eastAsia="宋体" w:cs="宋体"/>
          <w:b/>
          <w:bCs/>
          <w:color w:val="auto"/>
          <w:spacing w:val="1"/>
          <w:sz w:val="36"/>
          <w:szCs w:val="36"/>
          <w:highlight w:val="none"/>
        </w:rPr>
        <w:t>驻马店市政府</w:t>
      </w:r>
      <w:r>
        <w:rPr>
          <w:rFonts w:ascii="宋体" w:hAnsi="宋体" w:eastAsia="宋体" w:cs="宋体"/>
          <w:b/>
          <w:bCs/>
          <w:color w:val="auto"/>
          <w:sz w:val="36"/>
          <w:szCs w:val="36"/>
          <w:highlight w:val="none"/>
        </w:rPr>
        <w:t>采购供应商信用承诺函</w:t>
      </w:r>
    </w:p>
    <w:p w14:paraId="3197195C">
      <w:pPr>
        <w:spacing w:line="276" w:lineRule="auto"/>
        <w:rPr>
          <w:rFonts w:ascii="宋体" w:hAnsi="宋体" w:cs="仿宋_GB2312"/>
          <w:color w:val="auto"/>
          <w:sz w:val="24"/>
          <w:highlight w:val="none"/>
        </w:rPr>
      </w:pPr>
      <w:r>
        <w:rPr>
          <w:rFonts w:hint="eastAsia" w:ascii="宋体" w:hAnsi="宋体" w:cs="仿宋_GB2312"/>
          <w:color w:val="auto"/>
          <w:sz w:val="24"/>
          <w:highlight w:val="none"/>
          <w:lang w:bidi="ar"/>
        </w:rPr>
        <w:t>致</w:t>
      </w:r>
      <w:r>
        <w:rPr>
          <w:rFonts w:hint="eastAsia" w:ascii="宋体" w:hAnsi="宋体" w:cs="仿宋_GB2312"/>
          <w:color w:val="auto"/>
          <w:sz w:val="24"/>
          <w:highlight w:val="none"/>
          <w:u w:val="single"/>
          <w:lang w:bidi="ar"/>
        </w:rPr>
        <w:t>（采购人或采购代理机构）</w:t>
      </w:r>
      <w:r>
        <w:rPr>
          <w:rFonts w:hint="eastAsia" w:ascii="宋体" w:hAnsi="宋体" w:cs="仿宋_GB2312"/>
          <w:color w:val="auto"/>
          <w:sz w:val="24"/>
          <w:highlight w:val="none"/>
          <w:lang w:bidi="ar"/>
        </w:rPr>
        <w:t>：</w:t>
      </w:r>
    </w:p>
    <w:p w14:paraId="273651CE">
      <w:pPr>
        <w:spacing w:line="276" w:lineRule="auto"/>
        <w:ind w:firstLine="480" w:firstLineChars="200"/>
        <w:rPr>
          <w:rFonts w:hint="eastAsia"/>
          <w:color w:val="auto"/>
          <w:sz w:val="24"/>
          <w:highlight w:val="none"/>
        </w:rPr>
      </w:pPr>
      <w:r>
        <w:rPr>
          <w:rFonts w:hint="eastAsia"/>
          <w:color w:val="auto"/>
          <w:sz w:val="24"/>
          <w:highlight w:val="none"/>
        </w:rPr>
        <w:t>单位名称：</w:t>
      </w:r>
    </w:p>
    <w:p w14:paraId="3E937EC8">
      <w:pPr>
        <w:spacing w:line="276" w:lineRule="auto"/>
        <w:ind w:firstLine="480" w:firstLineChars="200"/>
        <w:rPr>
          <w:color w:val="auto"/>
          <w:sz w:val="24"/>
          <w:highlight w:val="none"/>
        </w:rPr>
      </w:pPr>
      <w:r>
        <w:rPr>
          <w:rFonts w:hint="eastAsia"/>
          <w:color w:val="auto"/>
          <w:sz w:val="24"/>
          <w:highlight w:val="none"/>
        </w:rPr>
        <w:t>统一社会信用代码：</w:t>
      </w:r>
    </w:p>
    <w:p w14:paraId="0B527843">
      <w:pPr>
        <w:spacing w:line="276" w:lineRule="auto"/>
        <w:ind w:firstLine="480" w:firstLineChars="200"/>
        <w:rPr>
          <w:color w:val="auto"/>
          <w:sz w:val="24"/>
          <w:highlight w:val="none"/>
        </w:rPr>
      </w:pPr>
      <w:r>
        <w:rPr>
          <w:rFonts w:hint="eastAsia"/>
          <w:color w:val="auto"/>
          <w:sz w:val="24"/>
          <w:highlight w:val="none"/>
        </w:rPr>
        <w:t>法定代表人（负责人）：</w:t>
      </w:r>
    </w:p>
    <w:p w14:paraId="63E16800">
      <w:pPr>
        <w:spacing w:line="276" w:lineRule="auto"/>
        <w:ind w:firstLine="480" w:firstLineChars="200"/>
        <w:rPr>
          <w:color w:val="auto"/>
          <w:sz w:val="24"/>
          <w:highlight w:val="none"/>
        </w:rPr>
      </w:pPr>
      <w:r>
        <w:rPr>
          <w:rFonts w:hint="eastAsia"/>
          <w:color w:val="auto"/>
          <w:sz w:val="24"/>
          <w:highlight w:val="none"/>
        </w:rPr>
        <w:t>联系地址和电话：</w:t>
      </w:r>
    </w:p>
    <w:p w14:paraId="44D54654">
      <w:pPr>
        <w:spacing w:line="276" w:lineRule="auto"/>
        <w:ind w:firstLine="480" w:firstLineChars="200"/>
        <w:rPr>
          <w:rFonts w:hint="eastAsia"/>
          <w:color w:val="auto"/>
          <w:sz w:val="24"/>
          <w:highlight w:val="none"/>
        </w:rPr>
      </w:pPr>
      <w:r>
        <w:rPr>
          <w:rFonts w:hint="eastAsia"/>
          <w:color w:val="auto"/>
          <w:sz w:val="24"/>
          <w:highlight w:val="none"/>
        </w:rPr>
        <w:t>我单位自愿参加本次政府采购活动，严格遵守《中华人民共和国政府采购法》及相关法律法规，坚守公开、公平、公正和诚实信用的原则，依法诚信经营，无条件遵守本次政府采购活动的各项规定。我单位郑重承诺，我单位符合《中华人民共和国政府采购法》第二十二条规定的条件：</w:t>
      </w:r>
    </w:p>
    <w:p w14:paraId="5BD97339">
      <w:pPr>
        <w:spacing w:line="276" w:lineRule="auto"/>
        <w:ind w:firstLine="480" w:firstLineChars="200"/>
        <w:rPr>
          <w:rFonts w:hint="eastAsia"/>
          <w:color w:val="auto"/>
          <w:sz w:val="24"/>
          <w:highlight w:val="none"/>
        </w:rPr>
      </w:pPr>
      <w:r>
        <w:rPr>
          <w:rFonts w:hint="eastAsia"/>
          <w:color w:val="auto"/>
          <w:sz w:val="24"/>
          <w:highlight w:val="none"/>
        </w:rPr>
        <w:t>（一）具有独立承担民事责任的能力；</w:t>
      </w:r>
    </w:p>
    <w:p w14:paraId="51B22E84">
      <w:pPr>
        <w:spacing w:line="276" w:lineRule="auto"/>
        <w:ind w:firstLine="480" w:firstLineChars="200"/>
        <w:rPr>
          <w:rFonts w:hint="eastAsia"/>
          <w:color w:val="auto"/>
          <w:sz w:val="24"/>
          <w:highlight w:val="none"/>
        </w:rPr>
      </w:pPr>
      <w:r>
        <w:rPr>
          <w:rFonts w:hint="eastAsia"/>
          <w:color w:val="auto"/>
          <w:sz w:val="24"/>
          <w:highlight w:val="none"/>
        </w:rPr>
        <w:t>（二）具有良好的商业信誉和健全的财务会计制度；</w:t>
      </w:r>
    </w:p>
    <w:p w14:paraId="60F18EE2">
      <w:pPr>
        <w:spacing w:line="276" w:lineRule="auto"/>
        <w:ind w:firstLine="480" w:firstLineChars="200"/>
        <w:rPr>
          <w:rFonts w:hint="eastAsia"/>
          <w:color w:val="auto"/>
          <w:sz w:val="24"/>
          <w:highlight w:val="none"/>
        </w:rPr>
      </w:pPr>
      <w:r>
        <w:rPr>
          <w:rFonts w:hint="eastAsia"/>
          <w:color w:val="auto"/>
          <w:sz w:val="24"/>
          <w:highlight w:val="none"/>
        </w:rPr>
        <w:t>（三）具有履行合同所必需的设备和专业技术能力；</w:t>
      </w:r>
    </w:p>
    <w:p w14:paraId="1DCD2D0E">
      <w:pPr>
        <w:spacing w:line="276" w:lineRule="auto"/>
        <w:ind w:firstLine="480" w:firstLineChars="200"/>
        <w:rPr>
          <w:rFonts w:hint="eastAsia"/>
          <w:color w:val="auto"/>
          <w:sz w:val="24"/>
          <w:highlight w:val="none"/>
        </w:rPr>
      </w:pPr>
      <w:r>
        <w:rPr>
          <w:rFonts w:hint="eastAsia"/>
          <w:color w:val="auto"/>
          <w:sz w:val="24"/>
          <w:highlight w:val="none"/>
        </w:rPr>
        <w:t>（四）有依法缴纳税收和社会保障资金的良好记录；</w:t>
      </w:r>
    </w:p>
    <w:p w14:paraId="4F60DACC">
      <w:pPr>
        <w:spacing w:line="276" w:lineRule="auto"/>
        <w:ind w:firstLine="480" w:firstLineChars="200"/>
        <w:rPr>
          <w:rFonts w:hint="eastAsia"/>
          <w:color w:val="auto"/>
          <w:sz w:val="24"/>
          <w:highlight w:val="none"/>
        </w:rPr>
      </w:pPr>
      <w:r>
        <w:rPr>
          <w:rFonts w:hint="eastAsia"/>
          <w:color w:val="auto"/>
          <w:sz w:val="24"/>
          <w:highlight w:val="none"/>
        </w:rPr>
        <w:t>（五）参加政府采购活动前三年内，在经营活动中没有重大违法记录；</w:t>
      </w:r>
    </w:p>
    <w:p w14:paraId="4F00D51B">
      <w:pPr>
        <w:spacing w:line="276" w:lineRule="auto"/>
        <w:ind w:firstLine="480" w:firstLineChars="200"/>
        <w:rPr>
          <w:rFonts w:hint="eastAsia"/>
          <w:color w:val="auto"/>
          <w:sz w:val="24"/>
          <w:highlight w:val="none"/>
        </w:rPr>
      </w:pPr>
      <w:r>
        <w:rPr>
          <w:rFonts w:hint="eastAsia"/>
          <w:color w:val="auto"/>
          <w:sz w:val="24"/>
          <w:highlight w:val="none"/>
        </w:rPr>
        <w:t>（六）未被列入严重失信主体名单、失信被执行人、重大税收违法失信主体、政府采购严重违法失信行为记录名单，未曾作出虚假承诺；</w:t>
      </w:r>
    </w:p>
    <w:p w14:paraId="7AD44D9D">
      <w:pPr>
        <w:spacing w:line="276" w:lineRule="auto"/>
        <w:ind w:firstLine="480" w:firstLineChars="200"/>
        <w:rPr>
          <w:rFonts w:hint="eastAsia"/>
          <w:color w:val="auto"/>
          <w:sz w:val="24"/>
          <w:highlight w:val="none"/>
        </w:rPr>
      </w:pPr>
      <w:r>
        <w:rPr>
          <w:rFonts w:hint="eastAsia"/>
          <w:color w:val="auto"/>
          <w:sz w:val="24"/>
          <w:highlight w:val="none"/>
        </w:rPr>
        <w:t>（七）符合法律、行政法规规定的其他条件。</w:t>
      </w:r>
    </w:p>
    <w:p w14:paraId="08739785">
      <w:pPr>
        <w:spacing w:line="276" w:lineRule="auto"/>
        <w:ind w:firstLine="480" w:firstLineChars="200"/>
        <w:rPr>
          <w:color w:val="auto"/>
          <w:sz w:val="24"/>
          <w:highlight w:val="none"/>
        </w:rPr>
      </w:pPr>
      <w:r>
        <w:rPr>
          <w:rFonts w:hint="eastAsia"/>
          <w:color w:val="auto"/>
          <w:sz w:val="24"/>
          <w:highlight w:val="none"/>
        </w:rPr>
        <w:t>我单位保证上述承诺事项的真实性，如有弄虚作假或其他违法违规行为，愿意承担一切法律责任，并承担因此所造成的一切损失。</w:t>
      </w:r>
    </w:p>
    <w:p w14:paraId="58D3C4A6">
      <w:pPr>
        <w:spacing w:line="276" w:lineRule="auto"/>
        <w:ind w:firstLine="480" w:firstLineChars="200"/>
        <w:rPr>
          <w:color w:val="auto"/>
          <w:sz w:val="24"/>
          <w:highlight w:val="none"/>
        </w:rPr>
      </w:pPr>
      <w:r>
        <w:rPr>
          <w:rFonts w:hint="eastAsia"/>
          <w:color w:val="auto"/>
          <w:sz w:val="24"/>
          <w:highlight w:val="none"/>
        </w:rPr>
        <w:t>供应商名称（盖章）：</w:t>
      </w:r>
    </w:p>
    <w:p w14:paraId="6A66E5A9">
      <w:pPr>
        <w:spacing w:line="276" w:lineRule="auto"/>
        <w:ind w:firstLine="480" w:firstLineChars="200"/>
        <w:rPr>
          <w:color w:val="auto"/>
          <w:sz w:val="24"/>
          <w:highlight w:val="none"/>
        </w:rPr>
      </w:pPr>
      <w:r>
        <w:rPr>
          <w:rFonts w:hint="eastAsia"/>
          <w:color w:val="auto"/>
          <w:sz w:val="24"/>
          <w:highlight w:val="none"/>
        </w:rPr>
        <w:t>法定代表人或负责人或授权代表（签字或盖章）：</w:t>
      </w:r>
    </w:p>
    <w:p w14:paraId="3CA220E2">
      <w:pPr>
        <w:spacing w:line="276" w:lineRule="auto"/>
        <w:ind w:firstLine="480" w:firstLineChars="200"/>
        <w:rPr>
          <w:color w:val="auto"/>
          <w:sz w:val="24"/>
          <w:highlight w:val="none"/>
        </w:rPr>
      </w:pPr>
      <w:r>
        <w:rPr>
          <w:rFonts w:hint="eastAsia"/>
          <w:color w:val="auto"/>
          <w:sz w:val="24"/>
          <w:highlight w:val="none"/>
        </w:rPr>
        <w:t>日期：年月日</w:t>
      </w:r>
    </w:p>
    <w:p w14:paraId="4F6CC762">
      <w:pPr>
        <w:rPr>
          <w:rFonts w:ascii="仿宋_GB2312" w:hAnsi="仿宋_GB2312" w:eastAsia="仿宋_GB2312" w:cs="仿宋_GB2312"/>
          <w:color w:val="auto"/>
          <w:sz w:val="32"/>
          <w:szCs w:val="32"/>
          <w:highlight w:val="none"/>
        </w:rPr>
      </w:pPr>
    </w:p>
    <w:p w14:paraId="13CDD092">
      <w:pPr>
        <w:ind w:firstLine="420" w:firstLineChars="200"/>
        <w:rPr>
          <w:rFonts w:hint="eastAsia" w:ascii="宋体" w:hAnsi="宋体" w:cs="华文仿宋"/>
          <w:color w:val="auto"/>
          <w:szCs w:val="21"/>
          <w:highlight w:val="none"/>
          <w:lang w:bidi="ar"/>
        </w:rPr>
      </w:pPr>
      <w:r>
        <w:rPr>
          <w:rFonts w:hint="eastAsia" w:ascii="宋体" w:hAnsi="宋体" w:cs="华文仿宋"/>
          <w:color w:val="auto"/>
          <w:szCs w:val="21"/>
          <w:highlight w:val="none"/>
          <w:lang w:bidi="ar"/>
        </w:rPr>
        <w:t>注：1.供应商须在投标（响应性）文件中按此模板提供承诺函，未提供视为未实质性响应招标文件要求，按无效投标（响应）处理。</w:t>
      </w:r>
    </w:p>
    <w:p w14:paraId="3B6A36ED">
      <w:pPr>
        <w:ind w:firstLine="420" w:firstLineChars="200"/>
        <w:rPr>
          <w:rFonts w:hint="eastAsia" w:ascii="宋体" w:hAnsi="宋体" w:cs="华文仿宋"/>
          <w:color w:val="auto"/>
          <w:szCs w:val="21"/>
          <w:highlight w:val="none"/>
          <w:lang w:bidi="ar"/>
        </w:rPr>
      </w:pPr>
      <w:r>
        <w:rPr>
          <w:rFonts w:hint="eastAsia" w:ascii="宋体" w:hAnsi="宋体" w:cs="华文仿宋"/>
          <w:color w:val="auto"/>
          <w:szCs w:val="21"/>
          <w:highlight w:val="none"/>
          <w:lang w:bidi="ar"/>
        </w:rPr>
        <w:t>2.供应商的法定代表人或者授权代表的签字或盖章应真实、有效，如由授权代表签字或盖章的，应提供“法定代表人授权书”。</w:t>
      </w:r>
    </w:p>
    <w:p w14:paraId="0EB71D79">
      <w:pPr>
        <w:jc w:val="center"/>
        <w:rPr>
          <w:rFonts w:ascii="宋体" w:hAnsi="宋体"/>
          <w:b/>
          <w:color w:val="auto"/>
          <w:sz w:val="36"/>
          <w:szCs w:val="36"/>
          <w:highlight w:val="none"/>
        </w:rPr>
      </w:pPr>
      <w:r>
        <w:rPr>
          <w:rFonts w:hint="eastAsia" w:ascii="宋体" w:hAnsi="宋体"/>
          <w:b/>
          <w:color w:val="auto"/>
          <w:sz w:val="36"/>
          <w:szCs w:val="36"/>
          <w:highlight w:val="none"/>
        </w:rPr>
        <w:t>河南省政府采购合同融资政策告知函</w:t>
      </w:r>
    </w:p>
    <w:p w14:paraId="700F06FC">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各供应商:</w:t>
      </w:r>
    </w:p>
    <w:p w14:paraId="053CD8BD">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欢迎贵公司参与河南省政府采购活动!</w:t>
      </w:r>
    </w:p>
    <w:p w14:paraId="7843AC68">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D318A16">
      <w:pPr>
        <w:spacing w:line="360" w:lineRule="auto"/>
        <w:ind w:firstLine="560" w:firstLineChars="200"/>
        <w:rPr>
          <w:color w:val="auto"/>
          <w:sz w:val="28"/>
          <w:szCs w:val="28"/>
          <w:highlight w:val="none"/>
        </w:rPr>
      </w:pPr>
      <w:r>
        <w:rPr>
          <w:rFonts w:hint="eastAsia" w:ascii="宋体" w:hAnsi="宋体"/>
          <w:color w:val="auto"/>
          <w:sz w:val="28"/>
          <w:szCs w:val="28"/>
          <w:highlight w:val="none"/>
        </w:rPr>
        <w:t>贷款渠道和提供贷款的金融机构，可在河南省政府采购网“河南省政府采购合同融资平台”查询联系。</w:t>
      </w:r>
    </w:p>
    <w:p w14:paraId="06B55268">
      <w:pPr>
        <w:spacing w:line="360" w:lineRule="auto"/>
        <w:ind w:firstLine="480" w:firstLineChars="200"/>
        <w:rPr>
          <w:rFonts w:hint="eastAsia" w:ascii="宋体" w:hAnsi="宋体"/>
          <w:color w:val="auto"/>
          <w:sz w:val="24"/>
          <w:highlight w:val="none"/>
        </w:rPr>
      </w:pPr>
    </w:p>
    <w:p w14:paraId="05ECB7FE">
      <w:pPr>
        <w:spacing w:after="240" w:line="360" w:lineRule="auto"/>
        <w:rPr>
          <w:rFonts w:ascii="Calibri" w:hAnsi="Calibri"/>
          <w:color w:val="auto"/>
          <w:sz w:val="28"/>
          <w:szCs w:val="28"/>
          <w:highlight w:val="none"/>
        </w:rPr>
      </w:pPr>
    </w:p>
    <w:p w14:paraId="1D51D1A6">
      <w:pPr>
        <w:spacing w:after="240" w:line="360" w:lineRule="auto"/>
        <w:ind w:firstLine="420" w:firstLineChars="200"/>
        <w:jc w:val="center"/>
        <w:rPr>
          <w:color w:val="auto"/>
          <w:highlight w:val="none"/>
        </w:rPr>
      </w:pPr>
    </w:p>
    <w:sectPr>
      <w:footerReference r:id="rId5" w:type="default"/>
      <w:footerReference r:id="rId6" w:type="even"/>
      <w:type w:val="nextColumn"/>
      <w:pgSz w:w="11907" w:h="16840"/>
      <w:pgMar w:top="1247" w:right="1417" w:bottom="1361" w:left="1361" w:header="851" w:footer="748" w:gutter="0"/>
      <w:pgNumType w:start="0"/>
      <w:cols w:space="720" w:num="1"/>
      <w:titlePg/>
      <w:docGrid w:type="lines" w:linePitch="408" w:charSpace="-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Museo Sans For Dell 300">
    <w:altName w:val="微软雅黑"/>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ΟGB2312">
    <w:altName w:val="宋体"/>
    <w:panose1 w:val="00000000000000000000"/>
    <w:charset w:val="86"/>
    <w:family w:val="roma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9FF29">
    <w:pPr>
      <w:spacing w:line="180" w:lineRule="auto"/>
      <w:ind w:left="4780"/>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098E1">
    <w:pPr>
      <w:spacing w:line="180" w:lineRule="auto"/>
      <w:ind w:left="478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2EE933">
                          <w:pPr>
                            <w:pStyle w:val="2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22EE933">
                    <w:pPr>
                      <w:pStyle w:val="2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DA571">
    <w:pPr>
      <w:pStyle w:val="29"/>
      <w:jc w:val="center"/>
      <w:rPr>
        <w:rFonts w:hint="eastAsia"/>
        <w:sz w:val="21"/>
        <w:szCs w:val="21"/>
      </w:rPr>
    </w:pPr>
    <w:r>
      <w:rPr>
        <w:rFonts w:ascii="Cambria" w:hAnsi="Cambria"/>
        <w:sz w:val="21"/>
        <w:szCs w:val="21"/>
        <w:lang w:val="zh-CN"/>
      </w:rPr>
      <w:t>~</w:t>
    </w:r>
    <w:r>
      <w:rPr>
        <w:sz w:val="21"/>
        <w:szCs w:val="21"/>
      </w:rPr>
      <w:fldChar w:fldCharType="begin"/>
    </w:r>
    <w:r>
      <w:rPr>
        <w:sz w:val="21"/>
        <w:szCs w:val="21"/>
      </w:rPr>
      <w:instrText xml:space="preserve"> PAGE    \* MERGEFORMAT </w:instrText>
    </w:r>
    <w:r>
      <w:rPr>
        <w:sz w:val="21"/>
        <w:szCs w:val="21"/>
      </w:rPr>
      <w:fldChar w:fldCharType="separate"/>
    </w:r>
    <w:r>
      <w:rPr>
        <w:rFonts w:ascii="Cambria" w:hAnsi="Cambria"/>
        <w:sz w:val="21"/>
        <w:szCs w:val="21"/>
        <w:lang w:val="zh-CN"/>
      </w:rPr>
      <w:t>1</w:t>
    </w:r>
    <w:r>
      <w:rPr>
        <w:sz w:val="21"/>
        <w:szCs w:val="21"/>
      </w:rPr>
      <w:fldChar w:fldCharType="end"/>
    </w:r>
    <w:r>
      <w:rPr>
        <w:rFonts w:ascii="Cambria" w:hAnsi="Cambria"/>
        <w:sz w:val="21"/>
        <w:szCs w:val="21"/>
        <w:lang w:val="zh-CN"/>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EAB72">
    <w:pPr>
      <w:pStyle w:val="29"/>
      <w:framePr w:wrap="around" w:vAnchor="text" w:hAnchor="margin" w:xAlign="right" w:y="1"/>
      <w:rPr>
        <w:rStyle w:val="44"/>
      </w:rPr>
    </w:pPr>
    <w:r>
      <w:fldChar w:fldCharType="begin"/>
    </w:r>
    <w:r>
      <w:rPr>
        <w:rStyle w:val="44"/>
      </w:rPr>
      <w:instrText xml:space="preserve">PAGE  </w:instrText>
    </w:r>
    <w:r>
      <w:fldChar w:fldCharType="end"/>
    </w:r>
  </w:p>
  <w:p w14:paraId="3C030E83">
    <w:pPr>
      <w:pStyle w:val="2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F4042"/>
    <w:multiLevelType w:val="singleLevel"/>
    <w:tmpl w:val="94AF4042"/>
    <w:lvl w:ilvl="0" w:tentative="0">
      <w:start w:val="5"/>
      <w:numFmt w:val="decimal"/>
      <w:suff w:val="nothing"/>
      <w:lvlText w:val="%1、"/>
      <w:lvlJc w:val="left"/>
    </w:lvl>
  </w:abstractNum>
  <w:abstractNum w:abstractNumId="1">
    <w:nsid w:val="9C229120"/>
    <w:multiLevelType w:val="singleLevel"/>
    <w:tmpl w:val="9C229120"/>
    <w:lvl w:ilvl="0" w:tentative="0">
      <w:start w:val="1"/>
      <w:numFmt w:val="decimal"/>
      <w:suff w:val="nothing"/>
      <w:lvlText w:val="%1、"/>
      <w:lvlJc w:val="left"/>
    </w:lvl>
  </w:abstractNum>
  <w:abstractNum w:abstractNumId="2">
    <w:nsid w:val="1CA82DBD"/>
    <w:multiLevelType w:val="singleLevel"/>
    <w:tmpl w:val="1CA82DBD"/>
    <w:lvl w:ilvl="0" w:tentative="0">
      <w:start w:val="2"/>
      <w:numFmt w:val="decimal"/>
      <w:suff w:val="nothing"/>
      <w:lvlText w:val="%1、"/>
      <w:lvlJc w:val="left"/>
    </w:lvl>
  </w:abstractNum>
  <w:abstractNum w:abstractNumId="3">
    <w:nsid w:val="405A75A4"/>
    <w:multiLevelType w:val="multilevel"/>
    <w:tmpl w:val="405A75A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A22DE50"/>
    <w:multiLevelType w:val="singleLevel"/>
    <w:tmpl w:val="5A22DE50"/>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0"/>
  <w:drawingGridVerticalSpacing w:val="20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OGU2NWQwODc4ZTY2NjVjNTk3NmU4MmMwMWFiYTkifQ=="/>
  </w:docVars>
  <w:rsids>
    <w:rsidRoot w:val="00AA1E4A"/>
    <w:rsid w:val="0000063B"/>
    <w:rsid w:val="00000B4D"/>
    <w:rsid w:val="00001369"/>
    <w:rsid w:val="0000429A"/>
    <w:rsid w:val="00004C6C"/>
    <w:rsid w:val="00004DD7"/>
    <w:rsid w:val="000055F1"/>
    <w:rsid w:val="000060A4"/>
    <w:rsid w:val="000066E4"/>
    <w:rsid w:val="000122B2"/>
    <w:rsid w:val="000132C2"/>
    <w:rsid w:val="000142D7"/>
    <w:rsid w:val="00014C9F"/>
    <w:rsid w:val="00014E0B"/>
    <w:rsid w:val="00015615"/>
    <w:rsid w:val="00016974"/>
    <w:rsid w:val="00017218"/>
    <w:rsid w:val="000173C5"/>
    <w:rsid w:val="000177D6"/>
    <w:rsid w:val="00017C09"/>
    <w:rsid w:val="00017DA0"/>
    <w:rsid w:val="000210DD"/>
    <w:rsid w:val="00023FBE"/>
    <w:rsid w:val="000242A6"/>
    <w:rsid w:val="00026AB0"/>
    <w:rsid w:val="00026C53"/>
    <w:rsid w:val="00026D09"/>
    <w:rsid w:val="00027CD8"/>
    <w:rsid w:val="000301E8"/>
    <w:rsid w:val="000302A2"/>
    <w:rsid w:val="00031A0B"/>
    <w:rsid w:val="0003232A"/>
    <w:rsid w:val="000332FA"/>
    <w:rsid w:val="000344F1"/>
    <w:rsid w:val="0003503C"/>
    <w:rsid w:val="000358CA"/>
    <w:rsid w:val="000363AF"/>
    <w:rsid w:val="00036F38"/>
    <w:rsid w:val="0003747F"/>
    <w:rsid w:val="000378F4"/>
    <w:rsid w:val="000379C7"/>
    <w:rsid w:val="00037A68"/>
    <w:rsid w:val="0004192D"/>
    <w:rsid w:val="00042E59"/>
    <w:rsid w:val="0004359B"/>
    <w:rsid w:val="0004500B"/>
    <w:rsid w:val="00045104"/>
    <w:rsid w:val="000453A8"/>
    <w:rsid w:val="00045C87"/>
    <w:rsid w:val="000463B0"/>
    <w:rsid w:val="000466E9"/>
    <w:rsid w:val="00047314"/>
    <w:rsid w:val="00047440"/>
    <w:rsid w:val="000511C7"/>
    <w:rsid w:val="00052093"/>
    <w:rsid w:val="0005295F"/>
    <w:rsid w:val="00052C13"/>
    <w:rsid w:val="00053200"/>
    <w:rsid w:val="000538E6"/>
    <w:rsid w:val="00053EB9"/>
    <w:rsid w:val="00054542"/>
    <w:rsid w:val="00054C5A"/>
    <w:rsid w:val="000575BA"/>
    <w:rsid w:val="00061B81"/>
    <w:rsid w:val="00061EA6"/>
    <w:rsid w:val="00062025"/>
    <w:rsid w:val="00062320"/>
    <w:rsid w:val="00062748"/>
    <w:rsid w:val="00063320"/>
    <w:rsid w:val="000649B5"/>
    <w:rsid w:val="0006535C"/>
    <w:rsid w:val="00065E85"/>
    <w:rsid w:val="00066101"/>
    <w:rsid w:val="00066DEA"/>
    <w:rsid w:val="00067F04"/>
    <w:rsid w:val="0007011E"/>
    <w:rsid w:val="00071092"/>
    <w:rsid w:val="00071AA3"/>
    <w:rsid w:val="00073282"/>
    <w:rsid w:val="00074DBF"/>
    <w:rsid w:val="00075724"/>
    <w:rsid w:val="00075FE1"/>
    <w:rsid w:val="00076E25"/>
    <w:rsid w:val="00077652"/>
    <w:rsid w:val="000813AC"/>
    <w:rsid w:val="000818D7"/>
    <w:rsid w:val="00082715"/>
    <w:rsid w:val="000827EC"/>
    <w:rsid w:val="00082D63"/>
    <w:rsid w:val="00083646"/>
    <w:rsid w:val="00083BAC"/>
    <w:rsid w:val="000846D8"/>
    <w:rsid w:val="00085A78"/>
    <w:rsid w:val="00087D45"/>
    <w:rsid w:val="00087E5E"/>
    <w:rsid w:val="000902E5"/>
    <w:rsid w:val="00091283"/>
    <w:rsid w:val="000928D5"/>
    <w:rsid w:val="00093628"/>
    <w:rsid w:val="000948FC"/>
    <w:rsid w:val="00094DBD"/>
    <w:rsid w:val="000950E9"/>
    <w:rsid w:val="0009574C"/>
    <w:rsid w:val="00095F75"/>
    <w:rsid w:val="0009679B"/>
    <w:rsid w:val="00096D49"/>
    <w:rsid w:val="000A2B3B"/>
    <w:rsid w:val="000A2DEC"/>
    <w:rsid w:val="000A3294"/>
    <w:rsid w:val="000A3704"/>
    <w:rsid w:val="000A3892"/>
    <w:rsid w:val="000A3D88"/>
    <w:rsid w:val="000A422B"/>
    <w:rsid w:val="000A4A20"/>
    <w:rsid w:val="000A59A3"/>
    <w:rsid w:val="000A6166"/>
    <w:rsid w:val="000A69A0"/>
    <w:rsid w:val="000B18DF"/>
    <w:rsid w:val="000B360A"/>
    <w:rsid w:val="000B369D"/>
    <w:rsid w:val="000B4004"/>
    <w:rsid w:val="000B4289"/>
    <w:rsid w:val="000B45F6"/>
    <w:rsid w:val="000B46F5"/>
    <w:rsid w:val="000B4F46"/>
    <w:rsid w:val="000B5723"/>
    <w:rsid w:val="000B5727"/>
    <w:rsid w:val="000B6933"/>
    <w:rsid w:val="000C0D09"/>
    <w:rsid w:val="000C0E08"/>
    <w:rsid w:val="000C0E42"/>
    <w:rsid w:val="000C22B3"/>
    <w:rsid w:val="000C3316"/>
    <w:rsid w:val="000C360B"/>
    <w:rsid w:val="000C4BBA"/>
    <w:rsid w:val="000C52F6"/>
    <w:rsid w:val="000C55C4"/>
    <w:rsid w:val="000C5FFB"/>
    <w:rsid w:val="000C6178"/>
    <w:rsid w:val="000C76E6"/>
    <w:rsid w:val="000D14A9"/>
    <w:rsid w:val="000D23A3"/>
    <w:rsid w:val="000D374C"/>
    <w:rsid w:val="000D38C4"/>
    <w:rsid w:val="000D3FFB"/>
    <w:rsid w:val="000D41EC"/>
    <w:rsid w:val="000D6724"/>
    <w:rsid w:val="000D6A8E"/>
    <w:rsid w:val="000D6F01"/>
    <w:rsid w:val="000D728A"/>
    <w:rsid w:val="000D7302"/>
    <w:rsid w:val="000D793B"/>
    <w:rsid w:val="000E0049"/>
    <w:rsid w:val="000E13FE"/>
    <w:rsid w:val="000E2416"/>
    <w:rsid w:val="000E2FD4"/>
    <w:rsid w:val="000E32E3"/>
    <w:rsid w:val="000E34DA"/>
    <w:rsid w:val="000E36AA"/>
    <w:rsid w:val="000E46D1"/>
    <w:rsid w:val="000E541A"/>
    <w:rsid w:val="000E65B7"/>
    <w:rsid w:val="000F10F1"/>
    <w:rsid w:val="000F188F"/>
    <w:rsid w:val="000F3753"/>
    <w:rsid w:val="000F42D6"/>
    <w:rsid w:val="000F6115"/>
    <w:rsid w:val="000F786E"/>
    <w:rsid w:val="00100C5E"/>
    <w:rsid w:val="001011E7"/>
    <w:rsid w:val="00101663"/>
    <w:rsid w:val="00102624"/>
    <w:rsid w:val="00103168"/>
    <w:rsid w:val="00103450"/>
    <w:rsid w:val="001034C3"/>
    <w:rsid w:val="0010469C"/>
    <w:rsid w:val="00105591"/>
    <w:rsid w:val="001055EC"/>
    <w:rsid w:val="00105A29"/>
    <w:rsid w:val="00105CAF"/>
    <w:rsid w:val="0010637F"/>
    <w:rsid w:val="00106937"/>
    <w:rsid w:val="00111C1A"/>
    <w:rsid w:val="00112A7C"/>
    <w:rsid w:val="00112C2B"/>
    <w:rsid w:val="00112D41"/>
    <w:rsid w:val="00113082"/>
    <w:rsid w:val="001144E9"/>
    <w:rsid w:val="00117191"/>
    <w:rsid w:val="00117980"/>
    <w:rsid w:val="00120009"/>
    <w:rsid w:val="00120FED"/>
    <w:rsid w:val="00122BB4"/>
    <w:rsid w:val="0012316A"/>
    <w:rsid w:val="0012392A"/>
    <w:rsid w:val="00123FD0"/>
    <w:rsid w:val="00125837"/>
    <w:rsid w:val="001269C0"/>
    <w:rsid w:val="00126DCF"/>
    <w:rsid w:val="00127112"/>
    <w:rsid w:val="00127929"/>
    <w:rsid w:val="001304E7"/>
    <w:rsid w:val="00130608"/>
    <w:rsid w:val="00131C59"/>
    <w:rsid w:val="001322CC"/>
    <w:rsid w:val="001324CA"/>
    <w:rsid w:val="001326C2"/>
    <w:rsid w:val="00133E5D"/>
    <w:rsid w:val="001346E3"/>
    <w:rsid w:val="00135CD9"/>
    <w:rsid w:val="001366DB"/>
    <w:rsid w:val="0013673E"/>
    <w:rsid w:val="00140542"/>
    <w:rsid w:val="00140B52"/>
    <w:rsid w:val="00141F9C"/>
    <w:rsid w:val="0014223D"/>
    <w:rsid w:val="00142653"/>
    <w:rsid w:val="00142783"/>
    <w:rsid w:val="00142957"/>
    <w:rsid w:val="00143BD8"/>
    <w:rsid w:val="00143D86"/>
    <w:rsid w:val="0014401E"/>
    <w:rsid w:val="00144583"/>
    <w:rsid w:val="00146A96"/>
    <w:rsid w:val="00147D24"/>
    <w:rsid w:val="00150784"/>
    <w:rsid w:val="001510A7"/>
    <w:rsid w:val="0015111A"/>
    <w:rsid w:val="001519C8"/>
    <w:rsid w:val="00151C51"/>
    <w:rsid w:val="0015299B"/>
    <w:rsid w:val="00152C31"/>
    <w:rsid w:val="0015521D"/>
    <w:rsid w:val="00155272"/>
    <w:rsid w:val="00155279"/>
    <w:rsid w:val="001564A3"/>
    <w:rsid w:val="001564C3"/>
    <w:rsid w:val="0016033D"/>
    <w:rsid w:val="001607B6"/>
    <w:rsid w:val="00160F48"/>
    <w:rsid w:val="0016117D"/>
    <w:rsid w:val="0016298D"/>
    <w:rsid w:val="00163380"/>
    <w:rsid w:val="001639F6"/>
    <w:rsid w:val="00163CCD"/>
    <w:rsid w:val="00166467"/>
    <w:rsid w:val="0016747B"/>
    <w:rsid w:val="00167D6D"/>
    <w:rsid w:val="00171A6A"/>
    <w:rsid w:val="00171B8D"/>
    <w:rsid w:val="00171BDB"/>
    <w:rsid w:val="001720CC"/>
    <w:rsid w:val="00172ECD"/>
    <w:rsid w:val="00173012"/>
    <w:rsid w:val="00173D09"/>
    <w:rsid w:val="001743B8"/>
    <w:rsid w:val="00174558"/>
    <w:rsid w:val="001755B9"/>
    <w:rsid w:val="001762B0"/>
    <w:rsid w:val="00176C01"/>
    <w:rsid w:val="00176FFA"/>
    <w:rsid w:val="0017752A"/>
    <w:rsid w:val="00177855"/>
    <w:rsid w:val="0018177A"/>
    <w:rsid w:val="00181F5D"/>
    <w:rsid w:val="001824E6"/>
    <w:rsid w:val="0018368B"/>
    <w:rsid w:val="001838FA"/>
    <w:rsid w:val="00185BE4"/>
    <w:rsid w:val="001862E2"/>
    <w:rsid w:val="00190CEE"/>
    <w:rsid w:val="001917F8"/>
    <w:rsid w:val="00191AEA"/>
    <w:rsid w:val="00193479"/>
    <w:rsid w:val="00194719"/>
    <w:rsid w:val="00194C0E"/>
    <w:rsid w:val="00194CEA"/>
    <w:rsid w:val="00194E47"/>
    <w:rsid w:val="00194EBA"/>
    <w:rsid w:val="001959BD"/>
    <w:rsid w:val="001A001D"/>
    <w:rsid w:val="001A0C50"/>
    <w:rsid w:val="001A2B96"/>
    <w:rsid w:val="001A2D5E"/>
    <w:rsid w:val="001A5926"/>
    <w:rsid w:val="001A5F3D"/>
    <w:rsid w:val="001A67E1"/>
    <w:rsid w:val="001A75C4"/>
    <w:rsid w:val="001B0DC7"/>
    <w:rsid w:val="001B21B8"/>
    <w:rsid w:val="001B3D86"/>
    <w:rsid w:val="001B5349"/>
    <w:rsid w:val="001B56C3"/>
    <w:rsid w:val="001B5748"/>
    <w:rsid w:val="001B5E40"/>
    <w:rsid w:val="001B5F7F"/>
    <w:rsid w:val="001B6454"/>
    <w:rsid w:val="001B65CD"/>
    <w:rsid w:val="001B7102"/>
    <w:rsid w:val="001B71B3"/>
    <w:rsid w:val="001B7384"/>
    <w:rsid w:val="001C05FF"/>
    <w:rsid w:val="001C1483"/>
    <w:rsid w:val="001C1BCA"/>
    <w:rsid w:val="001C2943"/>
    <w:rsid w:val="001C2F1F"/>
    <w:rsid w:val="001C35BD"/>
    <w:rsid w:val="001C3D2C"/>
    <w:rsid w:val="001C558E"/>
    <w:rsid w:val="001C5931"/>
    <w:rsid w:val="001C5CE9"/>
    <w:rsid w:val="001C63A3"/>
    <w:rsid w:val="001C7634"/>
    <w:rsid w:val="001C7A25"/>
    <w:rsid w:val="001C7C0B"/>
    <w:rsid w:val="001C7D4E"/>
    <w:rsid w:val="001D069F"/>
    <w:rsid w:val="001D0BD8"/>
    <w:rsid w:val="001D256E"/>
    <w:rsid w:val="001D3392"/>
    <w:rsid w:val="001D5483"/>
    <w:rsid w:val="001D5496"/>
    <w:rsid w:val="001D5860"/>
    <w:rsid w:val="001D63AF"/>
    <w:rsid w:val="001D72AC"/>
    <w:rsid w:val="001D7E76"/>
    <w:rsid w:val="001E0775"/>
    <w:rsid w:val="001E0A24"/>
    <w:rsid w:val="001E1D88"/>
    <w:rsid w:val="001E213F"/>
    <w:rsid w:val="001E2143"/>
    <w:rsid w:val="001E290D"/>
    <w:rsid w:val="001E309A"/>
    <w:rsid w:val="001E4D1F"/>
    <w:rsid w:val="001E4E05"/>
    <w:rsid w:val="001E5032"/>
    <w:rsid w:val="001E64FA"/>
    <w:rsid w:val="001E696D"/>
    <w:rsid w:val="001E6E3F"/>
    <w:rsid w:val="001E6E51"/>
    <w:rsid w:val="001E705B"/>
    <w:rsid w:val="001F0D74"/>
    <w:rsid w:val="001F0FC4"/>
    <w:rsid w:val="001F1217"/>
    <w:rsid w:val="001F1461"/>
    <w:rsid w:val="001F16CE"/>
    <w:rsid w:val="001F1AEA"/>
    <w:rsid w:val="001F2552"/>
    <w:rsid w:val="001F2A4C"/>
    <w:rsid w:val="001F31DD"/>
    <w:rsid w:val="001F33F5"/>
    <w:rsid w:val="001F3C17"/>
    <w:rsid w:val="001F42EF"/>
    <w:rsid w:val="001F6094"/>
    <w:rsid w:val="001F6598"/>
    <w:rsid w:val="001F6663"/>
    <w:rsid w:val="001F738D"/>
    <w:rsid w:val="00202E2F"/>
    <w:rsid w:val="00203241"/>
    <w:rsid w:val="00203BC0"/>
    <w:rsid w:val="002040B7"/>
    <w:rsid w:val="002051D7"/>
    <w:rsid w:val="002055F9"/>
    <w:rsid w:val="00206432"/>
    <w:rsid w:val="002066F5"/>
    <w:rsid w:val="00206BDA"/>
    <w:rsid w:val="002074E4"/>
    <w:rsid w:val="00210019"/>
    <w:rsid w:val="00210D4C"/>
    <w:rsid w:val="002111D5"/>
    <w:rsid w:val="00213589"/>
    <w:rsid w:val="0021444A"/>
    <w:rsid w:val="0021444E"/>
    <w:rsid w:val="00215298"/>
    <w:rsid w:val="0021679F"/>
    <w:rsid w:val="0021727C"/>
    <w:rsid w:val="00217705"/>
    <w:rsid w:val="00217B10"/>
    <w:rsid w:val="00217C3E"/>
    <w:rsid w:val="00220534"/>
    <w:rsid w:val="00221393"/>
    <w:rsid w:val="0022160E"/>
    <w:rsid w:val="002216A5"/>
    <w:rsid w:val="00221AF7"/>
    <w:rsid w:val="002224CE"/>
    <w:rsid w:val="0022346B"/>
    <w:rsid w:val="0022416C"/>
    <w:rsid w:val="00224653"/>
    <w:rsid w:val="002314E1"/>
    <w:rsid w:val="002323F3"/>
    <w:rsid w:val="002354D2"/>
    <w:rsid w:val="002359B6"/>
    <w:rsid w:val="002360F4"/>
    <w:rsid w:val="002379BA"/>
    <w:rsid w:val="00240672"/>
    <w:rsid w:val="00241972"/>
    <w:rsid w:val="00242774"/>
    <w:rsid w:val="0024283A"/>
    <w:rsid w:val="00242A2B"/>
    <w:rsid w:val="00243531"/>
    <w:rsid w:val="00245F1F"/>
    <w:rsid w:val="002460B9"/>
    <w:rsid w:val="00247178"/>
    <w:rsid w:val="002471F1"/>
    <w:rsid w:val="00247C9A"/>
    <w:rsid w:val="00247EBC"/>
    <w:rsid w:val="002518D8"/>
    <w:rsid w:val="00251A3B"/>
    <w:rsid w:val="00251D77"/>
    <w:rsid w:val="002532EB"/>
    <w:rsid w:val="00254059"/>
    <w:rsid w:val="00255BFA"/>
    <w:rsid w:val="002608D6"/>
    <w:rsid w:val="00261647"/>
    <w:rsid w:val="00261FF6"/>
    <w:rsid w:val="002624E6"/>
    <w:rsid w:val="002625C6"/>
    <w:rsid w:val="0026570A"/>
    <w:rsid w:val="00265D76"/>
    <w:rsid w:val="00266C2A"/>
    <w:rsid w:val="00266F48"/>
    <w:rsid w:val="00270C37"/>
    <w:rsid w:val="002714C0"/>
    <w:rsid w:val="002748CD"/>
    <w:rsid w:val="00274CC2"/>
    <w:rsid w:val="00275350"/>
    <w:rsid w:val="00275B1B"/>
    <w:rsid w:val="002767FA"/>
    <w:rsid w:val="00280543"/>
    <w:rsid w:val="002811B2"/>
    <w:rsid w:val="00281298"/>
    <w:rsid w:val="002813A4"/>
    <w:rsid w:val="00285647"/>
    <w:rsid w:val="002861F4"/>
    <w:rsid w:val="002900CE"/>
    <w:rsid w:val="002920D2"/>
    <w:rsid w:val="002924A0"/>
    <w:rsid w:val="00293703"/>
    <w:rsid w:val="00293B28"/>
    <w:rsid w:val="00294079"/>
    <w:rsid w:val="00294735"/>
    <w:rsid w:val="00295452"/>
    <w:rsid w:val="002954AC"/>
    <w:rsid w:val="00295EB8"/>
    <w:rsid w:val="002A1D07"/>
    <w:rsid w:val="002A1E3A"/>
    <w:rsid w:val="002A239E"/>
    <w:rsid w:val="002A2E87"/>
    <w:rsid w:val="002A3504"/>
    <w:rsid w:val="002A4B02"/>
    <w:rsid w:val="002A5F70"/>
    <w:rsid w:val="002A709B"/>
    <w:rsid w:val="002B3277"/>
    <w:rsid w:val="002B357A"/>
    <w:rsid w:val="002B37A3"/>
    <w:rsid w:val="002B3910"/>
    <w:rsid w:val="002B423F"/>
    <w:rsid w:val="002B475B"/>
    <w:rsid w:val="002B507E"/>
    <w:rsid w:val="002B63EC"/>
    <w:rsid w:val="002B7295"/>
    <w:rsid w:val="002B7675"/>
    <w:rsid w:val="002B7C2C"/>
    <w:rsid w:val="002C148D"/>
    <w:rsid w:val="002C22E0"/>
    <w:rsid w:val="002C24DB"/>
    <w:rsid w:val="002C27BD"/>
    <w:rsid w:val="002C2EDC"/>
    <w:rsid w:val="002C2F4C"/>
    <w:rsid w:val="002C3BEB"/>
    <w:rsid w:val="002C3DBD"/>
    <w:rsid w:val="002C4AB4"/>
    <w:rsid w:val="002C55DE"/>
    <w:rsid w:val="002C792E"/>
    <w:rsid w:val="002C7B5E"/>
    <w:rsid w:val="002D07D4"/>
    <w:rsid w:val="002D0C6A"/>
    <w:rsid w:val="002D1903"/>
    <w:rsid w:val="002D2D93"/>
    <w:rsid w:val="002D3010"/>
    <w:rsid w:val="002D3DA2"/>
    <w:rsid w:val="002D4D12"/>
    <w:rsid w:val="002D532E"/>
    <w:rsid w:val="002D59AC"/>
    <w:rsid w:val="002D6BAE"/>
    <w:rsid w:val="002D6D3F"/>
    <w:rsid w:val="002D6F1C"/>
    <w:rsid w:val="002E0228"/>
    <w:rsid w:val="002E0478"/>
    <w:rsid w:val="002E0916"/>
    <w:rsid w:val="002E1AB6"/>
    <w:rsid w:val="002E1C06"/>
    <w:rsid w:val="002E310E"/>
    <w:rsid w:val="002E42E9"/>
    <w:rsid w:val="002E480F"/>
    <w:rsid w:val="002E4EC9"/>
    <w:rsid w:val="002E5961"/>
    <w:rsid w:val="002E5C6B"/>
    <w:rsid w:val="002E5E51"/>
    <w:rsid w:val="002E7177"/>
    <w:rsid w:val="002E7465"/>
    <w:rsid w:val="002E754E"/>
    <w:rsid w:val="002E779A"/>
    <w:rsid w:val="002F2E20"/>
    <w:rsid w:val="002F2F1D"/>
    <w:rsid w:val="002F4318"/>
    <w:rsid w:val="002F49FB"/>
    <w:rsid w:val="002F4D87"/>
    <w:rsid w:val="002F684A"/>
    <w:rsid w:val="002F78F5"/>
    <w:rsid w:val="002F7CB6"/>
    <w:rsid w:val="00301937"/>
    <w:rsid w:val="00301CE3"/>
    <w:rsid w:val="00301F26"/>
    <w:rsid w:val="00302476"/>
    <w:rsid w:val="00302F94"/>
    <w:rsid w:val="00303228"/>
    <w:rsid w:val="00304826"/>
    <w:rsid w:val="00305159"/>
    <w:rsid w:val="003068E6"/>
    <w:rsid w:val="003069A0"/>
    <w:rsid w:val="00306D22"/>
    <w:rsid w:val="00307937"/>
    <w:rsid w:val="00310C5E"/>
    <w:rsid w:val="00313014"/>
    <w:rsid w:val="00313AE7"/>
    <w:rsid w:val="00314504"/>
    <w:rsid w:val="0031507E"/>
    <w:rsid w:val="00320317"/>
    <w:rsid w:val="003208D2"/>
    <w:rsid w:val="00321626"/>
    <w:rsid w:val="00321F5B"/>
    <w:rsid w:val="003235B5"/>
    <w:rsid w:val="00323C57"/>
    <w:rsid w:val="00323E8B"/>
    <w:rsid w:val="0032423E"/>
    <w:rsid w:val="00324626"/>
    <w:rsid w:val="00325901"/>
    <w:rsid w:val="00326688"/>
    <w:rsid w:val="00326B8F"/>
    <w:rsid w:val="0032734D"/>
    <w:rsid w:val="00327DB8"/>
    <w:rsid w:val="00331E21"/>
    <w:rsid w:val="003324AC"/>
    <w:rsid w:val="00333392"/>
    <w:rsid w:val="003353C1"/>
    <w:rsid w:val="003357A4"/>
    <w:rsid w:val="003359CA"/>
    <w:rsid w:val="00336074"/>
    <w:rsid w:val="00336622"/>
    <w:rsid w:val="003366FA"/>
    <w:rsid w:val="00336901"/>
    <w:rsid w:val="003376FB"/>
    <w:rsid w:val="0033773E"/>
    <w:rsid w:val="00337AD8"/>
    <w:rsid w:val="00337FDB"/>
    <w:rsid w:val="003403EC"/>
    <w:rsid w:val="00341544"/>
    <w:rsid w:val="0034278C"/>
    <w:rsid w:val="003430D2"/>
    <w:rsid w:val="00343252"/>
    <w:rsid w:val="00344E6A"/>
    <w:rsid w:val="00345AD4"/>
    <w:rsid w:val="003460AB"/>
    <w:rsid w:val="0034669F"/>
    <w:rsid w:val="0034696D"/>
    <w:rsid w:val="0034759B"/>
    <w:rsid w:val="003508DE"/>
    <w:rsid w:val="00351519"/>
    <w:rsid w:val="00351690"/>
    <w:rsid w:val="00351A93"/>
    <w:rsid w:val="00352E5D"/>
    <w:rsid w:val="003539B5"/>
    <w:rsid w:val="0035412D"/>
    <w:rsid w:val="003547B2"/>
    <w:rsid w:val="00354E92"/>
    <w:rsid w:val="00355AC3"/>
    <w:rsid w:val="00355E4A"/>
    <w:rsid w:val="0035608B"/>
    <w:rsid w:val="003610B2"/>
    <w:rsid w:val="00361258"/>
    <w:rsid w:val="0036437A"/>
    <w:rsid w:val="003648D9"/>
    <w:rsid w:val="00364C53"/>
    <w:rsid w:val="00365027"/>
    <w:rsid w:val="003658B1"/>
    <w:rsid w:val="00365DB2"/>
    <w:rsid w:val="00366343"/>
    <w:rsid w:val="003666BF"/>
    <w:rsid w:val="00367CA0"/>
    <w:rsid w:val="00367FB2"/>
    <w:rsid w:val="00370768"/>
    <w:rsid w:val="00372D69"/>
    <w:rsid w:val="00373932"/>
    <w:rsid w:val="00373BBC"/>
    <w:rsid w:val="0037446F"/>
    <w:rsid w:val="0037610E"/>
    <w:rsid w:val="00376B80"/>
    <w:rsid w:val="00382E64"/>
    <w:rsid w:val="0038327D"/>
    <w:rsid w:val="0038378E"/>
    <w:rsid w:val="00384551"/>
    <w:rsid w:val="0038599D"/>
    <w:rsid w:val="003860C3"/>
    <w:rsid w:val="00386F35"/>
    <w:rsid w:val="003875D5"/>
    <w:rsid w:val="00387B07"/>
    <w:rsid w:val="0039183F"/>
    <w:rsid w:val="00391B1D"/>
    <w:rsid w:val="00392C2A"/>
    <w:rsid w:val="00392D63"/>
    <w:rsid w:val="00393954"/>
    <w:rsid w:val="0039451A"/>
    <w:rsid w:val="003950C6"/>
    <w:rsid w:val="00395564"/>
    <w:rsid w:val="00396222"/>
    <w:rsid w:val="0039644A"/>
    <w:rsid w:val="00397D44"/>
    <w:rsid w:val="003A0BE5"/>
    <w:rsid w:val="003A113D"/>
    <w:rsid w:val="003A16EC"/>
    <w:rsid w:val="003A2B50"/>
    <w:rsid w:val="003A2BBA"/>
    <w:rsid w:val="003A2DB7"/>
    <w:rsid w:val="003A3111"/>
    <w:rsid w:val="003A3748"/>
    <w:rsid w:val="003A4A76"/>
    <w:rsid w:val="003A51AC"/>
    <w:rsid w:val="003A5488"/>
    <w:rsid w:val="003A66F2"/>
    <w:rsid w:val="003A684F"/>
    <w:rsid w:val="003A7B01"/>
    <w:rsid w:val="003B02D0"/>
    <w:rsid w:val="003B2F96"/>
    <w:rsid w:val="003B35AC"/>
    <w:rsid w:val="003B3706"/>
    <w:rsid w:val="003B4629"/>
    <w:rsid w:val="003B4F9A"/>
    <w:rsid w:val="003B55FE"/>
    <w:rsid w:val="003B6547"/>
    <w:rsid w:val="003B6B5B"/>
    <w:rsid w:val="003B6BAA"/>
    <w:rsid w:val="003B764C"/>
    <w:rsid w:val="003B773B"/>
    <w:rsid w:val="003C05EE"/>
    <w:rsid w:val="003C0EEC"/>
    <w:rsid w:val="003C13AB"/>
    <w:rsid w:val="003C160F"/>
    <w:rsid w:val="003C185B"/>
    <w:rsid w:val="003C2932"/>
    <w:rsid w:val="003C3922"/>
    <w:rsid w:val="003C4529"/>
    <w:rsid w:val="003C5195"/>
    <w:rsid w:val="003D17C1"/>
    <w:rsid w:val="003D1AD3"/>
    <w:rsid w:val="003D1D62"/>
    <w:rsid w:val="003D4252"/>
    <w:rsid w:val="003D5CF1"/>
    <w:rsid w:val="003D64A9"/>
    <w:rsid w:val="003D7D12"/>
    <w:rsid w:val="003D7FD8"/>
    <w:rsid w:val="003E0250"/>
    <w:rsid w:val="003E1509"/>
    <w:rsid w:val="003E1618"/>
    <w:rsid w:val="003E20BB"/>
    <w:rsid w:val="003E2E8E"/>
    <w:rsid w:val="003E37CA"/>
    <w:rsid w:val="003E45E5"/>
    <w:rsid w:val="003E780B"/>
    <w:rsid w:val="003F0D7C"/>
    <w:rsid w:val="003F10D5"/>
    <w:rsid w:val="003F17A5"/>
    <w:rsid w:val="003F26F4"/>
    <w:rsid w:val="003F2C2E"/>
    <w:rsid w:val="003F43A4"/>
    <w:rsid w:val="003F77AD"/>
    <w:rsid w:val="00400BAA"/>
    <w:rsid w:val="00400DB9"/>
    <w:rsid w:val="00400FBF"/>
    <w:rsid w:val="00401494"/>
    <w:rsid w:val="0040288B"/>
    <w:rsid w:val="00403048"/>
    <w:rsid w:val="00403168"/>
    <w:rsid w:val="004041EB"/>
    <w:rsid w:val="00404BAB"/>
    <w:rsid w:val="00404D27"/>
    <w:rsid w:val="00405C44"/>
    <w:rsid w:val="00405F68"/>
    <w:rsid w:val="0040628E"/>
    <w:rsid w:val="004068C8"/>
    <w:rsid w:val="00406F89"/>
    <w:rsid w:val="00407058"/>
    <w:rsid w:val="00407271"/>
    <w:rsid w:val="004076F4"/>
    <w:rsid w:val="004105C7"/>
    <w:rsid w:val="004106F8"/>
    <w:rsid w:val="004118B4"/>
    <w:rsid w:val="004120C7"/>
    <w:rsid w:val="004131D1"/>
    <w:rsid w:val="00415745"/>
    <w:rsid w:val="00416135"/>
    <w:rsid w:val="00416F32"/>
    <w:rsid w:val="0042136D"/>
    <w:rsid w:val="0042141C"/>
    <w:rsid w:val="00421682"/>
    <w:rsid w:val="00421B3E"/>
    <w:rsid w:val="0042238D"/>
    <w:rsid w:val="004225DB"/>
    <w:rsid w:val="00423481"/>
    <w:rsid w:val="00423C00"/>
    <w:rsid w:val="004240D7"/>
    <w:rsid w:val="00426D9D"/>
    <w:rsid w:val="004274B1"/>
    <w:rsid w:val="0042752F"/>
    <w:rsid w:val="0042777D"/>
    <w:rsid w:val="0043009A"/>
    <w:rsid w:val="004304B0"/>
    <w:rsid w:val="00430CC3"/>
    <w:rsid w:val="00431031"/>
    <w:rsid w:val="004319C3"/>
    <w:rsid w:val="00431DBC"/>
    <w:rsid w:val="00431E7C"/>
    <w:rsid w:val="00432599"/>
    <w:rsid w:val="004334FE"/>
    <w:rsid w:val="0043417C"/>
    <w:rsid w:val="0043481E"/>
    <w:rsid w:val="00435714"/>
    <w:rsid w:val="00436A5F"/>
    <w:rsid w:val="00436B65"/>
    <w:rsid w:val="004372A7"/>
    <w:rsid w:val="00441A20"/>
    <w:rsid w:val="00442BA6"/>
    <w:rsid w:val="00442F30"/>
    <w:rsid w:val="0044349C"/>
    <w:rsid w:val="00445AAE"/>
    <w:rsid w:val="0044603D"/>
    <w:rsid w:val="00446859"/>
    <w:rsid w:val="00446DC9"/>
    <w:rsid w:val="00447F15"/>
    <w:rsid w:val="004506B6"/>
    <w:rsid w:val="00450975"/>
    <w:rsid w:val="00450D98"/>
    <w:rsid w:val="0045173E"/>
    <w:rsid w:val="00451CFA"/>
    <w:rsid w:val="00451F64"/>
    <w:rsid w:val="004527C4"/>
    <w:rsid w:val="0045482F"/>
    <w:rsid w:val="00455330"/>
    <w:rsid w:val="0045542B"/>
    <w:rsid w:val="00455C50"/>
    <w:rsid w:val="00456301"/>
    <w:rsid w:val="004607B6"/>
    <w:rsid w:val="00461BA5"/>
    <w:rsid w:val="004623F9"/>
    <w:rsid w:val="00462745"/>
    <w:rsid w:val="0046297A"/>
    <w:rsid w:val="0046342C"/>
    <w:rsid w:val="00463AD6"/>
    <w:rsid w:val="00464933"/>
    <w:rsid w:val="00464DC9"/>
    <w:rsid w:val="004656C0"/>
    <w:rsid w:val="00465B0E"/>
    <w:rsid w:val="00466A14"/>
    <w:rsid w:val="00466B45"/>
    <w:rsid w:val="00467072"/>
    <w:rsid w:val="004713DA"/>
    <w:rsid w:val="00471653"/>
    <w:rsid w:val="004719D5"/>
    <w:rsid w:val="00472944"/>
    <w:rsid w:val="004730A7"/>
    <w:rsid w:val="0047339F"/>
    <w:rsid w:val="00473D90"/>
    <w:rsid w:val="004753C2"/>
    <w:rsid w:val="00476280"/>
    <w:rsid w:val="00476FCF"/>
    <w:rsid w:val="00477270"/>
    <w:rsid w:val="004806B6"/>
    <w:rsid w:val="00481396"/>
    <w:rsid w:val="0048221A"/>
    <w:rsid w:val="00482A2B"/>
    <w:rsid w:val="004830A8"/>
    <w:rsid w:val="0048412A"/>
    <w:rsid w:val="004846A8"/>
    <w:rsid w:val="0048527E"/>
    <w:rsid w:val="0048577B"/>
    <w:rsid w:val="0048650D"/>
    <w:rsid w:val="0048671F"/>
    <w:rsid w:val="00486DF6"/>
    <w:rsid w:val="00487488"/>
    <w:rsid w:val="0048759D"/>
    <w:rsid w:val="00490112"/>
    <w:rsid w:val="00490690"/>
    <w:rsid w:val="00490B5C"/>
    <w:rsid w:val="00491BDA"/>
    <w:rsid w:val="00492364"/>
    <w:rsid w:val="00492D62"/>
    <w:rsid w:val="00493875"/>
    <w:rsid w:val="0049388C"/>
    <w:rsid w:val="00493A58"/>
    <w:rsid w:val="00494852"/>
    <w:rsid w:val="00494DD3"/>
    <w:rsid w:val="004951CB"/>
    <w:rsid w:val="00495E78"/>
    <w:rsid w:val="00495F64"/>
    <w:rsid w:val="00496397"/>
    <w:rsid w:val="0049677A"/>
    <w:rsid w:val="004968D0"/>
    <w:rsid w:val="00496C22"/>
    <w:rsid w:val="00497302"/>
    <w:rsid w:val="00497850"/>
    <w:rsid w:val="004A0230"/>
    <w:rsid w:val="004A0ABB"/>
    <w:rsid w:val="004A0BA8"/>
    <w:rsid w:val="004A0CB8"/>
    <w:rsid w:val="004A0CD8"/>
    <w:rsid w:val="004A1535"/>
    <w:rsid w:val="004A1D97"/>
    <w:rsid w:val="004A22B6"/>
    <w:rsid w:val="004A41FF"/>
    <w:rsid w:val="004A4378"/>
    <w:rsid w:val="004A4E11"/>
    <w:rsid w:val="004A607C"/>
    <w:rsid w:val="004A6791"/>
    <w:rsid w:val="004A6C4D"/>
    <w:rsid w:val="004A6E46"/>
    <w:rsid w:val="004A719D"/>
    <w:rsid w:val="004B077F"/>
    <w:rsid w:val="004B14D8"/>
    <w:rsid w:val="004B33E5"/>
    <w:rsid w:val="004B33F5"/>
    <w:rsid w:val="004B379A"/>
    <w:rsid w:val="004B3B69"/>
    <w:rsid w:val="004B6021"/>
    <w:rsid w:val="004B6AD7"/>
    <w:rsid w:val="004B6D10"/>
    <w:rsid w:val="004C033C"/>
    <w:rsid w:val="004C0AA1"/>
    <w:rsid w:val="004C3511"/>
    <w:rsid w:val="004C4611"/>
    <w:rsid w:val="004C4A63"/>
    <w:rsid w:val="004C529C"/>
    <w:rsid w:val="004C5CA1"/>
    <w:rsid w:val="004C6983"/>
    <w:rsid w:val="004C7947"/>
    <w:rsid w:val="004D188E"/>
    <w:rsid w:val="004D1AAC"/>
    <w:rsid w:val="004D1C66"/>
    <w:rsid w:val="004D1E9F"/>
    <w:rsid w:val="004D2425"/>
    <w:rsid w:val="004D2439"/>
    <w:rsid w:val="004D2E91"/>
    <w:rsid w:val="004D33F6"/>
    <w:rsid w:val="004D38FC"/>
    <w:rsid w:val="004D42B8"/>
    <w:rsid w:val="004D4EEC"/>
    <w:rsid w:val="004D6368"/>
    <w:rsid w:val="004D6D40"/>
    <w:rsid w:val="004E0462"/>
    <w:rsid w:val="004E2487"/>
    <w:rsid w:val="004E265F"/>
    <w:rsid w:val="004E2E09"/>
    <w:rsid w:val="004E4C1A"/>
    <w:rsid w:val="004E4C6C"/>
    <w:rsid w:val="004E5A9D"/>
    <w:rsid w:val="004E645C"/>
    <w:rsid w:val="004E6808"/>
    <w:rsid w:val="004E700A"/>
    <w:rsid w:val="004F0568"/>
    <w:rsid w:val="004F0E1B"/>
    <w:rsid w:val="004F12A7"/>
    <w:rsid w:val="004F1A53"/>
    <w:rsid w:val="004F2465"/>
    <w:rsid w:val="004F4F49"/>
    <w:rsid w:val="004F513A"/>
    <w:rsid w:val="004F6198"/>
    <w:rsid w:val="004F65A8"/>
    <w:rsid w:val="004F693C"/>
    <w:rsid w:val="004F7C28"/>
    <w:rsid w:val="00501AE0"/>
    <w:rsid w:val="00502562"/>
    <w:rsid w:val="00502838"/>
    <w:rsid w:val="005032D3"/>
    <w:rsid w:val="00504A1D"/>
    <w:rsid w:val="00505278"/>
    <w:rsid w:val="00505866"/>
    <w:rsid w:val="00505C19"/>
    <w:rsid w:val="00505E07"/>
    <w:rsid w:val="005060CE"/>
    <w:rsid w:val="005067A4"/>
    <w:rsid w:val="00507CA0"/>
    <w:rsid w:val="00507DF0"/>
    <w:rsid w:val="0051013E"/>
    <w:rsid w:val="00510F74"/>
    <w:rsid w:val="005129FC"/>
    <w:rsid w:val="00514CBD"/>
    <w:rsid w:val="005156AD"/>
    <w:rsid w:val="0051576A"/>
    <w:rsid w:val="00516C96"/>
    <w:rsid w:val="0052038A"/>
    <w:rsid w:val="00520E9E"/>
    <w:rsid w:val="00522B93"/>
    <w:rsid w:val="00522ECA"/>
    <w:rsid w:val="00523502"/>
    <w:rsid w:val="00523E8A"/>
    <w:rsid w:val="005252CF"/>
    <w:rsid w:val="0052533A"/>
    <w:rsid w:val="005256BD"/>
    <w:rsid w:val="00527221"/>
    <w:rsid w:val="00530A28"/>
    <w:rsid w:val="0053138D"/>
    <w:rsid w:val="00531B0B"/>
    <w:rsid w:val="0053224E"/>
    <w:rsid w:val="005326B9"/>
    <w:rsid w:val="00533001"/>
    <w:rsid w:val="00533213"/>
    <w:rsid w:val="005364B5"/>
    <w:rsid w:val="00536926"/>
    <w:rsid w:val="005369CA"/>
    <w:rsid w:val="00536C58"/>
    <w:rsid w:val="00536E6B"/>
    <w:rsid w:val="0053772B"/>
    <w:rsid w:val="00542484"/>
    <w:rsid w:val="0054631B"/>
    <w:rsid w:val="00546686"/>
    <w:rsid w:val="0054690D"/>
    <w:rsid w:val="00546DD9"/>
    <w:rsid w:val="00547F13"/>
    <w:rsid w:val="00550956"/>
    <w:rsid w:val="00550D07"/>
    <w:rsid w:val="00551476"/>
    <w:rsid w:val="00551B5B"/>
    <w:rsid w:val="0055268E"/>
    <w:rsid w:val="00553FF3"/>
    <w:rsid w:val="00554017"/>
    <w:rsid w:val="00554863"/>
    <w:rsid w:val="00555AAE"/>
    <w:rsid w:val="00555FEE"/>
    <w:rsid w:val="00556CC7"/>
    <w:rsid w:val="0055782B"/>
    <w:rsid w:val="00557FB6"/>
    <w:rsid w:val="0056015B"/>
    <w:rsid w:val="005609CB"/>
    <w:rsid w:val="005610DE"/>
    <w:rsid w:val="0056141F"/>
    <w:rsid w:val="00561589"/>
    <w:rsid w:val="0056184A"/>
    <w:rsid w:val="00561D37"/>
    <w:rsid w:val="00561DBE"/>
    <w:rsid w:val="00563101"/>
    <w:rsid w:val="00564539"/>
    <w:rsid w:val="0056518F"/>
    <w:rsid w:val="0056632E"/>
    <w:rsid w:val="00566526"/>
    <w:rsid w:val="00566924"/>
    <w:rsid w:val="0056719D"/>
    <w:rsid w:val="00567B8F"/>
    <w:rsid w:val="00570132"/>
    <w:rsid w:val="00570542"/>
    <w:rsid w:val="005710D9"/>
    <w:rsid w:val="005713A8"/>
    <w:rsid w:val="00571FF2"/>
    <w:rsid w:val="00572D55"/>
    <w:rsid w:val="00573752"/>
    <w:rsid w:val="0057440D"/>
    <w:rsid w:val="00575148"/>
    <w:rsid w:val="00576567"/>
    <w:rsid w:val="00576FBE"/>
    <w:rsid w:val="00577855"/>
    <w:rsid w:val="00580878"/>
    <w:rsid w:val="00580E13"/>
    <w:rsid w:val="00583597"/>
    <w:rsid w:val="00584BC3"/>
    <w:rsid w:val="00584FDC"/>
    <w:rsid w:val="0058534D"/>
    <w:rsid w:val="005868A1"/>
    <w:rsid w:val="00586969"/>
    <w:rsid w:val="00586C0B"/>
    <w:rsid w:val="00586DCF"/>
    <w:rsid w:val="00587331"/>
    <w:rsid w:val="0058789A"/>
    <w:rsid w:val="00587CDB"/>
    <w:rsid w:val="0059093E"/>
    <w:rsid w:val="00590AB2"/>
    <w:rsid w:val="00591C32"/>
    <w:rsid w:val="00591CFB"/>
    <w:rsid w:val="00592514"/>
    <w:rsid w:val="00592826"/>
    <w:rsid w:val="00593C5B"/>
    <w:rsid w:val="00594E02"/>
    <w:rsid w:val="00595135"/>
    <w:rsid w:val="005953F0"/>
    <w:rsid w:val="00595521"/>
    <w:rsid w:val="00595BAA"/>
    <w:rsid w:val="00595DD0"/>
    <w:rsid w:val="00596D86"/>
    <w:rsid w:val="005976C1"/>
    <w:rsid w:val="0059796D"/>
    <w:rsid w:val="00597A33"/>
    <w:rsid w:val="005A22D0"/>
    <w:rsid w:val="005A250D"/>
    <w:rsid w:val="005A2523"/>
    <w:rsid w:val="005A2A8A"/>
    <w:rsid w:val="005A2C9F"/>
    <w:rsid w:val="005A3BAC"/>
    <w:rsid w:val="005A3E40"/>
    <w:rsid w:val="005A45C0"/>
    <w:rsid w:val="005A4A59"/>
    <w:rsid w:val="005A4CBE"/>
    <w:rsid w:val="005A4EF2"/>
    <w:rsid w:val="005A5312"/>
    <w:rsid w:val="005A5C81"/>
    <w:rsid w:val="005A7052"/>
    <w:rsid w:val="005A77AC"/>
    <w:rsid w:val="005A792C"/>
    <w:rsid w:val="005A7A0B"/>
    <w:rsid w:val="005B2ADB"/>
    <w:rsid w:val="005B5AA8"/>
    <w:rsid w:val="005C0104"/>
    <w:rsid w:val="005C1A50"/>
    <w:rsid w:val="005C24DB"/>
    <w:rsid w:val="005C2B21"/>
    <w:rsid w:val="005C2D4A"/>
    <w:rsid w:val="005C5039"/>
    <w:rsid w:val="005C56D5"/>
    <w:rsid w:val="005C65BE"/>
    <w:rsid w:val="005D0B0C"/>
    <w:rsid w:val="005D0BAE"/>
    <w:rsid w:val="005D23AF"/>
    <w:rsid w:val="005D333B"/>
    <w:rsid w:val="005D3977"/>
    <w:rsid w:val="005D3B21"/>
    <w:rsid w:val="005D4704"/>
    <w:rsid w:val="005D48C7"/>
    <w:rsid w:val="005D4C94"/>
    <w:rsid w:val="005D53D1"/>
    <w:rsid w:val="005D59AC"/>
    <w:rsid w:val="005D60EA"/>
    <w:rsid w:val="005D681A"/>
    <w:rsid w:val="005D70A4"/>
    <w:rsid w:val="005D7DCD"/>
    <w:rsid w:val="005E0849"/>
    <w:rsid w:val="005E0C29"/>
    <w:rsid w:val="005E1C67"/>
    <w:rsid w:val="005E273B"/>
    <w:rsid w:val="005E3483"/>
    <w:rsid w:val="005E3D42"/>
    <w:rsid w:val="005E419F"/>
    <w:rsid w:val="005E6E44"/>
    <w:rsid w:val="005E76D0"/>
    <w:rsid w:val="005E78E8"/>
    <w:rsid w:val="005F05A6"/>
    <w:rsid w:val="005F0FA5"/>
    <w:rsid w:val="005F21CF"/>
    <w:rsid w:val="005F4AA9"/>
    <w:rsid w:val="005F4C30"/>
    <w:rsid w:val="005F4D2F"/>
    <w:rsid w:val="005F515D"/>
    <w:rsid w:val="005F5465"/>
    <w:rsid w:val="005F5C9D"/>
    <w:rsid w:val="005F5D22"/>
    <w:rsid w:val="005F6979"/>
    <w:rsid w:val="005F7511"/>
    <w:rsid w:val="005F7790"/>
    <w:rsid w:val="00601FFE"/>
    <w:rsid w:val="00602724"/>
    <w:rsid w:val="006029DE"/>
    <w:rsid w:val="00603358"/>
    <w:rsid w:val="00603BC2"/>
    <w:rsid w:val="00604DF0"/>
    <w:rsid w:val="006069CC"/>
    <w:rsid w:val="00607026"/>
    <w:rsid w:val="00607E7E"/>
    <w:rsid w:val="0061071D"/>
    <w:rsid w:val="00610E4D"/>
    <w:rsid w:val="0061250B"/>
    <w:rsid w:val="00612EB1"/>
    <w:rsid w:val="0061348E"/>
    <w:rsid w:val="00613952"/>
    <w:rsid w:val="00614390"/>
    <w:rsid w:val="006145EA"/>
    <w:rsid w:val="00614E23"/>
    <w:rsid w:val="00615ED5"/>
    <w:rsid w:val="00616373"/>
    <w:rsid w:val="006167C6"/>
    <w:rsid w:val="00616EF3"/>
    <w:rsid w:val="006171ED"/>
    <w:rsid w:val="00617DBF"/>
    <w:rsid w:val="00620868"/>
    <w:rsid w:val="00621A31"/>
    <w:rsid w:val="00623150"/>
    <w:rsid w:val="00623657"/>
    <w:rsid w:val="00623899"/>
    <w:rsid w:val="00623ACB"/>
    <w:rsid w:val="00624348"/>
    <w:rsid w:val="00625612"/>
    <w:rsid w:val="00625963"/>
    <w:rsid w:val="00626A9D"/>
    <w:rsid w:val="0062740C"/>
    <w:rsid w:val="00627A21"/>
    <w:rsid w:val="00631AF9"/>
    <w:rsid w:val="00632FCE"/>
    <w:rsid w:val="00633FBC"/>
    <w:rsid w:val="00634590"/>
    <w:rsid w:val="00634699"/>
    <w:rsid w:val="006347A0"/>
    <w:rsid w:val="00635894"/>
    <w:rsid w:val="00635B44"/>
    <w:rsid w:val="006368CC"/>
    <w:rsid w:val="00636FFE"/>
    <w:rsid w:val="006403AE"/>
    <w:rsid w:val="00640760"/>
    <w:rsid w:val="006418A4"/>
    <w:rsid w:val="0064237A"/>
    <w:rsid w:val="00642D45"/>
    <w:rsid w:val="00642E0A"/>
    <w:rsid w:val="00644763"/>
    <w:rsid w:val="00646BDF"/>
    <w:rsid w:val="00647043"/>
    <w:rsid w:val="00651075"/>
    <w:rsid w:val="00651228"/>
    <w:rsid w:val="006516F8"/>
    <w:rsid w:val="00651883"/>
    <w:rsid w:val="006526D4"/>
    <w:rsid w:val="00652840"/>
    <w:rsid w:val="00653A04"/>
    <w:rsid w:val="00653C82"/>
    <w:rsid w:val="00654FF3"/>
    <w:rsid w:val="00655BFB"/>
    <w:rsid w:val="00656008"/>
    <w:rsid w:val="0065607B"/>
    <w:rsid w:val="00656100"/>
    <w:rsid w:val="006566F3"/>
    <w:rsid w:val="00656D1B"/>
    <w:rsid w:val="006570F6"/>
    <w:rsid w:val="0065742E"/>
    <w:rsid w:val="00657E6D"/>
    <w:rsid w:val="006606C6"/>
    <w:rsid w:val="006628F0"/>
    <w:rsid w:val="00662DA6"/>
    <w:rsid w:val="00663428"/>
    <w:rsid w:val="00663469"/>
    <w:rsid w:val="006642BD"/>
    <w:rsid w:val="00667557"/>
    <w:rsid w:val="00667E6A"/>
    <w:rsid w:val="006703A5"/>
    <w:rsid w:val="006725B1"/>
    <w:rsid w:val="00673771"/>
    <w:rsid w:val="00673A5C"/>
    <w:rsid w:val="006752A3"/>
    <w:rsid w:val="00675390"/>
    <w:rsid w:val="00675463"/>
    <w:rsid w:val="006768E8"/>
    <w:rsid w:val="00676E63"/>
    <w:rsid w:val="006779DB"/>
    <w:rsid w:val="00677A2F"/>
    <w:rsid w:val="00677A43"/>
    <w:rsid w:val="00677D61"/>
    <w:rsid w:val="006801CE"/>
    <w:rsid w:val="0068085A"/>
    <w:rsid w:val="00681512"/>
    <w:rsid w:val="00681AC0"/>
    <w:rsid w:val="006832D5"/>
    <w:rsid w:val="00684595"/>
    <w:rsid w:val="00684D63"/>
    <w:rsid w:val="00685E50"/>
    <w:rsid w:val="0068687E"/>
    <w:rsid w:val="00686AB1"/>
    <w:rsid w:val="00687347"/>
    <w:rsid w:val="0069062D"/>
    <w:rsid w:val="00690793"/>
    <w:rsid w:val="006907F4"/>
    <w:rsid w:val="00691010"/>
    <w:rsid w:val="006917A3"/>
    <w:rsid w:val="006917AB"/>
    <w:rsid w:val="00692461"/>
    <w:rsid w:val="006925D4"/>
    <w:rsid w:val="00692893"/>
    <w:rsid w:val="006937F1"/>
    <w:rsid w:val="00694A9F"/>
    <w:rsid w:val="006950E4"/>
    <w:rsid w:val="00696901"/>
    <w:rsid w:val="006977BD"/>
    <w:rsid w:val="006A01FE"/>
    <w:rsid w:val="006A0909"/>
    <w:rsid w:val="006A0A4D"/>
    <w:rsid w:val="006A14EA"/>
    <w:rsid w:val="006A25B3"/>
    <w:rsid w:val="006A2F54"/>
    <w:rsid w:val="006A330F"/>
    <w:rsid w:val="006A4AC1"/>
    <w:rsid w:val="006A5CD0"/>
    <w:rsid w:val="006A7043"/>
    <w:rsid w:val="006A76D8"/>
    <w:rsid w:val="006A76F3"/>
    <w:rsid w:val="006B0512"/>
    <w:rsid w:val="006B0D46"/>
    <w:rsid w:val="006B1B1C"/>
    <w:rsid w:val="006B206B"/>
    <w:rsid w:val="006B2685"/>
    <w:rsid w:val="006B3878"/>
    <w:rsid w:val="006B391C"/>
    <w:rsid w:val="006B394F"/>
    <w:rsid w:val="006B3BF6"/>
    <w:rsid w:val="006B3CD3"/>
    <w:rsid w:val="006B3F48"/>
    <w:rsid w:val="006B4061"/>
    <w:rsid w:val="006B44D7"/>
    <w:rsid w:val="006B463E"/>
    <w:rsid w:val="006B6717"/>
    <w:rsid w:val="006B6A31"/>
    <w:rsid w:val="006B6E2A"/>
    <w:rsid w:val="006B7645"/>
    <w:rsid w:val="006B7906"/>
    <w:rsid w:val="006C0A97"/>
    <w:rsid w:val="006C0DFC"/>
    <w:rsid w:val="006C1A31"/>
    <w:rsid w:val="006C27DC"/>
    <w:rsid w:val="006C322E"/>
    <w:rsid w:val="006C3275"/>
    <w:rsid w:val="006C43A5"/>
    <w:rsid w:val="006C4D9E"/>
    <w:rsid w:val="006C5004"/>
    <w:rsid w:val="006C510A"/>
    <w:rsid w:val="006C6763"/>
    <w:rsid w:val="006C77FE"/>
    <w:rsid w:val="006C7FFA"/>
    <w:rsid w:val="006D0492"/>
    <w:rsid w:val="006D15CB"/>
    <w:rsid w:val="006D1F6E"/>
    <w:rsid w:val="006D23C8"/>
    <w:rsid w:val="006D2E06"/>
    <w:rsid w:val="006D36FC"/>
    <w:rsid w:val="006D5694"/>
    <w:rsid w:val="006E06F6"/>
    <w:rsid w:val="006E09D0"/>
    <w:rsid w:val="006E1A73"/>
    <w:rsid w:val="006E368D"/>
    <w:rsid w:val="006E3DE3"/>
    <w:rsid w:val="006E3FDC"/>
    <w:rsid w:val="006E4885"/>
    <w:rsid w:val="006E4894"/>
    <w:rsid w:val="006E710E"/>
    <w:rsid w:val="006E7A08"/>
    <w:rsid w:val="006F1F28"/>
    <w:rsid w:val="006F3753"/>
    <w:rsid w:val="006F49AE"/>
    <w:rsid w:val="006F52AB"/>
    <w:rsid w:val="006F75C7"/>
    <w:rsid w:val="0070001F"/>
    <w:rsid w:val="00700C49"/>
    <w:rsid w:val="00701162"/>
    <w:rsid w:val="00701F9B"/>
    <w:rsid w:val="007030F0"/>
    <w:rsid w:val="00703444"/>
    <w:rsid w:val="0070391C"/>
    <w:rsid w:val="0070494A"/>
    <w:rsid w:val="00705EA5"/>
    <w:rsid w:val="0070612F"/>
    <w:rsid w:val="007061BD"/>
    <w:rsid w:val="00707C57"/>
    <w:rsid w:val="007103DC"/>
    <w:rsid w:val="00710A3D"/>
    <w:rsid w:val="00710CBD"/>
    <w:rsid w:val="00713849"/>
    <w:rsid w:val="0071494F"/>
    <w:rsid w:val="00715379"/>
    <w:rsid w:val="00716260"/>
    <w:rsid w:val="0071731D"/>
    <w:rsid w:val="00717408"/>
    <w:rsid w:val="00717833"/>
    <w:rsid w:val="00717CC0"/>
    <w:rsid w:val="00721C0F"/>
    <w:rsid w:val="00721D6F"/>
    <w:rsid w:val="007222CD"/>
    <w:rsid w:val="00725532"/>
    <w:rsid w:val="00725A10"/>
    <w:rsid w:val="0072667F"/>
    <w:rsid w:val="00727302"/>
    <w:rsid w:val="007278DD"/>
    <w:rsid w:val="007301B1"/>
    <w:rsid w:val="00730332"/>
    <w:rsid w:val="00730F95"/>
    <w:rsid w:val="00731093"/>
    <w:rsid w:val="007312EE"/>
    <w:rsid w:val="00731597"/>
    <w:rsid w:val="0073164A"/>
    <w:rsid w:val="00731BA9"/>
    <w:rsid w:val="00734516"/>
    <w:rsid w:val="00734926"/>
    <w:rsid w:val="00734C3E"/>
    <w:rsid w:val="0074064D"/>
    <w:rsid w:val="0074303A"/>
    <w:rsid w:val="007475F7"/>
    <w:rsid w:val="00747954"/>
    <w:rsid w:val="0075081B"/>
    <w:rsid w:val="007546E5"/>
    <w:rsid w:val="00754A3B"/>
    <w:rsid w:val="007555E0"/>
    <w:rsid w:val="00755786"/>
    <w:rsid w:val="00755D14"/>
    <w:rsid w:val="0075603B"/>
    <w:rsid w:val="007560C6"/>
    <w:rsid w:val="00757032"/>
    <w:rsid w:val="00757954"/>
    <w:rsid w:val="00760342"/>
    <w:rsid w:val="0076051E"/>
    <w:rsid w:val="00761498"/>
    <w:rsid w:val="0076195B"/>
    <w:rsid w:val="007623BE"/>
    <w:rsid w:val="00762631"/>
    <w:rsid w:val="0076378C"/>
    <w:rsid w:val="0076407E"/>
    <w:rsid w:val="007640AE"/>
    <w:rsid w:val="00764630"/>
    <w:rsid w:val="007650B2"/>
    <w:rsid w:val="007655E3"/>
    <w:rsid w:val="007659BB"/>
    <w:rsid w:val="0076739C"/>
    <w:rsid w:val="00767E9A"/>
    <w:rsid w:val="007711F2"/>
    <w:rsid w:val="007715DA"/>
    <w:rsid w:val="00773D37"/>
    <w:rsid w:val="0077425C"/>
    <w:rsid w:val="007765BB"/>
    <w:rsid w:val="00776A50"/>
    <w:rsid w:val="007772E1"/>
    <w:rsid w:val="0078124E"/>
    <w:rsid w:val="00785D9E"/>
    <w:rsid w:val="00786CE3"/>
    <w:rsid w:val="00787137"/>
    <w:rsid w:val="0079068A"/>
    <w:rsid w:val="00790786"/>
    <w:rsid w:val="00790E04"/>
    <w:rsid w:val="00790FF3"/>
    <w:rsid w:val="007911CC"/>
    <w:rsid w:val="00792D31"/>
    <w:rsid w:val="00792FCC"/>
    <w:rsid w:val="0079437B"/>
    <w:rsid w:val="0079508E"/>
    <w:rsid w:val="00795735"/>
    <w:rsid w:val="00797A2A"/>
    <w:rsid w:val="007A1658"/>
    <w:rsid w:val="007A2A0D"/>
    <w:rsid w:val="007A35B7"/>
    <w:rsid w:val="007A3B09"/>
    <w:rsid w:val="007A3F0D"/>
    <w:rsid w:val="007A60C5"/>
    <w:rsid w:val="007A6F6B"/>
    <w:rsid w:val="007A7827"/>
    <w:rsid w:val="007A785B"/>
    <w:rsid w:val="007B04F3"/>
    <w:rsid w:val="007B09B8"/>
    <w:rsid w:val="007B0E7A"/>
    <w:rsid w:val="007B0EB0"/>
    <w:rsid w:val="007B22B1"/>
    <w:rsid w:val="007B2A1C"/>
    <w:rsid w:val="007B3937"/>
    <w:rsid w:val="007B44B3"/>
    <w:rsid w:val="007B4E81"/>
    <w:rsid w:val="007B545F"/>
    <w:rsid w:val="007B5F87"/>
    <w:rsid w:val="007B61E6"/>
    <w:rsid w:val="007B6679"/>
    <w:rsid w:val="007B7601"/>
    <w:rsid w:val="007C16EC"/>
    <w:rsid w:val="007C3F9A"/>
    <w:rsid w:val="007C4C11"/>
    <w:rsid w:val="007C4D54"/>
    <w:rsid w:val="007C5796"/>
    <w:rsid w:val="007C70B9"/>
    <w:rsid w:val="007D04CD"/>
    <w:rsid w:val="007D15E1"/>
    <w:rsid w:val="007D1D34"/>
    <w:rsid w:val="007D2E4C"/>
    <w:rsid w:val="007D34F9"/>
    <w:rsid w:val="007D469A"/>
    <w:rsid w:val="007D5DED"/>
    <w:rsid w:val="007D61FA"/>
    <w:rsid w:val="007D679C"/>
    <w:rsid w:val="007D6AF8"/>
    <w:rsid w:val="007E0AE0"/>
    <w:rsid w:val="007E0DED"/>
    <w:rsid w:val="007E180C"/>
    <w:rsid w:val="007E3BEF"/>
    <w:rsid w:val="007E3F40"/>
    <w:rsid w:val="007E65F9"/>
    <w:rsid w:val="007E77E9"/>
    <w:rsid w:val="007E7E8F"/>
    <w:rsid w:val="007F0270"/>
    <w:rsid w:val="007F0538"/>
    <w:rsid w:val="007F06FC"/>
    <w:rsid w:val="007F085F"/>
    <w:rsid w:val="007F087F"/>
    <w:rsid w:val="007F0BE9"/>
    <w:rsid w:val="007F1B91"/>
    <w:rsid w:val="007F2B56"/>
    <w:rsid w:val="007F4050"/>
    <w:rsid w:val="007F5816"/>
    <w:rsid w:val="007F5D87"/>
    <w:rsid w:val="007F5DDD"/>
    <w:rsid w:val="007F6213"/>
    <w:rsid w:val="007F6E81"/>
    <w:rsid w:val="008012FF"/>
    <w:rsid w:val="008014CE"/>
    <w:rsid w:val="008014D4"/>
    <w:rsid w:val="00801C6C"/>
    <w:rsid w:val="00802BE6"/>
    <w:rsid w:val="00803845"/>
    <w:rsid w:val="0080434A"/>
    <w:rsid w:val="00804B32"/>
    <w:rsid w:val="0080561C"/>
    <w:rsid w:val="008077FF"/>
    <w:rsid w:val="008108F8"/>
    <w:rsid w:val="00810EA8"/>
    <w:rsid w:val="00812700"/>
    <w:rsid w:val="00812767"/>
    <w:rsid w:val="00813612"/>
    <w:rsid w:val="00814433"/>
    <w:rsid w:val="00814DC5"/>
    <w:rsid w:val="008151E3"/>
    <w:rsid w:val="0081625F"/>
    <w:rsid w:val="0081643A"/>
    <w:rsid w:val="008164C7"/>
    <w:rsid w:val="00816A92"/>
    <w:rsid w:val="00820B97"/>
    <w:rsid w:val="00821274"/>
    <w:rsid w:val="00821326"/>
    <w:rsid w:val="00821A2C"/>
    <w:rsid w:val="00821F0D"/>
    <w:rsid w:val="00822017"/>
    <w:rsid w:val="0082252A"/>
    <w:rsid w:val="008231E1"/>
    <w:rsid w:val="00823473"/>
    <w:rsid w:val="008240CE"/>
    <w:rsid w:val="008241B3"/>
    <w:rsid w:val="0082492A"/>
    <w:rsid w:val="00824FD1"/>
    <w:rsid w:val="00825479"/>
    <w:rsid w:val="00825788"/>
    <w:rsid w:val="00825AD1"/>
    <w:rsid w:val="0082619D"/>
    <w:rsid w:val="00827B88"/>
    <w:rsid w:val="0083125D"/>
    <w:rsid w:val="008319E0"/>
    <w:rsid w:val="00832021"/>
    <w:rsid w:val="00834068"/>
    <w:rsid w:val="00834EB3"/>
    <w:rsid w:val="00835894"/>
    <w:rsid w:val="00835BB9"/>
    <w:rsid w:val="00836135"/>
    <w:rsid w:val="0083674C"/>
    <w:rsid w:val="00836BAB"/>
    <w:rsid w:val="0083797C"/>
    <w:rsid w:val="00837B6D"/>
    <w:rsid w:val="00841587"/>
    <w:rsid w:val="00841C61"/>
    <w:rsid w:val="00841FFE"/>
    <w:rsid w:val="008421B9"/>
    <w:rsid w:val="00842691"/>
    <w:rsid w:val="0084415A"/>
    <w:rsid w:val="00845A80"/>
    <w:rsid w:val="0084740D"/>
    <w:rsid w:val="0084743A"/>
    <w:rsid w:val="00847861"/>
    <w:rsid w:val="008510A3"/>
    <w:rsid w:val="0085202D"/>
    <w:rsid w:val="00852891"/>
    <w:rsid w:val="00852E4B"/>
    <w:rsid w:val="0085431B"/>
    <w:rsid w:val="008548F9"/>
    <w:rsid w:val="00855A28"/>
    <w:rsid w:val="008563D5"/>
    <w:rsid w:val="008574BE"/>
    <w:rsid w:val="00861847"/>
    <w:rsid w:val="00861C1B"/>
    <w:rsid w:val="008626B0"/>
    <w:rsid w:val="00863348"/>
    <w:rsid w:val="008637AA"/>
    <w:rsid w:val="00864817"/>
    <w:rsid w:val="00866D11"/>
    <w:rsid w:val="00866DCC"/>
    <w:rsid w:val="00866F5C"/>
    <w:rsid w:val="008677FB"/>
    <w:rsid w:val="00870A43"/>
    <w:rsid w:val="008731F1"/>
    <w:rsid w:val="008734DA"/>
    <w:rsid w:val="00873558"/>
    <w:rsid w:val="00873B14"/>
    <w:rsid w:val="00873E31"/>
    <w:rsid w:val="00874799"/>
    <w:rsid w:val="00874C85"/>
    <w:rsid w:val="00874F21"/>
    <w:rsid w:val="00875D12"/>
    <w:rsid w:val="00876289"/>
    <w:rsid w:val="008765E6"/>
    <w:rsid w:val="00880502"/>
    <w:rsid w:val="00880569"/>
    <w:rsid w:val="00881077"/>
    <w:rsid w:val="0088135C"/>
    <w:rsid w:val="008834CD"/>
    <w:rsid w:val="008853F5"/>
    <w:rsid w:val="00885F42"/>
    <w:rsid w:val="00885FB3"/>
    <w:rsid w:val="008903AF"/>
    <w:rsid w:val="0089068E"/>
    <w:rsid w:val="00890898"/>
    <w:rsid w:val="008908B1"/>
    <w:rsid w:val="008908C7"/>
    <w:rsid w:val="00890B0B"/>
    <w:rsid w:val="00890F4D"/>
    <w:rsid w:val="00891159"/>
    <w:rsid w:val="00892120"/>
    <w:rsid w:val="00892281"/>
    <w:rsid w:val="00892576"/>
    <w:rsid w:val="008943FF"/>
    <w:rsid w:val="00894A8B"/>
    <w:rsid w:val="00894C14"/>
    <w:rsid w:val="00895383"/>
    <w:rsid w:val="008966F0"/>
    <w:rsid w:val="00896FE9"/>
    <w:rsid w:val="008A17E6"/>
    <w:rsid w:val="008A1FCA"/>
    <w:rsid w:val="008A2362"/>
    <w:rsid w:val="008A23A2"/>
    <w:rsid w:val="008A2D9A"/>
    <w:rsid w:val="008A3FAB"/>
    <w:rsid w:val="008A401D"/>
    <w:rsid w:val="008A59ED"/>
    <w:rsid w:val="008A69B0"/>
    <w:rsid w:val="008A6A7B"/>
    <w:rsid w:val="008A6BFF"/>
    <w:rsid w:val="008B1935"/>
    <w:rsid w:val="008B1CEF"/>
    <w:rsid w:val="008B2403"/>
    <w:rsid w:val="008B30C9"/>
    <w:rsid w:val="008B36E7"/>
    <w:rsid w:val="008B3864"/>
    <w:rsid w:val="008B3DBC"/>
    <w:rsid w:val="008B470C"/>
    <w:rsid w:val="008B53D4"/>
    <w:rsid w:val="008B631B"/>
    <w:rsid w:val="008B6AE8"/>
    <w:rsid w:val="008C0920"/>
    <w:rsid w:val="008C0A5E"/>
    <w:rsid w:val="008C195E"/>
    <w:rsid w:val="008C2E4F"/>
    <w:rsid w:val="008C2E6C"/>
    <w:rsid w:val="008C3439"/>
    <w:rsid w:val="008C362E"/>
    <w:rsid w:val="008C3AEF"/>
    <w:rsid w:val="008C3B92"/>
    <w:rsid w:val="008C4004"/>
    <w:rsid w:val="008C456C"/>
    <w:rsid w:val="008C53D8"/>
    <w:rsid w:val="008C544F"/>
    <w:rsid w:val="008C5558"/>
    <w:rsid w:val="008C57DD"/>
    <w:rsid w:val="008C71C2"/>
    <w:rsid w:val="008C7A32"/>
    <w:rsid w:val="008C7D82"/>
    <w:rsid w:val="008C7DB5"/>
    <w:rsid w:val="008D1348"/>
    <w:rsid w:val="008D14BA"/>
    <w:rsid w:val="008D1B8C"/>
    <w:rsid w:val="008D27BB"/>
    <w:rsid w:val="008D3399"/>
    <w:rsid w:val="008D33D3"/>
    <w:rsid w:val="008D470A"/>
    <w:rsid w:val="008D5DA3"/>
    <w:rsid w:val="008D684A"/>
    <w:rsid w:val="008E07E9"/>
    <w:rsid w:val="008E0B88"/>
    <w:rsid w:val="008E1EA9"/>
    <w:rsid w:val="008E27C8"/>
    <w:rsid w:val="008E2C2C"/>
    <w:rsid w:val="008E2C4E"/>
    <w:rsid w:val="008E500D"/>
    <w:rsid w:val="008E649F"/>
    <w:rsid w:val="008E7C9A"/>
    <w:rsid w:val="008E7FAF"/>
    <w:rsid w:val="008F0146"/>
    <w:rsid w:val="008F0413"/>
    <w:rsid w:val="008F0F08"/>
    <w:rsid w:val="008F1799"/>
    <w:rsid w:val="008F1E93"/>
    <w:rsid w:val="008F2806"/>
    <w:rsid w:val="008F2834"/>
    <w:rsid w:val="008F2AA3"/>
    <w:rsid w:val="008F2F2D"/>
    <w:rsid w:val="008F3733"/>
    <w:rsid w:val="008F41E4"/>
    <w:rsid w:val="008F4C38"/>
    <w:rsid w:val="008F510B"/>
    <w:rsid w:val="008F5232"/>
    <w:rsid w:val="008F7519"/>
    <w:rsid w:val="00900041"/>
    <w:rsid w:val="009010E6"/>
    <w:rsid w:val="0090114D"/>
    <w:rsid w:val="00902CE7"/>
    <w:rsid w:val="009039FE"/>
    <w:rsid w:val="00904540"/>
    <w:rsid w:val="009045AB"/>
    <w:rsid w:val="00905ADD"/>
    <w:rsid w:val="00905C51"/>
    <w:rsid w:val="00905FDD"/>
    <w:rsid w:val="009068E7"/>
    <w:rsid w:val="00907642"/>
    <w:rsid w:val="009100DE"/>
    <w:rsid w:val="00910E2D"/>
    <w:rsid w:val="00911D85"/>
    <w:rsid w:val="00911FD4"/>
    <w:rsid w:val="009120E9"/>
    <w:rsid w:val="00912C34"/>
    <w:rsid w:val="0091308D"/>
    <w:rsid w:val="009132FD"/>
    <w:rsid w:val="009146F0"/>
    <w:rsid w:val="00914BB4"/>
    <w:rsid w:val="009152F3"/>
    <w:rsid w:val="009155AF"/>
    <w:rsid w:val="00915731"/>
    <w:rsid w:val="0091611F"/>
    <w:rsid w:val="00916699"/>
    <w:rsid w:val="0091683F"/>
    <w:rsid w:val="00916887"/>
    <w:rsid w:val="00920C3C"/>
    <w:rsid w:val="00920D03"/>
    <w:rsid w:val="00920EAD"/>
    <w:rsid w:val="00920F5F"/>
    <w:rsid w:val="009215B6"/>
    <w:rsid w:val="00921B8E"/>
    <w:rsid w:val="00921E8F"/>
    <w:rsid w:val="00923211"/>
    <w:rsid w:val="00923EE0"/>
    <w:rsid w:val="00924C2E"/>
    <w:rsid w:val="00924E9B"/>
    <w:rsid w:val="00925703"/>
    <w:rsid w:val="00925F6E"/>
    <w:rsid w:val="00926EAA"/>
    <w:rsid w:val="009271AD"/>
    <w:rsid w:val="00927B07"/>
    <w:rsid w:val="00927B2F"/>
    <w:rsid w:val="009302FE"/>
    <w:rsid w:val="00932412"/>
    <w:rsid w:val="00934306"/>
    <w:rsid w:val="00935195"/>
    <w:rsid w:val="0093608D"/>
    <w:rsid w:val="00936735"/>
    <w:rsid w:val="00936A59"/>
    <w:rsid w:val="00936B29"/>
    <w:rsid w:val="00936FAF"/>
    <w:rsid w:val="009371F0"/>
    <w:rsid w:val="00940C7B"/>
    <w:rsid w:val="00940C8E"/>
    <w:rsid w:val="00941407"/>
    <w:rsid w:val="00941C52"/>
    <w:rsid w:val="00941CA6"/>
    <w:rsid w:val="009446C8"/>
    <w:rsid w:val="00944FEE"/>
    <w:rsid w:val="00945B9B"/>
    <w:rsid w:val="0094616A"/>
    <w:rsid w:val="00947211"/>
    <w:rsid w:val="00950047"/>
    <w:rsid w:val="0095025B"/>
    <w:rsid w:val="00954419"/>
    <w:rsid w:val="00954C86"/>
    <w:rsid w:val="00962ADA"/>
    <w:rsid w:val="00963E70"/>
    <w:rsid w:val="00966557"/>
    <w:rsid w:val="009667D5"/>
    <w:rsid w:val="00967208"/>
    <w:rsid w:val="00967895"/>
    <w:rsid w:val="009678BA"/>
    <w:rsid w:val="00970787"/>
    <w:rsid w:val="0097150A"/>
    <w:rsid w:val="0097237B"/>
    <w:rsid w:val="009739B6"/>
    <w:rsid w:val="00973BEA"/>
    <w:rsid w:val="00973E32"/>
    <w:rsid w:val="00974FE5"/>
    <w:rsid w:val="009753D9"/>
    <w:rsid w:val="00976861"/>
    <w:rsid w:val="009777DD"/>
    <w:rsid w:val="009805F7"/>
    <w:rsid w:val="00981F41"/>
    <w:rsid w:val="00982905"/>
    <w:rsid w:val="0098388E"/>
    <w:rsid w:val="00984ECD"/>
    <w:rsid w:val="0098514F"/>
    <w:rsid w:val="00985ADE"/>
    <w:rsid w:val="00985F34"/>
    <w:rsid w:val="00986190"/>
    <w:rsid w:val="00986CE7"/>
    <w:rsid w:val="00990047"/>
    <w:rsid w:val="009922B1"/>
    <w:rsid w:val="00992515"/>
    <w:rsid w:val="00992949"/>
    <w:rsid w:val="00992EF3"/>
    <w:rsid w:val="0099305B"/>
    <w:rsid w:val="00993137"/>
    <w:rsid w:val="00993822"/>
    <w:rsid w:val="00993A57"/>
    <w:rsid w:val="00994F5B"/>
    <w:rsid w:val="009950EB"/>
    <w:rsid w:val="009952C5"/>
    <w:rsid w:val="00995329"/>
    <w:rsid w:val="00995B61"/>
    <w:rsid w:val="009977EB"/>
    <w:rsid w:val="00997BA4"/>
    <w:rsid w:val="009A00FE"/>
    <w:rsid w:val="009A064D"/>
    <w:rsid w:val="009A263D"/>
    <w:rsid w:val="009A310B"/>
    <w:rsid w:val="009A3177"/>
    <w:rsid w:val="009A35BC"/>
    <w:rsid w:val="009A3DCA"/>
    <w:rsid w:val="009A41E8"/>
    <w:rsid w:val="009A46C1"/>
    <w:rsid w:val="009A58F4"/>
    <w:rsid w:val="009A648C"/>
    <w:rsid w:val="009B0800"/>
    <w:rsid w:val="009B0931"/>
    <w:rsid w:val="009B0EF9"/>
    <w:rsid w:val="009B14EA"/>
    <w:rsid w:val="009B29FF"/>
    <w:rsid w:val="009B34E8"/>
    <w:rsid w:val="009B4063"/>
    <w:rsid w:val="009B4835"/>
    <w:rsid w:val="009B4E30"/>
    <w:rsid w:val="009B4F1C"/>
    <w:rsid w:val="009B5113"/>
    <w:rsid w:val="009B5DF1"/>
    <w:rsid w:val="009B61CA"/>
    <w:rsid w:val="009B70C3"/>
    <w:rsid w:val="009C0CBB"/>
    <w:rsid w:val="009C0E70"/>
    <w:rsid w:val="009C11A0"/>
    <w:rsid w:val="009C18A8"/>
    <w:rsid w:val="009C1F3C"/>
    <w:rsid w:val="009C2C0F"/>
    <w:rsid w:val="009C4088"/>
    <w:rsid w:val="009C52CB"/>
    <w:rsid w:val="009C575B"/>
    <w:rsid w:val="009C61FB"/>
    <w:rsid w:val="009C70FA"/>
    <w:rsid w:val="009C7E81"/>
    <w:rsid w:val="009D14C5"/>
    <w:rsid w:val="009D165A"/>
    <w:rsid w:val="009D2FE3"/>
    <w:rsid w:val="009D316E"/>
    <w:rsid w:val="009D3552"/>
    <w:rsid w:val="009D40BD"/>
    <w:rsid w:val="009D40FB"/>
    <w:rsid w:val="009D584A"/>
    <w:rsid w:val="009D6067"/>
    <w:rsid w:val="009D7541"/>
    <w:rsid w:val="009E081F"/>
    <w:rsid w:val="009E2CE2"/>
    <w:rsid w:val="009E2E4D"/>
    <w:rsid w:val="009E329B"/>
    <w:rsid w:val="009E3381"/>
    <w:rsid w:val="009E3638"/>
    <w:rsid w:val="009E6096"/>
    <w:rsid w:val="009E666C"/>
    <w:rsid w:val="009E671A"/>
    <w:rsid w:val="009E687E"/>
    <w:rsid w:val="009E6AA7"/>
    <w:rsid w:val="009E6EAF"/>
    <w:rsid w:val="009E7201"/>
    <w:rsid w:val="009E7D88"/>
    <w:rsid w:val="009E7EDA"/>
    <w:rsid w:val="009F08E4"/>
    <w:rsid w:val="009F173F"/>
    <w:rsid w:val="009F1A27"/>
    <w:rsid w:val="009F204B"/>
    <w:rsid w:val="009F3CBC"/>
    <w:rsid w:val="009F41F1"/>
    <w:rsid w:val="009F43F2"/>
    <w:rsid w:val="009F444F"/>
    <w:rsid w:val="009F45F2"/>
    <w:rsid w:val="009F4799"/>
    <w:rsid w:val="009F5052"/>
    <w:rsid w:val="00A005BE"/>
    <w:rsid w:val="00A006BE"/>
    <w:rsid w:val="00A024BB"/>
    <w:rsid w:val="00A0257B"/>
    <w:rsid w:val="00A027F3"/>
    <w:rsid w:val="00A05329"/>
    <w:rsid w:val="00A05BAB"/>
    <w:rsid w:val="00A060EA"/>
    <w:rsid w:val="00A07D7E"/>
    <w:rsid w:val="00A10608"/>
    <w:rsid w:val="00A10F1B"/>
    <w:rsid w:val="00A11280"/>
    <w:rsid w:val="00A113BB"/>
    <w:rsid w:val="00A1164F"/>
    <w:rsid w:val="00A11FCD"/>
    <w:rsid w:val="00A12D0C"/>
    <w:rsid w:val="00A13495"/>
    <w:rsid w:val="00A14183"/>
    <w:rsid w:val="00A15266"/>
    <w:rsid w:val="00A15FB9"/>
    <w:rsid w:val="00A16071"/>
    <w:rsid w:val="00A16E55"/>
    <w:rsid w:val="00A172F5"/>
    <w:rsid w:val="00A2143E"/>
    <w:rsid w:val="00A21B05"/>
    <w:rsid w:val="00A22102"/>
    <w:rsid w:val="00A2259C"/>
    <w:rsid w:val="00A23367"/>
    <w:rsid w:val="00A237E6"/>
    <w:rsid w:val="00A24967"/>
    <w:rsid w:val="00A252D9"/>
    <w:rsid w:val="00A25B3E"/>
    <w:rsid w:val="00A25C38"/>
    <w:rsid w:val="00A26BED"/>
    <w:rsid w:val="00A273EA"/>
    <w:rsid w:val="00A273F4"/>
    <w:rsid w:val="00A307A2"/>
    <w:rsid w:val="00A30B00"/>
    <w:rsid w:val="00A30E7B"/>
    <w:rsid w:val="00A312DE"/>
    <w:rsid w:val="00A31370"/>
    <w:rsid w:val="00A31AE0"/>
    <w:rsid w:val="00A324B0"/>
    <w:rsid w:val="00A32564"/>
    <w:rsid w:val="00A3280E"/>
    <w:rsid w:val="00A3378C"/>
    <w:rsid w:val="00A354A2"/>
    <w:rsid w:val="00A37504"/>
    <w:rsid w:val="00A37B3D"/>
    <w:rsid w:val="00A401C8"/>
    <w:rsid w:val="00A40B14"/>
    <w:rsid w:val="00A43EA8"/>
    <w:rsid w:val="00A441D9"/>
    <w:rsid w:val="00A442E5"/>
    <w:rsid w:val="00A44C01"/>
    <w:rsid w:val="00A454EA"/>
    <w:rsid w:val="00A455C6"/>
    <w:rsid w:val="00A457D9"/>
    <w:rsid w:val="00A45818"/>
    <w:rsid w:val="00A46BE1"/>
    <w:rsid w:val="00A5021B"/>
    <w:rsid w:val="00A50C3B"/>
    <w:rsid w:val="00A50F20"/>
    <w:rsid w:val="00A52CD0"/>
    <w:rsid w:val="00A544EB"/>
    <w:rsid w:val="00A55A81"/>
    <w:rsid w:val="00A5693B"/>
    <w:rsid w:val="00A56FD8"/>
    <w:rsid w:val="00A57B56"/>
    <w:rsid w:val="00A60D8E"/>
    <w:rsid w:val="00A611E2"/>
    <w:rsid w:val="00A61D5E"/>
    <w:rsid w:val="00A6322B"/>
    <w:rsid w:val="00A63447"/>
    <w:rsid w:val="00A6522C"/>
    <w:rsid w:val="00A6609C"/>
    <w:rsid w:val="00A67D89"/>
    <w:rsid w:val="00A70823"/>
    <w:rsid w:val="00A70AAF"/>
    <w:rsid w:val="00A7249E"/>
    <w:rsid w:val="00A73266"/>
    <w:rsid w:val="00A73E67"/>
    <w:rsid w:val="00A741BC"/>
    <w:rsid w:val="00A74276"/>
    <w:rsid w:val="00A74D73"/>
    <w:rsid w:val="00A75228"/>
    <w:rsid w:val="00A765AF"/>
    <w:rsid w:val="00A7749E"/>
    <w:rsid w:val="00A775DC"/>
    <w:rsid w:val="00A805B9"/>
    <w:rsid w:val="00A808E7"/>
    <w:rsid w:val="00A81796"/>
    <w:rsid w:val="00A817C6"/>
    <w:rsid w:val="00A81B85"/>
    <w:rsid w:val="00A820C7"/>
    <w:rsid w:val="00A82653"/>
    <w:rsid w:val="00A8445D"/>
    <w:rsid w:val="00A848CC"/>
    <w:rsid w:val="00A84E71"/>
    <w:rsid w:val="00A851E6"/>
    <w:rsid w:val="00A86271"/>
    <w:rsid w:val="00A872EC"/>
    <w:rsid w:val="00A87AAC"/>
    <w:rsid w:val="00A87BBF"/>
    <w:rsid w:val="00A93917"/>
    <w:rsid w:val="00A941F3"/>
    <w:rsid w:val="00A94249"/>
    <w:rsid w:val="00A94A1D"/>
    <w:rsid w:val="00A95472"/>
    <w:rsid w:val="00A9621B"/>
    <w:rsid w:val="00A972F6"/>
    <w:rsid w:val="00AA028A"/>
    <w:rsid w:val="00AA0425"/>
    <w:rsid w:val="00AA0964"/>
    <w:rsid w:val="00AA1B79"/>
    <w:rsid w:val="00AA1C7C"/>
    <w:rsid w:val="00AA1E4A"/>
    <w:rsid w:val="00AA2C1A"/>
    <w:rsid w:val="00AA2E3F"/>
    <w:rsid w:val="00AA2E44"/>
    <w:rsid w:val="00AA366E"/>
    <w:rsid w:val="00AA3AE8"/>
    <w:rsid w:val="00AA4F3A"/>
    <w:rsid w:val="00AA6917"/>
    <w:rsid w:val="00AA6A62"/>
    <w:rsid w:val="00AA6AD9"/>
    <w:rsid w:val="00AA79E5"/>
    <w:rsid w:val="00AB03A1"/>
    <w:rsid w:val="00AB07A9"/>
    <w:rsid w:val="00AB0D65"/>
    <w:rsid w:val="00AB0E2B"/>
    <w:rsid w:val="00AB1973"/>
    <w:rsid w:val="00AB2A40"/>
    <w:rsid w:val="00AB2EA3"/>
    <w:rsid w:val="00AB320F"/>
    <w:rsid w:val="00AB356C"/>
    <w:rsid w:val="00AB3BAC"/>
    <w:rsid w:val="00AB5794"/>
    <w:rsid w:val="00AB6807"/>
    <w:rsid w:val="00AB6DEA"/>
    <w:rsid w:val="00AB6E48"/>
    <w:rsid w:val="00AB7689"/>
    <w:rsid w:val="00AC03A7"/>
    <w:rsid w:val="00AC117A"/>
    <w:rsid w:val="00AC1EAC"/>
    <w:rsid w:val="00AC2C69"/>
    <w:rsid w:val="00AC3902"/>
    <w:rsid w:val="00AC48C5"/>
    <w:rsid w:val="00AC4BA6"/>
    <w:rsid w:val="00AC58E7"/>
    <w:rsid w:val="00AC638A"/>
    <w:rsid w:val="00AC6E9D"/>
    <w:rsid w:val="00AC7A32"/>
    <w:rsid w:val="00AD0BAF"/>
    <w:rsid w:val="00AD0D65"/>
    <w:rsid w:val="00AD243F"/>
    <w:rsid w:val="00AD29BD"/>
    <w:rsid w:val="00AD413B"/>
    <w:rsid w:val="00AD47C5"/>
    <w:rsid w:val="00AD4807"/>
    <w:rsid w:val="00AE0053"/>
    <w:rsid w:val="00AE11CD"/>
    <w:rsid w:val="00AE19FE"/>
    <w:rsid w:val="00AE2D80"/>
    <w:rsid w:val="00AE3025"/>
    <w:rsid w:val="00AE4F1B"/>
    <w:rsid w:val="00AE5D30"/>
    <w:rsid w:val="00AE6F33"/>
    <w:rsid w:val="00AE75F8"/>
    <w:rsid w:val="00AE7798"/>
    <w:rsid w:val="00AF158C"/>
    <w:rsid w:val="00AF29FE"/>
    <w:rsid w:val="00AF33EC"/>
    <w:rsid w:val="00AF52BD"/>
    <w:rsid w:val="00AF5673"/>
    <w:rsid w:val="00AF5FFF"/>
    <w:rsid w:val="00AF61DB"/>
    <w:rsid w:val="00AF735C"/>
    <w:rsid w:val="00AF78B9"/>
    <w:rsid w:val="00AF7B0F"/>
    <w:rsid w:val="00AF7F8C"/>
    <w:rsid w:val="00B014C0"/>
    <w:rsid w:val="00B047FF"/>
    <w:rsid w:val="00B04FEF"/>
    <w:rsid w:val="00B05B7E"/>
    <w:rsid w:val="00B06290"/>
    <w:rsid w:val="00B10850"/>
    <w:rsid w:val="00B1277E"/>
    <w:rsid w:val="00B12C02"/>
    <w:rsid w:val="00B12DAC"/>
    <w:rsid w:val="00B13082"/>
    <w:rsid w:val="00B142B9"/>
    <w:rsid w:val="00B1455C"/>
    <w:rsid w:val="00B1496D"/>
    <w:rsid w:val="00B153B5"/>
    <w:rsid w:val="00B1651A"/>
    <w:rsid w:val="00B165B1"/>
    <w:rsid w:val="00B17B36"/>
    <w:rsid w:val="00B20654"/>
    <w:rsid w:val="00B21743"/>
    <w:rsid w:val="00B21FBF"/>
    <w:rsid w:val="00B22E38"/>
    <w:rsid w:val="00B2416E"/>
    <w:rsid w:val="00B24908"/>
    <w:rsid w:val="00B25486"/>
    <w:rsid w:val="00B2583A"/>
    <w:rsid w:val="00B269CA"/>
    <w:rsid w:val="00B300F8"/>
    <w:rsid w:val="00B30DD6"/>
    <w:rsid w:val="00B3109B"/>
    <w:rsid w:val="00B310DC"/>
    <w:rsid w:val="00B31BEC"/>
    <w:rsid w:val="00B321CF"/>
    <w:rsid w:val="00B3321E"/>
    <w:rsid w:val="00B33551"/>
    <w:rsid w:val="00B33571"/>
    <w:rsid w:val="00B34D99"/>
    <w:rsid w:val="00B351AC"/>
    <w:rsid w:val="00B37D95"/>
    <w:rsid w:val="00B41288"/>
    <w:rsid w:val="00B41448"/>
    <w:rsid w:val="00B41D7C"/>
    <w:rsid w:val="00B4207C"/>
    <w:rsid w:val="00B4227B"/>
    <w:rsid w:val="00B42F65"/>
    <w:rsid w:val="00B45248"/>
    <w:rsid w:val="00B46BE0"/>
    <w:rsid w:val="00B47332"/>
    <w:rsid w:val="00B50670"/>
    <w:rsid w:val="00B51915"/>
    <w:rsid w:val="00B51D52"/>
    <w:rsid w:val="00B52694"/>
    <w:rsid w:val="00B52A7E"/>
    <w:rsid w:val="00B53A53"/>
    <w:rsid w:val="00B54248"/>
    <w:rsid w:val="00B548DF"/>
    <w:rsid w:val="00B55914"/>
    <w:rsid w:val="00B56350"/>
    <w:rsid w:val="00B56371"/>
    <w:rsid w:val="00B567F8"/>
    <w:rsid w:val="00B60B7F"/>
    <w:rsid w:val="00B60FA8"/>
    <w:rsid w:val="00B613AD"/>
    <w:rsid w:val="00B6218C"/>
    <w:rsid w:val="00B64050"/>
    <w:rsid w:val="00B65622"/>
    <w:rsid w:val="00B65E4D"/>
    <w:rsid w:val="00B7009D"/>
    <w:rsid w:val="00B713D9"/>
    <w:rsid w:val="00B7168B"/>
    <w:rsid w:val="00B7169B"/>
    <w:rsid w:val="00B71BD6"/>
    <w:rsid w:val="00B71D3C"/>
    <w:rsid w:val="00B72DE1"/>
    <w:rsid w:val="00B733BF"/>
    <w:rsid w:val="00B74B9A"/>
    <w:rsid w:val="00B74D63"/>
    <w:rsid w:val="00B7565D"/>
    <w:rsid w:val="00B7566E"/>
    <w:rsid w:val="00B771FF"/>
    <w:rsid w:val="00B77212"/>
    <w:rsid w:val="00B776AF"/>
    <w:rsid w:val="00B80BDC"/>
    <w:rsid w:val="00B80C99"/>
    <w:rsid w:val="00B81733"/>
    <w:rsid w:val="00B82758"/>
    <w:rsid w:val="00B82ED3"/>
    <w:rsid w:val="00B82FC8"/>
    <w:rsid w:val="00B834AE"/>
    <w:rsid w:val="00B83D0B"/>
    <w:rsid w:val="00B851AF"/>
    <w:rsid w:val="00B85657"/>
    <w:rsid w:val="00B85CB4"/>
    <w:rsid w:val="00B85EB3"/>
    <w:rsid w:val="00B870BE"/>
    <w:rsid w:val="00B876AD"/>
    <w:rsid w:val="00B903FA"/>
    <w:rsid w:val="00B921E9"/>
    <w:rsid w:val="00B9273B"/>
    <w:rsid w:val="00B93D90"/>
    <w:rsid w:val="00B93DE0"/>
    <w:rsid w:val="00B94176"/>
    <w:rsid w:val="00B944CC"/>
    <w:rsid w:val="00B952C7"/>
    <w:rsid w:val="00B956A5"/>
    <w:rsid w:val="00B968C9"/>
    <w:rsid w:val="00B96A4D"/>
    <w:rsid w:val="00B9714B"/>
    <w:rsid w:val="00BA0DEE"/>
    <w:rsid w:val="00BA157F"/>
    <w:rsid w:val="00BA1919"/>
    <w:rsid w:val="00BA266B"/>
    <w:rsid w:val="00BA3036"/>
    <w:rsid w:val="00BA37B3"/>
    <w:rsid w:val="00BA3A03"/>
    <w:rsid w:val="00BA3E0F"/>
    <w:rsid w:val="00BA5085"/>
    <w:rsid w:val="00BA53BF"/>
    <w:rsid w:val="00BA5BC9"/>
    <w:rsid w:val="00BA5D47"/>
    <w:rsid w:val="00BA69B4"/>
    <w:rsid w:val="00BA72B2"/>
    <w:rsid w:val="00BA7C90"/>
    <w:rsid w:val="00BB1EAC"/>
    <w:rsid w:val="00BB1EB5"/>
    <w:rsid w:val="00BB1FD4"/>
    <w:rsid w:val="00BB287C"/>
    <w:rsid w:val="00BB3757"/>
    <w:rsid w:val="00BB4367"/>
    <w:rsid w:val="00BB5864"/>
    <w:rsid w:val="00BB5948"/>
    <w:rsid w:val="00BB7C11"/>
    <w:rsid w:val="00BB7E80"/>
    <w:rsid w:val="00BC2885"/>
    <w:rsid w:val="00BC2A04"/>
    <w:rsid w:val="00BC34C1"/>
    <w:rsid w:val="00BC546B"/>
    <w:rsid w:val="00BC6FD8"/>
    <w:rsid w:val="00BC7BA1"/>
    <w:rsid w:val="00BC7DF5"/>
    <w:rsid w:val="00BD0679"/>
    <w:rsid w:val="00BD1BFF"/>
    <w:rsid w:val="00BD2085"/>
    <w:rsid w:val="00BD2975"/>
    <w:rsid w:val="00BD3F8B"/>
    <w:rsid w:val="00BD488B"/>
    <w:rsid w:val="00BD5C94"/>
    <w:rsid w:val="00BD5F18"/>
    <w:rsid w:val="00BD667D"/>
    <w:rsid w:val="00BD6EEB"/>
    <w:rsid w:val="00BD7115"/>
    <w:rsid w:val="00BD7FB4"/>
    <w:rsid w:val="00BE0AAD"/>
    <w:rsid w:val="00BE13A5"/>
    <w:rsid w:val="00BE13B1"/>
    <w:rsid w:val="00BE326C"/>
    <w:rsid w:val="00BE3819"/>
    <w:rsid w:val="00BE3C51"/>
    <w:rsid w:val="00BE45FA"/>
    <w:rsid w:val="00BE4A02"/>
    <w:rsid w:val="00BE52A9"/>
    <w:rsid w:val="00BE5D05"/>
    <w:rsid w:val="00BE6419"/>
    <w:rsid w:val="00BE690C"/>
    <w:rsid w:val="00BE6BB9"/>
    <w:rsid w:val="00BF0E55"/>
    <w:rsid w:val="00BF16C6"/>
    <w:rsid w:val="00BF3AD6"/>
    <w:rsid w:val="00BF3F6D"/>
    <w:rsid w:val="00BF4AB9"/>
    <w:rsid w:val="00BF5196"/>
    <w:rsid w:val="00BF6476"/>
    <w:rsid w:val="00BF6DBC"/>
    <w:rsid w:val="00BF721A"/>
    <w:rsid w:val="00C00378"/>
    <w:rsid w:val="00C00AAE"/>
    <w:rsid w:val="00C01126"/>
    <w:rsid w:val="00C01621"/>
    <w:rsid w:val="00C01A51"/>
    <w:rsid w:val="00C01DDB"/>
    <w:rsid w:val="00C0368B"/>
    <w:rsid w:val="00C0399E"/>
    <w:rsid w:val="00C03E0D"/>
    <w:rsid w:val="00C042BE"/>
    <w:rsid w:val="00C04892"/>
    <w:rsid w:val="00C04C5B"/>
    <w:rsid w:val="00C051A3"/>
    <w:rsid w:val="00C05A91"/>
    <w:rsid w:val="00C0624D"/>
    <w:rsid w:val="00C0632D"/>
    <w:rsid w:val="00C10466"/>
    <w:rsid w:val="00C10BB0"/>
    <w:rsid w:val="00C11E93"/>
    <w:rsid w:val="00C11F4A"/>
    <w:rsid w:val="00C13EA9"/>
    <w:rsid w:val="00C1543D"/>
    <w:rsid w:val="00C16937"/>
    <w:rsid w:val="00C16E4B"/>
    <w:rsid w:val="00C17242"/>
    <w:rsid w:val="00C17933"/>
    <w:rsid w:val="00C205D6"/>
    <w:rsid w:val="00C206CE"/>
    <w:rsid w:val="00C20F4C"/>
    <w:rsid w:val="00C21DA0"/>
    <w:rsid w:val="00C228D5"/>
    <w:rsid w:val="00C23667"/>
    <w:rsid w:val="00C23978"/>
    <w:rsid w:val="00C23F8A"/>
    <w:rsid w:val="00C242AC"/>
    <w:rsid w:val="00C2622E"/>
    <w:rsid w:val="00C26BA8"/>
    <w:rsid w:val="00C26E65"/>
    <w:rsid w:val="00C2703A"/>
    <w:rsid w:val="00C306C8"/>
    <w:rsid w:val="00C30D7E"/>
    <w:rsid w:val="00C310FE"/>
    <w:rsid w:val="00C31645"/>
    <w:rsid w:val="00C3237A"/>
    <w:rsid w:val="00C336EF"/>
    <w:rsid w:val="00C338E9"/>
    <w:rsid w:val="00C351F7"/>
    <w:rsid w:val="00C35CDA"/>
    <w:rsid w:val="00C35CE1"/>
    <w:rsid w:val="00C37E1B"/>
    <w:rsid w:val="00C40A96"/>
    <w:rsid w:val="00C41417"/>
    <w:rsid w:val="00C41850"/>
    <w:rsid w:val="00C42568"/>
    <w:rsid w:val="00C42F5F"/>
    <w:rsid w:val="00C43A34"/>
    <w:rsid w:val="00C44FBD"/>
    <w:rsid w:val="00C4529A"/>
    <w:rsid w:val="00C4570B"/>
    <w:rsid w:val="00C47188"/>
    <w:rsid w:val="00C47CF2"/>
    <w:rsid w:val="00C47FA6"/>
    <w:rsid w:val="00C5005B"/>
    <w:rsid w:val="00C5041C"/>
    <w:rsid w:val="00C507FF"/>
    <w:rsid w:val="00C5158E"/>
    <w:rsid w:val="00C51C02"/>
    <w:rsid w:val="00C51C7B"/>
    <w:rsid w:val="00C52723"/>
    <w:rsid w:val="00C52AA6"/>
    <w:rsid w:val="00C55995"/>
    <w:rsid w:val="00C56A4A"/>
    <w:rsid w:val="00C57E84"/>
    <w:rsid w:val="00C60187"/>
    <w:rsid w:val="00C602CA"/>
    <w:rsid w:val="00C606DB"/>
    <w:rsid w:val="00C61795"/>
    <w:rsid w:val="00C61ABD"/>
    <w:rsid w:val="00C63E8E"/>
    <w:rsid w:val="00C642F5"/>
    <w:rsid w:val="00C64438"/>
    <w:rsid w:val="00C64823"/>
    <w:rsid w:val="00C65589"/>
    <w:rsid w:val="00C65B3F"/>
    <w:rsid w:val="00C66B3B"/>
    <w:rsid w:val="00C705FA"/>
    <w:rsid w:val="00C717A7"/>
    <w:rsid w:val="00C72291"/>
    <w:rsid w:val="00C7237C"/>
    <w:rsid w:val="00C723BB"/>
    <w:rsid w:val="00C726A3"/>
    <w:rsid w:val="00C729BE"/>
    <w:rsid w:val="00C7333C"/>
    <w:rsid w:val="00C74C17"/>
    <w:rsid w:val="00C7566F"/>
    <w:rsid w:val="00C7593F"/>
    <w:rsid w:val="00C769FB"/>
    <w:rsid w:val="00C76C71"/>
    <w:rsid w:val="00C77C9D"/>
    <w:rsid w:val="00C81929"/>
    <w:rsid w:val="00C82C10"/>
    <w:rsid w:val="00C835EF"/>
    <w:rsid w:val="00C83A43"/>
    <w:rsid w:val="00C83A93"/>
    <w:rsid w:val="00C83BCF"/>
    <w:rsid w:val="00C842C8"/>
    <w:rsid w:val="00C84937"/>
    <w:rsid w:val="00C85812"/>
    <w:rsid w:val="00C861EA"/>
    <w:rsid w:val="00C87A58"/>
    <w:rsid w:val="00C902E0"/>
    <w:rsid w:val="00C90ACC"/>
    <w:rsid w:val="00C920E2"/>
    <w:rsid w:val="00C9255E"/>
    <w:rsid w:val="00C92C83"/>
    <w:rsid w:val="00C92CAD"/>
    <w:rsid w:val="00C9310F"/>
    <w:rsid w:val="00C932C9"/>
    <w:rsid w:val="00C935FA"/>
    <w:rsid w:val="00C952C4"/>
    <w:rsid w:val="00C974B4"/>
    <w:rsid w:val="00C974E6"/>
    <w:rsid w:val="00CA013A"/>
    <w:rsid w:val="00CA1005"/>
    <w:rsid w:val="00CA1E7D"/>
    <w:rsid w:val="00CA2CD9"/>
    <w:rsid w:val="00CA3AF2"/>
    <w:rsid w:val="00CA3F60"/>
    <w:rsid w:val="00CA4075"/>
    <w:rsid w:val="00CA557B"/>
    <w:rsid w:val="00CA569C"/>
    <w:rsid w:val="00CA61E2"/>
    <w:rsid w:val="00CA6880"/>
    <w:rsid w:val="00CA6BC7"/>
    <w:rsid w:val="00CA701B"/>
    <w:rsid w:val="00CA7ED5"/>
    <w:rsid w:val="00CB0C78"/>
    <w:rsid w:val="00CB12EF"/>
    <w:rsid w:val="00CB17CD"/>
    <w:rsid w:val="00CB26C7"/>
    <w:rsid w:val="00CB2956"/>
    <w:rsid w:val="00CB2957"/>
    <w:rsid w:val="00CB2E11"/>
    <w:rsid w:val="00CB422D"/>
    <w:rsid w:val="00CB5B90"/>
    <w:rsid w:val="00CB7219"/>
    <w:rsid w:val="00CB7E71"/>
    <w:rsid w:val="00CB7EA9"/>
    <w:rsid w:val="00CB7EFC"/>
    <w:rsid w:val="00CC0FF7"/>
    <w:rsid w:val="00CC1EB6"/>
    <w:rsid w:val="00CC29D2"/>
    <w:rsid w:val="00CC32E8"/>
    <w:rsid w:val="00CC3879"/>
    <w:rsid w:val="00CC4516"/>
    <w:rsid w:val="00CC4643"/>
    <w:rsid w:val="00CC522C"/>
    <w:rsid w:val="00CC5249"/>
    <w:rsid w:val="00CC5375"/>
    <w:rsid w:val="00CC65D3"/>
    <w:rsid w:val="00CC6E86"/>
    <w:rsid w:val="00CD0248"/>
    <w:rsid w:val="00CD0683"/>
    <w:rsid w:val="00CD1444"/>
    <w:rsid w:val="00CD29F5"/>
    <w:rsid w:val="00CD391C"/>
    <w:rsid w:val="00CD4433"/>
    <w:rsid w:val="00CD5929"/>
    <w:rsid w:val="00CD5939"/>
    <w:rsid w:val="00CD62AF"/>
    <w:rsid w:val="00CD659C"/>
    <w:rsid w:val="00CD790D"/>
    <w:rsid w:val="00CE03A1"/>
    <w:rsid w:val="00CE0C56"/>
    <w:rsid w:val="00CE1029"/>
    <w:rsid w:val="00CE1F69"/>
    <w:rsid w:val="00CE255C"/>
    <w:rsid w:val="00CE3D30"/>
    <w:rsid w:val="00CE3DCA"/>
    <w:rsid w:val="00CE3DD1"/>
    <w:rsid w:val="00CE446C"/>
    <w:rsid w:val="00CE4A4B"/>
    <w:rsid w:val="00CE4CF0"/>
    <w:rsid w:val="00CE56C9"/>
    <w:rsid w:val="00CE595E"/>
    <w:rsid w:val="00CE6968"/>
    <w:rsid w:val="00CE7597"/>
    <w:rsid w:val="00CF0BA3"/>
    <w:rsid w:val="00CF0C3A"/>
    <w:rsid w:val="00CF1B87"/>
    <w:rsid w:val="00CF3CBA"/>
    <w:rsid w:val="00CF42CF"/>
    <w:rsid w:val="00CF5BEA"/>
    <w:rsid w:val="00CF5C56"/>
    <w:rsid w:val="00D015B6"/>
    <w:rsid w:val="00D01739"/>
    <w:rsid w:val="00D017A9"/>
    <w:rsid w:val="00D0234A"/>
    <w:rsid w:val="00D02B38"/>
    <w:rsid w:val="00D044BF"/>
    <w:rsid w:val="00D0476B"/>
    <w:rsid w:val="00D04B75"/>
    <w:rsid w:val="00D04BDE"/>
    <w:rsid w:val="00D05219"/>
    <w:rsid w:val="00D0702F"/>
    <w:rsid w:val="00D10029"/>
    <w:rsid w:val="00D1151D"/>
    <w:rsid w:val="00D11972"/>
    <w:rsid w:val="00D12926"/>
    <w:rsid w:val="00D12B5D"/>
    <w:rsid w:val="00D12BE7"/>
    <w:rsid w:val="00D134BB"/>
    <w:rsid w:val="00D14233"/>
    <w:rsid w:val="00D14CB4"/>
    <w:rsid w:val="00D15998"/>
    <w:rsid w:val="00D16351"/>
    <w:rsid w:val="00D16E74"/>
    <w:rsid w:val="00D175E1"/>
    <w:rsid w:val="00D20723"/>
    <w:rsid w:val="00D21718"/>
    <w:rsid w:val="00D21D1E"/>
    <w:rsid w:val="00D22000"/>
    <w:rsid w:val="00D225C8"/>
    <w:rsid w:val="00D22C3A"/>
    <w:rsid w:val="00D2387E"/>
    <w:rsid w:val="00D23DE5"/>
    <w:rsid w:val="00D25BAC"/>
    <w:rsid w:val="00D26D8E"/>
    <w:rsid w:val="00D270C9"/>
    <w:rsid w:val="00D27D39"/>
    <w:rsid w:val="00D27D40"/>
    <w:rsid w:val="00D310BA"/>
    <w:rsid w:val="00D32479"/>
    <w:rsid w:val="00D324EA"/>
    <w:rsid w:val="00D32810"/>
    <w:rsid w:val="00D32C8A"/>
    <w:rsid w:val="00D335A3"/>
    <w:rsid w:val="00D3430E"/>
    <w:rsid w:val="00D34B7C"/>
    <w:rsid w:val="00D36B6E"/>
    <w:rsid w:val="00D3730A"/>
    <w:rsid w:val="00D4066D"/>
    <w:rsid w:val="00D40BCC"/>
    <w:rsid w:val="00D413EE"/>
    <w:rsid w:val="00D419B2"/>
    <w:rsid w:val="00D4212C"/>
    <w:rsid w:val="00D43510"/>
    <w:rsid w:val="00D438DE"/>
    <w:rsid w:val="00D43BE1"/>
    <w:rsid w:val="00D43D3D"/>
    <w:rsid w:val="00D453AC"/>
    <w:rsid w:val="00D472B1"/>
    <w:rsid w:val="00D47B21"/>
    <w:rsid w:val="00D47F3D"/>
    <w:rsid w:val="00D5078F"/>
    <w:rsid w:val="00D5085B"/>
    <w:rsid w:val="00D50CFA"/>
    <w:rsid w:val="00D50DDA"/>
    <w:rsid w:val="00D51E00"/>
    <w:rsid w:val="00D5288D"/>
    <w:rsid w:val="00D52E67"/>
    <w:rsid w:val="00D53402"/>
    <w:rsid w:val="00D5364A"/>
    <w:rsid w:val="00D53D09"/>
    <w:rsid w:val="00D53F0C"/>
    <w:rsid w:val="00D54FDE"/>
    <w:rsid w:val="00D552F7"/>
    <w:rsid w:val="00D57A28"/>
    <w:rsid w:val="00D57ACE"/>
    <w:rsid w:val="00D615D0"/>
    <w:rsid w:val="00D619B7"/>
    <w:rsid w:val="00D62954"/>
    <w:rsid w:val="00D63763"/>
    <w:rsid w:val="00D6460A"/>
    <w:rsid w:val="00D6460C"/>
    <w:rsid w:val="00D6551B"/>
    <w:rsid w:val="00D666EB"/>
    <w:rsid w:val="00D72DB3"/>
    <w:rsid w:val="00D740DA"/>
    <w:rsid w:val="00D750A9"/>
    <w:rsid w:val="00D76300"/>
    <w:rsid w:val="00D766C1"/>
    <w:rsid w:val="00D76EB6"/>
    <w:rsid w:val="00D77216"/>
    <w:rsid w:val="00D77D82"/>
    <w:rsid w:val="00D80A69"/>
    <w:rsid w:val="00D80D2E"/>
    <w:rsid w:val="00D80D37"/>
    <w:rsid w:val="00D81206"/>
    <w:rsid w:val="00D81A14"/>
    <w:rsid w:val="00D81F2F"/>
    <w:rsid w:val="00D82362"/>
    <w:rsid w:val="00D84FFB"/>
    <w:rsid w:val="00D87D89"/>
    <w:rsid w:val="00D90519"/>
    <w:rsid w:val="00D92399"/>
    <w:rsid w:val="00D9305C"/>
    <w:rsid w:val="00D94273"/>
    <w:rsid w:val="00D949B1"/>
    <w:rsid w:val="00D9779C"/>
    <w:rsid w:val="00DA0AD7"/>
    <w:rsid w:val="00DA0DBE"/>
    <w:rsid w:val="00DA141D"/>
    <w:rsid w:val="00DA2657"/>
    <w:rsid w:val="00DA29D7"/>
    <w:rsid w:val="00DA2BD7"/>
    <w:rsid w:val="00DA38ED"/>
    <w:rsid w:val="00DA3AA3"/>
    <w:rsid w:val="00DA3D81"/>
    <w:rsid w:val="00DA3FB6"/>
    <w:rsid w:val="00DA42FE"/>
    <w:rsid w:val="00DA434C"/>
    <w:rsid w:val="00DA46BF"/>
    <w:rsid w:val="00DA49F5"/>
    <w:rsid w:val="00DA5A48"/>
    <w:rsid w:val="00DA616A"/>
    <w:rsid w:val="00DA68F3"/>
    <w:rsid w:val="00DA6CAB"/>
    <w:rsid w:val="00DA6F90"/>
    <w:rsid w:val="00DA7210"/>
    <w:rsid w:val="00DA7BB2"/>
    <w:rsid w:val="00DA7D7B"/>
    <w:rsid w:val="00DB010C"/>
    <w:rsid w:val="00DB0C37"/>
    <w:rsid w:val="00DB2470"/>
    <w:rsid w:val="00DB3D60"/>
    <w:rsid w:val="00DB483D"/>
    <w:rsid w:val="00DB5338"/>
    <w:rsid w:val="00DB64E8"/>
    <w:rsid w:val="00DB6E28"/>
    <w:rsid w:val="00DB793F"/>
    <w:rsid w:val="00DC08E8"/>
    <w:rsid w:val="00DC3388"/>
    <w:rsid w:val="00DC3A77"/>
    <w:rsid w:val="00DC485A"/>
    <w:rsid w:val="00DC4EFA"/>
    <w:rsid w:val="00DC54B2"/>
    <w:rsid w:val="00DC5552"/>
    <w:rsid w:val="00DC5E2E"/>
    <w:rsid w:val="00DC7731"/>
    <w:rsid w:val="00DD05AC"/>
    <w:rsid w:val="00DD176D"/>
    <w:rsid w:val="00DD1E64"/>
    <w:rsid w:val="00DD259F"/>
    <w:rsid w:val="00DD4892"/>
    <w:rsid w:val="00DD5281"/>
    <w:rsid w:val="00DD6421"/>
    <w:rsid w:val="00DD7EC3"/>
    <w:rsid w:val="00DE0085"/>
    <w:rsid w:val="00DE1ABA"/>
    <w:rsid w:val="00DE1B4C"/>
    <w:rsid w:val="00DE4CF4"/>
    <w:rsid w:val="00DE6E48"/>
    <w:rsid w:val="00DF01BF"/>
    <w:rsid w:val="00DF1034"/>
    <w:rsid w:val="00DF1BA6"/>
    <w:rsid w:val="00DF2A5A"/>
    <w:rsid w:val="00DF2B81"/>
    <w:rsid w:val="00DF2CF9"/>
    <w:rsid w:val="00DF451D"/>
    <w:rsid w:val="00DF4607"/>
    <w:rsid w:val="00E0000E"/>
    <w:rsid w:val="00E00187"/>
    <w:rsid w:val="00E002C4"/>
    <w:rsid w:val="00E0030D"/>
    <w:rsid w:val="00E0089D"/>
    <w:rsid w:val="00E00AE2"/>
    <w:rsid w:val="00E01BF5"/>
    <w:rsid w:val="00E02340"/>
    <w:rsid w:val="00E028DC"/>
    <w:rsid w:val="00E03795"/>
    <w:rsid w:val="00E06321"/>
    <w:rsid w:val="00E07A80"/>
    <w:rsid w:val="00E103D2"/>
    <w:rsid w:val="00E10F53"/>
    <w:rsid w:val="00E119D5"/>
    <w:rsid w:val="00E14545"/>
    <w:rsid w:val="00E156EA"/>
    <w:rsid w:val="00E1677F"/>
    <w:rsid w:val="00E1683C"/>
    <w:rsid w:val="00E1692E"/>
    <w:rsid w:val="00E22211"/>
    <w:rsid w:val="00E23B29"/>
    <w:rsid w:val="00E24255"/>
    <w:rsid w:val="00E2497D"/>
    <w:rsid w:val="00E24D7E"/>
    <w:rsid w:val="00E2522E"/>
    <w:rsid w:val="00E2547B"/>
    <w:rsid w:val="00E277B0"/>
    <w:rsid w:val="00E30A2A"/>
    <w:rsid w:val="00E31A67"/>
    <w:rsid w:val="00E32837"/>
    <w:rsid w:val="00E32A27"/>
    <w:rsid w:val="00E34962"/>
    <w:rsid w:val="00E36EA7"/>
    <w:rsid w:val="00E37AFB"/>
    <w:rsid w:val="00E37C55"/>
    <w:rsid w:val="00E412BB"/>
    <w:rsid w:val="00E420FC"/>
    <w:rsid w:val="00E42442"/>
    <w:rsid w:val="00E42507"/>
    <w:rsid w:val="00E43AC0"/>
    <w:rsid w:val="00E45442"/>
    <w:rsid w:val="00E46A30"/>
    <w:rsid w:val="00E46AB8"/>
    <w:rsid w:val="00E502F2"/>
    <w:rsid w:val="00E5181E"/>
    <w:rsid w:val="00E51FE1"/>
    <w:rsid w:val="00E53268"/>
    <w:rsid w:val="00E55876"/>
    <w:rsid w:val="00E56D21"/>
    <w:rsid w:val="00E56F40"/>
    <w:rsid w:val="00E5725A"/>
    <w:rsid w:val="00E57AEE"/>
    <w:rsid w:val="00E57DCB"/>
    <w:rsid w:val="00E60B0C"/>
    <w:rsid w:val="00E60FD2"/>
    <w:rsid w:val="00E62249"/>
    <w:rsid w:val="00E6235E"/>
    <w:rsid w:val="00E6319E"/>
    <w:rsid w:val="00E63F00"/>
    <w:rsid w:val="00E65078"/>
    <w:rsid w:val="00E6562C"/>
    <w:rsid w:val="00E6611F"/>
    <w:rsid w:val="00E66346"/>
    <w:rsid w:val="00E678F5"/>
    <w:rsid w:val="00E67E83"/>
    <w:rsid w:val="00E70AFF"/>
    <w:rsid w:val="00E71C5B"/>
    <w:rsid w:val="00E71CC7"/>
    <w:rsid w:val="00E72B10"/>
    <w:rsid w:val="00E7379E"/>
    <w:rsid w:val="00E73867"/>
    <w:rsid w:val="00E73C1B"/>
    <w:rsid w:val="00E73CFA"/>
    <w:rsid w:val="00E74A48"/>
    <w:rsid w:val="00E74DD3"/>
    <w:rsid w:val="00E756FD"/>
    <w:rsid w:val="00E769DF"/>
    <w:rsid w:val="00E76ECF"/>
    <w:rsid w:val="00E80F1C"/>
    <w:rsid w:val="00E81B11"/>
    <w:rsid w:val="00E81BEE"/>
    <w:rsid w:val="00E81C36"/>
    <w:rsid w:val="00E82DCB"/>
    <w:rsid w:val="00E83DA0"/>
    <w:rsid w:val="00E84EA0"/>
    <w:rsid w:val="00E85073"/>
    <w:rsid w:val="00E85938"/>
    <w:rsid w:val="00E86012"/>
    <w:rsid w:val="00E90B0B"/>
    <w:rsid w:val="00E939A3"/>
    <w:rsid w:val="00E9455F"/>
    <w:rsid w:val="00E962AE"/>
    <w:rsid w:val="00E97BA5"/>
    <w:rsid w:val="00EA0C43"/>
    <w:rsid w:val="00EA168E"/>
    <w:rsid w:val="00EA1D99"/>
    <w:rsid w:val="00EA2648"/>
    <w:rsid w:val="00EA26EF"/>
    <w:rsid w:val="00EA2C9A"/>
    <w:rsid w:val="00EA2E47"/>
    <w:rsid w:val="00EA30A7"/>
    <w:rsid w:val="00EA3B6F"/>
    <w:rsid w:val="00EA4C10"/>
    <w:rsid w:val="00EA5381"/>
    <w:rsid w:val="00EA544E"/>
    <w:rsid w:val="00EA5646"/>
    <w:rsid w:val="00EA5E20"/>
    <w:rsid w:val="00EA6B49"/>
    <w:rsid w:val="00EA7444"/>
    <w:rsid w:val="00EB0331"/>
    <w:rsid w:val="00EB05E5"/>
    <w:rsid w:val="00EB10E9"/>
    <w:rsid w:val="00EB1ACC"/>
    <w:rsid w:val="00EB23F3"/>
    <w:rsid w:val="00EB2AD5"/>
    <w:rsid w:val="00EB2E9C"/>
    <w:rsid w:val="00EB4DB4"/>
    <w:rsid w:val="00EB629D"/>
    <w:rsid w:val="00EB6CA7"/>
    <w:rsid w:val="00EB7262"/>
    <w:rsid w:val="00EB73A6"/>
    <w:rsid w:val="00EB7D60"/>
    <w:rsid w:val="00EC092D"/>
    <w:rsid w:val="00EC0BAC"/>
    <w:rsid w:val="00EC1307"/>
    <w:rsid w:val="00EC189F"/>
    <w:rsid w:val="00EC1C46"/>
    <w:rsid w:val="00EC1E94"/>
    <w:rsid w:val="00EC2FCC"/>
    <w:rsid w:val="00EC610B"/>
    <w:rsid w:val="00EC6D5F"/>
    <w:rsid w:val="00EC70EA"/>
    <w:rsid w:val="00EC7C0B"/>
    <w:rsid w:val="00EC7ED6"/>
    <w:rsid w:val="00ED100B"/>
    <w:rsid w:val="00ED193B"/>
    <w:rsid w:val="00ED25EA"/>
    <w:rsid w:val="00ED2A24"/>
    <w:rsid w:val="00ED3A48"/>
    <w:rsid w:val="00ED5E31"/>
    <w:rsid w:val="00EE0AAD"/>
    <w:rsid w:val="00EE1297"/>
    <w:rsid w:val="00EE1365"/>
    <w:rsid w:val="00EE1BE2"/>
    <w:rsid w:val="00EE1E94"/>
    <w:rsid w:val="00EE21F2"/>
    <w:rsid w:val="00EE25BE"/>
    <w:rsid w:val="00EE3E12"/>
    <w:rsid w:val="00EE47B4"/>
    <w:rsid w:val="00EE49CA"/>
    <w:rsid w:val="00EE577E"/>
    <w:rsid w:val="00EE648A"/>
    <w:rsid w:val="00EF056F"/>
    <w:rsid w:val="00EF18EF"/>
    <w:rsid w:val="00EF19D5"/>
    <w:rsid w:val="00EF1BB9"/>
    <w:rsid w:val="00EF1DF7"/>
    <w:rsid w:val="00EF20DB"/>
    <w:rsid w:val="00EF2C05"/>
    <w:rsid w:val="00EF2C87"/>
    <w:rsid w:val="00EF37EE"/>
    <w:rsid w:val="00EF43D0"/>
    <w:rsid w:val="00EF4DC7"/>
    <w:rsid w:val="00EF5A1F"/>
    <w:rsid w:val="00EF6240"/>
    <w:rsid w:val="00EF62B5"/>
    <w:rsid w:val="00EF73B0"/>
    <w:rsid w:val="00EF7853"/>
    <w:rsid w:val="00F03433"/>
    <w:rsid w:val="00F04B47"/>
    <w:rsid w:val="00F06DBE"/>
    <w:rsid w:val="00F074E9"/>
    <w:rsid w:val="00F07DEF"/>
    <w:rsid w:val="00F108DF"/>
    <w:rsid w:val="00F109AC"/>
    <w:rsid w:val="00F12381"/>
    <w:rsid w:val="00F128C8"/>
    <w:rsid w:val="00F13915"/>
    <w:rsid w:val="00F14F38"/>
    <w:rsid w:val="00F16A9F"/>
    <w:rsid w:val="00F17CC1"/>
    <w:rsid w:val="00F20E12"/>
    <w:rsid w:val="00F2139C"/>
    <w:rsid w:val="00F21774"/>
    <w:rsid w:val="00F229F3"/>
    <w:rsid w:val="00F22F79"/>
    <w:rsid w:val="00F233B5"/>
    <w:rsid w:val="00F233EF"/>
    <w:rsid w:val="00F23913"/>
    <w:rsid w:val="00F24A06"/>
    <w:rsid w:val="00F2562E"/>
    <w:rsid w:val="00F26317"/>
    <w:rsid w:val="00F265CC"/>
    <w:rsid w:val="00F2664F"/>
    <w:rsid w:val="00F27E63"/>
    <w:rsid w:val="00F306A2"/>
    <w:rsid w:val="00F30E64"/>
    <w:rsid w:val="00F338BE"/>
    <w:rsid w:val="00F34DB4"/>
    <w:rsid w:val="00F36D35"/>
    <w:rsid w:val="00F36ECC"/>
    <w:rsid w:val="00F36F8D"/>
    <w:rsid w:val="00F40265"/>
    <w:rsid w:val="00F40AF4"/>
    <w:rsid w:val="00F41279"/>
    <w:rsid w:val="00F4267B"/>
    <w:rsid w:val="00F42ACC"/>
    <w:rsid w:val="00F42B3C"/>
    <w:rsid w:val="00F42EB1"/>
    <w:rsid w:val="00F42F8F"/>
    <w:rsid w:val="00F43175"/>
    <w:rsid w:val="00F44BF4"/>
    <w:rsid w:val="00F452F4"/>
    <w:rsid w:val="00F4650C"/>
    <w:rsid w:val="00F46C43"/>
    <w:rsid w:val="00F46D15"/>
    <w:rsid w:val="00F46DD4"/>
    <w:rsid w:val="00F47731"/>
    <w:rsid w:val="00F478EA"/>
    <w:rsid w:val="00F47F81"/>
    <w:rsid w:val="00F501E0"/>
    <w:rsid w:val="00F51946"/>
    <w:rsid w:val="00F5293B"/>
    <w:rsid w:val="00F5354B"/>
    <w:rsid w:val="00F53D53"/>
    <w:rsid w:val="00F5486F"/>
    <w:rsid w:val="00F57311"/>
    <w:rsid w:val="00F575E2"/>
    <w:rsid w:val="00F60EAA"/>
    <w:rsid w:val="00F612AF"/>
    <w:rsid w:val="00F626A6"/>
    <w:rsid w:val="00F626EF"/>
    <w:rsid w:val="00F62A00"/>
    <w:rsid w:val="00F63337"/>
    <w:rsid w:val="00F63741"/>
    <w:rsid w:val="00F63C0D"/>
    <w:rsid w:val="00F63E52"/>
    <w:rsid w:val="00F6424D"/>
    <w:rsid w:val="00F66886"/>
    <w:rsid w:val="00F66916"/>
    <w:rsid w:val="00F67A98"/>
    <w:rsid w:val="00F70331"/>
    <w:rsid w:val="00F70539"/>
    <w:rsid w:val="00F73206"/>
    <w:rsid w:val="00F741C1"/>
    <w:rsid w:val="00F752E5"/>
    <w:rsid w:val="00F75508"/>
    <w:rsid w:val="00F759A9"/>
    <w:rsid w:val="00F76955"/>
    <w:rsid w:val="00F76B37"/>
    <w:rsid w:val="00F76EAF"/>
    <w:rsid w:val="00F80037"/>
    <w:rsid w:val="00F807ED"/>
    <w:rsid w:val="00F812F2"/>
    <w:rsid w:val="00F81F2E"/>
    <w:rsid w:val="00F825E1"/>
    <w:rsid w:val="00F8285B"/>
    <w:rsid w:val="00F83FEB"/>
    <w:rsid w:val="00F850F8"/>
    <w:rsid w:val="00F85AE5"/>
    <w:rsid w:val="00F86E8E"/>
    <w:rsid w:val="00F87B19"/>
    <w:rsid w:val="00F921B9"/>
    <w:rsid w:val="00F93267"/>
    <w:rsid w:val="00F939C7"/>
    <w:rsid w:val="00F94776"/>
    <w:rsid w:val="00F95022"/>
    <w:rsid w:val="00F95853"/>
    <w:rsid w:val="00F9695F"/>
    <w:rsid w:val="00F96BAA"/>
    <w:rsid w:val="00F96EB2"/>
    <w:rsid w:val="00F96F24"/>
    <w:rsid w:val="00F96FDC"/>
    <w:rsid w:val="00F971A2"/>
    <w:rsid w:val="00F978AF"/>
    <w:rsid w:val="00F97F2E"/>
    <w:rsid w:val="00FA00D2"/>
    <w:rsid w:val="00FA0A33"/>
    <w:rsid w:val="00FA1618"/>
    <w:rsid w:val="00FA2CE9"/>
    <w:rsid w:val="00FA2D30"/>
    <w:rsid w:val="00FA3838"/>
    <w:rsid w:val="00FA39B4"/>
    <w:rsid w:val="00FA3AC1"/>
    <w:rsid w:val="00FA554E"/>
    <w:rsid w:val="00FA64C9"/>
    <w:rsid w:val="00FA6FAB"/>
    <w:rsid w:val="00FA7CE6"/>
    <w:rsid w:val="00FB086C"/>
    <w:rsid w:val="00FB2B2A"/>
    <w:rsid w:val="00FB30D2"/>
    <w:rsid w:val="00FB3D36"/>
    <w:rsid w:val="00FB4E47"/>
    <w:rsid w:val="00FB50CA"/>
    <w:rsid w:val="00FB57C5"/>
    <w:rsid w:val="00FB58EC"/>
    <w:rsid w:val="00FB666D"/>
    <w:rsid w:val="00FB6F51"/>
    <w:rsid w:val="00FB7021"/>
    <w:rsid w:val="00FC02FE"/>
    <w:rsid w:val="00FC0690"/>
    <w:rsid w:val="00FC2E65"/>
    <w:rsid w:val="00FC3D47"/>
    <w:rsid w:val="00FC4140"/>
    <w:rsid w:val="00FC48E1"/>
    <w:rsid w:val="00FC53B8"/>
    <w:rsid w:val="00FC53D7"/>
    <w:rsid w:val="00FC5DBE"/>
    <w:rsid w:val="00FC6766"/>
    <w:rsid w:val="00FC6C8E"/>
    <w:rsid w:val="00FC7ED9"/>
    <w:rsid w:val="00FD0BCD"/>
    <w:rsid w:val="00FD0DE2"/>
    <w:rsid w:val="00FD104A"/>
    <w:rsid w:val="00FD1416"/>
    <w:rsid w:val="00FD16A1"/>
    <w:rsid w:val="00FD2A36"/>
    <w:rsid w:val="00FD32A5"/>
    <w:rsid w:val="00FD3A8A"/>
    <w:rsid w:val="00FD48D7"/>
    <w:rsid w:val="00FD4A49"/>
    <w:rsid w:val="00FD6215"/>
    <w:rsid w:val="00FD7B3B"/>
    <w:rsid w:val="00FE0408"/>
    <w:rsid w:val="00FE0ADD"/>
    <w:rsid w:val="00FE166F"/>
    <w:rsid w:val="00FE1B89"/>
    <w:rsid w:val="00FE24B5"/>
    <w:rsid w:val="00FE2D3D"/>
    <w:rsid w:val="00FE3684"/>
    <w:rsid w:val="00FE40EA"/>
    <w:rsid w:val="00FE60B3"/>
    <w:rsid w:val="00FE678B"/>
    <w:rsid w:val="00FE7857"/>
    <w:rsid w:val="00FF00D2"/>
    <w:rsid w:val="00FF07F4"/>
    <w:rsid w:val="00FF4A5E"/>
    <w:rsid w:val="00FF53A6"/>
    <w:rsid w:val="00FF62E3"/>
    <w:rsid w:val="00FF6C84"/>
    <w:rsid w:val="01826A17"/>
    <w:rsid w:val="030767A5"/>
    <w:rsid w:val="03CB2B6D"/>
    <w:rsid w:val="04746EA4"/>
    <w:rsid w:val="051F457C"/>
    <w:rsid w:val="05414E4B"/>
    <w:rsid w:val="05EA226A"/>
    <w:rsid w:val="061A1C7B"/>
    <w:rsid w:val="0797664C"/>
    <w:rsid w:val="09046E58"/>
    <w:rsid w:val="091C14FF"/>
    <w:rsid w:val="096A1BC4"/>
    <w:rsid w:val="0BA1666E"/>
    <w:rsid w:val="0C25027D"/>
    <w:rsid w:val="0C694F73"/>
    <w:rsid w:val="0C740B44"/>
    <w:rsid w:val="0CBF32EA"/>
    <w:rsid w:val="0DB638CD"/>
    <w:rsid w:val="0E4D0D49"/>
    <w:rsid w:val="0F7E0244"/>
    <w:rsid w:val="0F8710AA"/>
    <w:rsid w:val="105A14E1"/>
    <w:rsid w:val="10795665"/>
    <w:rsid w:val="109B5A7E"/>
    <w:rsid w:val="10A342B4"/>
    <w:rsid w:val="117D68B3"/>
    <w:rsid w:val="11A77DD3"/>
    <w:rsid w:val="12BF4CEC"/>
    <w:rsid w:val="12F87133"/>
    <w:rsid w:val="12FF7541"/>
    <w:rsid w:val="13D44784"/>
    <w:rsid w:val="14213E6D"/>
    <w:rsid w:val="15237771"/>
    <w:rsid w:val="16610551"/>
    <w:rsid w:val="16693194"/>
    <w:rsid w:val="16A448E1"/>
    <w:rsid w:val="1735378C"/>
    <w:rsid w:val="176666F9"/>
    <w:rsid w:val="178D3568"/>
    <w:rsid w:val="17980896"/>
    <w:rsid w:val="17AD43CC"/>
    <w:rsid w:val="19EC0A79"/>
    <w:rsid w:val="1A385A6D"/>
    <w:rsid w:val="1AB11E66"/>
    <w:rsid w:val="1AE41750"/>
    <w:rsid w:val="1BE05C3B"/>
    <w:rsid w:val="1C237BDC"/>
    <w:rsid w:val="1C4C1CA3"/>
    <w:rsid w:val="1DA04055"/>
    <w:rsid w:val="1DA522A2"/>
    <w:rsid w:val="1DD34FD0"/>
    <w:rsid w:val="1E566586"/>
    <w:rsid w:val="1EA70571"/>
    <w:rsid w:val="1EFF124F"/>
    <w:rsid w:val="1EFF2FFD"/>
    <w:rsid w:val="20DD3F06"/>
    <w:rsid w:val="216929AF"/>
    <w:rsid w:val="21932818"/>
    <w:rsid w:val="21F76FE7"/>
    <w:rsid w:val="2234120F"/>
    <w:rsid w:val="22FE5379"/>
    <w:rsid w:val="245632A4"/>
    <w:rsid w:val="24704550"/>
    <w:rsid w:val="24885842"/>
    <w:rsid w:val="24C745BD"/>
    <w:rsid w:val="24CF481F"/>
    <w:rsid w:val="25CF7BDA"/>
    <w:rsid w:val="27513A32"/>
    <w:rsid w:val="278952A5"/>
    <w:rsid w:val="289A78F2"/>
    <w:rsid w:val="28F96D0F"/>
    <w:rsid w:val="28FF4287"/>
    <w:rsid w:val="293421FA"/>
    <w:rsid w:val="29D05CC2"/>
    <w:rsid w:val="2A3A313B"/>
    <w:rsid w:val="2A506248"/>
    <w:rsid w:val="2A5D5C36"/>
    <w:rsid w:val="2AFF3209"/>
    <w:rsid w:val="2B634913"/>
    <w:rsid w:val="2B6D12EE"/>
    <w:rsid w:val="2B8173E1"/>
    <w:rsid w:val="2B987E24"/>
    <w:rsid w:val="2D3C3D3B"/>
    <w:rsid w:val="2F001BE2"/>
    <w:rsid w:val="2F793ABB"/>
    <w:rsid w:val="30A25EDE"/>
    <w:rsid w:val="30E20088"/>
    <w:rsid w:val="31B12434"/>
    <w:rsid w:val="31EE287D"/>
    <w:rsid w:val="31EE697C"/>
    <w:rsid w:val="335373FB"/>
    <w:rsid w:val="33D635E7"/>
    <w:rsid w:val="33E70C6A"/>
    <w:rsid w:val="33F20F2A"/>
    <w:rsid w:val="34264730"/>
    <w:rsid w:val="34757C43"/>
    <w:rsid w:val="347921B9"/>
    <w:rsid w:val="34AA710F"/>
    <w:rsid w:val="34EC3EA2"/>
    <w:rsid w:val="36413AA3"/>
    <w:rsid w:val="37367D95"/>
    <w:rsid w:val="37AB0118"/>
    <w:rsid w:val="37D0718F"/>
    <w:rsid w:val="380470A1"/>
    <w:rsid w:val="38106185"/>
    <w:rsid w:val="390F0D56"/>
    <w:rsid w:val="39CD2BE1"/>
    <w:rsid w:val="3BA23589"/>
    <w:rsid w:val="3BCB62E9"/>
    <w:rsid w:val="3C7B7D0F"/>
    <w:rsid w:val="3D3747D2"/>
    <w:rsid w:val="3D474095"/>
    <w:rsid w:val="3E416AE4"/>
    <w:rsid w:val="3EB92D70"/>
    <w:rsid w:val="3F0264C5"/>
    <w:rsid w:val="3FF265FC"/>
    <w:rsid w:val="402B1A4C"/>
    <w:rsid w:val="406C796F"/>
    <w:rsid w:val="415E1D2F"/>
    <w:rsid w:val="419B050B"/>
    <w:rsid w:val="41D37CA5"/>
    <w:rsid w:val="425F3C2F"/>
    <w:rsid w:val="42852089"/>
    <w:rsid w:val="42E023B9"/>
    <w:rsid w:val="42E63A08"/>
    <w:rsid w:val="43081BD1"/>
    <w:rsid w:val="43F219AC"/>
    <w:rsid w:val="44BC0EC5"/>
    <w:rsid w:val="453B1F3D"/>
    <w:rsid w:val="458D3B69"/>
    <w:rsid w:val="47273158"/>
    <w:rsid w:val="47665185"/>
    <w:rsid w:val="48DD5D03"/>
    <w:rsid w:val="48DD765B"/>
    <w:rsid w:val="49EF3E87"/>
    <w:rsid w:val="4B4C0AC8"/>
    <w:rsid w:val="4C5145E8"/>
    <w:rsid w:val="4D4603D7"/>
    <w:rsid w:val="4DC45793"/>
    <w:rsid w:val="4DC45E0C"/>
    <w:rsid w:val="4E16025E"/>
    <w:rsid w:val="4F530677"/>
    <w:rsid w:val="4F9111A0"/>
    <w:rsid w:val="4FEE214E"/>
    <w:rsid w:val="50414974"/>
    <w:rsid w:val="50650DD9"/>
    <w:rsid w:val="50DB6B76"/>
    <w:rsid w:val="5144296E"/>
    <w:rsid w:val="517F39A6"/>
    <w:rsid w:val="51825A88"/>
    <w:rsid w:val="51E952C3"/>
    <w:rsid w:val="520477A8"/>
    <w:rsid w:val="520A2244"/>
    <w:rsid w:val="52715977"/>
    <w:rsid w:val="535F56F6"/>
    <w:rsid w:val="536742D1"/>
    <w:rsid w:val="544762D1"/>
    <w:rsid w:val="545714C7"/>
    <w:rsid w:val="548D4289"/>
    <w:rsid w:val="54DF2437"/>
    <w:rsid w:val="55023BBD"/>
    <w:rsid w:val="553D531D"/>
    <w:rsid w:val="55733821"/>
    <w:rsid w:val="55EB49BC"/>
    <w:rsid w:val="560E43AF"/>
    <w:rsid w:val="566413BC"/>
    <w:rsid w:val="57245ECF"/>
    <w:rsid w:val="57623B4D"/>
    <w:rsid w:val="587D0513"/>
    <w:rsid w:val="58AB47AF"/>
    <w:rsid w:val="58E64255"/>
    <w:rsid w:val="59781FCC"/>
    <w:rsid w:val="59DE08BD"/>
    <w:rsid w:val="5A1F6305"/>
    <w:rsid w:val="5A892FE4"/>
    <w:rsid w:val="5B776723"/>
    <w:rsid w:val="5BFF63DC"/>
    <w:rsid w:val="5C985A6F"/>
    <w:rsid w:val="5DF0495B"/>
    <w:rsid w:val="5ED66053"/>
    <w:rsid w:val="5F9B249F"/>
    <w:rsid w:val="5FEB2206"/>
    <w:rsid w:val="601F5A72"/>
    <w:rsid w:val="609C40FA"/>
    <w:rsid w:val="61665FE8"/>
    <w:rsid w:val="61780D9E"/>
    <w:rsid w:val="61BA6334"/>
    <w:rsid w:val="62D77431"/>
    <w:rsid w:val="62F1723F"/>
    <w:rsid w:val="637D5707"/>
    <w:rsid w:val="63F05352"/>
    <w:rsid w:val="64710555"/>
    <w:rsid w:val="64C177B9"/>
    <w:rsid w:val="65000ECC"/>
    <w:rsid w:val="65B96D47"/>
    <w:rsid w:val="66027DCC"/>
    <w:rsid w:val="6850354E"/>
    <w:rsid w:val="6A050368"/>
    <w:rsid w:val="6A591DF5"/>
    <w:rsid w:val="6B426B6B"/>
    <w:rsid w:val="6BF1329A"/>
    <w:rsid w:val="6C103720"/>
    <w:rsid w:val="6C272818"/>
    <w:rsid w:val="6C7F4402"/>
    <w:rsid w:val="6C9360FF"/>
    <w:rsid w:val="6D3E2288"/>
    <w:rsid w:val="6DCC7B1B"/>
    <w:rsid w:val="6E2F1528"/>
    <w:rsid w:val="6E620B77"/>
    <w:rsid w:val="6FAB1FCA"/>
    <w:rsid w:val="6FE83103"/>
    <w:rsid w:val="70106F9F"/>
    <w:rsid w:val="7021370A"/>
    <w:rsid w:val="702902A2"/>
    <w:rsid w:val="702A4611"/>
    <w:rsid w:val="702F750E"/>
    <w:rsid w:val="70F96E79"/>
    <w:rsid w:val="725E7AFD"/>
    <w:rsid w:val="72731C55"/>
    <w:rsid w:val="736F0CE5"/>
    <w:rsid w:val="737E08E3"/>
    <w:rsid w:val="73C9205D"/>
    <w:rsid w:val="73E24AB4"/>
    <w:rsid w:val="73FB0699"/>
    <w:rsid w:val="750116FD"/>
    <w:rsid w:val="754D1467"/>
    <w:rsid w:val="758524B6"/>
    <w:rsid w:val="75B82733"/>
    <w:rsid w:val="764D5571"/>
    <w:rsid w:val="77722D88"/>
    <w:rsid w:val="778C1EED"/>
    <w:rsid w:val="784508D5"/>
    <w:rsid w:val="789E0306"/>
    <w:rsid w:val="78C56DB6"/>
    <w:rsid w:val="794245EF"/>
    <w:rsid w:val="79A90D10"/>
    <w:rsid w:val="7A1A39BC"/>
    <w:rsid w:val="7B203745"/>
    <w:rsid w:val="7BB05D1C"/>
    <w:rsid w:val="7D1A16A8"/>
    <w:rsid w:val="7D2A2168"/>
    <w:rsid w:val="7E10135E"/>
    <w:rsid w:val="7E647A16"/>
    <w:rsid w:val="7FBE28FB"/>
    <w:rsid w:val="7FD25AF9"/>
    <w:rsid w:val="7FF35D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9"/>
    <w:qFormat/>
    <w:uiPriority w:val="0"/>
    <w:pPr>
      <w:spacing w:before="340" w:after="330" w:line="578" w:lineRule="auto"/>
      <w:outlineLvl w:val="0"/>
    </w:pPr>
    <w:rPr>
      <w:rFonts w:ascii="Times New Roman" w:hAnsi="Times New Roman"/>
      <w:kern w:val="44"/>
      <w:sz w:val="44"/>
      <w:szCs w:val="44"/>
      <w:lang w:val="en-US" w:eastAsia="zh-CN"/>
    </w:rPr>
  </w:style>
  <w:style w:type="paragraph" w:styleId="9">
    <w:name w:val="heading 2"/>
    <w:basedOn w:val="1"/>
    <w:next w:val="1"/>
    <w:link w:val="57"/>
    <w:qFormat/>
    <w:uiPriority w:val="0"/>
    <w:pPr>
      <w:keepNext/>
      <w:keepLines/>
      <w:spacing w:before="260" w:after="260" w:line="416" w:lineRule="auto"/>
      <w:outlineLvl w:val="1"/>
    </w:pPr>
    <w:rPr>
      <w:rFonts w:ascii="Cambria" w:hAnsi="Cambria"/>
      <w:b/>
      <w:bCs/>
      <w:sz w:val="32"/>
      <w:szCs w:val="32"/>
    </w:rPr>
  </w:style>
  <w:style w:type="paragraph" w:styleId="10">
    <w:name w:val="heading 3"/>
    <w:basedOn w:val="1"/>
    <w:next w:val="11"/>
    <w:qFormat/>
    <w:uiPriority w:val="0"/>
    <w:pPr>
      <w:keepNext/>
      <w:keepLines/>
      <w:spacing w:before="260" w:after="260" w:line="416" w:lineRule="auto"/>
      <w:outlineLvl w:val="2"/>
    </w:pPr>
    <w:rPr>
      <w:b/>
      <w:bCs/>
      <w:sz w:val="32"/>
      <w:szCs w:val="32"/>
    </w:rPr>
  </w:style>
  <w:style w:type="paragraph" w:styleId="1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13">
    <w:name w:val="heading 5"/>
    <w:basedOn w:val="1"/>
    <w:next w:val="1"/>
    <w:qFormat/>
    <w:uiPriority w:val="0"/>
    <w:pPr>
      <w:keepNext/>
      <w:keepLines/>
      <w:spacing w:before="280" w:after="290" w:line="376" w:lineRule="auto"/>
      <w:outlineLvl w:val="4"/>
    </w:pPr>
    <w:rPr>
      <w:b/>
      <w:bCs/>
      <w:sz w:val="28"/>
      <w:szCs w:val="28"/>
    </w:rPr>
  </w:style>
  <w:style w:type="paragraph" w:styleId="14">
    <w:name w:val="heading 6"/>
    <w:basedOn w:val="1"/>
    <w:next w:val="1"/>
    <w:qFormat/>
    <w:uiPriority w:val="0"/>
    <w:pPr>
      <w:keepNext/>
      <w:keepLines/>
      <w:spacing w:before="240" w:after="64" w:line="320" w:lineRule="auto"/>
      <w:outlineLvl w:val="5"/>
    </w:pPr>
    <w:rPr>
      <w:rFonts w:ascii="Cambria" w:hAnsi="Cambria" w:eastAsia="宋体" w:cs="Times New Roman"/>
      <w:b/>
      <w:bCs/>
      <w:sz w:val="24"/>
    </w:rPr>
  </w:style>
  <w:style w:type="paragraph" w:styleId="15">
    <w:name w:val="heading 7"/>
    <w:basedOn w:val="1"/>
    <w:next w:val="1"/>
    <w:qFormat/>
    <w:uiPriority w:val="0"/>
    <w:pPr>
      <w:keepNext/>
      <w:keepLines/>
      <w:spacing w:before="240" w:after="64" w:line="320" w:lineRule="auto"/>
      <w:outlineLvl w:val="6"/>
    </w:pPr>
    <w:rPr>
      <w:b/>
      <w:bCs/>
      <w:sz w:val="24"/>
    </w:rPr>
  </w:style>
  <w:style w:type="paragraph" w:styleId="16">
    <w:name w:val="heading 8"/>
    <w:basedOn w:val="1"/>
    <w:next w:val="1"/>
    <w:qFormat/>
    <w:uiPriority w:val="0"/>
    <w:pPr>
      <w:keepNext/>
      <w:keepLines/>
      <w:spacing w:before="240" w:after="64" w:line="320" w:lineRule="auto"/>
      <w:outlineLvl w:val="7"/>
    </w:pPr>
    <w:rPr>
      <w:rFonts w:ascii="Cambria" w:hAnsi="Cambria" w:eastAsia="宋体" w:cs="Times New Roman"/>
      <w:sz w:val="24"/>
    </w:rPr>
  </w:style>
  <w:style w:type="paragraph" w:styleId="17">
    <w:name w:val="heading 9"/>
    <w:basedOn w:val="1"/>
    <w:next w:val="1"/>
    <w:qFormat/>
    <w:uiPriority w:val="0"/>
    <w:pPr>
      <w:keepNext/>
      <w:keepLines/>
      <w:spacing w:before="240" w:after="64" w:line="320" w:lineRule="auto"/>
      <w:outlineLvl w:val="8"/>
    </w:pPr>
    <w:rPr>
      <w:rFonts w:ascii="Cambria" w:hAnsi="Cambria" w:eastAsia="宋体" w:cs="Times New Roman"/>
      <w:szCs w:val="21"/>
    </w:rPr>
  </w:style>
  <w:style w:type="character" w:default="1" w:styleId="42">
    <w:name w:val="Default Paragraph Font"/>
    <w:semiHidden/>
    <w:qFormat/>
    <w:uiPriority w:val="0"/>
  </w:style>
  <w:style w:type="table" w:default="1" w:styleId="4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line="312" w:lineRule="auto"/>
      <w:ind w:firstLine="420"/>
    </w:pPr>
  </w:style>
  <w:style w:type="paragraph" w:styleId="3">
    <w:name w:val="Body Text"/>
    <w:basedOn w:val="1"/>
    <w:next w:val="4"/>
    <w:qFormat/>
    <w:uiPriority w:val="0"/>
    <w:pPr>
      <w:spacing w:line="360" w:lineRule="auto"/>
    </w:pPr>
    <w:rPr>
      <w:sz w:val="24"/>
      <w:szCs w:val="20"/>
    </w:rPr>
  </w:style>
  <w:style w:type="paragraph" w:styleId="4">
    <w:name w:val="Body Text 2"/>
    <w:basedOn w:val="1"/>
    <w:next w:val="3"/>
    <w:qFormat/>
    <w:uiPriority w:val="0"/>
    <w:pPr>
      <w:spacing w:after="120" w:line="480" w:lineRule="auto"/>
    </w:pPr>
  </w:style>
  <w:style w:type="paragraph" w:styleId="5">
    <w:name w:val="Body Text First Indent 2"/>
    <w:basedOn w:val="6"/>
    <w:next w:val="1"/>
    <w:link w:val="69"/>
    <w:qFormat/>
    <w:uiPriority w:val="0"/>
    <w:pPr>
      <w:ind w:firstLine="420" w:firstLineChars="200"/>
    </w:pPr>
  </w:style>
  <w:style w:type="paragraph" w:styleId="6">
    <w:name w:val="Body Text Indent"/>
    <w:basedOn w:val="1"/>
    <w:next w:val="7"/>
    <w:link w:val="60"/>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customStyle="1" w:styleId="11">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styleId="18">
    <w:name w:val="Normal Indent"/>
    <w:basedOn w:val="1"/>
    <w:qFormat/>
    <w:uiPriority w:val="0"/>
    <w:pPr>
      <w:spacing w:line="240" w:lineRule="auto"/>
      <w:ind w:firstLine="200" w:firstLineChars="200"/>
    </w:pPr>
    <w:rPr>
      <w:color w:val="000000"/>
      <w:sz w:val="24"/>
      <w:szCs w:val="20"/>
    </w:rPr>
  </w:style>
  <w:style w:type="paragraph" w:styleId="19">
    <w:name w:val="caption"/>
    <w:basedOn w:val="1"/>
    <w:next w:val="1"/>
    <w:qFormat/>
    <w:uiPriority w:val="0"/>
    <w:rPr>
      <w:rFonts w:ascii="Cambria" w:hAnsi="Cambria" w:eastAsia="黑体" w:cs="Times New Roman"/>
      <w:sz w:val="20"/>
    </w:rPr>
  </w:style>
  <w:style w:type="paragraph" w:styleId="20">
    <w:name w:val="Document Map"/>
    <w:basedOn w:val="1"/>
    <w:link w:val="58"/>
    <w:qFormat/>
    <w:uiPriority w:val="0"/>
    <w:rPr>
      <w:rFonts w:ascii="宋体" w:hAnsi="Calibri"/>
      <w:sz w:val="18"/>
      <w:szCs w:val="18"/>
    </w:rPr>
  </w:style>
  <w:style w:type="paragraph" w:styleId="21">
    <w:name w:val="toa heading"/>
    <w:basedOn w:val="1"/>
    <w:next w:val="1"/>
    <w:semiHidden/>
    <w:qFormat/>
    <w:uiPriority w:val="0"/>
    <w:pPr>
      <w:spacing w:before="120" w:line="240" w:lineRule="auto"/>
    </w:pPr>
    <w:rPr>
      <w:rFonts w:ascii="Arial" w:hAnsi="Arial" w:eastAsia="黑体"/>
      <w:color w:val="000000"/>
      <w:sz w:val="24"/>
      <w:szCs w:val="20"/>
    </w:rPr>
  </w:style>
  <w:style w:type="paragraph" w:styleId="22">
    <w:name w:val="annotation text"/>
    <w:basedOn w:val="1"/>
    <w:link w:val="59"/>
    <w:qFormat/>
    <w:uiPriority w:val="0"/>
    <w:pPr>
      <w:jc w:val="left"/>
    </w:pPr>
    <w:rPr>
      <w:rFonts w:ascii="Calibri" w:hAnsi="Calibri"/>
      <w:sz w:val="30"/>
    </w:rPr>
  </w:style>
  <w:style w:type="paragraph" w:styleId="23">
    <w:name w:val="Block Text"/>
    <w:basedOn w:val="1"/>
    <w:qFormat/>
    <w:uiPriority w:val="0"/>
    <w:pPr>
      <w:spacing w:line="360" w:lineRule="exact"/>
      <w:ind w:left="-120" w:right="26" w:firstLine="720"/>
    </w:pPr>
    <w:rPr>
      <w:color w:val="000000"/>
      <w:sz w:val="24"/>
      <w:szCs w:val="20"/>
    </w:rPr>
  </w:style>
  <w:style w:type="paragraph" w:styleId="24">
    <w:name w:val="toc 3"/>
    <w:basedOn w:val="1"/>
    <w:next w:val="1"/>
    <w:qFormat/>
    <w:uiPriority w:val="39"/>
    <w:pPr>
      <w:ind w:left="840" w:leftChars="400"/>
    </w:pPr>
  </w:style>
  <w:style w:type="paragraph" w:styleId="25">
    <w:name w:val="Plain Text"/>
    <w:basedOn w:val="1"/>
    <w:link w:val="61"/>
    <w:qFormat/>
    <w:uiPriority w:val="0"/>
    <w:pPr>
      <w:spacing w:line="240" w:lineRule="auto"/>
    </w:pPr>
    <w:rPr>
      <w:rFonts w:ascii="宋体" w:hAnsi="Courier New"/>
      <w:szCs w:val="20"/>
    </w:rPr>
  </w:style>
  <w:style w:type="paragraph" w:styleId="26">
    <w:name w:val="Date"/>
    <w:basedOn w:val="1"/>
    <w:next w:val="1"/>
    <w:qFormat/>
    <w:uiPriority w:val="0"/>
    <w:pPr>
      <w:spacing w:line="240" w:lineRule="auto"/>
    </w:pPr>
    <w:rPr>
      <w:rFonts w:ascii="宋体"/>
      <w:sz w:val="32"/>
      <w:szCs w:val="20"/>
    </w:rPr>
  </w:style>
  <w:style w:type="paragraph" w:styleId="27">
    <w:name w:val="Body Text Indent 2"/>
    <w:basedOn w:val="1"/>
    <w:link w:val="62"/>
    <w:qFormat/>
    <w:uiPriority w:val="0"/>
    <w:pPr>
      <w:spacing w:line="240" w:lineRule="auto"/>
      <w:ind w:firstLine="630"/>
    </w:pPr>
    <w:rPr>
      <w:rFonts w:ascii="宋体" w:hAnsi="Calibri"/>
      <w:sz w:val="32"/>
      <w:szCs w:val="20"/>
    </w:rPr>
  </w:style>
  <w:style w:type="paragraph" w:styleId="28">
    <w:name w:val="Balloon Text"/>
    <w:basedOn w:val="1"/>
    <w:link w:val="63"/>
    <w:semiHidden/>
    <w:qFormat/>
    <w:uiPriority w:val="0"/>
    <w:rPr>
      <w:sz w:val="18"/>
      <w:szCs w:val="18"/>
    </w:rPr>
  </w:style>
  <w:style w:type="paragraph" w:styleId="29">
    <w:name w:val="footer"/>
    <w:basedOn w:val="1"/>
    <w:link w:val="64"/>
    <w:qFormat/>
    <w:uiPriority w:val="99"/>
    <w:pPr>
      <w:tabs>
        <w:tab w:val="center" w:pos="4153"/>
        <w:tab w:val="right" w:pos="8306"/>
      </w:tabs>
      <w:snapToGrid w:val="0"/>
      <w:spacing w:line="240" w:lineRule="auto"/>
      <w:jc w:val="left"/>
    </w:pPr>
    <w:rPr>
      <w:rFonts w:ascii="Calibri" w:hAnsi="Calibri"/>
      <w:sz w:val="18"/>
      <w:szCs w:val="20"/>
    </w:rPr>
  </w:style>
  <w:style w:type="paragraph" w:styleId="30">
    <w:name w:val="header"/>
    <w:basedOn w:val="1"/>
    <w:link w:val="65"/>
    <w:qFormat/>
    <w:uiPriority w:val="99"/>
    <w:pPr>
      <w:pBdr>
        <w:bottom w:val="single" w:color="auto" w:sz="6" w:space="1"/>
      </w:pBdr>
      <w:tabs>
        <w:tab w:val="center" w:pos="4153"/>
        <w:tab w:val="right" w:pos="8306"/>
      </w:tabs>
      <w:snapToGrid w:val="0"/>
      <w:spacing w:line="240" w:lineRule="auto"/>
      <w:jc w:val="center"/>
    </w:pPr>
    <w:rPr>
      <w:rFonts w:ascii="Calibri" w:hAnsi="Calibri"/>
      <w:sz w:val="18"/>
      <w:szCs w:val="20"/>
    </w:rPr>
  </w:style>
  <w:style w:type="paragraph" w:styleId="31">
    <w:name w:val="toc 1"/>
    <w:basedOn w:val="1"/>
    <w:next w:val="1"/>
    <w:qFormat/>
    <w:uiPriority w:val="39"/>
  </w:style>
  <w:style w:type="paragraph" w:styleId="32">
    <w:name w:val="Body Text Indent 3"/>
    <w:basedOn w:val="1"/>
    <w:qFormat/>
    <w:uiPriority w:val="0"/>
    <w:pPr>
      <w:spacing w:after="120"/>
      <w:ind w:left="420" w:leftChars="200"/>
    </w:pPr>
    <w:rPr>
      <w:sz w:val="16"/>
      <w:szCs w:val="16"/>
    </w:rPr>
  </w:style>
  <w:style w:type="paragraph" w:styleId="33">
    <w:name w:val="table of figures"/>
    <w:basedOn w:val="1"/>
    <w:next w:val="1"/>
    <w:semiHidden/>
    <w:qFormat/>
    <w:uiPriority w:val="0"/>
    <w:pPr>
      <w:spacing w:line="264" w:lineRule="auto"/>
      <w:ind w:left="840" w:leftChars="200" w:hanging="420" w:hangingChars="200"/>
    </w:pPr>
    <w:rPr>
      <w:color w:val="000000"/>
      <w:sz w:val="24"/>
    </w:rPr>
  </w:style>
  <w:style w:type="paragraph" w:styleId="34">
    <w:name w:val="toc 2"/>
    <w:basedOn w:val="1"/>
    <w:next w:val="1"/>
    <w:qFormat/>
    <w:uiPriority w:val="39"/>
    <w:pPr>
      <w:ind w:left="420" w:leftChars="200"/>
    </w:pPr>
  </w:style>
  <w:style w:type="paragraph" w:styleId="35">
    <w:name w:val="Message Header"/>
    <w:basedOn w:val="1"/>
    <w:link w:val="66"/>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36">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styleId="37">
    <w:name w:val="index 1"/>
    <w:basedOn w:val="1"/>
    <w:next w:val="1"/>
    <w:qFormat/>
    <w:uiPriority w:val="0"/>
    <w:pPr>
      <w:spacing w:line="240" w:lineRule="auto"/>
    </w:pPr>
    <w:rPr>
      <w:sz w:val="21"/>
      <w:szCs w:val="21"/>
    </w:rPr>
  </w:style>
  <w:style w:type="paragraph" w:styleId="38">
    <w:name w:val="Title"/>
    <w:basedOn w:val="1"/>
    <w:next w:val="1"/>
    <w:link w:val="67"/>
    <w:qFormat/>
    <w:uiPriority w:val="0"/>
    <w:pPr>
      <w:spacing w:before="240" w:after="60"/>
      <w:jc w:val="center"/>
      <w:outlineLvl w:val="0"/>
    </w:pPr>
    <w:rPr>
      <w:rFonts w:ascii="Cambria" w:hAnsi="Cambria" w:cs="Times New Roman"/>
      <w:b/>
      <w:bCs/>
      <w:sz w:val="32"/>
      <w:szCs w:val="32"/>
    </w:rPr>
  </w:style>
  <w:style w:type="paragraph" w:styleId="39">
    <w:name w:val="annotation subject"/>
    <w:basedOn w:val="22"/>
    <w:next w:val="22"/>
    <w:link w:val="68"/>
    <w:qFormat/>
    <w:uiPriority w:val="0"/>
    <w:rPr>
      <w:b/>
      <w:bCs/>
    </w:rPr>
  </w:style>
  <w:style w:type="table" w:styleId="41">
    <w:name w:val="Table Grid"/>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99"/>
    <w:rPr>
      <w:color w:val="333333"/>
      <w:u w:val="none"/>
    </w:rPr>
  </w:style>
  <w:style w:type="character" w:styleId="46">
    <w:name w:val="Emphasis"/>
    <w:qFormat/>
    <w:uiPriority w:val="0"/>
    <w:rPr>
      <w:i/>
      <w:iCs/>
    </w:rPr>
  </w:style>
  <w:style w:type="character" w:styleId="47">
    <w:name w:val="HTML Definition"/>
    <w:qFormat/>
    <w:uiPriority w:val="0"/>
  </w:style>
  <w:style w:type="character" w:styleId="48">
    <w:name w:val="HTML Typewriter"/>
    <w:qFormat/>
    <w:uiPriority w:val="0"/>
    <w:rPr>
      <w:rFonts w:hint="default" w:ascii="monospace" w:hAnsi="monospace" w:eastAsia="monospace" w:cs="monospace"/>
      <w:sz w:val="20"/>
    </w:rPr>
  </w:style>
  <w:style w:type="character" w:styleId="49">
    <w:name w:val="HTML Acronym"/>
    <w:qFormat/>
    <w:uiPriority w:val="0"/>
  </w:style>
  <w:style w:type="character" w:styleId="50">
    <w:name w:val="HTML Variable"/>
    <w:qFormat/>
    <w:uiPriority w:val="0"/>
  </w:style>
  <w:style w:type="character" w:styleId="51">
    <w:name w:val="Hyperlink"/>
    <w:qFormat/>
    <w:uiPriority w:val="99"/>
    <w:rPr>
      <w:color w:val="000033"/>
      <w:u w:val="none"/>
    </w:rPr>
  </w:style>
  <w:style w:type="character" w:styleId="52">
    <w:name w:val="HTML Code"/>
    <w:qFormat/>
    <w:uiPriority w:val="0"/>
    <w:rPr>
      <w:rFonts w:ascii="monospace" w:hAnsi="monospace" w:eastAsia="monospace" w:cs="monospace"/>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0"/>
    </w:rPr>
  </w:style>
  <w:style w:type="character" w:styleId="56">
    <w:name w:val="HTML Sample"/>
    <w:qFormat/>
    <w:uiPriority w:val="0"/>
    <w:rPr>
      <w:rFonts w:hint="default" w:ascii="monospace" w:hAnsi="monospace" w:eastAsia="monospace" w:cs="monospace"/>
    </w:rPr>
  </w:style>
  <w:style w:type="character" w:customStyle="1" w:styleId="57">
    <w:name w:val="标题 2 Char"/>
    <w:link w:val="9"/>
    <w:semiHidden/>
    <w:qFormat/>
    <w:uiPriority w:val="0"/>
    <w:rPr>
      <w:rFonts w:ascii="Cambria" w:hAnsi="Cambria" w:eastAsia="宋体" w:cs="Times New Roman"/>
      <w:b/>
      <w:bCs/>
      <w:kern w:val="2"/>
      <w:sz w:val="32"/>
      <w:szCs w:val="32"/>
    </w:rPr>
  </w:style>
  <w:style w:type="character" w:customStyle="1" w:styleId="58">
    <w:name w:val="文档结构图 Char"/>
    <w:link w:val="20"/>
    <w:qFormat/>
    <w:uiPriority w:val="0"/>
    <w:rPr>
      <w:rFonts w:ascii="宋体"/>
      <w:kern w:val="2"/>
      <w:sz w:val="18"/>
      <w:szCs w:val="18"/>
    </w:rPr>
  </w:style>
  <w:style w:type="character" w:customStyle="1" w:styleId="59">
    <w:name w:val="批注文字 Char"/>
    <w:link w:val="22"/>
    <w:qFormat/>
    <w:uiPriority w:val="0"/>
    <w:rPr>
      <w:kern w:val="2"/>
      <w:sz w:val="30"/>
      <w:szCs w:val="24"/>
    </w:rPr>
  </w:style>
  <w:style w:type="character" w:customStyle="1" w:styleId="60">
    <w:name w:val="正文文本缩进 Char"/>
    <w:link w:val="6"/>
    <w:qFormat/>
    <w:uiPriority w:val="0"/>
    <w:rPr>
      <w:rFonts w:ascii="Times New Roman" w:hAnsi="Times New Roman"/>
      <w:kern w:val="2"/>
      <w:sz w:val="21"/>
      <w:szCs w:val="24"/>
    </w:rPr>
  </w:style>
  <w:style w:type="character" w:customStyle="1" w:styleId="61">
    <w:name w:val="纯文本 Char"/>
    <w:link w:val="25"/>
    <w:qFormat/>
    <w:uiPriority w:val="0"/>
    <w:rPr>
      <w:rFonts w:ascii="宋体" w:hAnsi="Courier New"/>
      <w:kern w:val="2"/>
      <w:sz w:val="21"/>
    </w:rPr>
  </w:style>
  <w:style w:type="character" w:customStyle="1" w:styleId="62">
    <w:name w:val="正文文本缩进 2 Char"/>
    <w:link w:val="27"/>
    <w:qFormat/>
    <w:uiPriority w:val="0"/>
    <w:rPr>
      <w:rFonts w:ascii="宋体"/>
      <w:kern w:val="2"/>
      <w:sz w:val="32"/>
    </w:rPr>
  </w:style>
  <w:style w:type="character" w:customStyle="1" w:styleId="63">
    <w:name w:val="批注框文本 Char"/>
    <w:link w:val="28"/>
    <w:semiHidden/>
    <w:qFormat/>
    <w:locked/>
    <w:uiPriority w:val="0"/>
    <w:rPr>
      <w:kern w:val="2"/>
      <w:sz w:val="18"/>
      <w:szCs w:val="18"/>
    </w:rPr>
  </w:style>
  <w:style w:type="character" w:customStyle="1" w:styleId="64">
    <w:name w:val="页脚 Char"/>
    <w:link w:val="29"/>
    <w:qFormat/>
    <w:uiPriority w:val="99"/>
    <w:rPr>
      <w:kern w:val="2"/>
      <w:sz w:val="18"/>
    </w:rPr>
  </w:style>
  <w:style w:type="character" w:customStyle="1" w:styleId="65">
    <w:name w:val="页眉 Char"/>
    <w:link w:val="30"/>
    <w:qFormat/>
    <w:uiPriority w:val="99"/>
    <w:rPr>
      <w:kern w:val="2"/>
      <w:sz w:val="18"/>
    </w:rPr>
  </w:style>
  <w:style w:type="character" w:customStyle="1" w:styleId="66">
    <w:name w:val="信息标题 Char"/>
    <w:link w:val="35"/>
    <w:qFormat/>
    <w:uiPriority w:val="99"/>
    <w:rPr>
      <w:rFonts w:ascii="Cambria" w:hAnsi="Cambria" w:cs="Times New Roman"/>
      <w:kern w:val="2"/>
      <w:sz w:val="24"/>
      <w:szCs w:val="24"/>
      <w:shd w:val="pct20" w:color="auto" w:fill="auto"/>
    </w:rPr>
  </w:style>
  <w:style w:type="character" w:customStyle="1" w:styleId="67">
    <w:name w:val="标题 Char"/>
    <w:link w:val="38"/>
    <w:qFormat/>
    <w:uiPriority w:val="0"/>
    <w:rPr>
      <w:rFonts w:ascii="Cambria" w:hAnsi="Cambria" w:cs="Times New Roman"/>
      <w:b/>
      <w:bCs/>
      <w:kern w:val="2"/>
      <w:sz w:val="32"/>
      <w:szCs w:val="32"/>
    </w:rPr>
  </w:style>
  <w:style w:type="character" w:customStyle="1" w:styleId="68">
    <w:name w:val="批注主题 Char"/>
    <w:link w:val="39"/>
    <w:qFormat/>
    <w:uiPriority w:val="0"/>
    <w:rPr>
      <w:b/>
      <w:bCs/>
      <w:kern w:val="2"/>
      <w:sz w:val="30"/>
      <w:szCs w:val="24"/>
    </w:rPr>
  </w:style>
  <w:style w:type="character" w:customStyle="1" w:styleId="69">
    <w:name w:val="正文首行缩进 2 Char"/>
    <w:link w:val="5"/>
    <w:qFormat/>
    <w:uiPriority w:val="0"/>
  </w:style>
  <w:style w:type="paragraph" w:customStyle="1" w:styleId="70">
    <w:name w:val="无间隔1"/>
    <w:basedOn w:val="71"/>
    <w:next w:val="19"/>
    <w:qFormat/>
    <w:uiPriority w:val="0"/>
    <w:pPr>
      <w:spacing w:line="400" w:lineRule="exact"/>
    </w:pPr>
    <w:rPr>
      <w:rFonts w:ascii="Calibri" w:hAnsi="Calibri" w:eastAsia="宋体" w:cs="Times New Roman"/>
      <w:sz w:val="24"/>
      <w:szCs w:val="24"/>
    </w:rPr>
  </w:style>
  <w:style w:type="paragraph" w:customStyle="1" w:styleId="71">
    <w:name w:val="正文_1"/>
    <w:next w:val="1"/>
    <w:qFormat/>
    <w:uiPriority w:val="0"/>
    <w:pPr>
      <w:widowControl w:val="0"/>
      <w:jc w:val="both"/>
    </w:pPr>
    <w:rPr>
      <w:rFonts w:ascii="Calibri" w:hAnsi="Calibri" w:eastAsia="宋体" w:cs="Times New Roman"/>
      <w:kern w:val="2"/>
      <w:sz w:val="21"/>
      <w:szCs w:val="24"/>
      <w:lang w:val="en-US" w:eastAsia="zh-CN" w:bidi="ar-SA"/>
    </w:rPr>
  </w:style>
  <w:style w:type="character" w:customStyle="1" w:styleId="72">
    <w:name w:val="param_td12"/>
    <w:qFormat/>
    <w:uiPriority w:val="0"/>
  </w:style>
  <w:style w:type="character" w:customStyle="1" w:styleId="73">
    <w:name w:val="ca-7"/>
    <w:qFormat/>
    <w:uiPriority w:val="0"/>
  </w:style>
  <w:style w:type="character" w:customStyle="1" w:styleId="74">
    <w:name w:val="ca-4"/>
    <w:qFormat/>
    <w:uiPriority w:val="0"/>
  </w:style>
  <w:style w:type="paragraph" w:customStyle="1" w:styleId="75">
    <w:name w:val="xl87"/>
    <w:basedOn w:val="1"/>
    <w:qFormat/>
    <w:uiPriority w:val="0"/>
    <w:pPr>
      <w:widowControl/>
      <w:pBdr>
        <w:top w:val="single" w:color="000000" w:sz="8"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76">
    <w:name w:val="xl101"/>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77">
    <w:name w:val="xl76"/>
    <w:basedOn w:val="1"/>
    <w:qFormat/>
    <w:uiPriority w:val="0"/>
    <w:pPr>
      <w:widowControl/>
      <w:pBdr>
        <w:top w:val="dotted" w:color="auto" w:sz="4" w:space="0"/>
        <w:left w:val="dotted" w:color="auto" w:sz="4" w:space="0"/>
        <w:bottom w:val="dotted" w:color="auto" w:sz="4" w:space="0"/>
        <w:right w:val="dotted" w:color="auto" w:sz="4" w:space="0"/>
      </w:pBdr>
      <w:spacing w:before="100" w:beforeAutospacing="1" w:after="100" w:afterAutospacing="1" w:line="240" w:lineRule="auto"/>
      <w:jc w:val="left"/>
    </w:pPr>
    <w:rPr>
      <w:kern w:val="0"/>
      <w:sz w:val="20"/>
      <w:szCs w:val="20"/>
    </w:rPr>
  </w:style>
  <w:style w:type="paragraph" w:customStyle="1" w:styleId="78">
    <w:name w:val="xl95"/>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79">
    <w:name w:val="xl85"/>
    <w:basedOn w:val="1"/>
    <w:qFormat/>
    <w:uiPriority w:val="0"/>
    <w:pPr>
      <w:widowControl/>
      <w:pBdr>
        <w:top w:val="dotted" w:color="auto" w:sz="4" w:space="0"/>
        <w:left w:val="dotted"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80">
    <w:name w:val="_Style 79"/>
    <w:semiHidden/>
    <w:qFormat/>
    <w:uiPriority w:val="99"/>
    <w:rPr>
      <w:rFonts w:ascii="Times New Roman" w:hAnsi="Times New Roman" w:eastAsia="宋体" w:cs="Times New Roman"/>
      <w:kern w:val="2"/>
      <w:sz w:val="30"/>
      <w:szCs w:val="24"/>
      <w:lang w:val="en-US" w:eastAsia="zh-CN" w:bidi="ar-SA"/>
    </w:rPr>
  </w:style>
  <w:style w:type="paragraph" w:customStyle="1" w:styleId="81">
    <w:name w:val="xl67"/>
    <w:basedOn w:val="1"/>
    <w:qFormat/>
    <w:uiPriority w:val="0"/>
    <w:pPr>
      <w:widowControl/>
      <w:pBdr>
        <w:top w:val="single" w:color="auto" w:sz="4" w:space="0"/>
        <w:left w:val="dotted" w:color="auto" w:sz="4" w:space="0"/>
        <w:bottom w:val="dotted"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82">
    <w:name w:val="head4"/>
    <w:basedOn w:val="1"/>
    <w:qFormat/>
    <w:uiPriority w:val="0"/>
    <w:pPr>
      <w:widowControl/>
      <w:spacing w:before="120" w:after="120" w:line="240" w:lineRule="auto"/>
    </w:pPr>
    <w:rPr>
      <w:rFonts w:ascii="宋体"/>
      <w:kern w:val="0"/>
      <w:sz w:val="24"/>
      <w:szCs w:val="20"/>
    </w:rPr>
  </w:style>
  <w:style w:type="paragraph" w:customStyle="1" w:styleId="83">
    <w:name w:val="text"/>
    <w:basedOn w:val="1"/>
    <w:qFormat/>
    <w:uiPriority w:val="0"/>
    <w:pPr>
      <w:widowControl/>
      <w:overflowPunct w:val="0"/>
      <w:autoSpaceDE w:val="0"/>
      <w:autoSpaceDN w:val="0"/>
      <w:adjustRightInd w:val="0"/>
      <w:spacing w:before="120" w:after="120" w:line="240" w:lineRule="auto"/>
      <w:ind w:left="851"/>
      <w:textAlignment w:val="baseline"/>
    </w:pPr>
    <w:rPr>
      <w:rFonts w:ascii="宋体"/>
      <w:color w:val="000000"/>
      <w:kern w:val="0"/>
      <w:sz w:val="24"/>
      <w:szCs w:val="20"/>
    </w:rPr>
  </w:style>
  <w:style w:type="paragraph" w:customStyle="1" w:styleId="84">
    <w:name w:val="font7"/>
    <w:basedOn w:val="1"/>
    <w:qFormat/>
    <w:uiPriority w:val="0"/>
    <w:pPr>
      <w:widowControl/>
      <w:spacing w:before="100" w:beforeAutospacing="1" w:after="100" w:afterAutospacing="1" w:line="240" w:lineRule="auto"/>
      <w:jc w:val="left"/>
    </w:pPr>
    <w:rPr>
      <w:kern w:val="0"/>
      <w:sz w:val="20"/>
      <w:szCs w:val="20"/>
    </w:rPr>
  </w:style>
  <w:style w:type="paragraph" w:customStyle="1" w:styleId="85">
    <w:name w:val="表格"/>
    <w:basedOn w:val="1"/>
    <w:qFormat/>
    <w:uiPriority w:val="0"/>
    <w:pPr>
      <w:adjustRightInd w:val="0"/>
      <w:spacing w:line="400" w:lineRule="atLeast"/>
      <w:textAlignment w:val="baseline"/>
    </w:pPr>
    <w:rPr>
      <w:rFonts w:ascii="仿宋_GB2312" w:eastAsia="仿宋_GB2312"/>
      <w:kern w:val="0"/>
      <w:sz w:val="28"/>
      <w:szCs w:val="20"/>
    </w:rPr>
  </w:style>
  <w:style w:type="paragraph" w:customStyle="1" w:styleId="86">
    <w:name w:val="xl86"/>
    <w:basedOn w:val="1"/>
    <w:qFormat/>
    <w:uiPriority w:val="0"/>
    <w:pPr>
      <w:widowControl/>
      <w:pBdr>
        <w:top w:val="single" w:color="000000" w:sz="8" w:space="0"/>
        <w:left w:val="single" w:color="000000" w:sz="8"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87">
    <w:name w:val="xl83"/>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88">
    <w:name w:val="默认段落字体 Para Char Char Char Char"/>
    <w:basedOn w:val="1"/>
    <w:qFormat/>
    <w:uiPriority w:val="0"/>
    <w:pPr>
      <w:snapToGrid w:val="0"/>
      <w:spacing w:line="360" w:lineRule="auto"/>
      <w:ind w:firstLine="200" w:firstLineChars="200"/>
    </w:pPr>
    <w:rPr>
      <w:rFonts w:eastAsia="仿宋_GB2312"/>
      <w:sz w:val="24"/>
    </w:rPr>
  </w:style>
  <w:style w:type="paragraph" w:customStyle="1" w:styleId="89">
    <w:name w:val="font9"/>
    <w:basedOn w:val="1"/>
    <w:qFormat/>
    <w:uiPriority w:val="0"/>
    <w:pPr>
      <w:widowControl/>
      <w:spacing w:before="100" w:beforeAutospacing="1" w:after="100" w:afterAutospacing="1" w:line="240" w:lineRule="auto"/>
      <w:jc w:val="left"/>
    </w:pPr>
    <w:rPr>
      <w:rFonts w:ascii="Arial" w:hAnsi="Arial" w:cs="Arial"/>
      <w:color w:val="000000"/>
      <w:kern w:val="0"/>
      <w:sz w:val="20"/>
      <w:szCs w:val="20"/>
    </w:rPr>
  </w:style>
  <w:style w:type="paragraph" w:customStyle="1" w:styleId="90">
    <w:name w:val="xl92"/>
    <w:basedOn w:val="1"/>
    <w:qFormat/>
    <w:uiPriority w:val="0"/>
    <w:pPr>
      <w:widowControl/>
      <w:pBdr>
        <w:top w:val="dotted" w:color="auto" w:sz="4" w:space="0"/>
        <w:left w:val="dotted"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91">
    <w:name w:val="1"/>
    <w:basedOn w:val="1"/>
    <w:next w:val="18"/>
    <w:qFormat/>
    <w:uiPriority w:val="0"/>
    <w:pPr>
      <w:spacing w:line="240" w:lineRule="auto"/>
      <w:ind w:firstLine="420"/>
    </w:pPr>
    <w:rPr>
      <w:color w:val="000000"/>
      <w:sz w:val="28"/>
      <w:szCs w:val="20"/>
    </w:rPr>
  </w:style>
  <w:style w:type="paragraph" w:customStyle="1" w:styleId="92">
    <w:name w:val="(i)正文"/>
    <w:basedOn w:val="1"/>
    <w:qFormat/>
    <w:uiPriority w:val="0"/>
    <w:pPr>
      <w:widowControl/>
      <w:tabs>
        <w:tab w:val="left" w:pos="2381"/>
        <w:tab w:val="left" w:pos="2951"/>
      </w:tabs>
      <w:spacing w:line="360" w:lineRule="exact"/>
      <w:ind w:left="2381" w:hanging="510"/>
    </w:pPr>
    <w:rPr>
      <w:color w:val="000000"/>
      <w:sz w:val="24"/>
      <w:szCs w:val="20"/>
    </w:rPr>
  </w:style>
  <w:style w:type="paragraph" w:customStyle="1" w:styleId="93">
    <w:name w:val="xl77"/>
    <w:basedOn w:val="1"/>
    <w:qFormat/>
    <w:uiPriority w:val="0"/>
    <w:pPr>
      <w:widowControl/>
      <w:pBdr>
        <w:top w:val="dotted" w:color="auto" w:sz="4" w:space="0"/>
        <w:left w:val="dotted" w:color="auto" w:sz="4" w:space="0"/>
        <w:bottom w:val="dotted" w:color="auto" w:sz="4" w:space="0"/>
        <w:right w:val="single" w:color="auto" w:sz="4" w:space="0"/>
      </w:pBdr>
      <w:spacing w:before="100" w:beforeAutospacing="1" w:after="100" w:afterAutospacing="1" w:line="240" w:lineRule="auto"/>
      <w:jc w:val="center"/>
    </w:pPr>
    <w:rPr>
      <w:color w:val="000000"/>
      <w:kern w:val="0"/>
      <w:sz w:val="20"/>
      <w:szCs w:val="20"/>
    </w:rPr>
  </w:style>
  <w:style w:type="paragraph" w:customStyle="1" w:styleId="94">
    <w:name w:val="Char Char1 Char Char Char Char Char Char"/>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95">
    <w:name w:val="1.正文"/>
    <w:basedOn w:val="1"/>
    <w:qFormat/>
    <w:uiPriority w:val="0"/>
    <w:pPr>
      <w:widowControl/>
      <w:spacing w:line="240" w:lineRule="auto"/>
    </w:pPr>
    <w:rPr>
      <w:color w:val="000000"/>
      <w:sz w:val="24"/>
      <w:szCs w:val="20"/>
    </w:rPr>
  </w:style>
  <w:style w:type="paragraph" w:customStyle="1" w:styleId="96">
    <w:name w:val="xl100"/>
    <w:basedOn w:val="1"/>
    <w:qFormat/>
    <w:uiPriority w:val="0"/>
    <w:pPr>
      <w:widowControl/>
      <w:spacing w:before="100" w:beforeAutospacing="1" w:after="100" w:afterAutospacing="1" w:line="240" w:lineRule="auto"/>
      <w:jc w:val="left"/>
    </w:pPr>
    <w:rPr>
      <w:rFonts w:ascii="Arial" w:hAnsi="Arial" w:cs="Arial"/>
      <w:color w:val="000000"/>
      <w:kern w:val="0"/>
      <w:sz w:val="20"/>
      <w:szCs w:val="20"/>
    </w:rPr>
  </w:style>
  <w:style w:type="paragraph" w:customStyle="1" w:styleId="97">
    <w:name w:val=" Char Char Char"/>
    <w:basedOn w:val="1"/>
    <w:qFormat/>
    <w:uiPriority w:val="0"/>
    <w:pPr>
      <w:spacing w:line="240" w:lineRule="auto"/>
    </w:pPr>
    <w:rPr>
      <w:rFonts w:ascii="Tahoma" w:hAnsi="Tahoma"/>
      <w:sz w:val="24"/>
      <w:szCs w:val="20"/>
    </w:rPr>
  </w:style>
  <w:style w:type="paragraph" w:customStyle="1" w:styleId="98">
    <w:name w:val="xl94"/>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99">
    <w:name w:val="xl93"/>
    <w:basedOn w:val="1"/>
    <w:qFormat/>
    <w:uiPriority w:val="0"/>
    <w:pPr>
      <w:widowControl/>
      <w:pBdr>
        <w:top w:val="single" w:color="auto" w:sz="4" w:space="0"/>
        <w:left w:val="dotted" w:color="auto" w:sz="4" w:space="0"/>
        <w:bottom w:val="dotted" w:color="auto" w:sz="4" w:space="0"/>
        <w:right w:val="dotted"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100">
    <w:name w:val="xl91"/>
    <w:basedOn w:val="1"/>
    <w:qFormat/>
    <w:uiPriority w:val="0"/>
    <w:pPr>
      <w:widowControl/>
      <w:pBdr>
        <w:top w:val="dotted" w:color="auto" w:sz="4" w:space="0"/>
        <w:left w:val="dotted" w:color="auto" w:sz="4" w:space="0"/>
        <w:bottom w:val="single"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01">
    <w:name w:val="xl96"/>
    <w:basedOn w:val="1"/>
    <w:qFormat/>
    <w:uiPriority w:val="0"/>
    <w:pPr>
      <w:widowControl/>
      <w:pBdr>
        <w:top w:val="dotted" w:color="auto" w:sz="4" w:space="0"/>
        <w:left w:val="dotted" w:color="auto" w:sz="4" w:space="0"/>
        <w:bottom w:val="dotted" w:color="auto" w:sz="4" w:space="0"/>
        <w:right w:val="single" w:color="auto" w:sz="4" w:space="0"/>
      </w:pBdr>
      <w:spacing w:before="100" w:beforeAutospacing="1" w:after="100" w:afterAutospacing="1" w:line="240" w:lineRule="auto"/>
      <w:jc w:val="left"/>
    </w:pPr>
    <w:rPr>
      <w:color w:val="000000"/>
      <w:kern w:val="0"/>
      <w:sz w:val="20"/>
      <w:szCs w:val="20"/>
    </w:rPr>
  </w:style>
  <w:style w:type="paragraph" w:customStyle="1" w:styleId="102">
    <w:name w:val="xl89"/>
    <w:basedOn w:val="1"/>
    <w:qFormat/>
    <w:uiPriority w:val="0"/>
    <w:pPr>
      <w:widowControl/>
      <w:pBdr>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3">
    <w:name w:val="xl102"/>
    <w:basedOn w:val="1"/>
    <w:qFormat/>
    <w:uiPriority w:val="0"/>
    <w:pPr>
      <w:widowControl/>
      <w:pBdr>
        <w:bottom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04">
    <w:name w:val="表格内文字"/>
    <w:basedOn w:val="1"/>
    <w:qFormat/>
    <w:uiPriority w:val="0"/>
    <w:pPr>
      <w:adjustRightInd w:val="0"/>
      <w:snapToGrid w:val="0"/>
      <w:spacing w:before="80" w:line="240" w:lineRule="exact"/>
      <w:jc w:val="center"/>
    </w:pPr>
    <w:rPr>
      <w:snapToGrid w:val="0"/>
      <w:color w:val="000000"/>
      <w:spacing w:val="6"/>
      <w:kern w:val="0"/>
      <w:sz w:val="24"/>
      <w:szCs w:val="20"/>
    </w:rPr>
  </w:style>
  <w:style w:type="paragraph" w:customStyle="1" w:styleId="105">
    <w:name w:val="xl80"/>
    <w:basedOn w:val="1"/>
    <w:qFormat/>
    <w:uiPriority w:val="0"/>
    <w:pPr>
      <w:widowControl/>
      <w:pBdr>
        <w:top w:val="dotted" w:color="auto" w:sz="4" w:space="0"/>
        <w:left w:val="dotted" w:color="auto" w:sz="4" w:space="0"/>
        <w:bottom w:val="single" w:color="auto" w:sz="4" w:space="0"/>
        <w:right w:val="dotted"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106">
    <w:name w:val="xl71"/>
    <w:basedOn w:val="1"/>
    <w:qFormat/>
    <w:uiPriority w:val="0"/>
    <w:pPr>
      <w:widowControl/>
      <w:pBdr>
        <w:top w:val="dotted" w:color="auto" w:sz="4" w:space="0"/>
        <w:left w:val="dotted" w:color="auto" w:sz="4" w:space="0"/>
        <w:bottom w:val="dotted" w:color="auto" w:sz="4" w:space="0"/>
        <w:right w:val="dotted" w:color="auto" w:sz="4" w:space="0"/>
      </w:pBdr>
      <w:spacing w:before="100" w:beforeAutospacing="1" w:after="100" w:afterAutospacing="1" w:line="240" w:lineRule="auto"/>
      <w:jc w:val="left"/>
    </w:pPr>
    <w:rPr>
      <w:color w:val="000000"/>
      <w:kern w:val="0"/>
      <w:sz w:val="20"/>
      <w:szCs w:val="20"/>
    </w:rPr>
  </w:style>
  <w:style w:type="paragraph" w:customStyle="1" w:styleId="107">
    <w:name w:val="xl99"/>
    <w:basedOn w:val="1"/>
    <w:qFormat/>
    <w:uiPriority w:val="0"/>
    <w:pPr>
      <w:widowControl/>
      <w:spacing w:before="100" w:beforeAutospacing="1" w:after="100" w:afterAutospacing="1" w:line="240" w:lineRule="auto"/>
      <w:jc w:val="right"/>
    </w:pPr>
    <w:rPr>
      <w:rFonts w:ascii="宋体" w:hAnsi="宋体" w:cs="宋体"/>
      <w:kern w:val="0"/>
      <w:sz w:val="20"/>
      <w:szCs w:val="20"/>
    </w:rPr>
  </w:style>
  <w:style w:type="paragraph" w:customStyle="1" w:styleId="108">
    <w:name w:val="Default"/>
    <w:next w:val="109"/>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09">
    <w:name w:val="表格文字"/>
    <w:basedOn w:val="6"/>
    <w:next w:val="3"/>
    <w:qFormat/>
    <w:uiPriority w:val="0"/>
    <w:pPr>
      <w:spacing w:before="20" w:after="20"/>
      <w:ind w:firstLine="0"/>
    </w:pPr>
    <w:rPr>
      <w:rFonts w:ascii="Century Gothic" w:hAnsi="Century Gothic"/>
      <w:sz w:val="20"/>
    </w:rPr>
  </w:style>
  <w:style w:type="paragraph" w:customStyle="1" w:styleId="110">
    <w:name w:val="xl88"/>
    <w:basedOn w:val="1"/>
    <w:qFormat/>
    <w:uiPriority w:val="0"/>
    <w:pPr>
      <w:widowControl/>
      <w:pBdr>
        <w:top w:val="single" w:color="000000" w:sz="8" w:space="0"/>
        <w:right w:val="single" w:color="000000" w:sz="8"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11">
    <w:name w:val="xl68"/>
    <w:basedOn w:val="1"/>
    <w:qFormat/>
    <w:uiPriority w:val="0"/>
    <w:pPr>
      <w:widowControl/>
      <w:pBdr>
        <w:top w:val="single" w:color="auto" w:sz="4" w:space="0"/>
        <w:left w:val="dotted" w:color="auto" w:sz="4" w:space="0"/>
        <w:bottom w:val="dotted"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12">
    <w:name w:val="Pa3"/>
    <w:basedOn w:val="1"/>
    <w:next w:val="1"/>
    <w:qFormat/>
    <w:uiPriority w:val="99"/>
    <w:pPr>
      <w:widowControl/>
      <w:autoSpaceDE w:val="0"/>
      <w:autoSpaceDN w:val="0"/>
      <w:adjustRightInd w:val="0"/>
      <w:spacing w:line="161" w:lineRule="atLeast"/>
      <w:jc w:val="left"/>
    </w:pPr>
    <w:rPr>
      <w:rFonts w:ascii="Museo Sans For Dell 300" w:eastAsia="Museo Sans For Dell 300"/>
      <w:kern w:val="0"/>
      <w:sz w:val="24"/>
    </w:rPr>
  </w:style>
  <w:style w:type="paragraph" w:customStyle="1" w:styleId="113">
    <w:name w:val="xl73"/>
    <w:basedOn w:val="1"/>
    <w:qFormat/>
    <w:uiPriority w:val="0"/>
    <w:pPr>
      <w:widowControl/>
      <w:pBdr>
        <w:top w:val="dotted" w:color="auto" w:sz="4" w:space="0"/>
        <w:left w:val="dotted" w:color="auto" w:sz="4" w:space="0"/>
        <w:bottom w:val="dotted"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14">
    <w:name w:val="xl81"/>
    <w:basedOn w:val="1"/>
    <w:qFormat/>
    <w:uiPriority w:val="0"/>
    <w:pPr>
      <w:widowControl/>
      <w:pBdr>
        <w:top w:val="dotted" w:color="auto" w:sz="4" w:space="0"/>
        <w:left w:val="dotted" w:color="auto" w:sz="4" w:space="0"/>
        <w:bottom w:val="single"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15">
    <w:name w:val="section编号"/>
    <w:basedOn w:val="1"/>
    <w:qFormat/>
    <w:uiPriority w:val="0"/>
    <w:pPr>
      <w:widowControl/>
      <w:spacing w:before="200" w:after="160" w:line="420" w:lineRule="exact"/>
      <w:jc w:val="center"/>
    </w:pPr>
    <w:rPr>
      <w:rFonts w:ascii="Arial" w:hAnsi="Arial" w:eastAsia="黑体"/>
      <w:color w:val="000000"/>
      <w:spacing w:val="40"/>
      <w:sz w:val="28"/>
      <w:szCs w:val="20"/>
    </w:rPr>
  </w:style>
  <w:style w:type="paragraph" w:customStyle="1" w:styleId="116">
    <w:name w:val="表标题"/>
    <w:basedOn w:val="1"/>
    <w:qFormat/>
    <w:uiPriority w:val="0"/>
    <w:pPr>
      <w:spacing w:line="500" w:lineRule="exact"/>
    </w:pPr>
    <w:rPr>
      <w:color w:val="000000"/>
      <w:spacing w:val="10"/>
      <w:sz w:val="24"/>
      <w:szCs w:val="20"/>
    </w:rPr>
  </w:style>
  <w:style w:type="paragraph" w:customStyle="1" w:styleId="117">
    <w:name w:val="font0"/>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18">
    <w:name w:val="a)"/>
    <w:basedOn w:val="1"/>
    <w:qFormat/>
    <w:uiPriority w:val="0"/>
    <w:pPr>
      <w:tabs>
        <w:tab w:val="left" w:pos="1361"/>
      </w:tabs>
      <w:spacing w:line="264" w:lineRule="auto"/>
      <w:ind w:left="1361" w:hanging="454"/>
    </w:pPr>
    <w:rPr>
      <w:color w:val="000000"/>
      <w:sz w:val="24"/>
      <w:szCs w:val="20"/>
    </w:rPr>
  </w:style>
  <w:style w:type="paragraph" w:customStyle="1" w:styleId="119">
    <w:name w:val="+正文 Char Char"/>
    <w:basedOn w:val="1"/>
    <w:qFormat/>
    <w:uiPriority w:val="0"/>
    <w:pPr>
      <w:spacing w:line="360" w:lineRule="auto"/>
      <w:ind w:firstLine="200" w:firstLineChars="200"/>
    </w:pPr>
    <w:rPr>
      <w:color w:val="000000"/>
      <w:sz w:val="24"/>
      <w:szCs w:val="28"/>
    </w:rPr>
  </w:style>
  <w:style w:type="paragraph" w:customStyle="1" w:styleId="120">
    <w:name w:val="cjk"/>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21">
    <w:name w:val="xl78"/>
    <w:basedOn w:val="1"/>
    <w:qFormat/>
    <w:uiPriority w:val="0"/>
    <w:pPr>
      <w:widowControl/>
      <w:pBdr>
        <w:top w:val="dotted" w:color="auto" w:sz="4" w:space="0"/>
        <w:left w:val="dotted" w:color="auto" w:sz="4" w:space="0"/>
        <w:bottom w:val="dotted" w:color="auto" w:sz="4" w:space="0"/>
        <w:right w:val="single" w:color="auto" w:sz="4" w:space="0"/>
      </w:pBdr>
      <w:spacing w:before="100" w:beforeAutospacing="1" w:after="100" w:afterAutospacing="1" w:line="240" w:lineRule="auto"/>
      <w:jc w:val="left"/>
      <w:textAlignment w:val="bottom"/>
    </w:pPr>
    <w:rPr>
      <w:color w:val="000000"/>
      <w:kern w:val="0"/>
      <w:sz w:val="20"/>
      <w:szCs w:val="20"/>
    </w:rPr>
  </w:style>
  <w:style w:type="paragraph" w:customStyle="1" w:styleId="122">
    <w:name w:val="(a)正文"/>
    <w:basedOn w:val="1"/>
    <w:qFormat/>
    <w:uiPriority w:val="0"/>
    <w:pPr>
      <w:widowControl/>
      <w:tabs>
        <w:tab w:val="left" w:pos="1871"/>
        <w:tab w:val="left" w:pos="2081"/>
      </w:tabs>
      <w:spacing w:line="360" w:lineRule="exact"/>
      <w:ind w:left="1871" w:hanging="510"/>
    </w:pPr>
    <w:rPr>
      <w:color w:val="000000"/>
      <w:sz w:val="24"/>
      <w:szCs w:val="20"/>
    </w:rPr>
  </w:style>
  <w:style w:type="paragraph" w:customStyle="1" w:styleId="123">
    <w:name w:val="i."/>
    <w:basedOn w:val="1"/>
    <w:qFormat/>
    <w:uiPriority w:val="0"/>
    <w:pPr>
      <w:tabs>
        <w:tab w:val="left" w:pos="2268"/>
        <w:tab w:val="left" w:pos="2534"/>
      </w:tabs>
      <w:spacing w:line="264" w:lineRule="auto"/>
      <w:ind w:left="2268" w:hanging="454"/>
    </w:pPr>
    <w:rPr>
      <w:color w:val="000000"/>
      <w:sz w:val="24"/>
      <w:szCs w:val="20"/>
    </w:rPr>
  </w:style>
  <w:style w:type="paragraph" w:customStyle="1" w:styleId="124">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125">
    <w:name w:val="xl79"/>
    <w:basedOn w:val="1"/>
    <w:qFormat/>
    <w:uiPriority w:val="0"/>
    <w:pPr>
      <w:widowControl/>
      <w:pBdr>
        <w:top w:val="dotted" w:color="auto" w:sz="4" w:space="0"/>
        <w:left w:val="single" w:color="auto" w:sz="4" w:space="0"/>
        <w:bottom w:val="single"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26">
    <w:name w:val="xl70"/>
    <w:basedOn w:val="1"/>
    <w:qFormat/>
    <w:uiPriority w:val="0"/>
    <w:pPr>
      <w:widowControl/>
      <w:pBdr>
        <w:top w:val="dotted" w:color="auto" w:sz="4" w:space="0"/>
        <w:left w:val="dotted" w:color="auto" w:sz="4" w:space="0"/>
        <w:bottom w:val="dotted" w:color="auto" w:sz="4" w:space="0"/>
        <w:right w:val="dotted"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127">
    <w:name w:val="xl65"/>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128">
    <w:name w:val="样式1"/>
    <w:basedOn w:val="1"/>
    <w:qFormat/>
    <w:uiPriority w:val="0"/>
    <w:pPr>
      <w:tabs>
        <w:tab w:val="left" w:pos="1440"/>
      </w:tabs>
      <w:spacing w:line="240" w:lineRule="auto"/>
      <w:ind w:left="425" w:hanging="425"/>
    </w:pPr>
    <w:rPr>
      <w:color w:val="000000"/>
      <w:sz w:val="24"/>
      <w:szCs w:val="20"/>
    </w:rPr>
  </w:style>
  <w:style w:type="paragraph" w:customStyle="1" w:styleId="129">
    <w:name w:val="xl66"/>
    <w:basedOn w:val="1"/>
    <w:qFormat/>
    <w:uiPriority w:val="0"/>
    <w:pPr>
      <w:widowControl/>
      <w:pBdr>
        <w:top w:val="single" w:color="auto" w:sz="4" w:space="0"/>
        <w:left w:val="single" w:color="auto" w:sz="4" w:space="0"/>
        <w:bottom w:val="dotted"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30">
    <w:name w:val="正文-宋4行25"/>
    <w:basedOn w:val="1"/>
    <w:qFormat/>
    <w:uiPriority w:val="0"/>
    <w:pPr>
      <w:adjustRightInd w:val="0"/>
      <w:snapToGrid w:val="0"/>
      <w:spacing w:line="500" w:lineRule="exact"/>
      <w:ind w:firstLine="567"/>
      <w:textAlignment w:val="baseline"/>
    </w:pPr>
    <w:rPr>
      <w:rFonts w:ascii="宋体"/>
      <w:kern w:val="0"/>
      <w:sz w:val="27"/>
      <w:szCs w:val="20"/>
    </w:rPr>
  </w:style>
  <w:style w:type="paragraph" w:customStyle="1" w:styleId="131">
    <w:name w:val="xl82"/>
    <w:basedOn w:val="1"/>
    <w:qFormat/>
    <w:uiPriority w:val="0"/>
    <w:pPr>
      <w:widowControl/>
      <w:spacing w:before="100" w:beforeAutospacing="1" w:after="100" w:afterAutospacing="1" w:line="240" w:lineRule="auto"/>
      <w:jc w:val="center"/>
    </w:pPr>
    <w:rPr>
      <w:rFonts w:ascii="宋体" w:hAnsi="宋体" w:cs="宋体"/>
      <w:kern w:val="0"/>
      <w:sz w:val="20"/>
      <w:szCs w:val="20"/>
    </w:rPr>
  </w:style>
  <w:style w:type="paragraph" w:customStyle="1" w:styleId="132">
    <w:name w:val="xl63"/>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33">
    <w:name w:val="xl69"/>
    <w:basedOn w:val="1"/>
    <w:qFormat/>
    <w:uiPriority w:val="0"/>
    <w:pPr>
      <w:widowControl/>
      <w:pBdr>
        <w:top w:val="dotted" w:color="auto" w:sz="4" w:space="0"/>
        <w:left w:val="single" w:color="auto" w:sz="4" w:space="0"/>
        <w:bottom w:val="dotted"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34">
    <w:name w:val="A.正文"/>
    <w:basedOn w:val="1"/>
    <w:qFormat/>
    <w:uiPriority w:val="0"/>
    <w:pPr>
      <w:widowControl/>
      <w:spacing w:line="520" w:lineRule="exact"/>
    </w:pPr>
    <w:rPr>
      <w:color w:val="000000"/>
      <w:spacing w:val="-8"/>
      <w:sz w:val="24"/>
      <w:szCs w:val="20"/>
    </w:rPr>
  </w:style>
  <w:style w:type="paragraph" w:customStyle="1" w:styleId="135">
    <w:name w:val="xl90"/>
    <w:basedOn w:val="1"/>
    <w:qFormat/>
    <w:uiPriority w:val="0"/>
    <w:pPr>
      <w:widowControl/>
      <w:pBdr>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36">
    <w:name w:val="1.1编号"/>
    <w:basedOn w:val="1"/>
    <w:qFormat/>
    <w:uiPriority w:val="0"/>
    <w:pPr>
      <w:widowControl/>
      <w:tabs>
        <w:tab w:val="left" w:pos="567"/>
      </w:tabs>
      <w:spacing w:before="120" w:after="80" w:line="380" w:lineRule="exact"/>
    </w:pPr>
    <w:rPr>
      <w:b/>
      <w:color w:val="000000"/>
      <w:spacing w:val="20"/>
      <w:sz w:val="24"/>
      <w:szCs w:val="20"/>
    </w:rPr>
  </w:style>
  <w:style w:type="paragraph" w:customStyle="1" w:styleId="137">
    <w:name w:val="xl98"/>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138">
    <w:name w:val="A."/>
    <w:basedOn w:val="1"/>
    <w:qFormat/>
    <w:uiPriority w:val="0"/>
    <w:pPr>
      <w:widowControl/>
      <w:tabs>
        <w:tab w:val="left" w:pos="454"/>
      </w:tabs>
      <w:spacing w:line="264" w:lineRule="auto"/>
      <w:ind w:left="454" w:hanging="454"/>
    </w:pPr>
    <w:rPr>
      <w:color w:val="000000"/>
      <w:sz w:val="24"/>
      <w:szCs w:val="20"/>
    </w:rPr>
  </w:style>
  <w:style w:type="paragraph" w:customStyle="1" w:styleId="139">
    <w:name w:val="默认段落字体 Para Char"/>
    <w:basedOn w:val="1"/>
    <w:qFormat/>
    <w:uiPriority w:val="0"/>
    <w:pPr>
      <w:spacing w:line="240" w:lineRule="auto"/>
    </w:pPr>
    <w:rPr>
      <w:sz w:val="21"/>
      <w:szCs w:val="20"/>
    </w:rPr>
  </w:style>
  <w:style w:type="paragraph" w:customStyle="1" w:styleId="140">
    <w:name w:val="1."/>
    <w:basedOn w:val="1"/>
    <w:qFormat/>
    <w:uiPriority w:val="0"/>
    <w:pPr>
      <w:tabs>
        <w:tab w:val="left" w:pos="907"/>
      </w:tabs>
      <w:spacing w:line="264" w:lineRule="auto"/>
      <w:ind w:left="907" w:hanging="453"/>
    </w:pPr>
    <w:rPr>
      <w:color w:val="000000"/>
      <w:sz w:val="24"/>
      <w:szCs w:val="20"/>
    </w:rPr>
  </w:style>
  <w:style w:type="paragraph" w:customStyle="1" w:styleId="141">
    <w:name w:val="1)"/>
    <w:basedOn w:val="1"/>
    <w:qFormat/>
    <w:uiPriority w:val="0"/>
    <w:pPr>
      <w:tabs>
        <w:tab w:val="left" w:pos="1814"/>
      </w:tabs>
      <w:spacing w:line="264" w:lineRule="auto"/>
      <w:ind w:left="1814" w:hanging="453"/>
    </w:pPr>
    <w:rPr>
      <w:color w:val="000000"/>
      <w:sz w:val="24"/>
      <w:szCs w:val="20"/>
    </w:rPr>
  </w:style>
  <w:style w:type="paragraph" w:customStyle="1" w:styleId="142">
    <w:name w:val="正文首缩"/>
    <w:basedOn w:val="1"/>
    <w:next w:val="12"/>
    <w:qFormat/>
    <w:uiPriority w:val="0"/>
    <w:pPr>
      <w:wordWrap w:val="0"/>
      <w:overflowPunct w:val="0"/>
      <w:adjustRightInd w:val="0"/>
      <w:spacing w:before="120" w:line="326" w:lineRule="auto"/>
      <w:ind w:firstLine="425"/>
      <w:jc w:val="left"/>
      <w:textAlignment w:val="baseline"/>
    </w:pPr>
    <w:rPr>
      <w:kern w:val="0"/>
      <w:sz w:val="28"/>
      <w:szCs w:val="20"/>
    </w:rPr>
  </w:style>
  <w:style w:type="paragraph" w:customStyle="1" w:styleId="143">
    <w:name w:val="m3"/>
    <w:basedOn w:val="1"/>
    <w:qFormat/>
    <w:uiPriority w:val="0"/>
    <w:pPr>
      <w:adjustRightInd w:val="0"/>
      <w:spacing w:line="400" w:lineRule="atLeast"/>
      <w:jc w:val="center"/>
      <w:textAlignment w:val="bottom"/>
    </w:pPr>
    <w:rPr>
      <w:rFonts w:eastAsia="楷体"/>
      <w:kern w:val="0"/>
      <w:sz w:val="28"/>
      <w:szCs w:val="20"/>
    </w:rPr>
  </w:style>
  <w:style w:type="paragraph" w:customStyle="1" w:styleId="144">
    <w:name w:val="xl75"/>
    <w:basedOn w:val="1"/>
    <w:qFormat/>
    <w:uiPriority w:val="0"/>
    <w:pPr>
      <w:widowControl/>
      <w:pBdr>
        <w:top w:val="dotted" w:color="auto" w:sz="4" w:space="0"/>
        <w:left w:val="dotted" w:color="auto" w:sz="4" w:space="0"/>
        <w:bottom w:val="dotted" w:color="auto" w:sz="4" w:space="0"/>
        <w:right w:val="single" w:color="auto" w:sz="4" w:space="0"/>
      </w:pBdr>
      <w:spacing w:before="100" w:beforeAutospacing="1" w:after="100" w:afterAutospacing="1" w:line="240" w:lineRule="auto"/>
      <w:jc w:val="left"/>
    </w:pPr>
    <w:rPr>
      <w:color w:val="000000"/>
      <w:kern w:val="0"/>
      <w:sz w:val="20"/>
      <w:szCs w:val="20"/>
    </w:rPr>
  </w:style>
  <w:style w:type="paragraph" w:customStyle="1" w:styleId="145">
    <w:name w:val="font6"/>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146">
    <w:name w:val="插图"/>
    <w:basedOn w:val="33"/>
    <w:next w:val="1"/>
    <w:qFormat/>
    <w:uiPriority w:val="0"/>
    <w:pPr>
      <w:spacing w:line="240" w:lineRule="auto"/>
      <w:ind w:left="0" w:leftChars="0" w:firstLine="0" w:firstLineChars="0"/>
      <w:jc w:val="center"/>
    </w:pPr>
    <w:rPr>
      <w:rFonts w:ascii="仿宋_GB2312" w:eastAsia="仿宋_GB2312"/>
    </w:rPr>
  </w:style>
  <w:style w:type="paragraph" w:customStyle="1" w:styleId="147">
    <w:name w:val="xl64"/>
    <w:basedOn w:val="1"/>
    <w:qFormat/>
    <w:uiPriority w:val="0"/>
    <w:pPr>
      <w:widowControl/>
      <w:spacing w:before="100" w:beforeAutospacing="1" w:after="100" w:afterAutospacing="1" w:line="240" w:lineRule="auto"/>
      <w:jc w:val="center"/>
    </w:pPr>
    <w:rPr>
      <w:rFonts w:ascii="宋体" w:hAnsi="宋体" w:cs="宋体"/>
      <w:kern w:val="0"/>
      <w:sz w:val="24"/>
    </w:rPr>
  </w:style>
  <w:style w:type="paragraph" w:customStyle="1" w:styleId="148">
    <w:name w:val="xl84"/>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14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0">
    <w:name w:val="space"/>
    <w:qFormat/>
    <w:uiPriority w:val="0"/>
    <w:rPr>
      <w:rFonts w:ascii="Times New Roman" w:hAnsi="Times New Roman" w:eastAsia="宋体" w:cs="Times New Roman"/>
      <w:caps/>
      <w:lang w:val="en-US" w:eastAsia="zh-CN" w:bidi="ar-SA"/>
    </w:rPr>
  </w:style>
  <w:style w:type="paragraph" w:customStyle="1" w:styleId="151">
    <w:name w:val="xl97"/>
    <w:basedOn w:val="1"/>
    <w:qFormat/>
    <w:uiPriority w:val="0"/>
    <w:pPr>
      <w:widowControl/>
      <w:spacing w:before="100" w:beforeAutospacing="1" w:after="100" w:afterAutospacing="1" w:line="240" w:lineRule="auto"/>
      <w:jc w:val="center"/>
    </w:pPr>
    <w:rPr>
      <w:rFonts w:ascii="宋体" w:hAnsi="宋体" w:cs="宋体"/>
      <w:kern w:val="0"/>
      <w:sz w:val="20"/>
      <w:szCs w:val="20"/>
    </w:rPr>
  </w:style>
  <w:style w:type="paragraph" w:customStyle="1" w:styleId="152">
    <w:name w:val="font8"/>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153">
    <w:name w:val="部分编号"/>
    <w:basedOn w:val="1"/>
    <w:qFormat/>
    <w:uiPriority w:val="0"/>
    <w:pPr>
      <w:widowControl/>
      <w:tabs>
        <w:tab w:val="left" w:pos="360"/>
        <w:tab w:val="left" w:pos="1531"/>
      </w:tabs>
      <w:spacing w:before="160" w:after="120" w:line="400" w:lineRule="exact"/>
      <w:ind w:left="360" w:hanging="360"/>
    </w:pPr>
    <w:rPr>
      <w:rFonts w:ascii="Arial" w:hAnsi="Arial" w:eastAsia="黑体"/>
      <w:color w:val="000000"/>
      <w:spacing w:val="30"/>
      <w:sz w:val="24"/>
      <w:szCs w:val="20"/>
    </w:rPr>
  </w:style>
  <w:style w:type="paragraph" w:customStyle="1" w:styleId="154">
    <w:name w:val="xl72"/>
    <w:basedOn w:val="1"/>
    <w:qFormat/>
    <w:uiPriority w:val="0"/>
    <w:pPr>
      <w:widowControl/>
      <w:pBdr>
        <w:top w:val="dotted" w:color="auto" w:sz="4" w:space="0"/>
        <w:left w:val="dotted" w:color="auto" w:sz="4" w:space="0"/>
        <w:bottom w:val="dotted"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55">
    <w:name w:val="xl74"/>
    <w:basedOn w:val="1"/>
    <w:qFormat/>
    <w:uiPriority w:val="0"/>
    <w:pPr>
      <w:widowControl/>
      <w:pBdr>
        <w:top w:val="dotted" w:color="auto" w:sz="4" w:space="0"/>
        <w:left w:val="dotted" w:color="auto" w:sz="4" w:space="0"/>
        <w:bottom w:val="dotted" w:color="auto" w:sz="4" w:space="0"/>
        <w:right w:val="dotted" w:color="auto" w:sz="4" w:space="0"/>
      </w:pBdr>
      <w:shd w:val="clear" w:color="000000" w:fill="FFFFFF"/>
      <w:spacing w:before="100" w:beforeAutospacing="1" w:after="100" w:afterAutospacing="1" w:line="240" w:lineRule="auto"/>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996</Words>
  <Characters>1079</Characters>
  <Lines>149</Lines>
  <Paragraphs>42</Paragraphs>
  <TotalTime>9</TotalTime>
  <ScaleCrop>false</ScaleCrop>
  <LinksUpToDate>false</LinksUpToDate>
  <CharactersWithSpaces>1081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2017-10-10T06:22:00Z</dcterms:created>
  <dc:creator>rx</dc:creator>
  <cp:lastModifiedBy>⑤_miss蝶</cp:lastModifiedBy>
  <cp:lastPrinted>2025-01-17T01:18:00Z</cp:lastPrinted>
  <dcterms:modified xsi:type="dcterms:W3CDTF">2025-05-30T09:55:43Z</dcterms:modified>
  <dc:title>戏楼                                                        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18EE82380E0F4D3CAF57D6279FDB9358_13</vt:lpwstr>
  </property>
  <property fmtid="{D5CDD505-2E9C-101B-9397-08002B2CF9AE}" pid="4" name="KSOTemplateDocerSaveRecord">
    <vt:lpwstr>eyJoZGlkIjoiZTQ4NTFjNTU3MDAxZWM3ODM5OGEwNjA1MTJkMDBjNTQiLCJ1c2VySWQiOiIyMDc0OTY3NjYifQ==</vt:lpwstr>
  </property>
</Properties>
</file>