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color w:val="auto"/>
          <w:sz w:val="72"/>
          <w:szCs w:val="72"/>
        </w:rPr>
      </w:pPr>
      <w:r>
        <w:rPr>
          <w:rFonts w:hint="eastAsia" w:ascii="宋体" w:hAnsi="宋体" w:cs="宋体"/>
          <w:color w:val="auto"/>
          <w:sz w:val="72"/>
          <w:szCs w:val="72"/>
        </w:rPr>
        <w:t>建安区政府采购</w:t>
      </w:r>
    </w:p>
    <w:p>
      <w:pPr>
        <w:pStyle w:val="34"/>
        <w:ind w:firstLine="0" w:firstLineChars="0"/>
        <w:rPr>
          <w:rFonts w:hint="default"/>
          <w:color w:val="auto"/>
        </w:rPr>
      </w:pPr>
    </w:p>
    <w:p>
      <w:pPr>
        <w:jc w:val="center"/>
        <w:rPr>
          <w:rFonts w:ascii="宋体" w:hAnsi="宋体" w:cs="宋体"/>
          <w:color w:val="auto"/>
          <w:sz w:val="96"/>
          <w:szCs w:val="72"/>
        </w:rPr>
      </w:pPr>
    </w:p>
    <w:p>
      <w:pPr>
        <w:jc w:val="center"/>
        <w:rPr>
          <w:rFonts w:ascii="宋体" w:hAnsi="宋体" w:cs="宋体"/>
          <w:color w:val="auto"/>
          <w:sz w:val="96"/>
          <w:szCs w:val="72"/>
        </w:rPr>
      </w:pPr>
      <w:r>
        <w:rPr>
          <w:rFonts w:hint="eastAsia" w:ascii="宋体" w:hAnsi="宋体" w:cs="宋体"/>
          <w:color w:val="auto"/>
          <w:sz w:val="96"/>
          <w:szCs w:val="72"/>
        </w:rPr>
        <w:t>招</w:t>
      </w:r>
    </w:p>
    <w:p>
      <w:pPr>
        <w:jc w:val="center"/>
        <w:rPr>
          <w:rFonts w:ascii="宋体" w:hAnsi="宋体" w:cs="宋体"/>
          <w:color w:val="auto"/>
          <w:sz w:val="96"/>
          <w:szCs w:val="72"/>
        </w:rPr>
      </w:pPr>
      <w:r>
        <w:rPr>
          <w:rFonts w:hint="eastAsia" w:ascii="宋体" w:hAnsi="宋体" w:cs="宋体"/>
          <w:color w:val="auto"/>
          <w:sz w:val="96"/>
          <w:szCs w:val="72"/>
        </w:rPr>
        <w:t>标</w:t>
      </w:r>
    </w:p>
    <w:p>
      <w:pPr>
        <w:jc w:val="center"/>
        <w:rPr>
          <w:rFonts w:ascii="宋体" w:hAnsi="宋体" w:cs="宋体"/>
          <w:color w:val="auto"/>
          <w:sz w:val="96"/>
          <w:szCs w:val="72"/>
        </w:rPr>
      </w:pPr>
      <w:r>
        <w:rPr>
          <w:rFonts w:hint="eastAsia" w:ascii="宋体" w:hAnsi="宋体" w:cs="宋体"/>
          <w:color w:val="auto"/>
          <w:sz w:val="96"/>
          <w:szCs w:val="72"/>
        </w:rPr>
        <w:t>文</w:t>
      </w:r>
    </w:p>
    <w:p>
      <w:pPr>
        <w:jc w:val="center"/>
        <w:rPr>
          <w:rFonts w:ascii="宋体" w:hAnsi="宋体" w:cs="宋体"/>
          <w:color w:val="auto"/>
          <w:sz w:val="96"/>
          <w:szCs w:val="72"/>
        </w:rPr>
      </w:pPr>
      <w:r>
        <w:rPr>
          <w:rFonts w:hint="eastAsia" w:ascii="宋体" w:hAnsi="宋体" w:cs="宋体"/>
          <w:color w:val="auto"/>
          <w:sz w:val="96"/>
          <w:szCs w:val="72"/>
        </w:rPr>
        <w:t>件</w:t>
      </w:r>
      <w:bookmarkStart w:id="25" w:name="_GoBack"/>
      <w:bookmarkEnd w:id="25"/>
    </w:p>
    <w:p>
      <w:pPr>
        <w:jc w:val="center"/>
        <w:rPr>
          <w:rFonts w:ascii="宋体" w:hAnsi="宋体" w:cs="宋体"/>
          <w:color w:val="auto"/>
          <w:sz w:val="32"/>
          <w:szCs w:val="32"/>
        </w:rPr>
      </w:pPr>
    </w:p>
    <w:p>
      <w:pPr>
        <w:jc w:val="center"/>
        <w:rPr>
          <w:rFonts w:ascii="宋体" w:hAnsi="宋体" w:cs="宋体"/>
          <w:color w:val="auto"/>
          <w:szCs w:val="36"/>
        </w:rPr>
      </w:pPr>
    </w:p>
    <w:p>
      <w:pPr>
        <w:pStyle w:val="18"/>
        <w:rPr>
          <w:rFonts w:hint="default" w:ascii="宋体"/>
          <w:color w:val="auto"/>
          <w:szCs w:val="36"/>
        </w:rPr>
      </w:pPr>
    </w:p>
    <w:p>
      <w:pPr>
        <w:rPr>
          <w:color w:val="auto"/>
        </w:rPr>
      </w:pPr>
    </w:p>
    <w:p>
      <w:pPr>
        <w:spacing w:line="600" w:lineRule="exact"/>
        <w:rPr>
          <w:rFonts w:ascii="宋体" w:hAnsi="宋体" w:cs="宋体"/>
          <w:bCs/>
          <w:color w:val="auto"/>
          <w:sz w:val="32"/>
          <w:szCs w:val="32"/>
        </w:rPr>
      </w:pPr>
      <w:r>
        <w:rPr>
          <w:rFonts w:hint="eastAsia" w:ascii="宋体" w:hAnsi="宋体" w:cs="宋体"/>
          <w:bCs/>
          <w:color w:val="auto"/>
          <w:sz w:val="32"/>
          <w:szCs w:val="32"/>
        </w:rPr>
        <w:t xml:space="preserve">   项目编号：建安政采公字〔2023〕48号</w:t>
      </w:r>
    </w:p>
    <w:p>
      <w:pPr>
        <w:spacing w:line="600" w:lineRule="exact"/>
        <w:rPr>
          <w:rFonts w:ascii="宋体" w:hAnsi="宋体" w:cs="宋体"/>
          <w:bCs/>
          <w:color w:val="auto"/>
          <w:sz w:val="32"/>
          <w:szCs w:val="32"/>
        </w:rPr>
      </w:pPr>
      <w:r>
        <w:rPr>
          <w:rFonts w:hint="eastAsia" w:ascii="宋体" w:hAnsi="宋体" w:cs="宋体"/>
          <w:bCs/>
          <w:color w:val="auto"/>
          <w:sz w:val="32"/>
          <w:szCs w:val="32"/>
        </w:rPr>
        <w:t xml:space="preserve">   项目名称：河南省优质强筋小麦产业集群2022年许昌市建安区续建锥底金属仓（500吨）采购项目(二次)（不见面开标）</w:t>
      </w:r>
    </w:p>
    <w:p>
      <w:pPr>
        <w:spacing w:line="600" w:lineRule="exact"/>
        <w:rPr>
          <w:rFonts w:ascii="宋体" w:hAnsi="宋体" w:cs="宋体"/>
          <w:bCs/>
          <w:color w:val="auto"/>
          <w:sz w:val="32"/>
          <w:szCs w:val="32"/>
        </w:rPr>
      </w:pPr>
      <w:r>
        <w:rPr>
          <w:rFonts w:hint="eastAsia" w:ascii="宋体" w:hAnsi="宋体" w:cs="宋体"/>
          <w:bCs/>
          <w:color w:val="auto"/>
          <w:sz w:val="32"/>
          <w:szCs w:val="32"/>
        </w:rPr>
        <w:t xml:space="preserve">   采购单位：许昌市建安区农业农村局</w:t>
      </w:r>
    </w:p>
    <w:p>
      <w:pPr>
        <w:spacing w:line="600" w:lineRule="exact"/>
        <w:rPr>
          <w:rFonts w:ascii="宋体" w:hAnsi="宋体" w:cs="宋体"/>
          <w:bCs/>
          <w:color w:val="auto"/>
          <w:sz w:val="32"/>
          <w:szCs w:val="32"/>
        </w:rPr>
      </w:pPr>
      <w:r>
        <w:rPr>
          <w:rFonts w:hint="eastAsia" w:ascii="宋体" w:hAnsi="宋体" w:cs="宋体"/>
          <w:bCs/>
          <w:color w:val="auto"/>
          <w:sz w:val="32"/>
          <w:szCs w:val="32"/>
        </w:rPr>
        <w:t xml:space="preserve">   代理机构：河南特慧工程咨询有限公司</w:t>
      </w:r>
    </w:p>
    <w:p>
      <w:pPr>
        <w:jc w:val="center"/>
        <w:rPr>
          <w:rFonts w:ascii="宋体" w:hAnsi="宋体" w:cs="宋体"/>
          <w:bCs/>
          <w:color w:val="auto"/>
          <w:sz w:val="32"/>
          <w:szCs w:val="32"/>
        </w:rPr>
      </w:pPr>
    </w:p>
    <w:p>
      <w:pPr>
        <w:jc w:val="center"/>
        <w:rPr>
          <w:rFonts w:ascii="宋体" w:hAnsi="宋体" w:cs="宋体"/>
          <w:bCs/>
          <w:color w:val="auto"/>
          <w:sz w:val="32"/>
          <w:szCs w:val="32"/>
        </w:rPr>
      </w:pPr>
      <w:r>
        <w:rPr>
          <w:rFonts w:hint="eastAsia" w:ascii="宋体" w:hAnsi="宋体" w:cs="宋体"/>
          <w:bCs/>
          <w:color w:val="auto"/>
          <w:sz w:val="32"/>
          <w:szCs w:val="32"/>
        </w:rPr>
        <w:t>二〇二四年一月</w:t>
      </w:r>
    </w:p>
    <w:p>
      <w:pPr>
        <w:autoSpaceDE w:val="0"/>
        <w:autoSpaceDN w:val="0"/>
        <w:adjustRightInd w:val="0"/>
        <w:spacing w:line="700" w:lineRule="exact"/>
        <w:ind w:firstLine="551"/>
        <w:jc w:val="center"/>
        <w:rPr>
          <w:rFonts w:ascii="宋体" w:hAnsi="宋体" w:cs="宋体"/>
          <w:b/>
          <w:bCs/>
          <w:color w:val="auto"/>
          <w:sz w:val="40"/>
          <w:szCs w:val="40"/>
          <w:lang w:val="zh-CN"/>
        </w:rPr>
      </w:pPr>
      <w:r>
        <w:rPr>
          <w:rFonts w:hint="eastAsia" w:ascii="宋体" w:hAnsi="宋体" w:cs="宋体"/>
          <w:b/>
          <w:bCs/>
          <w:color w:val="auto"/>
          <w:sz w:val="40"/>
          <w:szCs w:val="40"/>
          <w:lang w:val="zh-CN"/>
        </w:rPr>
        <w:t>招标文件目录</w:t>
      </w:r>
    </w:p>
    <w:p>
      <w:pPr>
        <w:autoSpaceDE w:val="0"/>
        <w:autoSpaceDN w:val="0"/>
        <w:adjustRightInd w:val="0"/>
        <w:spacing w:line="700" w:lineRule="exact"/>
        <w:ind w:firstLine="551"/>
        <w:rPr>
          <w:rFonts w:ascii="宋体" w:hAnsi="宋体" w:cs="宋体"/>
          <w:b/>
          <w:bCs/>
          <w:color w:val="auto"/>
          <w:sz w:val="28"/>
          <w:szCs w:val="28"/>
          <w:lang w:val="zh-CN"/>
        </w:rPr>
      </w:pP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第一章 投标邀请</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第二章 项目需求</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第三章 </w:t>
      </w:r>
      <w:r>
        <w:rPr>
          <w:rFonts w:hint="eastAsia" w:ascii="宋体" w:hAnsi="宋体" w:cs="宋体"/>
          <w:b/>
          <w:color w:val="auto"/>
          <w:kern w:val="0"/>
          <w:sz w:val="28"/>
          <w:szCs w:val="28"/>
        </w:rPr>
        <w:t>投标人须知前附表</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第四章 </w:t>
      </w:r>
      <w:r>
        <w:rPr>
          <w:rFonts w:hint="eastAsia" w:ascii="宋体" w:hAnsi="宋体" w:cs="宋体"/>
          <w:b/>
          <w:color w:val="auto"/>
          <w:kern w:val="0"/>
          <w:sz w:val="28"/>
          <w:szCs w:val="28"/>
        </w:rPr>
        <w:t>投标人须知</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一、概念释义</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二、招标文件说明</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color w:val="auto"/>
          <w:sz w:val="28"/>
          <w:szCs w:val="28"/>
          <w:lang w:val="zh-CN"/>
        </w:rPr>
      </w:pPr>
      <w:r>
        <w:rPr>
          <w:rFonts w:hint="eastAsia" w:ascii="宋体" w:hAnsi="宋体" w:cs="宋体"/>
          <w:color w:val="auto"/>
          <w:sz w:val="28"/>
          <w:szCs w:val="28"/>
          <w:lang w:val="zh-CN"/>
        </w:rPr>
        <w:t>六、定标和授予合同</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第五章 </w:t>
      </w:r>
      <w:r>
        <w:rPr>
          <w:rFonts w:hint="eastAsia" w:ascii="宋体" w:hAnsi="宋体" w:cs="宋体"/>
          <w:b/>
          <w:color w:val="auto"/>
          <w:kern w:val="0"/>
          <w:sz w:val="28"/>
          <w:szCs w:val="28"/>
        </w:rPr>
        <w:t>政府采购政策功能</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第六章 </w:t>
      </w:r>
      <w:r>
        <w:rPr>
          <w:rFonts w:hint="eastAsia" w:ascii="宋体" w:hAnsi="宋体" w:cs="宋体"/>
          <w:b/>
          <w:color w:val="auto"/>
          <w:kern w:val="0"/>
          <w:sz w:val="28"/>
          <w:szCs w:val="28"/>
        </w:rPr>
        <w:t>资格审查与评标</w:t>
      </w:r>
    </w:p>
    <w:p>
      <w:pPr>
        <w:autoSpaceDE w:val="0"/>
        <w:autoSpaceDN w:val="0"/>
        <w:adjustRightInd w:val="0"/>
        <w:spacing w:line="700" w:lineRule="exact"/>
        <w:ind w:firstLine="550"/>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第七章 </w:t>
      </w:r>
      <w:r>
        <w:rPr>
          <w:rFonts w:hint="eastAsia" w:ascii="宋体" w:hAnsi="宋体" w:cs="宋体"/>
          <w:b/>
          <w:color w:val="auto"/>
          <w:kern w:val="0"/>
          <w:sz w:val="28"/>
          <w:szCs w:val="28"/>
        </w:rPr>
        <w:t>合同条款及格式</w:t>
      </w:r>
    </w:p>
    <w:p>
      <w:pPr>
        <w:autoSpaceDE w:val="0"/>
        <w:autoSpaceDN w:val="0"/>
        <w:adjustRightInd w:val="0"/>
        <w:spacing w:line="700" w:lineRule="exact"/>
        <w:ind w:firstLine="551"/>
        <w:rPr>
          <w:rFonts w:ascii="宋体" w:hAnsi="宋体" w:cs="宋体"/>
          <w:b/>
          <w:color w:val="auto"/>
          <w:kern w:val="0"/>
          <w:sz w:val="28"/>
          <w:szCs w:val="28"/>
        </w:rPr>
      </w:pPr>
      <w:r>
        <w:rPr>
          <w:rFonts w:hint="eastAsia" w:ascii="宋体" w:hAnsi="宋体" w:cs="宋体"/>
          <w:b/>
          <w:bCs/>
          <w:color w:val="auto"/>
          <w:sz w:val="28"/>
          <w:szCs w:val="28"/>
          <w:lang w:val="zh-CN"/>
        </w:rPr>
        <w:t xml:space="preserve">第八章 </w:t>
      </w:r>
      <w:r>
        <w:rPr>
          <w:rFonts w:hint="eastAsia" w:ascii="宋体" w:hAnsi="宋体" w:cs="宋体"/>
          <w:b/>
          <w:color w:val="auto"/>
          <w:kern w:val="0"/>
          <w:sz w:val="28"/>
          <w:szCs w:val="28"/>
        </w:rPr>
        <w:t>投标文件有关格式</w:t>
      </w:r>
    </w:p>
    <w:p>
      <w:pPr>
        <w:pStyle w:val="18"/>
        <w:rPr>
          <w:rFonts w:hint="default"/>
          <w:color w:val="auto"/>
        </w:rPr>
      </w:pPr>
    </w:p>
    <w:p>
      <w:pPr>
        <w:pStyle w:val="19"/>
        <w:rPr>
          <w:color w:val="auto"/>
        </w:rPr>
      </w:pPr>
    </w:p>
    <w:p>
      <w:pPr>
        <w:rPr>
          <w:color w:val="auto"/>
        </w:rPr>
      </w:pPr>
    </w:p>
    <w:p>
      <w:pPr>
        <w:pStyle w:val="18"/>
        <w:rPr>
          <w:rFonts w:hint="default"/>
          <w:color w:val="auto"/>
        </w:rPr>
      </w:pPr>
    </w:p>
    <w:p>
      <w:pPr>
        <w:adjustRightInd w:val="0"/>
        <w:snapToGrid w:val="0"/>
        <w:spacing w:line="360" w:lineRule="auto"/>
        <w:rPr>
          <w:rFonts w:ascii="宋体" w:hAnsi="宋体" w:cs="宋体"/>
          <w:b/>
          <w:color w:val="auto"/>
          <w:sz w:val="36"/>
          <w:szCs w:val="36"/>
        </w:rPr>
      </w:pPr>
    </w:p>
    <w:p>
      <w:pPr>
        <w:pStyle w:val="18"/>
        <w:rPr>
          <w:rFonts w:hint="default"/>
          <w:color w:val="auto"/>
        </w:rPr>
      </w:pPr>
    </w:p>
    <w:p>
      <w:pPr>
        <w:adjustRightInd w:val="0"/>
        <w:snapToGrid w:val="0"/>
        <w:spacing w:line="276" w:lineRule="auto"/>
        <w:jc w:val="center"/>
        <w:outlineLvl w:val="0"/>
        <w:rPr>
          <w:rFonts w:ascii="宋体" w:hAnsi="宋体" w:cs="宋体"/>
          <w:b/>
          <w:color w:val="auto"/>
          <w:sz w:val="36"/>
          <w:szCs w:val="36"/>
        </w:rPr>
      </w:pPr>
      <w:r>
        <w:rPr>
          <w:rFonts w:hint="eastAsia" w:ascii="宋体" w:hAnsi="宋体" w:cs="宋体"/>
          <w:b/>
          <w:color w:val="auto"/>
          <w:sz w:val="36"/>
          <w:szCs w:val="36"/>
        </w:rPr>
        <w:t>第一章 投标邀请</w:t>
      </w:r>
    </w:p>
    <w:p>
      <w:pPr>
        <w:adjustRightInd w:val="0"/>
        <w:snapToGrid w:val="0"/>
        <w:spacing w:line="276" w:lineRule="auto"/>
        <w:jc w:val="center"/>
        <w:rPr>
          <w:rFonts w:ascii="宋体" w:hAnsi="宋体" w:cs="宋体"/>
          <w:b/>
          <w:bCs/>
          <w:color w:val="auto"/>
          <w:sz w:val="32"/>
          <w:szCs w:val="36"/>
        </w:rPr>
      </w:pPr>
      <w:r>
        <w:rPr>
          <w:rFonts w:hint="eastAsia" w:ascii="宋体" w:hAnsi="宋体" w:cs="宋体"/>
          <w:b/>
          <w:bCs/>
          <w:color w:val="auto"/>
          <w:sz w:val="32"/>
          <w:szCs w:val="36"/>
        </w:rPr>
        <w:t>建安政采公字〔2023〕48号</w:t>
      </w:r>
    </w:p>
    <w:p>
      <w:pPr>
        <w:adjustRightInd w:val="0"/>
        <w:snapToGrid w:val="0"/>
        <w:spacing w:line="276" w:lineRule="auto"/>
        <w:jc w:val="center"/>
        <w:rPr>
          <w:rFonts w:ascii="宋体" w:hAnsi="宋体" w:cs="宋体"/>
          <w:b/>
          <w:bCs/>
          <w:color w:val="auto"/>
          <w:sz w:val="32"/>
          <w:szCs w:val="36"/>
        </w:rPr>
      </w:pPr>
      <w:r>
        <w:rPr>
          <w:rFonts w:hint="eastAsia" w:ascii="宋体" w:hAnsi="宋体" w:cs="宋体"/>
          <w:b/>
          <w:bCs/>
          <w:color w:val="auto"/>
          <w:sz w:val="32"/>
          <w:szCs w:val="36"/>
        </w:rPr>
        <w:t>许昌市建安区农业农村局</w:t>
      </w:r>
    </w:p>
    <w:p>
      <w:pPr>
        <w:adjustRightInd w:val="0"/>
        <w:snapToGrid w:val="0"/>
        <w:spacing w:line="276" w:lineRule="auto"/>
        <w:jc w:val="center"/>
        <w:rPr>
          <w:rFonts w:ascii="宋体"/>
          <w:b/>
          <w:bCs/>
          <w:color w:val="auto"/>
          <w:sz w:val="32"/>
          <w:szCs w:val="36"/>
        </w:rPr>
      </w:pPr>
      <w:r>
        <w:rPr>
          <w:rFonts w:hint="eastAsia" w:ascii="宋体" w:hAnsi="宋体" w:cs="宋体"/>
          <w:b/>
          <w:bCs/>
          <w:color w:val="auto"/>
          <w:sz w:val="32"/>
          <w:szCs w:val="36"/>
        </w:rPr>
        <w:t>“</w:t>
      </w:r>
      <w:r>
        <w:rPr>
          <w:rFonts w:hint="eastAsia" w:ascii="宋体"/>
          <w:b/>
          <w:bCs/>
          <w:color w:val="auto"/>
          <w:sz w:val="32"/>
          <w:szCs w:val="36"/>
        </w:rPr>
        <w:t>河南省优质强筋小麦产业集群2022年许昌市建安区续建锥底金属仓（500吨）采购项目(二次)</w:t>
      </w:r>
      <w:r>
        <w:rPr>
          <w:rFonts w:hint="eastAsia" w:ascii="宋体" w:hAnsi="宋体" w:cs="宋体"/>
          <w:b/>
          <w:bCs/>
          <w:color w:val="auto"/>
          <w:sz w:val="32"/>
          <w:szCs w:val="36"/>
        </w:rPr>
        <w:t>”</w:t>
      </w:r>
      <w:r>
        <w:rPr>
          <w:rFonts w:ascii="宋体"/>
          <w:b/>
          <w:bCs/>
          <w:color w:val="auto"/>
          <w:sz w:val="32"/>
          <w:szCs w:val="36"/>
        </w:rPr>
        <w:t>（不见面开标）</w:t>
      </w:r>
    </w:p>
    <w:p>
      <w:pPr>
        <w:adjustRightInd w:val="0"/>
        <w:snapToGrid w:val="0"/>
        <w:spacing w:line="276" w:lineRule="auto"/>
        <w:jc w:val="center"/>
        <w:rPr>
          <w:rFonts w:ascii="宋体"/>
          <w:b/>
          <w:bCs/>
          <w:color w:val="auto"/>
          <w:sz w:val="32"/>
          <w:szCs w:val="36"/>
        </w:rPr>
      </w:pPr>
      <w:r>
        <w:rPr>
          <w:rFonts w:ascii="宋体"/>
          <w:b/>
          <w:bCs/>
          <w:color w:val="auto"/>
          <w:sz w:val="32"/>
          <w:szCs w:val="36"/>
        </w:rPr>
        <w:t>公开招标公告</w:t>
      </w:r>
    </w:p>
    <w:p>
      <w:pPr>
        <w:pBdr>
          <w:top w:val="single" w:color="auto" w:sz="4" w:space="1"/>
          <w:left w:val="single" w:color="auto" w:sz="4" w:space="4"/>
          <w:bottom w:val="single" w:color="auto" w:sz="4" w:space="1"/>
          <w:right w:val="single" w:color="auto" w:sz="4" w:space="15"/>
        </w:pBdr>
        <w:adjustRightInd w:val="0"/>
        <w:snapToGrid w:val="0"/>
        <w:spacing w:line="360" w:lineRule="auto"/>
        <w:ind w:firstLine="480" w:firstLineChars="200"/>
        <w:jc w:val="left"/>
        <w:rPr>
          <w:rStyle w:val="129"/>
          <w:rFonts w:ascii="宋体" w:hAnsi="宋体"/>
          <w:color w:val="auto"/>
          <w:sz w:val="24"/>
          <w:szCs w:val="24"/>
        </w:rPr>
      </w:pPr>
      <w:bookmarkStart w:id="0" w:name="_Toc35393621"/>
      <w:bookmarkStart w:id="1" w:name="_Toc28359002"/>
      <w:bookmarkStart w:id="2" w:name="_Toc28359079"/>
      <w:bookmarkStart w:id="3" w:name="_Toc35393790"/>
      <w:bookmarkStart w:id="4" w:name="_Hlk24379207"/>
      <w:r>
        <w:rPr>
          <w:rStyle w:val="129"/>
          <w:rFonts w:hint="eastAsia" w:ascii="宋体" w:hAnsi="宋体"/>
          <w:color w:val="auto"/>
          <w:sz w:val="24"/>
          <w:szCs w:val="24"/>
        </w:rPr>
        <w:t>项目概况</w:t>
      </w:r>
    </w:p>
    <w:p>
      <w:pPr>
        <w:pBdr>
          <w:top w:val="single" w:color="auto" w:sz="4" w:space="1"/>
          <w:left w:val="single" w:color="auto" w:sz="4" w:space="4"/>
          <w:bottom w:val="single" w:color="auto" w:sz="4" w:space="1"/>
          <w:right w:val="single" w:color="auto" w:sz="4" w:space="15"/>
        </w:pBdr>
        <w:wordWrap w:val="0"/>
        <w:adjustRightInd w:val="0"/>
        <w:snapToGrid w:val="0"/>
        <w:spacing w:line="360" w:lineRule="auto"/>
        <w:ind w:firstLine="480" w:firstLineChars="200"/>
        <w:jc w:val="left"/>
        <w:rPr>
          <w:rStyle w:val="129"/>
          <w:rFonts w:ascii="宋体" w:hAnsi="宋体"/>
          <w:color w:val="auto"/>
          <w:sz w:val="24"/>
          <w:szCs w:val="24"/>
        </w:rPr>
      </w:pPr>
      <w:r>
        <w:rPr>
          <w:rStyle w:val="129"/>
          <w:rFonts w:hint="eastAsia" w:ascii="宋体" w:hAnsi="宋体"/>
          <w:color w:val="auto"/>
          <w:sz w:val="24"/>
          <w:szCs w:val="24"/>
        </w:rPr>
        <w:t>河南省优质强筋小麦产业集群2022年许昌市建安区续建锥底金属仓（500吨）采购项目(二次)招标项目的潜在投标人应在《全国公共资源交易平台（河南省·许昌市）》（http://ggzy.xuchang.gov.cn/）获取招标文件，并于2024年01月26日09时30分（北京时间）前提交（上传）投标文件。</w:t>
      </w:r>
    </w:p>
    <w:bookmarkEnd w:id="0"/>
    <w:bookmarkEnd w:id="1"/>
    <w:bookmarkEnd w:id="2"/>
    <w:bookmarkEnd w:id="3"/>
    <w:p>
      <w:pPr>
        <w:adjustRightInd w:val="0"/>
        <w:snapToGrid w:val="0"/>
        <w:spacing w:line="360" w:lineRule="auto"/>
        <w:jc w:val="left"/>
        <w:rPr>
          <w:rFonts w:ascii="宋体" w:hAnsi="宋体"/>
          <w:b/>
          <w:color w:val="auto"/>
          <w:sz w:val="24"/>
          <w:szCs w:val="28"/>
        </w:rPr>
      </w:pPr>
      <w:r>
        <w:rPr>
          <w:rFonts w:hint="eastAsia" w:ascii="宋体" w:hAnsi="宋体"/>
          <w:b/>
          <w:color w:val="auto"/>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1、项目编号：建安政采公字〔2023〕48号</w:t>
      </w:r>
    </w:p>
    <w:p>
      <w:pPr>
        <w:adjustRightInd w:val="0"/>
        <w:snapToGrid w:val="0"/>
        <w:spacing w:line="360" w:lineRule="auto"/>
        <w:ind w:firstLine="480" w:firstLineChars="200"/>
        <w:jc w:val="left"/>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2、项目名称：</w:t>
      </w:r>
      <w:bookmarkEnd w:id="4"/>
      <w:r>
        <w:rPr>
          <w:rFonts w:hint="eastAsia" w:asciiTheme="minorEastAsia" w:hAnsiTheme="minorEastAsia" w:eastAsiaTheme="minorEastAsia"/>
          <w:color w:val="auto"/>
          <w:sz w:val="24"/>
          <w:szCs w:val="24"/>
        </w:rPr>
        <w:t>河南省优质强筋小麦产业集群2022年许昌市建安区续建锥底金属仓（500吨）采购项目(二次)</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3、采购方式：公开招标</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4、预算金额：1964000.00元(财政资金)</w:t>
      </w:r>
    </w:p>
    <w:p>
      <w:pPr>
        <w:adjustRightInd w:val="0"/>
        <w:snapToGrid w:val="0"/>
        <w:spacing w:line="360" w:lineRule="auto"/>
        <w:ind w:firstLine="840" w:firstLineChars="35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最高限价：1964000.00元(财政资金)</w:t>
      </w:r>
    </w:p>
    <w:tbl>
      <w:tblPr>
        <w:tblStyle w:val="36"/>
        <w:tblW w:w="10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922"/>
        <w:gridCol w:w="1355"/>
        <w:gridCol w:w="1661"/>
        <w:gridCol w:w="1734"/>
        <w:gridCol w:w="1734"/>
        <w:gridCol w:w="1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70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192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包号</w:t>
            </w:r>
          </w:p>
        </w:tc>
        <w:tc>
          <w:tcPr>
            <w:tcW w:w="1355"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包的名称</w:t>
            </w:r>
          </w:p>
        </w:tc>
        <w:tc>
          <w:tcPr>
            <w:tcW w:w="166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包预算（元）</w:t>
            </w:r>
          </w:p>
        </w:tc>
        <w:tc>
          <w:tcPr>
            <w:tcW w:w="1734"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包最高限价（元）</w:t>
            </w:r>
          </w:p>
        </w:tc>
        <w:tc>
          <w:tcPr>
            <w:tcW w:w="1734"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是否专门面向中小企业</w:t>
            </w:r>
          </w:p>
        </w:tc>
        <w:tc>
          <w:tcPr>
            <w:tcW w:w="1734"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采购预留金额（元）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0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192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建安政采公字〔2023〕48号</w:t>
            </w:r>
          </w:p>
        </w:tc>
        <w:tc>
          <w:tcPr>
            <w:tcW w:w="1355"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第一标段</w:t>
            </w:r>
          </w:p>
        </w:tc>
        <w:tc>
          <w:tcPr>
            <w:tcW w:w="166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1964000.00</w:t>
            </w:r>
          </w:p>
        </w:tc>
        <w:tc>
          <w:tcPr>
            <w:tcW w:w="1734"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1964000.00</w:t>
            </w:r>
          </w:p>
        </w:tc>
        <w:tc>
          <w:tcPr>
            <w:tcW w:w="1734"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是</w:t>
            </w:r>
          </w:p>
        </w:tc>
        <w:tc>
          <w:tcPr>
            <w:tcW w:w="1734"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1964000.00</w:t>
            </w:r>
          </w:p>
        </w:tc>
      </w:tr>
    </w:tbl>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5、采购需求（包括但不限于标的的名称、数量、简要技术需求或服务要求等）：具体内容详见招标文件采购需求。</w:t>
      </w:r>
    </w:p>
    <w:p>
      <w:pPr>
        <w:adjustRightInd w:val="0"/>
        <w:snapToGrid w:val="0"/>
        <w:spacing w:line="360" w:lineRule="auto"/>
        <w:ind w:firstLine="480" w:firstLineChars="200"/>
        <w:jc w:val="left"/>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6、合同履行期限：自合同签订后90日历天。</w:t>
      </w:r>
    </w:p>
    <w:p>
      <w:pPr>
        <w:adjustRightInd w:val="0"/>
        <w:snapToGrid w:val="0"/>
        <w:spacing w:line="360" w:lineRule="auto"/>
        <w:ind w:firstLine="480" w:firstLineChars="200"/>
        <w:jc w:val="left"/>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bookmarkStart w:id="5" w:name="_Toc28359080"/>
      <w:bookmarkStart w:id="6" w:name="_Toc28359003"/>
      <w:bookmarkStart w:id="7" w:name="_Toc35393622"/>
      <w:bookmarkStart w:id="8" w:name="_Toc35393791"/>
      <w:r>
        <w:rPr>
          <w:rFonts w:hint="eastAsia" w:asciiTheme="minorEastAsia" w:hAnsiTheme="minorEastAsia" w:eastAsiaTheme="minorEastAsia"/>
          <w:color w:val="auto"/>
          <w:sz w:val="24"/>
          <w:szCs w:val="24"/>
        </w:rPr>
        <w:t>、本项目是否接受联合体投标：</w:t>
      </w:r>
      <w:r>
        <w:rPr>
          <w:rFonts w:hint="eastAsia" w:cs="宋体" w:asciiTheme="minorEastAsia" w:hAnsiTheme="minorEastAsia" w:eastAsiaTheme="minorEastAsia"/>
          <w:color w:val="auto"/>
          <w:sz w:val="24"/>
          <w:szCs w:val="24"/>
        </w:rPr>
        <w:t>否</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8、是否接受进口产品：否</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9、是否专门面向中小企业：是</w:t>
      </w:r>
    </w:p>
    <w:p>
      <w:pPr>
        <w:adjustRightInd w:val="0"/>
        <w:snapToGrid w:val="0"/>
        <w:spacing w:line="360" w:lineRule="auto"/>
        <w:jc w:val="left"/>
        <w:rPr>
          <w:rFonts w:ascii="宋体" w:hAnsi="宋体" w:cs="宋体"/>
          <w:b/>
          <w:bCs/>
          <w:color w:val="auto"/>
          <w:sz w:val="24"/>
          <w:szCs w:val="28"/>
        </w:rPr>
      </w:pPr>
      <w:r>
        <w:rPr>
          <w:rFonts w:hint="eastAsia" w:ascii="宋体" w:hAnsi="宋体" w:cs="宋体"/>
          <w:b/>
          <w:bCs/>
          <w:color w:val="auto"/>
          <w:sz w:val="24"/>
          <w:szCs w:val="28"/>
        </w:rPr>
        <w:t>二、申请人的资格要求：</w:t>
      </w:r>
      <w:bookmarkEnd w:id="5"/>
      <w:bookmarkEnd w:id="6"/>
      <w:bookmarkEnd w:id="7"/>
      <w:bookmarkEnd w:id="8"/>
      <w:bookmarkStart w:id="9" w:name="_Toc28359004"/>
      <w:bookmarkStart w:id="10" w:name="_Toc35393792"/>
      <w:bookmarkStart w:id="11" w:name="_Toc35393623"/>
      <w:bookmarkStart w:id="12" w:name="_Toc28359081"/>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1、满足《中华人民共和国政府采购法》第二十二条规定；</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2、落实政府采购政策满足的资格要求：本项目属于专门面向中小企业采购的项目；</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3、本项目的特定资格要求：无。</w:t>
      </w:r>
    </w:p>
    <w:p>
      <w:pPr>
        <w:adjustRightInd w:val="0"/>
        <w:snapToGrid w:val="0"/>
        <w:spacing w:line="360" w:lineRule="auto"/>
        <w:ind w:firstLine="480" w:firstLineChars="200"/>
        <w:jc w:val="left"/>
        <w:rPr>
          <w:color w:val="auto"/>
        </w:rPr>
      </w:pPr>
      <w:r>
        <w:rPr>
          <w:rFonts w:hint="eastAsia" w:ascii="宋体" w:hAnsi="宋体"/>
          <w:color w:val="auto"/>
          <w:sz w:val="24"/>
          <w:szCs w:val="28"/>
          <w:lang w:val="zh-CN"/>
        </w:rPr>
        <w:t>4、未被列入“信用中国”网站(www.creditchina.gov.cn)失信被执行人、税收违法黑名单的供应商；“中国政府采购网” (www.ccgp.gov.cn) 政府采购严重违法失信行为记录名单的供应商； “中国社会组织政务服务平台”网站（https：//chinanpo.mca.gov.cn）严重违法失信社会组织。</w:t>
      </w:r>
    </w:p>
    <w:bookmarkEnd w:id="9"/>
    <w:bookmarkEnd w:id="10"/>
    <w:bookmarkEnd w:id="11"/>
    <w:bookmarkEnd w:id="12"/>
    <w:p>
      <w:pPr>
        <w:adjustRightInd w:val="0"/>
        <w:snapToGrid w:val="0"/>
        <w:spacing w:line="360" w:lineRule="auto"/>
        <w:jc w:val="left"/>
        <w:rPr>
          <w:rFonts w:ascii="宋体" w:hAnsi="宋体" w:cs="Cambria"/>
          <w:b/>
          <w:color w:val="auto"/>
          <w:sz w:val="24"/>
          <w:szCs w:val="28"/>
        </w:rPr>
      </w:pPr>
      <w:r>
        <w:rPr>
          <w:rFonts w:hint="eastAsia" w:ascii="宋体" w:hAnsi="宋体" w:cs="Cambria"/>
          <w:b/>
          <w:color w:val="auto"/>
          <w:sz w:val="24"/>
          <w:szCs w:val="28"/>
        </w:rPr>
        <w:t>三、获取招标文件</w:t>
      </w:r>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1.时间：2023年01月04日至2024年01月26日，每天上午00:00至12:00，下午12:00至23:59（北京时间，法定节假日除外）。</w:t>
      </w:r>
      <w:bookmarkStart w:id="13" w:name="_Toc35393793"/>
      <w:bookmarkStart w:id="14" w:name="_Toc28359005"/>
      <w:bookmarkStart w:id="15" w:name="_Toc28359082"/>
      <w:bookmarkStart w:id="16" w:name="_Toc35393624"/>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b/>
          <w:bCs/>
          <w:color w:val="auto"/>
          <w:sz w:val="24"/>
          <w:szCs w:val="28"/>
        </w:rPr>
      </w:pPr>
      <w:r>
        <w:rPr>
          <w:rFonts w:hint="eastAsia" w:ascii="宋体" w:hAnsi="宋体" w:cs="Cambria"/>
          <w:color w:val="auto"/>
          <w:sz w:val="24"/>
          <w:szCs w:val="28"/>
        </w:rPr>
        <w:t>3.方式：在线下载。</w:t>
      </w:r>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4.售价：0元。</w:t>
      </w:r>
    </w:p>
    <w:p>
      <w:pPr>
        <w:adjustRightInd w:val="0"/>
        <w:snapToGrid w:val="0"/>
        <w:spacing w:line="360" w:lineRule="auto"/>
        <w:jc w:val="left"/>
        <w:rPr>
          <w:rFonts w:ascii="宋体" w:hAnsi="宋体" w:cs="Cambria"/>
          <w:color w:val="auto"/>
          <w:sz w:val="24"/>
          <w:szCs w:val="28"/>
        </w:rPr>
      </w:pPr>
      <w:r>
        <w:rPr>
          <w:rFonts w:ascii="宋体" w:hAnsi="宋体" w:cs="Cambria"/>
          <w:b/>
          <w:color w:val="auto"/>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1.时间：2024年01月26日09时30分（北京时间）</w:t>
      </w:r>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2.地点：</w:t>
      </w:r>
      <w:r>
        <w:rPr>
          <w:rFonts w:ascii="宋体" w:hAnsi="宋体"/>
          <w:bCs/>
          <w:color w:val="auto"/>
          <w:sz w:val="24"/>
          <w:szCs w:val="28"/>
        </w:rPr>
        <w:t>加密电子投标文件（.file格式）须在投标截止时间（开标时间）前通过《全国公共资源交易平台（河南省·许昌市）公共资源交易系统成功上传</w:t>
      </w:r>
      <w:r>
        <w:rPr>
          <w:rFonts w:hint="eastAsia" w:ascii="宋体" w:hAnsi="宋体"/>
          <w:bCs/>
          <w:color w:val="auto"/>
          <w:sz w:val="24"/>
          <w:szCs w:val="28"/>
        </w:rPr>
        <w:t>。</w:t>
      </w:r>
    </w:p>
    <w:p>
      <w:pPr>
        <w:adjustRightInd w:val="0"/>
        <w:snapToGrid w:val="0"/>
        <w:spacing w:line="360" w:lineRule="auto"/>
        <w:jc w:val="left"/>
        <w:rPr>
          <w:rFonts w:ascii="宋体" w:hAnsi="宋体" w:cs="Cambria"/>
          <w:b/>
          <w:color w:val="auto"/>
          <w:sz w:val="24"/>
          <w:szCs w:val="28"/>
        </w:rPr>
      </w:pPr>
      <w:r>
        <w:rPr>
          <w:rFonts w:hint="eastAsia" w:ascii="宋体" w:hAnsi="宋体" w:cs="Cambria"/>
          <w:b/>
          <w:color w:val="auto"/>
          <w:sz w:val="24"/>
          <w:szCs w:val="28"/>
        </w:rPr>
        <w:t>五、开标时间及地点</w:t>
      </w:r>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1.时间：2024年01月26日09时30分（北京时间）</w:t>
      </w:r>
    </w:p>
    <w:p>
      <w:pPr>
        <w:wordWrap w:val="0"/>
        <w:adjustRightInd w:val="0"/>
        <w:snapToGrid w:val="0"/>
        <w:spacing w:line="360" w:lineRule="auto"/>
        <w:ind w:firstLine="480" w:firstLineChars="200"/>
        <w:jc w:val="left"/>
        <w:rPr>
          <w:rFonts w:ascii="宋体" w:hAnsi="宋体"/>
          <w:bCs/>
          <w:color w:val="auto"/>
          <w:sz w:val="24"/>
          <w:szCs w:val="28"/>
        </w:rPr>
      </w:pPr>
      <w:r>
        <w:rPr>
          <w:rFonts w:hint="eastAsia" w:ascii="宋体" w:hAnsi="宋体"/>
          <w:color w:val="auto"/>
          <w:sz w:val="24"/>
          <w:szCs w:val="28"/>
        </w:rPr>
        <w:t>2.</w:t>
      </w:r>
      <w:r>
        <w:rPr>
          <w:rFonts w:hint="eastAsia" w:ascii="宋体" w:hAnsi="宋体"/>
          <w:bCs/>
          <w:color w:val="auto"/>
          <w:sz w:val="24"/>
          <w:szCs w:val="28"/>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ascii="宋体" w:hAnsi="宋体"/>
          <w:b/>
          <w:bCs/>
          <w:color w:val="auto"/>
          <w:sz w:val="24"/>
          <w:szCs w:val="28"/>
        </w:rPr>
      </w:pPr>
      <w:r>
        <w:rPr>
          <w:rFonts w:hint="eastAsia" w:ascii="宋体" w:hAnsi="宋体"/>
          <w:b/>
          <w:bCs/>
          <w:color w:val="auto"/>
          <w:sz w:val="24"/>
          <w:szCs w:val="28"/>
        </w:rPr>
        <w:t>六</w:t>
      </w:r>
      <w:r>
        <w:rPr>
          <w:rFonts w:ascii="宋体" w:hAnsi="宋体"/>
          <w:b/>
          <w:bCs/>
          <w:color w:val="auto"/>
          <w:sz w:val="24"/>
          <w:szCs w:val="28"/>
        </w:rPr>
        <w:t>、</w:t>
      </w:r>
      <w:r>
        <w:rPr>
          <w:rFonts w:hint="eastAsia" w:ascii="宋体" w:hAnsi="宋体"/>
          <w:b/>
          <w:bCs/>
          <w:color w:val="auto"/>
          <w:sz w:val="24"/>
          <w:szCs w:val="28"/>
        </w:rPr>
        <w:t>发布公告的媒介及招标公告期限</w:t>
      </w:r>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本次招标公告在《河南省政府采购网》、</w:t>
      </w:r>
      <w:r>
        <w:rPr>
          <w:rFonts w:hint="eastAsia" w:ascii="宋体" w:hAnsi="宋体" w:cs="宋体"/>
          <w:color w:val="auto"/>
          <w:sz w:val="24"/>
          <w:szCs w:val="24"/>
        </w:rPr>
        <w:t>《中国政府采购网》、</w:t>
      </w:r>
      <w:r>
        <w:rPr>
          <w:rFonts w:hint="eastAsia" w:ascii="宋体" w:hAnsi="宋体"/>
          <w:bCs/>
          <w:color w:val="auto"/>
          <w:sz w:val="24"/>
          <w:szCs w:val="28"/>
        </w:rPr>
        <w:t>《许昌市政府采购网》、《全国公共资源交易平台（河南省·许昌市）》、《许昌市建安区人民政府网》上发布，招标公告期限为五个工作日。</w:t>
      </w:r>
      <w:bookmarkStart w:id="17" w:name="_Toc35393626"/>
      <w:bookmarkStart w:id="18" w:name="_Toc35393795"/>
    </w:p>
    <w:p>
      <w:pPr>
        <w:adjustRightInd w:val="0"/>
        <w:snapToGrid w:val="0"/>
        <w:spacing w:line="360" w:lineRule="auto"/>
        <w:jc w:val="left"/>
        <w:rPr>
          <w:rFonts w:ascii="宋体" w:hAnsi="宋体"/>
          <w:b/>
          <w:bCs/>
          <w:color w:val="auto"/>
          <w:sz w:val="24"/>
          <w:szCs w:val="28"/>
        </w:rPr>
      </w:pPr>
      <w:r>
        <w:rPr>
          <w:rFonts w:hint="eastAsia" w:ascii="宋体" w:hAnsi="宋体"/>
          <w:b/>
          <w:bCs/>
          <w:color w:val="auto"/>
          <w:sz w:val="24"/>
          <w:szCs w:val="28"/>
        </w:rPr>
        <w:t>七</w:t>
      </w:r>
      <w:r>
        <w:rPr>
          <w:rFonts w:ascii="宋体" w:hAnsi="宋体"/>
          <w:b/>
          <w:bCs/>
          <w:color w:val="auto"/>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color w:val="auto"/>
          <w:kern w:val="0"/>
          <w:sz w:val="22"/>
          <w:szCs w:val="24"/>
        </w:rPr>
      </w:pPr>
      <w:r>
        <w:rPr>
          <w:rFonts w:hint="eastAsia" w:ascii="宋体" w:hAnsi="宋体"/>
          <w:bCs/>
          <w:color w:val="auto"/>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color w:val="auto"/>
          <w:sz w:val="24"/>
          <w:szCs w:val="28"/>
        </w:rPr>
      </w:pPr>
      <w:r>
        <w:rPr>
          <w:rFonts w:hint="eastAsia" w:ascii="宋体" w:hAnsi="宋体"/>
          <w:b/>
          <w:bCs/>
          <w:color w:val="auto"/>
          <w:sz w:val="24"/>
          <w:szCs w:val="28"/>
        </w:rPr>
        <w:t>八</w:t>
      </w:r>
      <w:r>
        <w:rPr>
          <w:rFonts w:ascii="宋体" w:hAnsi="宋体"/>
          <w:b/>
          <w:bCs/>
          <w:color w:val="auto"/>
          <w:sz w:val="24"/>
          <w:szCs w:val="28"/>
        </w:rPr>
        <w:t>、对本次准备提出询问，请按以下方式联系。</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s="Cambria"/>
          <w:color w:val="auto"/>
          <w:sz w:val="24"/>
          <w:szCs w:val="28"/>
        </w:rPr>
        <w:t>1.采购人信息</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rPr>
        <w:t>名    称：</w:t>
      </w:r>
      <w:r>
        <w:rPr>
          <w:rFonts w:hint="eastAsia" w:ascii="宋体" w:hAnsi="宋体"/>
          <w:color w:val="auto"/>
          <w:sz w:val="24"/>
          <w:szCs w:val="28"/>
          <w:lang w:val="zh-CN"/>
        </w:rPr>
        <w:t>许昌市建安区农业农村局</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lang w:val="zh-CN"/>
        </w:rPr>
        <w:t>地    址：许昌市建安区兴业大厦</w:t>
      </w:r>
      <w:r>
        <w:rPr>
          <w:rFonts w:hint="eastAsia" w:ascii="宋体" w:hAnsi="宋体"/>
          <w:color w:val="auto"/>
          <w:sz w:val="24"/>
          <w:szCs w:val="28"/>
        </w:rPr>
        <w:t>3</w:t>
      </w:r>
      <w:r>
        <w:rPr>
          <w:rFonts w:hint="eastAsia" w:ascii="宋体" w:hAnsi="宋体"/>
          <w:color w:val="auto"/>
          <w:sz w:val="24"/>
          <w:szCs w:val="28"/>
          <w:lang w:val="zh-CN"/>
        </w:rPr>
        <w:t>楼</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rPr>
        <w:t>联 系 人：从永民</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联系方式：</w:t>
      </w:r>
      <w:bookmarkStart w:id="19" w:name="_Toc28359009"/>
      <w:bookmarkStart w:id="20" w:name="_Toc28359086"/>
      <w:r>
        <w:rPr>
          <w:rFonts w:hint="eastAsia" w:ascii="宋体" w:hAnsi="宋体"/>
          <w:color w:val="auto"/>
          <w:sz w:val="24"/>
          <w:szCs w:val="28"/>
        </w:rPr>
        <w:t>15537485022</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lang w:val="zh-CN"/>
        </w:rPr>
        <w:t>2.采购代理机构信息</w:t>
      </w:r>
      <w:bookmarkEnd w:id="19"/>
      <w:bookmarkEnd w:id="20"/>
      <w:r>
        <w:rPr>
          <w:rFonts w:hint="eastAsia" w:ascii="宋体" w:hAnsi="宋体"/>
          <w:color w:val="auto"/>
          <w:sz w:val="24"/>
          <w:szCs w:val="28"/>
          <w:lang w:val="zh-CN"/>
        </w:rPr>
        <w:t>（</w:t>
      </w:r>
      <w:r>
        <w:rPr>
          <w:rFonts w:ascii="宋体" w:hAnsi="宋体"/>
          <w:color w:val="auto"/>
          <w:sz w:val="24"/>
          <w:szCs w:val="28"/>
          <w:lang w:val="zh-CN"/>
        </w:rPr>
        <w:t>如有</w:t>
      </w:r>
      <w:r>
        <w:rPr>
          <w:rFonts w:hint="eastAsia" w:ascii="宋体" w:hAnsi="宋体"/>
          <w:color w:val="auto"/>
          <w:sz w:val="24"/>
          <w:szCs w:val="28"/>
          <w:lang w:val="zh-CN"/>
        </w:rPr>
        <w:t>）</w:t>
      </w:r>
    </w:p>
    <w:p>
      <w:pPr>
        <w:adjustRightInd w:val="0"/>
        <w:snapToGrid w:val="0"/>
        <w:spacing w:line="360" w:lineRule="auto"/>
        <w:ind w:firstLine="480" w:firstLineChars="200"/>
        <w:jc w:val="left"/>
        <w:rPr>
          <w:rFonts w:ascii="宋体" w:hAnsi="宋体"/>
          <w:color w:val="auto"/>
          <w:sz w:val="24"/>
          <w:szCs w:val="28"/>
        </w:rPr>
      </w:pPr>
      <w:bookmarkStart w:id="21" w:name="_Toc28359087"/>
      <w:bookmarkStart w:id="22" w:name="_Toc28359010"/>
      <w:r>
        <w:rPr>
          <w:rFonts w:hint="eastAsia" w:ascii="宋体" w:hAnsi="宋体"/>
          <w:color w:val="auto"/>
          <w:sz w:val="24"/>
          <w:szCs w:val="28"/>
        </w:rPr>
        <w:t>代理机构：河南特慧工程咨询有限公司</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地    址：许昌市信通国际金融中心D座403室</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项目负责人：刘文燕</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电  话：13782342879</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s="Cambria"/>
          <w:color w:val="auto"/>
          <w:sz w:val="24"/>
          <w:szCs w:val="28"/>
        </w:rPr>
        <w:t>3.项目联系方式</w:t>
      </w:r>
      <w:bookmarkEnd w:id="21"/>
      <w:bookmarkEnd w:id="22"/>
    </w:p>
    <w:p>
      <w:pPr>
        <w:pStyle w:val="22"/>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项目负责人：刘文燕</w:t>
      </w:r>
    </w:p>
    <w:p>
      <w:pPr>
        <w:pStyle w:val="22"/>
        <w:adjustRightInd w:val="0"/>
        <w:snapToGrid w:val="0"/>
        <w:spacing w:line="360" w:lineRule="auto"/>
        <w:ind w:firstLine="480" w:firstLineChars="200"/>
        <w:jc w:val="left"/>
        <w:rPr>
          <w:rFonts w:ascii="宋体" w:hAnsi="宋体" w:cs="仿宋_GB2312"/>
          <w:color w:val="auto"/>
          <w:sz w:val="24"/>
          <w:szCs w:val="28"/>
          <w:lang w:val="zh-CN"/>
        </w:rPr>
      </w:pPr>
      <w:r>
        <w:rPr>
          <w:rFonts w:hint="eastAsia" w:ascii="宋体" w:hAnsi="宋体"/>
          <w:color w:val="auto"/>
          <w:sz w:val="24"/>
          <w:szCs w:val="28"/>
        </w:rPr>
        <w:t>电  话：13782342879</w:t>
      </w:r>
    </w:p>
    <w:p>
      <w:pPr>
        <w:spacing w:line="360" w:lineRule="auto"/>
        <w:jc w:val="right"/>
        <w:rPr>
          <w:rFonts w:ascii="宋体" w:hAnsi="宋体" w:cs="仿宋_GB2312"/>
          <w:color w:val="auto"/>
          <w:sz w:val="24"/>
          <w:szCs w:val="28"/>
          <w:lang w:val="zh-CN"/>
        </w:rPr>
      </w:pPr>
    </w:p>
    <w:p>
      <w:pPr>
        <w:spacing w:line="360" w:lineRule="auto"/>
        <w:jc w:val="right"/>
        <w:rPr>
          <w:rFonts w:ascii="宋体" w:hAnsi="宋体" w:cs="仿宋_GB2312"/>
          <w:color w:val="auto"/>
          <w:sz w:val="24"/>
          <w:szCs w:val="28"/>
          <w:lang w:val="zh-CN"/>
        </w:rPr>
      </w:pPr>
      <w:r>
        <w:rPr>
          <w:rFonts w:hint="eastAsia" w:ascii="宋体" w:hAnsi="宋体" w:cs="仿宋_GB2312"/>
          <w:color w:val="auto"/>
          <w:sz w:val="24"/>
          <w:szCs w:val="28"/>
          <w:lang w:val="zh-CN"/>
        </w:rPr>
        <w:t>许昌市建安区农业农村局</w:t>
      </w:r>
    </w:p>
    <w:p>
      <w:pPr>
        <w:spacing w:line="360" w:lineRule="auto"/>
        <w:ind w:right="480"/>
        <w:jc w:val="right"/>
        <w:rPr>
          <w:rFonts w:ascii="宋体" w:hAnsi="宋体" w:cs="仿宋_GB2312"/>
          <w:color w:val="auto"/>
          <w:sz w:val="24"/>
          <w:szCs w:val="28"/>
        </w:rPr>
      </w:pPr>
      <w:r>
        <w:rPr>
          <w:rFonts w:hint="eastAsia" w:ascii="宋体" w:hAnsi="宋体" w:cs="仿宋_GB2312"/>
          <w:color w:val="auto"/>
          <w:sz w:val="24"/>
          <w:szCs w:val="28"/>
        </w:rPr>
        <w:t xml:space="preserve">      2023年01月04日</w:t>
      </w:r>
    </w:p>
    <w:p>
      <w:pPr>
        <w:adjustRightInd w:val="0"/>
        <w:spacing w:line="360" w:lineRule="auto"/>
        <w:jc w:val="left"/>
        <w:rPr>
          <w:rFonts w:ascii="宋体" w:hAnsi="宋体" w:cs="宋体"/>
          <w:b/>
          <w:color w:val="auto"/>
          <w:sz w:val="22"/>
          <w:szCs w:val="24"/>
        </w:rPr>
      </w:pPr>
    </w:p>
    <w:p>
      <w:pPr>
        <w:adjustRightInd w:val="0"/>
        <w:spacing w:line="360" w:lineRule="auto"/>
        <w:jc w:val="left"/>
        <w:rPr>
          <w:rFonts w:ascii="宋体" w:hAnsi="宋体" w:cs="宋体"/>
          <w:b/>
          <w:color w:val="auto"/>
          <w:sz w:val="24"/>
          <w:szCs w:val="24"/>
        </w:rPr>
      </w:pPr>
      <w:r>
        <w:rPr>
          <w:rFonts w:hint="eastAsia" w:ascii="宋体" w:hAnsi="宋体" w:cs="宋体"/>
          <w:b/>
          <w:color w:val="auto"/>
          <w:sz w:val="24"/>
          <w:szCs w:val="24"/>
        </w:rPr>
        <w:t>温馨提示：</w:t>
      </w:r>
    </w:p>
    <w:p>
      <w:pPr>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3.电子投标文件的制作</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3"/>
          <w:rFonts w:hint="eastAsia" w:ascii="宋体" w:hAnsi="宋体" w:cs="宋体"/>
          <w:color w:val="auto"/>
          <w:sz w:val="24"/>
          <w:szCs w:val="24"/>
        </w:rPr>
        <w:t>http://ggzy.xuchang.gov.cn:8088/ggzy/</w:t>
      </w:r>
      <w:r>
        <w:rPr>
          <w:rStyle w:val="43"/>
          <w:rFonts w:hint="eastAsia" w:ascii="宋体" w:hAnsi="宋体" w:cs="宋体"/>
          <w:color w:val="auto"/>
          <w:sz w:val="24"/>
          <w:szCs w:val="24"/>
        </w:rPr>
        <w:fldChar w:fldCharType="end"/>
      </w:r>
      <w:r>
        <w:rPr>
          <w:rFonts w:hint="eastAsia" w:ascii="宋体" w:hAnsi="宋体" w:cs="宋体"/>
          <w:color w:val="auto"/>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color w:val="auto"/>
          <w:sz w:val="24"/>
          <w:szCs w:val="24"/>
        </w:rPr>
      </w:pPr>
      <w:r>
        <w:rPr>
          <w:rFonts w:hint="eastAsia" w:ascii="宋体" w:hAnsi="宋体" w:cs="宋体"/>
          <w:color w:val="auto"/>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4.加密电子投标文件的提交</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4.1加密电子投标文件应在招标文件规定的投标截止时间（开标时间）之前成功提交至《全国公共资源交易平台(河南省·许昌市)》公共资源交易系统（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3"/>
          <w:rFonts w:hint="eastAsia" w:ascii="宋体" w:hAnsi="宋体" w:cs="宋体"/>
          <w:color w:val="auto"/>
          <w:sz w:val="24"/>
          <w:szCs w:val="24"/>
        </w:rPr>
        <w:t>http://ggzy.xuchang.gov.cn:8088/ggzy/</w:t>
      </w:r>
      <w:r>
        <w:rPr>
          <w:rStyle w:val="43"/>
          <w:rFonts w:hint="eastAsia" w:ascii="宋体" w:hAnsi="宋体" w:cs="宋体"/>
          <w:color w:val="auto"/>
          <w:sz w:val="24"/>
          <w:szCs w:val="24"/>
        </w:rPr>
        <w:fldChar w:fldCharType="end"/>
      </w:r>
      <w:r>
        <w:rPr>
          <w:rFonts w:hint="eastAsia" w:ascii="宋体" w:hAnsi="宋体" w:cs="宋体"/>
          <w:color w:val="auto"/>
          <w:sz w:val="24"/>
          <w:szCs w:val="24"/>
        </w:rPr>
        <w:t>）。</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szCs w:val="24"/>
        </w:rPr>
        <w:t>http://ggzy.xuchang.gov.cn:8088/ggzy/</w:t>
      </w:r>
      <w:r>
        <w:rPr>
          <w:rFonts w:hint="eastAsia" w:ascii="宋体" w:hAnsi="宋体" w:cs="宋体"/>
          <w:color w:val="auto"/>
          <w:sz w:val="24"/>
          <w:szCs w:val="24"/>
        </w:rPr>
        <w:fldChar w:fldCharType="end"/>
      </w:r>
      <w:r>
        <w:rPr>
          <w:rFonts w:hint="eastAsia" w:ascii="宋体" w:hAnsi="宋体" w:cs="宋体"/>
          <w:color w:val="auto"/>
          <w:sz w:val="24"/>
          <w:szCs w:val="24"/>
        </w:rPr>
        <w:t>）生成“投标文件提交回执单”。</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6.评标依据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color w:val="auto"/>
          <w:sz w:val="24"/>
          <w:szCs w:val="24"/>
        </w:rPr>
      </w:pPr>
      <w:r>
        <w:rPr>
          <w:rFonts w:hint="eastAsia" w:ascii="宋体" w:hAnsi="宋体" w:cs="宋体"/>
          <w:color w:val="auto"/>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第二章 项目需求</w:t>
      </w:r>
    </w:p>
    <w:p>
      <w:pPr>
        <w:widowControl/>
        <w:shd w:val="clear" w:color="000000" w:fill="FFFFFF"/>
        <w:spacing w:line="440" w:lineRule="exact"/>
        <w:contextualSpacing/>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一、本项目需实现的功能或者目标</w:t>
      </w:r>
    </w:p>
    <w:p>
      <w:pPr>
        <w:spacing w:line="44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河南省优质强筋小麦产业集群2022年许昌市建安区续建锥底金属仓（500吨）采购项目(二次)，本项目主要采购内容为河南兆丰农垦集团有限公司采购4座500吨锥底金属仓及安装。（具体内容详见招标文件采购需求）。</w:t>
      </w:r>
    </w:p>
    <w:p>
      <w:pPr>
        <w:spacing w:line="440" w:lineRule="exact"/>
        <w:jc w:val="left"/>
        <w:rPr>
          <w:rFonts w:cs="宋体" w:asciiTheme="minorEastAsia" w:hAnsiTheme="minorEastAsia" w:eastAsiaTheme="minorEastAsia"/>
          <w:b/>
          <w:color w:val="auto"/>
          <w:sz w:val="24"/>
          <w:szCs w:val="24"/>
        </w:rPr>
      </w:pPr>
      <w:r>
        <w:rPr>
          <w:rFonts w:hint="eastAsia" w:cs="微软雅黑" w:asciiTheme="minorEastAsia" w:hAnsiTheme="minorEastAsia" w:eastAsiaTheme="minorEastAsia"/>
          <w:b/>
          <w:color w:val="auto"/>
          <w:sz w:val="24"/>
          <w:szCs w:val="24"/>
        </w:rPr>
        <w:t>★</w:t>
      </w:r>
      <w:r>
        <w:rPr>
          <w:rFonts w:hint="eastAsia" w:cs="宋体" w:asciiTheme="minorEastAsia" w:hAnsiTheme="minorEastAsia" w:eastAsiaTheme="minorEastAsia"/>
          <w:b/>
          <w:color w:val="auto"/>
          <w:sz w:val="24"/>
          <w:szCs w:val="24"/>
        </w:rPr>
        <w:t>二、采购需求</w:t>
      </w:r>
    </w:p>
    <w:tbl>
      <w:tblPr>
        <w:tblStyle w:val="36"/>
        <w:tblW w:w="9966" w:type="dxa"/>
        <w:jc w:val="center"/>
        <w:tblLayout w:type="fixed"/>
        <w:tblCellMar>
          <w:top w:w="0" w:type="dxa"/>
          <w:left w:w="108" w:type="dxa"/>
          <w:bottom w:w="0" w:type="dxa"/>
          <w:right w:w="108" w:type="dxa"/>
        </w:tblCellMar>
      </w:tblPr>
      <w:tblGrid>
        <w:gridCol w:w="828"/>
        <w:gridCol w:w="1105"/>
        <w:gridCol w:w="6519"/>
        <w:gridCol w:w="805"/>
        <w:gridCol w:w="709"/>
      </w:tblGrid>
      <w:tr>
        <w:tblPrEx>
          <w:tblCellMar>
            <w:top w:w="0" w:type="dxa"/>
            <w:left w:w="108" w:type="dxa"/>
            <w:bottom w:w="0" w:type="dxa"/>
            <w:right w:w="108" w:type="dxa"/>
          </w:tblCellMar>
        </w:tblPrEx>
        <w:trPr>
          <w:trHeight w:val="742" w:hRule="atLeast"/>
          <w:jc w:val="center"/>
        </w:trPr>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b/>
                <w:bCs/>
                <w:color w:val="auto"/>
                <w:sz w:val="22"/>
              </w:rPr>
            </w:pPr>
            <w:r>
              <w:rPr>
                <w:rFonts w:hint="eastAsia" w:ascii="宋体" w:hAnsi="宋体"/>
                <w:b/>
                <w:bCs/>
                <w:color w:val="auto"/>
                <w:kern w:val="0"/>
                <w:sz w:val="22"/>
              </w:rPr>
              <w:t>序号</w:t>
            </w:r>
          </w:p>
        </w:tc>
        <w:tc>
          <w:tcPr>
            <w:tcW w:w="110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b/>
                <w:bCs/>
                <w:color w:val="auto"/>
                <w:sz w:val="22"/>
              </w:rPr>
            </w:pPr>
            <w:r>
              <w:rPr>
                <w:rFonts w:hint="eastAsia" w:ascii="宋体" w:hAnsi="宋体"/>
                <w:b/>
                <w:bCs/>
                <w:color w:val="auto"/>
                <w:kern w:val="0"/>
                <w:sz w:val="22"/>
              </w:rPr>
              <w:t>名称</w:t>
            </w:r>
          </w:p>
        </w:tc>
        <w:tc>
          <w:tcPr>
            <w:tcW w:w="6519"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b/>
                <w:bCs/>
                <w:color w:val="auto"/>
                <w:sz w:val="22"/>
              </w:rPr>
            </w:pPr>
            <w:r>
              <w:rPr>
                <w:rFonts w:hint="eastAsia" w:ascii="宋体" w:hAnsi="宋体"/>
                <w:b/>
                <w:bCs/>
                <w:color w:val="auto"/>
                <w:kern w:val="0"/>
                <w:sz w:val="22"/>
              </w:rPr>
              <w:t>技术参数</w:t>
            </w:r>
          </w:p>
        </w:tc>
        <w:tc>
          <w:tcPr>
            <w:tcW w:w="80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b/>
                <w:bCs/>
                <w:color w:val="auto"/>
                <w:sz w:val="22"/>
              </w:rPr>
            </w:pPr>
            <w:r>
              <w:rPr>
                <w:rFonts w:hint="eastAsia" w:ascii="宋体" w:hAnsi="宋体"/>
                <w:b/>
                <w:bCs/>
                <w:color w:val="auto"/>
                <w:kern w:val="0"/>
                <w:sz w:val="22"/>
              </w:rPr>
              <w:t>单位</w:t>
            </w:r>
          </w:p>
        </w:tc>
        <w:tc>
          <w:tcPr>
            <w:tcW w:w="709"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b/>
                <w:bCs/>
                <w:color w:val="auto"/>
                <w:sz w:val="22"/>
              </w:rPr>
            </w:pPr>
            <w:r>
              <w:rPr>
                <w:rFonts w:hint="eastAsia" w:ascii="宋体" w:hAnsi="宋体"/>
                <w:b/>
                <w:bCs/>
                <w:color w:val="auto"/>
                <w:kern w:val="0"/>
                <w:sz w:val="22"/>
              </w:rPr>
              <w:t>数量</w:t>
            </w:r>
          </w:p>
        </w:tc>
      </w:tr>
      <w:tr>
        <w:tblPrEx>
          <w:tblCellMar>
            <w:top w:w="0" w:type="dxa"/>
            <w:left w:w="108" w:type="dxa"/>
            <w:bottom w:w="0" w:type="dxa"/>
            <w:right w:w="108" w:type="dxa"/>
          </w:tblCellMar>
        </w:tblPrEx>
        <w:trPr>
          <w:trHeight w:val="3803" w:hRule="atLeast"/>
          <w:jc w:val="center"/>
        </w:trPr>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bCs/>
                <w:color w:val="auto"/>
                <w:kern w:val="0"/>
                <w:sz w:val="22"/>
              </w:rPr>
            </w:pPr>
            <w:r>
              <w:rPr>
                <w:rFonts w:hint="eastAsia" w:ascii="宋体" w:hAnsi="宋体"/>
                <w:bCs/>
                <w:color w:val="auto"/>
                <w:kern w:val="0"/>
                <w:sz w:val="22"/>
              </w:rPr>
              <w:t>1</w:t>
            </w:r>
          </w:p>
        </w:tc>
        <w:tc>
          <w:tcPr>
            <w:tcW w:w="1105" w:type="dxa"/>
            <w:tcBorders>
              <w:top w:val="single" w:color="000000" w:sz="8" w:space="0"/>
              <w:left w:val="nil"/>
              <w:bottom w:val="single" w:color="000000" w:sz="8" w:space="0"/>
              <w:right w:val="single" w:color="000000" w:sz="8" w:space="0"/>
            </w:tcBorders>
            <w:shd w:val="clear" w:color="auto" w:fill="FFFFFF"/>
            <w:vAlign w:val="center"/>
          </w:tcPr>
          <w:p>
            <w:pPr>
              <w:autoSpaceDE w:val="0"/>
              <w:autoSpaceDN w:val="0"/>
              <w:adjustRightInd w:val="0"/>
              <w:jc w:val="left"/>
              <w:rPr>
                <w:rFonts w:ascii="宋体" w:hAnsi="宋体"/>
                <w:bCs/>
                <w:color w:val="auto"/>
                <w:kern w:val="0"/>
                <w:sz w:val="22"/>
              </w:rPr>
            </w:pPr>
            <w:r>
              <w:rPr>
                <w:rFonts w:hint="eastAsia" w:ascii="宋体" w:hAnsi="宋体"/>
                <w:bCs/>
                <w:color w:val="auto"/>
                <w:kern w:val="0"/>
                <w:sz w:val="22"/>
              </w:rPr>
              <w:t>新建锥底金属仓</w:t>
            </w:r>
            <w:r>
              <w:rPr>
                <w:rFonts w:hint="eastAsia"/>
                <w:color w:val="auto"/>
                <w:sz w:val="24"/>
                <w:szCs w:val="24"/>
              </w:rPr>
              <w:t>（500吨）</w:t>
            </w:r>
          </w:p>
        </w:tc>
        <w:tc>
          <w:tcPr>
            <w:tcW w:w="6519" w:type="dxa"/>
            <w:tcBorders>
              <w:top w:val="single" w:color="000000" w:sz="8" w:space="0"/>
              <w:left w:val="nil"/>
              <w:bottom w:val="single" w:color="000000" w:sz="8" w:space="0"/>
              <w:right w:val="single" w:color="000000" w:sz="8" w:space="0"/>
            </w:tcBorders>
            <w:shd w:val="clear" w:color="auto" w:fill="FFFFFF"/>
            <w:vAlign w:val="center"/>
          </w:tcPr>
          <w:p>
            <w:pPr>
              <w:rPr>
                <w:color w:val="auto"/>
              </w:rPr>
            </w:pPr>
            <w:r>
              <w:rPr>
                <w:rFonts w:hint="eastAsia"/>
                <w:color w:val="auto"/>
              </w:rPr>
              <w:t>仓型：螺旋咬边式，一体成型。</w:t>
            </w:r>
          </w:p>
          <w:p>
            <w:pPr>
              <w:rPr>
                <w:color w:val="auto"/>
              </w:rPr>
            </w:pPr>
            <w:r>
              <w:rPr>
                <w:rFonts w:hint="eastAsia"/>
                <w:color w:val="auto"/>
              </w:rPr>
              <w:t>直径：8m  筒体高度13.5m，下部支撑结构4.5m。</w:t>
            </w:r>
          </w:p>
          <w:p>
            <w:pPr>
              <w:rPr>
                <w:color w:val="auto"/>
              </w:rPr>
            </w:pPr>
            <w:r>
              <w:rPr>
                <w:rFonts w:hint="eastAsia"/>
                <w:color w:val="auto"/>
              </w:rPr>
              <w:t>仓顶盖板，2.5mm热轧镀锌板。</w:t>
            </w:r>
          </w:p>
          <w:p>
            <w:pPr>
              <w:rPr>
                <w:color w:val="auto"/>
              </w:rPr>
            </w:pPr>
            <w:r>
              <w:rPr>
                <w:rFonts w:hint="eastAsia"/>
                <w:color w:val="auto"/>
              </w:rPr>
              <w:t>筒体板：全部2.5mm双面热轧镀锌板。</w:t>
            </w:r>
          </w:p>
          <w:p>
            <w:pPr>
              <w:rPr>
                <w:color w:val="auto"/>
              </w:rPr>
            </w:pPr>
            <w:r>
              <w:rPr>
                <w:rFonts w:hint="eastAsia"/>
                <w:color w:val="auto"/>
              </w:rPr>
              <w:t>钢环梁：12mm.8mm普通钢板，箱型结构截面400×500mm。</w:t>
            </w:r>
          </w:p>
          <w:p>
            <w:pPr>
              <w:rPr>
                <w:color w:val="auto"/>
              </w:rPr>
            </w:pPr>
            <w:r>
              <w:rPr>
                <w:rFonts w:hint="eastAsia"/>
                <w:color w:val="auto"/>
              </w:rPr>
              <w:t>锥斗：8mm普通钢板，防腐处理。</w:t>
            </w:r>
          </w:p>
          <w:p>
            <w:pPr>
              <w:rPr>
                <w:color w:val="auto"/>
              </w:rPr>
            </w:pPr>
            <w:r>
              <w:rPr>
                <w:rFonts w:hint="eastAsia"/>
                <w:color w:val="auto"/>
              </w:rPr>
              <w:t>钢支柱：350H型钢6根，斜拉撑12号槽钢，防腐处理，含仓顶1.2m围栏，仓内简易爬梯。</w:t>
            </w:r>
          </w:p>
          <w:p>
            <w:pPr>
              <w:rPr>
                <w:color w:val="auto"/>
              </w:rPr>
            </w:pPr>
            <w:r>
              <w:rPr>
                <w:rFonts w:hint="eastAsia"/>
                <w:color w:val="auto"/>
              </w:rPr>
              <w:t>提升机及提升塔架：1套/2座，50T/H,2.5m×2.5m×24m。</w:t>
            </w:r>
          </w:p>
          <w:p>
            <w:pPr>
              <w:rPr>
                <w:color w:val="auto"/>
              </w:rPr>
            </w:pPr>
            <w:r>
              <w:rPr>
                <w:rFonts w:hint="eastAsia"/>
                <w:color w:val="auto"/>
              </w:rPr>
              <w:t>测温系统：每仓配3根测温电缆，平均分布仓内，电脑显示温度。</w:t>
            </w:r>
          </w:p>
          <w:p>
            <w:pPr>
              <w:rPr>
                <w:color w:val="auto"/>
              </w:rPr>
            </w:pPr>
            <w:r>
              <w:rPr>
                <w:rFonts w:hint="eastAsia"/>
                <w:color w:val="auto"/>
              </w:rPr>
              <w:t>通风系统：每仓配1台（4-72-11kw）风机，仓底设环形风道，内部设风网。</w:t>
            </w:r>
          </w:p>
          <w:p>
            <w:pPr>
              <w:rPr>
                <w:color w:val="auto"/>
              </w:rPr>
            </w:pPr>
            <w:r>
              <w:rPr>
                <w:rFonts w:hint="eastAsia"/>
                <w:color w:val="auto"/>
              </w:rPr>
              <w:t>简易电控系统：控制进仓提升机及通风系统。</w:t>
            </w:r>
          </w:p>
          <w:p>
            <w:pPr>
              <w:rPr>
                <w:color w:val="auto"/>
              </w:rPr>
            </w:pPr>
            <w:r>
              <w:rPr>
                <w:rFonts w:hint="eastAsia"/>
                <w:bCs/>
                <w:color w:val="auto"/>
              </w:rPr>
              <w:t>注：含地基和附属设备。</w:t>
            </w:r>
          </w:p>
        </w:tc>
        <w:tc>
          <w:tcPr>
            <w:tcW w:w="80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bCs/>
                <w:color w:val="auto"/>
                <w:kern w:val="0"/>
                <w:sz w:val="22"/>
              </w:rPr>
            </w:pPr>
            <w:r>
              <w:rPr>
                <w:rFonts w:hint="eastAsia" w:ascii="宋体" w:hAnsi="宋体"/>
                <w:color w:val="auto"/>
                <w:kern w:val="0"/>
                <w:sz w:val="22"/>
              </w:rPr>
              <w:t>座</w:t>
            </w:r>
          </w:p>
        </w:tc>
        <w:tc>
          <w:tcPr>
            <w:tcW w:w="709"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olor w:val="auto"/>
                <w:kern w:val="0"/>
                <w:sz w:val="22"/>
              </w:rPr>
            </w:pPr>
            <w:r>
              <w:rPr>
                <w:rFonts w:hint="eastAsia" w:ascii="宋体" w:hAnsi="宋体"/>
                <w:bCs/>
                <w:color w:val="auto"/>
                <w:kern w:val="0"/>
                <w:sz w:val="22"/>
              </w:rPr>
              <w:t>4</w:t>
            </w:r>
            <w:r>
              <w:rPr>
                <w:rFonts w:ascii="宋体" w:hAnsi="宋体"/>
                <w:color w:val="auto"/>
                <w:kern w:val="0"/>
                <w:sz w:val="22"/>
              </w:rPr>
              <w:t xml:space="preserve"> </w:t>
            </w:r>
          </w:p>
        </w:tc>
      </w:tr>
    </w:tbl>
    <w:p>
      <w:pPr>
        <w:widowControl/>
        <w:shd w:val="clear" w:color="auto" w:fill="FFFFFF"/>
        <w:spacing w:line="440" w:lineRule="exact"/>
        <w:ind w:firstLine="482" w:firstLineChars="200"/>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采购清单中</w:t>
      </w:r>
      <w:r>
        <w:rPr>
          <w:rFonts w:hint="eastAsia" w:ascii="宋体" w:hAnsi="宋体" w:cs="宋体"/>
          <w:b/>
          <w:color w:val="auto"/>
          <w:sz w:val="24"/>
          <w:szCs w:val="24"/>
        </w:rPr>
        <w:t>技术性能或技术参数</w:t>
      </w:r>
      <w:r>
        <w:rPr>
          <w:rFonts w:hint="eastAsia" w:ascii="宋体" w:hAnsi="宋体" w:cs="宋体"/>
          <w:b/>
          <w:color w:val="auto"/>
          <w:sz w:val="24"/>
          <w:szCs w:val="24"/>
          <w:lang w:val="zh-CN"/>
        </w:rPr>
        <w:t>所列</w:t>
      </w:r>
      <w:r>
        <w:rPr>
          <w:rFonts w:hint="eastAsia" w:ascii="宋体" w:hAnsi="宋体" w:cs="宋体"/>
          <w:b/>
          <w:color w:val="auto"/>
          <w:sz w:val="24"/>
          <w:szCs w:val="24"/>
        </w:rPr>
        <w:t>要求</w:t>
      </w:r>
      <w:r>
        <w:rPr>
          <w:rFonts w:hint="eastAsia" w:ascii="宋体" w:hAnsi="宋体" w:cs="宋体"/>
          <w:b/>
          <w:color w:val="auto"/>
          <w:sz w:val="24"/>
          <w:szCs w:val="24"/>
          <w:lang w:val="zh-CN"/>
        </w:rPr>
        <w:t>为最低要求，不允许负偏离，否则将承担其投标被视为非实质性响应投标的风险。</w:t>
      </w:r>
    </w:p>
    <w:p>
      <w:pPr>
        <w:widowControl/>
        <w:shd w:val="clear" w:color="auto" w:fill="FFFFFF"/>
        <w:spacing w:line="440" w:lineRule="exact"/>
        <w:contextualSpacing/>
        <w:jc w:val="left"/>
        <w:rPr>
          <w:rFonts w:ascii="宋体" w:hAnsi="宋体" w:cs="宋体"/>
          <w:b/>
          <w:color w:val="auto"/>
          <w:sz w:val="24"/>
          <w:szCs w:val="24"/>
          <w:lang w:val="zh-CN"/>
        </w:rPr>
      </w:pPr>
      <w:r>
        <w:rPr>
          <w:rFonts w:hint="eastAsia" w:ascii="宋体" w:hAnsi="宋体"/>
          <w:b/>
          <w:color w:val="auto"/>
          <w:sz w:val="24"/>
          <w:szCs w:val="24"/>
        </w:rPr>
        <w:t>三、</w:t>
      </w:r>
      <w:r>
        <w:rPr>
          <w:rFonts w:hint="eastAsia" w:ascii="宋体" w:hAnsi="宋体" w:cs="宋体"/>
          <w:b/>
          <w:color w:val="auto"/>
          <w:sz w:val="24"/>
          <w:szCs w:val="24"/>
          <w:lang w:val="zh-CN"/>
        </w:rPr>
        <w:t>采购标的执行标准</w:t>
      </w:r>
    </w:p>
    <w:p>
      <w:pPr>
        <w:spacing w:line="440" w:lineRule="exact"/>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1、国家标准：</w:t>
      </w:r>
    </w:p>
    <w:p>
      <w:pPr>
        <w:spacing w:line="440" w:lineRule="exact"/>
        <w:ind w:firstLine="360" w:firstLineChars="150"/>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ascii="宋体" w:hAnsi="宋体" w:cs="仿宋_GB2312"/>
          <w:color w:val="auto"/>
          <w:sz w:val="24"/>
          <w:szCs w:val="24"/>
          <w:lang w:val="zh-CN"/>
        </w:rPr>
        <w:t>强制性产品认证</w:t>
      </w:r>
    </w:p>
    <w:p>
      <w:pPr>
        <w:spacing w:line="440" w:lineRule="exact"/>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spacing w:line="440" w:lineRule="exact"/>
        <w:ind w:firstLine="360" w:firstLineChars="150"/>
        <w:contextualSpacing/>
        <w:rPr>
          <w:rFonts w:ascii="宋体" w:hAnsi="宋体" w:cs="仿宋_GB2312"/>
          <w:color w:val="auto"/>
          <w:sz w:val="24"/>
          <w:szCs w:val="24"/>
          <w:lang w:val="zh-CN"/>
        </w:rPr>
      </w:pPr>
      <w:r>
        <w:rPr>
          <w:rFonts w:hint="eastAsia" w:ascii="宋体" w:hAnsi="宋体" w:cs="仿宋_GB2312"/>
          <w:color w:val="auto"/>
          <w:sz w:val="24"/>
          <w:szCs w:val="24"/>
          <w:lang w:val="zh-CN"/>
        </w:rPr>
        <w:t>（2）信息安全产品强制性认证</w:t>
      </w:r>
    </w:p>
    <w:p>
      <w:pPr>
        <w:spacing w:line="440" w:lineRule="exact"/>
        <w:ind w:firstLine="480" w:firstLineChars="200"/>
        <w:contextualSpacing/>
        <w:rPr>
          <w:rFonts w:ascii="宋体" w:hAnsi="宋体"/>
          <w:b/>
          <w:color w:val="auto"/>
          <w:sz w:val="24"/>
          <w:szCs w:val="24"/>
        </w:rPr>
      </w:pPr>
      <w:r>
        <w:rPr>
          <w:rFonts w:hint="eastAsia" w:ascii="宋体" w:hAnsi="宋体" w:cs="仿宋_GB2312"/>
          <w:color w:val="auto"/>
          <w:sz w:val="24"/>
          <w:szCs w:val="24"/>
          <w:lang w:val="zh-CN"/>
        </w:rPr>
        <w:t>投标人所投产品如被列入</w:t>
      </w:r>
      <w:r>
        <w:rPr>
          <w:rFonts w:ascii="宋体" w:hAnsi="宋体" w:cs="仿宋_GB2312"/>
          <w:color w:val="auto"/>
          <w:sz w:val="24"/>
          <w:szCs w:val="24"/>
          <w:lang w:val="zh-CN"/>
        </w:rPr>
        <w:t>《信息安全产品强制性认证目录》，</w:t>
      </w:r>
      <w:r>
        <w:rPr>
          <w:rFonts w:hint="eastAsia" w:ascii="宋体" w:hAnsi="宋体" w:cs="仿宋_GB2312"/>
          <w:color w:val="auto"/>
          <w:sz w:val="24"/>
          <w:szCs w:val="24"/>
          <w:lang w:val="zh-CN"/>
        </w:rPr>
        <w:t>则投标文件中应</w:t>
      </w:r>
      <w:r>
        <w:rPr>
          <w:rFonts w:ascii="宋体" w:hAnsi="宋体" w:cs="仿宋_GB2312"/>
          <w:color w:val="auto"/>
          <w:sz w:val="24"/>
          <w:szCs w:val="24"/>
          <w:lang w:val="zh-CN"/>
        </w:rPr>
        <w:t>提供</w:t>
      </w:r>
      <w:r>
        <w:rPr>
          <w:rFonts w:hint="eastAsia" w:ascii="宋体" w:hAnsi="宋体" w:cs="仿宋_GB2312"/>
          <w:color w:val="auto"/>
          <w:sz w:val="24"/>
          <w:szCs w:val="24"/>
          <w:lang w:val="zh-CN"/>
        </w:rPr>
        <w:t>中国信息安全认证中心官网（</w:t>
      </w:r>
      <w:r>
        <w:rPr>
          <w:rFonts w:ascii="宋体" w:hAnsi="宋体" w:cs="仿宋_GB2312"/>
          <w:color w:val="auto"/>
          <w:sz w:val="24"/>
          <w:szCs w:val="24"/>
          <w:lang w:val="zh-CN"/>
        </w:rPr>
        <w:t>http://www.isccc.gov.cn/index.shtml</w:t>
      </w:r>
      <w:r>
        <w:rPr>
          <w:rFonts w:hint="eastAsia" w:ascii="宋体" w:hAnsi="宋体" w:cs="仿宋_GB2312"/>
          <w:color w:val="auto"/>
          <w:sz w:val="24"/>
          <w:szCs w:val="24"/>
          <w:lang w:val="zh-CN"/>
        </w:rPr>
        <w:t>）产品查询结果截图并加盖投标人公章或中国信息安全认证中心颁发的《中国国家信息安全产品认证证书》加盖投标人公章的原件扫描件（或图片）。</w:t>
      </w:r>
    </w:p>
    <w:p>
      <w:pPr>
        <w:widowControl/>
        <w:shd w:val="clear" w:color="auto" w:fill="FFFFFF"/>
        <w:spacing w:line="440" w:lineRule="exact"/>
        <w:contextualSpacing/>
        <w:jc w:val="left"/>
        <w:rPr>
          <w:rFonts w:ascii="宋体" w:hAnsi="宋体" w:cs="宋体"/>
          <w:b/>
          <w:color w:val="auto"/>
          <w:sz w:val="24"/>
          <w:szCs w:val="24"/>
          <w:lang w:val="zh-CN"/>
        </w:rPr>
      </w:pPr>
      <w:r>
        <w:rPr>
          <w:rFonts w:hint="eastAsia" w:ascii="宋体" w:hAnsi="宋体"/>
          <w:b/>
          <w:color w:val="auto"/>
          <w:sz w:val="24"/>
          <w:szCs w:val="24"/>
        </w:rPr>
        <w:t>★四</w:t>
      </w:r>
      <w:r>
        <w:rPr>
          <w:rFonts w:hint="eastAsia" w:ascii="宋体" w:hAnsi="宋体" w:cs="宋体"/>
          <w:b/>
          <w:color w:val="auto"/>
          <w:sz w:val="24"/>
          <w:szCs w:val="24"/>
          <w:lang w:val="zh-CN"/>
        </w:rPr>
        <w:t>、服务</w:t>
      </w:r>
      <w:r>
        <w:rPr>
          <w:rFonts w:hint="eastAsia" w:ascii="宋体" w:hAnsi="宋体" w:cs="宋体"/>
          <w:b/>
          <w:color w:val="auto"/>
          <w:sz w:val="24"/>
          <w:szCs w:val="24"/>
        </w:rPr>
        <w:t>标准</w:t>
      </w:r>
      <w:r>
        <w:rPr>
          <w:rFonts w:hint="eastAsia" w:ascii="宋体" w:hAnsi="宋体" w:cs="宋体"/>
          <w:b/>
          <w:color w:val="auto"/>
          <w:sz w:val="24"/>
          <w:szCs w:val="24"/>
          <w:lang w:val="zh-CN"/>
        </w:rPr>
        <w:t>、期限等要求</w:t>
      </w:r>
    </w:p>
    <w:p>
      <w:pPr>
        <w:spacing w:line="440" w:lineRule="exact"/>
        <w:ind w:firstLine="480" w:firstLineChars="200"/>
        <w:rPr>
          <w:rFonts w:ascii="宋体" w:hAnsi="宋体"/>
          <w:color w:val="auto"/>
          <w:sz w:val="24"/>
          <w:szCs w:val="24"/>
        </w:rPr>
      </w:pPr>
      <w:r>
        <w:rPr>
          <w:rFonts w:hint="eastAsia" w:ascii="宋体" w:hAnsi="宋体"/>
          <w:color w:val="auto"/>
          <w:sz w:val="24"/>
          <w:szCs w:val="28"/>
        </w:rPr>
        <w:t>1、</w:t>
      </w:r>
      <w:r>
        <w:rPr>
          <w:rFonts w:hint="eastAsia" w:ascii="宋体" w:hAnsi="宋体"/>
          <w:color w:val="auto"/>
          <w:sz w:val="24"/>
          <w:szCs w:val="24"/>
        </w:rPr>
        <w:t>合同履行期限：自合同签订后90日历天。</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2、质量要求：合格（符合国家现行规范、规程、规定、标准的要求）。</w:t>
      </w:r>
    </w:p>
    <w:p>
      <w:pPr>
        <w:spacing w:line="440" w:lineRule="exact"/>
        <w:ind w:firstLine="480" w:firstLineChars="200"/>
        <w:rPr>
          <w:rFonts w:ascii="宋体" w:hAnsi="宋体"/>
          <w:color w:val="auto"/>
          <w:sz w:val="24"/>
          <w:szCs w:val="28"/>
        </w:rPr>
      </w:pPr>
      <w:r>
        <w:rPr>
          <w:rFonts w:hint="eastAsia" w:ascii="宋体" w:hAnsi="宋体"/>
          <w:color w:val="auto"/>
          <w:sz w:val="24"/>
          <w:szCs w:val="28"/>
        </w:rPr>
        <w:t>3、履约地点：采购人指定地点。</w:t>
      </w:r>
    </w:p>
    <w:p>
      <w:pPr>
        <w:spacing w:line="440" w:lineRule="exact"/>
        <w:ind w:firstLine="480" w:firstLineChars="200"/>
        <w:rPr>
          <w:color w:val="auto"/>
        </w:rPr>
      </w:pPr>
      <w:r>
        <w:rPr>
          <w:rFonts w:ascii="宋体" w:hAnsi="宋体"/>
          <w:color w:val="auto"/>
          <w:sz w:val="24"/>
          <w:szCs w:val="28"/>
        </w:rPr>
        <w:t>4、</w:t>
      </w:r>
      <w:r>
        <w:rPr>
          <w:rFonts w:hint="eastAsia" w:ascii="宋体" w:hAnsi="宋体"/>
          <w:color w:val="auto"/>
          <w:sz w:val="24"/>
          <w:szCs w:val="28"/>
        </w:rPr>
        <w:t>质保期</w:t>
      </w:r>
      <w:r>
        <w:rPr>
          <w:rFonts w:ascii="宋体" w:hAnsi="宋体"/>
          <w:color w:val="auto"/>
          <w:sz w:val="24"/>
          <w:szCs w:val="28"/>
        </w:rPr>
        <w:t>：</w:t>
      </w:r>
      <w:r>
        <w:rPr>
          <w:rFonts w:hint="eastAsia" w:ascii="宋体" w:hAnsi="宋体"/>
          <w:color w:val="auto"/>
          <w:sz w:val="24"/>
          <w:szCs w:val="28"/>
        </w:rPr>
        <w:t>设备类按国家、行业相关规定执行。</w:t>
      </w:r>
    </w:p>
    <w:p>
      <w:pPr>
        <w:spacing w:line="440" w:lineRule="exact"/>
        <w:contextualSpacing/>
        <w:rPr>
          <w:rFonts w:ascii="宋体" w:hAnsi="宋体"/>
          <w:b/>
          <w:color w:val="auto"/>
          <w:sz w:val="24"/>
          <w:szCs w:val="24"/>
        </w:rPr>
      </w:pPr>
      <w:r>
        <w:rPr>
          <w:rFonts w:hint="eastAsia" w:ascii="宋体" w:hAnsi="宋体"/>
          <w:b/>
          <w:color w:val="auto"/>
          <w:sz w:val="24"/>
          <w:szCs w:val="24"/>
        </w:rPr>
        <w:t>★五、采购标的的其他技术、服务等要求</w:t>
      </w:r>
    </w:p>
    <w:p>
      <w:pPr>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1、投标人应就本项目（每包或者标段）完整投标，否则为无效投标。</w:t>
      </w:r>
    </w:p>
    <w:p>
      <w:pPr>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2、投标文件中须有详细的实施（技术）方案，否则为无效投标。</w:t>
      </w:r>
    </w:p>
    <w:p>
      <w:pPr>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3、投标人须明确投标产品的厂家、产地、品牌、</w:t>
      </w:r>
      <w:r>
        <w:rPr>
          <w:rFonts w:hint="eastAsia" w:ascii="宋体" w:hAnsi="宋体"/>
          <w:color w:val="auto"/>
          <w:sz w:val="24"/>
        </w:rPr>
        <w:t>详细参数（如涉及）</w:t>
      </w:r>
      <w:r>
        <w:rPr>
          <w:rFonts w:hint="eastAsia" w:ascii="宋体" w:hAnsi="宋体"/>
          <w:color w:val="auto"/>
          <w:sz w:val="24"/>
          <w:szCs w:val="24"/>
        </w:rPr>
        <w:t>，否则为无效投标。</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olor w:val="auto"/>
          <w:sz w:val="24"/>
          <w:szCs w:val="24"/>
        </w:rPr>
        <w:t xml:space="preserve">、 </w:t>
      </w:r>
      <w:r>
        <w:rPr>
          <w:rFonts w:hint="eastAsia" w:ascii="宋体" w:hAnsi="宋体" w:cs="宋体"/>
          <w:color w:val="auto"/>
          <w:sz w:val="24"/>
        </w:rPr>
        <w:t>产品必须符合国家质量检测标准和本招标文件规定标准的全新正品现货。</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5、本项目为交钥匙工程（包含货物采购、包装、运输、装卸、备品备件、专用工具、特殊工具、保险、安装调试、检测验收、现场协调、人员培训、质保、税金等一切费用）。投标文件中须承诺送货到指定地点，并指导安装调试。</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6、专利权：投标人应保证用户在使用该货物或其任何一部分时不受第三方提出侵犯其专利权、商标权和工业设计权等的起诉。</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7、投标人须明确免费保修期，同时应提出故障响应时间（设备类），超过保修期发生故障，投标人不得借故推诿，并且维修费不能超过市场平均价格，否则用户可自由选择维修单位。</w:t>
      </w:r>
    </w:p>
    <w:p>
      <w:pPr>
        <w:topLinePunct/>
        <w:spacing w:line="440" w:lineRule="exact"/>
        <w:ind w:firstLine="480" w:firstLineChars="200"/>
        <w:rPr>
          <w:rFonts w:ascii="宋体" w:hAnsi="宋体"/>
          <w:color w:val="auto"/>
          <w:sz w:val="24"/>
          <w:szCs w:val="24"/>
        </w:rPr>
      </w:pPr>
      <w:r>
        <w:rPr>
          <w:rFonts w:hint="eastAsia" w:ascii="宋体" w:hAnsi="宋体" w:cs="宋体"/>
          <w:color w:val="auto"/>
          <w:sz w:val="24"/>
        </w:rPr>
        <w:t>8、投标人须明确维修点地址、联系人和联系电话，</w:t>
      </w:r>
      <w:r>
        <w:rPr>
          <w:rFonts w:hint="eastAsia" w:ascii="宋体" w:hAnsi="宋体"/>
          <w:color w:val="auto"/>
          <w:sz w:val="24"/>
          <w:szCs w:val="24"/>
        </w:rPr>
        <w:t>否则为无效投标。</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9、设备要求：供应商保证其提供的设备是全新的、未使用过的设备，并在招标文件中做出承诺，否则为无效投标。</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10、质量要求：合格</w:t>
      </w:r>
    </w:p>
    <w:p>
      <w:pPr>
        <w:widowControl/>
        <w:spacing w:line="440" w:lineRule="exact"/>
        <w:jc w:val="left"/>
        <w:rPr>
          <w:rFonts w:ascii="宋体" w:hAnsi="宋体" w:cs="宋体"/>
          <w:b/>
          <w:color w:val="auto"/>
          <w:sz w:val="24"/>
          <w:szCs w:val="24"/>
        </w:rPr>
      </w:pPr>
      <w:r>
        <w:rPr>
          <w:rFonts w:hint="eastAsia" w:ascii="宋体" w:hAnsi="宋体" w:cs="宋体"/>
          <w:b/>
          <w:color w:val="auto"/>
          <w:sz w:val="24"/>
          <w:szCs w:val="24"/>
        </w:rPr>
        <w:t>六、验收标准</w:t>
      </w:r>
    </w:p>
    <w:p>
      <w:pPr>
        <w:spacing w:line="44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2、按照招标文件要求、投标文件响应和承诺验收。</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3、按照国家及行业相关标准验收。</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stheme="minorEastAsia"/>
          <w:b/>
          <w:color w:val="auto"/>
          <w:sz w:val="24"/>
          <w:szCs w:val="24"/>
        </w:rPr>
        <w:t>七、本项目预算金额：1964000.00元(财政资金)，最高限价：1964000.00元(财政资金)</w:t>
      </w:r>
      <w:r>
        <w:rPr>
          <w:rFonts w:hint="eastAsia" w:asciiTheme="minorEastAsia" w:hAnsiTheme="minorEastAsia" w:eastAsiaTheme="minorEastAsia"/>
          <w:color w:val="auto"/>
          <w:sz w:val="24"/>
          <w:szCs w:val="24"/>
        </w:rPr>
        <w:t>。</w:t>
      </w:r>
      <w:r>
        <w:rPr>
          <w:rFonts w:hint="eastAsia" w:ascii="宋体" w:hAnsi="宋体" w:cs="宋体"/>
          <w:b/>
          <w:color w:val="auto"/>
          <w:sz w:val="24"/>
          <w:szCs w:val="21"/>
        </w:rPr>
        <w:t>超出预算金额和最高限价的均投标无效。</w:t>
      </w:r>
    </w:p>
    <w:p>
      <w:pPr>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八、支付方式：</w:t>
      </w:r>
    </w:p>
    <w:p>
      <w:pPr>
        <w:spacing w:line="360" w:lineRule="auto"/>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1、支付方式：银行转账。</w:t>
      </w:r>
    </w:p>
    <w:p>
      <w:pPr>
        <w:spacing w:line="360" w:lineRule="auto"/>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2、支付时间及条件：</w:t>
      </w:r>
      <w:r>
        <w:rPr>
          <w:rFonts w:cs="宋体"/>
          <w:color w:val="auto"/>
          <w:sz w:val="24"/>
          <w:szCs w:val="24"/>
        </w:rPr>
        <w:t>付款方式在合同签订时以双方约定为准。</w:t>
      </w:r>
    </w:p>
    <w:p>
      <w:pPr>
        <w:pageBreakBefore/>
        <w:autoSpaceDE w:val="0"/>
        <w:autoSpaceDN w:val="0"/>
        <w:adjustRightInd w:val="0"/>
        <w:jc w:val="center"/>
        <w:outlineLvl w:val="0"/>
        <w:rPr>
          <w:rFonts w:ascii="宋体" w:hAnsi="宋体" w:cs="宋体"/>
          <w:color w:val="auto"/>
        </w:rPr>
      </w:pPr>
      <w:r>
        <w:rPr>
          <w:rFonts w:hint="eastAsia" w:ascii="宋体" w:hAnsi="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ascii="宋体" w:hAnsi="宋体" w:cs="宋体"/>
          <w:b/>
          <w:color w:val="auto"/>
          <w:sz w:val="24"/>
          <w:szCs w:val="24"/>
        </w:rPr>
        <w:t>招标文件中凡标有★条款均为实质性要求条款，投标文件须完全响应，未实质响应的，按照无效投标处理。</w:t>
      </w:r>
    </w:p>
    <w:tbl>
      <w:tblPr>
        <w:tblStyle w:val="36"/>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dxa"/>
            <w:vAlign w:val="center"/>
          </w:tcPr>
          <w:p>
            <w:pPr>
              <w:autoSpaceDE w:val="0"/>
              <w:autoSpaceDN w:val="0"/>
              <w:adjustRightInd w:val="0"/>
              <w:spacing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2268" w:type="dxa"/>
            <w:vAlign w:val="center"/>
          </w:tcPr>
          <w:p>
            <w:pPr>
              <w:autoSpaceDE w:val="0"/>
              <w:autoSpaceDN w:val="0"/>
              <w:adjustRightInd w:val="0"/>
              <w:spacing w:line="360" w:lineRule="auto"/>
              <w:jc w:val="center"/>
              <w:rPr>
                <w:rFonts w:ascii="宋体" w:hAnsi="宋体" w:cs="宋体"/>
                <w:b/>
                <w:color w:val="auto"/>
                <w:sz w:val="24"/>
                <w:szCs w:val="24"/>
              </w:rPr>
            </w:pPr>
            <w:r>
              <w:rPr>
                <w:rFonts w:hint="eastAsia" w:ascii="宋体" w:hAnsi="宋体" w:cs="宋体"/>
                <w:b/>
                <w:color w:val="auto"/>
                <w:sz w:val="24"/>
                <w:szCs w:val="24"/>
              </w:rPr>
              <w:t>条款名称</w:t>
            </w:r>
          </w:p>
        </w:tc>
        <w:tc>
          <w:tcPr>
            <w:tcW w:w="6738" w:type="dxa"/>
            <w:vAlign w:val="center"/>
          </w:tcPr>
          <w:p>
            <w:pPr>
              <w:autoSpaceDE w:val="0"/>
              <w:autoSpaceDN w:val="0"/>
              <w:adjustRightInd w:val="0"/>
              <w:spacing w:line="360" w:lineRule="auto"/>
              <w:jc w:val="center"/>
              <w:rPr>
                <w:rFonts w:ascii="宋体" w:hAnsi="宋体" w:cs="宋体"/>
                <w:b/>
                <w:color w:val="auto"/>
                <w:sz w:val="24"/>
                <w:szCs w:val="24"/>
              </w:rPr>
            </w:pPr>
            <w:r>
              <w:rPr>
                <w:rFonts w:hint="eastAsia" w:ascii="宋体" w:hAnsi="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268"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采购项目</w:t>
            </w:r>
          </w:p>
        </w:tc>
        <w:tc>
          <w:tcPr>
            <w:tcW w:w="6738" w:type="dxa"/>
          </w:tcPr>
          <w:p>
            <w:pPr>
              <w:autoSpaceDE w:val="0"/>
              <w:autoSpaceDN w:val="0"/>
              <w:adjustRightInd w:val="0"/>
              <w:spacing w:line="360" w:lineRule="auto"/>
              <w:ind w:right="-11"/>
              <w:jc w:val="left"/>
              <w:rPr>
                <w:rFonts w:ascii="宋体" w:hAnsi="宋体" w:cs="宋体"/>
                <w:bCs/>
                <w:color w:val="auto"/>
                <w:sz w:val="24"/>
                <w:szCs w:val="24"/>
                <w:lang w:val="zh-CN"/>
              </w:rPr>
            </w:pPr>
            <w:r>
              <w:rPr>
                <w:rFonts w:hint="eastAsia" w:ascii="宋体" w:hAnsi="宋体" w:cs="宋体"/>
                <w:bCs/>
                <w:color w:val="auto"/>
                <w:sz w:val="24"/>
                <w:szCs w:val="24"/>
                <w:lang w:val="zh-CN"/>
              </w:rPr>
              <w:t>项目名称：河南省优质强筋小麦产业集群2022年许昌市建安区续建锥底金属仓（500吨）采购项目(二次)</w:t>
            </w:r>
          </w:p>
          <w:p>
            <w:pPr>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项目编号：建安政采公字〔2023〕48号</w:t>
            </w:r>
          </w:p>
          <w:p>
            <w:pPr>
              <w:spacing w:line="360" w:lineRule="auto"/>
              <w:jc w:val="left"/>
              <w:rPr>
                <w:rFonts w:asciiTheme="minorEastAsia" w:hAnsiTheme="minorEastAsia" w:eastAsiaTheme="minorEastAsia"/>
                <w:color w:val="auto"/>
                <w:sz w:val="24"/>
                <w:szCs w:val="24"/>
              </w:rPr>
            </w:pPr>
            <w:r>
              <w:rPr>
                <w:rFonts w:hint="eastAsia" w:ascii="宋体" w:hAnsi="宋体" w:cs="宋体"/>
                <w:bCs/>
                <w:color w:val="auto"/>
                <w:sz w:val="24"/>
                <w:szCs w:val="24"/>
                <w:lang w:val="zh-CN"/>
              </w:rPr>
              <w:t>采购需求：本项目主要采购内容为河南兆丰农垦集团有限公司采购4座500吨锥底金属仓及安装。（具体内容详见招标文件采购需求）</w:t>
            </w:r>
          </w:p>
          <w:p>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名    称：许昌市建安区农业农村局</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地    址：许昌市建安区兴业大厦3楼</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联 系 人：从永民</w:t>
            </w:r>
          </w:p>
          <w:p>
            <w:pPr>
              <w:autoSpaceDE w:val="0"/>
              <w:autoSpaceDN w:val="0"/>
              <w:adjustRightInd w:val="0"/>
              <w:spacing w:line="360" w:lineRule="auto"/>
              <w:ind w:right="-11"/>
              <w:jc w:val="left"/>
              <w:rPr>
                <w:rFonts w:ascii="宋体" w:hAnsi="宋体" w:cs="宋体"/>
                <w:bCs/>
                <w:color w:val="auto"/>
                <w:sz w:val="24"/>
                <w:szCs w:val="24"/>
                <w:highlight w:val="yellow"/>
                <w:lang w:val="zh-CN"/>
              </w:rPr>
            </w:pPr>
            <w:r>
              <w:rPr>
                <w:rFonts w:hint="eastAsia" w:ascii="宋体" w:hAnsi="宋体" w:cs="宋体"/>
                <w:bCs/>
                <w:color w:val="auto"/>
                <w:sz w:val="24"/>
                <w:szCs w:val="24"/>
                <w:lang w:val="zh-CN"/>
              </w:rPr>
              <w:t>联系方式：15537485022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代理机构</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名    称：河南特慧工程咨询有限公司</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仿宋_GB2312"/>
                <w:color w:val="auto"/>
                <w:sz w:val="24"/>
                <w:szCs w:val="24"/>
              </w:rPr>
              <w:t>地    址：许昌市信通国际金融中心D座403室</w:t>
            </w:r>
          </w:p>
          <w:p>
            <w:pPr>
              <w:autoSpaceDE w:val="0"/>
              <w:autoSpaceDN w:val="0"/>
              <w:adjustRightInd w:val="0"/>
              <w:spacing w:line="360" w:lineRule="auto"/>
              <w:ind w:right="-11"/>
              <w:jc w:val="left"/>
              <w:rPr>
                <w:rFonts w:ascii="宋体" w:hAnsi="宋体" w:cs="宋体"/>
                <w:bCs/>
                <w:color w:val="auto"/>
                <w:sz w:val="24"/>
                <w:szCs w:val="24"/>
                <w:lang w:val="zh-CN"/>
              </w:rPr>
            </w:pPr>
            <w:r>
              <w:rPr>
                <w:rFonts w:hint="eastAsia" w:ascii="宋体" w:hAnsi="宋体" w:cs="宋体"/>
                <w:bCs/>
                <w:color w:val="auto"/>
                <w:sz w:val="24"/>
                <w:szCs w:val="24"/>
                <w:lang w:val="zh-CN"/>
              </w:rPr>
              <w:t>联 系 人：刘文燕</w:t>
            </w:r>
          </w:p>
          <w:p>
            <w:pPr>
              <w:autoSpaceDE w:val="0"/>
              <w:autoSpaceDN w:val="0"/>
              <w:adjustRightInd w:val="0"/>
              <w:spacing w:line="360" w:lineRule="auto"/>
              <w:ind w:right="-11"/>
              <w:jc w:val="left"/>
              <w:rPr>
                <w:rFonts w:ascii="宋体" w:hAnsi="宋体" w:cs="宋体"/>
                <w:bCs/>
                <w:color w:val="auto"/>
                <w:sz w:val="24"/>
                <w:szCs w:val="24"/>
                <w:highlight w:val="yellow"/>
              </w:rPr>
            </w:pPr>
            <w:r>
              <w:rPr>
                <w:rFonts w:hint="eastAsia" w:ascii="宋体" w:hAnsi="宋体" w:cs="宋体"/>
                <w:bCs/>
                <w:color w:val="auto"/>
                <w:sz w:val="24"/>
                <w:szCs w:val="24"/>
                <w:lang w:val="zh-CN"/>
              </w:rPr>
              <w:t>电  话：13782342879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color w:val="auto"/>
                <w:sz w:val="24"/>
                <w:szCs w:val="24"/>
              </w:rPr>
            </w:pPr>
            <w:r>
              <w:rPr>
                <w:rFonts w:hint="eastAsia" w:ascii="宋体" w:hAnsi="宋体" w:cs="宋体"/>
                <w:bCs/>
                <w:color w:val="auto"/>
                <w:sz w:val="24"/>
                <w:szCs w:val="24"/>
              </w:rPr>
              <w:t>★投标人资格</w:t>
            </w:r>
          </w:p>
        </w:tc>
        <w:tc>
          <w:tcPr>
            <w:tcW w:w="6738"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 xml:space="preserve">一、中小企业或者残疾人福利性单位声明函 </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 xml:space="preserve">1．中小企业出具《中小企业声明函》 </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2．残疾人福利性单位出具《残疾人福利企业声明函》</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二、符合《政府采购法》第二十二条规定</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1．具有独立承担民事责任的能力；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注：</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1、供应商在投标时，提供《许昌市建安区政府采购供应商信用承诺函》（详见招标文件第八章3.5格式），无需再提交上述证明材料。</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color w:val="auto"/>
                <w:sz w:val="24"/>
                <w:szCs w:val="24"/>
              </w:rPr>
            </w:pPr>
            <w:r>
              <w:rPr>
                <w:rFonts w:hint="eastAsia" w:ascii="宋体" w:hAnsi="宋体" w:cs="仿宋_GB2312"/>
                <w:color w:val="auto"/>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联合体投标</w:t>
            </w:r>
          </w:p>
        </w:tc>
        <w:tc>
          <w:tcPr>
            <w:tcW w:w="6738" w:type="dxa"/>
            <w:vAlign w:val="center"/>
          </w:tcPr>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本项目</w:t>
            </w:r>
            <w:r>
              <w:rPr>
                <w:rFonts w:hint="eastAsia" w:ascii="MS Mincho" w:hAnsi="MS Mincho" w:eastAsia="MS Mincho" w:cs="MS Mincho"/>
                <w:bCs/>
                <w:color w:val="auto"/>
                <w:sz w:val="24"/>
                <w:szCs w:val="24"/>
                <w:lang w:val="zh-CN"/>
              </w:rPr>
              <w:t>☑</w:t>
            </w:r>
            <w:r>
              <w:rPr>
                <w:rFonts w:hint="eastAsia" w:ascii="宋体" w:hAnsi="宋体" w:cs="宋体"/>
                <w:bCs/>
                <w:color w:val="auto"/>
                <w:sz w:val="24"/>
                <w:szCs w:val="24"/>
              </w:rPr>
              <w:t>不接受</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eq \o\ac(□)</w:instrTex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 xml:space="preserve">接受 </w:t>
            </w:r>
            <w:r>
              <w:rPr>
                <w:rFonts w:hint="eastAsia" w:ascii="宋体" w:hAnsi="宋体" w:cs="宋体"/>
                <w:bCs/>
                <w:color w:val="auto"/>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最高限价</w:t>
            </w:r>
          </w:p>
        </w:tc>
        <w:tc>
          <w:tcPr>
            <w:tcW w:w="6738" w:type="dxa"/>
            <w:vAlign w:val="center"/>
          </w:tcPr>
          <w:p>
            <w:pPr>
              <w:autoSpaceDE w:val="0"/>
              <w:autoSpaceDN w:val="0"/>
              <w:spacing w:line="360" w:lineRule="auto"/>
              <w:ind w:right="-11"/>
              <w:contextualSpacing/>
              <w:rPr>
                <w:rFonts w:ascii="宋体" w:hAnsi="宋体" w:cs="宋体"/>
                <w:color w:val="auto"/>
                <w:kern w:val="0"/>
                <w:sz w:val="24"/>
                <w:szCs w:val="24"/>
              </w:rPr>
            </w:pPr>
            <w:r>
              <w:rPr>
                <w:rFonts w:hint="eastAsia" w:ascii="宋体" w:hAnsi="宋体" w:cs="宋体"/>
                <w:b/>
                <w:bCs/>
                <w:color w:val="auto"/>
                <w:sz w:val="24"/>
                <w:szCs w:val="24"/>
              </w:rPr>
              <w:t>1964000.00元(财政资金)，</w:t>
            </w:r>
            <w:r>
              <w:rPr>
                <w:rFonts w:hint="eastAsia" w:ascii="宋体" w:hAnsi="宋体" w:cs="宋体"/>
                <w:b/>
                <w:color w:val="auto"/>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7</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现场考察</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开标前答疑会</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进口产品参与</w:t>
            </w:r>
          </w:p>
        </w:tc>
        <w:tc>
          <w:tcPr>
            <w:tcW w:w="6738"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投标有效期</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90天（自提交投标文件的截止之日起算）</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中标人将本项目的非主体、非关键性</w:t>
            </w:r>
          </w:p>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bCs/>
                <w:color w:val="auto"/>
                <w:sz w:val="24"/>
                <w:szCs w:val="24"/>
                <w:lang w:val="zh-CN"/>
              </w:rPr>
              <w:t>工作分包</w:t>
            </w:r>
          </w:p>
        </w:tc>
        <w:tc>
          <w:tcPr>
            <w:tcW w:w="6738"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本项目是否采用不见面开标</w:t>
            </w:r>
          </w:p>
        </w:tc>
        <w:tc>
          <w:tcPr>
            <w:tcW w:w="6738"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13</w:t>
            </w:r>
          </w:p>
        </w:tc>
        <w:tc>
          <w:tcPr>
            <w:tcW w:w="2268"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电子投标文件递交地点</w:t>
            </w:r>
          </w:p>
        </w:tc>
        <w:tc>
          <w:tcPr>
            <w:tcW w:w="6738" w:type="dxa"/>
            <w:vAlign w:val="center"/>
          </w:tcPr>
          <w:p>
            <w:pPr>
              <w:autoSpaceDE w:val="0"/>
              <w:autoSpaceDN w:val="0"/>
              <w:adjustRightInd w:val="0"/>
              <w:spacing w:line="360" w:lineRule="auto"/>
              <w:jc w:val="left"/>
              <w:rPr>
                <w:rFonts w:ascii="宋体" w:hAnsi="宋体" w:cs="宋体"/>
                <w:color w:val="auto"/>
                <w:sz w:val="24"/>
              </w:rPr>
            </w:pPr>
            <w:r>
              <w:rPr>
                <w:rFonts w:hint="eastAsia" w:ascii="宋体" w:hAnsi="宋体" w:cs="宋体"/>
                <w:color w:val="auto"/>
                <w:sz w:val="24"/>
              </w:rPr>
              <w:t>电子投标文件应按规定在投标截止时间（开标时间）之前成功提交至《全国公共资源交易平台(河南省</w:t>
            </w:r>
            <w:r>
              <w:rPr>
                <w:rFonts w:hint="eastAsia" w:ascii="宋体" w:hAnsi="MS Mincho" w:eastAsia="MS Mincho" w:cs="MS Mincho"/>
                <w:color w:val="auto"/>
                <w:sz w:val="24"/>
              </w:rPr>
              <w:t>▪</w:t>
            </w:r>
            <w:r>
              <w:rPr>
                <w:rFonts w:hint="eastAsia" w:ascii="宋体" w:hAnsi="宋体" w:cs="宋体"/>
                <w:color w:val="auto"/>
                <w:sz w:val="24"/>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rPr>
              <w:t>http://ggzy.xuchang.gov.cn:8088/ggzy/</w:t>
            </w:r>
            <w:r>
              <w:rPr>
                <w:rFonts w:hint="eastAsia" w:ascii="宋体" w:hAnsi="宋体" w:cs="宋体"/>
                <w:color w:val="auto"/>
                <w:sz w:val="24"/>
              </w:rPr>
              <w:fldChar w:fldCharType="end"/>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738" w:type="dxa"/>
            <w:vAlign w:val="center"/>
          </w:tcPr>
          <w:p>
            <w:pPr>
              <w:autoSpaceDE w:val="0"/>
              <w:autoSpaceDN w:val="0"/>
              <w:adjustRightInd w:val="0"/>
              <w:spacing w:line="360" w:lineRule="auto"/>
              <w:jc w:val="left"/>
              <w:rPr>
                <w:rFonts w:ascii="宋体" w:hAnsi="宋体" w:cs="宋体"/>
                <w:b/>
                <w:bCs/>
                <w:color w:val="auto"/>
                <w:sz w:val="24"/>
                <w:szCs w:val="24"/>
                <w:lang w:val="zh-CN"/>
              </w:rPr>
            </w:pPr>
            <w:r>
              <w:rPr>
                <w:rFonts w:hint="eastAsia" w:ascii="宋体" w:hAnsi="宋体" w:cs="宋体"/>
                <w:b/>
                <w:color w:val="auto"/>
                <w:sz w:val="24"/>
                <w:szCs w:val="24"/>
              </w:rPr>
              <w:t>2024年01月26日09时30分</w:t>
            </w:r>
            <w:r>
              <w:rPr>
                <w:rFonts w:hint="eastAsia" w:ascii="宋体" w:hAnsi="宋体" w:cs="宋体"/>
                <w:b/>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15</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采购人(代理机构)线上开标地点</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许昌市建安区公共资源交易中心四楼开标一室</w:t>
            </w:r>
            <w:r>
              <w:rPr>
                <w:rFonts w:hint="eastAsia" w:ascii="宋体" w:hAnsi="宋体"/>
                <w:b/>
                <w:color w:val="auto"/>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738" w:type="dxa"/>
            <w:vAlign w:val="center"/>
          </w:tcPr>
          <w:p>
            <w:pPr>
              <w:tabs>
                <w:tab w:val="left" w:pos="1260"/>
              </w:tabs>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tabs>
                <w:tab w:val="left" w:pos="1260"/>
              </w:tabs>
              <w:autoSpaceDE w:val="0"/>
              <w:autoSpaceDN w:val="0"/>
              <w:spacing w:line="360" w:lineRule="auto"/>
              <w:contextualSpacing/>
              <w:jc w:val="left"/>
              <w:rPr>
                <w:rFonts w:ascii="宋体" w:hAnsi="宋体" w:cs="宋体"/>
                <w:color w:val="auto"/>
                <w:spacing w:val="-2"/>
                <w:sz w:val="24"/>
                <w:szCs w:val="24"/>
                <w:lang w:val="zh-CN"/>
              </w:rPr>
            </w:pPr>
            <w:r>
              <w:rPr>
                <w:rFonts w:hint="eastAsia" w:ascii="宋体" w:hAnsi="宋体" w:cs="宋体"/>
                <w:bCs/>
                <w:color w:val="auto"/>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17</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公告发布</w:t>
            </w:r>
          </w:p>
        </w:tc>
        <w:tc>
          <w:tcPr>
            <w:tcW w:w="6738" w:type="dxa"/>
            <w:tcBorders>
              <w:top w:val="single" w:color="auto" w:sz="4" w:space="0"/>
            </w:tcBorders>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全国公共资源交易平台（河南省·许昌市）》、《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18</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采购人澄清或修改招标文件时间</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宋体"/>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19</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投标人对采购文件质疑截止时间</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20</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投标文件份数</w:t>
            </w:r>
          </w:p>
        </w:tc>
        <w:tc>
          <w:tcPr>
            <w:tcW w:w="6738" w:type="dxa"/>
            <w:vAlign w:val="center"/>
          </w:tcPr>
          <w:p>
            <w:pPr>
              <w:autoSpaceDE w:val="0"/>
              <w:autoSpaceDN w:val="0"/>
              <w:adjustRightInd w:val="0"/>
              <w:spacing w:line="360" w:lineRule="auto"/>
              <w:jc w:val="left"/>
              <w:rPr>
                <w:rFonts w:ascii="宋体" w:hAnsi="宋体" w:cs="宋体"/>
                <w:color w:val="auto"/>
                <w:sz w:val="24"/>
                <w:lang w:val="zh-CN"/>
              </w:rPr>
            </w:pPr>
            <w:r>
              <w:rPr>
                <w:rFonts w:hint="eastAsia" w:ascii="宋体" w:hAnsi="宋体" w:cs="宋体"/>
                <w:color w:val="auto"/>
                <w:sz w:val="24"/>
              </w:rPr>
              <w:t>电子投标文件成功上传至《全国公共资源交易平台（河南省·许昌市）》公共资源交易系统加密电子投标文件1份</w:t>
            </w:r>
            <w:r>
              <w:rPr>
                <w:rFonts w:hint="eastAsia" w:ascii="宋体" w:hAnsi="宋体" w:cs="宋体"/>
                <w:color w:val="auto"/>
                <w:sz w:val="24"/>
                <w:lang w:val="zh-CN"/>
              </w:rPr>
              <w:t>（文件格式为： XXX公司XXX项目编号.file）。</w:t>
            </w:r>
          </w:p>
          <w:p>
            <w:pPr>
              <w:autoSpaceDE w:val="0"/>
              <w:autoSpaceDN w:val="0"/>
              <w:adjustRightInd w:val="0"/>
              <w:spacing w:line="360" w:lineRule="auto"/>
              <w:jc w:val="left"/>
              <w:rPr>
                <w:rFonts w:ascii="宋体" w:hAnsi="宋体" w:cs="宋体"/>
                <w:color w:val="auto"/>
                <w:sz w:val="24"/>
                <w:lang w:val="zh-CN"/>
              </w:rPr>
            </w:pPr>
            <w:r>
              <w:rPr>
                <w:rFonts w:hint="eastAsia" w:ascii="宋体" w:hAnsi="宋体" w:cs="宋体"/>
                <w:b/>
                <w:color w:val="auto"/>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投标文件的</w:t>
            </w:r>
          </w:p>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签署盖章</w:t>
            </w:r>
          </w:p>
        </w:tc>
        <w:tc>
          <w:tcPr>
            <w:tcW w:w="6738" w:type="dxa"/>
            <w:vAlign w:val="center"/>
          </w:tcPr>
          <w:p>
            <w:pPr>
              <w:autoSpaceDE w:val="0"/>
              <w:autoSpaceDN w:val="0"/>
              <w:adjustRightInd w:val="0"/>
              <w:spacing w:line="360" w:lineRule="auto"/>
              <w:jc w:val="left"/>
              <w:rPr>
                <w:rFonts w:ascii="宋体" w:hAnsi="宋体" w:cs="宋体"/>
                <w:color w:val="auto"/>
                <w:sz w:val="24"/>
              </w:rPr>
            </w:pPr>
            <w:r>
              <w:rPr>
                <w:rFonts w:hint="eastAsia" w:ascii="宋体" w:hAnsi="宋体" w:cs="宋体"/>
                <w:color w:val="auto"/>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开标程序</w:t>
            </w:r>
          </w:p>
        </w:tc>
        <w:tc>
          <w:tcPr>
            <w:tcW w:w="6738" w:type="dxa"/>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color w:val="auto"/>
              </w:rPr>
            </w:pPr>
            <w:r>
              <w:rPr>
                <w:rFonts w:hint="eastAsia" w:ascii="宋体" w:hAnsi="宋体" w:cs="宋体"/>
                <w:color w:val="auto"/>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评标委员会组建</w:t>
            </w:r>
          </w:p>
        </w:tc>
        <w:tc>
          <w:tcPr>
            <w:tcW w:w="6738" w:type="dxa"/>
            <w:vAlign w:val="center"/>
          </w:tcPr>
          <w:p>
            <w:pPr>
              <w:autoSpaceDE w:val="0"/>
              <w:autoSpaceDN w:val="0"/>
              <w:adjustRightInd w:val="0"/>
              <w:spacing w:line="360" w:lineRule="auto"/>
              <w:jc w:val="left"/>
              <w:rPr>
                <w:rFonts w:ascii="宋体" w:hAnsi="宋体" w:cs="Cambria Math"/>
                <w:color w:val="auto"/>
                <w:sz w:val="24"/>
                <w:szCs w:val="24"/>
                <w:lang w:val="zh-CN"/>
              </w:rPr>
            </w:pPr>
            <w:r>
              <w:rPr>
                <w:rFonts w:hint="eastAsia" w:ascii="宋体" w:hAnsi="宋体" w:cs="仿宋_GB2312"/>
                <w:color w:val="auto"/>
                <w:sz w:val="24"/>
                <w:szCs w:val="24"/>
                <w:lang w:val="zh-CN"/>
              </w:rPr>
              <w:t>5人，由采购人代表1人和评审专家4人组成，其中评审专家的人数不少于评标委员会成员总数的三分之二。评审专家从政府采购评审专家库中随机抽取。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sz w:val="24"/>
                <w:szCs w:val="24"/>
              </w:rPr>
              <w:t>评标方法</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b/>
                <w:bCs/>
                <w:color w:val="auto"/>
                <w:sz w:val="24"/>
                <w:szCs w:val="24"/>
                <w:lang w:val="zh-CN"/>
              </w:rPr>
              <w:t>□</w:t>
            </w:r>
            <w:r>
              <w:rPr>
                <w:rFonts w:hint="eastAsia" w:ascii="宋体" w:hAnsi="宋体" w:cs="宋体"/>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中小企业有关政策</w:t>
            </w:r>
          </w:p>
        </w:tc>
        <w:tc>
          <w:tcPr>
            <w:tcW w:w="6738" w:type="dxa"/>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1、</w:t>
            </w:r>
            <w:r>
              <w:rPr>
                <w:rFonts w:ascii="宋体" w:hAnsi="宋体" w:cs="宋体"/>
                <w:color w:val="auto"/>
                <w:kern w:val="0"/>
                <w:sz w:val="24"/>
                <w:szCs w:val="24"/>
                <w:lang w:val="zh-CN"/>
              </w:rPr>
              <w:t>本项目属于专门面向中小企业采购的项目</w:t>
            </w:r>
            <w:r>
              <w:rPr>
                <w:rFonts w:hint="eastAsia" w:ascii="宋体" w:hAnsi="宋体" w:cs="宋体"/>
                <w:color w:val="auto"/>
                <w:kern w:val="0"/>
                <w:sz w:val="24"/>
                <w:szCs w:val="24"/>
                <w:lang w:val="zh-CN"/>
              </w:rPr>
              <w:t>；本次采购标的对应的中小企业划分标准所属行业：制造业。</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2、</w:t>
            </w:r>
            <w:r>
              <w:rPr>
                <w:rFonts w:ascii="宋体" w:hAnsi="宋体" w:cs="宋体"/>
                <w:color w:val="auto"/>
                <w:kern w:val="0"/>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工程项目为5%（3%-5%）的扣除，用扣除后的价格参与评审。</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30%以上的，采购人、采购代理机构应当对联合体或者大中型企业的报价给予6%（4%—6%）(工程项目为2%</w:t>
            </w:r>
            <w:r>
              <w:rPr>
                <w:rFonts w:ascii="宋体" w:hAnsi="宋体" w:cs="宋体"/>
                <w:color w:val="auto"/>
                <w:kern w:val="0"/>
                <w:sz w:val="24"/>
                <w:szCs w:val="24"/>
                <w:lang w:val="zh-CN"/>
              </w:rPr>
              <w:t>(</w:t>
            </w:r>
            <w:r>
              <w:rPr>
                <w:rFonts w:hint="eastAsia" w:ascii="宋体" w:hAnsi="宋体" w:cs="宋体"/>
                <w:color w:val="auto"/>
                <w:kern w:val="0"/>
                <w:sz w:val="24"/>
                <w:szCs w:val="24"/>
                <w:lang w:val="zh-CN"/>
              </w:rPr>
              <w:t>1%-2%）的扣除，用扣除后的价格参加评审。组成联合体或者接受分包的小微企业与联合体内其他企业、分包企业之间存在直接控股、管理关系的，不享受价格扣除优惠政策。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节能环保要求</w:t>
            </w:r>
          </w:p>
        </w:tc>
        <w:tc>
          <w:tcPr>
            <w:tcW w:w="6738" w:type="dxa"/>
            <w:vAlign w:val="center"/>
          </w:tcPr>
          <w:p>
            <w:pPr>
              <w:numPr>
                <w:ilvl w:val="0"/>
                <w:numId w:val="2"/>
              </w:numPr>
              <w:autoSpaceDE w:val="0"/>
              <w:autoSpaceDN w:val="0"/>
              <w:adjustRightInd w:val="0"/>
              <w:spacing w:line="360" w:lineRule="auto"/>
              <w:jc w:val="left"/>
              <w:rPr>
                <w:rFonts w:ascii="宋体" w:hAnsi="宋体" w:cs="宋体"/>
                <w:color w:val="auto"/>
                <w:sz w:val="24"/>
                <w:szCs w:val="24"/>
              </w:rPr>
            </w:pPr>
            <w:r>
              <w:rPr>
                <w:rFonts w:ascii="宋体" w:hAnsi="宋体" w:cs="宋体"/>
                <w:color w:val="auto"/>
                <w:sz w:val="24"/>
                <w:szCs w:val="24"/>
              </w:rPr>
              <w:t>本项目强制采购的节能产品：</w:t>
            </w:r>
            <w:r>
              <w:rPr>
                <w:rFonts w:hint="eastAsia" w:ascii="宋体" w:hAnsi="宋体" w:cs="宋体"/>
                <w:color w:val="auto"/>
                <w:sz w:val="24"/>
                <w:szCs w:val="24"/>
              </w:rPr>
              <w:t>无</w:t>
            </w:r>
            <w:r>
              <w:rPr>
                <w:rFonts w:ascii="宋体" w:hAnsi="宋体" w:cs="宋体"/>
                <w:color w:val="auto"/>
                <w:sz w:val="24"/>
                <w:szCs w:val="24"/>
              </w:rPr>
              <w:t xml:space="preserve"> </w:t>
            </w:r>
          </w:p>
          <w:p>
            <w:pPr>
              <w:autoSpaceDE w:val="0"/>
              <w:autoSpaceDN w:val="0"/>
              <w:adjustRightInd w:val="0"/>
              <w:spacing w:line="360" w:lineRule="auto"/>
              <w:jc w:val="left"/>
              <w:rPr>
                <w:rFonts w:ascii="宋体" w:hAnsi="宋体" w:cs="宋体"/>
                <w:b/>
                <w:color w:val="auto"/>
                <w:kern w:val="0"/>
                <w:sz w:val="24"/>
                <w:szCs w:val="24"/>
                <w:lang w:val="zh-CN"/>
              </w:rPr>
            </w:pPr>
            <w:r>
              <w:rPr>
                <w:rFonts w:ascii="宋体" w:hAnsi="宋体" w:cs="宋体"/>
                <w:color w:val="auto"/>
                <w:sz w:val="24"/>
                <w:szCs w:val="24"/>
              </w:rPr>
              <w:t>2、执行《财政部发展改革委生态环境部市场监管总局关于调整优化 节能产品、环境标志产品政府采购执行机制的通知》（财库〔2019〕9号）、 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 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r>
              <w:rPr>
                <w:rFonts w:hint="eastAsia" w:ascii="宋体" w:hAnsi="宋体" w:cs="仿宋_GB2312"/>
                <w:color w:val="auto"/>
                <w:spacing w:val="-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27</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信息安全要求</w:t>
            </w:r>
          </w:p>
        </w:tc>
        <w:tc>
          <w:tcPr>
            <w:tcW w:w="6738" w:type="dxa"/>
            <w:vAlign w:val="center"/>
          </w:tcPr>
          <w:p>
            <w:pPr>
              <w:autoSpaceDE w:val="0"/>
              <w:autoSpaceDN w:val="0"/>
              <w:adjustRightInd w:val="0"/>
              <w:spacing w:line="360" w:lineRule="auto"/>
              <w:jc w:val="left"/>
              <w:rPr>
                <w:rFonts w:ascii="宋体" w:hAnsi="宋体"/>
                <w:color w:val="auto"/>
                <w:sz w:val="24"/>
              </w:rPr>
            </w:pPr>
            <w:r>
              <w:rPr>
                <w:rFonts w:ascii="宋体" w:hAnsi="宋体" w:cs="宋体"/>
                <w:color w:val="auto"/>
                <w:sz w:val="24"/>
                <w:szCs w:val="24"/>
              </w:rPr>
              <w:t>1、本项目信息安全产品为：无</w:t>
            </w:r>
          </w:p>
          <w:p>
            <w:pPr>
              <w:autoSpaceDE w:val="0"/>
              <w:autoSpaceDN w:val="0"/>
              <w:adjustRightInd w:val="0"/>
              <w:spacing w:line="360" w:lineRule="auto"/>
              <w:jc w:val="left"/>
              <w:rPr>
                <w:rFonts w:ascii="宋体" w:hAnsi="宋体" w:cs="宋体"/>
                <w:b/>
                <w:color w:val="auto"/>
                <w:kern w:val="0"/>
                <w:sz w:val="24"/>
                <w:szCs w:val="24"/>
                <w:lang w:val="zh-CN"/>
              </w:rPr>
            </w:pPr>
            <w:r>
              <w:rPr>
                <w:rFonts w:hint="eastAsia" w:ascii="宋体" w:hAnsi="宋体"/>
                <w:color w:val="auto"/>
                <w:sz w:val="24"/>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28</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29</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738" w:type="dxa"/>
            <w:vAlign w:val="center"/>
          </w:tcPr>
          <w:p>
            <w:pPr>
              <w:autoSpaceDE w:val="0"/>
              <w:autoSpaceDN w:val="0"/>
              <w:spacing w:line="360" w:lineRule="auto"/>
              <w:contextualSpacing/>
              <w:jc w:val="left"/>
              <w:rPr>
                <w:rFonts w:ascii="宋体" w:hAnsi="宋体" w:cs="宋体"/>
                <w:color w:val="auto"/>
                <w:sz w:val="24"/>
                <w:szCs w:val="24"/>
              </w:rPr>
            </w:pPr>
            <w:r>
              <w:rPr>
                <w:rFonts w:ascii="宋体" w:hAnsi="宋体" w:cs="宋体"/>
                <w:b/>
                <w:color w:val="auto"/>
                <w:sz w:val="24"/>
                <w:szCs w:val="24"/>
                <w:lang w:val="zh-CN"/>
              </w:rPr>
              <w:fldChar w:fldCharType="begin"/>
            </w:r>
            <w:r>
              <w:rPr>
                <w:rFonts w:hint="eastAsia" w:ascii="宋体" w:hAnsi="宋体" w:cs="宋体"/>
                <w:b/>
                <w:color w:val="auto"/>
                <w:sz w:val="24"/>
                <w:szCs w:val="24"/>
                <w:lang w:val="zh-CN"/>
              </w:rPr>
              <w:instrText xml:space="preserve">eq \o\ac(□,</w:instrText>
            </w:r>
            <w:r>
              <w:rPr>
                <w:rFonts w:hint="eastAsia" w:ascii="宋体" w:hAnsi="宋体" w:cs="宋体"/>
                <w:b/>
                <w:color w:val="auto"/>
                <w:position w:val="2"/>
                <w:sz w:val="24"/>
                <w:szCs w:val="24"/>
                <w:lang w:val="zh-CN"/>
              </w:rPr>
              <w:instrText xml:space="preserve">√</w:instrText>
            </w:r>
            <w:r>
              <w:rPr>
                <w:rFonts w:hint="eastAsia" w:ascii="宋体" w:hAnsi="宋体" w:cs="宋体"/>
                <w:b/>
                <w:color w:val="auto"/>
                <w:sz w:val="24"/>
                <w:szCs w:val="24"/>
                <w:lang w:val="zh-CN"/>
              </w:rPr>
              <w:instrText xml:space="preserve">)</w:instrText>
            </w:r>
            <w:r>
              <w:rPr>
                <w:rFonts w:ascii="宋体" w:hAnsi="宋体" w:cs="宋体"/>
                <w:b/>
                <w:color w:val="auto"/>
                <w:sz w:val="24"/>
                <w:szCs w:val="24"/>
                <w:lang w:val="zh-CN"/>
              </w:rPr>
              <w:fldChar w:fldCharType="end"/>
            </w:r>
            <w:r>
              <w:rPr>
                <w:rFonts w:hint="eastAsia" w:ascii="宋体" w:hAnsi="宋体" w:cs="宋体"/>
                <w:bCs/>
                <w:color w:val="auto"/>
                <w:sz w:val="24"/>
                <w:szCs w:val="24"/>
                <w:lang w:val="zh-CN"/>
              </w:rPr>
              <w:t>收取中标人。</w:t>
            </w:r>
          </w:p>
          <w:p>
            <w:pPr>
              <w:autoSpaceDE w:val="0"/>
              <w:autoSpaceDN w:val="0"/>
              <w:spacing w:line="360" w:lineRule="auto"/>
              <w:contextualSpacing/>
              <w:rPr>
                <w:rFonts w:ascii="宋体" w:hAnsi="宋体"/>
                <w:color w:val="auto"/>
                <w:sz w:val="24"/>
              </w:rPr>
            </w:pPr>
            <w:r>
              <w:rPr>
                <w:rFonts w:hint="eastAsia" w:ascii="宋体" w:hAnsi="宋体" w:cs="宋体"/>
                <w:color w:val="auto"/>
                <w:sz w:val="24"/>
                <w:szCs w:val="24"/>
              </w:rPr>
              <w:t>收取标准</w:t>
            </w:r>
            <w:r>
              <w:rPr>
                <w:rFonts w:ascii="宋体" w:hAnsi="宋体" w:cs="宋体"/>
                <w:color w:val="auto"/>
                <w:sz w:val="24"/>
                <w:szCs w:val="24"/>
              </w:rPr>
              <w:t>:</w:t>
            </w:r>
            <w:r>
              <w:rPr>
                <w:rFonts w:hint="eastAsia"/>
                <w:color w:val="auto"/>
              </w:rPr>
              <w:t xml:space="preserve"> </w:t>
            </w:r>
            <w:r>
              <w:rPr>
                <w:rFonts w:hint="eastAsia" w:ascii="宋体" w:hAnsi="宋体" w:cs="宋体"/>
                <w:color w:val="auto"/>
                <w:sz w:val="24"/>
                <w:szCs w:val="24"/>
              </w:rPr>
              <w:t>收费标准按豫招协【2023】002号文件。一次性以银行划账、电汇、汇票或支票的形式支付。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30</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738" w:type="dxa"/>
            <w:vAlign w:val="center"/>
          </w:tcPr>
          <w:p>
            <w:pPr>
              <w:autoSpaceDE w:val="0"/>
              <w:autoSpaceDN w:val="0"/>
              <w:adjustRightInd w:val="0"/>
              <w:spacing w:line="360" w:lineRule="auto"/>
              <w:rPr>
                <w:rFonts w:ascii="宋体" w:hAnsi="宋体" w:cs="宋体"/>
                <w:bCs/>
                <w:color w:val="auto"/>
                <w:spacing w:val="-2"/>
                <w:sz w:val="24"/>
                <w:szCs w:val="24"/>
                <w:lang w:val="zh-CN"/>
              </w:rPr>
            </w:pPr>
            <w:r>
              <w:rPr>
                <w:rFonts w:hint="eastAsia" w:ascii="宋体" w:hAnsi="宋体" w:cs="仿宋_GB2312"/>
                <w:color w:val="auto"/>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738"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pacing w:val="-2"/>
                <w:sz w:val="24"/>
                <w:szCs w:val="24"/>
                <w:lang w:val="zh-CN"/>
              </w:rPr>
              <w:t>中标人在接到中标通知时，须向采购代理机构发送投标报价及分项报价一览表（包含主要中标标的的名称、规格型号、数量、单价、服务要求等）电子文档，并同时通知代理机构联系人，代理机构邮箱：henantehui@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738" w:type="dxa"/>
            <w:vAlign w:val="center"/>
          </w:tcPr>
          <w:p>
            <w:pPr>
              <w:autoSpaceDE w:val="0"/>
              <w:autoSpaceDN w:val="0"/>
              <w:adjustRightInd w:val="0"/>
              <w:spacing w:line="360" w:lineRule="auto"/>
              <w:contextualSpacing/>
              <w:rPr>
                <w:rFonts w:hAnsi="宋体" w:cs="宋体"/>
                <w:color w:val="auto"/>
                <w:sz w:val="24"/>
                <w:lang w:val="zh-CN"/>
              </w:rPr>
            </w:pPr>
            <w:r>
              <w:rPr>
                <w:rFonts w:hint="eastAsia" w:hAnsi="宋体" w:cs="宋体"/>
                <w:color w:val="auto"/>
                <w:sz w:val="24"/>
                <w:lang w:val="zh-CN"/>
              </w:rPr>
              <w:t>本项目为全流程电子化交易（远程不见面开标）项目。</w:t>
            </w:r>
          </w:p>
          <w:p>
            <w:pPr>
              <w:autoSpaceDE w:val="0"/>
              <w:autoSpaceDN w:val="0"/>
              <w:adjustRightInd w:val="0"/>
              <w:spacing w:line="360" w:lineRule="auto"/>
              <w:contextualSpacing/>
              <w:rPr>
                <w:rFonts w:hAnsi="宋体" w:cs="宋体"/>
                <w:color w:val="auto"/>
                <w:sz w:val="24"/>
              </w:rPr>
            </w:pPr>
            <w:r>
              <w:rPr>
                <w:rFonts w:hint="eastAsia" w:hAnsi="宋体" w:cs="宋体"/>
                <w:color w:val="auto"/>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特别提示</w:t>
            </w:r>
          </w:p>
        </w:tc>
        <w:tc>
          <w:tcPr>
            <w:tcW w:w="6738" w:type="dxa"/>
            <w:vAlign w:val="center"/>
          </w:tcPr>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不同投标人电子投标文件记录的网卡MAC地址、CPU序号、硬盘序列号等硬件特征码均相同时，视为‘</w:t>
            </w:r>
            <w:r>
              <w:rPr>
                <w:rFonts w:ascii="宋体" w:hAnsi="宋体" w:cs="宋体"/>
                <w:bCs/>
                <w:color w:val="auto"/>
                <w:sz w:val="24"/>
                <w:szCs w:val="24"/>
                <w:lang w:val="zh-CN"/>
              </w:rPr>
              <w:t>不同</w:t>
            </w:r>
            <w:r>
              <w:rPr>
                <w:rFonts w:hint="eastAsia" w:ascii="宋体" w:hAnsi="宋体" w:cs="宋体"/>
                <w:bCs/>
                <w:color w:val="auto"/>
                <w:sz w:val="24"/>
                <w:szCs w:val="24"/>
                <w:lang w:val="zh-CN"/>
              </w:rPr>
              <w:t>投标人的投标</w:t>
            </w:r>
            <w:r>
              <w:rPr>
                <w:rFonts w:ascii="宋体" w:hAnsi="宋体" w:cs="宋体"/>
                <w:bCs/>
                <w:color w:val="auto"/>
                <w:sz w:val="24"/>
                <w:szCs w:val="24"/>
                <w:lang w:val="zh-CN"/>
              </w:rPr>
              <w:t>文件由同一单位或者个人编制</w:t>
            </w:r>
            <w:r>
              <w:rPr>
                <w:rFonts w:hint="eastAsia" w:ascii="宋体" w:hAnsi="宋体" w:cs="宋体"/>
                <w:bCs/>
                <w:color w:val="auto"/>
                <w:sz w:val="24"/>
                <w:szCs w:val="24"/>
                <w:lang w:val="zh-CN"/>
              </w:rPr>
              <w:t>’或‘</w:t>
            </w:r>
            <w:r>
              <w:rPr>
                <w:rFonts w:ascii="宋体" w:hAnsi="宋体" w:cs="宋体"/>
                <w:bCs/>
                <w:color w:val="auto"/>
                <w:sz w:val="24"/>
                <w:szCs w:val="24"/>
                <w:lang w:val="zh-CN"/>
              </w:rPr>
              <w:t>不同</w:t>
            </w:r>
            <w:r>
              <w:rPr>
                <w:rFonts w:hint="eastAsia" w:ascii="宋体" w:hAnsi="宋体" w:cs="宋体"/>
                <w:bCs/>
                <w:color w:val="auto"/>
                <w:sz w:val="24"/>
                <w:szCs w:val="24"/>
                <w:lang w:val="zh-CN"/>
              </w:rPr>
              <w:t>投标人</w:t>
            </w:r>
            <w:r>
              <w:rPr>
                <w:rFonts w:ascii="宋体" w:hAnsi="宋体" w:cs="宋体"/>
                <w:bCs/>
                <w:color w:val="auto"/>
                <w:sz w:val="24"/>
                <w:szCs w:val="24"/>
                <w:lang w:val="zh-CN"/>
              </w:rPr>
              <w:t>委托同一单位或者个人办理</w:t>
            </w:r>
            <w:r>
              <w:rPr>
                <w:rFonts w:hint="eastAsia" w:ascii="宋体" w:hAnsi="宋体" w:cs="宋体"/>
                <w:bCs/>
                <w:color w:val="auto"/>
                <w:sz w:val="24"/>
                <w:szCs w:val="24"/>
                <w:lang w:val="zh-CN"/>
              </w:rPr>
              <w:t>响应</w:t>
            </w:r>
            <w:r>
              <w:rPr>
                <w:rFonts w:ascii="宋体" w:hAnsi="宋体" w:cs="宋体"/>
                <w:bCs/>
                <w:color w:val="auto"/>
                <w:sz w:val="24"/>
                <w:szCs w:val="24"/>
                <w:lang w:val="zh-CN"/>
              </w:rPr>
              <w:t>事宜</w:t>
            </w:r>
            <w:r>
              <w:rPr>
                <w:rFonts w:hint="eastAsia" w:ascii="宋体" w:hAnsi="宋体" w:cs="宋体"/>
                <w:bCs/>
                <w:color w:val="auto"/>
                <w:sz w:val="24"/>
                <w:szCs w:val="24"/>
                <w:lang w:val="zh-CN"/>
              </w:rPr>
              <w:t>’，其投标无效。</w:t>
            </w:r>
          </w:p>
          <w:p>
            <w:pPr>
              <w:autoSpaceDE w:val="0"/>
              <w:autoSpaceDN w:val="0"/>
              <w:adjustRightInd w:val="0"/>
              <w:spacing w:line="360" w:lineRule="auto"/>
              <w:contextualSpacing/>
              <w:rPr>
                <w:rFonts w:ascii="宋体" w:hAnsi="宋体" w:cs="宋体"/>
                <w:b/>
                <w:color w:val="auto"/>
                <w:kern w:val="0"/>
                <w:sz w:val="24"/>
                <w:szCs w:val="24"/>
                <w:lang w:val="zh-CN"/>
              </w:rPr>
            </w:pPr>
            <w:r>
              <w:rPr>
                <w:rFonts w:hint="eastAsia" w:ascii="宋体" w:hAnsi="宋体" w:cs="宋体"/>
                <w:bCs/>
                <w:color w:val="auto"/>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s="宋体"/>
                <w:bCs/>
                <w:color w:val="auto"/>
                <w:sz w:val="24"/>
                <w:szCs w:val="24"/>
                <w:lang w:val="zh-CN"/>
              </w:rPr>
              <w:t>34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投标人资格核验</w:t>
            </w:r>
          </w:p>
        </w:tc>
        <w:tc>
          <w:tcPr>
            <w:tcW w:w="6738" w:type="dxa"/>
            <w:vAlign w:val="center"/>
          </w:tcPr>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6、民办非企业单位登记证书。（民办非企业单位投标提供）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二、财务状况报告相关材料</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①2022年度经审计的财务报告，包括资产负债表、利润表、现金流量表、所有者权益变动表及其附注；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②基本开户银行出具的资信证明；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注：仅需提供序号①～③其中之一即可。</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2、投标人（其他组织和自然人）提供本单位：</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①2022年度经审计的财务报告，包括资产负债表、利润表、现金流量表、所有者权益变动表及其附注；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②银行出具的资信证明；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 注：仅需提供序号①～③其中之一即可。</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三、依法缴纳税收相关材料</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四、依法缴纳社会保障资金的证明材料</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 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注：仅需提供序号1～2其中之一即可。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（联合体形式投标的，联合体成员存在不良信用记录，视同联合体存在 不良信用记录）。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rPr>
              <w:t>www.creditchina.gov.cn</w:t>
            </w:r>
            <w:r>
              <w:rPr>
                <w:rFonts w:hint="eastAsia" w:ascii="宋体" w:hAnsi="宋体" w:cs="宋体"/>
                <w:color w:val="auto"/>
              </w:rPr>
              <w:fldChar w:fldCharType="end"/>
            </w:r>
            <w:r>
              <w:rPr>
                <w:rFonts w:hint="eastAsia"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rPr>
              <w:t>www.ccgp.gov.cn</w:t>
            </w:r>
            <w:r>
              <w:rPr>
                <w:rFonts w:hint="eastAsia" w:ascii="宋体" w:hAnsi="宋体" w:cs="宋体"/>
                <w:color w:val="auto"/>
              </w:rPr>
              <w:fldChar w:fldCharType="end"/>
            </w:r>
            <w:r>
              <w:rPr>
                <w:rFonts w:hint="eastAsia"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③“中国社会组织政务服务平台”网站（https://chinanpo.mca.gov.cn）（仅查询社会组织）；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3、信用信息的使用原则：经采购人认定的被列入失信被执行人、税收违法黑名单、政府采购严重违法失信行为记录名单的投标人、严重违法失 信社会组织，将拒绝其参与本次政府采购活动。</w:t>
            </w:r>
          </w:p>
        </w:tc>
      </w:tr>
    </w:tbl>
    <w:p>
      <w:pPr>
        <w:pStyle w:val="34"/>
        <w:ind w:firstLine="210"/>
        <w:jc w:val="center"/>
        <w:outlineLvl w:val="0"/>
        <w:rPr>
          <w:rFonts w:hint="default" w:ascii="宋体"/>
          <w:b/>
          <w:color w:val="auto"/>
          <w:sz w:val="36"/>
          <w:szCs w:val="36"/>
        </w:rPr>
      </w:pPr>
      <w:r>
        <w:rPr>
          <w:rFonts w:ascii="宋体"/>
          <w:color w:val="auto"/>
        </w:rPr>
        <w:br w:type="page"/>
      </w:r>
      <w:r>
        <w:rPr>
          <w:rFonts w:ascii="宋体"/>
          <w:b/>
          <w:color w:val="auto"/>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定义</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 招标文件中凡标有“★”的条款均系实质性要求条款。</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 按照财政部《关于在政府采购活动中查询及使用信用记录有关问题的通知》 （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wordWrap w:val="0"/>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3.3.1 查询渠道：“信用中国”网站（www.creditchina.gov.cn）、“中国政府采购网”（ www.ccgp.gov.cn ） 、 “ 中 国 社 会 组 织 政 务 服 务 平 台 ” 网 站（</w:t>
      </w:r>
      <w:r>
        <w:rPr>
          <w:color w:val="auto"/>
        </w:rPr>
        <w:fldChar w:fldCharType="begin"/>
      </w:r>
      <w:r>
        <w:rPr>
          <w:color w:val="auto"/>
        </w:rPr>
        <w:instrText xml:space="preserve"> HYPERLINK "https://chinanpo.mca.gov.cn" </w:instrText>
      </w:r>
      <w:r>
        <w:rPr>
          <w:color w:val="auto"/>
        </w:rPr>
        <w:fldChar w:fldCharType="separate"/>
      </w:r>
      <w:r>
        <w:rPr>
          <w:rStyle w:val="43"/>
          <w:rFonts w:hint="eastAsia" w:ascii="宋体" w:hAnsi="宋体" w:cs="宋体"/>
          <w:color w:val="auto"/>
          <w:spacing w:val="-2"/>
          <w:kern w:val="0"/>
          <w:sz w:val="24"/>
          <w:szCs w:val="24"/>
        </w:rPr>
        <w:t>https://chinanpo.mca.gov.cn</w:t>
      </w:r>
      <w:r>
        <w:rPr>
          <w:rStyle w:val="43"/>
          <w:rFonts w:hint="eastAsia" w:ascii="宋体" w:hAnsi="宋体" w:cs="宋体"/>
          <w:color w:val="auto"/>
          <w:spacing w:val="-2"/>
          <w:kern w:val="0"/>
          <w:sz w:val="24"/>
          <w:szCs w:val="24"/>
        </w:rPr>
        <w:fldChar w:fldCharType="end"/>
      </w:r>
      <w:r>
        <w:rPr>
          <w:rFonts w:hint="eastAsia" w:ascii="宋体" w:hAnsi="宋体" w:cs="宋体"/>
          <w:color w:val="auto"/>
          <w:spacing w:val="-2"/>
          <w:kern w:val="0"/>
          <w:sz w:val="24"/>
          <w:szCs w:val="24"/>
        </w:rPr>
        <w:t>）；</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3.3.2 截止时间：同投标截止时间；</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3.3.3 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3.3.4 信用信息的使用原则：经采购人认定的被列入失信被执行人、税收违法黑名单、政府采购严重违法失信行为记录名单的投标人、严重违法失信社会组织名单的社会组织，将拒绝其参与本次政府采购活动；</w:t>
      </w:r>
    </w:p>
    <w:p>
      <w:pPr>
        <w:autoSpaceDE w:val="0"/>
        <w:autoSpaceDN w:val="0"/>
        <w:adjustRightInd w:val="0"/>
        <w:snapToGrid w:val="0"/>
        <w:spacing w:line="360" w:lineRule="auto"/>
        <w:ind w:firstLine="472" w:firstLineChars="200"/>
        <w:jc w:val="left"/>
        <w:rPr>
          <w:rFonts w:ascii="宋体" w:hAnsi="宋体" w:cs="宋体"/>
          <w:color w:val="auto"/>
          <w:kern w:val="0"/>
          <w:sz w:val="24"/>
          <w:szCs w:val="24"/>
        </w:rPr>
      </w:pPr>
      <w:r>
        <w:rPr>
          <w:rFonts w:hint="eastAsia" w:ascii="宋体" w:hAnsi="宋体" w:cs="宋体"/>
          <w:color w:val="auto"/>
          <w:spacing w:val="-2"/>
          <w:kern w:val="0"/>
          <w:sz w:val="24"/>
          <w:szCs w:val="24"/>
        </w:rPr>
        <w:t>3.3.5 投标人无须提供信用记录查询结果网页截屏。投标人不良信用记录以采购人查询结果为准，采购人查询之后，网站信息发生的任何变更不再作为核验依据，投标人自行提供的与网站信息不一致的其他证明材料亦不作为核验依据。</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szCs w:val="24"/>
        </w:rPr>
        <w:t>承担连带责任</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4.4根据《强制性产品认证管理规定》（质检总局第117号令）要求</w:t>
      </w:r>
      <w:r>
        <w:rPr>
          <w:rFonts w:hint="eastAsia" w:ascii="宋体" w:hAnsi="宋体" w:cs="宋体"/>
          <w:color w:val="auto"/>
          <w:sz w:val="24"/>
          <w:szCs w:val="24"/>
          <w:shd w:val="clear" w:color="auto" w:fill="FFFFFF"/>
        </w:rPr>
        <w:t>，</w:t>
      </w:r>
      <w:r>
        <w:rPr>
          <w:rFonts w:hint="eastAsia" w:ascii="宋体" w:hAnsi="宋体" w:cs="宋体"/>
          <w:color w:val="auto"/>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4.5根据财政部、工业和信息化部、国家质检总局、国家认监委联合发布</w:t>
      </w:r>
      <w:bookmarkStart w:id="23" w:name="baidusnap0"/>
      <w:bookmarkEnd w:id="23"/>
      <w:r>
        <w:rPr>
          <w:rFonts w:hint="eastAsia" w:ascii="宋体" w:hAnsi="宋体" w:cs="宋体"/>
          <w:color w:val="auto"/>
          <w:kern w:val="0"/>
          <w:sz w:val="24"/>
          <w:szCs w:val="24"/>
        </w:rPr>
        <w:t>《关于信息安全产品实施政府采购的通知》（财库[2010]48号）要求，投标人所投产品如被列入《信息安全产品强制性认证目录》，则该产品应具备中国信息安全认证中心颁发的《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》。投标人不能提供超出此目录范畴外的替代品。</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不论投标的结果如何，投标人均应自行承担所有与投标有关的全部费用，采购人在任何情况下均无义务和责任承担这些费用。</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color w:val="auto"/>
          <w:spacing w:val="-3"/>
          <w:kern w:val="0"/>
          <w:sz w:val="24"/>
          <w:szCs w:val="24"/>
        </w:rPr>
      </w:pPr>
      <w:r>
        <w:rPr>
          <w:rFonts w:hint="eastAsia" w:ascii="宋体" w:hAnsi="宋体" w:cs="宋体"/>
          <w:color w:val="auto"/>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自合同签订之日起90日历天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详见投标人须知前附表。</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二、招标文件说明</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10.4现场考察及参加开标前答疑会所发生的费用及一切责任由投标人自行承担。</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三、投标文件的编制</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12.2投标计量单位，招标文件已有明确规定的，使用招标文件规定的计量单位；招标文件没有规定的，一律采用中华人民共和国法定计量单位。</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13.1本次招标项目的投标均以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13.8最低报价不能作为中标的保证。</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14.4中标人的投标文件作为项目合同的附件，其有效期至中标人全部合同义务履行完毕为止。</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电子投标文件制作技术咨询：0374-2961598。</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16.2投标人应按招标文件提供的格式编写投标文件。招标文件未提供标准格式的投标人可自行拟定。</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17.2供应商应按照招标文件要求，在投标文件中提供投标承诺函，明确所应当履行的责任和义务，诚信履约，并自觉接受行政监管部门的监督管理。</w:t>
      </w:r>
    </w:p>
    <w:p>
      <w:pPr>
        <w:pStyle w:val="128"/>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四、投标文件的递交</w:t>
      </w:r>
    </w:p>
    <w:p>
      <w:pPr>
        <w:pStyle w:val="128"/>
        <w:autoSpaceDE w:val="0"/>
        <w:autoSpaceDN w:val="0"/>
        <w:adjustRightInd w:val="0"/>
        <w:snapToGrid w:val="0"/>
        <w:spacing w:line="360" w:lineRule="auto"/>
        <w:ind w:firstLine="0" w:firstLineChars="0"/>
        <w:jc w:val="left"/>
        <w:rPr>
          <w:rFonts w:ascii="宋体" w:hAnsi="宋体" w:cs="宋体"/>
          <w:color w:val="auto"/>
          <w:kern w:val="0"/>
          <w:sz w:val="24"/>
          <w:szCs w:val="24"/>
        </w:rPr>
      </w:pPr>
      <w:r>
        <w:rPr>
          <w:rFonts w:hint="eastAsia" w:ascii="宋体" w:hAnsi="宋体" w:cs="宋体"/>
          <w:b/>
          <w:color w:val="auto"/>
          <w:kern w:val="0"/>
          <w:sz w:val="24"/>
          <w:szCs w:val="24"/>
        </w:rPr>
        <w:t>19.本项目为全流程电子化交易项目，</w:t>
      </w:r>
      <w:r>
        <w:rPr>
          <w:rFonts w:hint="eastAsia" w:ascii="宋体" w:hAnsi="宋体" w:cs="宋体"/>
          <w:color w:val="auto"/>
          <w:kern w:val="0"/>
          <w:sz w:val="24"/>
          <w:szCs w:val="24"/>
        </w:rPr>
        <w:t>投标人应按规定在投标截止时间（同开标时间）前通过《全国公共资源交易平台(河南省</w:t>
      </w:r>
      <w:r>
        <w:rPr>
          <w:rFonts w:hint="eastAsia" w:ascii="宋体" w:hAnsi="宋体" w:eastAsia="MS Mincho" w:cs="MS Mincho"/>
          <w:color w:val="auto"/>
          <w:kern w:val="0"/>
          <w:sz w:val="24"/>
          <w:szCs w:val="24"/>
        </w:rPr>
        <w:t>▪</w:t>
      </w:r>
      <w:r>
        <w:rPr>
          <w:rFonts w:hint="eastAsia" w:ascii="宋体" w:hAnsi="宋体" w:cs="宋体"/>
          <w:color w:val="auto"/>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color w:val="auto"/>
          <w:kern w:val="0"/>
          <w:sz w:val="24"/>
          <w:szCs w:val="24"/>
        </w:rPr>
      </w:pPr>
      <w:r>
        <w:rPr>
          <w:rFonts w:hint="eastAsia" w:ascii="宋体" w:hAnsi="宋体" w:cs="宋体"/>
          <w:b/>
          <w:color w:val="auto"/>
          <w:kern w:val="0"/>
          <w:sz w:val="24"/>
          <w:szCs w:val="24"/>
        </w:rPr>
        <w:t>20.本项目采用“远程不见面”开标方式，</w:t>
      </w:r>
      <w:r>
        <w:rPr>
          <w:rFonts w:hint="eastAsia" w:ascii="宋体" w:hAnsi="宋体" w:cs="宋体"/>
          <w:color w:val="auto"/>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投标截止时间之后上传的投标文件，采购人将拒绝接收。</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23.5投标人不得在投标有效期内撤销投标文件，否则将依法自行承担不利后果。</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24.投标文件的拒收</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color w:val="auto"/>
          <w:kern w:val="0"/>
          <w:sz w:val="24"/>
          <w:szCs w:val="24"/>
        </w:rPr>
        <w:t xml:space="preserve">    24.1未成功上传的投标文件。</w:t>
      </w:r>
    </w:p>
    <w:p>
      <w:pPr>
        <w:pStyle w:val="128"/>
        <w:autoSpaceDE w:val="0"/>
        <w:autoSpaceDN w:val="0"/>
        <w:adjustRightInd w:val="0"/>
        <w:snapToGrid w:val="0"/>
        <w:spacing w:line="360" w:lineRule="auto"/>
        <w:ind w:firstLine="480"/>
        <w:jc w:val="left"/>
        <w:rPr>
          <w:rFonts w:ascii="宋体" w:hAnsi="宋体" w:cs="宋体"/>
          <w:b/>
          <w:color w:val="auto"/>
          <w:kern w:val="0"/>
          <w:sz w:val="24"/>
          <w:szCs w:val="24"/>
        </w:rPr>
      </w:pPr>
      <w:r>
        <w:rPr>
          <w:rFonts w:hint="eastAsia" w:ascii="宋体" w:hAnsi="宋体" w:cs="宋体"/>
          <w:color w:val="auto"/>
          <w:kern w:val="0"/>
          <w:sz w:val="24"/>
          <w:szCs w:val="24"/>
        </w:rPr>
        <w:t>24.2未进行解密或未按要求成功解密的投标文件。</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color w:val="auto"/>
          <w:kern w:val="0"/>
          <w:sz w:val="28"/>
          <w:szCs w:val="24"/>
        </w:rPr>
      </w:pPr>
      <w:r>
        <w:rPr>
          <w:rFonts w:hint="eastAsia" w:ascii="宋体" w:hAnsi="宋体" w:cs="宋体"/>
          <w:b/>
          <w:color w:val="auto"/>
          <w:kern w:val="0"/>
          <w:sz w:val="28"/>
          <w:szCs w:val="24"/>
        </w:rPr>
        <w:t>五、开标和评标</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color w:val="auto"/>
          <w:sz w:val="24"/>
          <w:szCs w:val="24"/>
          <w:lang w:val="zh-CN"/>
        </w:rPr>
      </w:pPr>
      <w:r>
        <w:rPr>
          <w:rFonts w:hint="eastAsia" w:ascii="宋体" w:hAnsi="宋体" w:cs="宋体"/>
          <w:color w:val="auto"/>
          <w:sz w:val="24"/>
          <w:szCs w:val="24"/>
          <w:lang w:val="zh-CN"/>
        </w:rPr>
        <w:t>采购人（代理机构）</w:t>
      </w:r>
      <w:r>
        <w:rPr>
          <w:rFonts w:hint="eastAsia" w:ascii="宋体" w:hAnsi="宋体" w:cs="宋体"/>
          <w:color w:val="auto"/>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color w:val="auto"/>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color w:val="auto"/>
          <w:kern w:val="0"/>
          <w:sz w:val="24"/>
          <w:szCs w:val="24"/>
        </w:rPr>
      </w:pPr>
      <w:r>
        <w:rPr>
          <w:rFonts w:hint="eastAsia" w:ascii="宋体" w:hAnsi="宋体" w:cs="宋体"/>
          <w:color w:val="auto"/>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开标结束后，采购人依法对投标人的资格进行审查。合格投标人不足3家的，不得评标。</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28.7评标委员会成员名单在评标结果公告前应当保密。</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29.3可要求投标人对投标文件有关事项作出澄清或者说明。</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30.3投标人的澄清文件是其投标文件的组成部分。</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color w:val="auto"/>
          <w:kern w:val="0"/>
          <w:sz w:val="24"/>
          <w:szCs w:val="24"/>
        </w:rPr>
      </w:pPr>
      <w:r>
        <w:rPr>
          <w:rFonts w:hint="eastAsia" w:ascii="宋体" w:hAnsi="宋体" w:cs="宋体"/>
          <w:b/>
          <w:bCs/>
          <w:color w:val="auto"/>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32.7法律、法规和招标文件规定的其他无效情形。</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33.相同品牌投标人的认定</w:t>
      </w:r>
      <w:r>
        <w:rPr>
          <w:rFonts w:hint="eastAsia" w:ascii="宋体" w:hAnsi="宋体" w:cs="宋体"/>
          <w:b/>
          <w:bCs/>
          <w:color w:val="auto"/>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评标委员会按照招标文件中规定的评标方法和标准，对符合性审查合格的投标文件进行商务和技术评估，综合比较与评价。</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color w:val="auto"/>
          <w:kern w:val="0"/>
          <w:sz w:val="24"/>
          <w:szCs w:val="24"/>
        </w:rPr>
      </w:pPr>
      <w:r>
        <w:rPr>
          <w:rFonts w:hint="eastAsia" w:ascii="宋体" w:hAnsi="宋体" w:cs="宋体"/>
          <w:color w:val="auto"/>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color w:val="auto"/>
          <w:kern w:val="0"/>
          <w:sz w:val="24"/>
          <w:szCs w:val="24"/>
        </w:rPr>
      </w:pPr>
      <w:r>
        <w:rPr>
          <w:rFonts w:hint="eastAsia" w:ascii="宋体" w:hAnsi="宋体" w:cs="宋体"/>
          <w:b/>
          <w:color w:val="auto"/>
          <w:kern w:val="0"/>
          <w:sz w:val="24"/>
          <w:szCs w:val="24"/>
        </w:rPr>
        <w:t>35.3本次评标具体评标方法、评标标准见（第六章 资格审查与评标）。</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color w:val="auto"/>
          <w:spacing w:val="-4"/>
          <w:kern w:val="0"/>
          <w:sz w:val="24"/>
          <w:szCs w:val="24"/>
        </w:rPr>
      </w:pPr>
      <w:r>
        <w:rPr>
          <w:rFonts w:hint="eastAsia" w:ascii="宋体" w:hAnsi="宋体" w:cs="宋体"/>
          <w:color w:val="auto"/>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(7)其他不遵守评标纪律的行为。</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color w:val="auto"/>
          <w:kern w:val="0"/>
          <w:sz w:val="28"/>
          <w:szCs w:val="24"/>
        </w:rPr>
      </w:pPr>
      <w:r>
        <w:rPr>
          <w:rFonts w:hint="eastAsia" w:ascii="宋体" w:hAnsi="宋体" w:cs="宋体"/>
          <w:b/>
          <w:color w:val="auto"/>
          <w:kern w:val="0"/>
          <w:sz w:val="28"/>
          <w:szCs w:val="24"/>
        </w:rPr>
        <w:t>六、定标和授予合同</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8"/>
        <w:autoSpaceDE w:val="0"/>
        <w:autoSpaceDN w:val="0"/>
        <w:adjustRightInd w:val="0"/>
        <w:snapToGrid w:val="0"/>
        <w:spacing w:line="360" w:lineRule="auto"/>
        <w:ind w:firstLine="480" w:firstLineChars="0"/>
        <w:jc w:val="left"/>
        <w:rPr>
          <w:rFonts w:ascii="宋体" w:hAnsi="宋体" w:cs="宋体"/>
          <w:color w:val="auto"/>
          <w:kern w:val="0"/>
          <w:sz w:val="24"/>
          <w:szCs w:val="24"/>
        </w:rPr>
      </w:pPr>
      <w:r>
        <w:rPr>
          <w:rFonts w:hint="eastAsia" w:ascii="宋体" w:hAnsi="宋体" w:cs="宋体"/>
          <w:color w:val="auto"/>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采购人应当自中标通知书发出之日起7日内，按照招标文件和中标人投标文件的规定，与中标人签订书面合同。所签订的合同不得对招标文件确定的事项和中标人投标文件作实质性修改。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采购人自采购合同签订之日起，1个工作日内到许昌市建安区政府采购监督管理办公室进行合同备案，并登陆“许昌市政府采购网”进行网上备案。</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43.履约保证金</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44. 政府采购合同融资</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44.1缓解中小企业融资难题</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44.2合作金融机构（排名不分先后）</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1）合作金融机构名称：中原银行许昌分行（小微金融部）</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联系人及电话：陈阳 13137407575 方金龙 15836539901</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地址：许昌市建安大道与紫云路交汇处中原银行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2）合作金融机构名称：浦发银行许昌分行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联系人及电话：赵勇 0374-7313569、7313502 18937459920</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地址：许昌市许继大道1163号许继花园</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3）合作金融机构名称：交通银行许昌分行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联系人：宋纪刚 0374-2369912 13733951305</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地址：许昌市莲城大道114号</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4）合作金融机构名称：光大银行许昌分行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联系人：李东磊 0374-2928168 18569936868</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地址：许昌市魏都区八一路文峰路交叉口西北角</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5）合作金融机构名称：招商银行许昌分行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联系人及电话：崔星迪 0374-5376058 18839983051</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地址：许昌市建安大道中段新天下AB座</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6）合作金融机构名称：邮储银行许昌市分行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联系人及电话：张彦峰13839001972 武松涛18839902679</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徐亚爽15038297574</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地址：许昌市莲城大道邮储银行莲城支行二楼</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7）合作金融机构名称：中国银行许昌分行35</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联系人及电话：白炜 13938772680 刘晓飞 0374-3338596</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地址：许昌市魏都区建设路1488号</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8）合作金融机构名称：中信银行郑州红专路支行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联系人：韩晨 13253490679</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地址：郑州市金水区经三路北26号中信银行郑州红专路支行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9）合作金融机构名称：郑州银行许昌分行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联系人：王晶 0374-2298011 18339062222</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地址：河南省许昌市魏都区莲城大道与魏文路交叉口西南角亨通君成国际大厦</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41.3 “许昌市政府采购合同融资金融产品推介名录”链接</w:t>
      </w:r>
    </w:p>
    <w:p>
      <w:pPr>
        <w:autoSpaceDE w:val="0"/>
        <w:autoSpaceDN w:val="0"/>
        <w:adjustRightInd w:val="0"/>
        <w:snapToGrid w:val="0"/>
        <w:spacing w:line="360" w:lineRule="auto"/>
        <w:ind w:firstLine="480" w:firstLineChars="200"/>
        <w:jc w:val="left"/>
        <w:rPr>
          <w:rFonts w:ascii="宋体" w:hAnsi="宋体"/>
          <w:color w:val="auto"/>
          <w:sz w:val="24"/>
        </w:rPr>
      </w:pPr>
      <w:r>
        <w:rPr>
          <w:rFonts w:ascii="宋体" w:hAnsi="宋体"/>
          <w:color w:val="auto"/>
          <w:sz w:val="24"/>
        </w:rPr>
        <w:t>http://xuchang.hngp.gov.cn/xuchang/content?infoId=1606365368231095&amp;channelCode=H711001</w:t>
      </w:r>
    </w:p>
    <w:p>
      <w:pPr>
        <w:autoSpaceDE w:val="0"/>
        <w:autoSpaceDN w:val="0"/>
        <w:adjustRightInd w:val="0"/>
        <w:snapToGrid w:val="0"/>
        <w:spacing w:line="360" w:lineRule="auto"/>
        <w:jc w:val="left"/>
        <w:rPr>
          <w:rFonts w:ascii="宋体" w:hAnsi="宋体"/>
          <w:b/>
          <w:color w:val="auto"/>
          <w:sz w:val="24"/>
        </w:rPr>
      </w:pPr>
      <w:r>
        <w:rPr>
          <w:rFonts w:hint="eastAsia" w:ascii="宋体" w:hAnsi="宋体"/>
          <w:b/>
          <w:color w:val="auto"/>
          <w:sz w:val="24"/>
        </w:rPr>
        <w:t xml:space="preserve">45. 其他 </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本次招标文件未尽事项，以法律法规规定的为准。</w:t>
      </w:r>
    </w:p>
    <w:p>
      <w:pPr>
        <w:pStyle w:val="19"/>
        <w:rPr>
          <w:color w:val="auto"/>
        </w:rPr>
      </w:pPr>
    </w:p>
    <w:p>
      <w:pPr>
        <w:pageBreakBefore/>
        <w:jc w:val="center"/>
        <w:outlineLvl w:val="0"/>
        <w:rPr>
          <w:rFonts w:ascii="宋体" w:hAnsi="宋体" w:cs="宋体"/>
          <w:b/>
          <w:color w:val="auto"/>
          <w:sz w:val="36"/>
          <w:szCs w:val="36"/>
        </w:rPr>
      </w:pPr>
      <w:r>
        <w:rPr>
          <w:rFonts w:hint="eastAsia" w:ascii="宋体" w:hAnsi="宋体" w:cs="宋体"/>
          <w:b/>
          <w:color w:val="auto"/>
          <w:sz w:val="36"/>
          <w:szCs w:val="36"/>
        </w:rPr>
        <w:t>第五章 政府采购政策功能</w:t>
      </w:r>
    </w:p>
    <w:p>
      <w:pPr>
        <w:rPr>
          <w:rFonts w:ascii="宋体" w:hAnsi="宋体" w:cs="宋体"/>
          <w:b/>
          <w:color w:val="auto"/>
          <w:kern w:val="0"/>
          <w:sz w:val="36"/>
          <w:szCs w:val="36"/>
        </w:rPr>
      </w:pP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根据《中华人民共和国政府采购法》、《中华人民共和国政府采购法实施条例》、《政府采购货物和服务招标投标管理办法》等规定，</w:t>
      </w:r>
      <w:r>
        <w:rPr>
          <w:rFonts w:hint="eastAsia" w:ascii="宋体" w:hAnsi="宋体" w:cs="宋体"/>
          <w:color w:val="auto"/>
          <w:sz w:val="24"/>
          <w:szCs w:val="21"/>
          <w:lang w:val="zh-CN"/>
        </w:rPr>
        <w:t>政府采购项目应落实节约能源、保护环境、促进中小企业发展、支持监狱企业发展、促进残疾人就业、支持脱贫攻坚等政府采购政策。</w:t>
      </w:r>
    </w:p>
    <w:p>
      <w:pPr>
        <w:pStyle w:val="22"/>
        <w:spacing w:line="360" w:lineRule="auto"/>
        <w:ind w:firstLine="482" w:firstLineChars="200"/>
        <w:contextualSpacing/>
        <w:jc w:val="left"/>
        <w:rPr>
          <w:rFonts w:ascii="宋体" w:hAnsi="宋体" w:cs="宋体"/>
          <w:b/>
          <w:color w:val="auto"/>
          <w:sz w:val="24"/>
          <w:lang w:val="zh-CN"/>
        </w:rPr>
      </w:pPr>
      <w:r>
        <w:rPr>
          <w:rFonts w:hint="eastAsia" w:ascii="宋体" w:hAnsi="宋体" w:cs="宋体"/>
          <w:b/>
          <w:color w:val="auto"/>
          <w:sz w:val="24"/>
          <w:lang w:val="zh-CN"/>
        </w:rPr>
        <w:t>一、节能能源、保护环境</w:t>
      </w:r>
    </w:p>
    <w:p>
      <w:pPr>
        <w:spacing w:line="360" w:lineRule="auto"/>
        <w:ind w:firstLine="470" w:firstLineChars="196"/>
        <w:contextualSpacing/>
        <w:jc w:val="left"/>
        <w:rPr>
          <w:rFonts w:ascii="宋体" w:hAnsi="宋体" w:cs="宋体"/>
          <w:b/>
          <w:bCs/>
          <w:color w:val="auto"/>
          <w:sz w:val="24"/>
          <w:szCs w:val="21"/>
        </w:rPr>
      </w:pPr>
      <w:r>
        <w:rPr>
          <w:rFonts w:hint="eastAsia" w:ascii="宋体" w:hAnsi="宋体" w:cs="宋体"/>
          <w:color w:val="auto"/>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color w:val="auto"/>
          <w:sz w:val="24"/>
          <w:szCs w:val="21"/>
        </w:rPr>
        <w:t>财政部、生态环境部</w:t>
      </w:r>
      <w:r>
        <w:rPr>
          <w:rFonts w:hint="eastAsia" w:ascii="宋体" w:hAnsi="宋体" w:cs="宋体"/>
          <w:color w:val="auto"/>
          <w:sz w:val="24"/>
          <w:szCs w:val="21"/>
          <w:lang w:val="zh-CN"/>
        </w:rPr>
        <w:t>《关于印发环境标志产品政府采购品目清单的通知》</w:t>
      </w:r>
      <w:r>
        <w:rPr>
          <w:rFonts w:hint="eastAsia" w:ascii="宋体" w:hAnsi="宋体" w:cs="宋体"/>
          <w:color w:val="auto"/>
          <w:sz w:val="24"/>
          <w:szCs w:val="21"/>
        </w:rPr>
        <w:t>（财库[2019]18号）以及</w:t>
      </w:r>
      <w:r>
        <w:rPr>
          <w:rFonts w:hint="eastAsia" w:ascii="宋体" w:hAnsi="宋体" w:cs="宋体"/>
          <w:color w:val="auto"/>
          <w:sz w:val="24"/>
          <w:szCs w:val="21"/>
          <w:lang w:val="zh-CN"/>
        </w:rPr>
        <w:t>财政部、发展改革委</w:t>
      </w:r>
      <w:r>
        <w:rPr>
          <w:rFonts w:hint="eastAsia" w:ascii="宋体" w:hAnsi="宋体" w:cs="宋体"/>
          <w:color w:val="auto"/>
          <w:sz w:val="24"/>
          <w:szCs w:val="21"/>
        </w:rPr>
        <w:t>《关于印发节能产品政府采购品目清单的通知》（财库[2019]19号）</w:t>
      </w:r>
      <w:r>
        <w:rPr>
          <w:rFonts w:hint="eastAsia" w:ascii="宋体" w:hAnsi="宋体" w:cs="宋体"/>
          <w:color w:val="auto"/>
          <w:sz w:val="24"/>
          <w:szCs w:val="21"/>
          <w:lang w:val="zh-CN"/>
        </w:rPr>
        <w:t>，</w:t>
      </w:r>
      <w:r>
        <w:rPr>
          <w:rFonts w:hint="eastAsia" w:ascii="宋体" w:hAnsi="宋体" w:cs="宋体"/>
          <w:color w:val="auto"/>
          <w:sz w:val="24"/>
          <w:szCs w:val="21"/>
        </w:rPr>
        <w:t>采购属于政府强</w:t>
      </w:r>
      <w:r>
        <w:rPr>
          <w:rFonts w:hint="eastAsia" w:ascii="宋体" w:hAnsi="宋体" w:cs="宋体"/>
          <w:color w:val="auto"/>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2"/>
        <w:spacing w:line="360" w:lineRule="auto"/>
        <w:ind w:firstLine="482" w:firstLineChars="200"/>
        <w:contextualSpacing/>
        <w:jc w:val="left"/>
        <w:rPr>
          <w:rFonts w:ascii="宋体" w:hAnsi="宋体" w:cs="宋体"/>
          <w:b/>
          <w:color w:val="auto"/>
          <w:sz w:val="24"/>
          <w:lang w:val="zh-CN"/>
        </w:rPr>
      </w:pPr>
      <w:r>
        <w:rPr>
          <w:rFonts w:hint="eastAsia" w:ascii="宋体" w:hAnsi="宋体" w:cs="宋体"/>
          <w:b/>
          <w:color w:val="auto"/>
          <w:sz w:val="24"/>
          <w:lang w:val="zh-CN"/>
        </w:rPr>
        <w:t>二、促进中小企业发展（不含民办非企业）</w:t>
      </w:r>
    </w:p>
    <w:p>
      <w:pPr>
        <w:spacing w:line="360" w:lineRule="auto"/>
        <w:ind w:firstLine="480" w:firstLineChars="200"/>
        <w:contextualSpacing/>
        <w:rPr>
          <w:rFonts w:ascii="宋体" w:hAnsi="宋体"/>
          <w:color w:val="auto"/>
          <w:sz w:val="24"/>
        </w:rPr>
      </w:pPr>
      <w:r>
        <w:rPr>
          <w:rFonts w:hint="eastAsia" w:ascii="宋体" w:hAnsi="宋体"/>
          <w:color w:val="auto"/>
          <w:sz w:val="24"/>
        </w:rPr>
        <w:t>（一）专门面向中小企业预留采购份额</w:t>
      </w:r>
    </w:p>
    <w:p>
      <w:pPr>
        <w:spacing w:line="360" w:lineRule="auto"/>
        <w:ind w:firstLine="480" w:firstLineChars="200"/>
        <w:contextualSpacing/>
        <w:rPr>
          <w:rFonts w:ascii="宋体" w:hAnsi="宋体"/>
          <w:color w:val="auto"/>
          <w:sz w:val="24"/>
        </w:rPr>
      </w:pPr>
      <w:r>
        <w:rPr>
          <w:rFonts w:hint="eastAsia" w:ascii="宋体" w:hAnsi="宋体"/>
          <w:color w:val="auto"/>
          <w:sz w:val="24"/>
        </w:rPr>
        <w:t>（二）非专门面向中小企业预留采购份额</w:t>
      </w:r>
    </w:p>
    <w:p>
      <w:pPr>
        <w:spacing w:line="360" w:lineRule="auto"/>
        <w:ind w:firstLine="480" w:firstLineChars="200"/>
        <w:contextualSpacing/>
        <w:rPr>
          <w:rFonts w:ascii="宋体" w:hAnsi="宋体"/>
          <w:color w:val="auto"/>
          <w:sz w:val="24"/>
        </w:rPr>
      </w:pPr>
      <w:r>
        <w:rPr>
          <w:rFonts w:hint="eastAsia" w:ascii="宋体" w:hAnsi="宋体"/>
          <w:color w:val="auto"/>
          <w:sz w:val="24"/>
        </w:rPr>
        <w:t>1、非专门面向中小企业采购的项目，</w:t>
      </w:r>
      <w:r>
        <w:rPr>
          <w:rFonts w:hint="eastAsia" w:ascii="宋体" w:hAnsi="宋体" w:cs="宋体"/>
          <w:color w:val="auto"/>
          <w:kern w:val="0"/>
          <w:sz w:val="24"/>
          <w:szCs w:val="24"/>
          <w:lang w:val="zh-CN"/>
        </w:rPr>
        <w:t>根据财政部、工业和信息化部《政府采购促进 中小企业发展管理办法》（财库[2020]46 号）、《关于进一步加大政府采购支持中小企业力度的通 知》（财库〔2022〕19 号）规定，对符合该办法规定的小型和微型企业报价给予 20%（10%-20%）(工程项目为5%（3%-5%）的扣除， 用扣除后的价格参与评审。</w:t>
      </w:r>
    </w:p>
    <w:p>
      <w:pPr>
        <w:spacing w:line="360" w:lineRule="auto"/>
        <w:ind w:firstLine="480" w:firstLineChars="200"/>
        <w:contextualSpacing/>
        <w:rPr>
          <w:rFonts w:ascii="宋体" w:hAnsi="宋体"/>
          <w:color w:val="auto"/>
          <w:sz w:val="24"/>
        </w:rPr>
      </w:pPr>
      <w:r>
        <w:rPr>
          <w:rFonts w:hint="eastAsia" w:ascii="宋体" w:hAnsi="宋体"/>
          <w:color w:val="auto"/>
          <w:sz w:val="24"/>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480" w:firstLineChars="200"/>
        <w:contextualSpacing/>
        <w:rPr>
          <w:rFonts w:ascii="宋体" w:hAnsi="宋体"/>
          <w:color w:val="auto"/>
          <w:sz w:val="24"/>
        </w:rPr>
      </w:pPr>
      <w:r>
        <w:rPr>
          <w:rFonts w:hint="eastAsia" w:ascii="宋体" w:hAnsi="宋体"/>
          <w:color w:val="auto"/>
          <w:sz w:val="24"/>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color w:val="auto"/>
          <w:sz w:val="24"/>
        </w:rPr>
      </w:pPr>
      <w:r>
        <w:rPr>
          <w:rFonts w:hint="eastAsia" w:ascii="宋体" w:hAnsi="宋体"/>
          <w:color w:val="auto"/>
          <w:sz w:val="24"/>
        </w:rPr>
        <w:t>4、接受大中型企业与小微企业组成联合体或者允许大中型企业向一家或者多家小微企业分包 的采购项目，对于联合协议或者分包意向协议约定小微企业的合同份额占到合同总金额 30%以上的，对联合体或者大中型企业的报价给予4%—6%(工程项目2%(1%-2%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contextualSpacing/>
        <w:rPr>
          <w:rFonts w:ascii="宋体" w:hAnsi="宋体"/>
          <w:color w:val="auto"/>
          <w:sz w:val="24"/>
        </w:rPr>
      </w:pPr>
      <w:r>
        <w:rPr>
          <w:rFonts w:hint="eastAsia" w:ascii="宋体" w:hAnsi="宋体"/>
          <w:color w:val="auto"/>
          <w:sz w:val="24"/>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color w:val="auto"/>
          <w:sz w:val="24"/>
        </w:rPr>
      </w:pPr>
      <w:r>
        <w:rPr>
          <w:rFonts w:hint="eastAsia" w:ascii="宋体" w:hAnsi="宋体" w:cs="宋体"/>
          <w:b/>
          <w:bCs/>
          <w:color w:val="auto"/>
          <w:sz w:val="24"/>
        </w:rPr>
        <w:t>三、支持监狱企业发展</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按照财政部、司法部发布的《关于政府采购支持监狱企业发展有关问题的通知》（</w:t>
      </w:r>
      <w:bookmarkStart w:id="24" w:name="OLE_LINK6"/>
      <w:r>
        <w:rPr>
          <w:rFonts w:hint="eastAsia" w:ascii="宋体" w:hAnsi="宋体" w:cs="宋体"/>
          <w:color w:val="auto"/>
          <w:sz w:val="24"/>
        </w:rPr>
        <w:t>财库[2014]68号</w:t>
      </w:r>
      <w:bookmarkEnd w:id="24"/>
      <w:r>
        <w:rPr>
          <w:rFonts w:hint="eastAsia" w:ascii="宋体" w:hAnsi="宋体" w:cs="宋体"/>
          <w:color w:val="auto"/>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color w:val="auto"/>
          <w:sz w:val="24"/>
        </w:rPr>
      </w:pPr>
      <w:r>
        <w:rPr>
          <w:rFonts w:hint="eastAsia" w:ascii="宋体" w:hAnsi="宋体" w:cs="宋体"/>
          <w:b/>
          <w:bCs/>
          <w:color w:val="auto"/>
          <w:sz w:val="24"/>
        </w:rPr>
        <w:t>四、促进残疾人就业</w:t>
      </w:r>
    </w:p>
    <w:p>
      <w:pPr>
        <w:pStyle w:val="22"/>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2"/>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2"/>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3、中标人为残疾人福利性单位的，采购人应当随中标结果同时公告其《残疾人福利性单位声明函》，接受社会监督。</w:t>
      </w:r>
    </w:p>
    <w:p>
      <w:pPr>
        <w:spacing w:line="360" w:lineRule="auto"/>
        <w:ind w:firstLine="482" w:firstLineChars="200"/>
        <w:contextualSpacing/>
        <w:jc w:val="left"/>
        <w:rPr>
          <w:rFonts w:ascii="宋体" w:hAnsi="宋体" w:cs="宋体"/>
          <w:b/>
          <w:color w:val="auto"/>
          <w:sz w:val="24"/>
          <w:szCs w:val="21"/>
          <w:lang w:val="zh-CN"/>
        </w:rPr>
      </w:pPr>
      <w:r>
        <w:rPr>
          <w:rFonts w:hint="eastAsia" w:ascii="宋体" w:hAnsi="宋体" w:cs="宋体"/>
          <w:b/>
          <w:color w:val="auto"/>
          <w:sz w:val="24"/>
          <w:szCs w:val="21"/>
          <w:lang w:val="zh-CN"/>
        </w:rPr>
        <w:t>五、支持脱贫攻坚（物业服务采购）</w:t>
      </w:r>
    </w:p>
    <w:p>
      <w:pPr>
        <w:topLinePunct/>
        <w:spacing w:line="360" w:lineRule="auto"/>
        <w:ind w:firstLine="480" w:firstLineChars="200"/>
        <w:contextualSpacing/>
        <w:jc w:val="left"/>
        <w:rPr>
          <w:rFonts w:ascii="宋体" w:hAnsi="宋体" w:cs="宋体"/>
          <w:color w:val="auto"/>
          <w:sz w:val="24"/>
          <w:szCs w:val="21"/>
        </w:rPr>
      </w:pPr>
      <w:r>
        <w:rPr>
          <w:rFonts w:hint="eastAsia" w:ascii="宋体" w:hAnsi="宋体" w:cs="宋体"/>
          <w:color w:val="auto"/>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2"/>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color w:val="auto"/>
          <w:sz w:val="36"/>
          <w:szCs w:val="36"/>
        </w:rPr>
      </w:pPr>
      <w:r>
        <w:rPr>
          <w:rFonts w:ascii="宋体" w:hAnsi="宋体"/>
          <w:b/>
          <w:color w:val="auto"/>
          <w:sz w:val="36"/>
          <w:szCs w:val="36"/>
        </w:rPr>
        <w:br w:type="page"/>
      </w:r>
      <w:r>
        <w:rPr>
          <w:rFonts w:hint="eastAsia" w:ascii="宋体" w:hAnsi="宋体" w:cs="宋体"/>
          <w:b/>
          <w:color w:val="auto"/>
          <w:sz w:val="36"/>
          <w:szCs w:val="36"/>
        </w:rPr>
        <w:t>第六章 资格审查与评标</w:t>
      </w:r>
    </w:p>
    <w:p>
      <w:pPr>
        <w:pStyle w:val="22"/>
        <w:spacing w:line="360" w:lineRule="auto"/>
        <w:ind w:firstLine="211"/>
        <w:contextualSpacing/>
        <w:rPr>
          <w:rFonts w:ascii="宋体" w:hAnsi="宋体" w:cs="仿宋_GB2312"/>
          <w:b/>
          <w:color w:val="auto"/>
          <w:lang w:val="zh-CN"/>
        </w:rPr>
      </w:pPr>
      <w:r>
        <w:rPr>
          <w:rFonts w:ascii="宋体" w:hAnsi="宋体" w:cs="仿宋_GB2312"/>
          <w:b/>
          <w:color w:val="auto"/>
          <w:lang w:val="zh-CN"/>
        </w:rPr>
        <w:t>一、资格审查</w:t>
      </w:r>
    </w:p>
    <w:p>
      <w:pPr>
        <w:pStyle w:val="22"/>
        <w:spacing w:line="360" w:lineRule="auto"/>
        <w:ind w:firstLine="420" w:firstLineChars="200"/>
        <w:contextualSpacing/>
        <w:rPr>
          <w:rFonts w:ascii="宋体" w:hAnsi="宋体" w:cs="仿宋_GB2312"/>
          <w:color w:val="auto"/>
          <w:lang w:val="zh-CN"/>
        </w:rPr>
      </w:pPr>
      <w:r>
        <w:rPr>
          <w:rFonts w:hint="eastAsia" w:ascii="宋体" w:hAnsi="宋体" w:cs="仿宋_GB2312"/>
          <w:color w:val="auto"/>
          <w:lang w:val="zh-CN"/>
        </w:rPr>
        <w:t>（一）</w:t>
      </w:r>
      <w:r>
        <w:rPr>
          <w:rFonts w:ascii="宋体" w:hAnsi="宋体" w:cs="仿宋_GB2312"/>
          <w:color w:val="auto"/>
          <w:lang w:val="zh-CN"/>
        </w:rPr>
        <w:t>开标结束后，</w:t>
      </w:r>
      <w:r>
        <w:rPr>
          <w:rFonts w:hint="eastAsia" w:ascii="宋体" w:hAnsi="宋体" w:cs="仿宋_GB2312"/>
          <w:color w:val="auto"/>
          <w:lang w:val="zh-CN"/>
        </w:rPr>
        <w:t>采购人（采购代理机构）依法对投标人资格进行审查</w:t>
      </w:r>
      <w:r>
        <w:rPr>
          <w:rFonts w:ascii="宋体" w:hAnsi="宋体" w:cs="仿宋_GB2312"/>
          <w:color w:val="auto"/>
          <w:lang w:val="zh-CN"/>
        </w:rPr>
        <w:t>。</w:t>
      </w:r>
      <w:r>
        <w:rPr>
          <w:rFonts w:hint="eastAsia" w:ascii="宋体" w:hAnsi="宋体" w:cs="仿宋_GB2312"/>
          <w:color w:val="auto"/>
          <w:lang w:val="zh-CN"/>
        </w:rPr>
        <w:t>确定符合资格的投标人不少于3 家的，将组织评标委员会进行评标。</w:t>
      </w:r>
      <w:r>
        <w:rPr>
          <w:rFonts w:hint="eastAsia" w:ascii="宋体" w:hAnsi="宋体" w:cs="仿宋_GB2312"/>
          <w:color w:val="auto"/>
          <w:lang w:val="zh-CN"/>
        </w:rPr>
        <w:cr/>
      </w:r>
      <w:r>
        <w:rPr>
          <w:rFonts w:hint="eastAsia" w:ascii="宋体" w:hAnsi="宋体" w:cs="仿宋_GB2312"/>
          <w:color w:val="auto"/>
          <w:lang w:val="zh-CN"/>
        </w:rPr>
        <w:t xml:space="preserve">    （二）资格证明材料（本栏所列内容为本项目的资格审查条件，如有一项不符合要求，则不能进入下一步评审）。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（三）资格审查中所涉及到的证书及材料，均须在电子投标文件中提供原件扫描件（或图片）。</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szCs w:val="21"/>
              </w:rPr>
              <w:t>资格审查</w:t>
            </w:r>
            <w:r>
              <w:rPr>
                <w:rFonts w:ascii="宋体" w:hAnsi="宋体"/>
                <w:b/>
                <w:color w:val="auto"/>
                <w:szCs w:val="21"/>
              </w:rPr>
              <w:t>因素</w:t>
            </w:r>
          </w:p>
        </w:tc>
        <w:tc>
          <w:tcPr>
            <w:tcW w:w="5954" w:type="dxa"/>
            <w:vAlign w:val="center"/>
          </w:tcPr>
          <w:p>
            <w:pPr>
              <w:spacing w:line="360" w:lineRule="auto"/>
              <w:jc w:val="center"/>
              <w:rPr>
                <w:rFonts w:ascii="宋体" w:hAnsi="宋体"/>
                <w:b/>
                <w:color w:val="auto"/>
                <w:szCs w:val="21"/>
              </w:rPr>
            </w:pPr>
            <w:r>
              <w:rPr>
                <w:rFonts w:hint="eastAsia" w:ascii="宋体" w:hAnsi="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Cs w:val="21"/>
              </w:rPr>
            </w:pPr>
            <w:r>
              <w:rPr>
                <w:rFonts w:hint="eastAsia" w:ascii="宋体" w:hAnsi="宋体"/>
                <w:b/>
                <w:color w:val="auto"/>
                <w:szCs w:val="21"/>
              </w:rPr>
              <w:t>1</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szCs w:val="21"/>
              </w:rPr>
              <w:t>投标函</w:t>
            </w:r>
          </w:p>
        </w:tc>
        <w:tc>
          <w:tcPr>
            <w:tcW w:w="5954" w:type="dxa"/>
            <w:vAlign w:val="center"/>
          </w:tcPr>
          <w:p>
            <w:pPr>
              <w:spacing w:line="360" w:lineRule="auto"/>
              <w:rPr>
                <w:rFonts w:ascii="宋体" w:hAnsi="宋体"/>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Cs w:val="21"/>
              </w:rPr>
            </w:pPr>
            <w:r>
              <w:rPr>
                <w:rFonts w:hint="eastAsia" w:ascii="宋体" w:hAnsi="宋体"/>
                <w:b/>
                <w:color w:val="auto"/>
                <w:szCs w:val="21"/>
              </w:rPr>
              <w:t>2</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rPr>
              <w:t>中小企业</w:t>
            </w:r>
          </w:p>
        </w:tc>
        <w:tc>
          <w:tcPr>
            <w:tcW w:w="5954" w:type="dxa"/>
            <w:vAlign w:val="center"/>
          </w:tcPr>
          <w:p>
            <w:pPr>
              <w:spacing w:line="360" w:lineRule="auto"/>
              <w:jc w:val="left"/>
              <w:rPr>
                <w:rFonts w:ascii="宋体" w:hAnsi="宋体"/>
                <w:bCs/>
                <w:color w:val="auto"/>
                <w:szCs w:val="21"/>
              </w:rPr>
            </w:pPr>
            <w:r>
              <w:rPr>
                <w:rFonts w:hint="eastAsia" w:ascii="宋体" w:hAnsi="宋体"/>
                <w:bCs/>
                <w:color w:val="auto"/>
              </w:rPr>
              <w:t>（1）中小企业出具《中小企业声明函》</w:t>
            </w:r>
          </w:p>
          <w:p>
            <w:pPr>
              <w:spacing w:line="360" w:lineRule="auto"/>
              <w:rPr>
                <w:rFonts w:ascii="宋体" w:hAnsi="宋体" w:cs="微软雅黑"/>
                <w:bCs/>
                <w:color w:val="auto"/>
                <w:szCs w:val="21"/>
              </w:rPr>
            </w:pPr>
            <w:r>
              <w:rPr>
                <w:rFonts w:hint="eastAsia" w:ascii="宋体" w:hAnsi="宋体"/>
                <w:bCs/>
                <w:color w:val="auto"/>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3</w:t>
            </w:r>
          </w:p>
        </w:tc>
        <w:tc>
          <w:tcPr>
            <w:tcW w:w="2410" w:type="dxa"/>
            <w:vAlign w:val="center"/>
          </w:tcPr>
          <w:p>
            <w:pPr>
              <w:spacing w:line="360" w:lineRule="auto"/>
              <w:jc w:val="center"/>
              <w:rPr>
                <w:rFonts w:ascii="宋体" w:hAnsi="宋体"/>
                <w:b/>
                <w:color w:val="auto"/>
                <w:szCs w:val="21"/>
              </w:rPr>
            </w:pPr>
            <w:r>
              <w:rPr>
                <w:rFonts w:hint="eastAsia" w:ascii="宋体" w:hAnsi="宋体"/>
                <w:b/>
                <w:color w:val="auto"/>
                <w:szCs w:val="21"/>
              </w:rPr>
              <w:t>许昌市建安区政府采购</w:t>
            </w:r>
          </w:p>
          <w:p>
            <w:pPr>
              <w:spacing w:line="360" w:lineRule="auto"/>
              <w:jc w:val="center"/>
              <w:rPr>
                <w:rFonts w:ascii="宋体" w:hAnsi="宋体"/>
                <w:b/>
                <w:color w:val="auto"/>
                <w:szCs w:val="21"/>
              </w:rPr>
            </w:pPr>
            <w:r>
              <w:rPr>
                <w:rFonts w:hint="eastAsia" w:ascii="宋体" w:hAnsi="宋体"/>
                <w:b/>
                <w:color w:val="auto"/>
                <w:szCs w:val="21"/>
              </w:rPr>
              <w:t>供应商信用承诺函</w:t>
            </w:r>
          </w:p>
        </w:tc>
        <w:tc>
          <w:tcPr>
            <w:tcW w:w="5954" w:type="dxa"/>
            <w:vAlign w:val="center"/>
          </w:tcPr>
          <w:p>
            <w:pPr>
              <w:spacing w:line="360" w:lineRule="auto"/>
              <w:rPr>
                <w:rFonts w:ascii="宋体" w:hAnsi="宋体" w:cs="微软雅黑"/>
                <w:bCs/>
                <w:color w:val="auto"/>
                <w:szCs w:val="21"/>
              </w:rPr>
            </w:pPr>
            <w:r>
              <w:rPr>
                <w:rFonts w:hint="eastAsia" w:ascii="宋体" w:hAnsi="宋体" w:cs="微软雅黑"/>
                <w:bCs/>
                <w:color w:val="auto"/>
                <w:szCs w:val="21"/>
              </w:rPr>
              <w:t>按照招标文件第八章 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4</w:t>
            </w:r>
          </w:p>
        </w:tc>
        <w:tc>
          <w:tcPr>
            <w:tcW w:w="2410" w:type="dxa"/>
            <w:vAlign w:val="center"/>
          </w:tcPr>
          <w:p>
            <w:pPr>
              <w:spacing w:line="360" w:lineRule="auto"/>
              <w:jc w:val="center"/>
              <w:rPr>
                <w:rFonts w:ascii="宋体" w:hAnsi="宋体"/>
                <w:b/>
                <w:bCs/>
                <w:color w:val="auto"/>
                <w:szCs w:val="21"/>
              </w:rPr>
            </w:pPr>
            <w:r>
              <w:rPr>
                <w:rFonts w:hint="eastAsia" w:ascii="宋体" w:hAnsi="宋体"/>
                <w:b/>
                <w:color w:val="auto"/>
                <w:szCs w:val="21"/>
              </w:rPr>
              <w:t>投标人须具备的特殊资质证书</w:t>
            </w:r>
          </w:p>
        </w:tc>
        <w:tc>
          <w:tcPr>
            <w:tcW w:w="5954" w:type="dxa"/>
            <w:vAlign w:val="center"/>
          </w:tcPr>
          <w:p>
            <w:pPr>
              <w:spacing w:line="360" w:lineRule="auto"/>
              <w:rPr>
                <w:rFonts w:ascii="宋体" w:hAnsi="宋体"/>
                <w:b/>
                <w:bCs/>
                <w:color w:val="auto"/>
                <w:szCs w:val="21"/>
              </w:rPr>
            </w:pPr>
            <w:r>
              <w:rPr>
                <w:rFonts w:hint="eastAsia" w:ascii="宋体" w:hAnsi="宋体"/>
                <w:bCs/>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5</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投标</w:t>
            </w:r>
            <w:r>
              <w:rPr>
                <w:rFonts w:hint="eastAsia" w:ascii="宋体" w:hAnsi="宋体" w:cs="仿宋_GB2312"/>
                <w:b/>
                <w:color w:val="auto"/>
                <w:szCs w:val="21"/>
                <w:lang w:val="zh-CN"/>
              </w:rPr>
              <w:t>报价</w:t>
            </w:r>
          </w:p>
        </w:tc>
        <w:tc>
          <w:tcPr>
            <w:tcW w:w="5954" w:type="dxa"/>
          </w:tcPr>
          <w:p>
            <w:pPr>
              <w:spacing w:line="360" w:lineRule="auto"/>
              <w:rPr>
                <w:rFonts w:ascii="宋体" w:hAnsi="宋体"/>
                <w:b/>
                <w:bCs/>
                <w:color w:val="auto"/>
                <w:szCs w:val="21"/>
              </w:rPr>
            </w:pPr>
            <w:r>
              <w:rPr>
                <w:rFonts w:hint="eastAsia" w:ascii="宋体" w:hAnsi="宋体" w:cs="仿宋_GB2312"/>
                <w:color w:val="auto"/>
                <w:szCs w:val="21"/>
                <w:lang w:val="zh-CN"/>
              </w:rPr>
              <w:t>投标报价是否超出招标文件中规定的预算金额，超出预算金额的投标无效。如投标人须知前附表规定最高限价，则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6</w:t>
            </w:r>
          </w:p>
        </w:tc>
        <w:tc>
          <w:tcPr>
            <w:tcW w:w="2410" w:type="dxa"/>
            <w:vAlign w:val="center"/>
          </w:tcPr>
          <w:p>
            <w:pPr>
              <w:spacing w:line="360" w:lineRule="auto"/>
              <w:jc w:val="center"/>
              <w:rPr>
                <w:rFonts w:ascii="宋体" w:hAnsi="宋体"/>
                <w:color w:val="auto"/>
                <w:szCs w:val="21"/>
              </w:rPr>
            </w:pPr>
            <w:r>
              <w:rPr>
                <w:rFonts w:hint="eastAsia" w:ascii="宋体" w:hAnsi="宋体"/>
                <w:b/>
                <w:color w:val="auto"/>
                <w:szCs w:val="21"/>
              </w:rPr>
              <w:t>投标承诺函</w:t>
            </w:r>
          </w:p>
        </w:tc>
        <w:tc>
          <w:tcPr>
            <w:tcW w:w="5954" w:type="dxa"/>
            <w:vAlign w:val="center"/>
          </w:tcPr>
          <w:p>
            <w:pPr>
              <w:spacing w:line="360" w:lineRule="auto"/>
              <w:rPr>
                <w:rFonts w:ascii="宋体" w:hAnsi="宋体"/>
                <w:b/>
                <w:color w:val="auto"/>
                <w:szCs w:val="21"/>
              </w:rPr>
            </w:pPr>
            <w:r>
              <w:rPr>
                <w:rFonts w:hint="eastAsia" w:ascii="宋体" w:hAnsi="宋体"/>
                <w:color w:val="auto"/>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7</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联合体协议</w:t>
            </w:r>
          </w:p>
        </w:tc>
        <w:tc>
          <w:tcPr>
            <w:tcW w:w="5954" w:type="dxa"/>
          </w:tcPr>
          <w:p>
            <w:pPr>
              <w:spacing w:line="360" w:lineRule="auto"/>
              <w:rPr>
                <w:rFonts w:ascii="宋体" w:hAnsi="宋体"/>
                <w:b/>
                <w:bCs/>
                <w:color w:val="auto"/>
                <w:szCs w:val="21"/>
              </w:rPr>
            </w:pPr>
            <w:r>
              <w:rPr>
                <w:rFonts w:hint="eastAsia" w:ascii="宋体" w:hAnsi="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8</w:t>
            </w:r>
          </w:p>
        </w:tc>
        <w:tc>
          <w:tcPr>
            <w:tcW w:w="2410" w:type="dxa"/>
            <w:vAlign w:val="center"/>
          </w:tcPr>
          <w:p>
            <w:pPr>
              <w:spacing w:line="360" w:lineRule="auto"/>
              <w:contextualSpacing/>
              <w:jc w:val="center"/>
              <w:rPr>
                <w:rFonts w:ascii="宋体" w:hAnsi="宋体"/>
                <w:b/>
                <w:color w:val="auto"/>
                <w:szCs w:val="21"/>
              </w:rPr>
            </w:pPr>
            <w:r>
              <w:rPr>
                <w:rFonts w:hint="eastAsia" w:ascii="宋体" w:hAnsi="宋体"/>
                <w:b/>
                <w:color w:val="auto"/>
                <w:szCs w:val="21"/>
              </w:rPr>
              <w:t>投标人身份证明及授权</w:t>
            </w:r>
          </w:p>
        </w:tc>
        <w:tc>
          <w:tcPr>
            <w:tcW w:w="5954" w:type="dxa"/>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（1）法定代表人身份证明或提供法定代表人授权委托书及被授权人身份证明。（法人投标提供）</w:t>
            </w:r>
          </w:p>
          <w:p>
            <w:pPr>
              <w:spacing w:line="360" w:lineRule="auto"/>
              <w:rPr>
                <w:rFonts w:ascii="宋体" w:hAnsi="宋体" w:cs="仿宋_GB2312"/>
                <w:color w:val="auto"/>
                <w:szCs w:val="21"/>
                <w:lang w:val="zh-CN"/>
              </w:rPr>
            </w:pPr>
            <w:r>
              <w:rPr>
                <w:rFonts w:hint="eastAsia" w:ascii="宋体" w:hAnsi="宋体" w:cs="仿宋_GB2312"/>
                <w:color w:val="auto"/>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宋体" w:hAnsi="宋体"/>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9</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Cs w:val="21"/>
              </w:rPr>
            </w:pPr>
            <w:r>
              <w:rPr>
                <w:rFonts w:hint="eastAsia" w:ascii="宋体" w:hAnsi="宋体"/>
                <w:b/>
                <w:bCs/>
                <w:color w:val="auto"/>
                <w:szCs w:val="21"/>
              </w:rPr>
              <w:t>10</w:t>
            </w:r>
          </w:p>
        </w:tc>
        <w:tc>
          <w:tcPr>
            <w:tcW w:w="2410" w:type="dxa"/>
            <w:vAlign w:val="center"/>
          </w:tcPr>
          <w:p>
            <w:pPr>
              <w:spacing w:line="360" w:lineRule="auto"/>
              <w:jc w:val="center"/>
              <w:rPr>
                <w:rFonts w:ascii="宋体" w:hAnsi="宋体"/>
                <w:b/>
                <w:bCs/>
                <w:color w:val="auto"/>
                <w:szCs w:val="21"/>
              </w:rPr>
            </w:pPr>
            <w:r>
              <w:rPr>
                <w:rFonts w:hint="eastAsia" w:ascii="宋体" w:hAnsi="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投标人提供未为本项目提供整体设计、规范编制或者项目管理、监理、检测等服务承诺函（承诺函格式自拟）。</w:t>
            </w:r>
          </w:p>
        </w:tc>
      </w:tr>
    </w:tbl>
    <w:p>
      <w:pPr>
        <w:pStyle w:val="22"/>
        <w:spacing w:line="360" w:lineRule="auto"/>
        <w:contextualSpacing/>
        <w:jc w:val="left"/>
        <w:rPr>
          <w:rFonts w:ascii="宋体" w:hAnsi="宋体" w:cs="宋体"/>
          <w:b/>
          <w:bCs/>
          <w:color w:val="auto"/>
          <w:sz w:val="24"/>
        </w:rPr>
      </w:pPr>
      <w:r>
        <w:rPr>
          <w:rFonts w:hint="eastAsia" w:ascii="宋体" w:hAnsi="宋体" w:cs="宋体"/>
          <w:b/>
          <w:bCs/>
          <w:color w:val="auto"/>
          <w:sz w:val="24"/>
        </w:rPr>
        <w:t>二、评标</w:t>
      </w:r>
    </w:p>
    <w:p>
      <w:pPr>
        <w:pStyle w:val="22"/>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（一）评标方法</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本项目采用综合评分法。总分为100分。</w:t>
      </w:r>
    </w:p>
    <w:p>
      <w:pPr>
        <w:pStyle w:val="22"/>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（二）评标委员会负责具体评标事务，并独立履行下列职责</w:t>
      </w:r>
    </w:p>
    <w:p>
      <w:pPr>
        <w:pStyle w:val="22"/>
        <w:spacing w:line="360" w:lineRule="auto"/>
        <w:ind w:firstLine="482" w:firstLineChars="200"/>
        <w:contextualSpacing/>
        <w:jc w:val="left"/>
        <w:rPr>
          <w:rFonts w:ascii="宋体" w:hAnsi="宋体" w:cs="宋体"/>
          <w:b/>
          <w:bCs/>
          <w:color w:val="auto"/>
          <w:sz w:val="24"/>
          <w:szCs w:val="24"/>
        </w:rPr>
      </w:pPr>
      <w:r>
        <w:rPr>
          <w:rFonts w:hint="eastAsia" w:ascii="宋体" w:hAnsi="宋体" w:cs="宋体"/>
          <w:b/>
          <w:bCs/>
          <w:color w:val="auto"/>
          <w:sz w:val="24"/>
          <w:szCs w:val="24"/>
        </w:rPr>
        <w:t>1、审查、评价投标文件是否符合招标文件的商务、技术等实质性要求；</w:t>
      </w:r>
    </w:p>
    <w:p>
      <w:pPr>
        <w:pStyle w:val="22"/>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评标委员会对符合资格的投标人的投标文件进行符合性审查，以确定其是否满足招标文件的商务、技术等实质性要求。</w:t>
      </w:r>
    </w:p>
    <w:p>
      <w:pPr>
        <w:pStyle w:val="22"/>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注：符合性审查中所涉及到的证书及材料，均应在电子投标文件中提供原件扫描件（或图片）。</w:t>
      </w:r>
    </w:p>
    <w:p>
      <w:pPr>
        <w:pStyle w:val="22"/>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2、要求投标人对投标文件有关事项作出澄清或者说明；</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对于投标文件中含义不明确、同类问题表述不一致或者有明显文字和计算错误的内容，评标委员会应当以书面形式要求投标人作出必要的澄清、说明或者补正。</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2"/>
        <w:spacing w:line="360" w:lineRule="auto"/>
        <w:ind w:firstLine="465"/>
        <w:contextualSpacing/>
        <w:jc w:val="left"/>
        <w:rPr>
          <w:rFonts w:ascii="宋体" w:hAnsi="宋体" w:cs="宋体"/>
          <w:b/>
          <w:bCs/>
          <w:color w:val="auto"/>
          <w:sz w:val="24"/>
          <w:szCs w:val="24"/>
        </w:rPr>
      </w:pPr>
      <w:r>
        <w:rPr>
          <w:rFonts w:hint="eastAsia" w:ascii="宋体" w:hAnsi="宋体" w:cs="宋体"/>
          <w:b/>
          <w:bCs/>
          <w:color w:val="auto"/>
          <w:sz w:val="24"/>
          <w:szCs w:val="24"/>
        </w:rPr>
        <w:t>3、对投标文件进行比较和评价；</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2"/>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注：评标标准中所涉及到的证书及材料，均应在电子投标文件中提供原件扫描件（或图片）。</w:t>
      </w:r>
    </w:p>
    <w:p>
      <w:pPr>
        <w:pStyle w:val="22"/>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（1）价格分计算</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2"/>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本项目专门面向中小企业采购。</w:t>
      </w:r>
    </w:p>
    <w:p>
      <w:pPr>
        <w:pStyle w:val="22"/>
        <w:spacing w:line="360" w:lineRule="auto"/>
        <w:ind w:firstLine="354" w:firstLineChars="147"/>
        <w:contextualSpacing/>
        <w:rPr>
          <w:rFonts w:ascii="宋体" w:hAnsi="宋体" w:cs="宋体"/>
          <w:b/>
          <w:bCs/>
          <w:color w:val="auto"/>
          <w:sz w:val="24"/>
          <w:szCs w:val="24"/>
        </w:rPr>
      </w:pPr>
      <w:r>
        <w:rPr>
          <w:rFonts w:hint="eastAsia" w:ascii="宋体" w:hAnsi="宋体" w:cs="宋体"/>
          <w:b/>
          <w:bCs/>
          <w:color w:val="auto"/>
          <w:sz w:val="24"/>
          <w:szCs w:val="24"/>
        </w:rPr>
        <w:t>（2）关于相同品牌产品</w:t>
      </w:r>
      <w:r>
        <w:rPr>
          <w:rFonts w:ascii="宋体" w:hAnsi="宋体" w:cs="宋体"/>
          <w:b/>
          <w:bCs/>
          <w:color w:val="auto"/>
          <w:sz w:val="24"/>
          <w:szCs w:val="24"/>
        </w:rPr>
        <w:t>（服务类项目不适用本条款规定）</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2"/>
        <w:spacing w:line="360" w:lineRule="auto"/>
        <w:ind w:firstLine="354" w:firstLineChars="147"/>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（3）强制采购节能产品和优先采购节能产品、优先采购环保产品</w:t>
      </w:r>
    </w:p>
    <w:p>
      <w:pPr>
        <w:pStyle w:val="22"/>
        <w:spacing w:line="360" w:lineRule="auto"/>
        <w:ind w:firstLine="465"/>
        <w:contextualSpacing/>
        <w:jc w:val="left"/>
        <w:rPr>
          <w:rFonts w:ascii="宋体" w:hAnsi="宋体" w:cs="仿宋_GB2312"/>
          <w:color w:val="auto"/>
          <w:sz w:val="24"/>
          <w:szCs w:val="24"/>
          <w:lang w:val="zh-CN"/>
        </w:rPr>
      </w:pPr>
      <w:r>
        <w:rPr>
          <w:rFonts w:hint="eastAsia" w:ascii="宋体" w:hAnsi="宋体" w:cs="仿宋_GB2312"/>
          <w:color w:val="auto"/>
          <w:sz w:val="24"/>
          <w:szCs w:val="24"/>
          <w:lang w:val="zh-CN"/>
        </w:rPr>
        <w:t>1）对《节能产品政府采购品目清单》所列的政府强制采购节能产品</w:t>
      </w:r>
      <w:r>
        <w:rPr>
          <w:rFonts w:hint="eastAsia" w:ascii="宋体" w:hAnsi="宋体" w:cs="仿宋_GB2312"/>
          <w:color w:val="auto"/>
          <w:sz w:val="24"/>
          <w:szCs w:val="24"/>
        </w:rPr>
        <w:t>，</w:t>
      </w:r>
      <w:r>
        <w:rPr>
          <w:rFonts w:hint="eastAsia" w:ascii="宋体" w:hAnsi="宋体" w:cs="仿宋_GB2312"/>
          <w:color w:val="auto"/>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2"/>
        <w:spacing w:line="360" w:lineRule="auto"/>
        <w:ind w:firstLine="465"/>
        <w:contextualSpacing/>
        <w:jc w:val="left"/>
        <w:rPr>
          <w:rFonts w:ascii="宋体" w:hAnsi="宋体" w:cs="仿宋_GB2312"/>
          <w:color w:val="auto"/>
          <w:sz w:val="24"/>
          <w:szCs w:val="24"/>
          <w:lang w:val="zh-CN"/>
        </w:rPr>
      </w:pPr>
      <w:r>
        <w:rPr>
          <w:rFonts w:hint="eastAsia" w:ascii="宋体" w:hAnsi="宋体" w:cs="仿宋_GB2312"/>
          <w:color w:val="auto"/>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2"/>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2"/>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①中国信息安全认证中心官网（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②中国信息安全认证中心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color w:val="auto"/>
          <w:sz w:val="24"/>
          <w:szCs w:val="24"/>
        </w:rPr>
      </w:pPr>
      <w:r>
        <w:rPr>
          <w:rFonts w:hint="eastAsia" w:ascii="宋体" w:hAnsi="宋体" w:cs="仿宋_GB2312"/>
          <w:color w:val="auto"/>
          <w:sz w:val="24"/>
          <w:szCs w:val="24"/>
          <w:lang w:val="zh-CN"/>
        </w:rPr>
        <w:t>注：仅需提供序号</w:t>
      </w:r>
      <w:r>
        <w:rPr>
          <w:rFonts w:hint="eastAsia" w:ascii="宋体" w:hAnsi="宋体"/>
          <w:color w:val="auto"/>
          <w:sz w:val="24"/>
          <w:szCs w:val="24"/>
        </w:rPr>
        <w:t>①～②其中之一即可。</w:t>
      </w:r>
    </w:p>
    <w:p>
      <w:pPr>
        <w:spacing w:line="360" w:lineRule="auto"/>
        <w:ind w:firstLine="482" w:firstLineChars="200"/>
        <w:contextualSpacing/>
        <w:rPr>
          <w:rFonts w:ascii="宋体" w:hAnsi="宋体" w:cs="仿宋_GB2312"/>
          <w:b/>
          <w:color w:val="auto"/>
          <w:kern w:val="0"/>
          <w:sz w:val="24"/>
          <w:szCs w:val="24"/>
          <w:lang w:val="zh-CN"/>
        </w:rPr>
      </w:pPr>
      <w:r>
        <w:rPr>
          <w:rFonts w:hint="eastAsia" w:ascii="宋体" w:hAnsi="宋体" w:cs="仿宋_GB2312"/>
          <w:b/>
          <w:color w:val="auto"/>
          <w:kern w:val="0"/>
          <w:sz w:val="24"/>
          <w:szCs w:val="24"/>
          <w:lang w:val="zh-CN"/>
        </w:rPr>
        <w:t>（5）支持脱贫攻坚（物业服务项目）</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color w:val="auto"/>
          <w:kern w:val="0"/>
          <w:sz w:val="24"/>
          <w:szCs w:val="24"/>
          <w:lang w:val="zh-CN"/>
        </w:rPr>
      </w:pPr>
      <w:r>
        <w:rPr>
          <w:rFonts w:hint="eastAsia" w:ascii="宋体" w:hAnsi="宋体" w:cs="仿宋_GB2312"/>
          <w:b/>
          <w:color w:val="auto"/>
          <w:kern w:val="0"/>
          <w:sz w:val="24"/>
          <w:szCs w:val="24"/>
          <w:lang w:val="zh-CN"/>
        </w:rPr>
        <w:t>（6）投标无效情形</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color w:val="auto"/>
          <w:sz w:val="24"/>
          <w:szCs w:val="24"/>
        </w:rPr>
      </w:pPr>
      <w:r>
        <w:rPr>
          <w:rFonts w:hint="eastAsia" w:ascii="宋体" w:hAnsi="宋体" w:cs="仿宋_GB2312"/>
          <w:b/>
          <w:color w:val="auto"/>
          <w:sz w:val="24"/>
          <w:szCs w:val="24"/>
          <w:lang w:val="zh-CN"/>
        </w:rPr>
        <w:t>5）</w:t>
      </w:r>
      <w:r>
        <w:rPr>
          <w:rFonts w:hint="eastAsia" w:ascii="宋体" w:hAnsi="宋体" w:cs="仿宋_GB2312"/>
          <w:b/>
          <w:color w:val="auto"/>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rPr>
        <w:t>6</w:t>
      </w:r>
      <w:r>
        <w:rPr>
          <w:rFonts w:hint="eastAsia" w:ascii="宋体" w:hAnsi="宋体" w:cs="仿宋_GB2312"/>
          <w:color w:val="auto"/>
          <w:sz w:val="24"/>
          <w:szCs w:val="24"/>
          <w:lang w:val="zh-CN"/>
        </w:rPr>
        <w:t>）</w:t>
      </w:r>
      <w:r>
        <w:rPr>
          <w:rFonts w:ascii="宋体" w:hAnsi="宋体" w:cs="仿宋_GB2312"/>
          <w:color w:val="auto"/>
          <w:sz w:val="24"/>
          <w:szCs w:val="24"/>
          <w:lang w:val="zh-CN"/>
        </w:rPr>
        <w:t>法律、法规和招标文件规定的其他无效情形。</w:t>
      </w:r>
    </w:p>
    <w:p>
      <w:pPr>
        <w:spacing w:line="360" w:lineRule="auto"/>
        <w:ind w:firstLine="482" w:firstLineChars="200"/>
        <w:contextualSpacing/>
        <w:rPr>
          <w:rFonts w:ascii="宋体" w:hAnsi="宋体" w:cs="仿宋_GB2312"/>
          <w:b/>
          <w:color w:val="auto"/>
          <w:kern w:val="0"/>
          <w:sz w:val="24"/>
          <w:szCs w:val="24"/>
          <w:lang w:val="zh-CN"/>
        </w:rPr>
      </w:pPr>
      <w:r>
        <w:rPr>
          <w:rFonts w:hint="eastAsia" w:ascii="宋体" w:hAnsi="宋体" w:cs="仿宋_GB2312"/>
          <w:b/>
          <w:color w:val="auto"/>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color w:val="auto"/>
          <w:kern w:val="0"/>
          <w:sz w:val="24"/>
          <w:szCs w:val="24"/>
          <w:lang w:val="zh-CN"/>
        </w:rPr>
      </w:pPr>
      <w:r>
        <w:rPr>
          <w:rFonts w:hint="eastAsia" w:ascii="宋体" w:hAnsi="宋体" w:cs="仿宋_GB2312"/>
          <w:b/>
          <w:color w:val="auto"/>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2"/>
        <w:spacing w:line="360" w:lineRule="auto"/>
        <w:ind w:firstLine="354" w:firstLineChars="147"/>
        <w:contextualSpacing/>
        <w:jc w:val="left"/>
        <w:rPr>
          <w:rFonts w:ascii="宋体" w:hAnsi="宋体" w:cs="仿宋_GB2312"/>
          <w:b/>
          <w:color w:val="auto"/>
          <w:sz w:val="24"/>
          <w:szCs w:val="24"/>
          <w:lang w:val="zh-CN"/>
        </w:rPr>
      </w:pPr>
      <w:r>
        <w:rPr>
          <w:rFonts w:hint="eastAsia" w:ascii="宋体" w:hAnsi="宋体" w:cs="仿宋_GB2312"/>
          <w:b/>
          <w:color w:val="auto"/>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color w:val="auto"/>
          <w:sz w:val="24"/>
          <w:szCs w:val="24"/>
        </w:rPr>
      </w:pPr>
      <w:r>
        <w:rPr>
          <w:rFonts w:hint="eastAsia" w:ascii="宋体" w:hAnsi="宋体" w:cs="宋体"/>
          <w:color w:val="auto"/>
          <w:sz w:val="24"/>
          <w:szCs w:val="24"/>
          <w:lang w:val="zh-CN"/>
        </w:rPr>
        <w:t>（一）评标方法：最低评标价法□   综合评分法</w:t>
      </w:r>
      <w:r>
        <w:rPr>
          <w:rFonts w:hint="eastAsia" w:ascii="宋体" w:hAnsi="宋体" w:eastAsia="MS Mincho" w:cs="MS Mincho"/>
          <w:color w:val="auto"/>
          <w:sz w:val="24"/>
          <w:szCs w:val="24"/>
          <w:lang w:val="zh-CN"/>
        </w:rPr>
        <w:t>☑</w:t>
      </w:r>
    </w:p>
    <w:tbl>
      <w:tblPr>
        <w:tblStyle w:val="36"/>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06"/>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49" w:type="dxa"/>
            <w:gridSpan w:val="2"/>
            <w:vAlign w:val="center"/>
          </w:tcPr>
          <w:p>
            <w:pPr>
              <w:widowControl/>
              <w:spacing w:line="360" w:lineRule="auto"/>
              <w:jc w:val="center"/>
              <w:rPr>
                <w:color w:val="auto"/>
                <w:sz w:val="24"/>
                <w:szCs w:val="24"/>
              </w:rPr>
            </w:pPr>
            <w:r>
              <w:rPr>
                <w:rFonts w:hint="eastAsia"/>
                <w:color w:val="auto"/>
                <w:sz w:val="24"/>
                <w:szCs w:val="24"/>
              </w:rPr>
              <w:t>分值构成(总分100分)</w:t>
            </w:r>
          </w:p>
        </w:tc>
        <w:tc>
          <w:tcPr>
            <w:tcW w:w="6567" w:type="dxa"/>
            <w:vAlign w:val="center"/>
          </w:tcPr>
          <w:p>
            <w:pPr>
              <w:widowControl/>
              <w:spacing w:line="360" w:lineRule="auto"/>
              <w:ind w:firstLine="420"/>
              <w:rPr>
                <w:color w:val="auto"/>
                <w:sz w:val="24"/>
                <w:szCs w:val="24"/>
              </w:rPr>
            </w:pPr>
            <w:r>
              <w:rPr>
                <w:rFonts w:hint="eastAsia"/>
                <w:color w:val="auto"/>
                <w:sz w:val="24"/>
                <w:szCs w:val="24"/>
              </w:rPr>
              <w:t>价格分值：30分</w:t>
            </w:r>
          </w:p>
          <w:p>
            <w:pPr>
              <w:widowControl/>
              <w:spacing w:line="360" w:lineRule="auto"/>
              <w:ind w:firstLine="420"/>
              <w:rPr>
                <w:color w:val="auto"/>
                <w:sz w:val="24"/>
                <w:szCs w:val="24"/>
              </w:rPr>
            </w:pPr>
            <w:r>
              <w:rPr>
                <w:rFonts w:hint="eastAsia"/>
                <w:color w:val="auto"/>
                <w:sz w:val="24"/>
                <w:szCs w:val="24"/>
              </w:rPr>
              <w:t>商务部分：28分</w:t>
            </w:r>
          </w:p>
          <w:p>
            <w:pPr>
              <w:widowControl/>
              <w:spacing w:line="360" w:lineRule="auto"/>
              <w:ind w:firstLine="420"/>
              <w:rPr>
                <w:color w:val="auto"/>
                <w:sz w:val="24"/>
                <w:szCs w:val="24"/>
              </w:rPr>
            </w:pPr>
            <w:r>
              <w:rPr>
                <w:rFonts w:hint="eastAsia"/>
                <w:color w:val="auto"/>
                <w:sz w:val="24"/>
                <w:szCs w:val="24"/>
              </w:rPr>
              <w:t>技术部分：42分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3" w:type="dxa"/>
            <w:vAlign w:val="center"/>
          </w:tcPr>
          <w:p>
            <w:pPr>
              <w:widowControl/>
              <w:spacing w:line="360" w:lineRule="auto"/>
              <w:jc w:val="center"/>
              <w:rPr>
                <w:color w:val="auto"/>
                <w:sz w:val="24"/>
                <w:szCs w:val="24"/>
              </w:rPr>
            </w:pPr>
            <w:r>
              <w:rPr>
                <w:rFonts w:hint="eastAsia"/>
                <w:b/>
                <w:color w:val="auto"/>
                <w:sz w:val="24"/>
                <w:szCs w:val="24"/>
              </w:rPr>
              <w:t>评审项</w:t>
            </w:r>
          </w:p>
        </w:tc>
        <w:tc>
          <w:tcPr>
            <w:tcW w:w="1506" w:type="dxa"/>
            <w:vAlign w:val="center"/>
          </w:tcPr>
          <w:p>
            <w:pPr>
              <w:widowControl/>
              <w:spacing w:line="360" w:lineRule="auto"/>
              <w:jc w:val="center"/>
              <w:rPr>
                <w:color w:val="auto"/>
                <w:sz w:val="24"/>
                <w:szCs w:val="24"/>
              </w:rPr>
            </w:pPr>
            <w:r>
              <w:rPr>
                <w:rFonts w:hint="eastAsia"/>
                <w:b/>
                <w:color w:val="auto"/>
                <w:sz w:val="24"/>
                <w:szCs w:val="24"/>
              </w:rPr>
              <w:t>评分因素</w:t>
            </w:r>
          </w:p>
        </w:tc>
        <w:tc>
          <w:tcPr>
            <w:tcW w:w="6567" w:type="dxa"/>
            <w:vAlign w:val="center"/>
          </w:tcPr>
          <w:p>
            <w:pPr>
              <w:widowControl/>
              <w:spacing w:line="360" w:lineRule="auto"/>
              <w:jc w:val="center"/>
              <w:rPr>
                <w:color w:val="auto"/>
                <w:sz w:val="24"/>
                <w:szCs w:val="24"/>
              </w:rPr>
            </w:pPr>
            <w:r>
              <w:rPr>
                <w:rFonts w:hint="eastAsia"/>
                <w:b/>
                <w:color w:val="auto"/>
                <w:sz w:val="24"/>
                <w:szCs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343" w:type="dxa"/>
            <w:vAlign w:val="center"/>
          </w:tcPr>
          <w:p>
            <w:pPr>
              <w:widowControl/>
              <w:spacing w:line="360" w:lineRule="auto"/>
              <w:ind w:left="0" w:leftChars="-2" w:hanging="4" w:hangingChars="2"/>
              <w:jc w:val="center"/>
              <w:rPr>
                <w:color w:val="auto"/>
                <w:sz w:val="24"/>
                <w:szCs w:val="24"/>
              </w:rPr>
            </w:pPr>
            <w:r>
              <w:rPr>
                <w:rFonts w:hint="eastAsia"/>
                <w:color w:val="auto"/>
                <w:sz w:val="24"/>
                <w:szCs w:val="24"/>
              </w:rPr>
              <w:t>报价部分</w:t>
            </w:r>
          </w:p>
          <w:p>
            <w:pPr>
              <w:widowControl/>
              <w:spacing w:line="360" w:lineRule="auto"/>
              <w:ind w:left="0" w:leftChars="-2" w:hanging="4" w:hangingChars="2"/>
              <w:jc w:val="center"/>
              <w:rPr>
                <w:color w:val="auto"/>
                <w:sz w:val="24"/>
                <w:szCs w:val="24"/>
              </w:rPr>
            </w:pPr>
            <w:r>
              <w:rPr>
                <w:rFonts w:hint="eastAsia"/>
                <w:color w:val="auto"/>
                <w:sz w:val="24"/>
                <w:szCs w:val="24"/>
              </w:rPr>
              <w:t>（30分）</w:t>
            </w:r>
          </w:p>
        </w:tc>
        <w:tc>
          <w:tcPr>
            <w:tcW w:w="1506" w:type="dxa"/>
            <w:vAlign w:val="center"/>
          </w:tcPr>
          <w:p>
            <w:pPr>
              <w:widowControl/>
              <w:spacing w:line="360" w:lineRule="auto"/>
              <w:jc w:val="center"/>
              <w:rPr>
                <w:color w:val="auto"/>
                <w:sz w:val="24"/>
                <w:szCs w:val="24"/>
              </w:rPr>
            </w:pPr>
            <w:r>
              <w:rPr>
                <w:rFonts w:hint="eastAsia"/>
                <w:color w:val="auto"/>
                <w:sz w:val="24"/>
                <w:szCs w:val="24"/>
              </w:rPr>
              <w:t>报价</w:t>
            </w:r>
          </w:p>
          <w:p>
            <w:pPr>
              <w:widowControl/>
              <w:spacing w:line="360" w:lineRule="auto"/>
              <w:jc w:val="center"/>
              <w:rPr>
                <w:color w:val="auto"/>
                <w:sz w:val="24"/>
                <w:szCs w:val="24"/>
              </w:rPr>
            </w:pPr>
            <w:r>
              <w:rPr>
                <w:rFonts w:hint="eastAsia"/>
                <w:color w:val="auto"/>
                <w:sz w:val="24"/>
                <w:szCs w:val="24"/>
              </w:rPr>
              <w:t>（30分）</w:t>
            </w:r>
          </w:p>
        </w:tc>
        <w:tc>
          <w:tcPr>
            <w:tcW w:w="6567" w:type="dxa"/>
            <w:vAlign w:val="center"/>
          </w:tcPr>
          <w:p>
            <w:pPr>
              <w:adjustRightInd w:val="0"/>
              <w:snapToGrid w:val="0"/>
              <w:spacing w:line="360" w:lineRule="auto"/>
              <w:textAlignment w:val="baseline"/>
              <w:rPr>
                <w:color w:val="auto"/>
                <w:sz w:val="24"/>
                <w:szCs w:val="24"/>
              </w:rPr>
            </w:pPr>
            <w:r>
              <w:rPr>
                <w:rFonts w:hint="eastAsia"/>
                <w:color w:val="auto"/>
                <w:sz w:val="24"/>
                <w:szCs w:val="24"/>
              </w:rPr>
              <w:t>评标基准价：满足招标文件要求的有效投标报价中，最低的投标报价为评标基准价。</w:t>
            </w:r>
          </w:p>
          <w:p>
            <w:pPr>
              <w:adjustRightInd w:val="0"/>
              <w:snapToGrid w:val="0"/>
              <w:spacing w:line="360" w:lineRule="auto"/>
              <w:textAlignment w:val="baseline"/>
              <w:rPr>
                <w:color w:val="auto"/>
                <w:sz w:val="24"/>
                <w:szCs w:val="24"/>
              </w:rPr>
            </w:pPr>
            <w:r>
              <w:rPr>
                <w:rFonts w:hint="eastAsia"/>
                <w:color w:val="auto"/>
                <w:sz w:val="24"/>
                <w:szCs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343" w:type="dxa"/>
            <w:vMerge w:val="restart"/>
            <w:vAlign w:val="center"/>
          </w:tcPr>
          <w:p>
            <w:pPr>
              <w:widowControl/>
              <w:spacing w:line="360" w:lineRule="auto"/>
              <w:ind w:left="0" w:leftChars="-2" w:hanging="4" w:hangingChars="2"/>
              <w:jc w:val="center"/>
              <w:rPr>
                <w:color w:val="auto"/>
                <w:sz w:val="24"/>
                <w:szCs w:val="24"/>
              </w:rPr>
            </w:pPr>
            <w:r>
              <w:rPr>
                <w:rFonts w:hint="eastAsia"/>
                <w:color w:val="auto"/>
                <w:sz w:val="24"/>
                <w:szCs w:val="24"/>
              </w:rPr>
              <w:t>商务部分</w:t>
            </w:r>
          </w:p>
          <w:p>
            <w:pPr>
              <w:widowControl/>
              <w:spacing w:line="360" w:lineRule="auto"/>
              <w:ind w:left="0" w:leftChars="-2" w:hanging="4" w:hangingChars="2"/>
              <w:jc w:val="center"/>
              <w:rPr>
                <w:color w:val="auto"/>
                <w:sz w:val="24"/>
                <w:szCs w:val="24"/>
              </w:rPr>
            </w:pPr>
            <w:r>
              <w:rPr>
                <w:rFonts w:hint="eastAsia"/>
                <w:color w:val="auto"/>
                <w:sz w:val="24"/>
                <w:szCs w:val="24"/>
              </w:rPr>
              <w:t>（28分）</w:t>
            </w:r>
          </w:p>
        </w:tc>
        <w:tc>
          <w:tcPr>
            <w:tcW w:w="1506" w:type="dxa"/>
            <w:vAlign w:val="center"/>
          </w:tcPr>
          <w:p>
            <w:pPr>
              <w:widowControl/>
              <w:spacing w:line="360" w:lineRule="auto"/>
              <w:jc w:val="center"/>
              <w:rPr>
                <w:color w:val="auto"/>
                <w:sz w:val="24"/>
                <w:szCs w:val="24"/>
              </w:rPr>
            </w:pPr>
            <w:r>
              <w:rPr>
                <w:rFonts w:hint="eastAsia"/>
                <w:color w:val="auto"/>
                <w:sz w:val="24"/>
                <w:szCs w:val="24"/>
              </w:rPr>
              <w:t>业绩</w:t>
            </w:r>
          </w:p>
          <w:p>
            <w:pPr>
              <w:widowControl/>
              <w:spacing w:line="360" w:lineRule="auto"/>
              <w:jc w:val="center"/>
              <w:rPr>
                <w:color w:val="auto"/>
                <w:sz w:val="24"/>
                <w:szCs w:val="24"/>
              </w:rPr>
            </w:pPr>
            <w:r>
              <w:rPr>
                <w:rFonts w:hint="eastAsia"/>
                <w:color w:val="auto"/>
                <w:sz w:val="24"/>
                <w:szCs w:val="24"/>
              </w:rPr>
              <w:t>（6分）</w:t>
            </w:r>
          </w:p>
        </w:tc>
        <w:tc>
          <w:tcPr>
            <w:tcW w:w="6567" w:type="dxa"/>
            <w:vAlign w:val="center"/>
          </w:tcPr>
          <w:p>
            <w:pPr>
              <w:adjustRightInd w:val="0"/>
              <w:snapToGrid w:val="0"/>
              <w:spacing w:line="360" w:lineRule="auto"/>
              <w:textAlignment w:val="baseline"/>
              <w:rPr>
                <w:color w:val="auto"/>
                <w:sz w:val="24"/>
                <w:szCs w:val="24"/>
              </w:rPr>
            </w:pPr>
            <w:r>
              <w:rPr>
                <w:rFonts w:hint="eastAsia"/>
                <w:color w:val="auto"/>
                <w:sz w:val="24"/>
                <w:szCs w:val="24"/>
              </w:rPr>
              <w:t>自2020年1月1日以来（以合同签订时间为准），具有类似项目业绩的每项得3分，本项最高得6分（以中标通知书或合同为准）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343" w:type="dxa"/>
            <w:vMerge w:val="continue"/>
            <w:vAlign w:val="center"/>
          </w:tcPr>
          <w:p>
            <w:pPr>
              <w:widowControl/>
              <w:spacing w:line="360" w:lineRule="auto"/>
              <w:ind w:left="0" w:leftChars="-2" w:hanging="4" w:hangingChars="2"/>
              <w:jc w:val="center"/>
              <w:rPr>
                <w:color w:val="auto"/>
                <w:sz w:val="24"/>
                <w:szCs w:val="24"/>
              </w:rPr>
            </w:pPr>
          </w:p>
        </w:tc>
        <w:tc>
          <w:tcPr>
            <w:tcW w:w="1506" w:type="dxa"/>
            <w:vAlign w:val="center"/>
          </w:tcPr>
          <w:p>
            <w:pPr>
              <w:widowControl/>
              <w:spacing w:line="360" w:lineRule="auto"/>
              <w:jc w:val="center"/>
              <w:rPr>
                <w:color w:val="auto"/>
                <w:sz w:val="24"/>
                <w:szCs w:val="24"/>
              </w:rPr>
            </w:pPr>
            <w:r>
              <w:rPr>
                <w:rFonts w:hint="eastAsia"/>
                <w:color w:val="auto"/>
                <w:sz w:val="24"/>
                <w:szCs w:val="24"/>
              </w:rPr>
              <w:t>信誉及荣誉（10分）</w:t>
            </w:r>
          </w:p>
        </w:tc>
        <w:tc>
          <w:tcPr>
            <w:tcW w:w="6567" w:type="dxa"/>
            <w:vAlign w:val="center"/>
          </w:tcPr>
          <w:p>
            <w:pPr>
              <w:adjustRightInd w:val="0"/>
              <w:snapToGrid w:val="0"/>
              <w:spacing w:line="360" w:lineRule="auto"/>
              <w:textAlignment w:val="baseline"/>
              <w:rPr>
                <w:color w:val="auto"/>
                <w:sz w:val="24"/>
                <w:szCs w:val="24"/>
              </w:rPr>
            </w:pPr>
            <w:r>
              <w:rPr>
                <w:rFonts w:hint="eastAsia"/>
                <w:color w:val="auto"/>
                <w:sz w:val="24"/>
                <w:szCs w:val="24"/>
              </w:rPr>
              <w:t>1、投标人近三年度任一年度纳税信用等级为 B 级及以上的得 2 分， （以税务部门颁发的信用等级证书或国家税务总局网上截图为准) 。</w:t>
            </w:r>
          </w:p>
          <w:p>
            <w:pPr>
              <w:adjustRightInd w:val="0"/>
              <w:snapToGrid w:val="0"/>
              <w:spacing w:line="360" w:lineRule="auto"/>
              <w:textAlignment w:val="baseline"/>
              <w:rPr>
                <w:color w:val="auto"/>
                <w:sz w:val="24"/>
                <w:szCs w:val="24"/>
              </w:rPr>
            </w:pPr>
            <w:r>
              <w:rPr>
                <w:rFonts w:hint="eastAsia"/>
                <w:color w:val="auto"/>
                <w:sz w:val="24"/>
                <w:szCs w:val="24"/>
              </w:rPr>
              <w:t>2、投标人具备质量管理体系认证证书、环境管理体系认证证书、职业健康安全管理体系认证证书，齐全者得3分，否则不得分。（以证书为准。）</w:t>
            </w:r>
          </w:p>
          <w:p>
            <w:pPr>
              <w:adjustRightInd w:val="0"/>
              <w:snapToGrid w:val="0"/>
              <w:spacing w:line="360" w:lineRule="auto"/>
              <w:textAlignment w:val="baseline"/>
              <w:rPr>
                <w:color w:val="auto"/>
                <w:sz w:val="24"/>
                <w:szCs w:val="24"/>
              </w:rPr>
            </w:pPr>
            <w:r>
              <w:rPr>
                <w:rFonts w:hint="eastAsia"/>
                <w:color w:val="auto"/>
                <w:sz w:val="24"/>
                <w:szCs w:val="24"/>
              </w:rPr>
              <w:t xml:space="preserve">3、投标人信用等级为“AAA”级的得3分，“AA”级的得2分，“A”级的得1分。（以证书及信用评级机构出具的有效的企业信用报告为准） </w:t>
            </w:r>
          </w:p>
          <w:p>
            <w:pPr>
              <w:adjustRightInd w:val="0"/>
              <w:snapToGrid w:val="0"/>
              <w:spacing w:line="360" w:lineRule="auto"/>
              <w:textAlignment w:val="baseline"/>
              <w:rPr>
                <w:color w:val="auto"/>
                <w:sz w:val="24"/>
                <w:szCs w:val="24"/>
              </w:rPr>
            </w:pPr>
            <w:r>
              <w:rPr>
                <w:rFonts w:hint="eastAsia"/>
                <w:color w:val="auto"/>
                <w:sz w:val="24"/>
                <w:szCs w:val="24"/>
              </w:rPr>
              <w:t>4、投标人自2020年1月1日以来（以证书时间为准）获得先进企业者，地市级及以上得2分（以荣誉证书和同级奖励文件为准）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1343" w:type="dxa"/>
            <w:vMerge w:val="continue"/>
            <w:vAlign w:val="center"/>
          </w:tcPr>
          <w:p>
            <w:pPr>
              <w:widowControl/>
              <w:spacing w:line="360" w:lineRule="auto"/>
              <w:ind w:left="0" w:leftChars="-2" w:hanging="4" w:hangingChars="2"/>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服务承诺</w:t>
            </w:r>
            <w:r>
              <w:rPr>
                <w:rFonts w:hint="eastAsia"/>
                <w:color w:val="auto"/>
                <w:sz w:val="24"/>
                <w:szCs w:val="24"/>
              </w:rPr>
              <w:t>（12分）</w:t>
            </w:r>
          </w:p>
        </w:tc>
        <w:tc>
          <w:tcPr>
            <w:tcW w:w="6567" w:type="dxa"/>
            <w:vAlign w:val="center"/>
          </w:tcPr>
          <w:p>
            <w:pPr>
              <w:spacing w:line="360" w:lineRule="auto"/>
              <w:jc w:val="left"/>
              <w:rPr>
                <w:rFonts w:ascii="宋体" w:hAnsi="宋体"/>
                <w:color w:val="auto"/>
                <w:sz w:val="24"/>
                <w:szCs w:val="24"/>
              </w:rPr>
            </w:pPr>
            <w:r>
              <w:rPr>
                <w:rFonts w:hint="eastAsia" w:ascii="宋体" w:hAnsi="宋体" w:cs="宋体"/>
                <w:color w:val="auto"/>
                <w:sz w:val="24"/>
                <w:lang w:val="zh-CN"/>
              </w:rPr>
              <w:t>评标委员会根据投标人针对招标项目的特点和要求，结合自身条件和潜力为采购人提供优惠承诺、售后服务、设备类操作方法、全方位响应等方面。内容详实，考虑周全，科学、合理，具有非常强的针对性、适用性、可操作性的得</w:t>
            </w:r>
            <w:r>
              <w:rPr>
                <w:rFonts w:hint="eastAsia" w:ascii="宋体" w:hAnsi="宋体" w:cs="宋体"/>
                <w:color w:val="auto"/>
                <w:sz w:val="24"/>
              </w:rPr>
              <w:t>12</w:t>
            </w:r>
            <w:r>
              <w:rPr>
                <w:rFonts w:hint="eastAsia" w:ascii="宋体" w:hAnsi="宋体" w:cs="宋体"/>
                <w:color w:val="auto"/>
                <w:sz w:val="24"/>
                <w:lang w:val="zh-CN"/>
              </w:rPr>
              <w:t>分；内容完整，基本科学、合理、具有较好的针对性、适用性、可操作性的得</w:t>
            </w:r>
            <w:r>
              <w:rPr>
                <w:rFonts w:hint="eastAsia" w:ascii="宋体" w:hAnsi="宋体" w:cs="宋体"/>
                <w:color w:val="auto"/>
                <w:sz w:val="24"/>
              </w:rPr>
              <w:t>7</w:t>
            </w:r>
            <w:r>
              <w:rPr>
                <w:rFonts w:hint="eastAsia" w:ascii="宋体" w:hAnsi="宋体" w:cs="宋体"/>
                <w:color w:val="auto"/>
                <w:sz w:val="24"/>
                <w:lang w:val="zh-CN"/>
              </w:rPr>
              <w:t>分；内容基本完整，在科学、合理性方面一般，针对性、适用性、可操作性不强的得</w:t>
            </w:r>
            <w:r>
              <w:rPr>
                <w:rFonts w:hint="eastAsia" w:ascii="宋体" w:hAnsi="宋体" w:cs="宋体"/>
                <w:color w:val="auto"/>
                <w:sz w:val="24"/>
              </w:rPr>
              <w:t>5</w:t>
            </w:r>
            <w:r>
              <w:rPr>
                <w:rFonts w:hint="eastAsia" w:ascii="宋体" w:hAnsi="宋体" w:cs="宋体"/>
                <w:color w:val="auto"/>
                <w:sz w:val="24"/>
                <w:lang w:val="zh-CN"/>
              </w:rPr>
              <w:t>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1343" w:type="dxa"/>
            <w:vMerge w:val="restart"/>
            <w:vAlign w:val="center"/>
          </w:tcPr>
          <w:p>
            <w:pPr>
              <w:widowControl/>
              <w:spacing w:line="360" w:lineRule="auto"/>
              <w:jc w:val="center"/>
              <w:rPr>
                <w:color w:val="auto"/>
                <w:sz w:val="24"/>
                <w:szCs w:val="24"/>
              </w:rPr>
            </w:pPr>
            <w:r>
              <w:rPr>
                <w:rFonts w:hint="eastAsia"/>
                <w:color w:val="auto"/>
                <w:sz w:val="24"/>
                <w:szCs w:val="24"/>
              </w:rPr>
              <w:t>技术部分</w:t>
            </w:r>
          </w:p>
          <w:p>
            <w:pPr>
              <w:widowControl/>
              <w:spacing w:line="360" w:lineRule="auto"/>
              <w:jc w:val="center"/>
              <w:rPr>
                <w:color w:val="auto"/>
                <w:sz w:val="24"/>
                <w:szCs w:val="24"/>
              </w:rPr>
            </w:pPr>
            <w:r>
              <w:rPr>
                <w:rFonts w:hint="eastAsia"/>
                <w:color w:val="auto"/>
                <w:sz w:val="24"/>
                <w:szCs w:val="24"/>
              </w:rPr>
              <w:t>（42分）</w:t>
            </w:r>
          </w:p>
        </w:tc>
        <w:tc>
          <w:tcPr>
            <w:tcW w:w="1506" w:type="dxa"/>
            <w:vAlign w:val="center"/>
          </w:tcPr>
          <w:p>
            <w:pPr>
              <w:spacing w:line="360" w:lineRule="auto"/>
              <w:jc w:val="center"/>
              <w:rPr>
                <w:rFonts w:ascii="宋体"/>
                <w:color w:val="auto"/>
                <w:sz w:val="24"/>
                <w:szCs w:val="24"/>
              </w:rPr>
            </w:pPr>
            <w:r>
              <w:rPr>
                <w:rFonts w:hint="eastAsia" w:ascii="宋体" w:hAnsi="宋体" w:cs="宋体"/>
                <w:color w:val="auto"/>
                <w:sz w:val="24"/>
                <w:lang w:val="zh-CN"/>
              </w:rPr>
              <w:t>质量控制方案（8分）</w:t>
            </w:r>
          </w:p>
        </w:tc>
        <w:tc>
          <w:tcPr>
            <w:tcW w:w="6567" w:type="dxa"/>
            <w:vAlign w:val="center"/>
          </w:tcPr>
          <w:p>
            <w:pPr>
              <w:spacing w:line="360" w:lineRule="auto"/>
              <w:jc w:val="left"/>
              <w:rPr>
                <w:rFonts w:ascii="宋体" w:hAnsi="宋体" w:cs="宋体"/>
                <w:color w:val="auto"/>
                <w:sz w:val="24"/>
                <w:lang w:val="zh-CN"/>
              </w:rPr>
            </w:pPr>
            <w:r>
              <w:rPr>
                <w:rFonts w:hint="eastAsia" w:ascii="宋体" w:hAnsi="宋体" w:cs="宋体"/>
                <w:color w:val="auto"/>
                <w:sz w:val="24"/>
                <w:lang w:val="zh-CN"/>
              </w:rPr>
              <w:t>针对本项目质量要求，制定出实现质量目标的具体保证措施，并根据工作内容、重点和难点，进行分析并制定出相应的处理方法。内容详实，考虑周全，方案科学、合理，具有非常强的针对性、适用性、可操作性的得 8分；内容完整，方案基本科学、合理、具有较好的针对性、适用性、可操作性的得5分；内容基本完整，方案在科学、合理性方面一般，针对性、适用性、可操作性不强，虽然能够基本满足本项目的需要，但有很多方面需要进一步完善甚至重新考虑的得 3 分；未提供的得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vAlign w:val="center"/>
          </w:tcPr>
          <w:p>
            <w:pPr>
              <w:widowControl/>
              <w:spacing w:line="360" w:lineRule="auto"/>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ascii="宋体" w:hAnsi="宋体"/>
                <w:color w:val="auto"/>
                <w:sz w:val="24"/>
                <w:szCs w:val="24"/>
              </w:rPr>
              <w:t>供货进度计划安排及保证措施</w:t>
            </w:r>
            <w:r>
              <w:rPr>
                <w:rFonts w:hint="eastAsia" w:ascii="宋体" w:hAnsi="宋体"/>
                <w:color w:val="auto"/>
                <w:sz w:val="24"/>
                <w:szCs w:val="24"/>
              </w:rPr>
              <w:t>方案</w:t>
            </w:r>
            <w:r>
              <w:rPr>
                <w:rFonts w:hint="eastAsia" w:ascii="宋体" w:hAnsi="宋体" w:cs="宋体"/>
                <w:color w:val="auto"/>
                <w:sz w:val="24"/>
                <w:lang w:val="zh-CN"/>
              </w:rPr>
              <w:t>（7分）</w:t>
            </w:r>
          </w:p>
        </w:tc>
        <w:tc>
          <w:tcPr>
            <w:tcW w:w="6567" w:type="dxa"/>
            <w:vAlign w:val="center"/>
          </w:tcPr>
          <w:p>
            <w:pPr>
              <w:spacing w:line="360" w:lineRule="auto"/>
              <w:jc w:val="left"/>
              <w:rPr>
                <w:rFonts w:ascii="宋体" w:hAnsi="宋体" w:cs="宋体"/>
                <w:color w:val="auto"/>
                <w:sz w:val="24"/>
                <w:lang w:val="zh-CN"/>
              </w:rPr>
            </w:pPr>
            <w:r>
              <w:rPr>
                <w:rFonts w:hint="eastAsia" w:ascii="宋体" w:hAnsi="宋体" w:cs="宋体"/>
                <w:color w:val="auto"/>
                <w:sz w:val="24"/>
                <w:lang w:val="zh-CN"/>
              </w:rPr>
              <w:t>确保供货进度保证措施。内容详实，考虑周全，方案科学、合理，具有非常强的针对性、适用性、可操作性的得 7分；内容完整，方案基本科学、合理、具有较好的针对性、适用性、可操作性的得4分；内容基本完整，方案在科学、合理性方面一般，针对性、适用性、可操作性不强，虽然能够基本满足本项目的需要，但有很多方面需要进一步完善甚至重新考虑的得2分；未提供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vAlign w:val="center"/>
          </w:tcPr>
          <w:p>
            <w:pPr>
              <w:widowControl/>
              <w:spacing w:line="360" w:lineRule="auto"/>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ascii="宋体" w:hAnsi="宋体"/>
                <w:color w:val="auto"/>
                <w:sz w:val="24"/>
                <w:szCs w:val="24"/>
              </w:rPr>
              <w:t>供货安装</w:t>
            </w:r>
            <w:r>
              <w:rPr>
                <w:rFonts w:hint="eastAsia" w:ascii="宋体" w:hAnsi="宋体"/>
                <w:color w:val="auto"/>
                <w:sz w:val="24"/>
                <w:szCs w:val="24"/>
              </w:rPr>
              <w:t>方案</w:t>
            </w:r>
            <w:r>
              <w:rPr>
                <w:rFonts w:hint="eastAsia" w:ascii="宋体" w:hAnsi="宋体" w:cs="宋体"/>
                <w:color w:val="auto"/>
                <w:sz w:val="24"/>
                <w:lang w:val="zh-CN"/>
              </w:rPr>
              <w:t>（7分）</w:t>
            </w:r>
          </w:p>
        </w:tc>
        <w:tc>
          <w:tcPr>
            <w:tcW w:w="6567" w:type="dxa"/>
            <w:vAlign w:val="center"/>
          </w:tcPr>
          <w:p>
            <w:pPr>
              <w:spacing w:line="360" w:lineRule="auto"/>
              <w:jc w:val="left"/>
              <w:rPr>
                <w:rFonts w:ascii="宋体" w:hAnsi="宋体" w:cs="宋体"/>
                <w:color w:val="auto"/>
                <w:sz w:val="24"/>
                <w:lang w:val="zh-CN"/>
              </w:rPr>
            </w:pPr>
            <w:r>
              <w:rPr>
                <w:rFonts w:hint="eastAsia" w:ascii="宋体" w:hAnsi="宋体" w:cs="宋体"/>
                <w:color w:val="auto"/>
                <w:sz w:val="24"/>
                <w:lang w:val="zh-CN"/>
              </w:rPr>
              <w:t>对</w:t>
            </w:r>
            <w:r>
              <w:rPr>
                <w:rFonts w:ascii="宋体" w:hAnsi="宋体"/>
                <w:color w:val="auto"/>
                <w:sz w:val="24"/>
                <w:szCs w:val="24"/>
              </w:rPr>
              <w:t>供货安装</w:t>
            </w:r>
            <w:r>
              <w:rPr>
                <w:rFonts w:hint="eastAsia" w:ascii="宋体" w:hAnsi="宋体" w:cs="宋体"/>
                <w:color w:val="auto"/>
                <w:sz w:val="24"/>
                <w:lang w:val="zh-CN"/>
              </w:rPr>
              <w:t>时间进度管理措施、组织保障措施详细说明。内容详实，考虑周全，方案科学、合理，具有非常强的针对性、适用性、可操作性的得 7分；内容完整，方案基本科学、合理、具有较好的针对性、适用性、可操作性的得4 分；内容基本完整，方案在科学、合理性方面一般，针对性、适用性、可操作性不强，虽然能够基本满足本项目的需要，但有很多方面需要进一步完善甚至重新考虑的得 2分；未提供的得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vAlign w:val="center"/>
          </w:tcPr>
          <w:p>
            <w:pPr>
              <w:widowControl/>
              <w:spacing w:line="360" w:lineRule="auto"/>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安全保障方案</w:t>
            </w:r>
            <w:r>
              <w:rPr>
                <w:rFonts w:hint="eastAsia" w:ascii="宋体" w:hAnsi="宋体" w:cs="宋体"/>
                <w:color w:val="auto"/>
                <w:sz w:val="24"/>
                <w:lang w:val="zh-CN"/>
              </w:rPr>
              <w:t>（7分）</w:t>
            </w:r>
          </w:p>
        </w:tc>
        <w:tc>
          <w:tcPr>
            <w:tcW w:w="6567" w:type="dxa"/>
            <w:vAlign w:val="center"/>
          </w:tcPr>
          <w:p>
            <w:pPr>
              <w:spacing w:line="360" w:lineRule="auto"/>
              <w:jc w:val="left"/>
              <w:rPr>
                <w:rFonts w:ascii="宋体" w:hAnsi="宋体" w:cs="宋体"/>
                <w:color w:val="auto"/>
                <w:sz w:val="24"/>
                <w:lang w:val="zh-CN"/>
              </w:rPr>
            </w:pPr>
            <w:r>
              <w:rPr>
                <w:rFonts w:hint="eastAsia" w:ascii="宋体" w:hAnsi="宋体" w:cs="宋体"/>
                <w:bCs/>
                <w:color w:val="auto"/>
                <w:sz w:val="24"/>
                <w:lang w:val="zh-CN"/>
              </w:rPr>
              <w:t>确保安全保障方案。</w:t>
            </w:r>
            <w:r>
              <w:rPr>
                <w:rFonts w:hint="eastAsia" w:ascii="宋体" w:hAnsi="宋体" w:cs="宋体"/>
                <w:color w:val="auto"/>
                <w:sz w:val="24"/>
                <w:lang w:val="zh-CN"/>
              </w:rPr>
              <w:t>内容详实，考虑周全，方案科学、合理，具有非常强的针对性、适用性、可操作性的得7分；内容完整，方案基本科学、合理、具有较好的针对性、适用性、可操作性的得4分；内容基本完整，方案在科学、合理性方面一般，针对性、适用性、可操作性不强，虽然能够基本满足本项目的需要，但有很多方面需要进一步完善甚至重新考虑的得2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vAlign w:val="center"/>
          </w:tcPr>
          <w:p>
            <w:pPr>
              <w:widowControl/>
              <w:spacing w:line="360" w:lineRule="auto"/>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培训方案及培训计划</w:t>
            </w:r>
          </w:p>
          <w:p>
            <w:pPr>
              <w:spacing w:line="360" w:lineRule="auto"/>
              <w:jc w:val="center"/>
              <w:rPr>
                <w:rFonts w:ascii="宋体" w:hAnsi="宋体"/>
                <w:color w:val="auto"/>
                <w:sz w:val="24"/>
                <w:szCs w:val="24"/>
              </w:rPr>
            </w:pPr>
            <w:r>
              <w:rPr>
                <w:rFonts w:hint="eastAsia" w:ascii="宋体" w:hAnsi="宋体" w:cs="宋体"/>
                <w:color w:val="auto"/>
                <w:sz w:val="24"/>
                <w:lang w:val="zh-CN"/>
              </w:rPr>
              <w:t>（6分）</w:t>
            </w:r>
          </w:p>
        </w:tc>
        <w:tc>
          <w:tcPr>
            <w:tcW w:w="6567" w:type="dxa"/>
            <w:vAlign w:val="center"/>
          </w:tcPr>
          <w:p>
            <w:pPr>
              <w:spacing w:line="360" w:lineRule="auto"/>
              <w:jc w:val="left"/>
              <w:rPr>
                <w:rFonts w:ascii="宋体" w:hAnsi="宋体" w:cs="宋体"/>
                <w:color w:val="auto"/>
                <w:sz w:val="24"/>
                <w:lang w:val="zh-CN"/>
              </w:rPr>
            </w:pPr>
            <w:r>
              <w:rPr>
                <w:rFonts w:hint="eastAsia" w:ascii="宋体" w:hAnsi="宋体" w:cs="宋体"/>
                <w:color w:val="auto"/>
                <w:sz w:val="24"/>
                <w:lang w:val="zh-CN"/>
              </w:rPr>
              <w:t>对</w:t>
            </w:r>
            <w:r>
              <w:rPr>
                <w:rFonts w:hint="eastAsia" w:ascii="宋体" w:hAnsi="宋体"/>
                <w:color w:val="auto"/>
                <w:sz w:val="24"/>
                <w:szCs w:val="24"/>
              </w:rPr>
              <w:t>培训方案及培训计划</w:t>
            </w:r>
            <w:r>
              <w:rPr>
                <w:rFonts w:hint="eastAsia" w:ascii="宋体" w:hAnsi="宋体" w:cs="宋体"/>
                <w:color w:val="auto"/>
                <w:sz w:val="24"/>
                <w:lang w:val="zh-CN"/>
              </w:rPr>
              <w:t>详细说明</w:t>
            </w:r>
            <w:r>
              <w:rPr>
                <w:rFonts w:hint="eastAsia" w:ascii="宋体" w:hAnsi="宋体"/>
                <w:color w:val="auto"/>
                <w:sz w:val="24"/>
                <w:szCs w:val="24"/>
              </w:rPr>
              <w:t>。</w:t>
            </w:r>
            <w:r>
              <w:rPr>
                <w:rFonts w:hint="eastAsia" w:ascii="宋体" w:hAnsi="宋体" w:cs="宋体"/>
                <w:color w:val="auto"/>
                <w:sz w:val="24"/>
                <w:lang w:val="zh-CN"/>
              </w:rPr>
              <w:t>内容详实，考虑周全，方案科学、合理，具有非常强的针对性、适用性、可操作性的得6分；内容完整，方案基本科学、合理、具有较好的针对性、适用性、可操作性的得3分；内容基本完整，方案在科学、合理性方面一般，针对性、适用性、可操作性不强，虽然能够基本满足本项目的需要，但有很多方面需要进一步完善甚至重新考虑的得1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3" w:type="dxa"/>
            <w:vMerge w:val="continue"/>
            <w:vAlign w:val="center"/>
          </w:tcPr>
          <w:p>
            <w:pPr>
              <w:widowControl/>
              <w:spacing w:line="360" w:lineRule="auto"/>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验收方案</w:t>
            </w:r>
          </w:p>
          <w:p>
            <w:pPr>
              <w:spacing w:line="360" w:lineRule="auto"/>
              <w:jc w:val="center"/>
              <w:rPr>
                <w:rFonts w:ascii="宋体" w:hAnsi="宋体"/>
                <w:color w:val="auto"/>
                <w:sz w:val="24"/>
                <w:szCs w:val="24"/>
              </w:rPr>
            </w:pPr>
            <w:r>
              <w:rPr>
                <w:rFonts w:hint="eastAsia" w:ascii="宋体" w:hAnsi="宋体" w:cs="宋体"/>
                <w:color w:val="auto"/>
                <w:sz w:val="24"/>
                <w:lang w:val="zh-CN"/>
              </w:rPr>
              <w:t>（7分）</w:t>
            </w:r>
          </w:p>
        </w:tc>
        <w:tc>
          <w:tcPr>
            <w:tcW w:w="6567" w:type="dxa"/>
            <w:vAlign w:val="center"/>
          </w:tcPr>
          <w:p>
            <w:pPr>
              <w:spacing w:line="360" w:lineRule="auto"/>
              <w:jc w:val="left"/>
              <w:rPr>
                <w:rFonts w:ascii="宋体" w:hAnsi="宋体"/>
                <w:color w:val="auto"/>
                <w:sz w:val="24"/>
                <w:szCs w:val="24"/>
              </w:rPr>
            </w:pPr>
            <w:r>
              <w:rPr>
                <w:rFonts w:hint="eastAsia" w:ascii="宋体" w:hAnsi="宋体"/>
                <w:color w:val="auto"/>
                <w:sz w:val="24"/>
                <w:szCs w:val="24"/>
              </w:rPr>
              <w:t>确保验收方案及措施。内容详实，考虑周全，方案科学、合理，具有非常强的针对性、适用性、可操作性的得7分；内容完整，方案基本科学、合理、具有较好的针对性、适用性、可操作性的得4分；内容基本完整，方案在科学、合理性方面一般，针对性、适用性、可操作性不强，虽然能够基本满足本项目的需要，但有很多方面需要进一步完善甚至重新考虑的得2分；未提供的得0分。</w:t>
            </w:r>
          </w:p>
        </w:tc>
      </w:tr>
    </w:tbl>
    <w:p>
      <w:pPr>
        <w:spacing w:line="360" w:lineRule="auto"/>
        <w:rPr>
          <w:rFonts w:ascii="宋体" w:hAnsi="宋体" w:cs="仿宋_GB2312"/>
          <w:b/>
          <w:color w:val="auto"/>
          <w:sz w:val="24"/>
          <w:szCs w:val="24"/>
          <w:lang w:val="zh-CN"/>
        </w:rPr>
      </w:pPr>
      <w:r>
        <w:rPr>
          <w:rFonts w:hint="eastAsia" w:ascii="宋体" w:hAnsi="宋体" w:cs="仿宋_GB2312"/>
          <w:b/>
          <w:color w:val="auto"/>
          <w:sz w:val="24"/>
          <w:szCs w:val="24"/>
          <w:lang w:val="zh-CN"/>
        </w:rPr>
        <w:t>注：评标标准中所涉及到的证书及材料不需提供原件，均应在电子投标文件中提供原件扫描件（或图片）。</w:t>
      </w:r>
    </w:p>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E</w:t>
      </w:r>
      <w:r>
        <w:rPr>
          <w:rFonts w:hint="eastAsia" w:ascii="宋体" w:hAnsi="宋体"/>
          <w:bCs/>
          <w:color w:val="auto"/>
          <w:sz w:val="24"/>
          <w:szCs w:val="24"/>
          <w:lang w:val="en-GB"/>
        </w:rPr>
        <w:t>、小型和微型企业不包括民办非企业单位。</w:t>
      </w:r>
    </w:p>
    <w:p>
      <w:pPr>
        <w:pStyle w:val="22"/>
        <w:spacing w:line="360" w:lineRule="auto"/>
        <w:ind w:firstLine="354" w:firstLineChars="147"/>
        <w:contextualSpacing/>
        <w:rPr>
          <w:rFonts w:ascii="宋体" w:hAnsi="宋体" w:cs="仿宋_GB2312"/>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评标结果汇总完成后，除下列情形外，任何人不得修改评标结果：</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1） </w:t>
      </w:r>
      <w:r>
        <w:rPr>
          <w:rFonts w:ascii="宋体" w:hAnsi="宋体"/>
          <w:bCs/>
          <w:color w:val="auto"/>
          <w:sz w:val="24"/>
          <w:szCs w:val="24"/>
          <w:lang w:val="en-GB"/>
        </w:rPr>
        <w:t>分值汇总计算错误的；</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2） </w:t>
      </w:r>
      <w:r>
        <w:rPr>
          <w:rFonts w:ascii="宋体" w:hAnsi="宋体"/>
          <w:bCs/>
          <w:color w:val="auto"/>
          <w:sz w:val="24"/>
          <w:szCs w:val="24"/>
          <w:lang w:val="en-GB"/>
        </w:rPr>
        <w:t>分项评分超出评分标准范围的；</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3） </w:t>
      </w:r>
      <w:r>
        <w:rPr>
          <w:rFonts w:ascii="宋体" w:hAnsi="宋体"/>
          <w:bCs/>
          <w:color w:val="auto"/>
          <w:sz w:val="24"/>
          <w:szCs w:val="24"/>
          <w:lang w:val="en-GB"/>
        </w:rPr>
        <w:t>评标委员会成员对客观评审因素评分不一致的；</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4） </w:t>
      </w:r>
      <w:r>
        <w:rPr>
          <w:rFonts w:ascii="宋体" w:hAnsi="宋体"/>
          <w:bCs/>
          <w:color w:val="auto"/>
          <w:sz w:val="24"/>
          <w:szCs w:val="24"/>
          <w:lang w:val="en-GB"/>
        </w:rPr>
        <w:t>经评标委员会认定评分畸高、畸低的。</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评标报告签署前，经复核发现存在以上情形之一的，评标委员会应当当场修</w:t>
      </w:r>
      <w:r>
        <w:rPr>
          <w:rFonts w:ascii="宋体" w:hAnsi="宋体" w:cs="仿宋_GB2312"/>
          <w:color w:val="auto"/>
          <w:sz w:val="24"/>
          <w:szCs w:val="24"/>
          <w:lang w:val="zh-CN"/>
        </w:rPr>
        <w:t>改评标结</w:t>
      </w:r>
      <w:r>
        <w:rPr>
          <w:rFonts w:ascii="宋体" w:hAnsi="宋体"/>
          <w:bCs/>
          <w:color w:val="auto"/>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color w:val="auto"/>
          <w:spacing w:val="-4"/>
          <w:sz w:val="24"/>
          <w:szCs w:val="24"/>
          <w:lang w:val="zh-CN"/>
        </w:rPr>
      </w:pPr>
      <w:r>
        <w:rPr>
          <w:rFonts w:hint="eastAsia" w:ascii="宋体" w:hAnsi="宋体" w:cs="仿宋_GB2312"/>
          <w:b/>
          <w:color w:val="auto"/>
          <w:sz w:val="24"/>
          <w:szCs w:val="24"/>
          <w:lang w:val="zh-CN"/>
        </w:rPr>
        <w:t>（9）</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2"/>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4、</w:t>
      </w: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Style w:val="19"/>
        <w:ind w:firstLine="0" w:firstLineChars="0"/>
        <w:rPr>
          <w:color w:val="auto"/>
          <w:lang w:val="en-GB"/>
        </w:rPr>
      </w:pPr>
    </w:p>
    <w:p>
      <w:pPr>
        <w:rPr>
          <w:color w:val="auto"/>
          <w:lang w:val="en-GB"/>
        </w:rPr>
      </w:pPr>
    </w:p>
    <w:p>
      <w:pPr>
        <w:pageBreakBefore/>
        <w:autoSpaceDE w:val="0"/>
        <w:autoSpaceDN w:val="0"/>
        <w:adjustRightInd w:val="0"/>
        <w:spacing w:line="360" w:lineRule="auto"/>
        <w:ind w:firstLine="2168" w:firstLineChars="600"/>
        <w:contextualSpacing/>
        <w:outlineLvl w:val="0"/>
        <w:rPr>
          <w:rFonts w:ascii="宋体" w:hAnsi="宋体" w:cs="宋体"/>
          <w:color w:val="auto"/>
          <w:sz w:val="22"/>
        </w:rPr>
      </w:pPr>
      <w:r>
        <w:rPr>
          <w:rFonts w:hint="eastAsia" w:ascii="宋体" w:hAnsi="宋体" w:cs="宋体"/>
          <w:b/>
          <w:bCs/>
          <w:color w:val="auto"/>
          <w:kern w:val="0"/>
          <w:sz w:val="36"/>
          <w:szCs w:val="32"/>
        </w:rPr>
        <w:t>第七章 合同条款及格式</w:t>
      </w:r>
    </w:p>
    <w:p>
      <w:pPr>
        <w:pStyle w:val="18"/>
        <w:rPr>
          <w:rFonts w:hint="default"/>
          <w:color w:val="auto"/>
        </w:rPr>
      </w:pP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（此合同仅供参考。以最终采购人与中标人签定的合同条款为准进行公示，</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最终签定合同的主要条款不能与招标文件有冲突。）</w:t>
      </w:r>
    </w:p>
    <w:p>
      <w:pPr>
        <w:spacing w:line="360" w:lineRule="auto"/>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甲方：（采购人全称）</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乙方：（中标人全称）</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1、下列合同文件是构成本合同不可分割的部分：</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1.1合同条款；</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1.2招标文件、乙方的投标文件；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1.3其他文件或材料：□无。</w:t>
      </w:r>
      <w:r>
        <w:rPr>
          <w:rFonts w:hint="eastAsia" w:asciiTheme="minorEastAsia" w:hAnsiTheme="minorEastAsia" w:eastAsiaTheme="minorEastAsia"/>
          <w:color w:val="auto"/>
          <w:sz w:val="24"/>
          <w:szCs w:val="24"/>
          <w:u w:val="single"/>
        </w:rPr>
        <w:t>□（按照实际情况编制填写需要增加的内容）</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2、合同标的</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3、合同总金额</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3.1合同总金额为人民币大写：元（￥）。</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4、合同标的交付时间、地点和条件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4.1交付时间：；</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4.2交付地点：；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4.3交付条件：。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6、验收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6.2本项目是否邀请其他投标人参与验收：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□不邀请。□邀请，具体如下：</w:t>
      </w:r>
      <w:r>
        <w:rPr>
          <w:rFonts w:hint="eastAsia" w:asciiTheme="minorEastAsia" w:hAnsiTheme="minorEastAsia" w:eastAsiaTheme="minorEastAsia"/>
          <w:color w:val="auto"/>
          <w:sz w:val="24"/>
          <w:szCs w:val="24"/>
          <w:u w:val="single"/>
        </w:rPr>
        <w:t>（按照招标文件规定填写）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（按照实际情况编制填写，可以是表格或文字描述，包括一次性支付或分期支付等）</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8、履约保证金</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□无。□有，具体如下：</w:t>
      </w:r>
      <w:r>
        <w:rPr>
          <w:rFonts w:hint="eastAsia" w:asciiTheme="minorEastAsia" w:hAnsiTheme="minorEastAsia" w:eastAsiaTheme="minorEastAsia"/>
          <w:color w:val="auto"/>
          <w:sz w:val="24"/>
          <w:szCs w:val="24"/>
          <w:u w:val="single"/>
        </w:rPr>
        <w:t>（按照招标文件规定填写）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9、合同有效期</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10、违约责任</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11、知识产权</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12、解决争议的方法</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12.1甲、乙双方协商解决。</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12.2若协商解决不成，则通过下列途径之一解决：</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□提交仲裁委员会仲裁，具体如下：</w:t>
      </w:r>
      <w:r>
        <w:rPr>
          <w:rFonts w:hint="eastAsia" w:asciiTheme="minorEastAsia" w:hAnsiTheme="minorEastAsia" w:eastAsiaTheme="minorEastAsia"/>
          <w:color w:val="auto"/>
          <w:sz w:val="24"/>
          <w:szCs w:val="24"/>
          <w:u w:val="single"/>
        </w:rPr>
        <w:t>（按照实际情况编制填写）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□向人民法院提起诉讼，具体如下：</w:t>
      </w:r>
      <w:r>
        <w:rPr>
          <w:rFonts w:hint="eastAsia" w:asciiTheme="minorEastAsia" w:hAnsiTheme="minorEastAsia" w:eastAsiaTheme="minorEastAsia"/>
          <w:color w:val="auto"/>
          <w:sz w:val="24"/>
          <w:szCs w:val="24"/>
          <w:u w:val="single"/>
        </w:rPr>
        <w:t>（按照实际情况编制填写）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13、不可抗力</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14、合同条款</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15、其他约定</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15.1合同文件与本合同具有同等法律效力。</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15.2本合同未尽事宜，双方可另行补充。</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15.3合同生效：自签订之日起生效。</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15.4本合同一式</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份，经双方授权代表签字并盖章后生效。甲方、乙方各执</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份，送</w:t>
      </w:r>
      <w:r>
        <w:rPr>
          <w:rFonts w:hint="eastAsia" w:asciiTheme="minorEastAsia" w:hAnsiTheme="minorEastAsia" w:eastAsiaTheme="minorEastAsia"/>
          <w:color w:val="auto"/>
          <w:sz w:val="24"/>
          <w:szCs w:val="24"/>
          <w:u w:val="single"/>
        </w:rPr>
        <w:t>（填写需要备案的监管部门的全称）</w:t>
      </w:r>
      <w:r>
        <w:rPr>
          <w:rFonts w:hint="eastAsia" w:asciiTheme="minorEastAsia" w:hAnsiTheme="minorEastAsia" w:eastAsiaTheme="minorEastAsia"/>
          <w:color w:val="auto"/>
          <w:sz w:val="24"/>
          <w:szCs w:val="24"/>
        </w:rPr>
        <w:t>备案</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份，具有同等效力。</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15.5其他：□无。□</w:t>
      </w:r>
      <w:r>
        <w:rPr>
          <w:rFonts w:hint="eastAsia" w:asciiTheme="minorEastAsia" w:hAnsiTheme="minorEastAsia" w:eastAsiaTheme="minorEastAsia"/>
          <w:color w:val="auto"/>
          <w:sz w:val="24"/>
          <w:szCs w:val="24"/>
          <w:u w:val="single"/>
        </w:rPr>
        <w:t>（按照实际情况编制填写需要增加的内容）</w:t>
      </w:r>
      <w:r>
        <w:rPr>
          <w:rFonts w:hint="eastAsia" w:asciiTheme="minorEastAsia" w:hAnsiTheme="minorEastAsia" w:eastAsiaTheme="minorEastAsia"/>
          <w:color w:val="auto"/>
          <w:sz w:val="24"/>
          <w:szCs w:val="24"/>
        </w:rPr>
        <w:t>。</w:t>
      </w:r>
    </w:p>
    <w:p>
      <w:pPr>
        <w:spacing w:line="360" w:lineRule="auto"/>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                          乙方：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法定代表人（单位负责人）：      法定代表人（单位负责人）：</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联系方法：                      联系方法：</w:t>
      </w:r>
    </w:p>
    <w:p>
      <w:pPr>
        <w:spacing w:line="360" w:lineRule="auto"/>
        <w:ind w:firstLine="480" w:firstLineChars="200"/>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签订地点：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签订日期：    年   月   日</w:t>
      </w:r>
    </w:p>
    <w:p>
      <w:pPr>
        <w:pageBreakBefore/>
        <w:jc w:val="center"/>
        <w:outlineLvl w:val="0"/>
        <w:rPr>
          <w:rFonts w:ascii="宋体" w:hAnsi="宋体"/>
          <w:b/>
          <w:color w:val="auto"/>
          <w:sz w:val="36"/>
          <w:szCs w:val="36"/>
        </w:rPr>
      </w:pPr>
      <w:r>
        <w:rPr>
          <w:rFonts w:hint="eastAsia" w:ascii="宋体" w:hAnsi="宋体" w:cs="宋体"/>
          <w:b/>
          <w:color w:val="auto"/>
          <w:sz w:val="36"/>
          <w:szCs w:val="36"/>
        </w:rPr>
        <w:t>第八章 投标文件有关格式</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一、投标文件封面格式</w:t>
      </w:r>
    </w:p>
    <w:p>
      <w:pPr>
        <w:autoSpaceDE w:val="0"/>
        <w:autoSpaceDN w:val="0"/>
        <w:adjustRightInd w:val="0"/>
        <w:spacing w:line="360" w:lineRule="auto"/>
        <w:jc w:val="center"/>
        <w:rPr>
          <w:rFonts w:ascii="宋体" w:hAnsi="宋体" w:cs="黑体"/>
          <w:b/>
          <w:bCs/>
          <w:color w:val="auto"/>
          <w:sz w:val="44"/>
          <w:szCs w:val="44"/>
          <w:lang w:val="zh-CN"/>
        </w:rPr>
      </w:pPr>
    </w:p>
    <w:p>
      <w:pPr>
        <w:jc w:val="center"/>
        <w:rPr>
          <w:rFonts w:eastAsia="黑体"/>
          <w:color w:val="auto"/>
          <w:sz w:val="28"/>
          <w:szCs w:val="28"/>
        </w:rPr>
      </w:pPr>
      <w:r>
        <w:rPr>
          <w:rFonts w:hint="eastAsia" w:ascii="华文中宋" w:hAnsi="华文中宋" w:eastAsia="华文中宋"/>
          <w:color w:val="auto"/>
          <w:sz w:val="72"/>
          <w:szCs w:val="72"/>
        </w:rPr>
        <w:t>建安区</w:t>
      </w:r>
      <w:r>
        <w:rPr>
          <w:rFonts w:ascii="华文中宋" w:hAnsi="华文中宋" w:eastAsia="华文中宋"/>
          <w:color w:val="auto"/>
          <w:sz w:val="72"/>
          <w:szCs w:val="72"/>
        </w:rPr>
        <w:t>政府采购</w:t>
      </w:r>
    </w:p>
    <w:p>
      <w:pPr>
        <w:jc w:val="center"/>
        <w:rPr>
          <w:rFonts w:eastAsia="黑体"/>
          <w:color w:val="auto"/>
          <w:sz w:val="28"/>
          <w:szCs w:val="28"/>
        </w:rPr>
      </w:pPr>
    </w:p>
    <w:p>
      <w:pPr>
        <w:spacing w:line="1200" w:lineRule="exact"/>
        <w:jc w:val="center"/>
        <w:rPr>
          <w:rFonts w:eastAsia="黑体"/>
          <w:color w:val="auto"/>
          <w:sz w:val="72"/>
          <w:szCs w:val="72"/>
        </w:rPr>
      </w:pPr>
      <w:r>
        <w:rPr>
          <w:rFonts w:eastAsia="黑体"/>
          <w:color w:val="auto"/>
          <w:sz w:val="72"/>
          <w:szCs w:val="72"/>
        </w:rPr>
        <w:t>投</w:t>
      </w:r>
    </w:p>
    <w:p>
      <w:pPr>
        <w:spacing w:line="1200" w:lineRule="exact"/>
        <w:jc w:val="center"/>
        <w:rPr>
          <w:rFonts w:eastAsia="黑体"/>
          <w:color w:val="auto"/>
          <w:sz w:val="72"/>
          <w:szCs w:val="72"/>
        </w:rPr>
      </w:pPr>
      <w:r>
        <w:rPr>
          <w:rFonts w:eastAsia="黑体"/>
          <w:color w:val="auto"/>
          <w:sz w:val="72"/>
          <w:szCs w:val="72"/>
        </w:rPr>
        <w:t>标</w:t>
      </w:r>
    </w:p>
    <w:p>
      <w:pPr>
        <w:spacing w:line="1200" w:lineRule="exact"/>
        <w:jc w:val="center"/>
        <w:rPr>
          <w:rFonts w:eastAsia="黑体"/>
          <w:color w:val="auto"/>
          <w:sz w:val="72"/>
          <w:szCs w:val="72"/>
        </w:rPr>
      </w:pPr>
      <w:r>
        <w:rPr>
          <w:rFonts w:eastAsia="黑体"/>
          <w:color w:val="auto"/>
          <w:sz w:val="72"/>
          <w:szCs w:val="72"/>
        </w:rPr>
        <w:t>文</w:t>
      </w:r>
    </w:p>
    <w:p>
      <w:pPr>
        <w:spacing w:line="1200" w:lineRule="exact"/>
        <w:jc w:val="center"/>
        <w:rPr>
          <w:rFonts w:eastAsia="黑体"/>
          <w:color w:val="auto"/>
          <w:sz w:val="72"/>
          <w:szCs w:val="72"/>
        </w:rPr>
      </w:pPr>
      <w:r>
        <w:rPr>
          <w:rFonts w:eastAsia="黑体"/>
          <w:color w:val="auto"/>
          <w:sz w:val="72"/>
          <w:szCs w:val="72"/>
        </w:rPr>
        <w:t>件</w:t>
      </w:r>
    </w:p>
    <w:p>
      <w:pPr>
        <w:jc w:val="center"/>
        <w:rPr>
          <w:rFonts w:eastAsia="黑体"/>
          <w:color w:val="auto"/>
          <w:sz w:val="28"/>
          <w:szCs w:val="28"/>
        </w:rPr>
      </w:pPr>
      <w:r>
        <w:rPr>
          <w:rFonts w:hint="eastAsia" w:eastAsia="黑体"/>
          <w:color w:val="auto"/>
          <w:sz w:val="28"/>
          <w:szCs w:val="28"/>
        </w:rPr>
        <w:t>（不见面开标）</w:t>
      </w:r>
    </w:p>
    <w:p>
      <w:pPr>
        <w:ind w:firstLine="1280" w:firstLineChars="400"/>
        <w:rPr>
          <w:rFonts w:eastAsia="黑体"/>
          <w:color w:val="auto"/>
          <w:sz w:val="32"/>
          <w:szCs w:val="32"/>
        </w:rPr>
      </w:pPr>
    </w:p>
    <w:p>
      <w:pPr>
        <w:ind w:firstLine="1280" w:firstLineChars="400"/>
        <w:rPr>
          <w:rFonts w:eastAsia="黑体"/>
          <w:color w:val="auto"/>
          <w:sz w:val="32"/>
          <w:szCs w:val="32"/>
        </w:rPr>
      </w:pPr>
      <w:r>
        <w:rPr>
          <w:rFonts w:eastAsia="黑体"/>
          <w:color w:val="auto"/>
          <w:sz w:val="32"/>
          <w:szCs w:val="32"/>
        </w:rPr>
        <w:t>项目编号：</w:t>
      </w:r>
    </w:p>
    <w:p>
      <w:pPr>
        <w:tabs>
          <w:tab w:val="center" w:pos="5039"/>
        </w:tabs>
        <w:ind w:firstLine="1280" w:firstLineChars="400"/>
        <w:rPr>
          <w:rFonts w:eastAsia="黑体"/>
          <w:bCs/>
          <w:color w:val="auto"/>
          <w:sz w:val="32"/>
          <w:szCs w:val="32"/>
        </w:rPr>
      </w:pPr>
      <w:r>
        <w:rPr>
          <w:rFonts w:eastAsia="黑体"/>
          <w:color w:val="auto"/>
          <w:sz w:val="32"/>
          <w:szCs w:val="32"/>
        </w:rPr>
        <w:t>项目名称：</w:t>
      </w:r>
    </w:p>
    <w:p>
      <w:pPr>
        <w:tabs>
          <w:tab w:val="center" w:pos="5039"/>
        </w:tabs>
        <w:ind w:firstLine="1280" w:firstLineChars="400"/>
        <w:rPr>
          <w:rFonts w:eastAsia="黑体"/>
          <w:color w:val="auto"/>
          <w:sz w:val="32"/>
          <w:szCs w:val="32"/>
        </w:rPr>
      </w:pPr>
      <w:r>
        <w:rPr>
          <w:rFonts w:eastAsia="黑体"/>
          <w:color w:val="auto"/>
          <w:sz w:val="32"/>
          <w:szCs w:val="32"/>
        </w:rPr>
        <w:t>投标单位：（盖章）</w:t>
      </w:r>
    </w:p>
    <w:p>
      <w:pPr>
        <w:ind w:firstLine="1280" w:firstLineChars="400"/>
        <w:rPr>
          <w:rFonts w:ascii="宋体" w:hAnsi="宋体" w:cs="黑体"/>
          <w:b/>
          <w:bCs/>
          <w:color w:val="auto"/>
          <w:sz w:val="44"/>
          <w:szCs w:val="44"/>
          <w:lang w:val="zh-CN"/>
        </w:rPr>
      </w:pPr>
      <w:r>
        <w:rPr>
          <w:rFonts w:hint="eastAsia" w:eastAsia="黑体"/>
          <w:color w:val="auto"/>
          <w:sz w:val="32"/>
          <w:szCs w:val="32"/>
        </w:rPr>
        <w:t>递交时间：   年   月   日</w:t>
      </w:r>
      <w:r>
        <w:rPr>
          <w:rFonts w:ascii="宋体" w:hAnsi="宋体"/>
          <w:b/>
          <w:snapToGrid w:val="0"/>
          <w:color w:val="auto"/>
          <w:kern w:val="0"/>
          <w:sz w:val="36"/>
          <w:szCs w:val="36"/>
        </w:rPr>
        <w:br w:type="page"/>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二、开标一览表</w:t>
      </w:r>
    </w:p>
    <w:p>
      <w:pPr>
        <w:spacing w:before="50" w:afterLines="50" w:line="360" w:lineRule="auto"/>
        <w:contextualSpacing/>
        <w:jc w:val="left"/>
        <w:rPr>
          <w:rFonts w:ascii="宋体" w:hAnsi="宋体"/>
          <w:color w:val="auto"/>
          <w:sz w:val="24"/>
          <w:szCs w:val="24"/>
        </w:rPr>
      </w:pP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36"/>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lang w:val="zh-CN"/>
              </w:rPr>
            </w:pPr>
            <w:r>
              <w:rPr>
                <w:rFonts w:hint="eastAsia" w:ascii="宋体" w:hAnsi="宋体" w:cs="宋体"/>
                <w:color w:val="auto"/>
                <w:sz w:val="24"/>
                <w:lang w:val="zh-CN"/>
              </w:rPr>
              <w:t>大写：</w:t>
            </w:r>
          </w:p>
          <w:p>
            <w:pPr>
              <w:autoSpaceDE w:val="0"/>
              <w:autoSpaceDN w:val="0"/>
              <w:adjustRightInd w:val="0"/>
              <w:spacing w:line="480" w:lineRule="exact"/>
              <w:rPr>
                <w:color w:val="auto"/>
                <w:lang w:val="zh-CN"/>
              </w:rPr>
            </w:pPr>
            <w:r>
              <w:rPr>
                <w:rFonts w:hint="eastAsia" w:ascii="宋体" w:hAnsi="宋体" w:cs="宋体"/>
                <w:color w:val="auto"/>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r>
              <w:rPr>
                <w:rFonts w:ascii="宋体" w:hAnsi="宋体" w:cs="Arial"/>
                <w:color w:val="auto"/>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r>
    </w:tbl>
    <w:p>
      <w:pPr>
        <w:autoSpaceDE w:val="0"/>
        <w:autoSpaceDN w:val="0"/>
        <w:adjustRightInd w:val="0"/>
        <w:spacing w:line="480" w:lineRule="auto"/>
        <w:jc w:val="center"/>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投标人法定代表人（单位负责人）或授权代表（签字或盖章）：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   年   月   日</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注：1、合同履行期限指完成该项目的最终时间（日历天）。</w:t>
      </w:r>
    </w:p>
    <w:p>
      <w:pPr>
        <w:widowControl/>
        <w:jc w:val="left"/>
        <w:rPr>
          <w:rFonts w:ascii="宋体" w:hAnsi="宋体" w:cs="黑体"/>
          <w:b/>
          <w:bCs/>
          <w:color w:val="auto"/>
          <w:sz w:val="44"/>
          <w:szCs w:val="44"/>
          <w:lang w:val="zh-CN"/>
        </w:rPr>
      </w:pPr>
      <w:r>
        <w:rPr>
          <w:rFonts w:hint="eastAsia" w:ascii="宋体" w:hAnsi="宋体" w:cs="宋体"/>
          <w:color w:val="auto"/>
          <w:szCs w:val="21"/>
          <w:lang w:val="zh-CN"/>
        </w:rPr>
        <w:t xml:space="preserve">    2、如招标公告明确合同履行期限以年为单位，本表应填写完成该项目的年限。</w:t>
      </w:r>
      <w:r>
        <w:rPr>
          <w:rFonts w:ascii="宋体" w:hAnsi="宋体" w:cs="黑体"/>
          <w:b/>
          <w:bCs/>
          <w:color w:val="auto"/>
          <w:sz w:val="44"/>
          <w:szCs w:val="44"/>
          <w:lang w:val="zh-CN"/>
        </w:rPr>
        <w:br w:type="page"/>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三、资格审查证明材料</w:t>
      </w:r>
    </w:p>
    <w:p>
      <w:pPr>
        <w:pStyle w:val="22"/>
        <w:spacing w:line="360" w:lineRule="auto"/>
        <w:jc w:val="center"/>
        <w:rPr>
          <w:rFonts w:ascii="宋体" w:hAnsi="宋体"/>
          <w:b/>
          <w:snapToGrid w:val="0"/>
          <w:color w:val="auto"/>
          <w:sz w:val="36"/>
          <w:szCs w:val="36"/>
        </w:rPr>
      </w:pPr>
      <w:r>
        <w:rPr>
          <w:rFonts w:hint="eastAsia" w:ascii="宋体" w:hAnsi="宋体"/>
          <w:b/>
          <w:snapToGrid w:val="0"/>
          <w:color w:val="auto"/>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u w:val="single"/>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w:t>
      </w:r>
      <w:r>
        <w:rPr>
          <w:rFonts w:hint="eastAsia" w:ascii="宋体" w:hAnsi="宋体"/>
          <w:snapToGrid w:val="0"/>
          <w:color w:val="auto"/>
          <w:kern w:val="0"/>
          <w:sz w:val="24"/>
          <w:szCs w:val="24"/>
          <w:u w:val="single"/>
        </w:rPr>
        <w:t xml:space="preserve">     （项目名称、项目编号）</w:t>
      </w:r>
      <w:r>
        <w:rPr>
          <w:rFonts w:hint="eastAsia" w:ascii="宋体" w:hAnsi="宋体"/>
          <w:snapToGrid w:val="0"/>
          <w:color w:val="auto"/>
          <w:kern w:val="0"/>
          <w:sz w:val="24"/>
          <w:szCs w:val="24"/>
        </w:rPr>
        <w:t>采购的招标公告及投标邀请，</w:t>
      </w:r>
      <w:r>
        <w:rPr>
          <w:rFonts w:hint="eastAsia" w:ascii="宋体" w:hAnsi="宋体"/>
          <w:snapToGrid w:val="0"/>
          <w:color w:val="auto"/>
          <w:kern w:val="0"/>
          <w:sz w:val="24"/>
          <w:szCs w:val="24"/>
          <w:u w:val="single"/>
        </w:rPr>
        <w:t xml:space="preserve">    （姓名和职务）</w:t>
      </w:r>
      <w:r>
        <w:rPr>
          <w:rFonts w:hint="eastAsia" w:ascii="宋体" w:hAnsi="宋体"/>
          <w:snapToGrid w:val="0"/>
          <w:color w:val="auto"/>
          <w:kern w:val="0"/>
          <w:sz w:val="24"/>
          <w:szCs w:val="24"/>
        </w:rPr>
        <w:t>被正式授权并代表投标人</w:t>
      </w:r>
      <w:r>
        <w:rPr>
          <w:rFonts w:hint="eastAsia" w:ascii="宋体" w:hAnsi="宋体"/>
          <w:snapToGrid w:val="0"/>
          <w:color w:val="auto"/>
          <w:kern w:val="0"/>
          <w:sz w:val="24"/>
          <w:szCs w:val="24"/>
          <w:u w:val="single"/>
        </w:rPr>
        <w:t xml:space="preserve">    （投标人名称、地址）</w:t>
      </w:r>
      <w:r>
        <w:rPr>
          <w:rFonts w:hint="eastAsia" w:ascii="宋体" w:hAnsi="宋体"/>
          <w:snapToGrid w:val="0"/>
          <w:color w:val="auto"/>
          <w:kern w:val="0"/>
          <w:sz w:val="24"/>
          <w:szCs w:val="24"/>
        </w:rPr>
        <w:t>提交。</w:t>
      </w:r>
    </w:p>
    <w:p>
      <w:pPr>
        <w:pStyle w:val="22"/>
        <w:adjustRightInd w:val="0"/>
        <w:spacing w:line="360" w:lineRule="auto"/>
        <w:ind w:firstLine="480" w:firstLineChars="200"/>
        <w:contextualSpacing/>
        <w:rPr>
          <w:rFonts w:ascii="宋体" w:hAnsi="宋体"/>
          <w:snapToGrid w:val="0"/>
          <w:color w:val="auto"/>
          <w:sz w:val="24"/>
          <w:szCs w:val="24"/>
        </w:rPr>
      </w:pPr>
      <w:r>
        <w:rPr>
          <w:rFonts w:hint="eastAsia" w:ascii="宋体" w:hAnsi="宋体"/>
          <w:snapToGrid w:val="0"/>
          <w:color w:val="auto"/>
          <w:sz w:val="24"/>
          <w:szCs w:val="24"/>
        </w:rPr>
        <w:t>我方确认收到贵方提供的</w:t>
      </w:r>
      <w:r>
        <w:rPr>
          <w:rFonts w:hint="eastAsia" w:ascii="宋体" w:hAnsi="宋体"/>
          <w:snapToGrid w:val="0"/>
          <w:color w:val="auto"/>
          <w:sz w:val="24"/>
          <w:szCs w:val="24"/>
          <w:u w:val="single"/>
        </w:rPr>
        <w:t xml:space="preserve">    （项目名称、项目编号）</w:t>
      </w:r>
      <w:r>
        <w:rPr>
          <w:rFonts w:hint="eastAsia" w:ascii="宋体" w:hAnsi="宋体"/>
          <w:snapToGrid w:val="0"/>
          <w:color w:val="auto"/>
          <w:sz w:val="24"/>
          <w:szCs w:val="24"/>
        </w:rPr>
        <w:t>招标文件的全部内容。</w:t>
      </w:r>
    </w:p>
    <w:p>
      <w:pPr>
        <w:pStyle w:val="22"/>
        <w:adjustRightInd w:val="0"/>
        <w:spacing w:line="360" w:lineRule="auto"/>
        <w:ind w:firstLine="480" w:firstLineChars="200"/>
        <w:contextualSpacing/>
        <w:rPr>
          <w:rFonts w:ascii="宋体" w:hAnsi="宋体"/>
          <w:snapToGrid w:val="0"/>
          <w:color w:val="auto"/>
          <w:sz w:val="24"/>
          <w:szCs w:val="24"/>
        </w:rPr>
      </w:pPr>
      <w:r>
        <w:rPr>
          <w:rFonts w:hint="eastAsia" w:ascii="宋体" w:hAnsi="宋体"/>
          <w:snapToGrid w:val="0"/>
          <w:color w:val="auto"/>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三、我方明白并同意，在规定的开标日之后，投标有效期之内撤销投标的，将依法自行承担不利后果</w:t>
      </w:r>
    </w:p>
    <w:p>
      <w:pPr>
        <w:pStyle w:val="31"/>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四、我方同意按照贵方可能提出的要求而提供与投标有关的任何其它数据、信息或资料。</w:t>
      </w:r>
    </w:p>
    <w:p>
      <w:pPr>
        <w:pStyle w:val="31"/>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五、我方理解贵方不一定接受最低投标价或任何贵方可能收到的投标。</w:t>
      </w:r>
    </w:p>
    <w:p>
      <w:pPr>
        <w:pStyle w:val="31"/>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六、我方如果中标，将保证履行招标文件及其澄清、修改文件（如果有）中的全部责任和义务，按质、按量、按期完成《项目需求》及《合同书》中的全部任务。</w:t>
      </w:r>
    </w:p>
    <w:p>
      <w:pPr>
        <w:pStyle w:val="31"/>
        <w:adjustRightInd w:val="0"/>
        <w:spacing w:before="0" w:beforeAutospacing="0" w:after="0" w:afterAutospacing="0" w:line="360" w:lineRule="auto"/>
        <w:ind w:firstLine="480" w:firstLineChars="200"/>
        <w:contextualSpacing/>
        <w:rPr>
          <w:rFonts w:ascii="宋体"/>
          <w:color w:val="auto"/>
          <w:szCs w:val="24"/>
        </w:rPr>
      </w:pPr>
      <w:r>
        <w:rPr>
          <w:rFonts w:hint="eastAsia" w:ascii="宋体" w:cs="Courier New"/>
          <w:color w:val="auto"/>
          <w:szCs w:val="24"/>
        </w:rPr>
        <w:t>七、我方在此保证所提交的所有文件和全部说明是真实的和正确的。</w:t>
      </w:r>
    </w:p>
    <w:p>
      <w:pPr>
        <w:pStyle w:val="22"/>
        <w:adjustRightInd w:val="0"/>
        <w:spacing w:line="360" w:lineRule="auto"/>
        <w:ind w:firstLine="480" w:firstLineChars="200"/>
        <w:contextualSpacing/>
        <w:rPr>
          <w:rFonts w:ascii="宋体" w:hAnsi="宋体" w:cs="Arial"/>
          <w:color w:val="auto"/>
          <w:sz w:val="24"/>
          <w:szCs w:val="24"/>
        </w:rPr>
      </w:pPr>
      <w:r>
        <w:rPr>
          <w:rFonts w:hint="eastAsia" w:ascii="宋体" w:hAnsi="宋体"/>
          <w:color w:val="auto"/>
          <w:sz w:val="24"/>
          <w:szCs w:val="24"/>
        </w:rPr>
        <w:t>八、我方投标报价已包含应向知识产权所有权人支付的所有相关税费，并保证采购人在</w:t>
      </w:r>
      <w:r>
        <w:rPr>
          <w:rFonts w:hint="eastAsia" w:ascii="宋体" w:hAnsi="宋体" w:cs="Arial"/>
          <w:color w:val="auto"/>
          <w:sz w:val="24"/>
          <w:szCs w:val="24"/>
        </w:rPr>
        <w:t xml:space="preserve">中国使用我方提供的货物时，如有第三方提出侵犯其知识产权主张的，责任由我方承担。 </w:t>
      </w:r>
    </w:p>
    <w:p>
      <w:pPr>
        <w:pStyle w:val="22"/>
        <w:adjustRightInd w:val="0"/>
        <w:spacing w:line="360" w:lineRule="auto"/>
        <w:ind w:firstLine="480" w:firstLineChars="200"/>
        <w:contextualSpacing/>
        <w:rPr>
          <w:rFonts w:ascii="宋体" w:hAnsi="宋体" w:cs="Arial"/>
          <w:color w:val="auto"/>
          <w:sz w:val="24"/>
          <w:szCs w:val="24"/>
        </w:rPr>
      </w:pPr>
      <w:r>
        <w:rPr>
          <w:rFonts w:hint="eastAsia" w:ascii="宋体" w:hAnsi="宋体" w:cs="Arial"/>
          <w:color w:val="auto"/>
          <w:sz w:val="24"/>
          <w:szCs w:val="24"/>
        </w:rPr>
        <w:t>九、我方具备《政府采购法》第二十二条规定的条件；承诺如下：</w:t>
      </w:r>
    </w:p>
    <w:p>
      <w:pPr>
        <w:pStyle w:val="22"/>
        <w:adjustRightInd w:val="0"/>
        <w:spacing w:line="360" w:lineRule="auto"/>
        <w:ind w:firstLine="480" w:firstLineChars="200"/>
        <w:contextualSpacing/>
        <w:rPr>
          <w:rFonts w:ascii="宋体" w:hAnsi="宋体" w:cs="Arial"/>
          <w:color w:val="auto"/>
          <w:sz w:val="24"/>
          <w:szCs w:val="24"/>
        </w:rPr>
      </w:pPr>
      <w:r>
        <w:rPr>
          <w:rFonts w:hint="eastAsia" w:ascii="宋体" w:hAnsi="宋体" w:cs="Arial"/>
          <w:color w:val="auto"/>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22"/>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十、我方具备履行合同所必需的设备和专业技术能力。</w:t>
      </w:r>
    </w:p>
    <w:p>
      <w:pPr>
        <w:pStyle w:val="22"/>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十一、我方对在本函及投标文件中所作的所有承诺承担法律责任。</w:t>
      </w:r>
    </w:p>
    <w:p>
      <w:pPr>
        <w:pStyle w:val="22"/>
        <w:adjustRightInd w:val="0"/>
        <w:snapToGrid w:val="0"/>
        <w:spacing w:line="360" w:lineRule="auto"/>
        <w:rPr>
          <w:rFonts w:ascii="宋体" w:hAnsi="宋体"/>
          <w:color w:val="auto"/>
          <w:sz w:val="24"/>
          <w:szCs w:val="24"/>
        </w:rPr>
      </w:pPr>
    </w:p>
    <w:p>
      <w:pPr>
        <w:pStyle w:val="22"/>
        <w:adjustRightInd w:val="0"/>
        <w:snapToGrid w:val="0"/>
        <w:spacing w:line="360" w:lineRule="auto"/>
        <w:rPr>
          <w:rFonts w:ascii="宋体" w:hAnsi="宋体"/>
          <w:color w:val="auto"/>
          <w:sz w:val="24"/>
          <w:szCs w:val="24"/>
        </w:rPr>
      </w:pPr>
    </w:p>
    <w:p>
      <w:pPr>
        <w:adjustRightInd w:val="0"/>
        <w:snapToGrid w:val="0"/>
        <w:spacing w:line="360" w:lineRule="auto"/>
        <w:rPr>
          <w:rFonts w:ascii="宋体" w:hAnsi="宋体"/>
          <w:color w:val="auto"/>
          <w:sz w:val="24"/>
          <w:szCs w:val="24"/>
        </w:rPr>
      </w:pPr>
      <w:r>
        <w:rPr>
          <w:rFonts w:hint="eastAsia" w:ascii="宋体" w:hAnsi="宋体"/>
          <w:color w:val="auto"/>
          <w:sz w:val="24"/>
          <w:szCs w:val="24"/>
        </w:rPr>
        <w:t>所有与本招标有关的一切正式往来请寄：</w:t>
      </w:r>
    </w:p>
    <w:p>
      <w:pPr>
        <w:adjustRightInd w:val="0"/>
        <w:snapToGrid w:val="0"/>
        <w:spacing w:line="360" w:lineRule="auto"/>
        <w:rPr>
          <w:rFonts w:ascii="宋体" w:hAnsi="宋体"/>
          <w:color w:val="auto"/>
          <w:sz w:val="24"/>
          <w:szCs w:val="24"/>
        </w:rPr>
      </w:pPr>
      <w:r>
        <w:rPr>
          <w:rFonts w:hint="eastAsia" w:ascii="宋体" w:hAnsi="宋体"/>
          <w:color w:val="auto"/>
          <w:sz w:val="24"/>
          <w:szCs w:val="24"/>
        </w:rPr>
        <w:t>地    址：.  邮政编码：.</w:t>
      </w:r>
    </w:p>
    <w:p>
      <w:pPr>
        <w:adjustRightInd w:val="0"/>
        <w:snapToGrid w:val="0"/>
        <w:spacing w:line="360" w:lineRule="auto"/>
        <w:rPr>
          <w:rFonts w:ascii="宋体" w:hAnsi="宋体"/>
          <w:color w:val="auto"/>
          <w:sz w:val="24"/>
          <w:szCs w:val="24"/>
        </w:rPr>
      </w:pPr>
      <w:r>
        <w:rPr>
          <w:rFonts w:hint="eastAsia" w:ascii="宋体" w:hAnsi="宋体"/>
          <w:color w:val="auto"/>
          <w:sz w:val="24"/>
          <w:szCs w:val="24"/>
        </w:rPr>
        <w:t>电    话：.  传    真：.</w:t>
      </w:r>
    </w:p>
    <w:p>
      <w:pPr>
        <w:adjustRightInd w:val="0"/>
        <w:snapToGrid w:val="0"/>
        <w:spacing w:line="360" w:lineRule="auto"/>
        <w:rPr>
          <w:rFonts w:ascii="宋体" w:hAnsi="宋体"/>
          <w:color w:val="auto"/>
          <w:sz w:val="24"/>
          <w:szCs w:val="24"/>
          <w:u w:val="single"/>
        </w:rPr>
      </w:pPr>
      <w:r>
        <w:rPr>
          <w:rFonts w:hint="eastAsia" w:ascii="宋体" w:hAnsi="宋体"/>
          <w:color w:val="auto"/>
          <w:sz w:val="24"/>
          <w:szCs w:val="24"/>
        </w:rPr>
        <w:t>投标人代表姓名：.  职    务：.</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投标人法定代表人（单位负责人）或法定代表人（单位负责人）授权代表</w:t>
      </w:r>
      <w:r>
        <w:rPr>
          <w:rFonts w:hint="eastAsia" w:ascii="宋体" w:hAnsi="宋体" w:cs="宋体"/>
          <w:color w:val="auto"/>
          <w:sz w:val="24"/>
          <w:szCs w:val="24"/>
          <w:lang w:val="zh-CN"/>
        </w:rPr>
        <w:t>（签字或盖章）：</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3.2 法定代表人（单位负责人）</w:t>
      </w:r>
      <w:r>
        <w:rPr>
          <w:rFonts w:ascii="宋体" w:hAnsi="宋体"/>
          <w:b/>
          <w:bCs/>
          <w:color w:val="auto"/>
          <w:sz w:val="36"/>
          <w:szCs w:val="36"/>
        </w:rPr>
        <w:t>资</w:t>
      </w:r>
      <w:r>
        <w:rPr>
          <w:rFonts w:hint="eastAsia" w:ascii="宋体" w:hAnsi="宋体"/>
          <w:b/>
          <w:bCs/>
          <w:color w:val="auto"/>
          <w:sz w:val="36"/>
          <w:szCs w:val="36"/>
        </w:rPr>
        <w:t>格</w:t>
      </w:r>
      <w:r>
        <w:rPr>
          <w:rFonts w:ascii="宋体" w:hAnsi="宋体"/>
          <w:b/>
          <w:bCs/>
          <w:color w:val="auto"/>
          <w:sz w:val="36"/>
          <w:szCs w:val="36"/>
        </w:rPr>
        <w:t>证</w:t>
      </w:r>
      <w:r>
        <w:rPr>
          <w:rFonts w:hint="eastAsia" w:ascii="宋体" w:hAnsi="宋体"/>
          <w:b/>
          <w:bCs/>
          <w:color w:val="auto"/>
          <w:sz w:val="36"/>
          <w:szCs w:val="36"/>
        </w:rPr>
        <w:t>明</w:t>
      </w:r>
      <w:r>
        <w:rPr>
          <w:rFonts w:ascii="宋体" w:hAnsi="宋体"/>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116"/>
        <w:spacing w:line="480" w:lineRule="auto"/>
        <w:ind w:firstLine="540" w:firstLineChars="225"/>
        <w:jc w:val="left"/>
        <w:rPr>
          <w:rFonts w:hAnsi="宋体"/>
          <w:color w:val="auto"/>
          <w:szCs w:val="24"/>
        </w:rPr>
      </w:pPr>
      <w:r>
        <w:rPr>
          <w:rFonts w:hAnsi="宋体"/>
          <w:color w:val="auto"/>
          <w:szCs w:val="24"/>
        </w:rPr>
        <w:t>单</w:t>
      </w:r>
      <w:r>
        <w:rPr>
          <w:rFonts w:hint="eastAsia" w:hAnsi="宋体"/>
          <w:color w:val="auto"/>
          <w:szCs w:val="24"/>
        </w:rPr>
        <w:t>位名</w:t>
      </w:r>
      <w:r>
        <w:rPr>
          <w:rFonts w:hAnsi="宋体"/>
          <w:color w:val="auto"/>
          <w:szCs w:val="24"/>
        </w:rPr>
        <w:t>称</w:t>
      </w:r>
      <w:r>
        <w:rPr>
          <w:rFonts w:hint="eastAsia" w:hAnsi="宋体"/>
          <w:color w:val="auto"/>
          <w:szCs w:val="24"/>
        </w:rPr>
        <w:t>：</w:t>
      </w:r>
    </w:p>
    <w:p>
      <w:pPr>
        <w:pStyle w:val="116"/>
        <w:spacing w:line="480" w:lineRule="auto"/>
        <w:ind w:firstLine="540" w:firstLineChars="225"/>
        <w:jc w:val="left"/>
        <w:rPr>
          <w:rFonts w:hAnsi="宋体"/>
          <w:color w:val="auto"/>
          <w:szCs w:val="24"/>
        </w:rPr>
      </w:pPr>
      <w:r>
        <w:rPr>
          <w:rFonts w:hint="eastAsia" w:hAnsi="宋体"/>
          <w:color w:val="auto"/>
          <w:szCs w:val="24"/>
        </w:rPr>
        <w:t>地址：</w:t>
      </w:r>
    </w:p>
    <w:p>
      <w:pPr>
        <w:pStyle w:val="116"/>
        <w:spacing w:line="480" w:lineRule="auto"/>
        <w:ind w:firstLine="540" w:firstLineChars="225"/>
        <w:jc w:val="left"/>
        <w:rPr>
          <w:rFonts w:hAnsi="宋体"/>
          <w:color w:val="auto"/>
          <w:szCs w:val="24"/>
        </w:rPr>
      </w:pPr>
      <w:r>
        <w:rPr>
          <w:rFonts w:hint="eastAsia" w:hAnsi="宋体"/>
          <w:color w:val="auto"/>
          <w:szCs w:val="24"/>
        </w:rPr>
        <w:t>姓名：       性</w:t>
      </w:r>
      <w:r>
        <w:rPr>
          <w:rFonts w:hAnsi="宋体"/>
          <w:color w:val="auto"/>
          <w:szCs w:val="24"/>
        </w:rPr>
        <w:t>别</w:t>
      </w:r>
      <w:r>
        <w:rPr>
          <w:rFonts w:hint="eastAsia" w:hAnsi="宋体"/>
          <w:color w:val="auto"/>
          <w:szCs w:val="24"/>
        </w:rPr>
        <w:t>：     年</w:t>
      </w:r>
      <w:r>
        <w:rPr>
          <w:rFonts w:hAnsi="宋体"/>
          <w:color w:val="auto"/>
          <w:szCs w:val="24"/>
        </w:rPr>
        <w:t>龄</w:t>
      </w:r>
      <w:r>
        <w:rPr>
          <w:rFonts w:hint="eastAsia" w:hAnsi="宋体"/>
          <w:color w:val="auto"/>
          <w:szCs w:val="24"/>
        </w:rPr>
        <w:t>：</w:t>
      </w:r>
      <w:r>
        <w:rPr>
          <w:rFonts w:hAnsi="宋体"/>
          <w:color w:val="auto"/>
          <w:szCs w:val="24"/>
        </w:rPr>
        <w:t xml:space="preserve">     职务</w:t>
      </w:r>
      <w:r>
        <w:rPr>
          <w:rFonts w:hint="eastAsia" w:hAnsi="宋体"/>
          <w:color w:val="auto"/>
          <w:szCs w:val="24"/>
        </w:rPr>
        <w:t>：        联系电话：</w:t>
      </w:r>
    </w:p>
    <w:p>
      <w:pPr>
        <w:pStyle w:val="116"/>
        <w:spacing w:line="480" w:lineRule="auto"/>
        <w:ind w:firstLine="540" w:firstLineChars="225"/>
        <w:jc w:val="left"/>
        <w:rPr>
          <w:rFonts w:hAnsi="宋体"/>
          <w:color w:val="auto"/>
          <w:szCs w:val="24"/>
        </w:rPr>
      </w:pPr>
      <w:r>
        <w:rPr>
          <w:rFonts w:hint="eastAsia" w:hAnsi="宋体"/>
          <w:color w:val="auto"/>
          <w:szCs w:val="24"/>
        </w:rPr>
        <w:t>本人系</w:t>
      </w:r>
      <w:r>
        <w:rPr>
          <w:rFonts w:hint="eastAsia" w:hAnsi="宋体"/>
          <w:i/>
          <w:snapToGrid w:val="0"/>
          <w:color w:val="auto"/>
          <w:szCs w:val="24"/>
          <w:u w:val="single"/>
        </w:rPr>
        <w:t>投</w:t>
      </w:r>
      <w:r>
        <w:rPr>
          <w:rFonts w:hAnsi="宋体"/>
          <w:i/>
          <w:snapToGrid w:val="0"/>
          <w:color w:val="auto"/>
          <w:szCs w:val="24"/>
          <w:u w:val="single"/>
        </w:rPr>
        <w:t>标</w:t>
      </w:r>
      <w:r>
        <w:rPr>
          <w:rFonts w:hint="eastAsia" w:hAnsi="宋体"/>
          <w:i/>
          <w:snapToGrid w:val="0"/>
          <w:color w:val="auto"/>
          <w:szCs w:val="24"/>
          <w:u w:val="single"/>
        </w:rPr>
        <w:t>人名</w:t>
      </w:r>
      <w:r>
        <w:rPr>
          <w:rFonts w:hAnsi="宋体"/>
          <w:i/>
          <w:snapToGrid w:val="0"/>
          <w:color w:val="auto"/>
          <w:szCs w:val="24"/>
          <w:u w:val="single"/>
        </w:rPr>
        <w:t>称</w:t>
      </w:r>
      <w:r>
        <w:rPr>
          <w:rFonts w:hint="eastAsia" w:hAnsi="宋体"/>
          <w:color w:val="auto"/>
          <w:szCs w:val="24"/>
        </w:rPr>
        <w:t>的法定代表人。就</w:t>
      </w:r>
      <w:r>
        <w:rPr>
          <w:rFonts w:hAnsi="宋体"/>
          <w:color w:val="auto"/>
          <w:szCs w:val="24"/>
        </w:rPr>
        <w:t>参</w:t>
      </w:r>
      <w:r>
        <w:rPr>
          <w:rFonts w:hint="eastAsia" w:hAnsi="宋体"/>
          <w:color w:val="auto"/>
          <w:szCs w:val="24"/>
        </w:rPr>
        <w:t>加贵方项目</w:t>
      </w:r>
      <w:r>
        <w:rPr>
          <w:rFonts w:hAnsi="宋体"/>
          <w:color w:val="auto"/>
          <w:szCs w:val="24"/>
        </w:rPr>
        <w:t>编号为</w:t>
      </w:r>
      <w:r>
        <w:rPr>
          <w:rFonts w:hAnsi="宋体"/>
          <w:i/>
          <w:color w:val="auto"/>
          <w:szCs w:val="24"/>
          <w:u w:val="single"/>
        </w:rPr>
        <w:t>项目编号</w:t>
      </w:r>
      <w:r>
        <w:rPr>
          <w:rFonts w:hint="eastAsia" w:hAnsi="宋体"/>
          <w:color w:val="auto"/>
          <w:szCs w:val="24"/>
        </w:rPr>
        <w:t>的</w:t>
      </w:r>
      <w:r>
        <w:rPr>
          <w:rFonts w:hAnsi="宋体"/>
          <w:i/>
          <w:color w:val="auto"/>
          <w:szCs w:val="24"/>
          <w:u w:val="single"/>
        </w:rPr>
        <w:t>项目</w:t>
      </w:r>
      <w:r>
        <w:rPr>
          <w:rFonts w:hint="eastAsia" w:hAnsi="宋体"/>
          <w:i/>
          <w:color w:val="auto"/>
          <w:szCs w:val="24"/>
          <w:u w:val="single"/>
        </w:rPr>
        <w:t>名</w:t>
      </w:r>
      <w:r>
        <w:rPr>
          <w:rFonts w:hAnsi="宋体"/>
          <w:i/>
          <w:color w:val="auto"/>
          <w:szCs w:val="24"/>
          <w:u w:val="single"/>
        </w:rPr>
        <w:t>称</w:t>
      </w:r>
      <w:r>
        <w:rPr>
          <w:rFonts w:hint="eastAsia" w:hAnsi="宋体"/>
          <w:color w:val="auto"/>
          <w:szCs w:val="24"/>
        </w:rPr>
        <w:t>公</w:t>
      </w:r>
      <w:r>
        <w:rPr>
          <w:rFonts w:hAnsi="宋体"/>
          <w:color w:val="auto"/>
          <w:szCs w:val="24"/>
        </w:rPr>
        <w:t>开</w:t>
      </w:r>
      <w:r>
        <w:rPr>
          <w:rFonts w:hint="eastAsia" w:hAnsi="宋体"/>
          <w:color w:val="auto"/>
          <w:szCs w:val="24"/>
        </w:rPr>
        <w:t>招</w:t>
      </w:r>
      <w:r>
        <w:rPr>
          <w:rFonts w:hAnsi="宋体"/>
          <w:color w:val="auto"/>
          <w:szCs w:val="24"/>
        </w:rPr>
        <w:t>标项目</w:t>
      </w:r>
      <w:r>
        <w:rPr>
          <w:rFonts w:hint="eastAsia" w:hAnsi="宋体"/>
          <w:color w:val="auto"/>
          <w:szCs w:val="24"/>
        </w:rPr>
        <w:t>的投</w:t>
      </w:r>
      <w:r>
        <w:rPr>
          <w:rFonts w:hAnsi="宋体"/>
          <w:color w:val="auto"/>
          <w:szCs w:val="24"/>
        </w:rPr>
        <w:t>标报价</w:t>
      </w:r>
      <w:r>
        <w:rPr>
          <w:rFonts w:hint="eastAsia" w:hAnsi="宋体"/>
          <w:color w:val="auto"/>
          <w:szCs w:val="24"/>
        </w:rPr>
        <w:t>，</w:t>
      </w:r>
      <w:r>
        <w:rPr>
          <w:rFonts w:hAnsi="宋体"/>
          <w:color w:val="auto"/>
          <w:szCs w:val="24"/>
        </w:rPr>
        <w:t>签</w:t>
      </w:r>
      <w:r>
        <w:rPr>
          <w:rFonts w:hint="eastAsia" w:hAnsi="宋体"/>
          <w:color w:val="auto"/>
          <w:szCs w:val="24"/>
        </w:rPr>
        <w:t>署上</w:t>
      </w:r>
      <w:r>
        <w:rPr>
          <w:rFonts w:hAnsi="宋体"/>
          <w:color w:val="auto"/>
          <w:szCs w:val="24"/>
        </w:rPr>
        <w:t>述项目</w:t>
      </w:r>
      <w:r>
        <w:rPr>
          <w:rFonts w:hint="eastAsia" w:hAnsi="宋体"/>
          <w:color w:val="auto"/>
          <w:szCs w:val="24"/>
        </w:rPr>
        <w:t>的投</w:t>
      </w:r>
      <w:r>
        <w:rPr>
          <w:rFonts w:hAnsi="宋体"/>
          <w:color w:val="auto"/>
          <w:szCs w:val="24"/>
        </w:rPr>
        <w:t>标</w:t>
      </w:r>
      <w:r>
        <w:rPr>
          <w:rFonts w:hint="eastAsia" w:hAnsi="宋体"/>
          <w:color w:val="auto"/>
          <w:szCs w:val="24"/>
        </w:rPr>
        <w:t>文件及合同的</w:t>
      </w:r>
      <w:r>
        <w:rPr>
          <w:rFonts w:hAnsi="宋体"/>
          <w:color w:val="auto"/>
          <w:szCs w:val="24"/>
        </w:rPr>
        <w:t>执</w:t>
      </w:r>
      <w:r>
        <w:rPr>
          <w:rFonts w:hint="eastAsia" w:hAnsi="宋体"/>
          <w:color w:val="auto"/>
          <w:szCs w:val="24"/>
        </w:rPr>
        <w:t>行、完成、服</w:t>
      </w:r>
      <w:r>
        <w:rPr>
          <w:rFonts w:hAnsi="宋体"/>
          <w:color w:val="auto"/>
          <w:szCs w:val="24"/>
        </w:rPr>
        <w:t>务</w:t>
      </w:r>
      <w:r>
        <w:rPr>
          <w:rFonts w:hint="eastAsia" w:hAnsi="宋体"/>
          <w:color w:val="auto"/>
          <w:szCs w:val="24"/>
        </w:rPr>
        <w:t>和保修，</w:t>
      </w:r>
      <w:r>
        <w:rPr>
          <w:rFonts w:hAnsi="宋体"/>
          <w:color w:val="auto"/>
          <w:szCs w:val="24"/>
        </w:rPr>
        <w:t>签</w:t>
      </w:r>
      <w:r>
        <w:rPr>
          <w:rFonts w:hint="eastAsia" w:hAnsi="宋体"/>
          <w:color w:val="auto"/>
          <w:szCs w:val="24"/>
        </w:rPr>
        <w:t>署合同和</w:t>
      </w:r>
      <w:r>
        <w:rPr>
          <w:rFonts w:hAnsi="宋体"/>
          <w:color w:val="auto"/>
          <w:szCs w:val="24"/>
        </w:rPr>
        <w:t>处</w:t>
      </w:r>
      <w:r>
        <w:rPr>
          <w:rFonts w:hint="eastAsia" w:hAnsi="宋体"/>
          <w:color w:val="auto"/>
          <w:szCs w:val="24"/>
        </w:rPr>
        <w:t>理与之有</w:t>
      </w:r>
      <w:r>
        <w:rPr>
          <w:rFonts w:hAnsi="宋体"/>
          <w:color w:val="auto"/>
          <w:szCs w:val="24"/>
        </w:rPr>
        <w:t>关的</w:t>
      </w:r>
      <w:r>
        <w:rPr>
          <w:rFonts w:hint="eastAsia" w:hAnsi="宋体"/>
          <w:color w:val="auto"/>
          <w:szCs w:val="24"/>
        </w:rPr>
        <w:t>一切事</w:t>
      </w:r>
      <w:r>
        <w:rPr>
          <w:rFonts w:hAnsi="宋体"/>
          <w:color w:val="auto"/>
          <w:szCs w:val="24"/>
        </w:rPr>
        <w:t>务</w:t>
      </w:r>
      <w:r>
        <w:rPr>
          <w:rFonts w:hint="eastAsia" w:hAnsi="宋体"/>
          <w:color w:val="auto"/>
          <w:szCs w:val="24"/>
        </w:rPr>
        <w:t>。</w:t>
      </w:r>
    </w:p>
    <w:p>
      <w:pPr>
        <w:pStyle w:val="116"/>
        <w:spacing w:line="480" w:lineRule="auto"/>
        <w:ind w:firstLine="540" w:firstLineChars="225"/>
        <w:jc w:val="left"/>
        <w:rPr>
          <w:rFonts w:hAnsi="宋体"/>
          <w:color w:val="auto"/>
          <w:szCs w:val="24"/>
        </w:rPr>
      </w:pPr>
      <w:r>
        <w:rPr>
          <w:rFonts w:hint="eastAsia" w:hAnsi="宋体"/>
          <w:color w:val="auto"/>
          <w:szCs w:val="24"/>
        </w:rPr>
        <w:t>特此</w:t>
      </w:r>
      <w:r>
        <w:rPr>
          <w:rFonts w:hAnsi="宋体"/>
          <w:color w:val="auto"/>
          <w:szCs w:val="24"/>
        </w:rPr>
        <w:t>证</w:t>
      </w:r>
      <w:r>
        <w:rPr>
          <w:rFonts w:hint="eastAsia" w:hAnsi="宋体"/>
          <w:color w:val="auto"/>
          <w:szCs w:val="24"/>
        </w:rPr>
        <w:t>明。</w:t>
      </w:r>
    </w:p>
    <w:p>
      <w:pPr>
        <w:pStyle w:val="116"/>
        <w:spacing w:line="480" w:lineRule="auto"/>
        <w:ind w:firstLine="540" w:firstLineChars="225"/>
        <w:jc w:val="left"/>
        <w:rPr>
          <w:rFonts w:hAnsi="宋体"/>
          <w:color w:val="auto"/>
          <w:szCs w:val="24"/>
        </w:rPr>
      </w:pPr>
    </w:p>
    <w:p>
      <w:pPr>
        <w:pStyle w:val="116"/>
        <w:spacing w:line="480" w:lineRule="auto"/>
        <w:ind w:firstLine="540" w:firstLineChars="225"/>
        <w:jc w:val="left"/>
        <w:rPr>
          <w:rFonts w:hAnsi="宋体"/>
          <w:color w:val="auto"/>
          <w:szCs w:val="24"/>
        </w:rPr>
      </w:pPr>
    </w:p>
    <w:p>
      <w:pPr>
        <w:pStyle w:val="116"/>
        <w:spacing w:line="480" w:lineRule="auto"/>
        <w:ind w:left="-538" w:leftChars="-256" w:firstLine="616" w:firstLineChars="257"/>
        <w:jc w:val="center"/>
        <w:rPr>
          <w:rFonts w:hAnsi="宋体"/>
          <w:bCs/>
          <w:color w:val="auto"/>
          <w:szCs w:val="24"/>
        </w:rPr>
      </w:pPr>
      <w:r>
        <w:rPr>
          <w:rFonts w:hint="eastAsia" w:hAnsi="宋体"/>
          <w:bCs/>
          <w:color w:val="auto"/>
          <w:szCs w:val="24"/>
        </w:rPr>
        <w:t>【此</w:t>
      </w:r>
      <w:r>
        <w:rPr>
          <w:rFonts w:hAnsi="宋体"/>
          <w:bCs/>
          <w:color w:val="auto"/>
          <w:szCs w:val="24"/>
        </w:rPr>
        <w:t>处请</w:t>
      </w:r>
      <w:r>
        <w:rPr>
          <w:rFonts w:hint="eastAsia" w:hAnsi="宋体"/>
          <w:bCs/>
          <w:color w:val="auto"/>
          <w:szCs w:val="24"/>
        </w:rPr>
        <w:t>粘</w:t>
      </w:r>
      <w:r>
        <w:rPr>
          <w:rFonts w:hAnsi="宋体"/>
          <w:bCs/>
          <w:color w:val="auto"/>
          <w:szCs w:val="24"/>
        </w:rPr>
        <w:t>贴</w:t>
      </w:r>
      <w:r>
        <w:rPr>
          <w:rFonts w:hint="eastAsia" w:hAnsi="宋体"/>
          <w:bCs/>
          <w:color w:val="auto"/>
          <w:szCs w:val="24"/>
        </w:rPr>
        <w:t>法定代表人身份</w:t>
      </w:r>
      <w:r>
        <w:rPr>
          <w:rFonts w:hAnsi="宋体"/>
          <w:bCs/>
          <w:color w:val="auto"/>
          <w:szCs w:val="24"/>
        </w:rPr>
        <w:t>证复</w:t>
      </w:r>
      <w:r>
        <w:rPr>
          <w:rFonts w:hint="eastAsia" w:hAnsi="宋体"/>
          <w:bCs/>
          <w:color w:val="auto"/>
          <w:szCs w:val="24"/>
        </w:rPr>
        <w:t>印件，需清晰反映身份证有效期限】</w:t>
      </w:r>
    </w:p>
    <w:p>
      <w:pPr>
        <w:pStyle w:val="116"/>
        <w:spacing w:line="480" w:lineRule="auto"/>
        <w:ind w:left="-538" w:leftChars="-256" w:firstLine="616" w:firstLineChars="257"/>
        <w:jc w:val="center"/>
        <w:rPr>
          <w:rFonts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126"/>
        <w:spacing w:before="60" w:line="480" w:lineRule="auto"/>
        <w:ind w:firstLine="3900" w:firstLineChars="1625"/>
        <w:rPr>
          <w:rFonts w:ascii="宋体" w:hAnsi="宋体" w:cs="Arial"/>
          <w:color w:val="auto"/>
          <w:szCs w:val="24"/>
        </w:rPr>
      </w:pPr>
      <w:r>
        <w:rPr>
          <w:rFonts w:hint="eastAsia" w:ascii="宋体" w:hAnsi="宋体" w:cs="Arial"/>
          <w:color w:val="auto"/>
          <w:szCs w:val="24"/>
        </w:rPr>
        <w:t>签署日期：   年   月  日</w:t>
      </w:r>
    </w:p>
    <w:p>
      <w:pPr>
        <w:pStyle w:val="119"/>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说明：法定代表人（单位负责人）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pStyle w:val="34"/>
        <w:ind w:firstLine="210"/>
        <w:rPr>
          <w:rFonts w:hint="default"/>
          <w:color w:val="auto"/>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本人</w:t>
      </w:r>
      <w:r>
        <w:rPr>
          <w:rFonts w:hint="eastAsia" w:ascii="宋体" w:hAnsi="宋体"/>
          <w:i/>
          <w:snapToGrid w:val="0"/>
          <w:color w:val="auto"/>
          <w:sz w:val="24"/>
          <w:szCs w:val="24"/>
          <w:u w:val="single"/>
        </w:rPr>
        <w:t>法人姓名</w:t>
      </w:r>
      <w:r>
        <w:rPr>
          <w:rFonts w:hint="eastAsia" w:ascii="宋体" w:hAnsi="宋体" w:cs="Arial"/>
          <w:color w:val="auto"/>
          <w:sz w:val="24"/>
          <w:szCs w:val="24"/>
        </w:rPr>
        <w:t>系</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rPr>
        <w:t>的法定代表人，现委托</w:t>
      </w:r>
      <w:r>
        <w:rPr>
          <w:rFonts w:hint="eastAsia" w:ascii="宋体" w:hAnsi="宋体"/>
          <w:i/>
          <w:snapToGrid w:val="0"/>
          <w:color w:val="auto"/>
          <w:sz w:val="24"/>
          <w:szCs w:val="24"/>
          <w:u w:val="single"/>
        </w:rPr>
        <w:t>姓名，职务</w:t>
      </w:r>
      <w:r>
        <w:rPr>
          <w:rFonts w:hint="eastAsia" w:ascii="宋体" w:hAnsi="宋体" w:cs="Arial"/>
          <w:color w:val="auto"/>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法定代表人（单位负责人）：（签字或加盖名章）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法定代表人（单位负责人）授权代表：（签字或加盖名章）</w:t>
      </w:r>
    </w:p>
    <w:p>
      <w:pPr>
        <w:spacing w:line="480" w:lineRule="auto"/>
        <w:ind w:firstLine="480" w:firstLineChars="200"/>
        <w:rPr>
          <w:rFonts w:ascii="宋体" w:hAnsi="宋体"/>
          <w:color w:val="auto"/>
          <w:sz w:val="24"/>
          <w:szCs w:val="24"/>
          <w:u w:val="single"/>
        </w:rPr>
      </w:pPr>
      <w:r>
        <w:rPr>
          <w:rFonts w:hint="eastAsia" w:ascii="宋体" w:hAnsi="宋体"/>
          <w:color w:val="auto"/>
          <w:sz w:val="24"/>
          <w:szCs w:val="24"/>
        </w:rPr>
        <w:t>法定代表人（单位负责人）授权代表联系电话（手机）：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color w:val="auto"/>
                <w:sz w:val="24"/>
                <w:szCs w:val="24"/>
              </w:rPr>
            </w:pPr>
            <w:r>
              <w:rPr>
                <w:rFonts w:hint="eastAsia" w:ascii="宋体" w:hAnsi="宋体"/>
                <w:color w:val="auto"/>
                <w:sz w:val="24"/>
                <w:szCs w:val="24"/>
              </w:rPr>
              <w:t>法定代表人（单位负责人）身份证（正面）</w:t>
            </w:r>
          </w:p>
        </w:tc>
        <w:tc>
          <w:tcPr>
            <w:tcW w:w="4519" w:type="dxa"/>
            <w:vAlign w:val="center"/>
          </w:tcPr>
          <w:p>
            <w:pPr>
              <w:rPr>
                <w:rFonts w:ascii="宋体" w:hAnsi="宋体"/>
                <w:color w:val="auto"/>
                <w:sz w:val="24"/>
                <w:szCs w:val="24"/>
              </w:rPr>
            </w:pPr>
            <w:r>
              <w:rPr>
                <w:rFonts w:hint="eastAsia" w:ascii="宋体" w:hAnsi="宋体"/>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color w:val="auto"/>
                <w:sz w:val="24"/>
                <w:szCs w:val="24"/>
              </w:rPr>
            </w:pPr>
            <w:r>
              <w:rPr>
                <w:rFonts w:hint="eastAsia" w:ascii="宋体" w:hAnsi="宋体"/>
                <w:color w:val="auto"/>
                <w:sz w:val="24"/>
                <w:szCs w:val="24"/>
              </w:rPr>
              <w:t>法定代表人（单位负责人）授权代表身份证（正面）</w:t>
            </w:r>
          </w:p>
        </w:tc>
        <w:tc>
          <w:tcPr>
            <w:tcW w:w="4533" w:type="dxa"/>
            <w:gridSpan w:val="2"/>
            <w:vAlign w:val="center"/>
          </w:tcPr>
          <w:p>
            <w:pPr>
              <w:rPr>
                <w:rFonts w:ascii="宋体" w:hAnsi="宋体"/>
                <w:color w:val="auto"/>
                <w:sz w:val="24"/>
                <w:szCs w:val="24"/>
              </w:rPr>
            </w:pPr>
            <w:r>
              <w:rPr>
                <w:rFonts w:hint="eastAsia" w:ascii="宋体" w:hAnsi="宋体"/>
                <w:color w:val="auto"/>
                <w:sz w:val="24"/>
                <w:szCs w:val="24"/>
              </w:rPr>
              <w:t>法定代表人（单位负责人）授权代表身份证（反面）</w:t>
            </w:r>
          </w:p>
        </w:tc>
      </w:tr>
    </w:tbl>
    <w:p>
      <w:pPr>
        <w:spacing w:line="320" w:lineRule="exact"/>
        <w:ind w:left="2" w:firstLine="357" w:firstLineChars="149"/>
        <w:rPr>
          <w:rFonts w:ascii="宋体" w:hAnsi="宋体" w:cs="Courier New"/>
          <w:color w:val="auto"/>
          <w:sz w:val="24"/>
          <w:szCs w:val="24"/>
        </w:rPr>
      </w:pPr>
    </w:p>
    <w:p>
      <w:pPr>
        <w:widowControl/>
        <w:jc w:val="center"/>
        <w:rPr>
          <w:rFonts w:ascii="宋体" w:hAnsi="宋体"/>
          <w:b/>
          <w:bCs/>
          <w:color w:val="auto"/>
          <w:sz w:val="36"/>
          <w:szCs w:val="36"/>
        </w:rPr>
      </w:pPr>
      <w:r>
        <w:rPr>
          <w:rFonts w:ascii="宋体" w:hAnsi="宋体"/>
          <w:b/>
          <w:bCs/>
          <w:color w:val="auto"/>
          <w:sz w:val="36"/>
          <w:szCs w:val="36"/>
        </w:rPr>
        <w:br w:type="page"/>
      </w:r>
      <w:r>
        <w:rPr>
          <w:rFonts w:hint="eastAsia" w:ascii="宋体" w:hAnsi="宋体"/>
          <w:b/>
          <w:bCs/>
          <w:color w:val="auto"/>
          <w:sz w:val="36"/>
          <w:szCs w:val="36"/>
        </w:rPr>
        <w:t>3.4 投标承诺函</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本公司郑重承诺：</w:t>
      </w:r>
    </w:p>
    <w:p>
      <w:pPr>
        <w:pStyle w:val="31"/>
        <w:shd w:val="clear" w:color="auto" w:fill="FFFFFF"/>
        <w:spacing w:before="0" w:beforeAutospacing="0" w:after="0" w:afterAutospacing="0" w:line="520" w:lineRule="exact"/>
        <w:ind w:firstLine="480" w:firstLineChars="200"/>
        <w:rPr>
          <w:rFonts w:ascii="宋体"/>
          <w:color w:val="auto"/>
          <w:u w:val="single"/>
        </w:rPr>
      </w:pPr>
      <w:r>
        <w:rPr>
          <w:rFonts w:hint="eastAsia" w:ascii="宋体"/>
          <w:color w:val="auto"/>
        </w:rPr>
        <w:t>一、将遵循公开、公平、公正和诚实信用的原则参加</w:t>
      </w:r>
      <w:r>
        <w:rPr>
          <w:rFonts w:hint="eastAsia" w:ascii="宋体"/>
          <w:color w:val="auto"/>
          <w:u w:val="single"/>
        </w:rPr>
        <w:t>(采购项目名称)</w:t>
      </w:r>
      <w:r>
        <w:rPr>
          <w:rFonts w:hint="eastAsia" w:ascii="宋体"/>
          <w:color w:val="auto"/>
        </w:rPr>
        <w:t>的投标；</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二、本次投标所提供的一切材料均真实、有效、合法；</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三、不与其他投标人相互串通投标报价，不排挤其他投标人的公平竞争，不损害采购人或其他投标人的合法权益；</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四、不与采购人或集中采购机构串通投标，不损害国家利益、社会公共利益或者他人的合法权益；</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color w:val="auto"/>
        </w:rPr>
        <w:t>评标</w:t>
      </w:r>
      <w:r>
        <w:rPr>
          <w:rFonts w:hint="eastAsia" w:ascii="宋体"/>
          <w:color w:val="auto"/>
        </w:rPr>
        <w:fldChar w:fldCharType="end"/>
      </w:r>
      <w:r>
        <w:rPr>
          <w:rFonts w:hint="eastAsia" w:ascii="宋体"/>
          <w:color w:val="auto"/>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color w:val="auto"/>
        </w:rPr>
        <w:t>中标</w:t>
      </w:r>
      <w:r>
        <w:rPr>
          <w:rFonts w:hint="eastAsia" w:ascii="宋体"/>
          <w:color w:val="auto"/>
        </w:rPr>
        <w:fldChar w:fldCharType="end"/>
      </w:r>
      <w:r>
        <w:rPr>
          <w:rFonts w:hint="eastAsia" w:ascii="宋体"/>
          <w:color w:val="auto"/>
        </w:rPr>
        <w:t>；</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六、不以他人名义投标或者以其他方式弄虚作假，骗取中标；</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七、不扰乱建安区政府采购市场秩序；</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color w:val="auto"/>
        </w:rPr>
        <w:t>开标</w:t>
      </w:r>
      <w:r>
        <w:rPr>
          <w:rFonts w:hint="eastAsia" w:ascii="宋体"/>
          <w:color w:val="auto"/>
        </w:rPr>
        <w:fldChar w:fldCharType="end"/>
      </w:r>
      <w:r>
        <w:rPr>
          <w:rFonts w:hint="eastAsia" w:ascii="宋体"/>
          <w:color w:val="auto"/>
        </w:rPr>
        <w:t>后进行虚假恶意投诉；</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color w:val="auto"/>
        </w:rPr>
        <w:t>招标文件</w:t>
      </w:r>
      <w:r>
        <w:rPr>
          <w:rFonts w:hint="eastAsia" w:ascii="宋体"/>
          <w:color w:val="auto"/>
        </w:rPr>
        <w:fldChar w:fldCharType="end"/>
      </w:r>
      <w:r>
        <w:rPr>
          <w:rFonts w:hint="eastAsia" w:ascii="宋体"/>
          <w:color w:val="auto"/>
        </w:rPr>
        <w:t>规定不予转包、分包的项目转包、分包于他人。</w:t>
      </w:r>
    </w:p>
    <w:p>
      <w:pPr>
        <w:pStyle w:val="31"/>
        <w:shd w:val="clear" w:color="auto" w:fill="FFFFFF"/>
        <w:spacing w:before="0" w:beforeAutospacing="0" w:after="0" w:afterAutospacing="0" w:line="520" w:lineRule="exact"/>
        <w:ind w:firstLine="480" w:firstLineChars="200"/>
        <w:rPr>
          <w:color w:val="auto"/>
        </w:rPr>
      </w:pPr>
      <w:r>
        <w:rPr>
          <w:rFonts w:hint="eastAsia"/>
          <w:color w:val="auto"/>
        </w:rPr>
        <w:t>十、我方一旦中标，将严格按照投标文件中所承诺的报价、质量、工期、实施方案、服务承诺等内容组织实施。</w:t>
      </w:r>
    </w:p>
    <w:p>
      <w:pPr>
        <w:pStyle w:val="31"/>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本公司若有违反本承诺内容的行为，愿意承担法律责任，并接受相关处罚，包括：愿意接受相关行政主管部门作出的处罚、列入不良行为记录（黑名单）、限制交易和停止交易等市场准入与清出的处理。</w:t>
      </w:r>
    </w:p>
    <w:p>
      <w:pPr>
        <w:pStyle w:val="31"/>
        <w:shd w:val="clear" w:color="auto" w:fill="FFFFFF"/>
        <w:spacing w:after="300" w:line="336" w:lineRule="atLeast"/>
        <w:rPr>
          <w:rFonts w:ascii="宋体"/>
          <w:color w:val="auto"/>
        </w:rPr>
      </w:pPr>
    </w:p>
    <w:p>
      <w:pPr>
        <w:pStyle w:val="31"/>
        <w:shd w:val="clear" w:color="auto" w:fill="FFFFFF"/>
        <w:spacing w:after="300" w:line="336" w:lineRule="atLeast"/>
        <w:rPr>
          <w:rFonts w:ascii="宋体"/>
          <w:color w:val="auto"/>
        </w:rPr>
      </w:pPr>
    </w:p>
    <w:p>
      <w:pPr>
        <w:pStyle w:val="31"/>
        <w:shd w:val="clear" w:color="auto" w:fill="FFFFFF"/>
        <w:spacing w:after="300" w:line="336" w:lineRule="atLeast"/>
        <w:rPr>
          <w:rFonts w:ascii="宋体"/>
          <w:color w:val="auto"/>
        </w:rPr>
      </w:pPr>
      <w:r>
        <w:rPr>
          <w:rFonts w:hint="eastAsia" w:ascii="宋体"/>
          <w:color w:val="auto"/>
        </w:rPr>
        <w:t xml:space="preserve">                 法定代表人（单位负责人）或授权代表</w:t>
      </w:r>
      <w:r>
        <w:rPr>
          <w:rFonts w:hint="eastAsia" w:ascii="宋体"/>
          <w:color w:val="auto"/>
          <w:lang w:val="zh-CN"/>
        </w:rPr>
        <w:t>（签字或盖章）：</w:t>
      </w:r>
    </w:p>
    <w:p>
      <w:pPr>
        <w:pStyle w:val="31"/>
        <w:shd w:val="clear" w:color="auto" w:fill="FFFFFF"/>
        <w:spacing w:after="300" w:line="336" w:lineRule="atLeast"/>
        <w:rPr>
          <w:rFonts w:ascii="宋体"/>
          <w:color w:val="auto"/>
        </w:rPr>
      </w:pPr>
      <w:r>
        <w:rPr>
          <w:rFonts w:hint="eastAsia" w:ascii="宋体"/>
          <w:color w:val="auto"/>
        </w:rPr>
        <w:t xml:space="preserve">                 投标人名称(盖章)：</w:t>
      </w:r>
    </w:p>
    <w:p>
      <w:pPr>
        <w:pStyle w:val="31"/>
        <w:shd w:val="clear" w:color="auto" w:fill="FFFFFF"/>
        <w:spacing w:after="300" w:line="336" w:lineRule="atLeast"/>
        <w:rPr>
          <w:rFonts w:ascii="宋体"/>
          <w:color w:val="auto"/>
        </w:rPr>
      </w:pPr>
      <w:r>
        <w:rPr>
          <w:rFonts w:hint="eastAsia" w:ascii="宋体"/>
          <w:color w:val="auto"/>
        </w:rPr>
        <w:t xml:space="preserve">                 日期：       年   月   日</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color w:val="auto"/>
        </w:rPr>
      </w:pPr>
      <w:r>
        <w:rPr>
          <w:rFonts w:hint="eastAsia" w:ascii="宋体" w:hAnsi="宋体"/>
          <w:b/>
          <w:bCs/>
          <w:color w:val="auto"/>
          <w:sz w:val="36"/>
          <w:szCs w:val="36"/>
        </w:rPr>
        <w:t>3.5 许昌市建安区政府采购供应商信用承诺函</w:t>
      </w:r>
    </w:p>
    <w:p>
      <w:pPr>
        <w:rPr>
          <w:rFonts w:ascii="仿宋_GB2312" w:hAnsi="仿宋_GB2312" w:eastAsia="仿宋_GB2312" w:cs="仿宋_GB2312"/>
          <w:color w:val="auto"/>
          <w:sz w:val="32"/>
          <w:szCs w:val="32"/>
        </w:rPr>
      </w:pPr>
    </w:p>
    <w:p>
      <w:pPr>
        <w:spacing w:line="560" w:lineRule="exact"/>
        <w:rPr>
          <w:rFonts w:ascii="宋体" w:hAnsi="宋体" w:cs="仿宋_GB2312"/>
          <w:color w:val="auto"/>
          <w:sz w:val="24"/>
          <w:szCs w:val="24"/>
        </w:rPr>
      </w:pPr>
      <w:r>
        <w:rPr>
          <w:rFonts w:hint="eastAsia" w:ascii="宋体" w:hAnsi="宋体" w:cs="仿宋_GB2312"/>
          <w:color w:val="auto"/>
          <w:sz w:val="24"/>
          <w:szCs w:val="24"/>
        </w:rPr>
        <w:t>致</w:t>
      </w:r>
      <w:r>
        <w:rPr>
          <w:rFonts w:hint="eastAsia" w:ascii="宋体" w:hAnsi="宋体" w:cs="仿宋_GB2312"/>
          <w:color w:val="auto"/>
          <w:sz w:val="24"/>
          <w:szCs w:val="24"/>
          <w:u w:val="single"/>
        </w:rPr>
        <w:t>（采购人）</w:t>
      </w:r>
      <w:r>
        <w:rPr>
          <w:rFonts w:hint="eastAsia" w:ascii="宋体" w:hAnsi="宋体" w:cs="仿宋_GB2312"/>
          <w:color w:val="auto"/>
          <w:sz w:val="24"/>
          <w:szCs w:val="24"/>
        </w:rPr>
        <w:t>：</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单位名称（自然人姓名）:</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统一社会信用代码（身份证号码）:</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法定代表人（负责人）:</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联系地址和电话：</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（一）具有独立承担民事责任的能力；</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（二）具有良好的商业信誉和健全的财务会计制度；</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（三）具有履行合同所必需的设备和专业技术能力；</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（四）有依法缴纳税收和社会保障资金的良好记录；</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（五）参加政府采购活动前三年内，在经营活动中没有重大违法记录；</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（七）未被相关监管部门作出行政处罚且尚在处罚有效期的；</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（八）未曾作出虚假采购承诺；</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（九）符合法律、行政法规规定的其他条件。</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宋体" w:hAnsi="宋体" w:cs="仿宋_GB2312"/>
          <w:color w:val="auto"/>
          <w:spacing w:val="-11"/>
          <w:sz w:val="24"/>
          <w:szCs w:val="24"/>
        </w:rPr>
      </w:pP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供应商（电子章）:</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法定代表人、负责人、本人、或授权代表（签字或电子印章）:</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日期：    年  月  日</w:t>
      </w:r>
    </w:p>
    <w:p>
      <w:pPr>
        <w:spacing w:line="560" w:lineRule="exact"/>
        <w:rPr>
          <w:rFonts w:ascii="仿宋_GB2312" w:hAnsi="仿宋_GB2312" w:eastAsia="仿宋_GB2312" w:cs="仿宋_GB2312"/>
          <w:color w:val="auto"/>
          <w:sz w:val="32"/>
          <w:szCs w:val="32"/>
        </w:rPr>
      </w:pPr>
    </w:p>
    <w:p>
      <w:pPr>
        <w:spacing w:line="560" w:lineRule="exact"/>
        <w:rPr>
          <w:rFonts w:ascii="华文仿宋" w:hAnsi="华文仿宋" w:eastAsia="华文仿宋" w:cs="华文仿宋"/>
          <w:color w:val="auto"/>
          <w:szCs w:val="21"/>
        </w:rPr>
      </w:pPr>
    </w:p>
    <w:p>
      <w:pPr>
        <w:spacing w:line="560" w:lineRule="exact"/>
        <w:rPr>
          <w:rFonts w:ascii="宋体" w:hAnsi="宋体" w:cs="华文仿宋"/>
          <w:b/>
          <w:bCs/>
          <w:color w:val="auto"/>
          <w:sz w:val="22"/>
        </w:rPr>
      </w:pPr>
      <w:r>
        <w:rPr>
          <w:rFonts w:hint="eastAsia" w:ascii="宋体" w:hAnsi="宋体" w:cs="华文仿宋"/>
          <w:b/>
          <w:bCs/>
          <w:color w:val="auto"/>
          <w:sz w:val="22"/>
        </w:rPr>
        <w:t>注：1.投标人须在投标文件中按此模板提供承诺函，未提供视为未实质性响应招标文件要求，按无效投标处理。</w:t>
      </w:r>
    </w:p>
    <w:p>
      <w:pPr>
        <w:spacing w:line="560" w:lineRule="exact"/>
        <w:rPr>
          <w:rFonts w:ascii="宋体" w:hAnsi="宋体" w:cs="华文仿宋"/>
          <w:b/>
          <w:bCs/>
          <w:color w:val="auto"/>
          <w:sz w:val="22"/>
        </w:rPr>
      </w:pPr>
      <w:r>
        <w:rPr>
          <w:rFonts w:hint="eastAsia" w:ascii="宋体" w:hAnsi="宋体" w:cs="华文仿宋"/>
          <w:b/>
          <w:bCs/>
          <w:color w:val="auto"/>
          <w:sz w:val="22"/>
        </w:rPr>
        <w:t>2.投标人的法定代表人或者授权代表的签字或盖章应真实、有效，如由授权代表签字或盖章的，应提供“法定代表人授权书”。</w:t>
      </w:r>
    </w:p>
    <w:p>
      <w:pPr>
        <w:rPr>
          <w:color w:val="auto"/>
        </w:rPr>
      </w:pPr>
    </w:p>
    <w:p>
      <w:pPr>
        <w:pStyle w:val="34"/>
        <w:ind w:firstLine="361"/>
        <w:jc w:val="center"/>
        <w:rPr>
          <w:rFonts w:hint="default" w:ascii="宋体"/>
          <w:b/>
          <w:bCs/>
          <w:color w:val="auto"/>
          <w:sz w:val="36"/>
          <w:szCs w:val="36"/>
        </w:rPr>
      </w:pPr>
    </w:p>
    <w:p>
      <w:pPr>
        <w:pStyle w:val="34"/>
        <w:ind w:firstLine="361"/>
        <w:jc w:val="center"/>
        <w:rPr>
          <w:rFonts w:hint="default" w:ascii="宋体"/>
          <w:b/>
          <w:bCs/>
          <w:color w:val="auto"/>
          <w:sz w:val="36"/>
          <w:szCs w:val="36"/>
        </w:rPr>
      </w:pPr>
    </w:p>
    <w:p>
      <w:pPr>
        <w:pStyle w:val="34"/>
        <w:ind w:firstLine="361"/>
        <w:jc w:val="center"/>
        <w:rPr>
          <w:rFonts w:hint="default" w:ascii="宋体"/>
          <w:b/>
          <w:bCs/>
          <w:color w:val="auto"/>
          <w:sz w:val="36"/>
          <w:szCs w:val="36"/>
        </w:rPr>
      </w:pPr>
    </w:p>
    <w:p>
      <w:pPr>
        <w:pStyle w:val="34"/>
        <w:ind w:firstLine="361"/>
        <w:jc w:val="center"/>
        <w:rPr>
          <w:rFonts w:hint="default" w:ascii="宋体"/>
          <w:b/>
          <w:bCs/>
          <w:color w:val="auto"/>
          <w:sz w:val="36"/>
          <w:szCs w:val="36"/>
        </w:rPr>
      </w:pPr>
    </w:p>
    <w:p>
      <w:pPr>
        <w:pStyle w:val="34"/>
        <w:ind w:firstLine="361"/>
        <w:jc w:val="center"/>
        <w:rPr>
          <w:rFonts w:hint="default" w:ascii="宋体"/>
          <w:b/>
          <w:bCs/>
          <w:color w:val="auto"/>
          <w:sz w:val="36"/>
          <w:szCs w:val="36"/>
        </w:rPr>
      </w:pPr>
    </w:p>
    <w:p>
      <w:pPr>
        <w:pStyle w:val="34"/>
        <w:ind w:firstLine="361"/>
        <w:jc w:val="center"/>
        <w:rPr>
          <w:rFonts w:hint="default" w:ascii="宋体"/>
          <w:b/>
          <w:bCs/>
          <w:color w:val="auto"/>
          <w:sz w:val="36"/>
          <w:szCs w:val="36"/>
        </w:rPr>
      </w:pPr>
    </w:p>
    <w:p>
      <w:pPr>
        <w:widowControl/>
        <w:spacing w:before="100" w:beforeAutospacing="1" w:after="100" w:afterAutospacing="1" w:line="360" w:lineRule="auto"/>
        <w:jc w:val="center"/>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3.6 中小企业声明函（货物）</w:t>
      </w:r>
    </w:p>
    <w:p>
      <w:pPr>
        <w:spacing w:line="360" w:lineRule="auto"/>
        <w:jc w:val="center"/>
        <w:rPr>
          <w:rFonts w:ascii="宋体" w:hAnsi="宋体"/>
          <w:b/>
          <w:bCs/>
          <w:color w:val="auto"/>
          <w:szCs w:val="21"/>
        </w:rPr>
      </w:pPr>
    </w:p>
    <w:p>
      <w:pPr>
        <w:spacing w:line="360" w:lineRule="auto"/>
        <w:ind w:firstLine="480" w:firstLineChars="200"/>
        <w:jc w:val="left"/>
        <w:rPr>
          <w:rFonts w:ascii="宋体" w:hAnsi="宋体"/>
          <w:color w:val="auto"/>
          <w:sz w:val="24"/>
        </w:rPr>
      </w:pPr>
      <w:r>
        <w:rPr>
          <w:rFonts w:ascii="宋体" w:hAnsi="宋体"/>
          <w:color w:val="auto"/>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ascii="宋体" w:hAnsi="宋体" w:cs="Arial"/>
          <w:color w:val="auto"/>
          <w:sz w:val="24"/>
          <w:szCs w:val="24"/>
          <w:u w:val="single"/>
        </w:rPr>
      </w:pPr>
      <w:r>
        <w:rPr>
          <w:rFonts w:ascii="宋体" w:cs="Arial"/>
          <w:color w:val="auto"/>
          <w:sz w:val="24"/>
          <w:szCs w:val="24"/>
        </w:rPr>
        <w:t>1.</w:t>
      </w:r>
      <w:r>
        <w:rPr>
          <w:rFonts w:ascii="宋体" w:cs="Arial"/>
          <w:color w:val="auto"/>
          <w:sz w:val="24"/>
          <w:szCs w:val="24"/>
          <w:u w:val="single"/>
        </w:rPr>
        <w:t>（标的名称）</w:t>
      </w:r>
      <w:r>
        <w:rPr>
          <w:rFonts w:ascii="宋体" w:cs="Arial"/>
          <w:color w:val="auto"/>
          <w:sz w:val="24"/>
          <w:szCs w:val="24"/>
        </w:rPr>
        <w:t>，属于</w:t>
      </w:r>
      <w:r>
        <w:rPr>
          <w:rFonts w:ascii="宋体" w:cs="Arial"/>
          <w:color w:val="auto"/>
          <w:sz w:val="24"/>
          <w:szCs w:val="24"/>
          <w:u w:val="single"/>
        </w:rPr>
        <w:t>（采购文件中明确的所属行业）</w:t>
      </w:r>
      <w:r>
        <w:rPr>
          <w:rFonts w:ascii="宋体" w:cs="Arial"/>
          <w:color w:val="auto"/>
          <w:sz w:val="24"/>
          <w:szCs w:val="24"/>
        </w:rPr>
        <w:t>；</w:t>
      </w:r>
      <w:r>
        <w:rPr>
          <w:rFonts w:hint="eastAsia" w:ascii="宋体" w:cs="Arial"/>
          <w:color w:val="auto"/>
          <w:sz w:val="24"/>
          <w:szCs w:val="24"/>
        </w:rPr>
        <w:t>制造商为</w:t>
      </w:r>
      <w:r>
        <w:rPr>
          <w:rFonts w:ascii="宋体" w:cs="Arial"/>
          <w:color w:val="auto"/>
          <w:sz w:val="24"/>
          <w:szCs w:val="24"/>
          <w:u w:val="single"/>
        </w:rPr>
        <w:t>（企业名称）</w:t>
      </w:r>
      <w:r>
        <w:rPr>
          <w:rFonts w:ascii="宋体" w:cs="Arial"/>
          <w:color w:val="auto"/>
          <w:sz w:val="24"/>
          <w:szCs w:val="24"/>
        </w:rPr>
        <w:t>，从业人员人，</w:t>
      </w:r>
      <w:r>
        <w:rPr>
          <w:rFonts w:hint="eastAsia" w:ascii="宋体" w:hAnsi="宋体"/>
          <w:color w:val="auto"/>
          <w:sz w:val="24"/>
          <w:szCs w:val="24"/>
        </w:rPr>
        <w:t>营业收入</w:t>
      </w:r>
      <w:r>
        <w:rPr>
          <w:rFonts w:ascii="宋体" w:hAnsi="宋体"/>
          <w:color w:val="auto"/>
          <w:sz w:val="24"/>
          <w:szCs w:val="24"/>
          <w:u w:val="single"/>
        </w:rPr>
        <w:t>_____</w:t>
      </w:r>
      <w:r>
        <w:rPr>
          <w:rFonts w:hint="eastAsia" w:ascii="宋体" w:hAnsi="宋体"/>
          <w:color w:val="auto"/>
          <w:sz w:val="24"/>
          <w:szCs w:val="24"/>
        </w:rPr>
        <w:t>万元，资产总额</w:t>
      </w:r>
      <w:r>
        <w:rPr>
          <w:rFonts w:ascii="宋体" w:hAnsi="宋体"/>
          <w:color w:val="auto"/>
          <w:sz w:val="24"/>
          <w:szCs w:val="24"/>
          <w:u w:val="single"/>
        </w:rPr>
        <w:t>____</w:t>
      </w:r>
      <w:r>
        <w:rPr>
          <w:rFonts w:hint="eastAsia" w:ascii="宋体" w:hAnsi="宋体"/>
          <w:color w:val="auto"/>
          <w:sz w:val="24"/>
          <w:szCs w:val="24"/>
        </w:rPr>
        <w:t>万元，</w:t>
      </w:r>
      <w:r>
        <w:rPr>
          <w:rFonts w:hint="eastAsia" w:ascii="宋体" w:hAnsi="宋体" w:cs="Arial"/>
          <w:color w:val="auto"/>
          <w:sz w:val="24"/>
          <w:szCs w:val="24"/>
        </w:rPr>
        <w:t xml:space="preserve"> 属于</w:t>
      </w:r>
      <w:r>
        <w:rPr>
          <w:rFonts w:hint="eastAsia" w:ascii="宋体" w:hAnsi="宋体" w:cs="Arial"/>
          <w:color w:val="auto"/>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ascii="宋体" w:hAnsi="宋体" w:cs="Arial"/>
          <w:color w:val="auto"/>
          <w:sz w:val="24"/>
          <w:szCs w:val="24"/>
          <w:u w:val="single"/>
        </w:rPr>
      </w:pPr>
      <w:r>
        <w:rPr>
          <w:rFonts w:hint="eastAsia" w:ascii="宋体" w:hAnsi="宋体" w:cs="Arial"/>
          <w:color w:val="auto"/>
          <w:sz w:val="24"/>
          <w:szCs w:val="24"/>
        </w:rPr>
        <w:t>2.</w:t>
      </w:r>
      <w:r>
        <w:rPr>
          <w:rFonts w:ascii="宋体" w:cs="Arial"/>
          <w:color w:val="auto"/>
          <w:sz w:val="24"/>
          <w:szCs w:val="24"/>
          <w:u w:val="single"/>
        </w:rPr>
        <w:t>（标的名称）</w:t>
      </w:r>
      <w:r>
        <w:rPr>
          <w:rFonts w:ascii="宋体" w:cs="Arial"/>
          <w:color w:val="auto"/>
          <w:sz w:val="24"/>
          <w:szCs w:val="24"/>
        </w:rPr>
        <w:t>，属于</w:t>
      </w:r>
      <w:r>
        <w:rPr>
          <w:rFonts w:ascii="宋体" w:cs="Arial"/>
          <w:color w:val="auto"/>
          <w:sz w:val="24"/>
          <w:szCs w:val="24"/>
          <w:u w:val="single"/>
        </w:rPr>
        <w:t>（采购文件中明确的所属行业）</w:t>
      </w:r>
      <w:r>
        <w:rPr>
          <w:rFonts w:ascii="宋体" w:cs="Arial"/>
          <w:color w:val="auto"/>
          <w:sz w:val="24"/>
          <w:szCs w:val="24"/>
        </w:rPr>
        <w:t>；</w:t>
      </w:r>
      <w:r>
        <w:rPr>
          <w:rFonts w:hint="eastAsia" w:ascii="宋体" w:cs="Arial"/>
          <w:color w:val="auto"/>
          <w:sz w:val="24"/>
          <w:szCs w:val="24"/>
        </w:rPr>
        <w:t>制造商为</w:t>
      </w:r>
      <w:r>
        <w:rPr>
          <w:rFonts w:ascii="宋体" w:cs="Arial"/>
          <w:color w:val="auto"/>
          <w:sz w:val="24"/>
          <w:szCs w:val="24"/>
          <w:u w:val="single"/>
        </w:rPr>
        <w:t>（企业名称）</w:t>
      </w:r>
      <w:r>
        <w:rPr>
          <w:rFonts w:ascii="宋体" w:cs="Arial"/>
          <w:color w:val="auto"/>
          <w:sz w:val="24"/>
          <w:szCs w:val="24"/>
        </w:rPr>
        <w:t>，从业人员人，</w:t>
      </w:r>
      <w:r>
        <w:rPr>
          <w:rFonts w:hint="eastAsia" w:ascii="宋体" w:hAnsi="宋体"/>
          <w:color w:val="auto"/>
          <w:sz w:val="24"/>
          <w:szCs w:val="24"/>
        </w:rPr>
        <w:t>营业收入万元，资产总额万元，</w:t>
      </w:r>
      <w:r>
        <w:rPr>
          <w:rFonts w:hint="eastAsia" w:ascii="宋体" w:hAnsi="宋体" w:cs="Arial"/>
          <w:color w:val="auto"/>
          <w:sz w:val="24"/>
          <w:szCs w:val="24"/>
        </w:rPr>
        <w:t xml:space="preserve"> 属于</w:t>
      </w:r>
      <w:r>
        <w:rPr>
          <w:rFonts w:hint="eastAsia" w:ascii="宋体" w:hAnsi="宋体" w:cs="Arial"/>
          <w:color w:val="auto"/>
          <w:sz w:val="24"/>
          <w:szCs w:val="24"/>
          <w:u w:val="single"/>
        </w:rPr>
        <w:t xml:space="preserve">    （中型企业、小型企业、微型企业）；</w:t>
      </w:r>
    </w:p>
    <w:p>
      <w:pPr>
        <w:spacing w:line="360" w:lineRule="auto"/>
        <w:ind w:firstLine="480" w:firstLineChars="200"/>
        <w:jc w:val="left"/>
        <w:rPr>
          <w:rFonts w:ascii="宋体" w:hAnsi="宋体"/>
          <w:color w:val="auto"/>
          <w:sz w:val="24"/>
        </w:rPr>
      </w:pPr>
      <w:r>
        <w:rPr>
          <w:rFonts w:ascii="宋体" w:hAnsi="宋体"/>
          <w:color w:val="auto"/>
          <w:sz w:val="24"/>
        </w:rPr>
        <w:t>……</w:t>
      </w:r>
    </w:p>
    <w:p>
      <w:pPr>
        <w:spacing w:line="360" w:lineRule="auto"/>
        <w:ind w:firstLine="480" w:firstLineChars="200"/>
        <w:jc w:val="left"/>
        <w:rPr>
          <w:rFonts w:ascii="宋体" w:hAns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olor w:val="auto"/>
          <w:sz w:val="24"/>
        </w:rPr>
      </w:pPr>
      <w:r>
        <w:rPr>
          <w:rFonts w:ascii="宋体" w:hAnsi="宋体"/>
          <w:color w:val="auto"/>
          <w:sz w:val="24"/>
        </w:rPr>
        <w:t xml:space="preserve">本企业对上述声明内容的真实性负责。如有虚假，将依法承担相应责任。 </w:t>
      </w:r>
    </w:p>
    <w:p>
      <w:pPr>
        <w:rPr>
          <w:color w:val="auto"/>
        </w:rPr>
      </w:pPr>
    </w:p>
    <w:p>
      <w:pPr>
        <w:rPr>
          <w:color w:val="auto"/>
        </w:rPr>
      </w:pPr>
    </w:p>
    <w:p>
      <w:pPr>
        <w:widowControl/>
        <w:spacing w:before="100" w:beforeAutospacing="1" w:after="100" w:afterAutospacing="1" w:line="360" w:lineRule="auto"/>
        <w:ind w:firstLine="4020" w:firstLineChars="1675"/>
        <w:contextualSpacing/>
        <w:jc w:val="left"/>
        <w:rPr>
          <w:rFonts w:ascii="宋体" w:hAnsi="宋体" w:cs="Arial"/>
          <w:color w:val="auto"/>
          <w:sz w:val="24"/>
          <w:szCs w:val="24"/>
        </w:rPr>
      </w:pPr>
      <w:r>
        <w:rPr>
          <w:rFonts w:hint="eastAsia" w:ascii="宋体" w:hAnsi="宋体" w:cs="Arial"/>
          <w:color w:val="auto"/>
          <w:sz w:val="24"/>
          <w:szCs w:val="24"/>
        </w:rPr>
        <w:t>企业名称（盖章）：</w:t>
      </w:r>
    </w:p>
    <w:p>
      <w:pPr>
        <w:widowControl/>
        <w:spacing w:before="100" w:beforeAutospacing="1" w:after="100" w:afterAutospacing="1" w:line="360" w:lineRule="auto"/>
        <w:ind w:firstLine="4020" w:firstLineChars="1675"/>
        <w:contextualSpacing/>
        <w:jc w:val="left"/>
        <w:rPr>
          <w:rFonts w:ascii="宋体" w:hAnsi="宋体" w:cs="Arial"/>
          <w:color w:val="auto"/>
          <w:sz w:val="24"/>
          <w:szCs w:val="24"/>
        </w:rPr>
      </w:pPr>
      <w:r>
        <w:rPr>
          <w:rFonts w:hint="eastAsia" w:ascii="宋体" w:hAnsi="宋体" w:cs="Arial"/>
          <w:color w:val="auto"/>
          <w:sz w:val="24"/>
          <w:szCs w:val="24"/>
        </w:rPr>
        <w:t>日   期：   年   月   日</w:t>
      </w:r>
    </w:p>
    <w:p>
      <w:pPr>
        <w:widowControl/>
        <w:spacing w:before="100" w:beforeAutospacing="1" w:after="100" w:afterAutospacing="1" w:line="360" w:lineRule="auto"/>
        <w:contextualSpacing/>
        <w:jc w:val="left"/>
        <w:rPr>
          <w:rFonts w:ascii="宋体" w:hAnsi="宋体"/>
          <w:color w:val="auto"/>
          <w:sz w:val="24"/>
          <w:szCs w:val="24"/>
        </w:rPr>
      </w:pPr>
      <w:r>
        <w:rPr>
          <w:rFonts w:ascii="宋体" w:hAnsi="宋体"/>
          <w:color w:val="auto"/>
          <w:sz w:val="24"/>
          <w:szCs w:val="24"/>
        </w:rPr>
        <w:t xml:space="preserve">说明： </w:t>
      </w:r>
    </w:p>
    <w:p>
      <w:pPr>
        <w:widowControl/>
        <w:spacing w:before="100" w:beforeAutospacing="1" w:after="100" w:afterAutospacing="1" w:line="360" w:lineRule="auto"/>
        <w:contextualSpacing/>
        <w:jc w:val="left"/>
        <w:rPr>
          <w:rFonts w:ascii="宋体" w:hAnsi="宋体"/>
          <w:color w:val="auto"/>
          <w:sz w:val="24"/>
          <w:szCs w:val="24"/>
        </w:rPr>
      </w:pPr>
      <w:r>
        <w:rPr>
          <w:rFonts w:ascii="宋体" w:hAnsi="宋体"/>
          <w:color w:val="auto"/>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contextualSpacing/>
        <w:jc w:val="left"/>
        <w:rPr>
          <w:rFonts w:ascii="宋体" w:hAnsi="宋体"/>
          <w:color w:val="auto"/>
          <w:sz w:val="24"/>
          <w:szCs w:val="24"/>
        </w:rPr>
      </w:pPr>
      <w:r>
        <w:rPr>
          <w:rFonts w:ascii="宋体" w:hAnsi="宋体"/>
          <w:color w:val="auto"/>
          <w:sz w:val="24"/>
          <w:szCs w:val="24"/>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3.7 残疾人福利性单位声明函</w:t>
      </w:r>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480" w:lineRule="auto"/>
        <w:ind w:left="4358" w:leftChars="2075"/>
        <w:rPr>
          <w:rFonts w:ascii="宋体" w:hAnsi="宋体" w:cs="Arial"/>
          <w:color w:val="auto"/>
          <w:szCs w:val="21"/>
        </w:rPr>
      </w:pPr>
      <w:r>
        <w:rPr>
          <w:rFonts w:hint="eastAsia" w:ascii="宋体" w:hAnsi="宋体" w:cs="宋体"/>
          <w:color w:val="auto"/>
          <w:sz w:val="24"/>
          <w:szCs w:val="24"/>
          <w:lang w:val="zh-CN"/>
        </w:rPr>
        <w:t xml:space="preserve">日    期：    </w:t>
      </w:r>
      <w:r>
        <w:rPr>
          <w:rFonts w:hint="eastAsia" w:ascii="宋体" w:hAnsi="宋体" w:cs="宋体"/>
          <w:color w:val="auto"/>
          <w:szCs w:val="21"/>
        </w:rPr>
        <w:t>年    月    日</w:t>
      </w:r>
    </w:p>
    <w:p>
      <w:pPr>
        <w:autoSpaceDE w:val="0"/>
        <w:autoSpaceDN w:val="0"/>
        <w:adjustRightInd w:val="0"/>
        <w:spacing w:line="360" w:lineRule="auto"/>
        <w:jc w:val="center"/>
        <w:outlineLvl w:val="0"/>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pStyle w:val="15"/>
        <w:rPr>
          <w:color w:val="auto"/>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widowControl/>
        <w:spacing w:before="100" w:beforeAutospacing="1" w:after="100" w:afterAutospacing="1" w:line="360" w:lineRule="auto"/>
        <w:jc w:val="center"/>
        <w:rPr>
          <w:rFonts w:ascii="宋体" w:hAnsi="宋体"/>
          <w:b/>
          <w:bCs/>
          <w:color w:val="auto"/>
          <w:sz w:val="32"/>
          <w:szCs w:val="32"/>
        </w:rPr>
      </w:pPr>
      <w:r>
        <w:rPr>
          <w:rFonts w:hint="eastAsia" w:ascii="宋体" w:hAnsi="宋体"/>
          <w:b/>
          <w:bCs/>
          <w:color w:val="auto"/>
          <w:sz w:val="32"/>
          <w:szCs w:val="32"/>
        </w:rPr>
        <w:t>3.8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宋体" w:hAnsi="宋体"/>
          <w:bCs/>
          <w:color w:val="auto"/>
          <w:sz w:val="24"/>
          <w:szCs w:val="24"/>
        </w:rPr>
      </w:pPr>
      <w:r>
        <w:rPr>
          <w:rFonts w:hint="eastAsia" w:ascii="宋体" w:hAnsi="宋体"/>
          <w:bCs/>
          <w:color w:val="auto"/>
          <w:sz w:val="24"/>
          <w:szCs w:val="24"/>
        </w:rPr>
        <w:t>（承诺函格式自拟）</w:t>
      </w:r>
    </w:p>
    <w:p>
      <w:pPr>
        <w:rPr>
          <w:color w:val="auto"/>
          <w:lang w:val="zh-CN"/>
        </w:rPr>
      </w:pPr>
    </w:p>
    <w:p>
      <w:pPr>
        <w:rPr>
          <w:color w:val="auto"/>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b/>
          <w:bCs/>
          <w:color w:val="auto"/>
          <w:sz w:val="32"/>
          <w:szCs w:val="32"/>
        </w:rPr>
      </w:pPr>
    </w:p>
    <w:p>
      <w:pPr>
        <w:autoSpaceDE w:val="0"/>
        <w:autoSpaceDN w:val="0"/>
        <w:adjustRightInd w:val="0"/>
        <w:spacing w:line="360" w:lineRule="auto"/>
        <w:jc w:val="center"/>
        <w:rPr>
          <w:rFonts w:ascii="宋体" w:hAnsi="宋体"/>
          <w:b/>
          <w:bCs/>
          <w:color w:val="auto"/>
          <w:sz w:val="32"/>
          <w:szCs w:val="32"/>
        </w:rPr>
      </w:pPr>
    </w:p>
    <w:p>
      <w:pPr>
        <w:autoSpaceDE w:val="0"/>
        <w:autoSpaceDN w:val="0"/>
        <w:adjustRightInd w:val="0"/>
        <w:spacing w:line="360" w:lineRule="auto"/>
        <w:jc w:val="center"/>
        <w:rPr>
          <w:rFonts w:ascii="宋体" w:hAnsi="宋体"/>
          <w:b/>
          <w:bCs/>
          <w:color w:val="auto"/>
          <w:sz w:val="32"/>
          <w:szCs w:val="32"/>
        </w:rPr>
      </w:pPr>
      <w:r>
        <w:rPr>
          <w:rFonts w:ascii="宋体" w:hAnsi="宋体"/>
          <w:b/>
          <w:bCs/>
          <w:color w:val="auto"/>
          <w:sz w:val="32"/>
          <w:szCs w:val="32"/>
        </w:rPr>
        <w:t>3.</w:t>
      </w:r>
      <w:r>
        <w:rPr>
          <w:rFonts w:hint="eastAsia" w:ascii="宋体" w:hAnsi="宋体"/>
          <w:b/>
          <w:bCs/>
          <w:color w:val="auto"/>
          <w:sz w:val="32"/>
          <w:szCs w:val="32"/>
        </w:rPr>
        <w:t>9</w:t>
      </w:r>
      <w:r>
        <w:rPr>
          <w:rFonts w:ascii="宋体" w:hAnsi="宋体"/>
          <w:b/>
          <w:bCs/>
          <w:color w:val="auto"/>
          <w:sz w:val="32"/>
          <w:szCs w:val="32"/>
        </w:rPr>
        <w:t xml:space="preserve"> 投标人提供未为本项目提供整体设计、规范编制或者项目管理、监理、检测等服 务承诺函 </w:t>
      </w:r>
    </w:p>
    <w:p>
      <w:pPr>
        <w:autoSpaceDE w:val="0"/>
        <w:autoSpaceDN w:val="0"/>
        <w:adjustRightInd w:val="0"/>
        <w:spacing w:line="360" w:lineRule="auto"/>
        <w:jc w:val="center"/>
        <w:rPr>
          <w:rFonts w:ascii="宋体" w:hAnsi="宋体" w:cs="黑体"/>
          <w:b/>
          <w:bCs/>
          <w:color w:val="auto"/>
          <w:sz w:val="44"/>
          <w:szCs w:val="44"/>
          <w:lang w:val="zh-CN"/>
        </w:rPr>
      </w:pPr>
      <w:r>
        <w:rPr>
          <w:color w:val="auto"/>
        </w:rPr>
        <w:t>（承诺函格式自拟）</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2"/>
          <w:szCs w:val="32"/>
        </w:rPr>
      </w:pPr>
      <w:r>
        <w:rPr>
          <w:rFonts w:ascii="宋体" w:hAnsi="宋体"/>
          <w:b/>
          <w:bCs/>
          <w:color w:val="auto"/>
          <w:sz w:val="32"/>
          <w:szCs w:val="32"/>
        </w:rPr>
        <w:t>3.</w:t>
      </w:r>
      <w:r>
        <w:rPr>
          <w:rFonts w:hint="eastAsia" w:ascii="宋体" w:hAnsi="宋体"/>
          <w:b/>
          <w:bCs/>
          <w:color w:val="auto"/>
          <w:sz w:val="32"/>
          <w:szCs w:val="32"/>
        </w:rPr>
        <w:t>10</w:t>
      </w:r>
      <w:r>
        <w:rPr>
          <w:rFonts w:ascii="宋体" w:hAnsi="宋体"/>
          <w:b/>
          <w:bCs/>
          <w:color w:val="auto"/>
          <w:sz w:val="32"/>
          <w:szCs w:val="32"/>
        </w:rPr>
        <w:t xml:space="preserve"> 其他资格证书或材料</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4.1 投标分项报价表（货物类项目）</w:t>
      </w: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autoSpaceDE w:val="0"/>
        <w:autoSpaceDN w:val="0"/>
        <w:adjustRightInd w:val="0"/>
        <w:spacing w:line="360" w:lineRule="auto"/>
        <w:outlineLvl w:val="0"/>
        <w:rPr>
          <w:rFonts w:hAnsi="宋体"/>
          <w:b/>
          <w:snapToGrid w:val="0"/>
          <w:color w:val="auto"/>
          <w:kern w:val="0"/>
          <w:szCs w:val="21"/>
        </w:rPr>
      </w:pPr>
      <w:r>
        <w:rPr>
          <w:rFonts w:hint="eastAsia" w:ascii="宋体" w:hAnsi="宋体"/>
          <w:color w:val="auto"/>
          <w:szCs w:val="21"/>
        </w:rPr>
        <w:t xml:space="preserve">项目名称：   </w:t>
      </w:r>
    </w:p>
    <w:tbl>
      <w:tblPr>
        <w:tblStyle w:val="3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color w:val="auto"/>
                <w:szCs w:val="21"/>
                <w:lang w:val="zh-CN"/>
              </w:rPr>
            </w:pPr>
            <w:r>
              <w:rPr>
                <w:rFonts w:hint="eastAsia" w:ascii="宋体" w:hAnsi="宋体" w:cs="宋体"/>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技术</w:t>
            </w:r>
          </w:p>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color w:val="auto"/>
                <w:szCs w:val="21"/>
                <w:lang w:val="zh-CN"/>
              </w:rPr>
            </w:pPr>
            <w:r>
              <w:rPr>
                <w:rFonts w:hint="eastAsia" w:ascii="宋体" w:hAnsi="宋体" w:cs="宋体"/>
                <w:b/>
                <w:color w:val="auto"/>
                <w:szCs w:val="21"/>
                <w:lang w:val="zh-CN"/>
              </w:rPr>
              <w:t>产地</w:t>
            </w:r>
          </w:p>
          <w:p>
            <w:pPr>
              <w:autoSpaceDE w:val="0"/>
              <w:autoSpaceDN w:val="0"/>
              <w:adjustRightInd w:val="0"/>
              <w:spacing w:line="360" w:lineRule="auto"/>
              <w:ind w:left="120" w:hanging="120"/>
              <w:jc w:val="center"/>
              <w:rPr>
                <w:rFonts w:ascii="宋体" w:hAnsi="宋体" w:cs="宋体"/>
                <w:b/>
                <w:color w:val="auto"/>
                <w:szCs w:val="21"/>
                <w:lang w:val="zh-CN"/>
              </w:rPr>
            </w:pPr>
            <w:r>
              <w:rPr>
                <w:rFonts w:hint="eastAsia" w:ascii="宋体" w:hAnsi="宋体" w:cs="宋体"/>
                <w:b/>
                <w:color w:val="auto"/>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Cs w:val="21"/>
              </w:rPr>
            </w:pPr>
            <w:r>
              <w:rPr>
                <w:rFonts w:hint="eastAsia" w:ascii="宋体" w:hAnsi="宋体"/>
                <w:color w:val="auto"/>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Cs w:val="21"/>
              </w:rPr>
            </w:pPr>
            <w:r>
              <w:rPr>
                <w:rFonts w:hint="eastAsia" w:ascii="宋体" w:hAnsi="宋体"/>
                <w:color w:val="auto"/>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color w:val="auto"/>
                <w:szCs w:val="21"/>
                <w:lang w:val="zh-CN"/>
              </w:rPr>
            </w:pPr>
            <w:r>
              <w:rPr>
                <w:rFonts w:hint="eastAsia" w:ascii="宋体" w:hAnsi="宋体" w:cs="宋体"/>
                <w:color w:val="auto"/>
                <w:szCs w:val="21"/>
                <w:lang w:val="zh-CN"/>
              </w:rPr>
              <w:t>大写：           小写：</w:t>
            </w:r>
          </w:p>
        </w:tc>
      </w:tr>
    </w:tbl>
    <w:p>
      <w:pPr>
        <w:autoSpaceDE w:val="0"/>
        <w:autoSpaceDN w:val="0"/>
        <w:adjustRightInd w:val="0"/>
        <w:spacing w:line="480" w:lineRule="auto"/>
        <w:rPr>
          <w:rFonts w:ascii="宋体" w:hAnsi="宋体" w:cs="宋体"/>
          <w:color w:val="auto"/>
          <w:szCs w:val="21"/>
        </w:rPr>
      </w:pPr>
    </w:p>
    <w:p>
      <w:pPr>
        <w:rPr>
          <w:color w:val="auto"/>
        </w:rPr>
      </w:pP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rPr>
          <w:color w:val="auto"/>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pStyle w:val="3"/>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4.2 技术规格偏离表（货物类项目）</w:t>
      </w: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autoSpaceDE w:val="0"/>
        <w:autoSpaceDN w:val="0"/>
        <w:adjustRightInd w:val="0"/>
        <w:spacing w:line="360" w:lineRule="auto"/>
        <w:outlineLvl w:val="0"/>
        <w:rPr>
          <w:rFonts w:hAnsi="宋体"/>
          <w:b/>
          <w:snapToGrid w:val="0"/>
          <w:color w:val="auto"/>
          <w:kern w:val="0"/>
          <w:szCs w:val="21"/>
        </w:rPr>
      </w:pPr>
      <w:r>
        <w:rPr>
          <w:rFonts w:hint="eastAsia" w:ascii="宋体" w:hAnsi="宋体"/>
          <w:color w:val="auto"/>
          <w:szCs w:val="21"/>
        </w:rPr>
        <w:t xml:space="preserve">项目名称：   </w:t>
      </w:r>
    </w:p>
    <w:tbl>
      <w:tblPr>
        <w:tblStyle w:val="36"/>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Cs w:val="21"/>
              </w:rPr>
            </w:pPr>
            <w:r>
              <w:rPr>
                <w:rFonts w:hint="eastAsia" w:ascii="宋体" w:hAnsi="宋体" w:eastAsia="宋体" w:cs="宋体"/>
                <w:b/>
                <w:bCs/>
                <w:color w:val="auto"/>
                <w:szCs w:val="21"/>
              </w:rPr>
              <w:t>偏离</w:t>
            </w:r>
          </w:p>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3"/>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color w:val="auto"/>
                <w:szCs w:val="21"/>
              </w:rPr>
            </w:pPr>
            <w:r>
              <w:rPr>
                <w:rFonts w:hint="eastAsia" w:ascii="宋体" w:hAnsi="宋体"/>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color w:val="auto"/>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color w:val="auto"/>
                <w:szCs w:val="21"/>
              </w:rPr>
            </w:pPr>
            <w:r>
              <w:rPr>
                <w:rFonts w:hint="eastAsia" w:ascii="宋体" w:hAnsi="宋体"/>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color w:val="auto"/>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autoSpaceDE w:val="0"/>
        <w:autoSpaceDN w:val="0"/>
        <w:adjustRightInd w:val="0"/>
        <w:spacing w:line="480" w:lineRule="auto"/>
        <w:rPr>
          <w:rFonts w:ascii="宋体" w:hAnsi="宋体" w:cs="宋体"/>
          <w:color w:val="auto"/>
          <w:sz w:val="24"/>
          <w:lang w:val="zh-CN"/>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4.3 技术方案（实施方案）</w:t>
      </w:r>
    </w:p>
    <w:p>
      <w:pPr>
        <w:autoSpaceDE w:val="0"/>
        <w:autoSpaceDN w:val="0"/>
        <w:adjustRightInd w:val="0"/>
        <w:spacing w:line="480" w:lineRule="auto"/>
        <w:jc w:val="center"/>
        <w:rPr>
          <w:rFonts w:ascii="宋体" w:cs="宋体"/>
          <w:color w:val="auto"/>
          <w:sz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4.4 业绩情况表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szCs w:val="24"/>
        </w:rPr>
        <w:t xml:space="preserve">项目名称：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3"/>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vAlign w:val="center"/>
          </w:tcPr>
          <w:p>
            <w:pPr>
              <w:pStyle w:val="13"/>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vAlign w:val="center"/>
          </w:tcPr>
          <w:p>
            <w:pPr>
              <w:pStyle w:val="13"/>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vAlign w:val="center"/>
          </w:tcPr>
          <w:p>
            <w:pPr>
              <w:pStyle w:val="13"/>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vAlign w:val="center"/>
          </w:tcPr>
          <w:p>
            <w:pPr>
              <w:pStyle w:val="13"/>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4.5 售后</w:t>
      </w:r>
      <w:r>
        <w:rPr>
          <w:rFonts w:hint="eastAsia" w:ascii="宋体" w:hAnsi="宋体"/>
          <w:b/>
          <w:bCs/>
          <w:color w:val="auto"/>
          <w:sz w:val="32"/>
          <w:szCs w:val="30"/>
        </w:rPr>
        <w:t>服务承诺</w:t>
      </w: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pacing w:line="480" w:lineRule="exact"/>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4.6 “节能产品政府采购品目清单”强制节能产品情况</w:t>
      </w:r>
    </w:p>
    <w:p>
      <w:pPr>
        <w:spacing w:before="50" w:afterLines="50" w:line="360" w:lineRule="auto"/>
        <w:contextualSpacing/>
        <w:jc w:val="left"/>
        <w:rPr>
          <w:rFonts w:ascii="宋体" w:hAnsi="宋体"/>
          <w:color w:val="auto"/>
          <w:szCs w:val="21"/>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Cs w:val="21"/>
        </w:rPr>
        <w:t>项目名称：</w:t>
      </w:r>
    </w:p>
    <w:p>
      <w:pPr>
        <w:tabs>
          <w:tab w:val="left" w:pos="1800"/>
          <w:tab w:val="left" w:pos="5580"/>
        </w:tabs>
        <w:spacing w:line="360" w:lineRule="auto"/>
        <w:rPr>
          <w:rFonts w:ascii="宋体" w:hAnsi="宋体"/>
          <w:color w:val="auto"/>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snapToGrid w:val="0"/>
        <w:spacing w:line="500" w:lineRule="exact"/>
        <w:rPr>
          <w:rFonts w:ascii="宋体" w:hAnsi="宋体" w:cs="宋体"/>
          <w:color w:val="auto"/>
          <w:szCs w:val="21"/>
          <w:lang w:val="zh-CN"/>
        </w:rPr>
      </w:pPr>
    </w:p>
    <w:p>
      <w:pPr>
        <w:rPr>
          <w:rFonts w:ascii="宋体" w:hAnsi="宋体" w:cs="宋体"/>
          <w:color w:val="auto"/>
          <w:szCs w:val="21"/>
          <w:lang w:val="zh-CN"/>
        </w:rPr>
      </w:pPr>
      <w:r>
        <w:rPr>
          <w:rFonts w:hint="eastAsia" w:ascii="宋体" w:hAnsi="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4.7 “节能产品政府采购品目清单”优先采购产品情况</w:t>
      </w:r>
    </w:p>
    <w:p>
      <w:pPr>
        <w:spacing w:before="50" w:afterLines="50" w:line="360" w:lineRule="auto"/>
        <w:contextualSpacing/>
        <w:jc w:val="left"/>
        <w:rPr>
          <w:rFonts w:ascii="宋体" w:hAnsi="宋体"/>
          <w:color w:val="auto"/>
          <w:szCs w:val="21"/>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Cs w:val="21"/>
        </w:rPr>
        <w:t>项目名称：</w:t>
      </w:r>
    </w:p>
    <w:p>
      <w:pPr>
        <w:tabs>
          <w:tab w:val="left" w:pos="1800"/>
          <w:tab w:val="left" w:pos="5580"/>
        </w:tabs>
        <w:spacing w:line="360" w:lineRule="auto"/>
        <w:rPr>
          <w:rFonts w:ascii="宋体" w:hAnsi="宋体"/>
          <w:color w:val="auto"/>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snapToGrid w:val="0"/>
        <w:spacing w:line="500" w:lineRule="exact"/>
        <w:rPr>
          <w:rFonts w:ascii="宋体" w:hAnsi="宋体" w:cs="宋体"/>
          <w:color w:val="auto"/>
          <w:szCs w:val="21"/>
          <w:lang w:val="zh-CN"/>
        </w:rPr>
      </w:pPr>
    </w:p>
    <w:p>
      <w:pPr>
        <w:spacing w:line="360" w:lineRule="auto"/>
        <w:rPr>
          <w:rFonts w:ascii="宋体" w:hAnsi="宋体"/>
          <w:b/>
          <w:bCs/>
          <w:color w:val="auto"/>
          <w:sz w:val="36"/>
          <w:szCs w:val="36"/>
        </w:rPr>
      </w:pPr>
      <w:r>
        <w:rPr>
          <w:rFonts w:hint="eastAsia" w:ascii="宋体" w:hAnsi="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Cs w:val="21"/>
        </w:rPr>
        <w:t>项目名称：</w:t>
      </w:r>
    </w:p>
    <w:p>
      <w:pPr>
        <w:tabs>
          <w:tab w:val="left" w:pos="1800"/>
          <w:tab w:val="left" w:pos="5580"/>
        </w:tabs>
        <w:spacing w:line="360" w:lineRule="auto"/>
        <w:rPr>
          <w:rFonts w:ascii="宋体" w:hAnsi="宋体"/>
          <w:color w:val="auto"/>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2F2F2"/>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3"/>
              <w:spacing w:line="360" w:lineRule="auto"/>
              <w:rPr>
                <w:rFonts w:ascii="宋体" w:hAnsi="宋体" w:eastAsia="宋体" w:cs="Times New Roman"/>
                <w:color w:val="auto"/>
                <w:sz w:val="21"/>
                <w:szCs w:val="21"/>
              </w:rPr>
            </w:pPr>
          </w:p>
        </w:tc>
        <w:tc>
          <w:tcPr>
            <w:tcW w:w="1518" w:type="dxa"/>
            <w:vAlign w:val="center"/>
          </w:tcPr>
          <w:p>
            <w:pPr>
              <w:pStyle w:val="13"/>
              <w:spacing w:line="360" w:lineRule="auto"/>
              <w:rPr>
                <w:rFonts w:ascii="宋体" w:hAnsi="宋体" w:eastAsia="宋体" w:cs="Times New Roman"/>
                <w:color w:val="auto"/>
                <w:sz w:val="21"/>
                <w:szCs w:val="21"/>
              </w:rPr>
            </w:pPr>
          </w:p>
        </w:tc>
        <w:tc>
          <w:tcPr>
            <w:tcW w:w="1240" w:type="dxa"/>
          </w:tcPr>
          <w:p>
            <w:pPr>
              <w:pStyle w:val="13"/>
              <w:spacing w:line="360" w:lineRule="auto"/>
              <w:rPr>
                <w:rFonts w:ascii="宋体" w:hAnsi="宋体" w:eastAsia="宋体" w:cs="Times New Roman"/>
                <w:color w:val="auto"/>
                <w:sz w:val="21"/>
                <w:szCs w:val="21"/>
              </w:rPr>
            </w:pPr>
          </w:p>
        </w:tc>
        <w:tc>
          <w:tcPr>
            <w:tcW w:w="1648" w:type="dxa"/>
          </w:tcPr>
          <w:p>
            <w:pPr>
              <w:pStyle w:val="13"/>
              <w:spacing w:line="360" w:lineRule="auto"/>
              <w:rPr>
                <w:rFonts w:ascii="宋体" w:hAnsi="宋体" w:eastAsia="宋体" w:cs="Times New Roman"/>
                <w:color w:val="auto"/>
                <w:sz w:val="21"/>
                <w:szCs w:val="21"/>
              </w:rPr>
            </w:pPr>
          </w:p>
        </w:tc>
        <w:tc>
          <w:tcPr>
            <w:tcW w:w="1600" w:type="dxa"/>
          </w:tcPr>
          <w:p>
            <w:pPr>
              <w:pStyle w:val="13"/>
              <w:spacing w:line="360" w:lineRule="auto"/>
              <w:rPr>
                <w:rFonts w:ascii="宋体" w:hAnsi="宋体" w:eastAsia="宋体" w:cs="Times New Roman"/>
                <w:color w:val="auto"/>
                <w:sz w:val="21"/>
                <w:szCs w:val="21"/>
              </w:rPr>
            </w:pPr>
          </w:p>
        </w:tc>
        <w:tc>
          <w:tcPr>
            <w:tcW w:w="1417" w:type="dxa"/>
          </w:tcPr>
          <w:p>
            <w:pPr>
              <w:pStyle w:val="13"/>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投标人法定代表人（单位负责人）或授权代表（签字或盖章）：</w:t>
      </w:r>
    </w:p>
    <w:p>
      <w:pPr>
        <w:snapToGrid w:val="0"/>
        <w:spacing w:line="500" w:lineRule="exact"/>
        <w:rPr>
          <w:rFonts w:ascii="宋体" w:hAnsi="宋体" w:cs="宋体"/>
          <w:color w:val="auto"/>
          <w:szCs w:val="21"/>
          <w:lang w:val="zh-CN"/>
        </w:rPr>
      </w:pPr>
    </w:p>
    <w:p>
      <w:pPr>
        <w:ind w:left="630" w:hanging="630" w:hangingChars="300"/>
        <w:rPr>
          <w:rFonts w:ascii="宋体" w:hAnsi="宋体" w:cs="宋体"/>
          <w:color w:val="auto"/>
          <w:szCs w:val="21"/>
          <w:lang w:val="zh-CN"/>
        </w:rPr>
      </w:pPr>
      <w:r>
        <w:rPr>
          <w:rFonts w:hint="eastAsia" w:ascii="宋体" w:hAnsi="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 xml:space="preserve">4.9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olor w:val="auto"/>
          <w:szCs w:val="21"/>
        </w:rPr>
      </w:pPr>
      <w:r>
        <w:rPr>
          <w:rFonts w:hint="eastAsia" w:ascii="宋体" w:hAnsi="宋体"/>
          <w:color w:val="auto"/>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r>
        <w:rPr>
          <w:rFonts w:hint="eastAsia" w:ascii="宋体" w:hAnsi="宋体"/>
          <w:b/>
          <w:bCs/>
          <w:color w:val="auto"/>
          <w:sz w:val="36"/>
          <w:szCs w:val="36"/>
        </w:rPr>
        <w:t>五、其他资料（若有）</w:t>
      </w:r>
    </w:p>
    <w:p>
      <w:pPr>
        <w:rPr>
          <w:color w:val="auto"/>
        </w:rPr>
      </w:pPr>
    </w:p>
    <w:p>
      <w:pPr>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11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0279F"/>
    <w:multiLevelType w:val="singleLevel"/>
    <w:tmpl w:val="0F40279F"/>
    <w:lvl w:ilvl="0" w:tentative="0">
      <w:start w:val="1"/>
      <w:numFmt w:val="decimal"/>
      <w:suff w:val="nothing"/>
      <w:lvlText w:val="%1、"/>
      <w:lvlJc w:val="left"/>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59F817E8"/>
    <w:multiLevelType w:val="singleLevel"/>
    <w:tmpl w:val="59F817E8"/>
    <w:lvl w:ilvl="0" w:tentative="0">
      <w:start w:val="1"/>
      <w:numFmt w:val="chineseCounting"/>
      <w:pStyle w:val="124"/>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JkNWFlMzI5OTNmYTIzMWM0YjlmOGUwMGI1YjFkZWIifQ=="/>
  </w:docVars>
  <w:rsids>
    <w:rsidRoot w:val="00172A27"/>
    <w:rsid w:val="000002B2"/>
    <w:rsid w:val="000007F3"/>
    <w:rsid w:val="0000165F"/>
    <w:rsid w:val="00001EB6"/>
    <w:rsid w:val="00003195"/>
    <w:rsid w:val="0000466B"/>
    <w:rsid w:val="000047C3"/>
    <w:rsid w:val="00005961"/>
    <w:rsid w:val="00005C41"/>
    <w:rsid w:val="000064AF"/>
    <w:rsid w:val="0001201A"/>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306E"/>
    <w:rsid w:val="0005431A"/>
    <w:rsid w:val="00054C22"/>
    <w:rsid w:val="000554F0"/>
    <w:rsid w:val="00055505"/>
    <w:rsid w:val="000568D1"/>
    <w:rsid w:val="00056A57"/>
    <w:rsid w:val="000607FF"/>
    <w:rsid w:val="00060FFA"/>
    <w:rsid w:val="00062BC3"/>
    <w:rsid w:val="00063304"/>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387B"/>
    <w:rsid w:val="00094D93"/>
    <w:rsid w:val="00095A2F"/>
    <w:rsid w:val="00096E52"/>
    <w:rsid w:val="00097308"/>
    <w:rsid w:val="000A0DA8"/>
    <w:rsid w:val="000A12D6"/>
    <w:rsid w:val="000A2DB4"/>
    <w:rsid w:val="000A3B4C"/>
    <w:rsid w:val="000A6413"/>
    <w:rsid w:val="000B1ABF"/>
    <w:rsid w:val="000B3538"/>
    <w:rsid w:val="000B3BDD"/>
    <w:rsid w:val="000B6D4D"/>
    <w:rsid w:val="000C0CD9"/>
    <w:rsid w:val="000C0D54"/>
    <w:rsid w:val="000C1DFC"/>
    <w:rsid w:val="000C1E4B"/>
    <w:rsid w:val="000C38B8"/>
    <w:rsid w:val="000C4234"/>
    <w:rsid w:val="000C4B12"/>
    <w:rsid w:val="000C4E20"/>
    <w:rsid w:val="000D043F"/>
    <w:rsid w:val="000D408D"/>
    <w:rsid w:val="000D56E7"/>
    <w:rsid w:val="000E1D71"/>
    <w:rsid w:val="000E2AC1"/>
    <w:rsid w:val="000E303E"/>
    <w:rsid w:val="000E528E"/>
    <w:rsid w:val="000E685B"/>
    <w:rsid w:val="000E75D1"/>
    <w:rsid w:val="000E7C52"/>
    <w:rsid w:val="000F0444"/>
    <w:rsid w:val="000F35B2"/>
    <w:rsid w:val="00101BD6"/>
    <w:rsid w:val="00101F35"/>
    <w:rsid w:val="00103048"/>
    <w:rsid w:val="0010320D"/>
    <w:rsid w:val="001058AC"/>
    <w:rsid w:val="00111EC6"/>
    <w:rsid w:val="00111FCA"/>
    <w:rsid w:val="001143C5"/>
    <w:rsid w:val="001161B8"/>
    <w:rsid w:val="001169D4"/>
    <w:rsid w:val="00121F5A"/>
    <w:rsid w:val="001220FF"/>
    <w:rsid w:val="00126B47"/>
    <w:rsid w:val="001302E2"/>
    <w:rsid w:val="001306EC"/>
    <w:rsid w:val="00130758"/>
    <w:rsid w:val="00132C3C"/>
    <w:rsid w:val="00134B3E"/>
    <w:rsid w:val="00137098"/>
    <w:rsid w:val="001377F4"/>
    <w:rsid w:val="001461C0"/>
    <w:rsid w:val="001515DB"/>
    <w:rsid w:val="0015440B"/>
    <w:rsid w:val="00154514"/>
    <w:rsid w:val="00161B71"/>
    <w:rsid w:val="0016447C"/>
    <w:rsid w:val="00172A27"/>
    <w:rsid w:val="00172B4F"/>
    <w:rsid w:val="001735B1"/>
    <w:rsid w:val="00173708"/>
    <w:rsid w:val="0017521A"/>
    <w:rsid w:val="00175F56"/>
    <w:rsid w:val="00176081"/>
    <w:rsid w:val="00176BEB"/>
    <w:rsid w:val="001825A2"/>
    <w:rsid w:val="001828E5"/>
    <w:rsid w:val="001839A4"/>
    <w:rsid w:val="0019494D"/>
    <w:rsid w:val="00194CDC"/>
    <w:rsid w:val="00197E21"/>
    <w:rsid w:val="001A0061"/>
    <w:rsid w:val="001A04E7"/>
    <w:rsid w:val="001A1270"/>
    <w:rsid w:val="001A2624"/>
    <w:rsid w:val="001A3BB7"/>
    <w:rsid w:val="001A4D79"/>
    <w:rsid w:val="001A56D7"/>
    <w:rsid w:val="001A5B28"/>
    <w:rsid w:val="001A6518"/>
    <w:rsid w:val="001A7589"/>
    <w:rsid w:val="001A7B2E"/>
    <w:rsid w:val="001B15DC"/>
    <w:rsid w:val="001B3E36"/>
    <w:rsid w:val="001B44C4"/>
    <w:rsid w:val="001B5414"/>
    <w:rsid w:val="001C268A"/>
    <w:rsid w:val="001C2B38"/>
    <w:rsid w:val="001C53A1"/>
    <w:rsid w:val="001C627B"/>
    <w:rsid w:val="001C6EFF"/>
    <w:rsid w:val="001D0304"/>
    <w:rsid w:val="001D0971"/>
    <w:rsid w:val="001D20B4"/>
    <w:rsid w:val="001D3C6C"/>
    <w:rsid w:val="001D453E"/>
    <w:rsid w:val="001D65D8"/>
    <w:rsid w:val="001D6EEB"/>
    <w:rsid w:val="001D7C35"/>
    <w:rsid w:val="001D7F72"/>
    <w:rsid w:val="001E0692"/>
    <w:rsid w:val="001E18D8"/>
    <w:rsid w:val="001E2246"/>
    <w:rsid w:val="001E4127"/>
    <w:rsid w:val="001E4BA2"/>
    <w:rsid w:val="001E6D9F"/>
    <w:rsid w:val="001F045E"/>
    <w:rsid w:val="001F177B"/>
    <w:rsid w:val="001F5FFB"/>
    <w:rsid w:val="001F74B9"/>
    <w:rsid w:val="001F7EA1"/>
    <w:rsid w:val="0020016A"/>
    <w:rsid w:val="0020160C"/>
    <w:rsid w:val="00203660"/>
    <w:rsid w:val="00205814"/>
    <w:rsid w:val="002068AE"/>
    <w:rsid w:val="002117B0"/>
    <w:rsid w:val="00212019"/>
    <w:rsid w:val="002127BF"/>
    <w:rsid w:val="0021311B"/>
    <w:rsid w:val="0021340C"/>
    <w:rsid w:val="00214619"/>
    <w:rsid w:val="0021573E"/>
    <w:rsid w:val="002164B6"/>
    <w:rsid w:val="002165F2"/>
    <w:rsid w:val="00216F22"/>
    <w:rsid w:val="00217548"/>
    <w:rsid w:val="00217E49"/>
    <w:rsid w:val="00221848"/>
    <w:rsid w:val="00224631"/>
    <w:rsid w:val="002249E0"/>
    <w:rsid w:val="0022549C"/>
    <w:rsid w:val="0022669C"/>
    <w:rsid w:val="0023462E"/>
    <w:rsid w:val="00234E91"/>
    <w:rsid w:val="00235DCE"/>
    <w:rsid w:val="00236A73"/>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9078F"/>
    <w:rsid w:val="002A2749"/>
    <w:rsid w:val="002A59B4"/>
    <w:rsid w:val="002C1A50"/>
    <w:rsid w:val="002C2D7F"/>
    <w:rsid w:val="002C31F3"/>
    <w:rsid w:val="002C4F43"/>
    <w:rsid w:val="002C5717"/>
    <w:rsid w:val="002C5A99"/>
    <w:rsid w:val="002C5E61"/>
    <w:rsid w:val="002C689C"/>
    <w:rsid w:val="002C70AD"/>
    <w:rsid w:val="002D051B"/>
    <w:rsid w:val="002D1813"/>
    <w:rsid w:val="002D56EF"/>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94B"/>
    <w:rsid w:val="003346E4"/>
    <w:rsid w:val="00334F37"/>
    <w:rsid w:val="00342C9D"/>
    <w:rsid w:val="00342CF7"/>
    <w:rsid w:val="00343BC0"/>
    <w:rsid w:val="003455C7"/>
    <w:rsid w:val="0034667B"/>
    <w:rsid w:val="003515EE"/>
    <w:rsid w:val="0035245A"/>
    <w:rsid w:val="0035283D"/>
    <w:rsid w:val="00353DBA"/>
    <w:rsid w:val="00355266"/>
    <w:rsid w:val="00355578"/>
    <w:rsid w:val="003602AC"/>
    <w:rsid w:val="00360C55"/>
    <w:rsid w:val="003610AE"/>
    <w:rsid w:val="00361164"/>
    <w:rsid w:val="00361E20"/>
    <w:rsid w:val="00362E65"/>
    <w:rsid w:val="00365A70"/>
    <w:rsid w:val="003713C6"/>
    <w:rsid w:val="003765D8"/>
    <w:rsid w:val="00376D7B"/>
    <w:rsid w:val="0037766F"/>
    <w:rsid w:val="00380D37"/>
    <w:rsid w:val="00382791"/>
    <w:rsid w:val="00382A2F"/>
    <w:rsid w:val="00382AB6"/>
    <w:rsid w:val="0038557B"/>
    <w:rsid w:val="003872CA"/>
    <w:rsid w:val="00390A16"/>
    <w:rsid w:val="00392C1B"/>
    <w:rsid w:val="0039317C"/>
    <w:rsid w:val="0039494E"/>
    <w:rsid w:val="00394FA0"/>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27C4"/>
    <w:rsid w:val="003D4A32"/>
    <w:rsid w:val="003E094B"/>
    <w:rsid w:val="003E0A20"/>
    <w:rsid w:val="003E35DA"/>
    <w:rsid w:val="003E7D42"/>
    <w:rsid w:val="003F0275"/>
    <w:rsid w:val="003F0A11"/>
    <w:rsid w:val="003F0B39"/>
    <w:rsid w:val="003F21A7"/>
    <w:rsid w:val="003F6E4E"/>
    <w:rsid w:val="003F7B52"/>
    <w:rsid w:val="00400F19"/>
    <w:rsid w:val="004070BF"/>
    <w:rsid w:val="00410AA0"/>
    <w:rsid w:val="00412C1C"/>
    <w:rsid w:val="00412DB5"/>
    <w:rsid w:val="004137BE"/>
    <w:rsid w:val="00413CC9"/>
    <w:rsid w:val="00416976"/>
    <w:rsid w:val="004211F6"/>
    <w:rsid w:val="00422822"/>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59C9"/>
    <w:rsid w:val="0047729B"/>
    <w:rsid w:val="0048295E"/>
    <w:rsid w:val="00483F22"/>
    <w:rsid w:val="004859DE"/>
    <w:rsid w:val="0048652E"/>
    <w:rsid w:val="00486687"/>
    <w:rsid w:val="004866E7"/>
    <w:rsid w:val="0048699D"/>
    <w:rsid w:val="00490108"/>
    <w:rsid w:val="004916EC"/>
    <w:rsid w:val="00492EBA"/>
    <w:rsid w:val="00495643"/>
    <w:rsid w:val="004979E0"/>
    <w:rsid w:val="004A2B1F"/>
    <w:rsid w:val="004A3D4F"/>
    <w:rsid w:val="004A4A61"/>
    <w:rsid w:val="004A5BE6"/>
    <w:rsid w:val="004A60E8"/>
    <w:rsid w:val="004B0BAD"/>
    <w:rsid w:val="004B3934"/>
    <w:rsid w:val="004B6966"/>
    <w:rsid w:val="004B7C02"/>
    <w:rsid w:val="004C0AFB"/>
    <w:rsid w:val="004C574C"/>
    <w:rsid w:val="004C5ABA"/>
    <w:rsid w:val="004C5D3D"/>
    <w:rsid w:val="004D040A"/>
    <w:rsid w:val="004D07C7"/>
    <w:rsid w:val="004D2965"/>
    <w:rsid w:val="004D4C27"/>
    <w:rsid w:val="004D7A8F"/>
    <w:rsid w:val="004D7E4B"/>
    <w:rsid w:val="004E11A6"/>
    <w:rsid w:val="004E1797"/>
    <w:rsid w:val="004E55B8"/>
    <w:rsid w:val="004E5B13"/>
    <w:rsid w:val="004E6216"/>
    <w:rsid w:val="004F1173"/>
    <w:rsid w:val="004F68FB"/>
    <w:rsid w:val="00503FCB"/>
    <w:rsid w:val="00504712"/>
    <w:rsid w:val="00504860"/>
    <w:rsid w:val="00505520"/>
    <w:rsid w:val="00506676"/>
    <w:rsid w:val="00510BD8"/>
    <w:rsid w:val="0051197E"/>
    <w:rsid w:val="00511BC8"/>
    <w:rsid w:val="00512C0A"/>
    <w:rsid w:val="00515ABA"/>
    <w:rsid w:val="00515B1F"/>
    <w:rsid w:val="00515BC3"/>
    <w:rsid w:val="0051749D"/>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478A0"/>
    <w:rsid w:val="00550422"/>
    <w:rsid w:val="005514B6"/>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366"/>
    <w:rsid w:val="00595492"/>
    <w:rsid w:val="00597B8E"/>
    <w:rsid w:val="005A0A99"/>
    <w:rsid w:val="005A36BA"/>
    <w:rsid w:val="005A4E43"/>
    <w:rsid w:val="005A700F"/>
    <w:rsid w:val="005B258F"/>
    <w:rsid w:val="005B550C"/>
    <w:rsid w:val="005B60C0"/>
    <w:rsid w:val="005B644A"/>
    <w:rsid w:val="005C1019"/>
    <w:rsid w:val="005C193B"/>
    <w:rsid w:val="005C1F99"/>
    <w:rsid w:val="005C28F5"/>
    <w:rsid w:val="005C2D88"/>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136"/>
    <w:rsid w:val="005F5CE6"/>
    <w:rsid w:val="005F6299"/>
    <w:rsid w:val="0060005C"/>
    <w:rsid w:val="00603A6C"/>
    <w:rsid w:val="00604196"/>
    <w:rsid w:val="00604919"/>
    <w:rsid w:val="00604E59"/>
    <w:rsid w:val="00605157"/>
    <w:rsid w:val="0061236D"/>
    <w:rsid w:val="006162DE"/>
    <w:rsid w:val="0061693A"/>
    <w:rsid w:val="00620953"/>
    <w:rsid w:val="0062129D"/>
    <w:rsid w:val="00621E76"/>
    <w:rsid w:val="0062290A"/>
    <w:rsid w:val="00622E20"/>
    <w:rsid w:val="0062305F"/>
    <w:rsid w:val="00623967"/>
    <w:rsid w:val="00624040"/>
    <w:rsid w:val="0062430A"/>
    <w:rsid w:val="00625466"/>
    <w:rsid w:val="006262BA"/>
    <w:rsid w:val="00626419"/>
    <w:rsid w:val="00627846"/>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3E7D"/>
    <w:rsid w:val="0066519C"/>
    <w:rsid w:val="0066601A"/>
    <w:rsid w:val="006700D3"/>
    <w:rsid w:val="0067360D"/>
    <w:rsid w:val="00684240"/>
    <w:rsid w:val="00685071"/>
    <w:rsid w:val="00685091"/>
    <w:rsid w:val="00685976"/>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183"/>
    <w:rsid w:val="006C3660"/>
    <w:rsid w:val="006C494D"/>
    <w:rsid w:val="006C56F2"/>
    <w:rsid w:val="006C7294"/>
    <w:rsid w:val="006D1F89"/>
    <w:rsid w:val="006D4A57"/>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22BE"/>
    <w:rsid w:val="00772698"/>
    <w:rsid w:val="00775F5D"/>
    <w:rsid w:val="007820FF"/>
    <w:rsid w:val="007828E8"/>
    <w:rsid w:val="00782E52"/>
    <w:rsid w:val="0078620A"/>
    <w:rsid w:val="00795083"/>
    <w:rsid w:val="00796E1E"/>
    <w:rsid w:val="007A0F26"/>
    <w:rsid w:val="007A359C"/>
    <w:rsid w:val="007A40EA"/>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B17"/>
    <w:rsid w:val="00806EF6"/>
    <w:rsid w:val="00807C03"/>
    <w:rsid w:val="00812DD3"/>
    <w:rsid w:val="00817CD3"/>
    <w:rsid w:val="008213AC"/>
    <w:rsid w:val="00822096"/>
    <w:rsid w:val="008228B6"/>
    <w:rsid w:val="008267E4"/>
    <w:rsid w:val="00831C9A"/>
    <w:rsid w:val="0083423E"/>
    <w:rsid w:val="00835BEB"/>
    <w:rsid w:val="00835C8A"/>
    <w:rsid w:val="008363C8"/>
    <w:rsid w:val="008372F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77FEE"/>
    <w:rsid w:val="008831B3"/>
    <w:rsid w:val="008909D4"/>
    <w:rsid w:val="00892811"/>
    <w:rsid w:val="00893187"/>
    <w:rsid w:val="00894193"/>
    <w:rsid w:val="00894E01"/>
    <w:rsid w:val="008A28A9"/>
    <w:rsid w:val="008A29B0"/>
    <w:rsid w:val="008B1C1F"/>
    <w:rsid w:val="008B1E66"/>
    <w:rsid w:val="008B2426"/>
    <w:rsid w:val="008B5928"/>
    <w:rsid w:val="008C0E80"/>
    <w:rsid w:val="008C21B2"/>
    <w:rsid w:val="008C2B4F"/>
    <w:rsid w:val="008D0AD9"/>
    <w:rsid w:val="008D6DE4"/>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2EB7"/>
    <w:rsid w:val="00913105"/>
    <w:rsid w:val="0091380E"/>
    <w:rsid w:val="00913E47"/>
    <w:rsid w:val="00917D4F"/>
    <w:rsid w:val="0092275E"/>
    <w:rsid w:val="00924A14"/>
    <w:rsid w:val="00931989"/>
    <w:rsid w:val="00932DFD"/>
    <w:rsid w:val="00934227"/>
    <w:rsid w:val="00937514"/>
    <w:rsid w:val="00937F2B"/>
    <w:rsid w:val="00942195"/>
    <w:rsid w:val="00944318"/>
    <w:rsid w:val="009460A8"/>
    <w:rsid w:val="009470AE"/>
    <w:rsid w:val="00950391"/>
    <w:rsid w:val="009503B7"/>
    <w:rsid w:val="00952075"/>
    <w:rsid w:val="009549B5"/>
    <w:rsid w:val="0095524D"/>
    <w:rsid w:val="00956BD9"/>
    <w:rsid w:val="00957D39"/>
    <w:rsid w:val="00960C5A"/>
    <w:rsid w:val="00961856"/>
    <w:rsid w:val="00963325"/>
    <w:rsid w:val="00963CA3"/>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A11"/>
    <w:rsid w:val="00986EC8"/>
    <w:rsid w:val="00987286"/>
    <w:rsid w:val="00987388"/>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A5B"/>
    <w:rsid w:val="009D7C34"/>
    <w:rsid w:val="009E4FDB"/>
    <w:rsid w:val="009E6DF4"/>
    <w:rsid w:val="009F45F5"/>
    <w:rsid w:val="009F562D"/>
    <w:rsid w:val="009F5BD1"/>
    <w:rsid w:val="009F6D5E"/>
    <w:rsid w:val="00A01DF6"/>
    <w:rsid w:val="00A03352"/>
    <w:rsid w:val="00A03E93"/>
    <w:rsid w:val="00A04813"/>
    <w:rsid w:val="00A04E0A"/>
    <w:rsid w:val="00A05DFF"/>
    <w:rsid w:val="00A10713"/>
    <w:rsid w:val="00A208DE"/>
    <w:rsid w:val="00A21185"/>
    <w:rsid w:val="00A2448F"/>
    <w:rsid w:val="00A24B3E"/>
    <w:rsid w:val="00A24CD4"/>
    <w:rsid w:val="00A277C0"/>
    <w:rsid w:val="00A34785"/>
    <w:rsid w:val="00A354AD"/>
    <w:rsid w:val="00A36C4E"/>
    <w:rsid w:val="00A37062"/>
    <w:rsid w:val="00A413FE"/>
    <w:rsid w:val="00A41DCE"/>
    <w:rsid w:val="00A52452"/>
    <w:rsid w:val="00A546B3"/>
    <w:rsid w:val="00A557D1"/>
    <w:rsid w:val="00A55C36"/>
    <w:rsid w:val="00A56B2A"/>
    <w:rsid w:val="00A56BCA"/>
    <w:rsid w:val="00A56C5A"/>
    <w:rsid w:val="00A600F3"/>
    <w:rsid w:val="00A6014F"/>
    <w:rsid w:val="00A601BE"/>
    <w:rsid w:val="00A604D4"/>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733"/>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C7D02"/>
    <w:rsid w:val="00AD0C55"/>
    <w:rsid w:val="00AD1A61"/>
    <w:rsid w:val="00AD24F7"/>
    <w:rsid w:val="00AD2C4E"/>
    <w:rsid w:val="00AD3777"/>
    <w:rsid w:val="00AD4118"/>
    <w:rsid w:val="00AD5B0A"/>
    <w:rsid w:val="00AD5DDA"/>
    <w:rsid w:val="00AD771E"/>
    <w:rsid w:val="00AE136C"/>
    <w:rsid w:val="00AE1F4C"/>
    <w:rsid w:val="00AE47C3"/>
    <w:rsid w:val="00AF1299"/>
    <w:rsid w:val="00AF6812"/>
    <w:rsid w:val="00AF6F99"/>
    <w:rsid w:val="00B011E3"/>
    <w:rsid w:val="00B02266"/>
    <w:rsid w:val="00B106D9"/>
    <w:rsid w:val="00B12D7C"/>
    <w:rsid w:val="00B1302D"/>
    <w:rsid w:val="00B14B2C"/>
    <w:rsid w:val="00B15FD9"/>
    <w:rsid w:val="00B16818"/>
    <w:rsid w:val="00B202BE"/>
    <w:rsid w:val="00B211EA"/>
    <w:rsid w:val="00B22E1C"/>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6976"/>
    <w:rsid w:val="00B67046"/>
    <w:rsid w:val="00B71F8F"/>
    <w:rsid w:val="00B76115"/>
    <w:rsid w:val="00B84DB8"/>
    <w:rsid w:val="00B84E69"/>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575"/>
    <w:rsid w:val="00BC56D5"/>
    <w:rsid w:val="00BC5842"/>
    <w:rsid w:val="00BC5ED9"/>
    <w:rsid w:val="00BD46B7"/>
    <w:rsid w:val="00BD500A"/>
    <w:rsid w:val="00BD66A7"/>
    <w:rsid w:val="00BE0546"/>
    <w:rsid w:val="00BE15F3"/>
    <w:rsid w:val="00BE2B49"/>
    <w:rsid w:val="00BE3911"/>
    <w:rsid w:val="00BE4DC6"/>
    <w:rsid w:val="00BE554E"/>
    <w:rsid w:val="00BE6FFF"/>
    <w:rsid w:val="00BF0249"/>
    <w:rsid w:val="00BF09ED"/>
    <w:rsid w:val="00BF0BF7"/>
    <w:rsid w:val="00BF14C6"/>
    <w:rsid w:val="00BF3847"/>
    <w:rsid w:val="00BF3C37"/>
    <w:rsid w:val="00BF5BC5"/>
    <w:rsid w:val="00C002F7"/>
    <w:rsid w:val="00C02556"/>
    <w:rsid w:val="00C030A6"/>
    <w:rsid w:val="00C0352E"/>
    <w:rsid w:val="00C03717"/>
    <w:rsid w:val="00C050F4"/>
    <w:rsid w:val="00C05483"/>
    <w:rsid w:val="00C0575F"/>
    <w:rsid w:val="00C061F0"/>
    <w:rsid w:val="00C11199"/>
    <w:rsid w:val="00C11603"/>
    <w:rsid w:val="00C13EA5"/>
    <w:rsid w:val="00C144AB"/>
    <w:rsid w:val="00C17303"/>
    <w:rsid w:val="00C22502"/>
    <w:rsid w:val="00C23675"/>
    <w:rsid w:val="00C257B6"/>
    <w:rsid w:val="00C25A40"/>
    <w:rsid w:val="00C25D37"/>
    <w:rsid w:val="00C2736B"/>
    <w:rsid w:val="00C30081"/>
    <w:rsid w:val="00C30BD3"/>
    <w:rsid w:val="00C31DB8"/>
    <w:rsid w:val="00C33CC5"/>
    <w:rsid w:val="00C33ED3"/>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125C"/>
    <w:rsid w:val="00C95856"/>
    <w:rsid w:val="00C9594C"/>
    <w:rsid w:val="00C95981"/>
    <w:rsid w:val="00C968CC"/>
    <w:rsid w:val="00C9747D"/>
    <w:rsid w:val="00CA10D9"/>
    <w:rsid w:val="00CA2162"/>
    <w:rsid w:val="00CA2350"/>
    <w:rsid w:val="00CA3D97"/>
    <w:rsid w:val="00CA7CB7"/>
    <w:rsid w:val="00CB0A40"/>
    <w:rsid w:val="00CB101F"/>
    <w:rsid w:val="00CB2071"/>
    <w:rsid w:val="00CB3395"/>
    <w:rsid w:val="00CB3796"/>
    <w:rsid w:val="00CB64DB"/>
    <w:rsid w:val="00CB6E69"/>
    <w:rsid w:val="00CC140E"/>
    <w:rsid w:val="00CC4729"/>
    <w:rsid w:val="00CD721F"/>
    <w:rsid w:val="00CD772F"/>
    <w:rsid w:val="00CE033C"/>
    <w:rsid w:val="00CE3BDF"/>
    <w:rsid w:val="00CE4414"/>
    <w:rsid w:val="00CE53C8"/>
    <w:rsid w:val="00CE54B0"/>
    <w:rsid w:val="00CE77CC"/>
    <w:rsid w:val="00CE7FF3"/>
    <w:rsid w:val="00CF0183"/>
    <w:rsid w:val="00CF25C1"/>
    <w:rsid w:val="00CF2E62"/>
    <w:rsid w:val="00CF4D89"/>
    <w:rsid w:val="00CF5529"/>
    <w:rsid w:val="00CF7401"/>
    <w:rsid w:val="00CF7692"/>
    <w:rsid w:val="00D01961"/>
    <w:rsid w:val="00D01C27"/>
    <w:rsid w:val="00D023B6"/>
    <w:rsid w:val="00D059D0"/>
    <w:rsid w:val="00D1316C"/>
    <w:rsid w:val="00D1362A"/>
    <w:rsid w:val="00D139D3"/>
    <w:rsid w:val="00D13FCD"/>
    <w:rsid w:val="00D16BBB"/>
    <w:rsid w:val="00D17256"/>
    <w:rsid w:val="00D17281"/>
    <w:rsid w:val="00D21FD0"/>
    <w:rsid w:val="00D22433"/>
    <w:rsid w:val="00D23970"/>
    <w:rsid w:val="00D24CFB"/>
    <w:rsid w:val="00D25B93"/>
    <w:rsid w:val="00D3625E"/>
    <w:rsid w:val="00D37370"/>
    <w:rsid w:val="00D41A51"/>
    <w:rsid w:val="00D42824"/>
    <w:rsid w:val="00D473D1"/>
    <w:rsid w:val="00D47953"/>
    <w:rsid w:val="00D51E79"/>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53"/>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022D"/>
    <w:rsid w:val="00DF20C0"/>
    <w:rsid w:val="00DF58B1"/>
    <w:rsid w:val="00E00455"/>
    <w:rsid w:val="00E014E8"/>
    <w:rsid w:val="00E02AB4"/>
    <w:rsid w:val="00E031D9"/>
    <w:rsid w:val="00E03FC2"/>
    <w:rsid w:val="00E04D0E"/>
    <w:rsid w:val="00E10FB2"/>
    <w:rsid w:val="00E11863"/>
    <w:rsid w:val="00E16676"/>
    <w:rsid w:val="00E17B80"/>
    <w:rsid w:val="00E202B0"/>
    <w:rsid w:val="00E21C94"/>
    <w:rsid w:val="00E22389"/>
    <w:rsid w:val="00E2401D"/>
    <w:rsid w:val="00E24CF6"/>
    <w:rsid w:val="00E25CED"/>
    <w:rsid w:val="00E26331"/>
    <w:rsid w:val="00E3444D"/>
    <w:rsid w:val="00E3638E"/>
    <w:rsid w:val="00E430FB"/>
    <w:rsid w:val="00E43E51"/>
    <w:rsid w:val="00E50EB2"/>
    <w:rsid w:val="00E518F8"/>
    <w:rsid w:val="00E534D3"/>
    <w:rsid w:val="00E538D7"/>
    <w:rsid w:val="00E5391D"/>
    <w:rsid w:val="00E53ED8"/>
    <w:rsid w:val="00E549EB"/>
    <w:rsid w:val="00E55404"/>
    <w:rsid w:val="00E55B5A"/>
    <w:rsid w:val="00E561F5"/>
    <w:rsid w:val="00E607B8"/>
    <w:rsid w:val="00E62874"/>
    <w:rsid w:val="00E64323"/>
    <w:rsid w:val="00E645AB"/>
    <w:rsid w:val="00E64697"/>
    <w:rsid w:val="00E64EE5"/>
    <w:rsid w:val="00E7163B"/>
    <w:rsid w:val="00E7231C"/>
    <w:rsid w:val="00E72979"/>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2756"/>
    <w:rsid w:val="00F03960"/>
    <w:rsid w:val="00F0468D"/>
    <w:rsid w:val="00F05CBC"/>
    <w:rsid w:val="00F06284"/>
    <w:rsid w:val="00F06655"/>
    <w:rsid w:val="00F071FF"/>
    <w:rsid w:val="00F101C0"/>
    <w:rsid w:val="00F10DD8"/>
    <w:rsid w:val="00F11676"/>
    <w:rsid w:val="00F117E1"/>
    <w:rsid w:val="00F1313F"/>
    <w:rsid w:val="00F1355F"/>
    <w:rsid w:val="00F1368E"/>
    <w:rsid w:val="00F14126"/>
    <w:rsid w:val="00F147F8"/>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67974"/>
    <w:rsid w:val="00F74856"/>
    <w:rsid w:val="00F75A8F"/>
    <w:rsid w:val="00F75AA2"/>
    <w:rsid w:val="00F76661"/>
    <w:rsid w:val="00F770CB"/>
    <w:rsid w:val="00F8029A"/>
    <w:rsid w:val="00F81BA9"/>
    <w:rsid w:val="00F85274"/>
    <w:rsid w:val="00F85915"/>
    <w:rsid w:val="00F8610E"/>
    <w:rsid w:val="00F878ED"/>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1D1CB0"/>
    <w:rsid w:val="02637302"/>
    <w:rsid w:val="038A574A"/>
    <w:rsid w:val="03A569EC"/>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6239F3"/>
    <w:rsid w:val="08DD4532"/>
    <w:rsid w:val="08F33D56"/>
    <w:rsid w:val="096E2339"/>
    <w:rsid w:val="09B131EA"/>
    <w:rsid w:val="09B30AD0"/>
    <w:rsid w:val="09C15C02"/>
    <w:rsid w:val="0A375EC4"/>
    <w:rsid w:val="0A8530D4"/>
    <w:rsid w:val="0A9E7CF1"/>
    <w:rsid w:val="0B5F3925"/>
    <w:rsid w:val="0C1E10EA"/>
    <w:rsid w:val="0C230DF6"/>
    <w:rsid w:val="0C430B50"/>
    <w:rsid w:val="0C6A07D3"/>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765524"/>
    <w:rsid w:val="11A8215F"/>
    <w:rsid w:val="12F6691D"/>
    <w:rsid w:val="131B6383"/>
    <w:rsid w:val="13311FEB"/>
    <w:rsid w:val="13734411"/>
    <w:rsid w:val="139A7BF0"/>
    <w:rsid w:val="13E64BE3"/>
    <w:rsid w:val="13ED41C3"/>
    <w:rsid w:val="141B23B3"/>
    <w:rsid w:val="14B940A6"/>
    <w:rsid w:val="15233C15"/>
    <w:rsid w:val="154C316C"/>
    <w:rsid w:val="15604521"/>
    <w:rsid w:val="15D05B4B"/>
    <w:rsid w:val="170A508C"/>
    <w:rsid w:val="17740758"/>
    <w:rsid w:val="17D411F6"/>
    <w:rsid w:val="17DE3E23"/>
    <w:rsid w:val="18003D99"/>
    <w:rsid w:val="1869193F"/>
    <w:rsid w:val="18D3325C"/>
    <w:rsid w:val="19680B28"/>
    <w:rsid w:val="1ACF4F4E"/>
    <w:rsid w:val="1B75684C"/>
    <w:rsid w:val="1BE52C27"/>
    <w:rsid w:val="1C0C5403"/>
    <w:rsid w:val="1CF2284B"/>
    <w:rsid w:val="1D774AFE"/>
    <w:rsid w:val="1DD72298"/>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205092A"/>
    <w:rsid w:val="222D66DE"/>
    <w:rsid w:val="22561186"/>
    <w:rsid w:val="226C6BFB"/>
    <w:rsid w:val="22A31EF1"/>
    <w:rsid w:val="22AF0896"/>
    <w:rsid w:val="23062446"/>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AF7B59"/>
    <w:rsid w:val="2C3F2C8B"/>
    <w:rsid w:val="2C6223F8"/>
    <w:rsid w:val="2C923702"/>
    <w:rsid w:val="2DB56E07"/>
    <w:rsid w:val="2E2E1209"/>
    <w:rsid w:val="2E6C3ADF"/>
    <w:rsid w:val="2EB1171F"/>
    <w:rsid w:val="2EBA2A9C"/>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7065AB"/>
    <w:rsid w:val="35AE2C2F"/>
    <w:rsid w:val="36201D7F"/>
    <w:rsid w:val="36FF7BE6"/>
    <w:rsid w:val="3704175D"/>
    <w:rsid w:val="3790083E"/>
    <w:rsid w:val="37991DE9"/>
    <w:rsid w:val="37CA02FA"/>
    <w:rsid w:val="37F25055"/>
    <w:rsid w:val="37FF66B2"/>
    <w:rsid w:val="382B0567"/>
    <w:rsid w:val="38303DCF"/>
    <w:rsid w:val="388879A9"/>
    <w:rsid w:val="38D64977"/>
    <w:rsid w:val="38D97FC3"/>
    <w:rsid w:val="395F671A"/>
    <w:rsid w:val="39A04AE8"/>
    <w:rsid w:val="39F20C48"/>
    <w:rsid w:val="3A2F2590"/>
    <w:rsid w:val="3ADE7B13"/>
    <w:rsid w:val="3AE55345"/>
    <w:rsid w:val="3B0B24F1"/>
    <w:rsid w:val="3B4A33FA"/>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597579"/>
    <w:rsid w:val="4267663F"/>
    <w:rsid w:val="42764AD5"/>
    <w:rsid w:val="42C972FA"/>
    <w:rsid w:val="42DF267A"/>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F82547"/>
    <w:rsid w:val="5A132EDD"/>
    <w:rsid w:val="5A1A69AD"/>
    <w:rsid w:val="5A392BDA"/>
    <w:rsid w:val="5A9131AC"/>
    <w:rsid w:val="5AD7215D"/>
    <w:rsid w:val="5B164F3F"/>
    <w:rsid w:val="5B174C4F"/>
    <w:rsid w:val="5B7D3075"/>
    <w:rsid w:val="5BC85F49"/>
    <w:rsid w:val="5C0F1DCA"/>
    <w:rsid w:val="5C25339C"/>
    <w:rsid w:val="5CC024CE"/>
    <w:rsid w:val="5CE62B2B"/>
    <w:rsid w:val="5D4B6E32"/>
    <w:rsid w:val="5D5061F6"/>
    <w:rsid w:val="5D526412"/>
    <w:rsid w:val="5DC15346"/>
    <w:rsid w:val="5DE30E18"/>
    <w:rsid w:val="5E940365"/>
    <w:rsid w:val="5EEC1F4F"/>
    <w:rsid w:val="5EFF6126"/>
    <w:rsid w:val="5F117C07"/>
    <w:rsid w:val="5F987AD8"/>
    <w:rsid w:val="60116111"/>
    <w:rsid w:val="60B60A66"/>
    <w:rsid w:val="61016185"/>
    <w:rsid w:val="61926DDD"/>
    <w:rsid w:val="61BF7F8A"/>
    <w:rsid w:val="61C84EF5"/>
    <w:rsid w:val="627666FF"/>
    <w:rsid w:val="63332842"/>
    <w:rsid w:val="63804284"/>
    <w:rsid w:val="64145D02"/>
    <w:rsid w:val="647C5B23"/>
    <w:rsid w:val="651D5558"/>
    <w:rsid w:val="65402FF4"/>
    <w:rsid w:val="656071F2"/>
    <w:rsid w:val="65C21C5B"/>
    <w:rsid w:val="65D26342"/>
    <w:rsid w:val="65F77B57"/>
    <w:rsid w:val="666F3B91"/>
    <w:rsid w:val="672C7CD4"/>
    <w:rsid w:val="67FA1B80"/>
    <w:rsid w:val="67FF0F45"/>
    <w:rsid w:val="681C5653"/>
    <w:rsid w:val="683A1F7D"/>
    <w:rsid w:val="68A35D74"/>
    <w:rsid w:val="68B03FED"/>
    <w:rsid w:val="68C152E3"/>
    <w:rsid w:val="68E73BC7"/>
    <w:rsid w:val="69033BEF"/>
    <w:rsid w:val="69E00902"/>
    <w:rsid w:val="6A324C3D"/>
    <w:rsid w:val="6AA95198"/>
    <w:rsid w:val="6AC6114F"/>
    <w:rsid w:val="6B0F4D73"/>
    <w:rsid w:val="6B607F4C"/>
    <w:rsid w:val="6B824366"/>
    <w:rsid w:val="6C1B2D7D"/>
    <w:rsid w:val="6D6B5FA5"/>
    <w:rsid w:val="6D934609"/>
    <w:rsid w:val="6DA62AA7"/>
    <w:rsid w:val="6DF332FA"/>
    <w:rsid w:val="6E076CB0"/>
    <w:rsid w:val="6E22773B"/>
    <w:rsid w:val="6E7206C2"/>
    <w:rsid w:val="6EFF61D9"/>
    <w:rsid w:val="6F7C2E7B"/>
    <w:rsid w:val="6FA911F4"/>
    <w:rsid w:val="6FDE7692"/>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E9735F"/>
    <w:rsid w:val="79EA2C5F"/>
    <w:rsid w:val="7A601D17"/>
    <w:rsid w:val="7A8F43AA"/>
    <w:rsid w:val="7ABD0F17"/>
    <w:rsid w:val="7AC35E02"/>
    <w:rsid w:val="7AC8166A"/>
    <w:rsid w:val="7B0E1773"/>
    <w:rsid w:val="7B2A7C2F"/>
    <w:rsid w:val="7BA21EBB"/>
    <w:rsid w:val="7C413482"/>
    <w:rsid w:val="7C4B7BB6"/>
    <w:rsid w:val="7CB4634A"/>
    <w:rsid w:val="7CE0713F"/>
    <w:rsid w:val="7CE87DA1"/>
    <w:rsid w:val="7D23702C"/>
    <w:rsid w:val="7D6E02A7"/>
    <w:rsid w:val="7DEE145B"/>
    <w:rsid w:val="7E582D05"/>
    <w:rsid w:val="7EA85A3A"/>
    <w:rsid w:val="7EC108AA"/>
    <w:rsid w:val="7EED6215"/>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link w:val="49"/>
    <w:qFormat/>
    <w:uiPriority w:val="0"/>
    <w:pPr>
      <w:keepNext/>
      <w:keepLines/>
      <w:spacing w:line="360" w:lineRule="auto"/>
      <w:outlineLvl w:val="3"/>
    </w:pPr>
    <w:rPr>
      <w:rFonts w:ascii="Arial" w:hAnsi="Arial"/>
      <w:b/>
      <w:bCs/>
      <w:szCs w:val="28"/>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semiHidden/>
    <w:unhideWhenUsed/>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65"/>
    <w:autoRedefine/>
    <w:qFormat/>
    <w:uiPriority w:val="0"/>
    <w:pPr>
      <w:spacing w:after="120" w:line="480" w:lineRule="auto"/>
      <w:ind w:left="420" w:leftChars="200"/>
    </w:p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67"/>
    <w:autoRedefine/>
    <w:semiHidden/>
    <w:qFormat/>
    <w:uiPriority w:val="0"/>
    <w:pPr>
      <w:shd w:val="clear" w:color="auto" w:fill="000080"/>
    </w:pPr>
  </w:style>
  <w:style w:type="paragraph" w:styleId="15">
    <w:name w:val="toa heading"/>
    <w:basedOn w:val="1"/>
    <w:next w:val="1"/>
    <w:autoRedefine/>
    <w:qFormat/>
    <w:uiPriority w:val="0"/>
    <w:rPr>
      <w:rFonts w:ascii="Arial" w:hAnsi="Arial"/>
      <w:sz w:val="24"/>
    </w:rPr>
  </w:style>
  <w:style w:type="paragraph" w:styleId="16">
    <w:name w:val="annotation text"/>
    <w:basedOn w:val="1"/>
    <w:link w:val="55"/>
    <w:autoRedefine/>
    <w:qFormat/>
    <w:uiPriority w:val="99"/>
    <w:pPr>
      <w:jc w:val="left"/>
    </w:pPr>
  </w:style>
  <w:style w:type="paragraph" w:styleId="17">
    <w:name w:val="Body Text 3"/>
    <w:basedOn w:val="1"/>
    <w:link w:val="64"/>
    <w:autoRedefine/>
    <w:qFormat/>
    <w:uiPriority w:val="0"/>
    <w:rPr>
      <w:sz w:val="24"/>
    </w:rPr>
  </w:style>
  <w:style w:type="paragraph" w:styleId="18">
    <w:name w:val="Body Text"/>
    <w:basedOn w:val="1"/>
    <w:next w:val="19"/>
    <w:link w:val="59"/>
    <w:autoRedefine/>
    <w:qFormat/>
    <w:uiPriority w:val="99"/>
    <w:pPr>
      <w:spacing w:after="120"/>
    </w:pPr>
    <w:rPr>
      <w:rFonts w:hint="eastAsia" w:hAnsi="宋体" w:cs="宋体"/>
      <w:szCs w:val="34"/>
    </w:rPr>
  </w:style>
  <w:style w:type="paragraph" w:customStyle="1" w:styleId="19">
    <w:name w:val="_Style 2"/>
    <w:basedOn w:val="1"/>
    <w:next w:val="1"/>
    <w:autoRedefine/>
    <w:qFormat/>
    <w:uiPriority w:val="0"/>
    <w:pPr>
      <w:ind w:firstLine="420" w:firstLineChars="200"/>
    </w:pPr>
  </w:style>
  <w:style w:type="paragraph" w:styleId="20">
    <w:name w:val="Body Text Indent"/>
    <w:basedOn w:val="1"/>
    <w:link w:val="60"/>
    <w:autoRedefine/>
    <w:qFormat/>
    <w:uiPriority w:val="99"/>
    <w:pPr>
      <w:spacing w:after="120"/>
      <w:ind w:left="420" w:leftChars="200"/>
    </w:pPr>
  </w:style>
  <w:style w:type="paragraph" w:styleId="21">
    <w:name w:val="toc 3"/>
    <w:basedOn w:val="1"/>
    <w:next w:val="1"/>
    <w:autoRedefine/>
    <w:semiHidden/>
    <w:qFormat/>
    <w:uiPriority w:val="0"/>
    <w:pPr>
      <w:ind w:left="840" w:leftChars="400"/>
    </w:pPr>
  </w:style>
  <w:style w:type="paragraph" w:styleId="22">
    <w:name w:val="Plain Text"/>
    <w:basedOn w:val="1"/>
    <w:link w:val="68"/>
    <w:autoRedefine/>
    <w:qFormat/>
    <w:uiPriority w:val="0"/>
    <w:rPr>
      <w:rFonts w:hAnsi="Courier New" w:cs="Courier New"/>
      <w:szCs w:val="21"/>
    </w:rPr>
  </w:style>
  <w:style w:type="paragraph" w:styleId="23">
    <w:name w:val="Date"/>
    <w:basedOn w:val="1"/>
    <w:next w:val="1"/>
    <w:link w:val="61"/>
    <w:autoRedefine/>
    <w:qFormat/>
    <w:uiPriority w:val="99"/>
    <w:pPr>
      <w:ind w:left="100" w:leftChars="2500"/>
    </w:pPr>
  </w:style>
  <w:style w:type="paragraph" w:styleId="24">
    <w:name w:val="Balloon Text"/>
    <w:basedOn w:val="1"/>
    <w:link w:val="69"/>
    <w:autoRedefine/>
    <w:qFormat/>
    <w:uiPriority w:val="99"/>
    <w:rPr>
      <w:sz w:val="18"/>
      <w:szCs w:val="18"/>
    </w:rPr>
  </w:style>
  <w:style w:type="paragraph" w:styleId="25">
    <w:name w:val="footer"/>
    <w:basedOn w:val="1"/>
    <w:link w:val="57"/>
    <w:autoRedefine/>
    <w:qFormat/>
    <w:uiPriority w:val="99"/>
    <w:pPr>
      <w:tabs>
        <w:tab w:val="center" w:pos="4153"/>
        <w:tab w:val="right" w:pos="8306"/>
      </w:tabs>
      <w:snapToGrid w:val="0"/>
      <w:jc w:val="left"/>
    </w:pPr>
    <w:rPr>
      <w:sz w:val="18"/>
      <w:szCs w:val="18"/>
    </w:rPr>
  </w:style>
  <w:style w:type="paragraph" w:styleId="26">
    <w:name w:val="header"/>
    <w:basedOn w:val="1"/>
    <w:link w:val="56"/>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6"/>
    <w:autoRedefine/>
    <w:qFormat/>
    <w:uiPriority w:val="0"/>
    <w:pPr>
      <w:ind w:firstLine="420" w:firstLineChars="200"/>
    </w:pPr>
    <w:rPr>
      <w:rFonts w:hAnsi="宋体"/>
    </w:rPr>
  </w:style>
  <w:style w:type="paragraph" w:styleId="29">
    <w:name w:val="Message Header"/>
    <w:basedOn w:val="1"/>
    <w:next w:val="1"/>
    <w:link w:val="45"/>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0">
    <w:name w:val="HTML Preformatted"/>
    <w:basedOn w:val="1"/>
    <w:link w:val="122"/>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autoRedefine/>
    <w:qFormat/>
    <w:uiPriority w:val="99"/>
    <w:pPr>
      <w:widowControl/>
      <w:spacing w:before="100" w:beforeAutospacing="1" w:after="100" w:afterAutospacing="1"/>
      <w:jc w:val="left"/>
    </w:pPr>
    <w:rPr>
      <w:rFonts w:hAnsi="宋体" w:cs="宋体"/>
      <w:sz w:val="24"/>
    </w:rPr>
  </w:style>
  <w:style w:type="paragraph" w:styleId="32">
    <w:name w:val="Title"/>
    <w:basedOn w:val="1"/>
    <w:next w:val="1"/>
    <w:link w:val="58"/>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3">
    <w:name w:val="annotation subject"/>
    <w:basedOn w:val="16"/>
    <w:next w:val="16"/>
    <w:link w:val="123"/>
    <w:autoRedefine/>
    <w:unhideWhenUsed/>
    <w:qFormat/>
    <w:uiPriority w:val="99"/>
    <w:rPr>
      <w:b/>
      <w:bCs/>
    </w:rPr>
  </w:style>
  <w:style w:type="paragraph" w:styleId="34">
    <w:name w:val="Body Text First Indent"/>
    <w:basedOn w:val="18"/>
    <w:next w:val="35"/>
    <w:link w:val="62"/>
    <w:autoRedefine/>
    <w:qFormat/>
    <w:uiPriority w:val="99"/>
    <w:pPr>
      <w:ind w:firstLine="420" w:firstLineChars="100"/>
    </w:pPr>
  </w:style>
  <w:style w:type="paragraph" w:styleId="35">
    <w:name w:val="Body Text First Indent 2"/>
    <w:basedOn w:val="20"/>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autoRedefine/>
    <w:qFormat/>
    <w:uiPriority w:val="99"/>
    <w:rPr>
      <w:color w:val="000000"/>
      <w:u w:val="none"/>
    </w:rPr>
  </w:style>
  <w:style w:type="character" w:styleId="44">
    <w:name w:val="annotation reference"/>
    <w:basedOn w:val="38"/>
    <w:unhideWhenUsed/>
    <w:qFormat/>
    <w:uiPriority w:val="99"/>
    <w:rPr>
      <w:sz w:val="21"/>
      <w:szCs w:val="21"/>
    </w:rPr>
  </w:style>
  <w:style w:type="character" w:customStyle="1" w:styleId="45">
    <w:name w:val="信息标题 Char"/>
    <w:basedOn w:val="38"/>
    <w:link w:val="29"/>
    <w:autoRedefine/>
    <w:qFormat/>
    <w:uiPriority w:val="0"/>
    <w:rPr>
      <w:rFonts w:ascii="Arial" w:hAnsi="Arial" w:cstheme="majorBidi"/>
      <w:sz w:val="24"/>
      <w:shd w:val="pct20" w:color="auto" w:fill="auto"/>
    </w:rPr>
  </w:style>
  <w:style w:type="character" w:customStyle="1" w:styleId="46">
    <w:name w:val="标题 1 Char"/>
    <w:basedOn w:val="38"/>
    <w:link w:val="3"/>
    <w:qFormat/>
    <w:uiPriority w:val="9"/>
    <w:rPr>
      <w:rFonts w:ascii="宋体" w:hAnsi="Times New Roman"/>
      <w:b/>
      <w:bCs/>
      <w:kern w:val="44"/>
      <w:sz w:val="44"/>
      <w:szCs w:val="44"/>
    </w:rPr>
  </w:style>
  <w:style w:type="character" w:customStyle="1" w:styleId="47">
    <w:name w:val="标题 2 Char"/>
    <w:link w:val="4"/>
    <w:qFormat/>
    <w:uiPriority w:val="0"/>
    <w:rPr>
      <w:rFonts w:ascii="Arial" w:hAnsi="Arial" w:eastAsia="黑体"/>
      <w:b/>
      <w:bCs/>
      <w:kern w:val="2"/>
      <w:sz w:val="32"/>
      <w:szCs w:val="32"/>
      <w:lang w:val="en-US" w:eastAsia="zh-CN" w:bidi="ar-SA"/>
    </w:rPr>
  </w:style>
  <w:style w:type="character" w:customStyle="1" w:styleId="48">
    <w:name w:val="标题 3 Char"/>
    <w:basedOn w:val="38"/>
    <w:link w:val="5"/>
    <w:autoRedefine/>
    <w:qFormat/>
    <w:uiPriority w:val="0"/>
    <w:rPr>
      <w:rFonts w:ascii="宋体" w:hAnsi="Times New Roman"/>
      <w:b/>
      <w:bCs/>
      <w:sz w:val="32"/>
      <w:szCs w:val="32"/>
    </w:rPr>
  </w:style>
  <w:style w:type="character" w:customStyle="1" w:styleId="49">
    <w:name w:val="标题 4 Char"/>
    <w:basedOn w:val="38"/>
    <w:link w:val="6"/>
    <w:qFormat/>
    <w:uiPriority w:val="0"/>
    <w:rPr>
      <w:rFonts w:ascii="Arial" w:hAnsi="Arial"/>
      <w:b/>
      <w:bCs/>
      <w:sz w:val="34"/>
      <w:szCs w:val="28"/>
    </w:rPr>
  </w:style>
  <w:style w:type="character" w:customStyle="1" w:styleId="50">
    <w:name w:val="标题 5 Char"/>
    <w:basedOn w:val="38"/>
    <w:link w:val="7"/>
    <w:qFormat/>
    <w:uiPriority w:val="0"/>
    <w:rPr>
      <w:rFonts w:ascii="宋体" w:hAnsi="Times New Roman"/>
      <w:b/>
      <w:bCs/>
      <w:sz w:val="28"/>
      <w:szCs w:val="28"/>
    </w:rPr>
  </w:style>
  <w:style w:type="character" w:customStyle="1" w:styleId="51">
    <w:name w:val="标题 6 Char"/>
    <w:basedOn w:val="38"/>
    <w:link w:val="8"/>
    <w:qFormat/>
    <w:uiPriority w:val="0"/>
    <w:rPr>
      <w:rFonts w:ascii="Arial" w:hAnsi="Arial" w:eastAsia="黑体"/>
      <w:b/>
      <w:bCs/>
      <w:sz w:val="24"/>
    </w:rPr>
  </w:style>
  <w:style w:type="character" w:customStyle="1" w:styleId="52">
    <w:name w:val="标题 7 Char"/>
    <w:basedOn w:val="38"/>
    <w:link w:val="9"/>
    <w:autoRedefine/>
    <w:qFormat/>
    <w:uiPriority w:val="0"/>
    <w:rPr>
      <w:rFonts w:ascii="宋体" w:hAnsi="Times New Roman"/>
      <w:b/>
      <w:bCs/>
      <w:sz w:val="24"/>
    </w:rPr>
  </w:style>
  <w:style w:type="character" w:customStyle="1" w:styleId="53">
    <w:name w:val="标题 8 Char"/>
    <w:basedOn w:val="38"/>
    <w:link w:val="10"/>
    <w:qFormat/>
    <w:uiPriority w:val="0"/>
    <w:rPr>
      <w:rFonts w:ascii="Arial" w:hAnsi="Arial" w:eastAsia="黑体"/>
      <w:sz w:val="24"/>
    </w:rPr>
  </w:style>
  <w:style w:type="character" w:customStyle="1" w:styleId="54">
    <w:name w:val="标题 9 Char"/>
    <w:basedOn w:val="38"/>
    <w:link w:val="11"/>
    <w:qFormat/>
    <w:uiPriority w:val="0"/>
    <w:rPr>
      <w:rFonts w:ascii="Arial" w:hAnsi="Arial" w:eastAsia="黑体"/>
      <w:sz w:val="34"/>
      <w:szCs w:val="21"/>
    </w:rPr>
  </w:style>
  <w:style w:type="character" w:customStyle="1" w:styleId="55">
    <w:name w:val="批注文字 Char"/>
    <w:basedOn w:val="38"/>
    <w:link w:val="16"/>
    <w:qFormat/>
    <w:uiPriority w:val="99"/>
    <w:rPr>
      <w:rFonts w:ascii="宋体" w:hAnsi="Times New Roman"/>
      <w:sz w:val="34"/>
    </w:rPr>
  </w:style>
  <w:style w:type="character" w:customStyle="1" w:styleId="56">
    <w:name w:val="页眉 Char"/>
    <w:basedOn w:val="38"/>
    <w:link w:val="26"/>
    <w:qFormat/>
    <w:uiPriority w:val="99"/>
    <w:rPr>
      <w:rFonts w:ascii="宋体"/>
      <w:sz w:val="18"/>
      <w:szCs w:val="18"/>
    </w:rPr>
  </w:style>
  <w:style w:type="character" w:customStyle="1" w:styleId="57">
    <w:name w:val="页脚 Char"/>
    <w:link w:val="25"/>
    <w:qFormat/>
    <w:uiPriority w:val="99"/>
    <w:rPr>
      <w:kern w:val="2"/>
      <w:sz w:val="18"/>
      <w:szCs w:val="18"/>
    </w:rPr>
  </w:style>
  <w:style w:type="character" w:customStyle="1" w:styleId="58">
    <w:name w:val="标题 Char"/>
    <w:basedOn w:val="38"/>
    <w:link w:val="32"/>
    <w:qFormat/>
    <w:uiPriority w:val="0"/>
    <w:rPr>
      <w:rFonts w:ascii="Arial" w:hAnsi="Arial"/>
      <w:b/>
      <w:sz w:val="32"/>
    </w:rPr>
  </w:style>
  <w:style w:type="character" w:customStyle="1" w:styleId="59">
    <w:name w:val="正文文本 Char"/>
    <w:basedOn w:val="38"/>
    <w:link w:val="18"/>
    <w:qFormat/>
    <w:uiPriority w:val="99"/>
    <w:rPr>
      <w:rFonts w:hint="eastAsia" w:ascii="宋体" w:hAnsi="宋体" w:eastAsia="宋体" w:cs="宋体"/>
      <w:sz w:val="34"/>
      <w:szCs w:val="34"/>
    </w:rPr>
  </w:style>
  <w:style w:type="character" w:customStyle="1" w:styleId="60">
    <w:name w:val="正文文本缩进 Char"/>
    <w:basedOn w:val="38"/>
    <w:link w:val="20"/>
    <w:qFormat/>
    <w:uiPriority w:val="0"/>
    <w:rPr>
      <w:rFonts w:ascii="宋体" w:hAnsi="Times New Roman"/>
      <w:sz w:val="34"/>
    </w:rPr>
  </w:style>
  <w:style w:type="character" w:customStyle="1" w:styleId="61">
    <w:name w:val="日期 Char"/>
    <w:basedOn w:val="38"/>
    <w:link w:val="23"/>
    <w:autoRedefine/>
    <w:qFormat/>
    <w:uiPriority w:val="0"/>
    <w:rPr>
      <w:rFonts w:ascii="宋体" w:hAnsi="Times New Roman"/>
      <w:sz w:val="34"/>
    </w:rPr>
  </w:style>
  <w:style w:type="character" w:customStyle="1" w:styleId="62">
    <w:name w:val="正文首行缩进 Char"/>
    <w:basedOn w:val="59"/>
    <w:link w:val="34"/>
    <w:qFormat/>
    <w:uiPriority w:val="99"/>
    <w:rPr>
      <w:rFonts w:hint="eastAsia" w:ascii="宋体" w:hAnsi="宋体" w:eastAsia="宋体" w:cs="宋体"/>
      <w:sz w:val="34"/>
      <w:szCs w:val="34"/>
    </w:rPr>
  </w:style>
  <w:style w:type="character" w:customStyle="1" w:styleId="63">
    <w:name w:val="正文首行缩进 2 Char"/>
    <w:basedOn w:val="60"/>
    <w:link w:val="35"/>
    <w:qFormat/>
    <w:uiPriority w:val="0"/>
    <w:rPr>
      <w:rFonts w:ascii="仿宋_GB2312" w:hAnsi="仿宋_GB2312"/>
      <w:sz w:val="34"/>
      <w:szCs w:val="30"/>
      <w:lang w:eastAsia="en-US"/>
    </w:rPr>
  </w:style>
  <w:style w:type="character" w:customStyle="1" w:styleId="64">
    <w:name w:val="正文文本 3 Char"/>
    <w:basedOn w:val="38"/>
    <w:link w:val="17"/>
    <w:qFormat/>
    <w:uiPriority w:val="0"/>
    <w:rPr>
      <w:rFonts w:ascii="宋体" w:hAnsi="Times New Roman"/>
      <w:sz w:val="24"/>
    </w:rPr>
  </w:style>
  <w:style w:type="character" w:customStyle="1" w:styleId="65">
    <w:name w:val="正文文本缩进 2 Char"/>
    <w:basedOn w:val="38"/>
    <w:link w:val="2"/>
    <w:autoRedefine/>
    <w:qFormat/>
    <w:uiPriority w:val="0"/>
    <w:rPr>
      <w:rFonts w:ascii="宋体" w:hAnsi="Times New Roman"/>
      <w:sz w:val="34"/>
    </w:rPr>
  </w:style>
  <w:style w:type="character" w:customStyle="1" w:styleId="66">
    <w:name w:val="正文文本缩进 3 Char"/>
    <w:basedOn w:val="38"/>
    <w:link w:val="28"/>
    <w:qFormat/>
    <w:uiPriority w:val="0"/>
    <w:rPr>
      <w:rFonts w:ascii="宋体" w:hAnsi="宋体"/>
      <w:sz w:val="34"/>
    </w:rPr>
  </w:style>
  <w:style w:type="character" w:customStyle="1" w:styleId="67">
    <w:name w:val="文档结构图 Char"/>
    <w:basedOn w:val="38"/>
    <w:link w:val="14"/>
    <w:autoRedefine/>
    <w:semiHidden/>
    <w:qFormat/>
    <w:uiPriority w:val="0"/>
    <w:rPr>
      <w:rFonts w:ascii="宋体" w:hAnsi="Times New Roman"/>
      <w:sz w:val="34"/>
      <w:shd w:val="clear" w:color="auto" w:fill="000080"/>
    </w:rPr>
  </w:style>
  <w:style w:type="character" w:customStyle="1" w:styleId="68">
    <w:name w:val="纯文本 Char"/>
    <w:link w:val="22"/>
    <w:qFormat/>
    <w:uiPriority w:val="0"/>
    <w:rPr>
      <w:rFonts w:ascii="宋体" w:hAnsi="Courier New" w:eastAsia="宋体" w:cs="Courier New"/>
      <w:kern w:val="2"/>
      <w:sz w:val="21"/>
      <w:szCs w:val="21"/>
      <w:lang w:val="en-US" w:eastAsia="zh-CN" w:bidi="ar-SA"/>
    </w:rPr>
  </w:style>
  <w:style w:type="character" w:customStyle="1" w:styleId="69">
    <w:name w:val="批注框文本 Char"/>
    <w:basedOn w:val="38"/>
    <w:link w:val="24"/>
    <w:semiHidden/>
    <w:qFormat/>
    <w:uiPriority w:val="99"/>
    <w:rPr>
      <w:rFonts w:ascii="宋体" w:hAnsi="Times New Roman"/>
      <w:sz w:val="18"/>
      <w:szCs w:val="18"/>
    </w:rPr>
  </w:style>
  <w:style w:type="character" w:customStyle="1" w:styleId="70">
    <w:name w:val="hover3"/>
    <w:autoRedefine/>
    <w:qFormat/>
    <w:uiPriority w:val="0"/>
    <w:rPr>
      <w:bdr w:val="single" w:color="FFCC33" w:sz="6" w:space="0"/>
    </w:rPr>
  </w:style>
  <w:style w:type="character" w:customStyle="1" w:styleId="71">
    <w:name w:val="tit1"/>
    <w:basedOn w:val="38"/>
    <w:autoRedefine/>
    <w:qFormat/>
    <w:uiPriority w:val="0"/>
  </w:style>
  <w:style w:type="character" w:customStyle="1" w:styleId="72">
    <w:name w:val="textcontents"/>
    <w:basedOn w:val="38"/>
    <w:autoRedefine/>
    <w:qFormat/>
    <w:uiPriority w:val="0"/>
  </w:style>
  <w:style w:type="character" w:customStyle="1" w:styleId="73">
    <w:name w:val="down"/>
    <w:autoRedefine/>
    <w:qFormat/>
    <w:uiPriority w:val="0"/>
    <w:rPr>
      <w:shd w:val="clear" w:color="auto" w:fill="DAEEF9"/>
    </w:rPr>
  </w:style>
  <w:style w:type="character" w:customStyle="1" w:styleId="74">
    <w:name w:val="lsl"/>
    <w:basedOn w:val="38"/>
    <w:autoRedefine/>
    <w:qFormat/>
    <w:uiPriority w:val="0"/>
  </w:style>
  <w:style w:type="character" w:customStyle="1" w:styleId="75">
    <w:name w:val="tit"/>
    <w:basedOn w:val="38"/>
    <w:autoRedefine/>
    <w:qFormat/>
    <w:uiPriority w:val="0"/>
  </w:style>
  <w:style w:type="character" w:customStyle="1" w:styleId="76">
    <w:name w:val="sl"/>
    <w:basedOn w:val="38"/>
    <w:qFormat/>
    <w:uiPriority w:val="0"/>
  </w:style>
  <w:style w:type="character" w:customStyle="1" w:styleId="77">
    <w:name w:val="up"/>
    <w:basedOn w:val="38"/>
    <w:autoRedefine/>
    <w:qFormat/>
    <w:uiPriority w:val="0"/>
  </w:style>
  <w:style w:type="character" w:customStyle="1" w:styleId="78">
    <w:name w:val="lsr"/>
    <w:basedOn w:val="38"/>
    <w:autoRedefine/>
    <w:qFormat/>
    <w:uiPriority w:val="0"/>
  </w:style>
  <w:style w:type="character" w:customStyle="1" w:styleId="79">
    <w:name w:val="cpb"/>
    <w:autoRedefine/>
    <w:qFormat/>
    <w:uiPriority w:val="0"/>
    <w:rPr>
      <w:color w:val="FFFFFF"/>
    </w:rPr>
  </w:style>
  <w:style w:type="character" w:customStyle="1" w:styleId="80">
    <w:name w:val="sr"/>
    <w:basedOn w:val="38"/>
    <w:autoRedefine/>
    <w:qFormat/>
    <w:uiPriority w:val="0"/>
  </w:style>
  <w:style w:type="character" w:customStyle="1" w:styleId="81">
    <w:name w:val="apple-converted-space"/>
    <w:basedOn w:val="38"/>
    <w:autoRedefine/>
    <w:qFormat/>
    <w:uiPriority w:val="0"/>
  </w:style>
  <w:style w:type="character" w:customStyle="1" w:styleId="82">
    <w:name w:val="font161"/>
    <w:autoRedefine/>
    <w:qFormat/>
    <w:uiPriority w:val="0"/>
    <w:rPr>
      <w:b/>
      <w:bCs/>
      <w:sz w:val="32"/>
      <w:szCs w:val="32"/>
    </w:rPr>
  </w:style>
  <w:style w:type="paragraph" w:customStyle="1" w:styleId="83">
    <w:name w:val="z-窗体顶端1"/>
    <w:basedOn w:val="1"/>
    <w:next w:val="1"/>
    <w:autoRedefine/>
    <w:qFormat/>
    <w:uiPriority w:val="0"/>
    <w:pPr>
      <w:pBdr>
        <w:bottom w:val="single" w:color="auto" w:sz="6" w:space="1"/>
      </w:pBdr>
      <w:jc w:val="center"/>
    </w:pPr>
    <w:rPr>
      <w:rFonts w:ascii="Arial"/>
      <w:vanish/>
      <w:sz w:val="16"/>
    </w:rPr>
  </w:style>
  <w:style w:type="paragraph" w:customStyle="1" w:styleId="84">
    <w:name w:val="表格"/>
    <w:basedOn w:val="1"/>
    <w:autoRedefine/>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8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autoRedefine/>
    <w:qFormat/>
    <w:uiPriority w:val="0"/>
    <w:pPr>
      <w:adjustRightInd w:val="0"/>
      <w:spacing w:line="600" w:lineRule="exact"/>
      <w:ind w:firstLine="560" w:firstLineChars="200"/>
      <w:jc w:val="center"/>
    </w:pPr>
  </w:style>
  <w:style w:type="paragraph" w:customStyle="1" w:styleId="91">
    <w:name w:val="Char"/>
    <w:basedOn w:val="1"/>
    <w:autoRedefine/>
    <w:qFormat/>
    <w:uiPriority w:val="0"/>
    <w:rPr>
      <w:rFonts w:ascii="仿宋_GB2312" w:eastAsia="仿宋_GB2312"/>
      <w:b/>
      <w:sz w:val="32"/>
      <w:szCs w:val="32"/>
    </w:rPr>
  </w:style>
  <w:style w:type="paragraph" w:customStyle="1" w:styleId="92">
    <w:name w:val="p0"/>
    <w:basedOn w:val="1"/>
    <w:autoRedefine/>
    <w:qFormat/>
    <w:uiPriority w:val="0"/>
    <w:pPr>
      <w:widowControl/>
      <w:spacing w:line="408" w:lineRule="auto"/>
      <w:ind w:left="1"/>
      <w:textAlignment w:val="bottom"/>
    </w:pPr>
    <w:rPr>
      <w:color w:val="000000"/>
    </w:rPr>
  </w:style>
  <w:style w:type="paragraph" w:customStyle="1" w:styleId="93">
    <w:name w:val="1"/>
    <w:basedOn w:val="1"/>
    <w:next w:val="1"/>
    <w:autoRedefine/>
    <w:qFormat/>
    <w:uiPriority w:val="0"/>
  </w:style>
  <w:style w:type="paragraph" w:customStyle="1" w:styleId="94">
    <w:name w:val="默认段落字体 Para Char Char Char Char Char Char Char"/>
    <w:basedOn w:val="1"/>
    <w:autoRedefine/>
    <w:qFormat/>
    <w:uiPriority w:val="0"/>
    <w:rPr>
      <w:rFonts w:ascii="Tahoma" w:hAnsi="Tahoma"/>
      <w:sz w:val="24"/>
    </w:rPr>
  </w:style>
  <w:style w:type="paragraph" w:customStyle="1" w:styleId="95">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autoRedefine/>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9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autoRedefine/>
    <w:qFormat/>
    <w:uiPriority w:val="0"/>
    <w:pPr>
      <w:pBdr>
        <w:top w:val="single" w:color="auto" w:sz="6" w:space="1"/>
      </w:pBdr>
      <w:jc w:val="center"/>
    </w:pPr>
    <w:rPr>
      <w:rFonts w:ascii="Arial"/>
      <w:vanish/>
      <w:sz w:val="16"/>
    </w:rPr>
  </w:style>
  <w:style w:type="paragraph" w:customStyle="1" w:styleId="100">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1">
    <w:name w:val="cjk"/>
    <w:basedOn w:val="1"/>
    <w:autoRedefine/>
    <w:qFormat/>
    <w:uiPriority w:val="0"/>
    <w:pPr>
      <w:widowControl/>
      <w:jc w:val="left"/>
    </w:pPr>
    <w:rPr>
      <w:rFonts w:hAnsi="宋体" w:cs="宋体"/>
      <w:sz w:val="24"/>
      <w:szCs w:val="24"/>
    </w:rPr>
  </w:style>
  <w:style w:type="character" w:customStyle="1" w:styleId="102">
    <w:name w:val="15"/>
    <w:autoRedefine/>
    <w:qFormat/>
    <w:uiPriority w:val="0"/>
    <w:rPr>
      <w:rFonts w:hint="default" w:ascii="Times New Roman" w:hAnsi="Times New Roman" w:cs="Times New Roman"/>
      <w:color w:val="0000FF"/>
      <w:u w:val="single"/>
    </w:rPr>
  </w:style>
  <w:style w:type="character" w:customStyle="1" w:styleId="103">
    <w:name w:val="blue"/>
    <w:basedOn w:val="38"/>
    <w:autoRedefine/>
    <w:qFormat/>
    <w:uiPriority w:val="0"/>
    <w:rPr>
      <w:color w:val="0371C6"/>
      <w:sz w:val="21"/>
      <w:szCs w:val="21"/>
    </w:rPr>
  </w:style>
  <w:style w:type="character" w:customStyle="1" w:styleId="104">
    <w:name w:val="gb-jt"/>
    <w:basedOn w:val="38"/>
    <w:autoRedefine/>
    <w:qFormat/>
    <w:uiPriority w:val="0"/>
  </w:style>
  <w:style w:type="character" w:customStyle="1" w:styleId="105">
    <w:name w:val="red"/>
    <w:basedOn w:val="38"/>
    <w:autoRedefine/>
    <w:qFormat/>
    <w:uiPriority w:val="0"/>
    <w:rPr>
      <w:color w:val="FF0000"/>
      <w:sz w:val="18"/>
      <w:szCs w:val="18"/>
    </w:rPr>
  </w:style>
  <w:style w:type="character" w:customStyle="1" w:styleId="106">
    <w:name w:val="red1"/>
    <w:basedOn w:val="38"/>
    <w:autoRedefine/>
    <w:qFormat/>
    <w:uiPriority w:val="0"/>
    <w:rPr>
      <w:color w:val="FF0000"/>
      <w:sz w:val="18"/>
      <w:szCs w:val="18"/>
    </w:rPr>
  </w:style>
  <w:style w:type="character" w:customStyle="1" w:styleId="107">
    <w:name w:val="red2"/>
    <w:basedOn w:val="38"/>
    <w:autoRedefine/>
    <w:qFormat/>
    <w:uiPriority w:val="0"/>
    <w:rPr>
      <w:color w:val="FF0000"/>
    </w:rPr>
  </w:style>
  <w:style w:type="character" w:customStyle="1" w:styleId="108">
    <w:name w:val="green"/>
    <w:basedOn w:val="38"/>
    <w:autoRedefine/>
    <w:qFormat/>
    <w:uiPriority w:val="0"/>
    <w:rPr>
      <w:color w:val="66AE00"/>
      <w:sz w:val="18"/>
      <w:szCs w:val="18"/>
    </w:rPr>
  </w:style>
  <w:style w:type="character" w:customStyle="1" w:styleId="109">
    <w:name w:val="green1"/>
    <w:basedOn w:val="38"/>
    <w:autoRedefine/>
    <w:qFormat/>
    <w:uiPriority w:val="0"/>
    <w:rPr>
      <w:color w:val="66AE00"/>
      <w:sz w:val="18"/>
      <w:szCs w:val="18"/>
    </w:rPr>
  </w:style>
  <w:style w:type="character" w:customStyle="1" w:styleId="110">
    <w:name w:val="hover25"/>
    <w:basedOn w:val="38"/>
    <w:autoRedefine/>
    <w:qFormat/>
    <w:uiPriority w:val="0"/>
  </w:style>
  <w:style w:type="character" w:customStyle="1" w:styleId="111">
    <w:name w:val="right"/>
    <w:basedOn w:val="38"/>
    <w:autoRedefine/>
    <w:qFormat/>
    <w:uiPriority w:val="0"/>
    <w:rPr>
      <w:color w:val="999999"/>
      <w:sz w:val="18"/>
      <w:szCs w:val="18"/>
    </w:rPr>
  </w:style>
  <w:style w:type="character" w:customStyle="1" w:styleId="112">
    <w:name w:val="hover"/>
    <w:basedOn w:val="38"/>
    <w:qFormat/>
    <w:uiPriority w:val="0"/>
  </w:style>
  <w:style w:type="character" w:customStyle="1" w:styleId="113">
    <w:name w:val="red3"/>
    <w:basedOn w:val="38"/>
    <w:autoRedefine/>
    <w:qFormat/>
    <w:uiPriority w:val="0"/>
    <w:rPr>
      <w:color w:val="FF0000"/>
    </w:rPr>
  </w:style>
  <w:style w:type="character" w:customStyle="1" w:styleId="114">
    <w:name w:val="hover24"/>
    <w:basedOn w:val="38"/>
    <w:autoRedefine/>
    <w:qFormat/>
    <w:uiPriority w:val="0"/>
  </w:style>
  <w:style w:type="character" w:customStyle="1" w:styleId="115">
    <w:name w:val="正文文本缩进 Char Char"/>
    <w:link w:val="116"/>
    <w:autoRedefine/>
    <w:qFormat/>
    <w:uiPriority w:val="0"/>
    <w:rPr>
      <w:rFonts w:ascii="宋体"/>
      <w:sz w:val="24"/>
    </w:rPr>
  </w:style>
  <w:style w:type="paragraph" w:customStyle="1" w:styleId="116">
    <w:name w:val="正文文本缩进1"/>
    <w:basedOn w:val="1"/>
    <w:link w:val="115"/>
    <w:autoRedefine/>
    <w:qFormat/>
    <w:uiPriority w:val="0"/>
    <w:pPr>
      <w:spacing w:line="360" w:lineRule="auto"/>
      <w:ind w:firstLine="480" w:firstLineChars="200"/>
    </w:pPr>
    <w:rPr>
      <w:rFonts w:ascii="宋体"/>
      <w:kern w:val="0"/>
      <w:sz w:val="24"/>
      <w:szCs w:val="20"/>
    </w:rPr>
  </w:style>
  <w:style w:type="character" w:customStyle="1" w:styleId="117">
    <w:name w:val="font41"/>
    <w:basedOn w:val="38"/>
    <w:autoRedefine/>
    <w:qFormat/>
    <w:uiPriority w:val="0"/>
    <w:rPr>
      <w:rFonts w:hint="eastAsia" w:ascii="宋体" w:hAnsi="宋体" w:eastAsia="宋体" w:cs="宋体"/>
      <w:color w:val="000000"/>
      <w:sz w:val="20"/>
      <w:szCs w:val="20"/>
      <w:u w:val="none"/>
    </w:rPr>
  </w:style>
  <w:style w:type="character" w:customStyle="1" w:styleId="118">
    <w:name w:val="日期 Char Char"/>
    <w:link w:val="119"/>
    <w:autoRedefine/>
    <w:qFormat/>
    <w:uiPriority w:val="0"/>
    <w:rPr>
      <w:sz w:val="24"/>
    </w:rPr>
  </w:style>
  <w:style w:type="paragraph" w:customStyle="1" w:styleId="119">
    <w:name w:val="日期1"/>
    <w:basedOn w:val="1"/>
    <w:next w:val="1"/>
    <w:link w:val="118"/>
    <w:autoRedefine/>
    <w:qFormat/>
    <w:uiPriority w:val="0"/>
    <w:rPr>
      <w:kern w:val="0"/>
      <w:sz w:val="24"/>
      <w:szCs w:val="20"/>
    </w:rPr>
  </w:style>
  <w:style w:type="character" w:customStyle="1" w:styleId="120">
    <w:name w:val="font11"/>
    <w:basedOn w:val="38"/>
    <w:autoRedefine/>
    <w:qFormat/>
    <w:uiPriority w:val="0"/>
    <w:rPr>
      <w:rFonts w:hint="eastAsia" w:ascii="宋体" w:hAnsi="宋体" w:eastAsia="宋体" w:cs="宋体"/>
      <w:b/>
      <w:color w:val="000000"/>
      <w:sz w:val="20"/>
      <w:szCs w:val="20"/>
      <w:u w:val="none"/>
    </w:rPr>
  </w:style>
  <w:style w:type="character" w:customStyle="1" w:styleId="121">
    <w:name w:val="批注主题 Char"/>
    <w:basedOn w:val="55"/>
    <w:autoRedefine/>
    <w:qFormat/>
    <w:uiPriority w:val="99"/>
    <w:rPr>
      <w:rFonts w:ascii="宋体" w:hAnsi="Times New Roman"/>
      <w:b/>
      <w:bCs/>
      <w:kern w:val="2"/>
      <w:sz w:val="21"/>
      <w:szCs w:val="22"/>
    </w:rPr>
  </w:style>
  <w:style w:type="character" w:customStyle="1" w:styleId="122">
    <w:name w:val="HTML 预设格式 Char"/>
    <w:basedOn w:val="38"/>
    <w:link w:val="30"/>
    <w:autoRedefine/>
    <w:qFormat/>
    <w:uiPriority w:val="99"/>
    <w:rPr>
      <w:rFonts w:ascii="宋体" w:hAnsi="宋体"/>
      <w:sz w:val="24"/>
      <w:szCs w:val="24"/>
    </w:rPr>
  </w:style>
  <w:style w:type="character" w:customStyle="1" w:styleId="123">
    <w:name w:val="批注主题 Char1"/>
    <w:basedOn w:val="55"/>
    <w:link w:val="33"/>
    <w:autoRedefine/>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8"/>
    <w:qFormat/>
    <w:uiPriority w:val="0"/>
    <w:rPr>
      <w:rFonts w:ascii="宋体" w:hAnsi="宋体" w:eastAsia="宋体" w:cs="宋体"/>
      <w:color w:val="000000"/>
      <w:sz w:val="24"/>
      <w:szCs w:val="24"/>
      <w:u w:val="none"/>
    </w:rPr>
  </w:style>
  <w:style w:type="character" w:customStyle="1" w:styleId="133">
    <w:name w:val="font01"/>
    <w:basedOn w:val="3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67</Pages>
  <Words>6135</Words>
  <Characters>34975</Characters>
  <Lines>291</Lines>
  <Paragraphs>82</Paragraphs>
  <TotalTime>377</TotalTime>
  <ScaleCrop>false</ScaleCrop>
  <LinksUpToDate>false</LinksUpToDate>
  <CharactersWithSpaces>41028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假扮狼的羊</cp:lastModifiedBy>
  <cp:lastPrinted>2023-10-11T09:07:00Z</cp:lastPrinted>
  <dcterms:modified xsi:type="dcterms:W3CDTF">2024-01-04T03:00:38Z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A60D89EA6F414293934A9DD5AFCDE1E0</vt:lpwstr>
  </property>
</Properties>
</file>