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ind w:left="0" w:leftChars="0" w:firstLine="0" w:firstLineChars="0"/>
        <w:rPr>
          <w:rFonts w:hint="eastAsia" w:ascii="宋体" w:hAnsi="宋体" w:eastAsia="宋体"/>
          <w:color w:val="auto"/>
          <w:lang w:eastAsia="zh-CN"/>
        </w:rPr>
      </w:pPr>
      <w:r>
        <w:rPr>
          <w:rFonts w:hint="eastAsia" w:ascii="宋体" w:hAnsi="宋体" w:eastAsia="宋体"/>
          <w:color w:val="auto"/>
          <w:lang w:eastAsia="zh-CN"/>
        </w:rPr>
        <w:drawing>
          <wp:inline distT="0" distB="0" distL="114300" distR="114300">
            <wp:extent cx="5655310" cy="8119110"/>
            <wp:effectExtent l="0" t="0" r="2540" b="15240"/>
            <wp:docPr id="2" name="图片 2" descr="e59208db0a40931c6159cdea31c95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9208db0a40931c6159cdea31c95a9"/>
                    <pic:cNvPicPr>
                      <a:picLocks noChangeAspect="1"/>
                    </pic:cNvPicPr>
                  </pic:nvPicPr>
                  <pic:blipFill>
                    <a:blip r:embed="rId5"/>
                    <a:stretch>
                      <a:fillRect/>
                    </a:stretch>
                  </pic:blipFill>
                  <pic:spPr>
                    <a:xfrm>
                      <a:off x="0" y="0"/>
                      <a:ext cx="5655310" cy="8119110"/>
                    </a:xfrm>
                    <a:prstGeom prst="rect">
                      <a:avLst/>
                    </a:prstGeom>
                  </pic:spPr>
                </pic:pic>
              </a:graphicData>
            </a:graphic>
          </wp:inline>
        </w:drawing>
      </w:r>
    </w:p>
    <w:p>
      <w:pPr>
        <w:pStyle w:val="48"/>
        <w:rPr>
          <w:rFonts w:ascii="宋体" w:hAnsi="宋体"/>
          <w:color w:val="auto"/>
        </w:rPr>
      </w:pPr>
    </w:p>
    <w:p>
      <w:pPr>
        <w:jc w:val="center"/>
        <w:rPr>
          <w:rFonts w:hint="eastAsia" w:ascii="宋体" w:hAnsi="宋体" w:cs="宋体"/>
          <w:b/>
          <w:bCs/>
          <w:color w:val="auto"/>
          <w:sz w:val="44"/>
          <w:szCs w:val="44"/>
          <w:lang w:val="en-US" w:eastAsia="zh-CN"/>
        </w:rPr>
      </w:pPr>
    </w:p>
    <w:p>
      <w:pPr>
        <w:jc w:val="center"/>
        <w:rPr>
          <w:rFonts w:hint="eastAsia" w:ascii="宋体" w:hAnsi="宋体" w:cs="宋体"/>
          <w:b/>
          <w:bCs/>
          <w:color w:val="auto"/>
          <w:sz w:val="44"/>
          <w:szCs w:val="44"/>
          <w:lang w:val="en-US" w:eastAsia="zh-CN"/>
        </w:rPr>
      </w:pPr>
    </w:p>
    <w:p>
      <w:pPr>
        <w:jc w:val="center"/>
        <w:rPr>
          <w:rFonts w:hint="eastAsia" w:ascii="宋体" w:hAnsi="宋体" w:cs="宋体"/>
          <w:b/>
          <w:bCs/>
          <w:color w:val="auto"/>
          <w:sz w:val="44"/>
          <w:szCs w:val="44"/>
          <w:lang w:val="en-US" w:eastAsia="zh-CN"/>
        </w:rPr>
      </w:pPr>
    </w:p>
    <w:p>
      <w:pPr>
        <w:jc w:val="center"/>
        <w:rPr>
          <w:rFonts w:hint="eastAsia" w:ascii="宋体" w:hAnsi="宋体" w:cs="宋体"/>
          <w:b/>
          <w:bCs/>
          <w:color w:val="auto"/>
          <w:sz w:val="44"/>
          <w:szCs w:val="44"/>
          <w:lang w:val="en-US" w:eastAsia="zh-CN"/>
        </w:rPr>
      </w:pPr>
    </w:p>
    <w:p>
      <w:pPr>
        <w:jc w:val="center"/>
        <w:rPr>
          <w:rFonts w:ascii="宋体" w:hAnsi="宋体" w:cs="宋体"/>
          <w:b/>
          <w:bCs/>
          <w:color w:val="auto"/>
          <w:sz w:val="44"/>
          <w:szCs w:val="44"/>
        </w:rPr>
      </w:pPr>
      <w:r>
        <w:rPr>
          <w:rFonts w:hint="eastAsia" w:ascii="宋体" w:hAnsi="宋体" w:cs="宋体"/>
          <w:b/>
          <w:bCs/>
          <w:color w:val="auto"/>
          <w:sz w:val="44"/>
          <w:szCs w:val="44"/>
          <w:lang w:val="en-US" w:eastAsia="zh-CN"/>
        </w:rPr>
        <w:t>长葛市水利局清潩河水毁应急修复工程（桩号5+700—6+200段左岸）项目</w:t>
      </w:r>
      <w:r>
        <w:rPr>
          <w:rFonts w:hint="eastAsia" w:ascii="宋体" w:hAnsi="宋体" w:cs="宋体"/>
          <w:b/>
          <w:bCs/>
          <w:color w:val="auto"/>
          <w:sz w:val="44"/>
          <w:szCs w:val="44"/>
        </w:rPr>
        <w:t>（不见面开标）</w:t>
      </w:r>
    </w:p>
    <w:p>
      <w:pPr>
        <w:jc w:val="center"/>
        <w:rPr>
          <w:rFonts w:ascii="宋体" w:hAnsi="宋体" w:cs="宋体"/>
          <w:b/>
          <w:bCs/>
          <w:color w:val="auto"/>
          <w:spacing w:val="-4"/>
          <w:sz w:val="36"/>
          <w:szCs w:val="36"/>
        </w:rPr>
      </w:pPr>
    </w:p>
    <w:p>
      <w:pPr>
        <w:adjustRightInd w:val="0"/>
        <w:snapToGrid w:val="0"/>
        <w:spacing w:line="276" w:lineRule="auto"/>
        <w:rPr>
          <w:rFonts w:ascii="宋体" w:hAnsi="宋体" w:cs="仿宋"/>
          <w:b/>
          <w:color w:val="auto"/>
          <w:sz w:val="72"/>
          <w:szCs w:val="72"/>
        </w:rPr>
      </w:pPr>
    </w:p>
    <w:p>
      <w:pPr>
        <w:adjustRightInd w:val="0"/>
        <w:snapToGrid w:val="0"/>
        <w:spacing w:line="276" w:lineRule="auto"/>
        <w:jc w:val="center"/>
        <w:rPr>
          <w:rFonts w:ascii="宋体" w:hAnsi="宋体" w:cs="仿宋"/>
          <w:b/>
          <w:color w:val="auto"/>
          <w:sz w:val="72"/>
          <w:szCs w:val="72"/>
        </w:rPr>
      </w:pPr>
    </w:p>
    <w:p>
      <w:pPr>
        <w:adjustRightInd w:val="0"/>
        <w:snapToGrid w:val="0"/>
        <w:spacing w:line="276" w:lineRule="auto"/>
        <w:jc w:val="center"/>
        <w:rPr>
          <w:rFonts w:ascii="宋体" w:hAnsi="宋体" w:cs="仿宋"/>
          <w:b/>
          <w:color w:val="auto"/>
          <w:sz w:val="28"/>
        </w:rPr>
      </w:pPr>
      <w:r>
        <w:rPr>
          <w:rFonts w:hint="eastAsia" w:ascii="宋体" w:hAnsi="宋体" w:cs="仿宋"/>
          <w:b/>
          <w:color w:val="auto"/>
          <w:sz w:val="72"/>
          <w:szCs w:val="72"/>
        </w:rPr>
        <w:t>竞争性磋商文件</w:t>
      </w: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宋体"/>
          <w:b/>
          <w:bCs/>
          <w:color w:val="auto"/>
          <w:sz w:val="30"/>
          <w:szCs w:val="30"/>
          <w:highlight w:val="red"/>
        </w:rPr>
      </w:pPr>
      <w:r>
        <w:rPr>
          <w:rFonts w:hint="eastAsia" w:ascii="宋体" w:hAnsi="宋体" w:cs="宋体"/>
          <w:b/>
          <w:bCs/>
          <w:color w:val="auto"/>
          <w:sz w:val="30"/>
          <w:szCs w:val="30"/>
        </w:rPr>
        <w:t>项目编号：长招采磋商【202</w:t>
      </w:r>
      <w:r>
        <w:rPr>
          <w:rFonts w:hint="eastAsia" w:ascii="宋体" w:hAnsi="宋体" w:cs="宋体"/>
          <w:b/>
          <w:bCs/>
          <w:color w:val="auto"/>
          <w:sz w:val="30"/>
          <w:szCs w:val="30"/>
          <w:lang w:val="en-US" w:eastAsia="zh-CN"/>
        </w:rPr>
        <w:t>4</w:t>
      </w:r>
      <w:r>
        <w:rPr>
          <w:rFonts w:hint="eastAsia" w:ascii="宋体" w:hAnsi="宋体" w:cs="宋体"/>
          <w:b/>
          <w:bCs/>
          <w:color w:val="auto"/>
          <w:sz w:val="30"/>
          <w:szCs w:val="30"/>
        </w:rPr>
        <w:t>】</w:t>
      </w:r>
      <w:r>
        <w:rPr>
          <w:rFonts w:hint="eastAsia" w:ascii="宋体" w:hAnsi="宋体" w:cs="宋体"/>
          <w:b/>
          <w:bCs/>
          <w:color w:val="auto"/>
          <w:sz w:val="30"/>
          <w:szCs w:val="30"/>
          <w:lang w:val="en-US" w:eastAsia="zh-CN"/>
        </w:rPr>
        <w:t>002</w:t>
      </w:r>
      <w:r>
        <w:rPr>
          <w:rFonts w:hint="eastAsia" w:ascii="宋体" w:hAnsi="宋体" w:cs="宋体"/>
          <w:b/>
          <w:bCs/>
          <w:color w:val="auto"/>
          <w:sz w:val="30"/>
          <w:szCs w:val="30"/>
        </w:rPr>
        <w:t>号</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b/>
          <w:bCs/>
          <w:color w:val="auto"/>
          <w:sz w:val="36"/>
          <w:szCs w:val="36"/>
        </w:rPr>
      </w:pPr>
    </w:p>
    <w:p>
      <w:pPr>
        <w:autoSpaceDE w:val="0"/>
        <w:autoSpaceDN w:val="0"/>
        <w:adjustRightInd w:val="0"/>
        <w:spacing w:line="700" w:lineRule="exact"/>
        <w:rPr>
          <w:rFonts w:ascii="宋体" w:hAnsi="宋体" w:cs="仿宋"/>
          <w:b/>
          <w:bCs/>
          <w:color w:val="auto"/>
          <w:sz w:val="32"/>
          <w:szCs w:val="36"/>
        </w:rPr>
      </w:pPr>
    </w:p>
    <w:p>
      <w:pPr>
        <w:autoSpaceDE w:val="0"/>
        <w:autoSpaceDN w:val="0"/>
        <w:adjustRightInd w:val="0"/>
        <w:spacing w:line="700" w:lineRule="exact"/>
        <w:ind w:left="0" w:leftChars="0" w:firstLine="1265" w:firstLineChars="350"/>
        <w:rPr>
          <w:rFonts w:hint="eastAsia" w:ascii="宋体" w:hAnsi="宋体" w:eastAsia="宋体" w:cs="宋体"/>
          <w:b/>
          <w:bCs/>
          <w:color w:val="auto"/>
          <w:sz w:val="36"/>
          <w:szCs w:val="36"/>
        </w:rPr>
      </w:pPr>
      <w:r>
        <w:rPr>
          <w:rFonts w:hint="eastAsia" w:ascii="宋体" w:hAnsi="宋体" w:eastAsia="宋体" w:cs="宋体"/>
          <w:b/>
          <w:color w:val="auto"/>
          <w:kern w:val="0"/>
          <w:sz w:val="36"/>
          <w:szCs w:val="36"/>
        </w:rPr>
        <w:t>采购</w:t>
      </w:r>
      <w:r>
        <w:rPr>
          <w:rFonts w:hint="eastAsia" w:ascii="宋体" w:hAnsi="宋体" w:eastAsia="宋体" w:cs="宋体"/>
          <w:b/>
          <w:bCs/>
          <w:color w:val="auto"/>
          <w:sz w:val="36"/>
          <w:szCs w:val="36"/>
        </w:rPr>
        <w:t>单位：长葛市水利局</w:t>
      </w:r>
      <w:r>
        <w:rPr>
          <w:rFonts w:hint="eastAsia" w:ascii="宋体" w:hAnsi="宋体" w:eastAsia="宋体" w:cs="宋体"/>
          <w:b/>
          <w:bCs/>
          <w:color w:val="auto"/>
          <w:sz w:val="36"/>
          <w:szCs w:val="36"/>
          <w:lang w:val="en-US" w:eastAsia="zh-CN"/>
        </w:rPr>
        <w:t xml:space="preserve"> </w:t>
      </w:r>
    </w:p>
    <w:p>
      <w:pPr>
        <w:autoSpaceDE w:val="0"/>
        <w:autoSpaceDN w:val="0"/>
        <w:adjustRightInd w:val="0"/>
        <w:spacing w:line="700" w:lineRule="exact"/>
        <w:ind w:left="0" w:leftChars="0" w:firstLine="1265" w:firstLineChars="350"/>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val="en-US" w:eastAsia="zh-CN"/>
        </w:rPr>
        <w:t>中建山河建设管理集团有限公司</w:t>
      </w:r>
      <w:r>
        <w:rPr>
          <w:rFonts w:hint="eastAsia" w:ascii="宋体" w:hAnsi="宋体" w:eastAsia="宋体" w:cs="宋体"/>
          <w:b/>
          <w:bCs/>
          <w:color w:val="auto"/>
          <w:sz w:val="36"/>
          <w:szCs w:val="36"/>
          <w:lang w:val="en-US" w:eastAsia="zh-CN"/>
        </w:rPr>
        <w:t xml:space="preserve"> </w:t>
      </w:r>
    </w:p>
    <w:p>
      <w:pPr>
        <w:autoSpaceDE w:val="0"/>
        <w:autoSpaceDN w:val="0"/>
        <w:adjustRightInd w:val="0"/>
        <w:spacing w:line="700" w:lineRule="exact"/>
        <w:ind w:left="0" w:leftChars="0" w:firstLine="1265" w:firstLineChars="35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日  </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期：二〇二</w:t>
      </w:r>
      <w:r>
        <w:rPr>
          <w:rFonts w:hint="eastAsia" w:ascii="宋体" w:hAnsi="宋体" w:cs="宋体"/>
          <w:b/>
          <w:bCs/>
          <w:color w:val="auto"/>
          <w:sz w:val="36"/>
          <w:szCs w:val="36"/>
          <w:lang w:val="en-US" w:eastAsia="zh-CN"/>
        </w:rPr>
        <w:t>四</w:t>
      </w:r>
      <w:r>
        <w:rPr>
          <w:rFonts w:hint="eastAsia" w:ascii="宋体" w:hAnsi="宋体" w:eastAsia="宋体" w:cs="宋体"/>
          <w:b/>
          <w:bCs/>
          <w:color w:val="auto"/>
          <w:sz w:val="36"/>
          <w:szCs w:val="36"/>
        </w:rPr>
        <w:t>年</w:t>
      </w:r>
      <w:r>
        <w:rPr>
          <w:rFonts w:hint="eastAsia" w:ascii="宋体" w:hAnsi="宋体" w:cs="宋体"/>
          <w:b/>
          <w:bCs/>
          <w:color w:val="auto"/>
          <w:sz w:val="36"/>
          <w:szCs w:val="36"/>
          <w:lang w:val="en-US" w:eastAsia="zh-CN"/>
        </w:rPr>
        <w:t>一</w:t>
      </w:r>
      <w:r>
        <w:rPr>
          <w:rFonts w:hint="eastAsia" w:ascii="宋体" w:hAnsi="宋体" w:eastAsia="宋体" w:cs="宋体"/>
          <w:b/>
          <w:bCs/>
          <w:color w:val="auto"/>
          <w:sz w:val="36"/>
          <w:szCs w:val="36"/>
        </w:rPr>
        <w:t>月</w:t>
      </w:r>
    </w:p>
    <w:p>
      <w:pPr>
        <w:pStyle w:val="2"/>
        <w:spacing w:line="360" w:lineRule="auto"/>
        <w:ind w:left="1470" w:leftChars="0" w:right="1470"/>
        <w:rPr>
          <w:rFonts w:ascii="宋体" w:hAnsi="宋体"/>
          <w:color w:val="auto"/>
        </w:rPr>
      </w:pPr>
    </w:p>
    <w:p>
      <w:pPr>
        <w:spacing w:line="360" w:lineRule="auto"/>
        <w:rPr>
          <w:rFonts w:ascii="宋体" w:hAnsi="宋体"/>
          <w:b/>
          <w:bCs/>
          <w:color w:val="auto"/>
          <w:sz w:val="44"/>
          <w:szCs w:val="44"/>
        </w:rPr>
      </w:pPr>
      <w:r>
        <w:rPr>
          <w:rFonts w:hint="eastAsia" w:ascii="宋体" w:hAnsi="宋体"/>
          <w:b/>
          <w:bCs/>
          <w:color w:val="auto"/>
          <w:sz w:val="44"/>
          <w:szCs w:val="44"/>
        </w:rPr>
        <w:br w:type="page"/>
      </w:r>
    </w:p>
    <w:p>
      <w:pPr>
        <w:autoSpaceDE w:val="0"/>
        <w:autoSpaceDN w:val="0"/>
        <w:adjustRightInd w:val="0"/>
        <w:spacing w:line="360" w:lineRule="auto"/>
        <w:jc w:val="center"/>
        <w:rPr>
          <w:rFonts w:ascii="宋体" w:hAnsi="宋体"/>
          <w:b/>
          <w:bCs/>
          <w:color w:val="auto"/>
          <w:sz w:val="32"/>
          <w:szCs w:val="32"/>
        </w:rPr>
      </w:pPr>
      <w:r>
        <w:rPr>
          <w:rFonts w:hint="eastAsia" w:ascii="宋体" w:hAnsi="宋体"/>
          <w:b/>
          <w:bCs/>
          <w:color w:val="auto"/>
          <w:sz w:val="32"/>
          <w:szCs w:val="32"/>
        </w:rPr>
        <w:t>目    录</w:t>
      </w:r>
    </w:p>
    <w:p>
      <w:pPr>
        <w:pStyle w:val="24"/>
        <w:tabs>
          <w:tab w:val="right" w:leader="dot" w:pos="8898"/>
        </w:tabs>
        <w:spacing w:line="560" w:lineRule="exact"/>
        <w:rPr>
          <w:rFonts w:ascii="宋体" w:hAnsi="宋体" w:cstheme="minorBidi"/>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TOC \o "1-2" \h \z \u </w:instrText>
      </w:r>
      <w:r>
        <w:rPr>
          <w:rFonts w:hint="eastAsia" w:ascii="宋体" w:hAnsi="宋体"/>
          <w:color w:val="auto"/>
          <w:sz w:val="24"/>
          <w:szCs w:val="24"/>
        </w:rPr>
        <w:fldChar w:fldCharType="separate"/>
      </w:r>
      <w:r>
        <w:rPr>
          <w:color w:val="auto"/>
        </w:rPr>
        <w:fldChar w:fldCharType="begin"/>
      </w:r>
      <w:r>
        <w:rPr>
          <w:color w:val="auto"/>
        </w:rPr>
        <w:instrText xml:space="preserve"> HYPERLINK "file:///C:\\Users\\Administrator\\Desktop\\7ea2d16dbbe347e7a9642bef572c7770.docx" \l "_Toc138068715" </w:instrText>
      </w:r>
      <w:r>
        <w:rPr>
          <w:color w:val="auto"/>
        </w:rPr>
        <w:fldChar w:fldCharType="separate"/>
      </w:r>
      <w:r>
        <w:rPr>
          <w:rStyle w:val="38"/>
          <w:rFonts w:hint="eastAsia" w:ascii="宋体" w:hAnsi="宋体"/>
          <w:color w:val="auto"/>
          <w:kern w:val="0"/>
          <w:sz w:val="24"/>
          <w:szCs w:val="24"/>
        </w:rPr>
        <w:t>第一章 磋商邀请</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"_Toc138068716" </w:instrText>
      </w:r>
      <w:r>
        <w:rPr>
          <w:color w:val="auto"/>
        </w:rPr>
        <w:fldChar w:fldCharType="separate"/>
      </w:r>
      <w:r>
        <w:rPr>
          <w:rStyle w:val="38"/>
          <w:rFonts w:hint="eastAsia" w:ascii="宋体" w:hAnsi="宋体"/>
          <w:color w:val="auto"/>
          <w:kern w:val="0"/>
          <w:sz w:val="24"/>
          <w:szCs w:val="24"/>
        </w:rPr>
        <w:t>第二章 采购需求</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"_Toc138068717" </w:instrText>
      </w:r>
      <w:r>
        <w:rPr>
          <w:color w:val="auto"/>
        </w:rPr>
        <w:fldChar w:fldCharType="separate"/>
      </w:r>
      <w:r>
        <w:rPr>
          <w:rStyle w:val="38"/>
          <w:rFonts w:hint="eastAsia" w:ascii="宋体" w:hAnsi="宋体"/>
          <w:color w:val="auto"/>
          <w:kern w:val="0"/>
          <w:sz w:val="24"/>
          <w:szCs w:val="24"/>
        </w:rPr>
        <w:t>第三章 供应商须知前附表</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"_Toc138068718" </w:instrText>
      </w:r>
      <w:r>
        <w:rPr>
          <w:color w:val="auto"/>
        </w:rPr>
        <w:fldChar w:fldCharType="separate"/>
      </w:r>
      <w:r>
        <w:rPr>
          <w:rStyle w:val="38"/>
          <w:rFonts w:hint="eastAsia" w:ascii="宋体" w:hAnsi="宋体"/>
          <w:color w:val="auto"/>
          <w:kern w:val="0"/>
          <w:sz w:val="24"/>
          <w:szCs w:val="24"/>
        </w:rPr>
        <w:t>第四章 供应商须知</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"_Toc138068719" </w:instrText>
      </w:r>
      <w:r>
        <w:rPr>
          <w:color w:val="auto"/>
        </w:rPr>
        <w:fldChar w:fldCharType="separate"/>
      </w:r>
      <w:r>
        <w:rPr>
          <w:rStyle w:val="38"/>
          <w:rFonts w:hint="eastAsia" w:ascii="宋体" w:hAnsi="宋体" w:cs="宋体"/>
          <w:i w:val="0"/>
          <w:color w:val="auto"/>
          <w:kern w:val="0"/>
          <w:sz w:val="24"/>
        </w:rPr>
        <w:t>一、概念释义</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"_Toc138068720" </w:instrText>
      </w:r>
      <w:r>
        <w:rPr>
          <w:color w:val="auto"/>
        </w:rPr>
        <w:fldChar w:fldCharType="separate"/>
      </w:r>
      <w:r>
        <w:rPr>
          <w:rStyle w:val="38"/>
          <w:rFonts w:hint="eastAsia" w:ascii="宋体" w:hAnsi="宋体" w:cs="宋体"/>
          <w:i w:val="0"/>
          <w:color w:val="auto"/>
          <w:kern w:val="0"/>
          <w:sz w:val="24"/>
        </w:rPr>
        <w:t>二、磋商文件说明</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"_Toc138068721" </w:instrText>
      </w:r>
      <w:r>
        <w:rPr>
          <w:color w:val="auto"/>
        </w:rPr>
        <w:fldChar w:fldCharType="separate"/>
      </w:r>
      <w:r>
        <w:rPr>
          <w:rStyle w:val="38"/>
          <w:rFonts w:hint="eastAsia" w:ascii="宋体" w:hAnsi="宋体" w:cs="宋体"/>
          <w:i w:val="0"/>
          <w:color w:val="auto"/>
          <w:kern w:val="0"/>
          <w:sz w:val="24"/>
        </w:rPr>
        <w:t>三、响应文件的编制</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"_Toc138068722" </w:instrText>
      </w:r>
      <w:r>
        <w:rPr>
          <w:color w:val="auto"/>
        </w:rPr>
        <w:fldChar w:fldCharType="separate"/>
      </w:r>
      <w:r>
        <w:rPr>
          <w:rStyle w:val="38"/>
          <w:rFonts w:hint="eastAsia" w:ascii="宋体" w:hAnsi="宋体" w:cs="宋体"/>
          <w:i w:val="0"/>
          <w:color w:val="auto"/>
          <w:kern w:val="0"/>
          <w:sz w:val="24"/>
        </w:rPr>
        <w:t>四、响应文件的提交</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"_Toc138068723" </w:instrText>
      </w:r>
      <w:r>
        <w:rPr>
          <w:color w:val="auto"/>
        </w:rPr>
        <w:fldChar w:fldCharType="separate"/>
      </w:r>
      <w:r>
        <w:rPr>
          <w:rStyle w:val="38"/>
          <w:rFonts w:hint="eastAsia" w:ascii="宋体" w:hAnsi="宋体" w:cs="宋体"/>
          <w:i w:val="0"/>
          <w:color w:val="auto"/>
          <w:kern w:val="0"/>
          <w:sz w:val="24"/>
        </w:rPr>
        <w:t>五、响应文件开启和磋商</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"_Toc138068724" </w:instrText>
      </w:r>
      <w:r>
        <w:rPr>
          <w:color w:val="auto"/>
        </w:rPr>
        <w:fldChar w:fldCharType="separate"/>
      </w:r>
      <w:r>
        <w:rPr>
          <w:rStyle w:val="38"/>
          <w:rFonts w:hint="eastAsia" w:ascii="宋体" w:hAnsi="宋体" w:cs="宋体"/>
          <w:i w:val="0"/>
          <w:color w:val="auto"/>
          <w:kern w:val="0"/>
          <w:sz w:val="24"/>
        </w:rPr>
        <w:t>六、定标和授予合同</w:t>
      </w:r>
      <w:r>
        <w:rPr>
          <w:rStyle w:val="38"/>
          <w:rFonts w:hint="eastAsia" w:ascii="宋体" w:hAnsi="宋体" w:cs="宋体"/>
          <w:i w:val="0"/>
          <w:color w:val="auto"/>
          <w:kern w:val="0"/>
          <w:sz w:val="24"/>
        </w:rPr>
        <w:fldChar w:fldCharType="end"/>
      </w:r>
    </w:p>
    <w:p>
      <w:pPr>
        <w:pStyle w:val="24"/>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"_Toc138068725" </w:instrText>
      </w:r>
      <w:r>
        <w:rPr>
          <w:color w:val="auto"/>
        </w:rPr>
        <w:fldChar w:fldCharType="separate"/>
      </w:r>
      <w:r>
        <w:rPr>
          <w:rStyle w:val="38"/>
          <w:rFonts w:hint="eastAsia" w:ascii="宋体" w:hAnsi="宋体"/>
          <w:color w:val="auto"/>
          <w:kern w:val="0"/>
          <w:sz w:val="24"/>
          <w:szCs w:val="24"/>
        </w:rPr>
        <w:t>第五章 政府采购政策功能</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"_Toc138068726" </w:instrText>
      </w:r>
      <w:r>
        <w:rPr>
          <w:color w:val="auto"/>
        </w:rPr>
        <w:fldChar w:fldCharType="separate"/>
      </w:r>
      <w:r>
        <w:rPr>
          <w:rStyle w:val="38"/>
          <w:rFonts w:hint="eastAsia" w:ascii="宋体" w:hAnsi="宋体"/>
          <w:color w:val="auto"/>
          <w:kern w:val="0"/>
          <w:sz w:val="24"/>
          <w:szCs w:val="24"/>
        </w:rPr>
        <w:t>第六章 对响应文件审查与评审</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"_Toc138068727" </w:instrText>
      </w:r>
      <w:r>
        <w:rPr>
          <w:color w:val="auto"/>
        </w:rPr>
        <w:fldChar w:fldCharType="separate"/>
      </w:r>
      <w:r>
        <w:rPr>
          <w:rStyle w:val="38"/>
          <w:rFonts w:hint="eastAsia" w:ascii="宋体" w:hAnsi="宋体"/>
          <w:color w:val="auto"/>
          <w:kern w:val="0"/>
          <w:sz w:val="24"/>
          <w:szCs w:val="24"/>
        </w:rPr>
        <w:t>第七章 合同条款及格式</w:t>
      </w:r>
      <w:r>
        <w:rPr>
          <w:rStyle w:val="38"/>
          <w:rFonts w:hint="eastAsia" w:ascii="宋体" w:hAnsi="宋体"/>
          <w:color w:val="auto"/>
          <w:kern w:val="0"/>
          <w:sz w:val="24"/>
          <w:szCs w:val="24"/>
        </w:rPr>
        <w:fldChar w:fldCharType="end"/>
      </w:r>
    </w:p>
    <w:p>
      <w:pPr>
        <w:pStyle w:val="24"/>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"_Toc138068728" </w:instrText>
      </w:r>
      <w:r>
        <w:rPr>
          <w:color w:val="auto"/>
        </w:rPr>
        <w:fldChar w:fldCharType="separate"/>
      </w:r>
      <w:r>
        <w:rPr>
          <w:rStyle w:val="38"/>
          <w:rFonts w:hint="eastAsia" w:ascii="宋体" w:hAnsi="宋体"/>
          <w:color w:val="auto"/>
          <w:kern w:val="0"/>
          <w:sz w:val="24"/>
          <w:szCs w:val="24"/>
        </w:rPr>
        <w:t>第八章 响应文件有关格式</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color w:val="auto"/>
        </w:rPr>
      </w:pPr>
      <w:r>
        <w:rPr>
          <w:rFonts w:hint="eastAsia" w:ascii="宋体" w:hAnsi="宋体"/>
          <w:i w:val="0"/>
          <w:color w:val="auto"/>
          <w:sz w:val="24"/>
        </w:rPr>
        <w:fldChar w:fldCharType="end"/>
      </w:r>
    </w:p>
    <w:p>
      <w:pPr>
        <w:spacing w:line="360" w:lineRule="auto"/>
        <w:rPr>
          <w:rFonts w:ascii="宋体" w:hAnsi="宋体" w:cs="宋体"/>
          <w:color w:val="auto"/>
          <w:spacing w:val="9"/>
          <w:sz w:val="31"/>
          <w:szCs w:val="31"/>
        </w:rPr>
      </w:pPr>
      <w:r>
        <w:rPr>
          <w:rFonts w:hint="eastAsia" w:ascii="宋体" w:hAnsi="宋体" w:cs="宋体"/>
          <w:color w:val="auto"/>
          <w:spacing w:val="9"/>
          <w:sz w:val="31"/>
          <w:szCs w:val="31"/>
        </w:rPr>
        <w:br w:type="page"/>
      </w:r>
    </w:p>
    <w:p>
      <w:pPr>
        <w:spacing w:line="360" w:lineRule="auto"/>
        <w:rPr>
          <w:rFonts w:ascii="宋体" w:hAnsi="宋体"/>
          <w:color w:val="auto"/>
        </w:rPr>
      </w:pPr>
    </w:p>
    <w:p>
      <w:pPr>
        <w:tabs>
          <w:tab w:val="left" w:pos="2845"/>
          <w:tab w:val="center" w:pos="4513"/>
        </w:tabs>
        <w:spacing w:line="360" w:lineRule="auto"/>
        <w:jc w:val="center"/>
        <w:outlineLvl w:val="0"/>
        <w:rPr>
          <w:rFonts w:ascii="宋体" w:hAnsi="宋体"/>
          <w:b/>
          <w:color w:val="auto"/>
          <w:kern w:val="0"/>
          <w:sz w:val="32"/>
          <w:szCs w:val="32"/>
        </w:rPr>
      </w:pPr>
      <w:bookmarkStart w:id="0" w:name="_Toc138068715"/>
      <w:r>
        <w:rPr>
          <w:rFonts w:hint="eastAsia" w:ascii="宋体" w:hAnsi="宋体"/>
          <w:b/>
          <w:color w:val="auto"/>
          <w:kern w:val="0"/>
          <w:sz w:val="32"/>
          <w:szCs w:val="32"/>
        </w:rPr>
        <w:t>第一章 磋商邀请</w:t>
      </w:r>
      <w:bookmarkEnd w:id="0"/>
    </w:p>
    <w:p>
      <w:pPr>
        <w:pStyle w:val="48"/>
        <w:spacing w:line="360" w:lineRule="auto"/>
        <w:ind w:firstLine="0" w:firstLineChars="0"/>
        <w:jc w:val="center"/>
        <w:rPr>
          <w:rFonts w:hint="eastAsia" w:ascii="宋体" w:hAnsi="宋体" w:cs="宋体"/>
          <w:b/>
          <w:bCs/>
          <w:color w:val="auto"/>
          <w:kern w:val="0"/>
          <w:sz w:val="24"/>
          <w:szCs w:val="24"/>
          <w:lang w:val="en-US" w:eastAsia="zh-CN"/>
        </w:rPr>
      </w:pPr>
      <w:bookmarkStart w:id="1" w:name="OLE_LINK20"/>
      <w:bookmarkStart w:id="2" w:name="OLE_LINK19"/>
      <w:r>
        <w:rPr>
          <w:rFonts w:hint="eastAsia" w:ascii="宋体" w:hAnsi="宋体" w:cs="宋体"/>
          <w:b/>
          <w:bCs/>
          <w:color w:val="auto"/>
          <w:kern w:val="0"/>
          <w:sz w:val="24"/>
          <w:szCs w:val="24"/>
          <w:lang w:val="en-US" w:eastAsia="zh-CN"/>
        </w:rPr>
        <w:t>长葛市水利局清潩河水毁应急修复工程（桩号5+700—6+200段左岸）项目</w:t>
      </w:r>
    </w:p>
    <w:p>
      <w:pPr>
        <w:pStyle w:val="48"/>
        <w:spacing w:line="360" w:lineRule="auto"/>
        <w:ind w:firstLine="0" w:firstLineChars="0"/>
        <w:jc w:val="center"/>
        <w:rPr>
          <w:rFonts w:ascii="宋体" w:hAnsi="宋体" w:cs="宋体"/>
          <w:b/>
          <w:bCs/>
          <w:color w:val="auto"/>
          <w:kern w:val="0"/>
          <w:sz w:val="24"/>
          <w:szCs w:val="24"/>
        </w:rPr>
      </w:pPr>
      <w:r>
        <w:rPr>
          <w:rFonts w:hint="eastAsia" w:ascii="宋体" w:hAnsi="宋体" w:cs="宋体"/>
          <w:b/>
          <w:bCs/>
          <w:color w:val="auto"/>
          <w:kern w:val="0"/>
          <w:sz w:val="24"/>
          <w:szCs w:val="24"/>
        </w:rPr>
        <w:t>（不见面开标）采购公告</w:t>
      </w:r>
    </w:p>
    <w:p>
      <w:pPr>
        <w:spacing w:line="360" w:lineRule="auto"/>
        <w:ind w:firstLine="480" w:firstLineChars="200"/>
        <w:jc w:val="left"/>
        <w:rPr>
          <w:rFonts w:hint="eastAsia" w:ascii="宋体" w:hAnsi="宋体"/>
          <w:bCs/>
          <w:color w:val="auto"/>
          <w:kern w:val="0"/>
          <w:sz w:val="24"/>
          <w:szCs w:val="24"/>
          <w:lang w:val="en-US" w:eastAsia="zh-CN"/>
        </w:rPr>
      </w:pPr>
    </w:p>
    <w:p>
      <w:pPr>
        <w:spacing w:line="360" w:lineRule="auto"/>
        <w:ind w:firstLine="480" w:firstLineChars="200"/>
        <w:jc w:val="left"/>
        <w:rPr>
          <w:rFonts w:ascii="宋体" w:hAnsi="宋体"/>
          <w:b/>
          <w:bCs/>
          <w:color w:val="auto"/>
          <w:kern w:val="0"/>
          <w:sz w:val="24"/>
          <w:szCs w:val="24"/>
        </w:rPr>
      </w:pPr>
      <w:bookmarkStart w:id="30" w:name="_GoBack"/>
      <w:bookmarkEnd w:id="30"/>
      <w:r>
        <w:rPr>
          <w:rFonts w:hint="eastAsia" w:ascii="宋体" w:hAnsi="宋体"/>
          <w:bCs/>
          <w:color w:val="auto"/>
          <w:kern w:val="0"/>
          <w:sz w:val="24"/>
          <w:szCs w:val="24"/>
          <w:lang w:val="en-US" w:eastAsia="zh-CN"/>
        </w:rPr>
        <w:t>中建山河建设管理集团有限公司</w:t>
      </w:r>
      <w:r>
        <w:rPr>
          <w:rFonts w:hint="eastAsia" w:ascii="宋体" w:hAnsi="宋体"/>
          <w:bCs/>
          <w:color w:val="auto"/>
          <w:kern w:val="0"/>
          <w:sz w:val="24"/>
          <w:szCs w:val="24"/>
        </w:rPr>
        <w:t>受</w:t>
      </w:r>
      <w:r>
        <w:rPr>
          <w:rFonts w:hint="eastAsia" w:ascii="宋体" w:hAnsi="宋体"/>
          <w:bCs/>
          <w:color w:val="auto"/>
          <w:kern w:val="0"/>
          <w:sz w:val="24"/>
          <w:szCs w:val="24"/>
          <w:lang w:val="en-US" w:eastAsia="zh-CN"/>
        </w:rPr>
        <w:t>长葛市水利局</w:t>
      </w:r>
      <w:r>
        <w:rPr>
          <w:rFonts w:hint="eastAsia" w:ascii="宋体" w:hAnsi="宋体"/>
          <w:bCs/>
          <w:color w:val="auto"/>
          <w:kern w:val="0"/>
          <w:sz w:val="24"/>
          <w:szCs w:val="24"/>
        </w:rPr>
        <w:t>的委托，对“长葛市清潩河水毁应急修复工程（桩号5+700—6+200段左岸）（不见面开标）”进行竞争性磋商采购，欢迎合格的供应商参加磋商。</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一、项目基本情况</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1.1项目名称：</w:t>
      </w:r>
      <w:r>
        <w:rPr>
          <w:rFonts w:hint="eastAsia" w:ascii="宋体" w:hAnsi="宋体"/>
          <w:bCs/>
          <w:color w:val="auto"/>
          <w:kern w:val="0"/>
          <w:sz w:val="24"/>
          <w:szCs w:val="24"/>
          <w:lang w:eastAsia="zh-CN"/>
        </w:rPr>
        <w:t>长葛市水利局清潩河水毁应急修复工程（桩号5+700—6+200段左岸）项目</w:t>
      </w:r>
      <w:r>
        <w:rPr>
          <w:rFonts w:hint="eastAsia" w:ascii="宋体" w:hAnsi="宋体"/>
          <w:bCs/>
          <w:color w:val="auto"/>
          <w:kern w:val="0"/>
          <w:sz w:val="24"/>
          <w:szCs w:val="24"/>
        </w:rPr>
        <w:t>（不见面开标）</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1.2项目编号：长招采磋商[202</w:t>
      </w:r>
      <w:r>
        <w:rPr>
          <w:rFonts w:hint="eastAsia" w:ascii="宋体" w:hAnsi="宋体"/>
          <w:bCs/>
          <w:color w:val="auto"/>
          <w:kern w:val="0"/>
          <w:sz w:val="24"/>
          <w:szCs w:val="24"/>
          <w:lang w:val="en-US" w:eastAsia="zh-CN"/>
        </w:rPr>
        <w:t>4</w:t>
      </w:r>
      <w:r>
        <w:rPr>
          <w:rFonts w:hint="eastAsia" w:ascii="宋体" w:hAnsi="宋体"/>
          <w:bCs/>
          <w:color w:val="auto"/>
          <w:kern w:val="0"/>
          <w:sz w:val="24"/>
          <w:szCs w:val="24"/>
        </w:rPr>
        <w:t xml:space="preserve">] </w:t>
      </w:r>
      <w:r>
        <w:rPr>
          <w:rFonts w:hint="eastAsia" w:ascii="宋体" w:hAnsi="宋体"/>
          <w:bCs/>
          <w:color w:val="auto"/>
          <w:kern w:val="0"/>
          <w:sz w:val="24"/>
          <w:szCs w:val="24"/>
          <w:lang w:val="en-US" w:eastAsia="zh-CN"/>
        </w:rPr>
        <w:t>002</w:t>
      </w:r>
      <w:r>
        <w:rPr>
          <w:rFonts w:hint="eastAsia" w:ascii="宋体" w:hAnsi="宋体"/>
          <w:bCs/>
          <w:color w:val="auto"/>
          <w:kern w:val="0"/>
          <w:sz w:val="24"/>
          <w:szCs w:val="24"/>
        </w:rPr>
        <w:t xml:space="preserve">号 </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1.3采购方式：竞争性磋商</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1.4项目内容：位于河南省长葛市境内，工程涉及香</w:t>
      </w:r>
      <w:r>
        <w:rPr>
          <w:rFonts w:hint="eastAsia" w:ascii="宋体" w:hAnsi="宋体"/>
          <w:bCs/>
          <w:color w:val="auto"/>
          <w:kern w:val="0"/>
          <w:sz w:val="24"/>
          <w:szCs w:val="24"/>
          <w:lang w:val="en-US" w:eastAsia="zh-CN"/>
        </w:rPr>
        <w:t>榭</w:t>
      </w:r>
      <w:r>
        <w:rPr>
          <w:rFonts w:hint="eastAsia" w:ascii="宋体" w:hAnsi="宋体"/>
          <w:bCs/>
          <w:color w:val="auto"/>
          <w:kern w:val="0"/>
          <w:sz w:val="24"/>
          <w:szCs w:val="24"/>
        </w:rPr>
        <w:t>丽舍小区处水毁修复设计</w:t>
      </w:r>
      <w:r>
        <w:rPr>
          <w:rFonts w:hint="eastAsia" w:ascii="宋体" w:hAnsi="宋体"/>
          <w:bCs/>
          <w:color w:val="auto"/>
          <w:kern w:val="0"/>
          <w:sz w:val="24"/>
          <w:szCs w:val="24"/>
          <w:lang w:eastAsia="zh-CN"/>
        </w:rPr>
        <w:t>、</w:t>
      </w:r>
      <w:r>
        <w:rPr>
          <w:rFonts w:hint="eastAsia" w:ascii="宋体" w:hAnsi="宋体"/>
          <w:bCs/>
          <w:color w:val="auto"/>
          <w:kern w:val="0"/>
          <w:sz w:val="24"/>
          <w:szCs w:val="24"/>
        </w:rPr>
        <w:t>京广铁路桥上游10m处左岸整体倾斜修复设计、京广铁路桥上游108m处左岸整体倾斜修复设计、人行步道拆除重建、水毁污水管线迁移及临时工程。水毁修复及整体倾斜修复治理措施为河道边坡全部清除，岸坡修复采用浆砌石挡墙形式，浆砌石挡墙与原河道边坡衔接处采用浆砌石锥形边坡过渡顺接</w:t>
      </w:r>
      <w:r>
        <w:rPr>
          <w:rFonts w:hint="eastAsia" w:ascii="宋体" w:hAnsi="宋体"/>
          <w:bCs/>
          <w:color w:val="auto"/>
          <w:kern w:val="0"/>
          <w:sz w:val="24"/>
          <w:szCs w:val="24"/>
          <w:lang w:eastAsia="zh-CN"/>
        </w:rPr>
        <w:t>；</w:t>
      </w:r>
      <w:r>
        <w:rPr>
          <w:rFonts w:hint="eastAsia" w:ascii="宋体" w:hAnsi="宋体"/>
          <w:bCs/>
          <w:color w:val="auto"/>
          <w:kern w:val="0"/>
          <w:sz w:val="24"/>
          <w:szCs w:val="24"/>
        </w:rPr>
        <w:t>水毁污水管线迁移为对</w:t>
      </w:r>
      <w:r>
        <w:rPr>
          <w:rFonts w:hint="eastAsia" w:ascii="宋体" w:hAnsi="宋体"/>
          <w:bCs/>
          <w:color w:val="auto"/>
          <w:kern w:val="0"/>
          <w:sz w:val="24"/>
          <w:szCs w:val="24"/>
          <w:lang w:val="en-US" w:eastAsia="zh-CN"/>
        </w:rPr>
        <w:t>清潩河</w:t>
      </w:r>
      <w:r>
        <w:rPr>
          <w:rFonts w:hint="eastAsia" w:ascii="宋体" w:hAnsi="宋体"/>
          <w:bCs/>
          <w:color w:val="auto"/>
          <w:kern w:val="0"/>
          <w:sz w:val="24"/>
          <w:szCs w:val="24"/>
        </w:rPr>
        <w:t>左岸香榭丽舍小区至京广铁路段人行步道下管网进行封堵，改迁该段居民区污水管网，汇入香榭丽舍小区处市政污水管网</w:t>
      </w:r>
      <w:r>
        <w:rPr>
          <w:rFonts w:hint="eastAsia" w:ascii="宋体" w:hAnsi="宋体"/>
          <w:bCs/>
          <w:color w:val="auto"/>
          <w:kern w:val="0"/>
          <w:sz w:val="24"/>
          <w:szCs w:val="24"/>
          <w:lang w:eastAsia="zh-CN"/>
        </w:rPr>
        <w:t>；</w:t>
      </w:r>
      <w:r>
        <w:rPr>
          <w:rFonts w:hint="eastAsia" w:ascii="宋体" w:hAnsi="宋体"/>
          <w:bCs/>
          <w:color w:val="auto"/>
          <w:kern w:val="0"/>
          <w:sz w:val="24"/>
          <w:szCs w:val="24"/>
        </w:rPr>
        <w:t>临时工程为修筑与拆除围堰253m、导流沟开挖长度360m、降水抽水台班90个、临时仓库 60</w:t>
      </w:r>
      <w:r>
        <w:rPr>
          <w:rFonts w:hint="eastAsia" w:ascii="宋体" w:hAnsi="宋体"/>
          <w:bCs/>
          <w:color w:val="auto"/>
          <w:kern w:val="0"/>
          <w:sz w:val="24"/>
          <w:szCs w:val="24"/>
          <w:lang w:val="en-US" w:eastAsia="zh-CN"/>
        </w:rPr>
        <w:t>平方米。</w:t>
      </w:r>
      <w:r>
        <w:rPr>
          <w:rFonts w:hint="eastAsia" w:ascii="宋体" w:hAnsi="宋体"/>
          <w:bCs/>
          <w:color w:val="auto"/>
          <w:kern w:val="0"/>
          <w:sz w:val="24"/>
          <w:szCs w:val="24"/>
        </w:rPr>
        <w:t>具体内容详见工程量清单。</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1.5预算金额（</w:t>
      </w:r>
      <w:r>
        <w:rPr>
          <w:rFonts w:hint="eastAsia" w:ascii="宋体" w:hAnsi="宋体"/>
          <w:bCs/>
          <w:color w:val="auto"/>
          <w:kern w:val="0"/>
          <w:sz w:val="24"/>
          <w:szCs w:val="24"/>
          <w:lang w:val="zh-CN"/>
        </w:rPr>
        <w:t>最高限价</w:t>
      </w:r>
      <w:r>
        <w:rPr>
          <w:rFonts w:hint="eastAsia" w:ascii="宋体" w:hAnsi="宋体"/>
          <w:bCs/>
          <w:color w:val="auto"/>
          <w:kern w:val="0"/>
          <w:sz w:val="24"/>
          <w:szCs w:val="24"/>
        </w:rPr>
        <w:t>）：1831251</w:t>
      </w:r>
      <w:r>
        <w:rPr>
          <w:rFonts w:hint="eastAsia" w:ascii="宋体" w:hAnsi="宋体"/>
          <w:bCs/>
          <w:color w:val="auto"/>
          <w:kern w:val="0"/>
          <w:sz w:val="24"/>
          <w:szCs w:val="24"/>
          <w:lang w:val="en-US" w:eastAsia="zh-CN"/>
        </w:rPr>
        <w:t>.</w:t>
      </w:r>
      <w:r>
        <w:rPr>
          <w:rFonts w:hint="eastAsia" w:ascii="宋体" w:hAnsi="宋体"/>
          <w:bCs/>
          <w:color w:val="auto"/>
          <w:kern w:val="0"/>
          <w:sz w:val="24"/>
          <w:szCs w:val="24"/>
        </w:rPr>
        <w:t>48元。</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1.6标包划分：本项目划分为一个标包</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1.7交付时间：</w:t>
      </w:r>
      <w:r>
        <w:rPr>
          <w:rFonts w:hint="eastAsia" w:ascii="宋体" w:hAnsi="宋体"/>
          <w:bCs/>
          <w:color w:val="auto"/>
          <w:kern w:val="0"/>
          <w:sz w:val="24"/>
          <w:szCs w:val="24"/>
          <w:lang w:val="en-US" w:eastAsia="zh-CN"/>
        </w:rPr>
        <w:t>150</w:t>
      </w:r>
      <w:r>
        <w:rPr>
          <w:rFonts w:hint="eastAsia" w:ascii="宋体" w:hAnsi="宋体"/>
          <w:bCs/>
          <w:color w:val="auto"/>
          <w:kern w:val="0"/>
          <w:sz w:val="24"/>
          <w:szCs w:val="24"/>
        </w:rPr>
        <w:t>日历天；</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1.8资金来源：财政资金</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1.9分包：不允许</w:t>
      </w:r>
    </w:p>
    <w:p>
      <w:pPr>
        <w:spacing w:line="360" w:lineRule="auto"/>
        <w:ind w:firstLine="480" w:firstLineChars="200"/>
        <w:jc w:val="left"/>
        <w:rPr>
          <w:rFonts w:hint="eastAsia" w:ascii="宋体" w:hAnsi="宋体" w:eastAsia="宋体"/>
          <w:bCs/>
          <w:color w:val="auto"/>
          <w:kern w:val="0"/>
          <w:sz w:val="24"/>
          <w:szCs w:val="24"/>
          <w:lang w:eastAsia="zh-CN"/>
        </w:rPr>
      </w:pPr>
      <w:r>
        <w:rPr>
          <w:rFonts w:hint="eastAsia" w:ascii="宋体" w:hAnsi="宋体"/>
          <w:bCs/>
          <w:color w:val="auto"/>
          <w:kern w:val="0"/>
          <w:sz w:val="24"/>
          <w:szCs w:val="24"/>
        </w:rPr>
        <w:t>1.10 是否专门面向中小企业：</w:t>
      </w:r>
      <w:r>
        <w:rPr>
          <w:rFonts w:hint="eastAsia" w:ascii="宋体" w:hAnsi="宋体"/>
          <w:bCs/>
          <w:color w:val="auto"/>
          <w:kern w:val="0"/>
          <w:sz w:val="24"/>
          <w:szCs w:val="24"/>
          <w:lang w:val="en-US" w:eastAsia="zh-CN"/>
        </w:rPr>
        <w:t>是</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二、需要落实的政府采购政策</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本项目落实节约能源、保护环境、扶持不发达地区和少数民族地区、促进中小企业、监狱企业发展等政府采购政策。</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三、申请人资格要求</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3.1符合《政府采购法》第二十二条之规定。</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2</w:t>
      </w:r>
      <w:r>
        <w:rPr>
          <w:rFonts w:hint="eastAsia" w:ascii="宋体" w:hAnsi="宋体"/>
          <w:bCs/>
          <w:color w:val="auto"/>
          <w:kern w:val="0"/>
          <w:sz w:val="24"/>
          <w:szCs w:val="24"/>
        </w:rPr>
        <w:t>本项目资格要求：供应商须具备建设行政主管部门颁发的水利水电工程施工总承包叁级或以上资质, 并且具备有效的企业安全生产许可证。拟任项目经理应具有水利水电专业贰级（含）以上注册建造师资格，并具备水行政主管部门核发的安全生产考核合格证，且未担任其他在建工程的项目经理。技术负责人应具有中级及以上技术职称。</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3</w:t>
      </w:r>
      <w:r>
        <w:rPr>
          <w:rFonts w:hint="eastAsia" w:ascii="宋体" w:hAnsi="宋体"/>
          <w:bCs/>
          <w:color w:val="auto"/>
          <w:kern w:val="0"/>
          <w:sz w:val="24"/>
          <w:szCs w:val="24"/>
        </w:rPr>
        <w:t>未被列入“信用中国”网站</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www.creditchina.gov.cn</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失信被执行人、重大税收违法</w:t>
      </w:r>
      <w:r>
        <w:rPr>
          <w:rFonts w:hint="eastAsia" w:ascii="宋体" w:hAnsi="宋体"/>
          <w:bCs/>
          <w:color w:val="auto"/>
          <w:kern w:val="0"/>
          <w:sz w:val="24"/>
          <w:szCs w:val="24"/>
          <w:lang w:eastAsia="zh-CN"/>
        </w:rPr>
        <w:t>失信主体</w:t>
      </w:r>
      <w:r>
        <w:rPr>
          <w:rFonts w:hint="eastAsia" w:ascii="宋体" w:hAnsi="宋体"/>
          <w:bCs/>
          <w:color w:val="auto"/>
          <w:kern w:val="0"/>
          <w:sz w:val="24"/>
          <w:szCs w:val="24"/>
        </w:rPr>
        <w:t xml:space="preserve">名单；“中国政府采购网” </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www.ccgp.gov.cn</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网站的政府采购严重违法失信行为记录名单的供应商；“中国社会组织公共服务平台”网站（www.chinanpo.gov.cn）严重违法失信名单的供应商。</w:t>
      </w:r>
    </w:p>
    <w:p>
      <w:pPr>
        <w:spacing w:line="360" w:lineRule="auto"/>
        <w:ind w:firstLine="480" w:firstLineChars="200"/>
        <w:contextualSpacing/>
        <w:rPr>
          <w:rFonts w:cs="Times New Roman" w:asciiTheme="minorEastAsia" w:hAnsiTheme="minorEastAsia" w:eastAsiaTheme="minorEastAsia"/>
          <w:b/>
          <w:bCs/>
          <w:color w:val="auto"/>
          <w:sz w:val="24"/>
          <w:szCs w:val="24"/>
        </w:rPr>
      </w:pPr>
      <w:r>
        <w:rPr>
          <w:rFonts w:hint="eastAsia" w:cs="Times New Roman" w:asciiTheme="minorEastAsia" w:hAnsiTheme="minorEastAsia" w:eastAsiaTheme="minorEastAsia"/>
          <w:b/>
          <w:bCs/>
          <w:color w:val="auto"/>
          <w:sz w:val="24"/>
          <w:szCs w:val="24"/>
        </w:rPr>
        <w:t>注：1、供应商在投标时，提供《长葛市政府采购供应商信用承诺函》（详见招标文件第八章3.5格式），</w:t>
      </w:r>
      <w:r>
        <w:rPr>
          <w:rFonts w:hint="eastAsia" w:cs="Times New Roman" w:asciiTheme="minorEastAsia" w:hAnsiTheme="minorEastAsia" w:eastAsiaTheme="minorEastAsia"/>
          <w:b/>
          <w:bCs/>
          <w:color w:val="auto"/>
          <w:sz w:val="24"/>
          <w:szCs w:val="24"/>
          <w:highlight w:val="none"/>
        </w:rPr>
        <w:t>无需</w:t>
      </w:r>
      <w:r>
        <w:rPr>
          <w:rFonts w:hint="eastAsia" w:cs="Times New Roman" w:asciiTheme="minorEastAsia" w:hAnsiTheme="minorEastAsia" w:eastAsiaTheme="minorEastAsia"/>
          <w:b/>
          <w:bCs/>
          <w:color w:val="auto"/>
          <w:sz w:val="24"/>
          <w:szCs w:val="24"/>
        </w:rPr>
        <w:t xml:space="preserve">再提交上述证明材料。 </w:t>
      </w:r>
    </w:p>
    <w:p>
      <w:pPr>
        <w:spacing w:line="360" w:lineRule="auto"/>
        <w:ind w:firstLine="480" w:firstLineChars="200"/>
        <w:contextualSpacing/>
        <w:rPr>
          <w:rFonts w:cs="Times New Roman" w:asciiTheme="minorEastAsia" w:hAnsiTheme="minorEastAsia" w:eastAsiaTheme="minorEastAsia"/>
          <w:b/>
          <w:bCs/>
          <w:color w:val="auto"/>
          <w:sz w:val="24"/>
          <w:szCs w:val="24"/>
        </w:rPr>
      </w:pPr>
      <w:r>
        <w:rPr>
          <w:rFonts w:hint="eastAsia" w:cs="Times New Roman" w:asciiTheme="minorEastAsia" w:hAnsiTheme="minorEastAsia" w:eastAsiaTheme="minorEastAsia"/>
          <w:b/>
          <w:bCs/>
          <w:color w:val="auto"/>
          <w:sz w:val="24"/>
          <w:szCs w:val="24"/>
        </w:rPr>
        <w:t>2、采购人有权在签订合同前要求成交供应商提供相关证明材料以核实成交供应商承诺事项的真实性。</w:t>
      </w:r>
    </w:p>
    <w:p>
      <w:pPr>
        <w:spacing w:line="360" w:lineRule="auto"/>
        <w:ind w:firstLine="480" w:firstLineChars="200"/>
        <w:contextualSpacing/>
        <w:rPr>
          <w:rFonts w:cs="Times New Roman" w:asciiTheme="minorEastAsia" w:hAnsiTheme="minorEastAsia" w:eastAsiaTheme="minorEastAsia"/>
          <w:b/>
          <w:bCs/>
          <w:color w:val="auto"/>
          <w:sz w:val="24"/>
          <w:szCs w:val="24"/>
        </w:rPr>
      </w:pPr>
      <w:r>
        <w:rPr>
          <w:rFonts w:hint="eastAsia" w:cs="Times New Roman" w:asciiTheme="minorEastAsia" w:hAnsiTheme="minorEastAsia" w:eastAsiaTheme="minorEastAsia"/>
          <w:b/>
          <w:bCs/>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4</w:t>
      </w:r>
      <w:r>
        <w:rPr>
          <w:rFonts w:hint="eastAsia" w:ascii="宋体" w:hAnsi="宋体"/>
          <w:bCs/>
          <w:color w:val="auto"/>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5</w:t>
      </w:r>
      <w:r>
        <w:rPr>
          <w:rFonts w:hint="eastAsia" w:ascii="宋体" w:hAnsi="宋体"/>
          <w:bCs/>
          <w:color w:val="auto"/>
          <w:kern w:val="0"/>
          <w:sz w:val="24"/>
          <w:szCs w:val="24"/>
        </w:rPr>
        <w:t>本项目</w:t>
      </w:r>
      <w:r>
        <w:rPr>
          <w:rFonts w:hint="eastAsia" w:ascii="宋体" w:hAnsi="宋体"/>
          <w:bCs/>
          <w:color w:val="auto"/>
          <w:kern w:val="0"/>
          <w:sz w:val="24"/>
          <w:szCs w:val="24"/>
          <w:lang w:val="en-US" w:eastAsia="zh-CN"/>
        </w:rPr>
        <w:t>不</w:t>
      </w:r>
      <w:r>
        <w:rPr>
          <w:rFonts w:hint="eastAsia" w:ascii="宋体" w:hAnsi="宋体"/>
          <w:bCs/>
          <w:color w:val="auto"/>
          <w:kern w:val="0"/>
          <w:sz w:val="24"/>
          <w:szCs w:val="24"/>
        </w:rPr>
        <w:t>接受联合体投标。</w:t>
      </w:r>
    </w:p>
    <w:p>
      <w:pPr>
        <w:spacing w:line="360" w:lineRule="auto"/>
        <w:ind w:firstLine="480" w:firstLineChars="200"/>
        <w:jc w:val="left"/>
        <w:rPr>
          <w:rFonts w:hint="eastAsia" w:ascii="宋体" w:hAnsi="宋体"/>
          <w:bCs/>
          <w:color w:val="auto"/>
          <w:kern w:val="0"/>
          <w:sz w:val="24"/>
          <w:szCs w:val="24"/>
          <w:lang w:eastAsia="zh-CN"/>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6</w:t>
      </w:r>
      <w:r>
        <w:rPr>
          <w:rFonts w:hint="eastAsia" w:ascii="宋体" w:hAnsi="宋体"/>
          <w:bCs/>
          <w:color w:val="auto"/>
          <w:kern w:val="0"/>
          <w:sz w:val="24"/>
          <w:szCs w:val="24"/>
        </w:rPr>
        <w:t>本项目为专门面</w:t>
      </w:r>
      <w:r>
        <w:rPr>
          <w:rFonts w:hint="eastAsia" w:ascii="宋体" w:hAnsi="宋体"/>
          <w:bCs/>
          <w:color w:val="auto"/>
          <w:kern w:val="0"/>
          <w:sz w:val="24"/>
          <w:szCs w:val="24"/>
          <w:lang w:eastAsia="zh-CN"/>
        </w:rPr>
        <w:t>向</w:t>
      </w:r>
      <w:r>
        <w:rPr>
          <w:rFonts w:hint="eastAsia" w:ascii="宋体" w:hAnsi="宋体"/>
          <w:bCs/>
          <w:color w:val="auto"/>
          <w:kern w:val="0"/>
          <w:sz w:val="24"/>
          <w:szCs w:val="24"/>
        </w:rPr>
        <w:t>中小企业采购，不再执行价格评审优惠的扶持政策</w:t>
      </w:r>
      <w:r>
        <w:rPr>
          <w:rFonts w:hint="eastAsia" w:ascii="宋体" w:hAnsi="宋体"/>
          <w:bCs/>
          <w:color w:val="auto"/>
          <w:kern w:val="0"/>
          <w:sz w:val="24"/>
          <w:szCs w:val="24"/>
          <w:lang w:eastAsia="zh-CN"/>
        </w:rPr>
        <w:t>，评审时不再对价格进行扣除。</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四、磋商文件的获取</w:t>
      </w:r>
    </w:p>
    <w:p>
      <w:pPr>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4.1持CA数字认证证书，登录《全国公共资源交易平台（河南省•许昌市）》“系统用户注册”入口http://</w:t>
      </w:r>
      <w:r>
        <w:rPr>
          <w:rFonts w:hint="eastAsia" w:ascii="宋体" w:hAnsi="宋体"/>
          <w:color w:val="auto"/>
          <w:kern w:val="0"/>
          <w:sz w:val="24"/>
          <w:szCs w:val="24"/>
          <w:highlight w:val="none"/>
        </w:rPr>
        <w:t>gg</w:t>
      </w:r>
      <w:r>
        <w:rPr>
          <w:rFonts w:hint="eastAsia" w:ascii="宋体" w:hAnsi="宋体"/>
          <w:color w:val="auto"/>
          <w:kern w:val="0"/>
          <w:sz w:val="24"/>
          <w:szCs w:val="24"/>
        </w:rPr>
        <w:t>zy.xuchang.gov.cn:8088/</w:t>
      </w:r>
      <w:r>
        <w:rPr>
          <w:rFonts w:hint="eastAsia" w:ascii="宋体" w:hAnsi="宋体"/>
          <w:color w:val="auto"/>
          <w:kern w:val="0"/>
          <w:sz w:val="24"/>
          <w:szCs w:val="24"/>
          <w:highlight w:val="none"/>
        </w:rPr>
        <w:t>gg</w:t>
      </w:r>
      <w:r>
        <w:rPr>
          <w:rFonts w:hint="eastAsia" w:ascii="宋体" w:hAnsi="宋体"/>
          <w:color w:val="auto"/>
          <w:kern w:val="0"/>
          <w:sz w:val="24"/>
          <w:szCs w:val="24"/>
        </w:rPr>
        <w:t>zy/eps/public/RegistAllJcxx.html）进行免费注册登记（详见“常见问题解答-诚信库网上注册相关资料下载”）；</w:t>
      </w:r>
    </w:p>
    <w:p>
      <w:pPr>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4.2在投标截止时间前均可登录《全国公共资源交易平台（河南省•许昌市）》“供应商/供应商登录”入口（http://</w:t>
      </w:r>
      <w:r>
        <w:rPr>
          <w:rFonts w:hint="eastAsia" w:ascii="宋体" w:hAnsi="宋体"/>
          <w:color w:val="auto"/>
          <w:kern w:val="0"/>
          <w:sz w:val="24"/>
          <w:szCs w:val="24"/>
          <w:highlight w:val="none"/>
        </w:rPr>
        <w:t>gg</w:t>
      </w:r>
      <w:r>
        <w:rPr>
          <w:rFonts w:hint="eastAsia" w:ascii="宋体" w:hAnsi="宋体"/>
          <w:color w:val="auto"/>
          <w:kern w:val="0"/>
          <w:sz w:val="24"/>
          <w:szCs w:val="24"/>
        </w:rPr>
        <w:t>zy.xuchang.gov.cn:8088/</w:t>
      </w:r>
      <w:r>
        <w:rPr>
          <w:rFonts w:hint="eastAsia" w:ascii="宋体" w:hAnsi="宋体"/>
          <w:color w:val="auto"/>
          <w:kern w:val="0"/>
          <w:sz w:val="24"/>
          <w:szCs w:val="24"/>
          <w:highlight w:val="none"/>
        </w:rPr>
        <w:t>gg</w:t>
      </w:r>
      <w:r>
        <w:rPr>
          <w:rFonts w:hint="eastAsia" w:ascii="宋体" w:hAnsi="宋体"/>
          <w:color w:val="auto"/>
          <w:kern w:val="0"/>
          <w:sz w:val="24"/>
          <w:szCs w:val="24"/>
        </w:rPr>
        <w:t>zy/）自行下载采购文件（详见“常见问题解答-交易系统操作手册”）。</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五、响应文件提交截止时间及磋商响应截止时间、磋商时间</w:t>
      </w:r>
    </w:p>
    <w:p>
      <w:pPr>
        <w:wordWrap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5.1响应文件提交截止及磋商时间：202</w:t>
      </w:r>
      <w:r>
        <w:rPr>
          <w:rFonts w:hint="eastAsia" w:ascii="宋体" w:hAnsi="宋体"/>
          <w:color w:val="auto"/>
          <w:kern w:val="0"/>
          <w:sz w:val="24"/>
          <w:szCs w:val="24"/>
          <w:lang w:val="en-US" w:eastAsia="zh-CN"/>
        </w:rPr>
        <w:t>4</w:t>
      </w:r>
      <w:r>
        <w:rPr>
          <w:rFonts w:hint="eastAsia" w:ascii="宋体" w:hAnsi="宋体"/>
          <w:color w:val="auto"/>
          <w:kern w:val="0"/>
          <w:sz w:val="24"/>
          <w:szCs w:val="24"/>
        </w:rPr>
        <w:t>年</w:t>
      </w:r>
      <w:r>
        <w:rPr>
          <w:rFonts w:hint="eastAsia" w:ascii="宋体" w:hAnsi="宋体"/>
          <w:color w:val="auto"/>
          <w:kern w:val="0"/>
          <w:sz w:val="24"/>
          <w:szCs w:val="24"/>
          <w:lang w:val="en-US" w:eastAsia="zh-CN"/>
        </w:rPr>
        <w:t>1</w:t>
      </w:r>
      <w:r>
        <w:rPr>
          <w:rFonts w:hint="eastAsia" w:ascii="宋体" w:hAnsi="宋体"/>
          <w:color w:val="auto"/>
          <w:kern w:val="0"/>
          <w:sz w:val="24"/>
          <w:szCs w:val="24"/>
        </w:rPr>
        <w:t>月</w:t>
      </w:r>
      <w:r>
        <w:rPr>
          <w:rFonts w:hint="eastAsia" w:ascii="宋体" w:hAnsi="宋体"/>
          <w:color w:val="auto"/>
          <w:kern w:val="0"/>
          <w:sz w:val="24"/>
          <w:szCs w:val="24"/>
          <w:lang w:val="en-US" w:eastAsia="zh-CN"/>
        </w:rPr>
        <w:t>22</w:t>
      </w:r>
      <w:r>
        <w:rPr>
          <w:rFonts w:hint="eastAsia" w:ascii="宋体" w:hAnsi="宋体"/>
          <w:color w:val="auto"/>
          <w:kern w:val="0"/>
          <w:sz w:val="24"/>
          <w:szCs w:val="24"/>
        </w:rPr>
        <w:t>日</w:t>
      </w:r>
      <w:r>
        <w:rPr>
          <w:rFonts w:hint="eastAsia" w:ascii="宋体" w:hAnsi="宋体"/>
          <w:color w:val="auto"/>
          <w:kern w:val="0"/>
          <w:sz w:val="24"/>
          <w:szCs w:val="24"/>
          <w:lang w:val="en-US" w:eastAsia="zh-CN"/>
        </w:rPr>
        <w:t xml:space="preserve">9 </w:t>
      </w:r>
      <w:r>
        <w:rPr>
          <w:rFonts w:hint="eastAsia" w:ascii="宋体" w:hAnsi="宋体"/>
          <w:color w:val="auto"/>
          <w:kern w:val="0"/>
          <w:sz w:val="24"/>
          <w:szCs w:val="24"/>
        </w:rPr>
        <w:t>时</w:t>
      </w:r>
      <w:r>
        <w:rPr>
          <w:rFonts w:hint="eastAsia" w:ascii="宋体" w:hAnsi="宋体"/>
          <w:color w:val="auto"/>
          <w:kern w:val="0"/>
          <w:sz w:val="24"/>
          <w:szCs w:val="24"/>
          <w:lang w:val="en-US" w:eastAsia="zh-CN"/>
        </w:rPr>
        <w:t xml:space="preserve">00 </w:t>
      </w:r>
      <w:r>
        <w:rPr>
          <w:rFonts w:hint="eastAsia" w:ascii="宋体" w:hAnsi="宋体"/>
          <w:color w:val="auto"/>
          <w:kern w:val="0"/>
          <w:sz w:val="24"/>
          <w:szCs w:val="24"/>
        </w:rPr>
        <w:t>分（北京时间），逾期提交或不符合规定的响应文件不予接受。</w:t>
      </w:r>
    </w:p>
    <w:p>
      <w:pPr>
        <w:wordWrap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5.2磋商地点：长葛市公共资源交易中心开标</w:t>
      </w:r>
      <w:r>
        <w:rPr>
          <w:rFonts w:hint="eastAsia" w:ascii="宋体" w:hAnsi="宋体"/>
          <w:color w:val="auto"/>
          <w:kern w:val="0"/>
          <w:sz w:val="24"/>
          <w:szCs w:val="24"/>
          <w:lang w:val="en-US" w:eastAsia="zh-CN"/>
        </w:rPr>
        <w:t>四</w:t>
      </w:r>
      <w:r>
        <w:rPr>
          <w:rFonts w:hint="eastAsia" w:ascii="宋体" w:hAnsi="宋体"/>
          <w:color w:val="auto"/>
          <w:kern w:val="0"/>
          <w:sz w:val="24"/>
          <w:szCs w:val="24"/>
        </w:rPr>
        <w:t>室（长葛市葛天大道东段商务区6#楼</w:t>
      </w:r>
      <w:r>
        <w:rPr>
          <w:rFonts w:hint="eastAsia" w:ascii="宋体" w:hAnsi="宋体"/>
          <w:color w:val="auto"/>
          <w:kern w:val="0"/>
          <w:sz w:val="24"/>
          <w:szCs w:val="24"/>
          <w:lang w:val="en-US" w:eastAsia="zh-CN"/>
        </w:rPr>
        <w:t>5</w:t>
      </w:r>
      <w:r>
        <w:rPr>
          <w:rFonts w:hint="eastAsia" w:ascii="宋体" w:hAnsi="宋体"/>
          <w:color w:val="auto"/>
          <w:kern w:val="0"/>
          <w:sz w:val="24"/>
          <w:szCs w:val="24"/>
        </w:rPr>
        <w:t>楼</w:t>
      </w:r>
      <w:r>
        <w:rPr>
          <w:rFonts w:hint="eastAsia" w:ascii="宋体" w:hAnsi="宋体"/>
          <w:color w:val="auto"/>
          <w:kern w:val="0"/>
          <w:sz w:val="24"/>
          <w:szCs w:val="24"/>
          <w:lang w:val="en-US" w:eastAsia="zh-CN"/>
        </w:rPr>
        <w:t>507</w:t>
      </w:r>
      <w:r>
        <w:rPr>
          <w:rFonts w:hint="eastAsia" w:ascii="宋体" w:hAnsi="宋体"/>
          <w:color w:val="auto"/>
          <w:kern w:val="0"/>
          <w:sz w:val="24"/>
          <w:szCs w:val="24"/>
        </w:rPr>
        <w:t>室），（本项目采用远程不见面开标，供应商无须到现场）。</w:t>
      </w:r>
    </w:p>
    <w:p>
      <w:pPr>
        <w:wordWrap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5.3本项目为全流程电子化交易项目，供应商须提交电子响应文件。</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1、加密电子响应文件（.file格式）须在投标截止时间（磋商时间）前通过《全国公共资源交易平台</w:t>
      </w:r>
      <w:r>
        <w:rPr>
          <w:rFonts w:hint="eastAsia" w:ascii="宋体" w:hAnsi="宋体"/>
          <w:color w:val="auto"/>
          <w:kern w:val="0"/>
          <w:sz w:val="24"/>
          <w:szCs w:val="24"/>
          <w:highlight w:val="none"/>
          <w:lang w:eastAsia="zh-CN"/>
        </w:rPr>
        <w:t>（</w:t>
      </w:r>
      <w:r>
        <w:rPr>
          <w:rFonts w:hint="eastAsia" w:ascii="宋体" w:hAnsi="宋体"/>
          <w:color w:val="auto"/>
          <w:kern w:val="0"/>
          <w:sz w:val="24"/>
          <w:szCs w:val="24"/>
        </w:rPr>
        <w:t>河南省</w:t>
      </w:r>
      <w:r>
        <w:rPr>
          <w:rFonts w:ascii="Segoe UI Symbol" w:hAnsi="Segoe UI Symbol" w:cs="Segoe UI Symbol"/>
          <w:color w:val="auto"/>
          <w:kern w:val="0"/>
          <w:sz w:val="24"/>
          <w:szCs w:val="24"/>
        </w:rPr>
        <w:t>▪</w:t>
      </w:r>
      <w:r>
        <w:rPr>
          <w:rFonts w:hint="eastAsia" w:ascii="宋体" w:hAnsi="宋体" w:cs="宋体"/>
          <w:color w:val="auto"/>
          <w:kern w:val="0"/>
          <w:sz w:val="24"/>
          <w:szCs w:val="24"/>
        </w:rPr>
        <w:t>许昌市</w:t>
      </w:r>
      <w:r>
        <w:rPr>
          <w:rFonts w:hint="eastAsia" w:ascii="宋体" w:hAnsi="宋体"/>
          <w:color w:val="auto"/>
          <w:kern w:val="0"/>
          <w:sz w:val="24"/>
          <w:szCs w:val="24"/>
          <w:highlight w:val="none"/>
          <w:lang w:eastAsia="zh-CN"/>
        </w:rPr>
        <w:t>）</w:t>
      </w:r>
      <w:r>
        <w:rPr>
          <w:rFonts w:hint="eastAsia" w:ascii="宋体" w:hAnsi="宋体"/>
          <w:color w:val="auto"/>
          <w:kern w:val="0"/>
          <w:sz w:val="24"/>
          <w:szCs w:val="24"/>
        </w:rPr>
        <w:t>》公共资源交易系统成功上传。</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2、磋商时间前，供应商使用CA数字证书登录全国公共资源交易平台（河南省.许昌市）——进入公共资源交易系统（http://</w:t>
      </w:r>
      <w:r>
        <w:rPr>
          <w:rFonts w:hint="eastAsia" w:ascii="宋体" w:hAnsi="宋体"/>
          <w:color w:val="auto"/>
          <w:kern w:val="0"/>
          <w:sz w:val="24"/>
          <w:szCs w:val="24"/>
          <w:highlight w:val="none"/>
        </w:rPr>
        <w:t>gg</w:t>
      </w:r>
      <w:r>
        <w:rPr>
          <w:rFonts w:hint="eastAsia" w:ascii="宋体" w:hAnsi="宋体"/>
          <w:color w:val="auto"/>
          <w:kern w:val="0"/>
          <w:sz w:val="24"/>
          <w:szCs w:val="24"/>
        </w:rPr>
        <w:t>zy.xuchang.gov.cn:8088/</w:t>
      </w:r>
      <w:r>
        <w:rPr>
          <w:rFonts w:hint="eastAsia" w:ascii="宋体" w:hAnsi="宋体"/>
          <w:color w:val="auto"/>
          <w:kern w:val="0"/>
          <w:sz w:val="24"/>
          <w:szCs w:val="24"/>
          <w:highlight w:val="none"/>
        </w:rPr>
        <w:t>gg</w:t>
      </w:r>
      <w:r>
        <w:rPr>
          <w:rFonts w:hint="eastAsia" w:ascii="宋体" w:hAnsi="宋体"/>
          <w:color w:val="auto"/>
          <w:kern w:val="0"/>
          <w:sz w:val="24"/>
          <w:szCs w:val="24"/>
        </w:rPr>
        <w:t>zy/）——点击“项目信息——项目名称”——在系统操作导航栏点击“磋商——不见面开标大厅”，按照磋商响应截止准时参加线上开标，进行远程解密、在线询问、电子签章等。</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六、发布公告的媒介</w:t>
      </w:r>
    </w:p>
    <w:p>
      <w:pPr>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本次采购公告同时在《河南省政府采购网》、《全国公共资源交易平台（河南省•许昌市）》、《长葛市人民政府门户网站》发布。</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七、公告期限</w:t>
      </w:r>
    </w:p>
    <w:p>
      <w:pPr>
        <w:spacing w:line="360" w:lineRule="auto"/>
        <w:ind w:firstLine="600" w:firstLineChars="250"/>
        <w:jc w:val="left"/>
        <w:rPr>
          <w:rFonts w:ascii="宋体" w:hAnsi="宋体"/>
          <w:b/>
          <w:bCs/>
          <w:color w:val="auto"/>
          <w:kern w:val="0"/>
          <w:sz w:val="24"/>
          <w:szCs w:val="24"/>
        </w:rPr>
      </w:pPr>
      <w:r>
        <w:rPr>
          <w:rFonts w:hint="eastAsia" w:ascii="宋体" w:hAnsi="宋体"/>
          <w:color w:val="auto"/>
          <w:kern w:val="0"/>
          <w:sz w:val="24"/>
          <w:szCs w:val="24"/>
        </w:rPr>
        <w:t>自本公告发布之日起3个工作日。</w:t>
      </w:r>
    </w:p>
    <w:bookmarkEnd w:id="1"/>
    <w:bookmarkEnd w:id="2"/>
    <w:p>
      <w:pPr>
        <w:spacing w:line="360" w:lineRule="auto"/>
        <w:jc w:val="left"/>
        <w:rPr>
          <w:rFonts w:ascii="宋体" w:hAnsi="宋体"/>
          <w:b/>
          <w:color w:val="auto"/>
          <w:kern w:val="0"/>
          <w:sz w:val="24"/>
          <w:szCs w:val="24"/>
        </w:rPr>
      </w:pPr>
      <w:r>
        <w:rPr>
          <w:rFonts w:hint="eastAsia" w:ascii="宋体" w:hAnsi="宋体"/>
          <w:b/>
          <w:color w:val="auto"/>
          <w:kern w:val="0"/>
          <w:sz w:val="24"/>
          <w:szCs w:val="24"/>
        </w:rPr>
        <w:t>八、采购代理机构及采购人信息</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1.采购人信息</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名称：长葛市水利局</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地址：长葛市葛天大道2号楼</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联系人：张先生</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联系方式：13707600503</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2.采购代理机构信息</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招标代理机构：中建山河建设管理集团有限公司 </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联系人：郑先生</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联系方式：13569917698 </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地址：郑州市金水区经五路与红专路交叉口南50米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3.监督部门信息</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监督单位：长葛市财政局</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 xml:space="preserve">联系人：李女士 </w:t>
      </w:r>
      <w:r>
        <w:rPr>
          <w:rFonts w:hint="eastAsia" w:ascii="宋体" w:hAnsi="宋体"/>
          <w:color w:val="auto"/>
          <w:sz w:val="24"/>
          <w:szCs w:val="24"/>
          <w:lang w:val="en-US" w:eastAsia="zh-CN"/>
        </w:rPr>
        <w:t xml:space="preserve">   </w:t>
      </w:r>
      <w:r>
        <w:rPr>
          <w:rFonts w:hint="default" w:ascii="宋体" w:hAnsi="宋体"/>
          <w:color w:val="auto"/>
          <w:sz w:val="24"/>
          <w:szCs w:val="24"/>
          <w:lang w:val="en-US" w:eastAsia="zh-CN"/>
        </w:rPr>
        <w:t>联系电话：0374-6189720</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地址：长葛市葛天大道 1 号楼财政局 308 室</w:t>
      </w:r>
    </w:p>
    <w:p>
      <w:pPr>
        <w:spacing w:line="360" w:lineRule="auto"/>
        <w:ind w:firstLine="480" w:firstLineChars="200"/>
        <w:rPr>
          <w:rFonts w:hint="eastAsia" w:ascii="宋体" w:hAnsi="宋体"/>
          <w:color w:val="auto"/>
          <w:sz w:val="24"/>
          <w:szCs w:val="24"/>
          <w:lang w:val="en-US" w:eastAsia="zh-CN"/>
        </w:rPr>
      </w:pPr>
      <w:r>
        <w:rPr>
          <w:rFonts w:hint="default" w:ascii="宋体" w:hAnsi="宋体"/>
          <w:color w:val="auto"/>
          <w:sz w:val="24"/>
          <w:szCs w:val="24"/>
          <w:lang w:val="en-US" w:eastAsia="zh-CN"/>
        </w:rPr>
        <w:t xml:space="preserve">长葛市公共资源交易中心业务科室 </w:t>
      </w:r>
      <w:r>
        <w:rPr>
          <w:rFonts w:hint="eastAsia" w:ascii="宋体" w:hAnsi="宋体"/>
          <w:color w:val="auto"/>
          <w:sz w:val="24"/>
          <w:szCs w:val="24"/>
          <w:lang w:val="en-US" w:eastAsia="zh-CN"/>
        </w:rPr>
        <w:t xml:space="preserve">   </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联系电话：0374-6189667</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九、特别提示：</w:t>
      </w:r>
    </w:p>
    <w:p>
      <w:pPr>
        <w:pStyle w:val="16"/>
        <w:spacing w:line="360" w:lineRule="auto"/>
        <w:ind w:firstLine="448"/>
        <w:rPr>
          <w:rFonts w:ascii="宋体" w:hAnsi="宋体"/>
          <w:b/>
          <w:bCs/>
          <w:color w:val="auto"/>
          <w:sz w:val="24"/>
          <w:szCs w:val="24"/>
        </w:rPr>
      </w:pPr>
      <w:r>
        <w:rPr>
          <w:rFonts w:hint="eastAsia" w:ascii="宋体" w:hAnsi="宋体"/>
          <w:b/>
          <w:bCs/>
          <w:color w:val="auto"/>
          <w:sz w:val="24"/>
          <w:szCs w:val="24"/>
        </w:rPr>
        <w:t>本项目为全流程电子化交易项目，请认真阅读磋商文件，并注意以下事项。</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1.供应商应按磋商文件规定编制、提交、解密电子响应文件。</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2.电子文件下载、制作、提交期间和远程不见面开标（电子响应文件的解密）环节，供应商须使用同一个CA数字证书（证书须在有效期内并可正常使用）。</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3.电子响应文件的制作</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3.1 供应商登录《全国公共资源交易平台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w:t>
      </w:r>
      <w:r>
        <w:rPr>
          <w:color w:val="auto"/>
          <w:sz w:val="24"/>
          <w:szCs w:val="24"/>
        </w:rPr>
        <w:fldChar w:fldCharType="begin"/>
      </w:r>
      <w:r>
        <w:rPr>
          <w:color w:val="auto"/>
          <w:sz w:val="24"/>
          <w:szCs w:val="24"/>
        </w:rPr>
        <w:instrText xml:space="preserve"> HYPERLINK "http://221.14.6.70:8088/ggzy/" </w:instrText>
      </w:r>
      <w:r>
        <w:rPr>
          <w:color w:val="auto"/>
          <w:sz w:val="24"/>
          <w:szCs w:val="24"/>
        </w:rPr>
        <w:fldChar w:fldCharType="separate"/>
      </w:r>
      <w:r>
        <w:rPr>
          <w:rStyle w:val="38"/>
          <w:rFonts w:hint="eastAsia" w:ascii="宋体" w:hAnsi="宋体" w:cs="宋体"/>
          <w:color w:val="auto"/>
          <w:sz w:val="24"/>
          <w:szCs w:val="24"/>
        </w:rPr>
        <w:t>http://</w:t>
      </w:r>
      <w:r>
        <w:rPr>
          <w:rStyle w:val="38"/>
          <w:rFonts w:hint="eastAsia" w:ascii="宋体" w:hAnsi="宋体" w:cs="宋体"/>
          <w:color w:val="auto"/>
          <w:sz w:val="24"/>
          <w:szCs w:val="24"/>
          <w:highlight w:val="none"/>
        </w:rPr>
        <w:t>gg</w:t>
      </w:r>
      <w:r>
        <w:rPr>
          <w:rStyle w:val="38"/>
          <w:rFonts w:hint="eastAsia" w:ascii="宋体" w:hAnsi="宋体" w:cs="宋体"/>
          <w:color w:val="auto"/>
          <w:sz w:val="24"/>
          <w:szCs w:val="24"/>
        </w:rPr>
        <w:t>zy.xuchang.gov.cn:8088/</w:t>
      </w:r>
      <w:r>
        <w:rPr>
          <w:rStyle w:val="38"/>
          <w:rFonts w:hint="eastAsia" w:ascii="宋体" w:hAnsi="宋体" w:cs="宋体"/>
          <w:color w:val="auto"/>
          <w:sz w:val="24"/>
          <w:szCs w:val="24"/>
          <w:highlight w:val="none"/>
        </w:rPr>
        <w:t>gg</w:t>
      </w:r>
      <w:r>
        <w:rPr>
          <w:rStyle w:val="38"/>
          <w:rFonts w:hint="eastAsia" w:ascii="宋体" w:hAnsi="宋体" w:cs="宋体"/>
          <w:color w:val="auto"/>
          <w:sz w:val="24"/>
          <w:szCs w:val="24"/>
        </w:rPr>
        <w:t>zy/</w:t>
      </w:r>
      <w:r>
        <w:rPr>
          <w:rStyle w:val="38"/>
          <w:rFonts w:hint="eastAsia" w:ascii="宋体" w:hAnsi="宋体" w:cs="宋体"/>
          <w:color w:val="auto"/>
          <w:sz w:val="24"/>
          <w:szCs w:val="24"/>
        </w:rPr>
        <w:fldChar w:fldCharType="end"/>
      </w:r>
      <w:r>
        <w:rPr>
          <w:rFonts w:hint="eastAsia" w:ascii="宋体" w:hAnsi="宋体" w:cs="宋体"/>
          <w:color w:val="auto"/>
          <w:sz w:val="24"/>
          <w:szCs w:val="24"/>
        </w:rPr>
        <w:t>）下载“许昌响应文件制作系统SEARUN 最新版本”，按招标文件要求制作电子响应文件。</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电子响应文件的制作，参考《全国公共资源交易平台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》公共资源交易系统——组件下载——交易系统操作手册（供应商、供应商）。</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 供应商须将采购文件要求的资质、业绩、荣誉及相关人员证明材料等资料原件扫描件（或图片）制作到所提交的电子响应文件中。</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3.3供应商对同一项目多个标段进行投标的，应分别下载所投标段的采购文件，按标段制作电子响应文件，并按采购文件要求在相应位置加盖供应商电子印章和法人电子印章。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一个标段对应生成一个文件夹（xxxx项目xx标段）,其中后缀名为“.file”的文件用于电子投标使用。</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4.加密电子响应文件的提交</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4.1加密电子响应文件应按规定在投标截止时间（磋商时间）之前成功提交至《全国公共资源交易平台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w:t>
      </w:r>
      <w:r>
        <w:rPr>
          <w:color w:val="auto"/>
          <w:sz w:val="24"/>
          <w:szCs w:val="24"/>
        </w:rPr>
        <w:fldChar w:fldCharType="begin"/>
      </w:r>
      <w:r>
        <w:rPr>
          <w:color w:val="auto"/>
          <w:sz w:val="24"/>
          <w:szCs w:val="24"/>
        </w:rPr>
        <w:instrText xml:space="preserve"> HYPERLINK "http://221.14.6.70:8088/ggzy/" </w:instrText>
      </w:r>
      <w:r>
        <w:rPr>
          <w:color w:val="auto"/>
          <w:sz w:val="24"/>
          <w:szCs w:val="24"/>
        </w:rPr>
        <w:fldChar w:fldCharType="separate"/>
      </w:r>
      <w:r>
        <w:rPr>
          <w:rStyle w:val="38"/>
          <w:rFonts w:hint="eastAsia" w:ascii="宋体" w:hAnsi="宋体" w:cs="宋体"/>
          <w:color w:val="auto"/>
          <w:sz w:val="24"/>
          <w:szCs w:val="24"/>
        </w:rPr>
        <w:t>http://</w:t>
      </w:r>
      <w:r>
        <w:rPr>
          <w:rStyle w:val="38"/>
          <w:rFonts w:hint="eastAsia" w:ascii="宋体" w:hAnsi="宋体" w:cs="宋体"/>
          <w:color w:val="auto"/>
          <w:sz w:val="24"/>
          <w:szCs w:val="24"/>
          <w:highlight w:val="none"/>
        </w:rPr>
        <w:t>gg</w:t>
      </w:r>
      <w:r>
        <w:rPr>
          <w:rStyle w:val="38"/>
          <w:rFonts w:hint="eastAsia" w:ascii="宋体" w:hAnsi="宋体" w:cs="宋体"/>
          <w:color w:val="auto"/>
          <w:sz w:val="24"/>
          <w:szCs w:val="24"/>
        </w:rPr>
        <w:t>zy.xuchang.gov.cn:8088/</w:t>
      </w:r>
      <w:r>
        <w:rPr>
          <w:rStyle w:val="38"/>
          <w:rFonts w:hint="eastAsia" w:ascii="宋体" w:hAnsi="宋体" w:cs="宋体"/>
          <w:color w:val="auto"/>
          <w:sz w:val="24"/>
          <w:szCs w:val="24"/>
          <w:highlight w:val="none"/>
        </w:rPr>
        <w:t>gg</w:t>
      </w:r>
      <w:r>
        <w:rPr>
          <w:rStyle w:val="38"/>
          <w:rFonts w:hint="eastAsia" w:ascii="宋体" w:hAnsi="宋体" w:cs="宋体"/>
          <w:color w:val="auto"/>
          <w:sz w:val="24"/>
          <w:szCs w:val="24"/>
        </w:rPr>
        <w:t>zy/</w:t>
      </w:r>
      <w:r>
        <w:rPr>
          <w:rStyle w:val="38"/>
          <w:rFonts w:hint="eastAsia" w:ascii="宋体" w:hAnsi="宋体" w:cs="宋体"/>
          <w:color w:val="auto"/>
          <w:sz w:val="24"/>
          <w:szCs w:val="24"/>
        </w:rPr>
        <w:fldChar w:fldCharType="end"/>
      </w:r>
      <w:r>
        <w:rPr>
          <w:rStyle w:val="38"/>
          <w:rFonts w:hint="eastAsia" w:ascii="宋体" w:hAnsi="宋体" w:cs="宋体"/>
          <w:color w:val="auto"/>
          <w:sz w:val="24"/>
          <w:szCs w:val="24"/>
        </w:rPr>
        <w:t>）</w:t>
      </w:r>
      <w:r>
        <w:rPr>
          <w:rFonts w:hint="eastAsia" w:ascii="宋体" w:hAnsi="宋体" w:cs="宋体"/>
          <w:color w:val="auto"/>
          <w:sz w:val="24"/>
          <w:szCs w:val="24"/>
        </w:rPr>
        <w:t>。</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供应商应充分考虑并预留技术处理和上传数据所需时间。</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4.2 供应商对同一项目多个标段进行投标的，加密电子响应文件应按标段分别提交。</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 加密电子响应文件成功提交后，《全国公共资源交易平台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w:t>
      </w:r>
      <w:r>
        <w:rPr>
          <w:color w:val="auto"/>
          <w:sz w:val="24"/>
          <w:szCs w:val="24"/>
        </w:rPr>
        <w:fldChar w:fldCharType="begin"/>
      </w:r>
      <w:r>
        <w:rPr>
          <w:color w:val="auto"/>
          <w:sz w:val="24"/>
          <w:szCs w:val="24"/>
        </w:rPr>
        <w:instrText xml:space="preserve"> HYPERLINK "http://221.14.6.70:8088/ggzy/" </w:instrText>
      </w:r>
      <w:r>
        <w:rPr>
          <w:color w:val="auto"/>
          <w:sz w:val="24"/>
          <w:szCs w:val="24"/>
        </w:rPr>
        <w:fldChar w:fldCharType="separate"/>
      </w:r>
      <w:r>
        <w:rPr>
          <w:rStyle w:val="38"/>
          <w:rFonts w:hint="eastAsia" w:ascii="宋体" w:hAnsi="宋体" w:cs="宋体"/>
          <w:color w:val="auto"/>
          <w:sz w:val="24"/>
          <w:szCs w:val="24"/>
        </w:rPr>
        <w:t>http://</w:t>
      </w:r>
      <w:r>
        <w:rPr>
          <w:rStyle w:val="38"/>
          <w:rFonts w:hint="eastAsia" w:ascii="宋体" w:hAnsi="宋体" w:cs="宋体"/>
          <w:color w:val="auto"/>
          <w:sz w:val="24"/>
          <w:szCs w:val="24"/>
          <w:highlight w:val="none"/>
        </w:rPr>
        <w:t>gg</w:t>
      </w:r>
      <w:r>
        <w:rPr>
          <w:rStyle w:val="38"/>
          <w:rFonts w:hint="eastAsia" w:ascii="宋体" w:hAnsi="宋体" w:cs="宋体"/>
          <w:color w:val="auto"/>
          <w:sz w:val="24"/>
          <w:szCs w:val="24"/>
        </w:rPr>
        <w:t>zy.xuchang.gov.cn:8088/</w:t>
      </w:r>
      <w:r>
        <w:rPr>
          <w:rStyle w:val="38"/>
          <w:rFonts w:hint="eastAsia" w:ascii="宋体" w:hAnsi="宋体" w:cs="宋体"/>
          <w:color w:val="auto"/>
          <w:sz w:val="24"/>
          <w:szCs w:val="24"/>
          <w:highlight w:val="none"/>
        </w:rPr>
        <w:t>gg</w:t>
      </w:r>
      <w:r>
        <w:rPr>
          <w:rStyle w:val="38"/>
          <w:rFonts w:hint="eastAsia" w:ascii="宋体" w:hAnsi="宋体" w:cs="宋体"/>
          <w:color w:val="auto"/>
          <w:sz w:val="24"/>
          <w:szCs w:val="24"/>
        </w:rPr>
        <w:t>zy/</w:t>
      </w:r>
      <w:r>
        <w:rPr>
          <w:rStyle w:val="38"/>
          <w:rFonts w:hint="eastAsia" w:ascii="宋体" w:hAnsi="宋体" w:cs="宋体"/>
          <w:color w:val="auto"/>
          <w:sz w:val="24"/>
          <w:szCs w:val="24"/>
        </w:rPr>
        <w:fldChar w:fldCharType="end"/>
      </w:r>
      <w:r>
        <w:rPr>
          <w:rFonts w:hint="eastAsia" w:ascii="宋体" w:hAnsi="宋体" w:cs="宋体"/>
          <w:color w:val="auto"/>
          <w:sz w:val="24"/>
          <w:szCs w:val="24"/>
        </w:rPr>
        <w:t>）生成“响应文件提交回执单”。</w:t>
      </w:r>
    </w:p>
    <w:p>
      <w:pPr>
        <w:spacing w:line="360" w:lineRule="auto"/>
        <w:rPr>
          <w:rFonts w:ascii="宋体" w:hAnsi="宋体"/>
          <w:b/>
          <w:color w:val="auto"/>
          <w:sz w:val="24"/>
          <w:szCs w:val="24"/>
        </w:rPr>
      </w:pPr>
      <w:r>
        <w:rPr>
          <w:rFonts w:hint="eastAsia" w:ascii="宋体" w:hAnsi="宋体"/>
          <w:b/>
          <w:color w:val="auto"/>
          <w:sz w:val="24"/>
          <w:szCs w:val="24"/>
        </w:rPr>
        <w:t>5.远程不见面开标（电子响应文件的解密）</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5.1供应商应熟悉《许昌市不见面操作手册》，并提前设置不见面开标浏览器（设置流程详见《许昌市不见面操作手册》）。</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5.2《许昌市不见面操作手册》下载路径：全国公共资源交易平台（河南省·许昌市）—“资料下载”栏目。</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5.3磋商时间前供应商应登录本项目不见面开标大厅，按照采购文件确定的磋商时间准时参加网上磋商。</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5.4供应商对磋商过程和磋商记录如有疑义，可在本项目不见面开标大厅“文字互动”对话框或“新增质疑”处在线提出询问。</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5.5根据采购代理机构在“文字互动”对话框的通知，供应商选择功能栏“解密环节”按钮进行电子响应文件解密（供应商解密应自采购代理机构点击“磋商”按钮后120分钟内完成）。供应商未解密或因供应商原因解密失败的，其投标将被拒绝。</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5.6项目远程不见面开标活动结束时，供应商应在《磋商记录表》上进行电子签章。供应商未签章的，视同认可磋商结果。</w:t>
      </w:r>
    </w:p>
    <w:p>
      <w:pPr>
        <w:spacing w:line="360" w:lineRule="auto"/>
        <w:rPr>
          <w:rFonts w:ascii="宋体" w:hAnsi="宋体"/>
          <w:b/>
          <w:color w:val="auto"/>
          <w:sz w:val="24"/>
          <w:szCs w:val="24"/>
        </w:rPr>
      </w:pPr>
      <w:r>
        <w:rPr>
          <w:rFonts w:hint="eastAsia" w:ascii="宋体" w:hAnsi="宋体"/>
          <w:b/>
          <w:color w:val="auto"/>
          <w:sz w:val="24"/>
          <w:szCs w:val="24"/>
        </w:rPr>
        <w:t>6.评审依据</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6.1全流程电子化交易（不见面开标）项目，磋商小组以成功上传、解密的电子响应文件为依据评审。</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6.2评审期间，供应商应保持通讯手机畅通，并根据磋商小组要求在规定时间内提供：</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（1）最后报价（加盖公章，或者由法定代表人或其授权的代表签字）；</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提交方式：供应商须使用CA数字证书登录《全国公共资源交易平台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》公共资源交易系统（http://</w:t>
      </w:r>
      <w:r>
        <w:rPr>
          <w:rFonts w:hint="eastAsia" w:ascii="宋体" w:hAnsi="宋体" w:cs="宋体"/>
          <w:color w:val="auto"/>
          <w:sz w:val="24"/>
          <w:szCs w:val="24"/>
          <w:highlight w:val="none"/>
        </w:rPr>
        <w:t>gg</w:t>
      </w:r>
      <w:r>
        <w:rPr>
          <w:rFonts w:hint="eastAsia" w:ascii="宋体" w:hAnsi="宋体" w:cs="宋体"/>
          <w:color w:val="auto"/>
          <w:sz w:val="24"/>
          <w:szCs w:val="24"/>
        </w:rPr>
        <w:t>zy.xuchang.gov.cn:8088/</w:t>
      </w:r>
      <w:r>
        <w:rPr>
          <w:rFonts w:hint="eastAsia" w:ascii="宋体" w:hAnsi="宋体" w:cs="宋体"/>
          <w:color w:val="auto"/>
          <w:sz w:val="24"/>
          <w:szCs w:val="24"/>
          <w:highlight w:val="none"/>
        </w:rPr>
        <w:t>gg</w:t>
      </w:r>
      <w:r>
        <w:rPr>
          <w:rFonts w:hint="eastAsia" w:ascii="宋体" w:hAnsi="宋体" w:cs="宋体"/>
          <w:color w:val="auto"/>
          <w:sz w:val="24"/>
          <w:szCs w:val="24"/>
        </w:rPr>
        <w:t>zy/）进行最后报价，最后报价应包括：总报价。</w:t>
      </w:r>
    </w:p>
    <w:p>
      <w:pPr>
        <w:tabs>
          <w:tab w:val="left" w:pos="7095"/>
        </w:tabs>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w:t>
      </w:r>
      <w:r>
        <w:rPr>
          <w:rFonts w:hint="eastAsia" w:ascii="宋体" w:hAnsi="宋体" w:cs="宋体"/>
          <w:color w:val="auto"/>
          <w:sz w:val="24"/>
          <w:szCs w:val="24"/>
        </w:rPr>
        <w:t>磋商小组要求供应商提交最后报价时，</w:t>
      </w:r>
      <w:r>
        <w:rPr>
          <w:rFonts w:hint="eastAsia" w:ascii="宋体" w:hAnsi="宋体" w:cs="宋体"/>
          <w:color w:val="auto"/>
          <w:sz w:val="24"/>
          <w:szCs w:val="24"/>
          <w:lang w:val="zh-CN"/>
        </w:rPr>
        <w:t>在磋商小组规定时间内，供应商未提交最后报价则以其初次提交响应文件报价为最后报价。</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6.3有多轮报价的，各供应商应提前准备好分项报价，为多轮报价做好准备，在磋商小组发起报价通知后，在规定时间内提交有效报价。</w:t>
      </w:r>
    </w:p>
    <w:p>
      <w:pPr>
        <w:spacing w:line="360" w:lineRule="auto"/>
        <w:rPr>
          <w:rFonts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bookmarkStart w:id="3" w:name="_Toc138068716"/>
      <w:r>
        <w:rPr>
          <w:rFonts w:hint="eastAsia" w:ascii="宋体" w:hAnsi="宋体"/>
          <w:b/>
          <w:color w:val="auto"/>
          <w:kern w:val="0"/>
          <w:sz w:val="32"/>
          <w:szCs w:val="32"/>
        </w:rPr>
        <w:t>第二章 采购需求</w:t>
      </w:r>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
          <w:b/>
          <w:bCs/>
          <w:color w:val="auto"/>
          <w:spacing w:val="9"/>
          <w:sz w:val="24"/>
          <w:szCs w:val="24"/>
        </w:rPr>
      </w:pPr>
      <w:bookmarkStart w:id="4" w:name="_Toc95233838"/>
      <w:bookmarkStart w:id="5" w:name="_Toc138068717"/>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仿宋"/>
          <w:b/>
          <w:bCs/>
          <w:color w:val="auto"/>
          <w:spacing w:val="9"/>
          <w:sz w:val="24"/>
          <w:szCs w:val="24"/>
        </w:rPr>
      </w:pPr>
      <w:r>
        <w:rPr>
          <w:rFonts w:hint="eastAsia" w:ascii="宋体" w:hAnsi="宋体" w:cs="仿宋"/>
          <w:b/>
          <w:bCs/>
          <w:color w:val="auto"/>
          <w:spacing w:val="9"/>
          <w:sz w:val="24"/>
          <w:szCs w:val="24"/>
        </w:rPr>
        <w:t>一、项目概况</w:t>
      </w:r>
    </w:p>
    <w:bookmarkEnd w:id="4"/>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kern w:val="0"/>
          <w:sz w:val="24"/>
          <w:szCs w:val="24"/>
        </w:rPr>
      </w:pPr>
      <w:r>
        <w:rPr>
          <w:rFonts w:hint="eastAsia" w:ascii="宋体" w:hAnsi="宋体"/>
          <w:bCs/>
          <w:color w:val="auto"/>
          <w:kern w:val="0"/>
          <w:sz w:val="24"/>
          <w:szCs w:val="24"/>
        </w:rPr>
        <w:t>长葛市清潩河水毁应急修复工程（桩号5+700—6+200段左岸）位于河南省长葛市境内，工程涉及香榭丽舍小区处水毁修复设计、京广铁路桥上游10m处左岸整体倾斜修复设计、京广铁路桥上游108m处左岸整体倾斜修复设计、人行步道拆除重建、水毁污水管线迁移及临时工程。水毁修复及整体倾斜修复治理措施为河道边坡全部清除，岸坡修复采用浆砌石挡墙形式，浆砌石挡墙与原河道边坡衔接处采用浆砌石锥形边坡过渡顺接；水毁污水管线迁移为对清潩河左岸香榭丽舍小区至京广铁路段人行步道下管网进行封堵，改迁该段居民区污水管网，汇入香榭丽舍小区处市政污水管网；临时工程为修筑与拆除围堰253m、导流沟开挖长度360m、降水抽水台班90个、临时仓库 60平方米。具体内容详见工程量清单。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 w:val="24"/>
          <w:szCs w:val="24"/>
          <w:lang w:val="zh-CN"/>
        </w:rPr>
      </w:pPr>
      <w:r>
        <w:rPr>
          <w:rFonts w:hint="eastAsia" w:ascii="宋体" w:hAnsi="宋体" w:cs="宋体"/>
          <w:b/>
          <w:color w:val="auto"/>
          <w:sz w:val="24"/>
          <w:szCs w:val="24"/>
        </w:rPr>
        <w:t>二、</w:t>
      </w:r>
      <w:r>
        <w:rPr>
          <w:rFonts w:hint="eastAsia" w:ascii="宋体" w:hAnsi="宋体" w:cs="宋体"/>
          <w:b/>
          <w:color w:val="auto"/>
          <w:sz w:val="24"/>
          <w:szCs w:val="24"/>
          <w:lang w:val="zh-CN"/>
        </w:rPr>
        <w:t>采购标的执行标准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kern w:val="0"/>
          <w:sz w:val="24"/>
          <w:szCs w:val="24"/>
          <w:lang w:eastAsia="zh-CN"/>
        </w:rPr>
      </w:pPr>
      <w:r>
        <w:rPr>
          <w:rFonts w:hint="eastAsia" w:ascii="宋体" w:hAnsi="宋体"/>
          <w:bCs/>
          <w:color w:val="auto"/>
          <w:kern w:val="0"/>
          <w:sz w:val="24"/>
          <w:szCs w:val="24"/>
          <w:lang w:eastAsia="zh-CN"/>
        </w:rPr>
        <w:t>1、依据建设单位提供的施工图纸。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kern w:val="0"/>
          <w:sz w:val="24"/>
          <w:szCs w:val="24"/>
          <w:lang w:eastAsia="zh-CN"/>
        </w:rPr>
      </w:pPr>
      <w:r>
        <w:rPr>
          <w:rFonts w:hint="eastAsia" w:ascii="宋体" w:hAnsi="宋体"/>
          <w:bCs/>
          <w:color w:val="auto"/>
          <w:kern w:val="0"/>
          <w:sz w:val="24"/>
          <w:szCs w:val="24"/>
          <w:lang w:eastAsia="zh-CN"/>
        </w:rPr>
        <w:t>2、《河南省水利水电工程设计概</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lang w:eastAsia="zh-CN"/>
        </w:rPr>
        <w:t>估</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lang w:eastAsia="zh-CN"/>
        </w:rPr>
        <w:t xml:space="preserve"> 算编制规定》 </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lang w:eastAsia="zh-CN"/>
        </w:rPr>
        <w:t>2017版</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lang w:eastAsia="zh-CN"/>
        </w:rPr>
        <w:t xml:space="preserve">、《水利建筑工程预算定额》 </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lang w:eastAsia="zh-CN"/>
        </w:rPr>
        <w:t>2006</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lang w:eastAsia="zh-CN"/>
        </w:rPr>
        <w:t xml:space="preserve"> 及相应的费用标准、省市有关部门的文件。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kern w:val="0"/>
          <w:sz w:val="24"/>
          <w:szCs w:val="24"/>
          <w:lang w:eastAsia="zh-CN"/>
        </w:rPr>
      </w:pPr>
      <w:r>
        <w:rPr>
          <w:rFonts w:hint="eastAsia" w:ascii="宋体" w:hAnsi="宋体"/>
          <w:bCs/>
          <w:color w:val="auto"/>
          <w:kern w:val="0"/>
          <w:sz w:val="24"/>
          <w:szCs w:val="24"/>
          <w:lang w:eastAsia="zh-CN"/>
        </w:rPr>
        <w:t>3、材料价格依据 2023 年第五期《许昌建设工程造价信息》及市场询价计入。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宋体" w:hAnsi="宋体"/>
          <w:bCs/>
          <w:color w:val="auto"/>
          <w:kern w:val="0"/>
          <w:sz w:val="24"/>
          <w:szCs w:val="24"/>
          <w:lang w:eastAsia="zh-CN"/>
        </w:rPr>
        <w:t>4、税金调整按9%计入。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仿宋_GB2312"/>
          <w:color w:val="auto"/>
          <w:sz w:val="24"/>
          <w:szCs w:val="24"/>
        </w:rPr>
      </w:pPr>
      <w:r>
        <w:rPr>
          <w:rFonts w:hint="eastAsia" w:ascii="宋体" w:hAnsi="宋体" w:cs="仿宋_GB2312"/>
          <w:b/>
          <w:color w:val="auto"/>
          <w:sz w:val="24"/>
          <w:szCs w:val="24"/>
          <w:lang w:eastAsia="zh-CN"/>
        </w:rPr>
        <w:t>三</w:t>
      </w:r>
      <w:r>
        <w:rPr>
          <w:rFonts w:hint="eastAsia" w:ascii="宋体" w:hAnsi="宋体" w:cs="仿宋_GB2312"/>
          <w:b/>
          <w:color w:val="auto"/>
          <w:sz w:val="24"/>
          <w:szCs w:val="24"/>
        </w:rPr>
        <w:t>、</w:t>
      </w:r>
      <w:r>
        <w:rPr>
          <w:rFonts w:hint="eastAsia" w:ascii="宋体" w:hAnsi="宋体" w:cs="黑体"/>
          <w:b/>
          <w:bCs/>
          <w:color w:val="auto"/>
          <w:sz w:val="24"/>
          <w:szCs w:val="24"/>
        </w:rPr>
        <w:t>标准、期限等要求</w:t>
      </w:r>
    </w:p>
    <w:p>
      <w:pPr>
        <w:pStyle w:val="4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仿宋_GB2312"/>
          <w:color w:val="auto"/>
          <w:sz w:val="24"/>
          <w:szCs w:val="24"/>
        </w:rPr>
      </w:pPr>
      <w:r>
        <w:rPr>
          <w:rFonts w:hint="eastAsia" w:ascii="宋体" w:hAnsi="宋体" w:cs="仿宋_GB2312"/>
          <w:color w:val="auto"/>
          <w:sz w:val="24"/>
          <w:szCs w:val="24"/>
        </w:rPr>
        <w:t>1、交付时间：</w:t>
      </w:r>
      <w:r>
        <w:rPr>
          <w:rFonts w:hint="eastAsia" w:ascii="宋体" w:hAnsi="宋体" w:cs="仿宋_GB2312"/>
          <w:color w:val="auto"/>
          <w:sz w:val="24"/>
          <w:szCs w:val="24"/>
          <w:lang w:val="en-US" w:eastAsia="zh-CN"/>
        </w:rPr>
        <w:t>150</w:t>
      </w:r>
      <w:r>
        <w:rPr>
          <w:rFonts w:hint="eastAsia" w:ascii="宋体" w:hAnsi="宋体" w:cs="仿宋_GB2312"/>
          <w:color w:val="auto"/>
          <w:sz w:val="24"/>
          <w:szCs w:val="24"/>
        </w:rPr>
        <w:t>日历天；</w:t>
      </w:r>
    </w:p>
    <w:p>
      <w:pPr>
        <w:pStyle w:val="4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仿宋_GB2312"/>
          <w:color w:val="auto"/>
          <w:sz w:val="24"/>
          <w:szCs w:val="24"/>
        </w:rPr>
      </w:pPr>
      <w:r>
        <w:rPr>
          <w:rFonts w:hint="eastAsia" w:ascii="宋体" w:hAnsi="宋体" w:cs="仿宋_GB2312"/>
          <w:color w:val="auto"/>
          <w:sz w:val="24"/>
          <w:szCs w:val="24"/>
        </w:rPr>
        <w:t>2、质量要求：</w:t>
      </w:r>
      <w:r>
        <w:rPr>
          <w:rFonts w:hint="eastAsia" w:ascii="宋体" w:hAnsi="宋体" w:cs="黑体"/>
          <w:bCs/>
          <w:color w:val="auto"/>
          <w:sz w:val="24"/>
          <w:szCs w:val="24"/>
        </w:rPr>
        <w:t>合格（符合国家现行的验收规范和标准）。</w:t>
      </w:r>
    </w:p>
    <w:p>
      <w:pPr>
        <w:pStyle w:val="4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仿宋_GB2312"/>
          <w:color w:val="auto"/>
          <w:sz w:val="24"/>
          <w:szCs w:val="24"/>
        </w:rPr>
      </w:pPr>
      <w:r>
        <w:rPr>
          <w:rFonts w:hint="eastAsia" w:ascii="宋体" w:hAnsi="宋体" w:cs="仿宋_GB2312"/>
          <w:color w:val="auto"/>
          <w:sz w:val="24"/>
          <w:szCs w:val="24"/>
        </w:rPr>
        <w:t>3、履约地点：长葛市境内。</w:t>
      </w:r>
    </w:p>
    <w:p>
      <w:pPr>
        <w:pStyle w:val="4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olor w:val="auto"/>
          <w:sz w:val="24"/>
          <w:szCs w:val="24"/>
        </w:rPr>
      </w:pPr>
      <w:r>
        <w:rPr>
          <w:rFonts w:hint="eastAsia" w:ascii="宋体" w:hAnsi="宋体" w:cs="仿宋_GB2312"/>
          <w:color w:val="auto"/>
          <w:sz w:val="24"/>
          <w:szCs w:val="24"/>
        </w:rPr>
        <w:t>4、质保期：按国家、行业相关规定执行。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1470"/>
        <w:textAlignment w:val="auto"/>
        <w:rPr>
          <w:rFonts w:ascii="宋体" w:hAnsi="宋体" w:cs="宋体"/>
          <w:b/>
          <w:color w:val="auto"/>
          <w:sz w:val="24"/>
          <w:szCs w:val="23"/>
        </w:rPr>
      </w:pPr>
      <w:r>
        <w:rPr>
          <w:rFonts w:hint="eastAsia" w:ascii="宋体" w:hAnsi="宋体" w:cs="宋体"/>
          <w:b/>
          <w:color w:val="auto"/>
          <w:spacing w:val="10"/>
          <w:position w:val="1"/>
          <w:sz w:val="24"/>
          <w:szCs w:val="23"/>
          <w:lang w:eastAsia="zh-CN"/>
        </w:rPr>
        <w:t>四</w:t>
      </w:r>
      <w:r>
        <w:rPr>
          <w:rFonts w:ascii="宋体" w:hAnsi="宋体" w:cs="宋体"/>
          <w:b/>
          <w:color w:val="auto"/>
          <w:spacing w:val="10"/>
          <w:position w:val="1"/>
          <w:sz w:val="24"/>
          <w:szCs w:val="23"/>
        </w:rPr>
        <w:t>、采购标的的其他技术、服务等要求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1、供应商应就该项目完整</w:t>
      </w:r>
      <w:r>
        <w:rPr>
          <w:rFonts w:hint="eastAsia" w:ascii="宋体" w:hAnsi="宋体"/>
          <w:color w:val="auto"/>
          <w:sz w:val="24"/>
          <w:szCs w:val="24"/>
          <w:lang w:eastAsia="zh-CN"/>
        </w:rPr>
        <w:t>响应</w:t>
      </w:r>
      <w:r>
        <w:rPr>
          <w:rFonts w:hint="eastAsia" w:ascii="宋体" w:hAnsi="宋体"/>
          <w:color w:val="auto"/>
          <w:sz w:val="24"/>
          <w:szCs w:val="24"/>
        </w:rPr>
        <w:t>（报价含人工费、材料费、设备费、税费、利润等综合费用），否则为无效</w:t>
      </w:r>
      <w:r>
        <w:rPr>
          <w:rFonts w:hint="eastAsia" w:ascii="宋体" w:hAnsi="宋体"/>
          <w:color w:val="auto"/>
          <w:sz w:val="24"/>
          <w:szCs w:val="24"/>
          <w:lang w:eastAsia="zh-CN"/>
        </w:rPr>
        <w:t>响应</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2、成交供应商应遵守国家有关法律、法规及执业规范，应遵守审计部门、财政部门的相关制度规定，并由采购人对其进行日常考核。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3、成交供应商不得以任何理由拒绝原签订的协议价格或约定的价格，如出现此现象，视为违约，取消合同并承担相关损失。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4、成交供应商未达到作业计划标准及工作违规或引起纠纷、被上级部门处罚等不良后果，造成重大经济损失或服务严重失误，招标方有权终止本合同，并追究成交供应商的经济责任；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5、本次</w:t>
      </w:r>
      <w:r>
        <w:rPr>
          <w:rFonts w:hint="eastAsia" w:ascii="宋体" w:hAnsi="宋体"/>
          <w:color w:val="auto"/>
          <w:sz w:val="24"/>
          <w:szCs w:val="24"/>
          <w:lang w:eastAsia="zh-CN"/>
        </w:rPr>
        <w:t>采购</w:t>
      </w:r>
      <w:r>
        <w:rPr>
          <w:rFonts w:hint="eastAsia" w:ascii="宋体" w:hAnsi="宋体"/>
          <w:color w:val="auto"/>
          <w:sz w:val="24"/>
          <w:szCs w:val="24"/>
        </w:rPr>
        <w:t>某些技术标准与国家所要求的标准不统一或有不兼容的地方，均以国家强制性标准或最新出台的标准为准。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成交</w:t>
      </w:r>
      <w:r>
        <w:rPr>
          <w:rFonts w:hint="eastAsia" w:ascii="宋体" w:hAnsi="宋体"/>
          <w:color w:val="auto"/>
          <w:sz w:val="24"/>
          <w:szCs w:val="24"/>
        </w:rPr>
        <w:t>后不得转包、分包，一经发现和证实，将取消其成交供应商资格并承担由此造成的损失。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pacing w:val="10"/>
          <w:position w:val="1"/>
          <w:sz w:val="24"/>
          <w:szCs w:val="23"/>
        </w:rPr>
      </w:pPr>
      <w:r>
        <w:rPr>
          <w:rFonts w:hint="eastAsia" w:ascii="宋体" w:hAnsi="宋体" w:cs="宋体"/>
          <w:b/>
          <w:color w:val="auto"/>
          <w:spacing w:val="10"/>
          <w:position w:val="1"/>
          <w:sz w:val="24"/>
          <w:szCs w:val="23"/>
          <w:lang w:eastAsia="zh-CN"/>
        </w:rPr>
        <w:t>五</w:t>
      </w:r>
      <w:r>
        <w:rPr>
          <w:rFonts w:hint="eastAsia" w:ascii="宋体" w:hAnsi="宋体" w:cs="宋体"/>
          <w:b/>
          <w:color w:val="auto"/>
          <w:spacing w:val="10"/>
          <w:position w:val="1"/>
          <w:sz w:val="24"/>
          <w:szCs w:val="23"/>
        </w:rPr>
        <w:t>、本项目预算金额（最高限价）招标控制价：1831251.48元</w:t>
      </w:r>
      <w:r>
        <w:rPr>
          <w:rFonts w:hint="eastAsia" w:ascii="宋体" w:hAnsi="宋体" w:cs="宋体"/>
          <w:b/>
          <w:bCs/>
          <w:color w:val="auto"/>
          <w:spacing w:val="10"/>
          <w:position w:val="1"/>
          <w:sz w:val="24"/>
          <w:szCs w:val="23"/>
        </w:rPr>
        <w:t>，超出预算金额的磋商响应无效。</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宋体" w:hAnsi="宋体" w:cs="宋体"/>
          <w:b/>
          <w:color w:val="auto"/>
          <w:sz w:val="24"/>
          <w:szCs w:val="23"/>
        </w:rPr>
      </w:pPr>
      <w:r>
        <w:rPr>
          <w:rFonts w:hint="eastAsia" w:ascii="宋体" w:hAnsi="宋体" w:cs="宋体"/>
          <w:b/>
          <w:color w:val="auto"/>
          <w:spacing w:val="10"/>
          <w:position w:val="1"/>
          <w:sz w:val="24"/>
          <w:szCs w:val="23"/>
          <w:lang w:eastAsia="zh-CN"/>
        </w:rPr>
        <w:t>六</w:t>
      </w:r>
      <w:r>
        <w:rPr>
          <w:rFonts w:ascii="宋体" w:hAnsi="宋体" w:cs="宋体"/>
          <w:b/>
          <w:color w:val="auto"/>
          <w:spacing w:val="9"/>
          <w:position w:val="1"/>
          <w:sz w:val="24"/>
          <w:szCs w:val="23"/>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200"/>
        <w:contextualSpacing/>
        <w:textAlignment w:val="auto"/>
        <w:rPr>
          <w:rFonts w:ascii="宋体" w:hAnsi="宋体" w:cs="宋体"/>
          <w:color w:val="auto"/>
          <w:sz w:val="24"/>
          <w:szCs w:val="23"/>
        </w:rPr>
      </w:pPr>
      <w:r>
        <w:rPr>
          <w:rFonts w:ascii="宋体" w:hAnsi="宋体" w:cs="宋体"/>
          <w:color w:val="auto"/>
          <w:spacing w:val="10"/>
          <w:position w:val="1"/>
          <w:sz w:val="24"/>
          <w:szCs w:val="23"/>
        </w:rPr>
        <w:t>1、由</w:t>
      </w:r>
      <w:r>
        <w:rPr>
          <w:rFonts w:ascii="宋体" w:hAnsi="宋体" w:cs="宋体"/>
          <w:color w:val="auto"/>
          <w:spacing w:val="5"/>
          <w:position w:val="1"/>
          <w:sz w:val="24"/>
          <w:szCs w:val="23"/>
        </w:rPr>
        <w:t>采购人成立验收小组,按照采购合同的约定对中标人履约情况进行验收。</w:t>
      </w:r>
    </w:p>
    <w:p>
      <w:pPr>
        <w:keepNext w:val="0"/>
        <w:keepLines w:val="0"/>
        <w:pageBreakBefore w:val="0"/>
        <w:widowControl w:val="0"/>
        <w:kinsoku/>
        <w:wordWrap/>
        <w:overflowPunct/>
        <w:topLinePunct w:val="0"/>
        <w:autoSpaceDE/>
        <w:autoSpaceDN/>
        <w:bidi w:val="0"/>
        <w:adjustRightInd/>
        <w:snapToGrid/>
        <w:spacing w:line="360" w:lineRule="auto"/>
        <w:ind w:firstLine="200"/>
        <w:contextualSpacing/>
        <w:textAlignment w:val="auto"/>
        <w:rPr>
          <w:rFonts w:ascii="宋体" w:hAnsi="宋体" w:cs="宋体"/>
          <w:color w:val="auto"/>
          <w:sz w:val="24"/>
          <w:szCs w:val="23"/>
        </w:rPr>
      </w:pPr>
      <w:r>
        <w:rPr>
          <w:rFonts w:ascii="宋体" w:hAnsi="宋体" w:cs="宋体"/>
          <w:color w:val="auto"/>
          <w:spacing w:val="7"/>
          <w:sz w:val="24"/>
          <w:szCs w:val="23"/>
        </w:rPr>
        <w:t>2、验收时,按照采购合同的约定对每一项技术、服务、安全标准的履约情</w:t>
      </w:r>
      <w:r>
        <w:rPr>
          <w:rFonts w:ascii="宋体" w:hAnsi="宋体" w:cs="宋体"/>
          <w:color w:val="auto"/>
          <w:spacing w:val="2"/>
          <w:sz w:val="24"/>
          <w:szCs w:val="23"/>
        </w:rPr>
        <w:t>况</w:t>
      </w:r>
      <w:r>
        <w:rPr>
          <w:rFonts w:ascii="宋体" w:hAnsi="宋体" w:cs="宋体"/>
          <w:color w:val="auto"/>
          <w:spacing w:val="8"/>
          <w:sz w:val="24"/>
          <w:szCs w:val="23"/>
        </w:rPr>
        <w:t>进</w:t>
      </w:r>
      <w:r>
        <w:rPr>
          <w:rFonts w:ascii="宋体" w:hAnsi="宋体" w:cs="宋体"/>
          <w:color w:val="auto"/>
          <w:spacing w:val="6"/>
          <w:sz w:val="24"/>
          <w:szCs w:val="23"/>
        </w:rPr>
        <w:t>行确认。</w:t>
      </w:r>
    </w:p>
    <w:p>
      <w:pPr>
        <w:keepNext w:val="0"/>
        <w:keepLines w:val="0"/>
        <w:pageBreakBefore w:val="0"/>
        <w:widowControl w:val="0"/>
        <w:kinsoku/>
        <w:wordWrap/>
        <w:overflowPunct/>
        <w:topLinePunct w:val="0"/>
        <w:autoSpaceDE/>
        <w:autoSpaceDN/>
        <w:bidi w:val="0"/>
        <w:adjustRightInd/>
        <w:snapToGrid/>
        <w:spacing w:line="360" w:lineRule="auto"/>
        <w:ind w:firstLine="200"/>
        <w:contextualSpacing/>
        <w:textAlignment w:val="auto"/>
        <w:rPr>
          <w:rFonts w:ascii="宋体" w:hAnsi="宋体" w:cs="宋体"/>
          <w:color w:val="auto"/>
          <w:sz w:val="24"/>
          <w:szCs w:val="23"/>
        </w:rPr>
      </w:pPr>
      <w:r>
        <w:rPr>
          <w:rFonts w:ascii="宋体" w:hAnsi="宋体" w:cs="宋体"/>
          <w:color w:val="auto"/>
          <w:spacing w:val="12"/>
          <w:sz w:val="24"/>
          <w:szCs w:val="23"/>
        </w:rPr>
        <w:t>3、验</w:t>
      </w:r>
      <w:r>
        <w:rPr>
          <w:rFonts w:ascii="宋体" w:hAnsi="宋体" w:cs="宋体"/>
          <w:color w:val="auto"/>
          <w:spacing w:val="9"/>
          <w:sz w:val="24"/>
          <w:szCs w:val="23"/>
        </w:rPr>
        <w:t>收</w:t>
      </w:r>
      <w:r>
        <w:rPr>
          <w:rFonts w:ascii="宋体" w:hAnsi="宋体" w:cs="宋体"/>
          <w:color w:val="auto"/>
          <w:spacing w:val="6"/>
          <w:sz w:val="24"/>
          <w:szCs w:val="23"/>
        </w:rPr>
        <w:t>结束后,出具验收书,列明各项标准的验收情况及项目总体评价,由验</w:t>
      </w:r>
      <w:r>
        <w:rPr>
          <w:rFonts w:ascii="宋体" w:hAnsi="宋体" w:cs="宋体"/>
          <w:color w:val="auto"/>
          <w:spacing w:val="10"/>
          <w:sz w:val="24"/>
          <w:szCs w:val="23"/>
        </w:rPr>
        <w:t>收</w:t>
      </w:r>
      <w:r>
        <w:rPr>
          <w:rFonts w:ascii="宋体" w:hAnsi="宋体" w:cs="宋体"/>
          <w:color w:val="auto"/>
          <w:spacing w:val="6"/>
          <w:sz w:val="24"/>
          <w:szCs w:val="23"/>
        </w:rPr>
        <w:t>双方共同签署。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pacing w:val="10"/>
          <w:position w:val="1"/>
          <w:sz w:val="24"/>
          <w:szCs w:val="23"/>
        </w:rPr>
      </w:pPr>
      <w:r>
        <w:rPr>
          <w:rFonts w:hint="eastAsia" w:ascii="宋体" w:hAnsi="宋体" w:cs="宋体"/>
          <w:b/>
          <w:color w:val="auto"/>
          <w:spacing w:val="10"/>
          <w:position w:val="1"/>
          <w:sz w:val="24"/>
          <w:szCs w:val="23"/>
          <w:lang w:eastAsia="zh-CN"/>
        </w:rPr>
        <w:t>七</w:t>
      </w:r>
      <w:r>
        <w:rPr>
          <w:rFonts w:hint="eastAsia" w:ascii="宋体" w:hAnsi="宋体" w:cs="宋体"/>
          <w:b/>
          <w:color w:val="auto"/>
          <w:spacing w:val="10"/>
          <w:position w:val="1"/>
          <w:sz w:val="24"/>
          <w:szCs w:val="23"/>
        </w:rPr>
        <w:t>、采购资金支付</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contextualSpacing/>
        <w:jc w:val="left"/>
        <w:textAlignment w:val="auto"/>
        <w:rPr>
          <w:rFonts w:ascii="宋体" w:hAnsi="宋体" w:cs="宋体"/>
          <w:color w:val="auto"/>
          <w:spacing w:val="7"/>
          <w:sz w:val="24"/>
          <w:szCs w:val="23"/>
        </w:rPr>
      </w:pPr>
      <w:r>
        <w:rPr>
          <w:rFonts w:hint="eastAsia" w:ascii="宋体" w:hAnsi="宋体" w:cs="宋体"/>
          <w:color w:val="auto"/>
          <w:spacing w:val="7"/>
          <w:sz w:val="24"/>
          <w:szCs w:val="23"/>
        </w:rPr>
        <w:t>1、支付方式：银行转账。</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contextualSpacing/>
        <w:jc w:val="left"/>
        <w:textAlignment w:val="auto"/>
        <w:rPr>
          <w:rFonts w:ascii="宋体" w:hAnsi="宋体" w:cs="宋体"/>
          <w:color w:val="auto"/>
          <w:spacing w:val="7"/>
          <w:sz w:val="24"/>
          <w:szCs w:val="23"/>
        </w:rPr>
      </w:pPr>
      <w:r>
        <w:rPr>
          <w:rFonts w:hint="eastAsia" w:ascii="宋体" w:hAnsi="宋体" w:cs="宋体"/>
          <w:color w:val="auto"/>
          <w:spacing w:val="7"/>
          <w:sz w:val="24"/>
          <w:szCs w:val="23"/>
        </w:rPr>
        <w:t>2、支付时间及条件：经采购人验收合格后一次性付清。</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 供应商须知前附表</w:t>
      </w:r>
      <w:bookmarkEnd w:id="5"/>
    </w:p>
    <w:p>
      <w:pPr>
        <w:widowControl/>
        <w:spacing w:line="360" w:lineRule="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2"/>
        <w:tblW w:w="9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color w:val="auto"/>
                <w:sz w:val="24"/>
                <w:szCs w:val="24"/>
              </w:rPr>
            </w:pPr>
            <w:r>
              <w:rPr>
                <w:rFonts w:hint="eastAsia" w:ascii="宋体" w:hAnsi="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rPr>
              <w:t>项目名称：</w:t>
            </w:r>
            <w:r>
              <w:rPr>
                <w:rFonts w:hint="eastAsia" w:ascii="宋体" w:hAnsi="宋体"/>
                <w:color w:val="auto"/>
                <w:sz w:val="24"/>
                <w:szCs w:val="24"/>
                <w:lang w:eastAsia="zh-CN"/>
              </w:rPr>
              <w:t>长葛市水利局清潩河水毁应急修复工程（桩号5+700—6+200段左岸）项目</w:t>
            </w:r>
          </w:p>
          <w:p>
            <w:pPr>
              <w:spacing w:line="360" w:lineRule="auto"/>
              <w:rPr>
                <w:rFonts w:ascii="宋体" w:hAnsi="宋体"/>
                <w:color w:val="auto"/>
                <w:sz w:val="24"/>
                <w:szCs w:val="24"/>
              </w:rPr>
            </w:pPr>
            <w:r>
              <w:rPr>
                <w:rFonts w:hint="eastAsia" w:ascii="宋体" w:hAnsi="宋体"/>
                <w:color w:val="auto"/>
                <w:sz w:val="24"/>
                <w:szCs w:val="24"/>
              </w:rPr>
              <w:t>项目编号：长招采磋商【202</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002</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名称：长葛市水利局</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地址：长葛市葛天大道2号楼</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联系人：张先生</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联系方式：13707600503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 xml:space="preserve">招标代理机构：中建山河建设管理集团有限公司 </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联系人：郑先生</w:t>
            </w:r>
          </w:p>
          <w:p>
            <w:pPr>
              <w:spacing w:line="360" w:lineRule="auto"/>
              <w:rPr>
                <w:rFonts w:hint="eastAsia" w:ascii="宋体" w:hAnsi="宋体" w:cs="宋体"/>
                <w:color w:val="auto"/>
                <w:kern w:val="0"/>
                <w:sz w:val="22"/>
                <w:szCs w:val="22"/>
              </w:rPr>
            </w:pPr>
            <w:r>
              <w:rPr>
                <w:rFonts w:hint="eastAsia" w:ascii="宋体" w:hAnsi="宋体" w:cs="宋体"/>
                <w:color w:val="auto"/>
                <w:kern w:val="0"/>
                <w:sz w:val="24"/>
                <w:szCs w:val="24"/>
              </w:rPr>
              <w:t xml:space="preserve">联系方式：13569917698 </w:t>
            </w:r>
          </w:p>
          <w:p>
            <w:pPr>
              <w:spacing w:line="360" w:lineRule="auto"/>
              <w:rPr>
                <w:rFonts w:ascii="宋体" w:hAnsi="宋体"/>
                <w:bCs/>
                <w:color w:val="auto"/>
                <w:sz w:val="24"/>
                <w:szCs w:val="24"/>
              </w:rPr>
            </w:pPr>
            <w:r>
              <w:rPr>
                <w:rFonts w:hint="eastAsia" w:ascii="宋体" w:hAnsi="宋体" w:cs="宋体"/>
                <w:color w:val="auto"/>
                <w:kern w:val="0"/>
                <w:sz w:val="24"/>
                <w:szCs w:val="24"/>
              </w:rPr>
              <w:t>地址：郑州市金水区经五路与红专路交叉口南50米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一、符合《政府采购法》第二十二条之规定。</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二</w:t>
            </w:r>
            <w:r>
              <w:rPr>
                <w:rFonts w:hint="eastAsia" w:ascii="宋体" w:hAnsi="宋体" w:cs="Times New Roman"/>
                <w:color w:val="auto"/>
                <w:sz w:val="24"/>
                <w:szCs w:val="24"/>
              </w:rPr>
              <w:t>、本项目资格要求：供应商须具备建设行政主管部门颁发的水利水电工程施工总承包叁级或以上资质, 并且具备有效的企业安全生产许可证。拟任项目经理应具有水利水电专业贰级（含）以上注册建造师资格，并具备水行政主管部门核发的安全生产考核合格证，且未担任其他在建工程的项目经理。技术负责人应具有中级及以上技术职称。</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三、</w:t>
            </w:r>
            <w:r>
              <w:rPr>
                <w:rFonts w:hint="eastAsia" w:ascii="宋体" w:hAnsi="宋体" w:cs="Times New Roman"/>
                <w:color w:val="auto"/>
                <w:sz w:val="24"/>
                <w:szCs w:val="24"/>
              </w:rPr>
              <w:t>未被列入“信用中国”网站</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www.creditchina.gov.cn</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失信被执行人、</w:t>
            </w:r>
            <w:r>
              <w:rPr>
                <w:rFonts w:hint="eastAsia" w:ascii="宋体" w:hAnsi="宋体"/>
                <w:bCs/>
                <w:color w:val="auto"/>
                <w:sz w:val="24"/>
                <w:szCs w:val="24"/>
                <w:lang w:eastAsia="zh-CN"/>
              </w:rPr>
              <w:t>重大税收违法失信主体</w:t>
            </w:r>
            <w:r>
              <w:rPr>
                <w:rFonts w:hint="eastAsia" w:ascii="宋体" w:hAnsi="宋体" w:cs="Times New Roman"/>
                <w:color w:val="auto"/>
                <w:sz w:val="24"/>
                <w:szCs w:val="24"/>
              </w:rPr>
              <w:t xml:space="preserve">；“中国政府采购网” </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www.ccgp.gov.cn</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注：1、供应商在投标时，提供《长葛市政府采购供应商信用承诺函》（详见招标文件第八章3.5格式），</w:t>
            </w:r>
            <w:r>
              <w:rPr>
                <w:rFonts w:hint="eastAsia" w:ascii="宋体" w:hAnsi="宋体" w:cs="Times New Roman"/>
                <w:b/>
                <w:color w:val="auto"/>
                <w:sz w:val="24"/>
                <w:szCs w:val="24"/>
                <w:highlight w:val="none"/>
              </w:rPr>
              <w:t>无需</w:t>
            </w:r>
            <w:r>
              <w:rPr>
                <w:rFonts w:hint="eastAsia" w:ascii="宋体" w:hAnsi="宋体" w:cs="Times New Roman"/>
                <w:b/>
                <w:color w:val="auto"/>
                <w:sz w:val="24"/>
                <w:szCs w:val="24"/>
              </w:rPr>
              <w:t>再提交上述证明材料。</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2、采购人有权在签订合同前要求成交供应商提供相关证明材料以核实成交供应商承诺事项的真实性。</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val="en-US" w:eastAsia="zh-CN"/>
              </w:rPr>
              <w:t>四</w:t>
            </w:r>
            <w:r>
              <w:rPr>
                <w:rFonts w:hint="eastAsia" w:ascii="宋体" w:hAnsi="宋体" w:cs="Times New Roman"/>
                <w:color w:val="auto"/>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val="en-US" w:eastAsia="zh-CN"/>
              </w:rPr>
              <w:t>五</w:t>
            </w:r>
            <w:r>
              <w:rPr>
                <w:rFonts w:hint="eastAsia" w:ascii="宋体" w:hAnsi="宋体" w:cs="Times New Roman"/>
                <w:color w:val="auto"/>
                <w:sz w:val="24"/>
                <w:szCs w:val="24"/>
              </w:rPr>
              <w:t>、本项目</w:t>
            </w:r>
            <w:r>
              <w:rPr>
                <w:rFonts w:hint="eastAsia" w:ascii="宋体" w:hAnsi="宋体" w:cs="Times New Roman"/>
                <w:color w:val="auto"/>
                <w:sz w:val="24"/>
                <w:szCs w:val="24"/>
                <w:lang w:val="en-US" w:eastAsia="zh-CN"/>
              </w:rPr>
              <w:t>不</w:t>
            </w:r>
            <w:r>
              <w:rPr>
                <w:rFonts w:hint="eastAsia" w:ascii="宋体" w:hAnsi="宋体" w:cs="Times New Roman"/>
                <w:color w:val="auto"/>
                <w:sz w:val="24"/>
                <w:szCs w:val="24"/>
              </w:rPr>
              <w:t>接受联合体投标。</w:t>
            </w:r>
          </w:p>
          <w:p>
            <w:pPr>
              <w:spacing w:line="360" w:lineRule="auto"/>
              <w:ind w:firstLine="480" w:firstLineChars="200"/>
              <w:rPr>
                <w:rFonts w:ascii="宋体" w:hAnsi="宋体"/>
                <w:color w:val="auto"/>
                <w:kern w:val="0"/>
                <w:sz w:val="24"/>
                <w:szCs w:val="24"/>
              </w:rPr>
            </w:pPr>
            <w:r>
              <w:rPr>
                <w:rFonts w:hint="eastAsia" w:ascii="宋体" w:hAnsi="宋体" w:cs="Times New Roman"/>
                <w:color w:val="auto"/>
                <w:sz w:val="24"/>
                <w:szCs w:val="24"/>
                <w:lang w:val="en-US" w:eastAsia="zh-CN"/>
              </w:rPr>
              <w:t>六</w:t>
            </w:r>
            <w:r>
              <w:rPr>
                <w:rFonts w:hint="eastAsia" w:ascii="宋体" w:hAnsi="宋体" w:cs="Times New Roman"/>
                <w:color w:val="auto"/>
                <w:sz w:val="24"/>
                <w:szCs w:val="24"/>
              </w:rPr>
              <w:t>、本项目为专门面</w:t>
            </w:r>
            <w:r>
              <w:rPr>
                <w:rFonts w:hint="eastAsia" w:ascii="宋体" w:hAnsi="宋体" w:cs="Times New Roman"/>
                <w:color w:val="auto"/>
                <w:sz w:val="24"/>
                <w:szCs w:val="24"/>
                <w:lang w:eastAsia="zh-CN"/>
              </w:rPr>
              <w:t>向</w:t>
            </w:r>
            <w:r>
              <w:rPr>
                <w:rFonts w:hint="eastAsia" w:ascii="宋体" w:hAnsi="宋体" w:cs="Times New Roman"/>
                <w:color w:val="auto"/>
                <w:sz w:val="24"/>
                <w:szCs w:val="24"/>
              </w:rPr>
              <w:t>中小企业采购，不再执行价格评审优惠的扶持政策</w:t>
            </w:r>
            <w:r>
              <w:rPr>
                <w:rFonts w:hint="eastAsia" w:ascii="宋体" w:hAnsi="宋体" w:cs="Times New Roman"/>
                <w:color w:val="auto"/>
                <w:sz w:val="24"/>
                <w:szCs w:val="24"/>
                <w:lang w:eastAsia="zh-CN"/>
              </w:rPr>
              <w:t>，</w:t>
            </w:r>
            <w:r>
              <w:rPr>
                <w:rFonts w:hint="eastAsia" w:ascii="宋体" w:hAnsi="宋体" w:cs="Times New Roman"/>
                <w:color w:val="auto"/>
                <w:sz w:val="24"/>
                <w:szCs w:val="24"/>
              </w:rPr>
              <w:t>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b/>
                <w:bCs/>
                <w:color w:val="auto"/>
              </w:rPr>
            </w:pPr>
            <w:r>
              <w:rPr>
                <w:rFonts w:hint="eastAsia" w:ascii="宋体" w:hAnsi="宋体" w:cs="宋体"/>
                <w:b/>
                <w:color w:val="auto"/>
                <w:sz w:val="24"/>
                <w:szCs w:val="24"/>
                <w:lang w:val="zh-CN"/>
              </w:rPr>
              <w:t>1831251</w:t>
            </w:r>
            <w:r>
              <w:rPr>
                <w:rFonts w:hint="eastAsia" w:ascii="宋体" w:hAnsi="宋体" w:cs="宋体"/>
                <w:b/>
                <w:color w:val="auto"/>
                <w:sz w:val="24"/>
                <w:szCs w:val="24"/>
                <w:lang w:val="en-US" w:eastAsia="zh-CN"/>
              </w:rPr>
              <w:t>.</w:t>
            </w:r>
            <w:r>
              <w:rPr>
                <w:rFonts w:hint="eastAsia" w:ascii="宋体" w:hAnsi="宋体" w:cs="宋体"/>
                <w:b/>
                <w:color w:val="auto"/>
                <w:sz w:val="24"/>
                <w:szCs w:val="24"/>
                <w:lang w:val="zh-CN"/>
              </w:rPr>
              <w:t>48元，超出预算金额的响应无效。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 xml:space="preserve">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60天（自提交响应文件的</w:t>
            </w:r>
            <w:r>
              <w:rPr>
                <w:rFonts w:hint="eastAsia" w:ascii="宋体" w:hAnsi="宋体"/>
                <w:color w:val="auto"/>
                <w:sz w:val="24"/>
                <w:szCs w:val="24"/>
                <w:highlight w:val="none"/>
              </w:rPr>
              <w:t>截止</w:t>
            </w:r>
            <w:r>
              <w:rPr>
                <w:rFonts w:hint="eastAsia" w:ascii="宋体" w:hAnsi="宋体"/>
                <w:color w:val="auto"/>
                <w:sz w:val="24"/>
                <w:szCs w:val="24"/>
              </w:rPr>
              <w:t>之日起算）</w:t>
            </w:r>
          </w:p>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bCs/>
                <w:color w:val="auto"/>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auto"/>
                <w:sz w:val="24"/>
                <w:szCs w:val="24"/>
              </w:rPr>
              <w:t>202</w:t>
            </w:r>
            <w:r>
              <w:rPr>
                <w:rFonts w:hint="eastAsia" w:ascii="宋体" w:hAnsi="宋体"/>
                <w:bCs/>
                <w:color w:val="auto"/>
                <w:sz w:val="24"/>
                <w:szCs w:val="24"/>
                <w:lang w:val="en-US" w:eastAsia="zh-CN"/>
              </w:rPr>
              <w:t>4</w:t>
            </w:r>
            <w:r>
              <w:rPr>
                <w:rFonts w:hint="eastAsia" w:ascii="宋体" w:hAnsi="宋体"/>
                <w:bCs/>
                <w:color w:val="auto"/>
                <w:sz w:val="24"/>
                <w:szCs w:val="24"/>
              </w:rPr>
              <w:t>年</w:t>
            </w:r>
            <w:r>
              <w:rPr>
                <w:rFonts w:hint="eastAsia" w:ascii="宋体" w:hAnsi="宋体"/>
                <w:bCs/>
                <w:color w:val="auto"/>
                <w:sz w:val="24"/>
                <w:szCs w:val="24"/>
                <w:lang w:val="en-US" w:eastAsia="zh-CN"/>
              </w:rPr>
              <w:t xml:space="preserve"> 1</w:t>
            </w:r>
            <w:r>
              <w:rPr>
                <w:rFonts w:hint="eastAsia" w:ascii="宋体" w:hAnsi="宋体"/>
                <w:bCs/>
                <w:color w:val="auto"/>
                <w:sz w:val="24"/>
                <w:szCs w:val="24"/>
              </w:rPr>
              <w:t>月</w:t>
            </w:r>
            <w:r>
              <w:rPr>
                <w:rFonts w:hint="eastAsia" w:ascii="宋体" w:hAnsi="宋体"/>
                <w:bCs/>
                <w:color w:val="auto"/>
                <w:sz w:val="24"/>
                <w:szCs w:val="24"/>
                <w:lang w:val="en-US" w:eastAsia="zh-CN"/>
              </w:rPr>
              <w:t>22</w:t>
            </w:r>
            <w:r>
              <w:rPr>
                <w:rFonts w:hint="eastAsia" w:ascii="宋体" w:hAnsi="宋体"/>
                <w:bCs/>
                <w:color w:val="auto"/>
                <w:sz w:val="24"/>
                <w:szCs w:val="24"/>
              </w:rPr>
              <w:t>日</w:t>
            </w:r>
            <w:r>
              <w:rPr>
                <w:rFonts w:hint="eastAsia" w:ascii="宋体" w:hAnsi="宋体"/>
                <w:bCs/>
                <w:color w:val="auto"/>
                <w:sz w:val="24"/>
                <w:szCs w:val="24"/>
                <w:lang w:val="en-US" w:eastAsia="zh-CN"/>
              </w:rPr>
              <w:t xml:space="preserve"> 9 </w:t>
            </w:r>
            <w:r>
              <w:rPr>
                <w:rFonts w:hint="eastAsia" w:ascii="宋体" w:hAnsi="宋体"/>
                <w:bCs/>
                <w:color w:val="auto"/>
                <w:sz w:val="24"/>
                <w:szCs w:val="24"/>
              </w:rPr>
              <w:t>时</w:t>
            </w:r>
            <w:r>
              <w:rPr>
                <w:rFonts w:hint="eastAsia" w:ascii="宋体" w:hAnsi="宋体"/>
                <w:bCs/>
                <w:color w:val="auto"/>
                <w:sz w:val="24"/>
                <w:szCs w:val="24"/>
                <w:lang w:val="en-US" w:eastAsia="zh-CN"/>
              </w:rPr>
              <w:t xml:space="preserve">00 </w:t>
            </w:r>
            <w:r>
              <w:rPr>
                <w:rFonts w:hint="eastAsia" w:ascii="宋体" w:hAnsi="宋体"/>
                <w:bCs/>
                <w:color w:val="auto"/>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sz w:val="24"/>
                <w:szCs w:val="24"/>
              </w:rPr>
              <w:t>长葛市公共资源交易中心开标</w:t>
            </w:r>
            <w:r>
              <w:rPr>
                <w:rFonts w:hint="eastAsia" w:ascii="宋体" w:hAnsi="宋体"/>
                <w:color w:val="auto"/>
                <w:sz w:val="24"/>
                <w:szCs w:val="24"/>
                <w:lang w:val="en-US" w:eastAsia="zh-CN"/>
              </w:rPr>
              <w:t>四</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5</w:t>
            </w:r>
            <w:r>
              <w:rPr>
                <w:rFonts w:hint="eastAsia" w:ascii="宋体" w:hAnsi="宋体"/>
                <w:color w:val="auto"/>
                <w:sz w:val="24"/>
                <w:szCs w:val="24"/>
              </w:rPr>
              <w:t>楼</w:t>
            </w:r>
            <w:r>
              <w:rPr>
                <w:rFonts w:hint="eastAsia" w:ascii="宋体" w:hAnsi="宋体"/>
                <w:color w:val="auto"/>
                <w:sz w:val="24"/>
                <w:szCs w:val="24"/>
                <w:lang w:val="en-US" w:eastAsia="zh-CN"/>
              </w:rPr>
              <w:t>507</w:t>
            </w:r>
            <w:r>
              <w:rPr>
                <w:rFonts w:hint="eastAsia" w:ascii="宋体" w:hAnsi="宋体"/>
                <w:color w:val="auto"/>
                <w:sz w:val="24"/>
                <w:szCs w:val="24"/>
              </w:rPr>
              <w:t>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color w:val="auto"/>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pStyle w:val="71"/>
              <w:spacing w:line="360" w:lineRule="auto"/>
              <w:rPr>
                <w:rFonts w:ascii="宋体" w:hAnsi="宋体"/>
                <w:bCs/>
                <w:color w:val="auto"/>
                <w:sz w:val="24"/>
              </w:rPr>
            </w:pPr>
            <w:r>
              <w:rPr>
                <w:rFonts w:hint="eastAsia" w:ascii="宋体" w:hAnsi="宋体" w:cs="仿宋_GB2312"/>
                <w:color w:val="auto"/>
                <w:sz w:val="24"/>
              </w:rPr>
              <w:t>按照河南省《关于优化政府采购营商环境有关问题的通知》（豫财购（2019）4号文）的要求，</w:t>
            </w:r>
            <w:r>
              <w:rPr>
                <w:rFonts w:hint="eastAsia" w:ascii="宋体" w:hAnsi="宋体" w:cs="仿宋_GB2312"/>
                <w:b/>
                <w:bCs/>
                <w:color w:val="auto"/>
                <w:sz w:val="24"/>
              </w:rPr>
              <w:t>不收取磋商保证金。</w:t>
            </w:r>
            <w:r>
              <w:rPr>
                <w:rFonts w:hint="eastAsia" w:ascii="宋体" w:hAnsi="宋体" w:cs="仿宋_GB2312"/>
                <w:color w:val="auto"/>
                <w:sz w:val="24"/>
                <w:lang w:val="zh-CN"/>
              </w:rPr>
              <w:t>供应商应提供投标承诺函（按照招标文件第八章</w:t>
            </w:r>
            <w:r>
              <w:rPr>
                <w:rFonts w:hint="eastAsia" w:ascii="宋体" w:hAnsi="宋体" w:cs="仿宋_GB2312"/>
                <w:color w:val="auto"/>
                <w:sz w:val="24"/>
              </w:rPr>
              <w:t>3.4格式填写</w:t>
            </w:r>
            <w:r>
              <w:rPr>
                <w:rFonts w:hint="eastAsia" w:ascii="宋体" w:hAnsi="宋体" w:cs="仿宋_GB2312"/>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color w:val="auto"/>
                <w:sz w:val="24"/>
                <w:szCs w:val="24"/>
              </w:rPr>
              <w:t>磋商公告、成交公告、变更（更正）公告、</w:t>
            </w:r>
            <w:r>
              <w:rPr>
                <w:rFonts w:hint="eastAsia" w:ascii="宋体" w:hAnsi="宋体"/>
                <w:color w:val="auto"/>
                <w:sz w:val="24"/>
                <w:szCs w:val="24"/>
                <w:highlight w:val="none"/>
              </w:rPr>
              <w:t>现场勘察</w:t>
            </w:r>
            <w:r>
              <w:rPr>
                <w:rFonts w:hint="eastAsia" w:ascii="宋体" w:hAnsi="宋体"/>
                <w:color w:val="auto"/>
                <w:sz w:val="24"/>
                <w:szCs w:val="24"/>
              </w:rPr>
              <w:t>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bCs/>
                <w:color w:val="auto"/>
                <w:sz w:val="24"/>
                <w:szCs w:val="24"/>
              </w:rPr>
              <w:t>结果公告期满之日起七个工作日内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电子响应文件：成功上传至《全国公共资源交易平台（河南省·许昌市）》公共资源交易系统加密电子响应文件1份（文件格式为： XXX公司XXX项目编号.file）。</w:t>
            </w:r>
          </w:p>
          <w:p>
            <w:pPr>
              <w:pStyle w:val="16"/>
              <w:spacing w:line="360" w:lineRule="auto"/>
              <w:rPr>
                <w:rFonts w:ascii="宋体" w:hAnsi="宋体"/>
                <w:bCs/>
                <w:color w:val="auto"/>
                <w:sz w:val="24"/>
                <w:szCs w:val="24"/>
              </w:rPr>
            </w:pPr>
            <w:r>
              <w:rPr>
                <w:rFonts w:hint="eastAsia" w:ascii="宋体" w:hAnsi="宋体"/>
                <w:b/>
                <w:bCs/>
                <w:color w:val="auto"/>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响应文件</w:t>
            </w:r>
            <w:r>
              <w:rPr>
                <w:rFonts w:hint="eastAsia" w:ascii="宋体" w:hAnsi="宋体"/>
                <w:color w:val="auto"/>
                <w:sz w:val="24"/>
                <w:szCs w:val="24"/>
              </w:rPr>
              <w:t>的</w:t>
            </w:r>
          </w:p>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cs="宋体"/>
                <w:b/>
                <w:color w:val="auto"/>
                <w:sz w:val="24"/>
                <w:szCs w:val="24"/>
              </w:rPr>
            </w:pPr>
          </w:p>
          <w:p>
            <w:pPr>
              <w:autoSpaceDE w:val="0"/>
              <w:autoSpaceDN w:val="0"/>
              <w:adjustRightInd w:val="0"/>
              <w:snapToGrid w:val="0"/>
              <w:spacing w:line="360" w:lineRule="auto"/>
              <w:rPr>
                <w:rFonts w:hint="eastAsia"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由采购人代表1人和评审专家2人组成，其中评审专家的人数不少于磋商小组成员总数的三分之二。评审专家从政府采购评审专家库</w:t>
            </w:r>
          </w:p>
          <w:p>
            <w:pPr>
              <w:autoSpaceDE w:val="0"/>
              <w:autoSpaceDN w:val="0"/>
              <w:adjustRightInd w:val="0"/>
              <w:snapToGrid w:val="0"/>
              <w:spacing w:line="360" w:lineRule="auto"/>
              <w:rPr>
                <w:rFonts w:hint="eastAsia" w:ascii="宋体" w:hAnsi="宋体" w:cs="宋体"/>
                <w:color w:val="auto"/>
                <w:sz w:val="24"/>
                <w:szCs w:val="24"/>
                <w:lang w:val="zh-CN"/>
              </w:rPr>
            </w:pPr>
          </w:p>
          <w:p>
            <w:pPr>
              <w:autoSpaceDE w:val="0"/>
              <w:autoSpaceDN w:val="0"/>
              <w:adjustRightInd w:val="0"/>
              <w:snapToGrid w:val="0"/>
              <w:spacing w:line="360" w:lineRule="auto"/>
              <w:rPr>
                <w:rFonts w:hint="eastAsia" w:ascii="宋体" w:hAnsi="宋体" w:cs="宋体"/>
                <w:color w:val="auto"/>
                <w:sz w:val="24"/>
                <w:szCs w:val="24"/>
                <w:lang w:val="zh-CN"/>
              </w:rPr>
            </w:pPr>
          </w:p>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color w:val="auto"/>
                <w:sz w:val="24"/>
                <w:szCs w:val="24"/>
                <w:lang w:val="zh-CN"/>
              </w:rPr>
              <w:t>中随机抽取。</w:t>
            </w:r>
          </w:p>
          <w:p>
            <w:pPr>
              <w:autoSpaceDE w:val="0"/>
              <w:autoSpaceDN w:val="0"/>
              <w:adjustRightInd w:val="0"/>
              <w:snapToGrid w:val="0"/>
              <w:spacing w:line="360" w:lineRule="auto"/>
              <w:rPr>
                <w:rFonts w:ascii="宋体" w:hAnsi="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22</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color w:val="auto"/>
                <w:sz w:val="24"/>
                <w:szCs w:val="24"/>
                <w:lang w:val="zh-CN"/>
              </w:rPr>
            </w:pPr>
            <w:r>
              <w:rPr>
                <w:rFonts w:hint="eastAsia" w:ascii="宋体" w:hAnsi="宋体"/>
                <w:bCs/>
                <w:color w:val="auto"/>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无要求。按照《许昌市财政局关于加大政府采购支持中小企业力度有关事项的通知》</w:t>
            </w:r>
            <w:r>
              <w:rPr>
                <w:rFonts w:hint="eastAsia" w:ascii="宋体" w:hAnsi="宋体"/>
                <w:bCs/>
                <w:color w:val="auto"/>
                <w:sz w:val="24"/>
                <w:szCs w:val="24"/>
                <w:highlight w:val="none"/>
                <w:lang w:eastAsia="zh-CN"/>
              </w:rPr>
              <w:t>（</w:t>
            </w:r>
            <w:r>
              <w:rPr>
                <w:rFonts w:hint="eastAsia" w:ascii="宋体" w:hAnsi="宋体"/>
                <w:bCs/>
                <w:color w:val="auto"/>
                <w:sz w:val="24"/>
                <w:szCs w:val="24"/>
              </w:rPr>
              <w:t>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color w:val="auto"/>
                <w:sz w:val="24"/>
                <w:szCs w:val="24"/>
              </w:rPr>
            </w:pPr>
            <w:r>
              <w:rPr>
                <w:rFonts w:hint="eastAsia" w:ascii="宋体" w:hAnsi="宋体"/>
                <w:bCs/>
                <w:color w:val="auto"/>
                <w:sz w:val="24"/>
                <w:szCs w:val="24"/>
              </w:rPr>
              <w:t>供应商在成交后，应将由《长葛市政府采购供应商信用承诺函》替代的证明材料提交采购人核验，经核验无误后，发出成交通知书。</w:t>
            </w:r>
          </w:p>
          <w:p>
            <w:pPr>
              <w:spacing w:line="360" w:lineRule="auto"/>
              <w:rPr>
                <w:rFonts w:ascii="宋体" w:hAnsi="宋体"/>
                <w:b/>
                <w:bCs/>
                <w:color w:val="auto"/>
                <w:sz w:val="24"/>
                <w:szCs w:val="24"/>
              </w:rPr>
            </w:pPr>
            <w:r>
              <w:rPr>
                <w:rFonts w:hint="eastAsia" w:ascii="宋体" w:hAnsi="宋体"/>
                <w:b/>
                <w:bCs/>
                <w:color w:val="auto"/>
                <w:sz w:val="24"/>
                <w:szCs w:val="24"/>
              </w:rPr>
              <w:t xml:space="preserve">一、法人或者其他组织的营业执照等证明文件，自然人的身份证明 </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 xml:space="preserve">3、执业许可证。（非企业专业服务机构投标提供）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4、个体工商户营业执照。（个体工商户投标提供）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5、自然人身份证明。（自然人投标提供） </w:t>
            </w:r>
          </w:p>
          <w:p>
            <w:pPr>
              <w:spacing w:line="360" w:lineRule="auto"/>
              <w:rPr>
                <w:rFonts w:ascii="宋体" w:hAnsi="宋体"/>
                <w:bCs/>
                <w:color w:val="auto"/>
                <w:sz w:val="24"/>
                <w:szCs w:val="24"/>
              </w:rPr>
            </w:pPr>
            <w:r>
              <w:rPr>
                <w:rFonts w:hint="eastAsia" w:ascii="宋体" w:hAnsi="宋体"/>
                <w:bCs/>
                <w:color w:val="auto"/>
                <w:sz w:val="24"/>
                <w:szCs w:val="24"/>
              </w:rPr>
              <w:t>6、民办非企业单位登记证书。（民办非企业单位投标提供）</w:t>
            </w:r>
          </w:p>
          <w:p>
            <w:pPr>
              <w:spacing w:line="360" w:lineRule="auto"/>
              <w:rPr>
                <w:rFonts w:ascii="宋体" w:hAnsi="宋体"/>
                <w:b/>
                <w:bCs/>
                <w:color w:val="auto"/>
                <w:sz w:val="24"/>
                <w:szCs w:val="24"/>
              </w:rPr>
            </w:pPr>
            <w:r>
              <w:rPr>
                <w:rFonts w:hint="eastAsia" w:ascii="宋体" w:hAnsi="宋体"/>
                <w:b/>
                <w:bCs/>
                <w:color w:val="auto"/>
                <w:sz w:val="24"/>
                <w:szCs w:val="24"/>
              </w:rPr>
              <w:t>二、财务状况报告相关材料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1、供应商是法人（法人包括企业法人、机关法人、事业单位法人和社会 团体法人），提供本单位：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注：仅需提供序号①</w:t>
            </w:r>
            <w:r>
              <w:rPr>
                <w:rFonts w:hint="eastAsia" w:ascii="宋体" w:hAnsi="宋体"/>
                <w:bCs/>
                <w:color w:val="auto"/>
                <w:sz w:val="24"/>
                <w:szCs w:val="24"/>
                <w:highlight w:val="none"/>
              </w:rPr>
              <w:t>～</w:t>
            </w:r>
            <w:r>
              <w:rPr>
                <w:rFonts w:hint="eastAsia" w:ascii="宋体" w:hAnsi="宋体"/>
                <w:bCs/>
                <w:color w:val="auto"/>
                <w:sz w:val="24"/>
                <w:szCs w:val="24"/>
              </w:rPr>
              <w:t xml:space="preserve">③其中之一即可。 </w:t>
            </w:r>
          </w:p>
          <w:p>
            <w:pPr>
              <w:spacing w:line="360" w:lineRule="auto"/>
              <w:rPr>
                <w:rFonts w:ascii="宋体" w:hAnsi="宋体"/>
                <w:bCs/>
                <w:color w:val="auto"/>
                <w:sz w:val="24"/>
                <w:szCs w:val="24"/>
              </w:rPr>
            </w:pPr>
            <w:r>
              <w:rPr>
                <w:rFonts w:hint="eastAsia" w:ascii="宋体" w:hAnsi="宋体"/>
                <w:bCs/>
                <w:color w:val="auto"/>
                <w:sz w:val="24"/>
                <w:szCs w:val="24"/>
              </w:rPr>
              <w:t>2、供应商（其他组织和自然人）提供本单位：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 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注：仅需提供序号①</w:t>
            </w:r>
            <w:r>
              <w:rPr>
                <w:rFonts w:hint="eastAsia" w:ascii="宋体" w:hAnsi="宋体"/>
                <w:bCs/>
                <w:color w:val="auto"/>
                <w:sz w:val="24"/>
                <w:szCs w:val="24"/>
                <w:highlight w:val="none"/>
              </w:rPr>
              <w:t>～</w:t>
            </w:r>
            <w:r>
              <w:rPr>
                <w:rFonts w:hint="eastAsia" w:ascii="宋体" w:hAnsi="宋体"/>
                <w:bCs/>
                <w:color w:val="auto"/>
                <w:sz w:val="24"/>
                <w:szCs w:val="24"/>
              </w:rPr>
              <w:t>③其中之一即可。</w:t>
            </w:r>
          </w:p>
          <w:p>
            <w:pPr>
              <w:spacing w:line="360" w:lineRule="auto"/>
              <w:rPr>
                <w:rFonts w:ascii="宋体" w:hAnsi="宋体"/>
                <w:b/>
                <w:bCs/>
                <w:color w:val="auto"/>
                <w:sz w:val="24"/>
                <w:szCs w:val="24"/>
              </w:rPr>
            </w:pPr>
            <w:r>
              <w:rPr>
                <w:rFonts w:hint="eastAsia" w:ascii="宋体" w:hAnsi="宋体"/>
                <w:b/>
                <w:bCs/>
                <w:color w:val="auto"/>
                <w:sz w:val="24"/>
                <w:szCs w:val="24"/>
              </w:rPr>
              <w:t>三、依法</w:t>
            </w:r>
            <w:r>
              <w:rPr>
                <w:rFonts w:hint="eastAsia" w:ascii="宋体" w:hAnsi="宋体"/>
                <w:b/>
                <w:bCs/>
                <w:color w:val="auto"/>
                <w:sz w:val="24"/>
                <w:szCs w:val="24"/>
                <w:highlight w:val="none"/>
              </w:rPr>
              <w:t>缴纳税收</w:t>
            </w:r>
            <w:r>
              <w:rPr>
                <w:rFonts w:hint="eastAsia" w:ascii="宋体" w:hAnsi="宋体"/>
                <w:b/>
                <w:bCs/>
                <w:color w:val="auto"/>
                <w:sz w:val="24"/>
                <w:szCs w:val="24"/>
              </w:rPr>
              <w:t>相关材料参加本次政府采购项目投标截止时间前一年内任意一个月</w:t>
            </w:r>
            <w:r>
              <w:rPr>
                <w:rFonts w:hint="eastAsia" w:ascii="宋体" w:hAnsi="宋体"/>
                <w:b/>
                <w:bCs/>
                <w:color w:val="auto"/>
                <w:sz w:val="24"/>
                <w:szCs w:val="24"/>
                <w:highlight w:val="none"/>
              </w:rPr>
              <w:t>缴纳税收</w:t>
            </w:r>
            <w:r>
              <w:rPr>
                <w:rFonts w:hint="eastAsia" w:ascii="宋体" w:hAnsi="宋体"/>
                <w:b/>
                <w:bCs/>
                <w:color w:val="auto"/>
                <w:sz w:val="24"/>
                <w:szCs w:val="24"/>
              </w:rPr>
              <w:t>凭据</w:t>
            </w:r>
          </w:p>
          <w:p>
            <w:pPr>
              <w:spacing w:line="360" w:lineRule="auto"/>
              <w:rPr>
                <w:rFonts w:ascii="宋体" w:hAnsi="宋体"/>
                <w:bCs/>
                <w:color w:val="auto"/>
                <w:sz w:val="24"/>
                <w:szCs w:val="24"/>
              </w:rPr>
            </w:pPr>
            <w:r>
              <w:rPr>
                <w:rFonts w:hint="eastAsia" w:ascii="宋体" w:hAnsi="宋体"/>
                <w:bCs/>
                <w:color w:val="auto"/>
                <w:sz w:val="24"/>
                <w:szCs w:val="24"/>
              </w:rPr>
              <w:t xml:space="preserve">（依法免税的供应商，应提供相应文件证明依法免税） </w:t>
            </w:r>
          </w:p>
          <w:p>
            <w:pPr>
              <w:spacing w:line="360" w:lineRule="auto"/>
              <w:rPr>
                <w:rFonts w:ascii="宋体" w:hAnsi="宋体"/>
                <w:b/>
                <w:bCs/>
                <w:color w:val="auto"/>
                <w:sz w:val="24"/>
                <w:szCs w:val="24"/>
              </w:rPr>
            </w:pPr>
            <w:r>
              <w:rPr>
                <w:rFonts w:hint="eastAsia" w:ascii="宋体" w:hAnsi="宋体"/>
                <w:b/>
                <w:bCs/>
                <w:color w:val="auto"/>
                <w:sz w:val="24"/>
                <w:szCs w:val="24"/>
              </w:rPr>
              <w:t xml:space="preserve">四、依法缴纳社会保障资金的证明材料 </w:t>
            </w:r>
          </w:p>
          <w:p>
            <w:pPr>
              <w:spacing w:line="360" w:lineRule="auto"/>
              <w:rPr>
                <w:rFonts w:ascii="宋体" w:hAnsi="宋体"/>
                <w:bCs/>
                <w:color w:val="auto"/>
                <w:sz w:val="24"/>
                <w:szCs w:val="24"/>
              </w:rPr>
            </w:pPr>
            <w:r>
              <w:rPr>
                <w:rFonts w:hint="eastAsia" w:ascii="宋体" w:hAnsi="宋体"/>
                <w:bCs/>
                <w:color w:val="auto"/>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spacing w:line="360" w:lineRule="auto"/>
              <w:rPr>
                <w:rFonts w:ascii="宋体" w:hAnsi="宋体"/>
                <w:b/>
                <w:bCs/>
                <w:color w:val="auto"/>
                <w:sz w:val="24"/>
                <w:szCs w:val="24"/>
              </w:rPr>
            </w:pPr>
            <w:r>
              <w:rPr>
                <w:rFonts w:hint="eastAsia" w:ascii="宋体" w:hAnsi="宋体"/>
                <w:b/>
                <w:bCs/>
                <w:color w:val="auto"/>
                <w:sz w:val="24"/>
                <w:szCs w:val="24"/>
              </w:rPr>
              <w:t>五、履行合同</w:t>
            </w:r>
            <w:r>
              <w:rPr>
                <w:rFonts w:hint="eastAsia" w:ascii="宋体" w:hAnsi="宋体"/>
                <w:b/>
                <w:bCs/>
                <w:color w:val="auto"/>
                <w:sz w:val="24"/>
                <w:szCs w:val="24"/>
                <w:highlight w:val="none"/>
              </w:rPr>
              <w:t>所必须的</w:t>
            </w:r>
            <w:r>
              <w:rPr>
                <w:rFonts w:hint="eastAsia" w:ascii="宋体" w:hAnsi="宋体"/>
                <w:b/>
                <w:bCs/>
                <w:color w:val="auto"/>
                <w:sz w:val="24"/>
                <w:szCs w:val="24"/>
              </w:rPr>
              <w:t xml:space="preserve">设备和专业技术能力的证明材料 </w:t>
            </w:r>
          </w:p>
          <w:p>
            <w:pPr>
              <w:spacing w:line="360" w:lineRule="auto"/>
              <w:rPr>
                <w:rFonts w:ascii="宋体" w:hAnsi="宋体"/>
                <w:bCs/>
                <w:color w:val="auto"/>
                <w:sz w:val="24"/>
                <w:szCs w:val="24"/>
              </w:rPr>
            </w:pPr>
            <w:r>
              <w:rPr>
                <w:rFonts w:hint="eastAsia" w:ascii="宋体" w:hAnsi="宋体"/>
                <w:bCs/>
                <w:color w:val="auto"/>
                <w:sz w:val="24"/>
                <w:szCs w:val="24"/>
              </w:rPr>
              <w:t>1、相关设备的购置发票、专业技术人员职称证书、用工合同等；</w:t>
            </w:r>
          </w:p>
          <w:p>
            <w:pPr>
              <w:spacing w:line="360" w:lineRule="auto"/>
              <w:rPr>
                <w:rFonts w:ascii="宋体" w:hAnsi="宋体"/>
                <w:bCs/>
                <w:color w:val="auto"/>
                <w:sz w:val="24"/>
                <w:szCs w:val="24"/>
              </w:rPr>
            </w:pPr>
            <w:r>
              <w:rPr>
                <w:rFonts w:hint="eastAsia" w:ascii="宋体" w:hAnsi="宋体"/>
                <w:bCs/>
                <w:color w:val="auto"/>
                <w:sz w:val="24"/>
                <w:szCs w:val="24"/>
              </w:rPr>
              <w:t>2、供应商具备履行合同</w:t>
            </w:r>
            <w:r>
              <w:rPr>
                <w:rFonts w:hint="eastAsia" w:ascii="宋体" w:hAnsi="宋体"/>
                <w:bCs/>
                <w:color w:val="auto"/>
                <w:sz w:val="24"/>
                <w:szCs w:val="24"/>
                <w:highlight w:val="none"/>
              </w:rPr>
              <w:t>所必须的</w:t>
            </w:r>
            <w:r>
              <w:rPr>
                <w:rFonts w:hint="eastAsia" w:ascii="宋体" w:hAnsi="宋体"/>
                <w:bCs/>
                <w:color w:val="auto"/>
                <w:sz w:val="24"/>
                <w:szCs w:val="24"/>
              </w:rPr>
              <w:t>设备和专业技术能力承诺函或声明（承诺函或声明格式自拟）。</w:t>
            </w:r>
          </w:p>
          <w:p>
            <w:pPr>
              <w:spacing w:line="360" w:lineRule="auto"/>
              <w:rPr>
                <w:rFonts w:ascii="宋体" w:hAnsi="宋体"/>
                <w:bCs/>
                <w:color w:val="auto"/>
                <w:sz w:val="24"/>
                <w:szCs w:val="24"/>
              </w:rPr>
            </w:pPr>
            <w:r>
              <w:rPr>
                <w:rFonts w:hint="eastAsia" w:ascii="宋体" w:hAnsi="宋体"/>
                <w:bCs/>
                <w:color w:val="auto"/>
                <w:sz w:val="24"/>
                <w:szCs w:val="24"/>
              </w:rPr>
              <w:t>注：仅需提供序号1～2其中之一即可。</w:t>
            </w:r>
          </w:p>
          <w:p>
            <w:pPr>
              <w:spacing w:line="360" w:lineRule="auto"/>
              <w:rPr>
                <w:rFonts w:ascii="宋体" w:hAnsi="宋体"/>
                <w:b/>
                <w:bCs/>
                <w:color w:val="auto"/>
                <w:sz w:val="24"/>
                <w:szCs w:val="24"/>
              </w:rPr>
            </w:pPr>
            <w:r>
              <w:rPr>
                <w:rFonts w:hint="eastAsia" w:ascii="宋体" w:hAnsi="宋体"/>
                <w:b/>
                <w:bCs/>
                <w:color w:val="auto"/>
                <w:sz w:val="24"/>
                <w:szCs w:val="24"/>
              </w:rPr>
              <w:t>六、参加政府采购活动前3年内在经营活动中没有重大违法记录的声明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pPr>
              <w:spacing w:line="360" w:lineRule="auto"/>
              <w:rPr>
                <w:rFonts w:ascii="宋体" w:hAnsi="宋体"/>
                <w:bCs/>
                <w:color w:val="auto"/>
                <w:sz w:val="24"/>
                <w:szCs w:val="24"/>
              </w:rPr>
            </w:pPr>
            <w:r>
              <w:rPr>
                <w:rFonts w:hint="eastAsia" w:ascii="宋体" w:hAnsi="宋体"/>
                <w:b/>
                <w:bCs/>
                <w:color w:val="auto"/>
                <w:sz w:val="24"/>
                <w:szCs w:val="24"/>
              </w:rPr>
              <w:t>七、未被列入“信用中国”</w:t>
            </w:r>
            <w:r>
              <w:rPr>
                <w:rFonts w:hint="eastAsia" w:ascii="宋体" w:hAnsi="宋体"/>
                <w:bCs/>
                <w:color w:val="auto"/>
                <w:sz w:val="24"/>
                <w:szCs w:val="24"/>
              </w:rPr>
              <w:t>网站</w:t>
            </w:r>
            <w:r>
              <w:rPr>
                <w:rFonts w:hint="eastAsia" w:ascii="宋体" w:hAnsi="宋体"/>
                <w:bCs/>
                <w:color w:val="auto"/>
                <w:sz w:val="24"/>
                <w:szCs w:val="24"/>
                <w:highlight w:val="none"/>
                <w:lang w:eastAsia="zh-CN"/>
              </w:rPr>
              <w:t>（</w:t>
            </w:r>
            <w:r>
              <w:rPr>
                <w:rFonts w:hint="eastAsia" w:ascii="宋体" w:hAnsi="宋体"/>
                <w:bCs/>
                <w:color w:val="auto"/>
                <w:sz w:val="24"/>
                <w:szCs w:val="24"/>
              </w:rPr>
              <w:t>www.creditchina.gov.cn</w:t>
            </w:r>
            <w:r>
              <w:rPr>
                <w:rFonts w:hint="eastAsia" w:ascii="宋体" w:hAnsi="宋体"/>
                <w:bCs/>
                <w:color w:val="auto"/>
                <w:sz w:val="24"/>
                <w:szCs w:val="24"/>
                <w:highlight w:val="none"/>
                <w:lang w:eastAsia="zh-CN"/>
              </w:rPr>
              <w:t>）</w:t>
            </w:r>
            <w:r>
              <w:rPr>
                <w:rFonts w:hint="eastAsia" w:ascii="宋体" w:hAnsi="宋体"/>
                <w:bCs/>
                <w:color w:val="auto"/>
                <w:sz w:val="24"/>
                <w:szCs w:val="24"/>
              </w:rPr>
              <w:t xml:space="preserve">失信被执行人、重大税收违法失信主体的供应商；“中国政府采购网” </w:t>
            </w:r>
            <w:r>
              <w:rPr>
                <w:rFonts w:hint="eastAsia" w:ascii="宋体" w:hAnsi="宋体"/>
                <w:bCs/>
                <w:color w:val="auto"/>
                <w:sz w:val="24"/>
                <w:szCs w:val="24"/>
                <w:highlight w:val="none"/>
                <w:lang w:eastAsia="zh-CN"/>
              </w:rPr>
              <w:t>（</w:t>
            </w:r>
            <w:r>
              <w:rPr>
                <w:rFonts w:hint="eastAsia" w:ascii="宋体" w:hAnsi="宋体"/>
                <w:bCs/>
                <w:color w:val="auto"/>
                <w:sz w:val="24"/>
                <w:szCs w:val="24"/>
              </w:rPr>
              <w:t>www.ccgp.gov.cn</w:t>
            </w:r>
            <w:r>
              <w:rPr>
                <w:rFonts w:hint="eastAsia" w:ascii="宋体" w:hAnsi="宋体"/>
                <w:bCs/>
                <w:color w:val="auto"/>
                <w:sz w:val="24"/>
                <w:szCs w:val="24"/>
                <w:highlight w:val="none"/>
                <w:lang w:eastAsia="zh-CN"/>
              </w:rPr>
              <w:t>）</w:t>
            </w:r>
            <w:r>
              <w:rPr>
                <w:rFonts w:hint="eastAsia" w:ascii="宋体" w:hAnsi="宋体"/>
                <w:bCs/>
                <w:color w:val="auto"/>
                <w:sz w:val="24"/>
                <w:szCs w:val="24"/>
              </w:rPr>
              <w:t xml:space="preserve"> 政府采购严重违法失信行为记录名单的供应商；“中国社会组织政务服平台”网站（https://chinanpo.mca.gov.cn）严重违法失信社会组织 。</w:t>
            </w:r>
          </w:p>
          <w:p>
            <w:pPr>
              <w:spacing w:line="360" w:lineRule="auto"/>
              <w:rPr>
                <w:rFonts w:ascii="宋体" w:hAnsi="宋体"/>
                <w:bCs/>
                <w:color w:val="auto"/>
                <w:sz w:val="24"/>
                <w:szCs w:val="24"/>
              </w:rPr>
            </w:pPr>
            <w:r>
              <w:rPr>
                <w:rFonts w:hint="eastAsia" w:ascii="宋体" w:hAnsi="宋体"/>
                <w:bCs/>
                <w:color w:val="auto"/>
                <w:sz w:val="24"/>
                <w:szCs w:val="24"/>
              </w:rPr>
              <w:t>1、查询渠道：</w:t>
            </w:r>
          </w:p>
          <w:p>
            <w:pPr>
              <w:spacing w:line="360" w:lineRule="auto"/>
              <w:rPr>
                <w:rFonts w:ascii="宋体" w:hAnsi="宋体"/>
                <w:bCs/>
                <w:color w:val="auto"/>
                <w:sz w:val="24"/>
                <w:szCs w:val="24"/>
              </w:rPr>
            </w:pPr>
            <w:r>
              <w:rPr>
                <w:rFonts w:hint="eastAsia" w:ascii="宋体" w:hAnsi="宋体"/>
                <w:bCs/>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8"/>
                <w:rFonts w:hint="eastAsia" w:ascii="宋体" w:hAnsi="宋体"/>
                <w:bCs/>
                <w:color w:val="auto"/>
                <w:sz w:val="24"/>
                <w:szCs w:val="24"/>
              </w:rPr>
              <w:t>www.creditchina.gov.cn</w:t>
            </w:r>
            <w:r>
              <w:rPr>
                <w:rStyle w:val="38"/>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②“中国政府采购网”（</w:t>
            </w:r>
            <w:r>
              <w:rPr>
                <w:color w:val="auto"/>
              </w:rPr>
              <w:fldChar w:fldCharType="begin"/>
            </w:r>
            <w:r>
              <w:rPr>
                <w:color w:val="auto"/>
              </w:rPr>
              <w:instrText xml:space="preserve"> HYPERLINK "http://www.ccgp.gov.cn" </w:instrText>
            </w:r>
            <w:r>
              <w:rPr>
                <w:color w:val="auto"/>
              </w:rPr>
              <w:fldChar w:fldCharType="separate"/>
            </w:r>
            <w:r>
              <w:rPr>
                <w:rStyle w:val="38"/>
                <w:rFonts w:hint="eastAsia" w:ascii="宋体" w:hAnsi="宋体"/>
                <w:bCs/>
                <w:color w:val="auto"/>
                <w:sz w:val="24"/>
                <w:szCs w:val="24"/>
              </w:rPr>
              <w:t>www.ccgp.gov.cn</w:t>
            </w:r>
            <w:r>
              <w:rPr>
                <w:rStyle w:val="38"/>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③“中国社会组织政务服务平台”</w:t>
            </w:r>
          </w:p>
          <w:p>
            <w:pPr>
              <w:spacing w:line="360" w:lineRule="auto"/>
              <w:rPr>
                <w:rFonts w:ascii="宋体" w:hAnsi="宋体"/>
                <w:bCs/>
                <w:color w:val="auto"/>
                <w:sz w:val="24"/>
                <w:szCs w:val="24"/>
              </w:rPr>
            </w:pPr>
            <w:r>
              <w:rPr>
                <w:rFonts w:hint="eastAsia" w:ascii="宋体" w:hAnsi="宋体"/>
                <w:bCs/>
                <w:color w:val="auto"/>
                <w:sz w:val="24"/>
                <w:szCs w:val="24"/>
              </w:rPr>
              <w:t>网站（https://chinanpo.mca.gov.cn） （仅查询社会组织）；</w:t>
            </w:r>
          </w:p>
          <w:p>
            <w:pPr>
              <w:spacing w:line="360" w:lineRule="auto"/>
              <w:rPr>
                <w:rFonts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color w:val="auto"/>
                <w:sz w:val="24"/>
                <w:szCs w:val="24"/>
              </w:rPr>
            </w:pPr>
            <w:r>
              <w:rPr>
                <w:rFonts w:hint="eastAsia" w:ascii="宋体" w:hAnsi="宋体"/>
                <w:bCs/>
                <w:color w:val="auto"/>
                <w:sz w:val="24"/>
                <w:szCs w:val="24"/>
              </w:rPr>
              <w:t>成交供应商在接到成交通知时，须向代理公司发送投标报价及分项报价一览表（包含主要成交标的的名称、规格型号、数量、单价、服务要求等）电子文档，并同时电话告知。联系电话：</w:t>
            </w:r>
            <w:r>
              <w:rPr>
                <w:rFonts w:hint="eastAsia" w:ascii="宋体" w:hAnsi="宋体"/>
                <w:bCs/>
                <w:color w:val="auto"/>
                <w:sz w:val="24"/>
                <w:szCs w:val="24"/>
                <w:lang w:val="en-US" w:eastAsia="zh-CN"/>
              </w:rPr>
              <w:t>15837426796</w:t>
            </w:r>
            <w:r>
              <w:rPr>
                <w:rFonts w:hint="eastAsia" w:ascii="宋体" w:hAnsi="宋体"/>
                <w:bCs/>
                <w:color w:val="auto"/>
                <w:sz w:val="24"/>
                <w:szCs w:val="24"/>
              </w:rPr>
              <w:t>；邮箱</w:t>
            </w:r>
            <w:r>
              <w:rPr>
                <w:rFonts w:hint="eastAsia" w:ascii="宋体" w:hAnsi="宋体"/>
                <w:bCs/>
                <w:color w:val="auto"/>
                <w:sz w:val="24"/>
                <w:szCs w:val="24"/>
                <w:lang w:val="en-US" w:eastAsia="zh-CN"/>
              </w:rPr>
              <w:t>shanheguanli</w:t>
            </w:r>
            <w:r>
              <w:rPr>
                <w:rFonts w:hint="eastAsia" w:ascii="宋体" w:hAnsi="宋体"/>
                <w:bCs/>
                <w:color w:val="auto"/>
                <w:sz w:val="24"/>
                <w:szCs w:val="24"/>
              </w:rPr>
              <w:t>@</w:t>
            </w:r>
            <w:r>
              <w:rPr>
                <w:rFonts w:hint="eastAsia" w:ascii="宋体" w:hAnsi="宋体"/>
                <w:bCs/>
                <w:color w:val="auto"/>
                <w:sz w:val="24"/>
                <w:szCs w:val="24"/>
                <w:lang w:val="en-US" w:eastAsia="zh-CN"/>
              </w:rPr>
              <w:t>163</w:t>
            </w:r>
            <w:r>
              <w:rPr>
                <w:rFonts w:hint="eastAsia" w:ascii="宋体" w:hAnsi="宋体"/>
                <w:bCs/>
                <w:color w:val="auto"/>
                <w:sz w:val="24"/>
                <w:szCs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color w:val="auto"/>
                <w:kern w:val="0"/>
                <w:sz w:val="24"/>
                <w:szCs w:val="24"/>
              </w:rPr>
            </w:pPr>
            <w:r>
              <w:rPr>
                <w:rFonts w:hint="eastAsia" w:ascii="宋体" w:hAnsi="宋体"/>
                <w:b/>
                <w:color w:val="auto"/>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中小企业有关政策</w:t>
            </w:r>
          </w:p>
        </w:tc>
        <w:tc>
          <w:tcPr>
            <w:tcW w:w="7244"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1、本项目专门面向中小企业采购，不再执行价格评审优惠的扶持政策，评审时不再对价格进行扣除。</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2、根据</w:t>
            </w:r>
            <w:r>
              <w:rPr>
                <w:rFonts w:hint="eastAsia" w:ascii="宋体" w:hAnsi="宋体" w:cs="宋体"/>
                <w:color w:val="auto"/>
                <w:sz w:val="24"/>
                <w:szCs w:val="24"/>
                <w:highlight w:val="none"/>
              </w:rPr>
              <w:t>工信部</w:t>
            </w:r>
            <w:r>
              <w:rPr>
                <w:rFonts w:hint="eastAsia" w:ascii="宋体" w:hAnsi="宋体" w:cs="宋体"/>
                <w:color w:val="auto"/>
                <w:sz w:val="24"/>
                <w:szCs w:val="24"/>
              </w:rPr>
              <w:t>等部委发布的《关于印发中小企业划型标准规定的通知》 （</w:t>
            </w:r>
            <w:r>
              <w:rPr>
                <w:rFonts w:hint="eastAsia" w:ascii="宋体" w:hAnsi="宋体" w:cs="宋体"/>
                <w:color w:val="auto"/>
                <w:sz w:val="24"/>
                <w:szCs w:val="24"/>
                <w:highlight w:val="none"/>
              </w:rPr>
              <w:t>工信部</w:t>
            </w:r>
            <w:r>
              <w:rPr>
                <w:rFonts w:hint="eastAsia" w:ascii="宋体" w:hAnsi="宋体" w:cs="宋体"/>
                <w:color w:val="auto"/>
                <w:sz w:val="24"/>
                <w:szCs w:val="24"/>
              </w:rPr>
              <w:t xml:space="preserve">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hint="eastAsia" w:ascii="宋体" w:hAnsi="宋体" w:cs="宋体"/>
                <w:b/>
                <w:bCs/>
                <w:color w:val="auto"/>
                <w:sz w:val="24"/>
                <w:szCs w:val="24"/>
              </w:rPr>
            </w:pPr>
            <w:r>
              <w:rPr>
                <w:rFonts w:hint="eastAsia" w:ascii="宋体" w:hAnsi="宋体" w:cs="宋体"/>
                <w:b/>
                <w:bCs/>
                <w:color w:val="auto"/>
                <w:sz w:val="24"/>
                <w:szCs w:val="24"/>
              </w:rPr>
              <w:t>3、本次采购标的对应的中小企业划分标准所属行业：建筑业。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7、小型和微型企业不包括民办非企业单位。</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color w:val="auto"/>
                <w:sz w:val="24"/>
                <w:szCs w:val="24"/>
              </w:rPr>
            </w:pPr>
            <w:r>
              <w:rPr>
                <w:rFonts w:hint="eastAsia" w:ascii="宋体" w:hAnsi="宋体"/>
                <w:color w:val="auto"/>
                <w:sz w:val="24"/>
                <w:szCs w:val="24"/>
              </w:rPr>
              <w:t>执行《财政部发展改革委生态环境部市场监管总局关于调整优化节能产品、环境标志产品政府采购执行机制的通知》（财库〔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9</w:t>
            </w:r>
            <w:r>
              <w:rPr>
                <w:rFonts w:hint="eastAsia" w:ascii="宋体" w:hAnsi="宋体"/>
                <w:color w:val="auto"/>
                <w:sz w:val="24"/>
                <w:szCs w:val="24"/>
              </w:rPr>
              <w:t>号）、关于印发节能产品政府采购品目清单的通知（财库〔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19</w:t>
            </w:r>
            <w:r>
              <w:rPr>
                <w:rFonts w:hint="eastAsia" w:ascii="宋体" w:hAnsi="宋体"/>
                <w:color w:val="auto"/>
                <w:sz w:val="24"/>
                <w:szCs w:val="24"/>
              </w:rPr>
              <w:t>号）、关于印发环境标志产品政府采购品目清单的通知（财库〔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18</w:t>
            </w:r>
            <w:r>
              <w:rPr>
                <w:rFonts w:hint="eastAsia" w:ascii="宋体" w:hAnsi="宋体"/>
                <w:color w:val="auto"/>
                <w:sz w:val="24"/>
                <w:szCs w:val="24"/>
              </w:rPr>
              <w:t>号）、市场监管总局关于发布参与实施政府采购节能产品、环境标志产品认证机构名录的公告（</w:t>
            </w:r>
            <w:r>
              <w:rPr>
                <w:rFonts w:ascii="宋体" w:hAnsi="宋体"/>
                <w:color w:val="auto"/>
                <w:sz w:val="24"/>
                <w:szCs w:val="24"/>
              </w:rPr>
              <w:t>2019</w:t>
            </w:r>
            <w:r>
              <w:rPr>
                <w:rFonts w:hint="eastAsia" w:ascii="宋体" w:hAnsi="宋体"/>
                <w:color w:val="auto"/>
                <w:sz w:val="24"/>
                <w:szCs w:val="24"/>
              </w:rPr>
              <w:t>年第</w:t>
            </w:r>
            <w:r>
              <w:rPr>
                <w:rFonts w:ascii="宋体" w:hAnsi="宋体"/>
                <w:color w:val="auto"/>
                <w:sz w:val="24"/>
                <w:szCs w:val="24"/>
              </w:rPr>
              <w:t>16</w:t>
            </w:r>
            <w:r>
              <w:rPr>
                <w:rFonts w:hint="eastAsia" w:ascii="宋体" w:hAnsi="宋体"/>
                <w:color w:val="auto"/>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根据磋商小组要求，供应商须使用</w:t>
            </w:r>
            <w:r>
              <w:rPr>
                <w:rFonts w:ascii="宋体" w:hAnsi="宋体"/>
                <w:color w:val="auto"/>
                <w:sz w:val="24"/>
                <w:szCs w:val="24"/>
              </w:rPr>
              <w:t>CA</w:t>
            </w:r>
            <w:r>
              <w:rPr>
                <w:rFonts w:hint="eastAsia" w:ascii="宋体" w:hAnsi="宋体"/>
                <w:color w:val="auto"/>
                <w:sz w:val="24"/>
                <w:szCs w:val="24"/>
              </w:rPr>
              <w:t>数字证书登录《全国公共资源交易平台</w:t>
            </w:r>
            <w:r>
              <w:rPr>
                <w:rFonts w:hint="eastAsia" w:ascii="宋体" w:hAnsi="宋体"/>
                <w:color w:val="auto"/>
                <w:sz w:val="24"/>
                <w:szCs w:val="24"/>
                <w:highlight w:val="none"/>
                <w:lang w:eastAsia="zh-CN"/>
              </w:rPr>
              <w:t>（</w:t>
            </w:r>
            <w:r>
              <w:rPr>
                <w:rFonts w:hint="eastAsia" w:ascii="宋体" w:hAnsi="宋体"/>
                <w:color w:val="auto"/>
                <w:sz w:val="24"/>
                <w:szCs w:val="24"/>
              </w:rPr>
              <w:t>河南省</w:t>
            </w:r>
            <w:r>
              <w:rPr>
                <w:rFonts w:ascii="Segoe UI Symbol" w:hAnsi="Segoe UI Symbol" w:cs="Segoe UI Symbol"/>
                <w:color w:val="auto"/>
                <w:sz w:val="24"/>
                <w:szCs w:val="24"/>
              </w:rPr>
              <w:t>▪</w:t>
            </w:r>
            <w:r>
              <w:rPr>
                <w:rFonts w:hint="eastAsia" w:ascii="宋体" w:hAnsi="宋体"/>
                <w:color w:val="auto"/>
                <w:sz w:val="24"/>
                <w:szCs w:val="24"/>
              </w:rPr>
              <w:t>许昌市</w:t>
            </w:r>
            <w:r>
              <w:rPr>
                <w:rFonts w:hint="eastAsia" w:ascii="宋体" w:hAnsi="宋体"/>
                <w:color w:val="auto"/>
                <w:sz w:val="24"/>
                <w:szCs w:val="24"/>
                <w:highlight w:val="none"/>
                <w:lang w:eastAsia="zh-CN"/>
              </w:rPr>
              <w:t>）</w:t>
            </w:r>
            <w:r>
              <w:rPr>
                <w:rFonts w:hint="eastAsia" w:ascii="宋体" w:hAnsi="宋体"/>
                <w:color w:val="auto"/>
                <w:sz w:val="24"/>
                <w:szCs w:val="24"/>
              </w:rPr>
              <w:t>》公共资源交易系统（</w:t>
            </w:r>
            <w:r>
              <w:rPr>
                <w:rFonts w:ascii="宋体" w:hAnsi="宋体"/>
                <w:color w:val="auto"/>
                <w:sz w:val="24"/>
                <w:szCs w:val="24"/>
              </w:rPr>
              <w:t>http://</w:t>
            </w:r>
            <w:r>
              <w:rPr>
                <w:rFonts w:ascii="宋体" w:hAnsi="宋体"/>
                <w:color w:val="auto"/>
                <w:sz w:val="24"/>
                <w:szCs w:val="24"/>
                <w:highlight w:val="none"/>
              </w:rPr>
              <w:t>gg</w:t>
            </w:r>
            <w:r>
              <w:rPr>
                <w:rFonts w:ascii="宋体" w:hAnsi="宋体"/>
                <w:color w:val="auto"/>
                <w:sz w:val="24"/>
                <w:szCs w:val="24"/>
              </w:rPr>
              <w:t>zy.xuchang.gov.cn:8088/</w:t>
            </w:r>
            <w:r>
              <w:rPr>
                <w:rFonts w:ascii="宋体" w:hAnsi="宋体"/>
                <w:color w:val="auto"/>
                <w:sz w:val="24"/>
                <w:szCs w:val="24"/>
                <w:highlight w:val="none"/>
              </w:rPr>
              <w:t>gg</w:t>
            </w:r>
            <w:r>
              <w:rPr>
                <w:rFonts w:ascii="宋体" w:hAnsi="宋体"/>
                <w:color w:val="auto"/>
                <w:sz w:val="24"/>
                <w:szCs w:val="24"/>
              </w:rPr>
              <w:t>zy/</w:t>
            </w:r>
            <w:r>
              <w:rPr>
                <w:rFonts w:hint="eastAsia" w:ascii="宋体" w:hAnsi="宋体"/>
                <w:color w:val="auto"/>
                <w:sz w:val="24"/>
                <w:szCs w:val="24"/>
              </w:rPr>
              <w:t>）进行最后报价，最后报价应包括：最后报价（加盖公章，或者由法定代表人或其授权的代表签字）。</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olor w:val="auto"/>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解释权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构成本磋商文件的各个组成文件应互为解释，互为说明；</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2、同一组成文件中就同一事项的规定或约定不一致的，以编排顺序在后者为准；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3、同一组成文件不同版本之间有不一致的，以形成时间在后者为准；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知识产权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rFonts w:ascii="宋体" w:hAnsi="宋体"/>
          <w:b/>
          <w:color w:val="auto"/>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48"/>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48"/>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财库[2007]119号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、《关于政府采购进口产品管理有关问题的通知》（财办库［2008］248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48"/>
        <w:autoSpaceDE w:val="0"/>
        <w:autoSpaceDN w:val="0"/>
        <w:spacing w:line="360" w:lineRule="auto"/>
        <w:ind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r>
        <w:rPr>
          <w:rFonts w:hint="eastAsia" w:ascii="宋体" w:hAnsi="宋体" w:cs="宋体"/>
          <w:color w:val="auto"/>
          <w:kern w:val="0"/>
          <w:sz w:val="24"/>
          <w:szCs w:val="24"/>
          <w:lang w:eastAsia="zh-CN"/>
        </w:rPr>
        <w:t>（信用详见公告）</w:t>
      </w:r>
      <w:r>
        <w:rPr>
          <w:rFonts w:hint="eastAsia" w:ascii="宋体" w:hAnsi="宋体" w:cs="宋体"/>
          <w:color w:val="auto"/>
          <w:kern w:val="0"/>
          <w:sz w:val="24"/>
          <w:szCs w:val="24"/>
        </w:rPr>
        <w:t>。</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8"/>
          <w:rFonts w:hint="eastAsia" w:ascii="宋体" w:hAnsi="宋体" w:cs="宋体"/>
          <w:color w:val="auto"/>
          <w:sz w:val="24"/>
          <w:szCs w:val="24"/>
        </w:rPr>
        <w:t>承担连带责任</w:t>
      </w:r>
      <w:r>
        <w:rPr>
          <w:rStyle w:val="38"/>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rFonts w:hint="eastAsia" w:ascii="宋体" w:hAnsi="宋体" w:cs="宋体"/>
          <w:color w:val="auto"/>
          <w:kern w:val="0"/>
          <w:sz w:val="24"/>
          <w:szCs w:val="24"/>
          <w:highlight w:val="none"/>
          <w:lang w:eastAsia="zh-CN"/>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8"/>
          <w:rFonts w:hint="eastAsia" w:ascii="宋体" w:hAnsi="宋体" w:cs="宋体"/>
          <w:color w:val="auto"/>
          <w:sz w:val="24"/>
          <w:szCs w:val="24"/>
        </w:rPr>
        <w:t>中国国家信息安全产品认证证书</w:t>
      </w:r>
      <w:r>
        <w:rPr>
          <w:rStyle w:val="38"/>
          <w:rFonts w:hint="eastAsia" w:ascii="宋体" w:hAnsi="宋体" w:cs="宋体"/>
          <w:color w:val="auto"/>
          <w:sz w:val="24"/>
          <w:szCs w:val="24"/>
        </w:rPr>
        <w:fldChar w:fldCharType="end"/>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。供应商不能提供超出此目录范畴外的替代品。</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48"/>
        <w:numPr>
          <w:ilvl w:val="0"/>
          <w:numId w:val="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48"/>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48"/>
        <w:numPr>
          <w:ilvl w:val="0"/>
          <w:numId w:val="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48"/>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w:t>
      </w:r>
      <w:r>
        <w:rPr>
          <w:rFonts w:hint="eastAsia" w:ascii="宋体" w:hAnsi="宋体" w:cs="宋体"/>
          <w:color w:val="auto"/>
          <w:kern w:val="0"/>
          <w:sz w:val="24"/>
          <w:highlight w:val="none"/>
          <w:lang w:eastAsia="zh-CN"/>
        </w:rPr>
        <w:t>，</w:t>
      </w:r>
      <w:r>
        <w:rPr>
          <w:rFonts w:hint="eastAsia" w:ascii="宋体" w:hAnsi="宋体" w:cs="宋体"/>
          <w:color w:val="auto"/>
          <w:kern w:val="0"/>
          <w:sz w:val="24"/>
        </w:rPr>
        <w:t>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13.7最低报价不能</w:t>
      </w:r>
      <w:r>
        <w:rPr>
          <w:rFonts w:hint="eastAsia" w:ascii="宋体" w:hAnsi="宋体" w:cs="宋体"/>
          <w:color w:val="auto"/>
          <w:kern w:val="0"/>
          <w:sz w:val="24"/>
          <w:szCs w:val="24"/>
          <w:highlight w:val="none"/>
        </w:rPr>
        <w:t>做为</w:t>
      </w:r>
      <w:r>
        <w:rPr>
          <w:rFonts w:hint="eastAsia" w:ascii="宋体" w:hAnsi="宋体" w:cs="宋体"/>
          <w:color w:val="auto"/>
          <w:kern w:val="0"/>
          <w:sz w:val="24"/>
          <w:szCs w:val="24"/>
        </w:rPr>
        <w:t>成交的保证。</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w:t>
      </w:r>
      <w:r>
        <w:rPr>
          <w:rFonts w:hint="eastAsia" w:ascii="宋体" w:hAnsi="宋体" w:cs="宋体"/>
          <w:color w:val="auto"/>
          <w:kern w:val="0"/>
          <w:sz w:val="24"/>
          <w:szCs w:val="24"/>
          <w:highlight w:val="none"/>
        </w:rPr>
        <w:t>截止</w:t>
      </w:r>
      <w:r>
        <w:rPr>
          <w:rFonts w:hint="eastAsia" w:ascii="宋体" w:hAnsi="宋体" w:cs="宋体"/>
          <w:color w:val="auto"/>
          <w:kern w:val="0"/>
          <w:sz w:val="24"/>
          <w:szCs w:val="24"/>
        </w:rPr>
        <w:t>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w:t>
      </w:r>
      <w:r>
        <w:rPr>
          <w:rFonts w:hint="eastAsia" w:ascii="宋体" w:hAnsi="宋体" w:cs="宋体"/>
          <w:color w:val="auto"/>
          <w:kern w:val="0"/>
          <w:sz w:val="24"/>
          <w:szCs w:val="24"/>
          <w:highlight w:val="none"/>
        </w:rPr>
        <w:t>其它</w:t>
      </w:r>
      <w:r>
        <w:rPr>
          <w:rFonts w:hint="eastAsia" w:ascii="宋体" w:hAnsi="宋体" w:cs="宋体"/>
          <w:color w:val="auto"/>
          <w:kern w:val="0"/>
          <w:sz w:val="24"/>
          <w:szCs w:val="24"/>
        </w:rPr>
        <w:t>材料等组成。</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90"/>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w:t>
      </w:r>
      <w:r>
        <w:rPr>
          <w:rFonts w:hint="eastAsia" w:ascii="宋体" w:hAnsi="宋体" w:cs="宋体"/>
          <w:color w:val="auto"/>
          <w:kern w:val="0"/>
          <w:sz w:val="24"/>
          <w:szCs w:val="24"/>
          <w:highlight w:val="none"/>
        </w:rPr>
        <w:t>第10条规定</w:t>
      </w:r>
      <w:r>
        <w:rPr>
          <w:rFonts w:hint="eastAsia" w:ascii="宋体" w:hAnsi="宋体" w:cs="宋体"/>
          <w:color w:val="auto"/>
          <w:kern w:val="0"/>
          <w:sz w:val="24"/>
          <w:szCs w:val="24"/>
        </w:rPr>
        <w:t>，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48"/>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w:t>
      </w:r>
      <w:r>
        <w:rPr>
          <w:rFonts w:hint="eastAsia" w:ascii="宋体" w:hAnsi="宋体" w:cs="宋体"/>
          <w:color w:val="auto"/>
          <w:kern w:val="0"/>
          <w:sz w:val="24"/>
          <w:szCs w:val="24"/>
          <w:highlight w:val="none"/>
        </w:rPr>
        <w:t>《</w:t>
      </w:r>
      <w:r>
        <w:rPr>
          <w:rFonts w:hint="eastAsia" w:ascii="宋体" w:hAnsi="宋体" w:cs="宋体"/>
          <w:color w:val="auto"/>
          <w:kern w:val="0"/>
          <w:sz w:val="24"/>
          <w:szCs w:val="24"/>
        </w:rPr>
        <w:t>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48"/>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48"/>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48"/>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内容与响应文件中相应内容不一致的，以磋商一览表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30"/>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29.5 磋商文件能够详细列明采购标</w:t>
      </w:r>
      <w:r>
        <w:rPr>
          <w:rFonts w:hint="eastAsia" w:ascii="宋体" w:hAnsi="宋体" w:cs="宋体"/>
          <w:color w:val="auto"/>
          <w:kern w:val="0"/>
          <w:sz w:val="24"/>
          <w:szCs w:val="24"/>
          <w:highlight w:val="none"/>
        </w:rPr>
        <w:t>的的</w:t>
      </w:r>
      <w:r>
        <w:rPr>
          <w:rFonts w:hint="eastAsia" w:ascii="宋体" w:hAnsi="宋体" w:cs="宋体"/>
          <w:color w:val="auto"/>
          <w:kern w:val="0"/>
          <w:sz w:val="24"/>
          <w:szCs w:val="24"/>
        </w:rPr>
        <w:t xml:space="preserve">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29.6 磋商文件不能详细列明采购标</w:t>
      </w:r>
      <w:r>
        <w:rPr>
          <w:rFonts w:hint="eastAsia" w:ascii="宋体" w:hAnsi="宋体" w:cs="宋体"/>
          <w:color w:val="auto"/>
          <w:kern w:val="0"/>
          <w:sz w:val="24"/>
          <w:szCs w:val="24"/>
          <w:highlight w:val="none"/>
        </w:rPr>
        <w:t>的的</w:t>
      </w:r>
      <w:r>
        <w:rPr>
          <w:rFonts w:hint="eastAsia" w:ascii="宋体" w:hAnsi="宋体" w:cs="宋体"/>
          <w:color w:val="auto"/>
          <w:kern w:val="0"/>
          <w:sz w:val="24"/>
          <w:szCs w:val="24"/>
        </w:rPr>
        <w:t xml:space="preserve">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ascii="宋体" w:hAnsi="宋体" w:cs="宋体"/>
          <w:color w:val="auto"/>
          <w:kern w:val="0"/>
          <w:sz w:val="24"/>
          <w:szCs w:val="24"/>
        </w:rPr>
        <w:t>[2019]3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w:t>
      </w:r>
      <w:r>
        <w:rPr>
          <w:rFonts w:hint="eastAsia" w:ascii="宋体" w:hAnsi="宋体" w:cs="宋体"/>
          <w:color w:val="auto"/>
          <w:kern w:val="0"/>
          <w:sz w:val="24"/>
          <w:szCs w:val="24"/>
          <w:highlight w:val="none"/>
        </w:rPr>
        <w:t>作出答复</w:t>
      </w:r>
      <w:r>
        <w:rPr>
          <w:rFonts w:hint="eastAsia" w:ascii="宋体" w:hAnsi="宋体" w:cs="宋体"/>
          <w:color w:val="auto"/>
          <w:kern w:val="0"/>
          <w:sz w:val="24"/>
          <w:szCs w:val="24"/>
        </w:rPr>
        <w:t>，并继续开展采购活动；认为供应商质疑成立且影响或者可能影响成交结果 的，在收到质疑函7个工作日内通过《全国公共资源交易平台（河南省·许昌市）》交 易系统</w:t>
      </w:r>
      <w:r>
        <w:rPr>
          <w:rFonts w:hint="eastAsia" w:ascii="宋体" w:hAnsi="宋体" w:cs="宋体"/>
          <w:color w:val="auto"/>
          <w:kern w:val="0"/>
          <w:sz w:val="24"/>
          <w:szCs w:val="24"/>
          <w:highlight w:val="none"/>
        </w:rPr>
        <w:t>作出答复</w:t>
      </w:r>
      <w:r>
        <w:rPr>
          <w:rFonts w:hint="eastAsia" w:ascii="宋体" w:hAnsi="宋体" w:cs="宋体"/>
          <w:color w:val="auto"/>
          <w:kern w:val="0"/>
          <w:sz w:val="24"/>
          <w:szCs w:val="24"/>
        </w:rPr>
        <w:t>，并按照下列情况处理：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w:t>
      </w:r>
      <w:r>
        <w:rPr>
          <w:rFonts w:hint="eastAsia" w:ascii="宋体" w:hAnsi="宋体"/>
          <w:bCs/>
          <w:color w:val="auto"/>
          <w:sz w:val="24"/>
          <w:szCs w:val="24"/>
          <w:highlight w:val="none"/>
          <w:lang w:eastAsia="zh-CN"/>
        </w:rPr>
        <w:t>（</w:t>
      </w:r>
      <w:r>
        <w:rPr>
          <w:rFonts w:hint="eastAsia" w:ascii="宋体" w:hAnsi="宋体"/>
          <w:bCs/>
          <w:color w:val="auto"/>
          <w:sz w:val="24"/>
          <w:szCs w:val="24"/>
        </w:rPr>
        <w:t>许财购【2022】5号）文的要求，不收取履约保证金。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37.政府采购合同融资</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w:t>
      </w:r>
      <w:r>
        <w:rPr>
          <w:rFonts w:hint="eastAsia" w:ascii="宋体" w:hAnsi="宋体" w:cs="宋体"/>
          <w:color w:val="auto"/>
          <w:kern w:val="0"/>
          <w:sz w:val="24"/>
          <w:highlight w:val="none"/>
        </w:rPr>
        <w:t>无需</w:t>
      </w:r>
      <w:r>
        <w:rPr>
          <w:rFonts w:hint="eastAsia" w:ascii="宋体" w:hAnsi="宋体" w:cs="宋体"/>
          <w:color w:val="auto"/>
          <w:kern w:val="0"/>
          <w:sz w:val="24"/>
        </w:rPr>
        <w:t>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w:t>
      </w:r>
      <w:r>
        <w:rPr>
          <w:rFonts w:hint="eastAsia" w:ascii="宋体" w:hAnsi="宋体" w:cs="宋体"/>
          <w:color w:val="auto"/>
          <w:kern w:val="0"/>
          <w:sz w:val="24"/>
          <w:highlight w:val="none"/>
        </w:rPr>
        <w:t>路交汇处</w:t>
      </w:r>
      <w:r>
        <w:rPr>
          <w:rFonts w:hint="eastAsia" w:ascii="宋体" w:hAnsi="宋体" w:cs="宋体"/>
          <w:color w:val="auto"/>
          <w:kern w:val="0"/>
          <w:sz w:val="24"/>
        </w:rPr>
        <w:t>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w:t>
      </w:r>
      <w:r>
        <w:rPr>
          <w:rFonts w:hint="eastAsia" w:ascii="宋体" w:hAnsi="宋体" w:cs="宋体"/>
          <w:color w:val="auto"/>
          <w:kern w:val="0"/>
          <w:sz w:val="24"/>
          <w:highlight w:val="none"/>
        </w:rPr>
        <w:t>?</w:t>
      </w:r>
      <w:r>
        <w:rPr>
          <w:rFonts w:hint="eastAsia" w:ascii="宋体" w:hAnsi="宋体" w:cs="宋体"/>
          <w:color w:val="auto"/>
          <w:kern w:val="0"/>
          <w:sz w:val="24"/>
        </w:rPr>
        <w:t>infoId=1606365368231095&amp;channelCode=H711001</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 xml:space="preserve">购法》、《中华人民共和国政府采购法实施条例》、《政府采购货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财库〔2019〕9 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 xml:space="preserve">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w:t>
      </w:r>
      <w:r>
        <w:rPr>
          <w:rFonts w:hint="eastAsia" w:ascii="宋体" w:hAnsi="宋体" w:cs="宋体"/>
          <w:color w:val="auto"/>
          <w:spacing w:val="9"/>
          <w:sz w:val="24"/>
          <w:szCs w:val="24"/>
          <w:highlight w:val="none"/>
          <w:lang w:eastAsia="zh-CN"/>
        </w:rPr>
        <w:t>（</w:t>
      </w:r>
      <w:r>
        <w:rPr>
          <w:rFonts w:hint="eastAsia" w:ascii="宋体" w:hAnsi="宋体" w:cs="宋体"/>
          <w:color w:val="auto"/>
          <w:spacing w:val="9"/>
          <w:sz w:val="24"/>
          <w:szCs w:val="24"/>
        </w:rPr>
        <w:t>财库[2019]18 号</w:t>
      </w:r>
      <w:r>
        <w:rPr>
          <w:rFonts w:hint="eastAsia" w:ascii="宋体" w:hAnsi="宋体" w:cs="宋体"/>
          <w:color w:val="auto"/>
          <w:spacing w:val="9"/>
          <w:sz w:val="24"/>
          <w:szCs w:val="24"/>
          <w:highlight w:val="none"/>
          <w:lang w:eastAsia="zh-CN"/>
        </w:rPr>
        <w:t>）</w:t>
      </w:r>
      <w:r>
        <w:rPr>
          <w:rFonts w:hint="eastAsia" w:ascii="宋体" w:hAnsi="宋体" w:cs="宋体"/>
          <w:color w:val="auto"/>
          <w:spacing w:val="9"/>
          <w:sz w:val="24"/>
          <w:szCs w:val="24"/>
        </w:rPr>
        <w:t xml:space="preserve">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财库[2019]19 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z w:val="24"/>
          <w:szCs w:val="24"/>
        </w:rPr>
        <w:t xml:space="preserve"> </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z w:val="24"/>
          <w:szCs w:val="24"/>
        </w:rPr>
        <w:t xml:space="preserve"> </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z w:val="24"/>
          <w:szCs w:val="24"/>
        </w:rPr>
        <w:t xml:space="preserve"> </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hint="eastAsia" w:ascii="宋体" w:hAnsi="宋体" w:eastAsia="宋体" w:cs="宋体"/>
          <w:color w:val="auto"/>
          <w:sz w:val="24"/>
          <w:szCs w:val="24"/>
          <w:lang w:eastAsia="zh-CN"/>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highlight w:val="none"/>
          <w:lang w:eastAsia="zh-CN"/>
          <w14:textOutline w14:w="3797" w14:cap="sq" w14:cmpd="sng" w14:algn="ctr">
            <w14:solidFill>
              <w14:srgbClr w14:val="000000"/>
            </w14:solidFill>
            <w14:prstDash w14:val="solid"/>
            <w14:bevel/>
          </w14:textOutline>
        </w:rPr>
        <w:t>（</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r>
        <w:rPr>
          <w:rFonts w:hint="eastAsia" w:ascii="宋体" w:hAnsi="宋体" w:cs="宋体"/>
          <w:color w:val="auto"/>
          <w:spacing w:val="9"/>
          <w:sz w:val="24"/>
          <w:szCs w:val="24"/>
          <w:highlight w:val="none"/>
          <w:lang w:eastAsia="zh-CN"/>
          <w14:textOutline w14:w="3797" w14:cap="sq" w14:cmpd="sng" w14:algn="ctr">
            <w14:solidFill>
              <w14:srgbClr w14:val="000000"/>
            </w14:solidFill>
            <w14:prstDash w14:val="solid"/>
            <w14:bevel/>
          </w14:textOutline>
        </w:rPr>
        <w:t>）</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highlight w:val="none"/>
          <w:lang w:eastAsia="zh-CN"/>
        </w:rPr>
        <w:t>（</w:t>
      </w:r>
      <w:r>
        <w:rPr>
          <w:rFonts w:hint="eastAsia" w:ascii="宋体" w:hAnsi="宋体" w:cs="宋体"/>
          <w:color w:val="auto"/>
          <w:spacing w:val="13"/>
          <w:sz w:val="24"/>
          <w:szCs w:val="24"/>
        </w:rPr>
        <w:t>一</w:t>
      </w:r>
      <w:r>
        <w:rPr>
          <w:rFonts w:hint="eastAsia" w:ascii="宋体" w:hAnsi="宋体" w:cs="宋体"/>
          <w:color w:val="auto"/>
          <w:spacing w:val="13"/>
          <w:sz w:val="24"/>
          <w:szCs w:val="24"/>
          <w:highlight w:val="none"/>
          <w:lang w:eastAsia="zh-CN"/>
        </w:rPr>
        <w:t>）</w:t>
      </w:r>
      <w:r>
        <w:rPr>
          <w:rFonts w:hint="eastAsia" w:ascii="宋体" w:hAnsi="宋体" w:cs="宋体"/>
          <w:color w:val="auto"/>
          <w:spacing w:val="13"/>
          <w:sz w:val="24"/>
          <w:szCs w:val="24"/>
        </w:rPr>
        <w:t>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highlight w:val="none"/>
          <w:lang w:eastAsia="zh-CN"/>
        </w:rPr>
        <w:t>（</w:t>
      </w:r>
      <w:r>
        <w:rPr>
          <w:rFonts w:hint="eastAsia" w:ascii="宋体" w:hAnsi="宋体" w:cs="宋体"/>
          <w:color w:val="auto"/>
          <w:spacing w:val="13"/>
          <w:sz w:val="24"/>
          <w:szCs w:val="24"/>
        </w:rPr>
        <w:t>二</w:t>
      </w:r>
      <w:r>
        <w:rPr>
          <w:rFonts w:hint="eastAsia" w:ascii="宋体" w:hAnsi="宋体" w:cs="宋体"/>
          <w:color w:val="auto"/>
          <w:spacing w:val="13"/>
          <w:sz w:val="24"/>
          <w:szCs w:val="24"/>
          <w:highlight w:val="none"/>
          <w:lang w:eastAsia="zh-CN"/>
        </w:rPr>
        <w:t>）</w:t>
      </w:r>
      <w:r>
        <w:rPr>
          <w:rFonts w:hint="eastAsia" w:ascii="宋体" w:hAnsi="宋体" w:cs="宋体"/>
          <w:color w:val="auto"/>
          <w:spacing w:val="13"/>
          <w:sz w:val="24"/>
          <w:szCs w:val="24"/>
        </w:rPr>
        <w:t>非专门面向中小企业预留采购份额</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1、根据财政部、工业和信息化部《政府采购促进中小企业发展管理办法》</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rPr>
        <w:t>财库[2020]46号</w:t>
      </w:r>
      <w:r>
        <w:rPr>
          <w:rFonts w:hint="eastAsia" w:ascii="宋体" w:hAnsi="宋体" w:cs="宋体"/>
          <w:color w:val="auto"/>
          <w:sz w:val="24"/>
          <w:szCs w:val="24"/>
          <w:highlight w:val="none"/>
          <w:lang w:eastAsia="zh-CN"/>
        </w:rPr>
        <w:t>）</w:t>
      </w:r>
      <w:r>
        <w:rPr>
          <w:rFonts w:hint="eastAsia" w:ascii="宋体" w:hAnsi="宋体" w:cs="宋体"/>
          <w:color w:val="auto"/>
          <w:spacing w:val="14"/>
          <w:sz w:val="24"/>
          <w:szCs w:val="24"/>
        </w:rPr>
        <w:t>规定，对</w:t>
      </w:r>
      <w:r>
        <w:rPr>
          <w:rFonts w:hint="eastAsia" w:ascii="宋体" w:hAnsi="宋体" w:cs="宋体"/>
          <w:color w:val="auto"/>
          <w:spacing w:val="11"/>
          <w:sz w:val="24"/>
          <w:szCs w:val="24"/>
        </w:rPr>
        <w:t>符</w:t>
      </w:r>
      <w:r>
        <w:rPr>
          <w:rFonts w:hint="eastAsia" w:ascii="宋体" w:hAnsi="宋体" w:cs="宋体"/>
          <w:color w:val="auto"/>
          <w:spacing w:val="7"/>
          <w:sz w:val="24"/>
          <w:szCs w:val="24"/>
        </w:rPr>
        <w:t>合该办法规定的小型和微型企业报价给予</w:t>
      </w:r>
      <w:r>
        <w:rPr>
          <w:rFonts w:hint="eastAsia" w:ascii="宋体" w:hAnsi="宋体" w:cs="宋体"/>
          <w:color w:val="auto"/>
          <w:spacing w:val="7"/>
          <w:sz w:val="24"/>
          <w:szCs w:val="24"/>
          <w:lang w:val="zh-CN"/>
        </w:rPr>
        <w:t>10%-20%</w:t>
      </w:r>
      <w:r>
        <w:rPr>
          <w:rFonts w:hint="eastAsia" w:ascii="宋体" w:hAnsi="宋体" w:cs="宋体"/>
          <w:color w:val="auto"/>
          <w:spacing w:val="7"/>
          <w:sz w:val="24"/>
          <w:szCs w:val="24"/>
          <w:highlight w:val="none"/>
          <w:lang w:val="zh-CN"/>
        </w:rPr>
        <w:t>（</w:t>
      </w:r>
      <w:r>
        <w:rPr>
          <w:rFonts w:hint="eastAsia" w:ascii="宋体" w:hAnsi="宋体" w:cs="宋体"/>
          <w:color w:val="auto"/>
          <w:spacing w:val="7"/>
          <w:sz w:val="24"/>
          <w:szCs w:val="24"/>
          <w:lang w:val="zh-CN"/>
        </w:rPr>
        <w:t>工程项目为3%-5%）的扣除</w:t>
      </w:r>
      <w:r>
        <w:rPr>
          <w:rFonts w:hint="eastAsia" w:ascii="宋体" w:hAnsi="宋体" w:cs="宋体"/>
          <w:color w:val="auto"/>
          <w:spacing w:val="7"/>
          <w:sz w:val="24"/>
          <w:szCs w:val="24"/>
        </w:rPr>
        <w:t>，用扣除后的价格参与评审。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财库[2020]46号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对联合体或者大中型企业的报价给予 1—2%的扣除，用扣除后的价格参加评审。组成联合体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本次采购标的所属行业的划型标准，符合条件的中小企业应按照采购文件格式要求提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rPr>
        <w:t>财库[2014]68</w:t>
      </w:r>
      <w:r>
        <w:rPr>
          <w:rFonts w:hint="eastAsia" w:ascii="宋体" w:hAnsi="宋体" w:cs="宋体"/>
          <w:color w:val="auto"/>
          <w:spacing w:val="10"/>
          <w:sz w:val="24"/>
          <w:szCs w:val="24"/>
        </w:rPr>
        <w:t>号</w:t>
      </w:r>
      <w:r>
        <w:rPr>
          <w:rFonts w:hint="eastAsia" w:ascii="宋体" w:hAnsi="宋体" w:cs="宋体"/>
          <w:color w:val="auto"/>
          <w:spacing w:val="10"/>
          <w:sz w:val="24"/>
          <w:szCs w:val="24"/>
          <w:highlight w:val="none"/>
          <w:lang w:eastAsia="zh-CN"/>
        </w:rPr>
        <w:t>）</w:t>
      </w:r>
      <w:r>
        <w:rPr>
          <w:rFonts w:hint="eastAsia" w:ascii="宋体" w:hAnsi="宋体" w:cs="宋体"/>
          <w:color w:val="auto"/>
          <w:spacing w:val="10"/>
          <w:sz w:val="24"/>
          <w:szCs w:val="24"/>
        </w:rPr>
        <w:t xml:space="preserve">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w:t>
      </w:r>
      <w:r>
        <w:rPr>
          <w:rFonts w:hint="eastAsia" w:ascii="宋体" w:hAnsi="宋体" w:cs="宋体"/>
          <w:color w:val="auto"/>
          <w:spacing w:val="8"/>
          <w:sz w:val="24"/>
          <w:szCs w:val="24"/>
          <w:highlight w:val="none"/>
          <w:lang w:eastAsia="zh-CN"/>
        </w:rPr>
        <w:t>）</w:t>
      </w:r>
      <w:r>
        <w:rPr>
          <w:rFonts w:hint="eastAsia" w:ascii="宋体" w:hAnsi="宋体" w:cs="宋体"/>
          <w:color w:val="auto"/>
          <w:spacing w:val="8"/>
          <w:sz w:val="24"/>
          <w:szCs w:val="24"/>
        </w:rPr>
        <w:t>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财库[2017]141 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 xml:space="preserve">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 xml:space="preserve">的货物、承担的工程或者服务，或者提供其他残疾人福利性单位制造的货物 </w:t>
      </w:r>
      <w:r>
        <w:rPr>
          <w:rFonts w:hint="eastAsia" w:ascii="宋体" w:hAnsi="宋体" w:cs="宋体"/>
          <w:color w:val="auto"/>
          <w:spacing w:val="10"/>
          <w:sz w:val="24"/>
          <w:szCs w:val="24"/>
          <w:highlight w:val="none"/>
          <w:lang w:eastAsia="zh-CN"/>
        </w:rPr>
        <w:t>（</w:t>
      </w:r>
      <w:r>
        <w:rPr>
          <w:rFonts w:hint="eastAsia" w:ascii="宋体" w:hAnsi="宋体" w:cs="宋体"/>
          <w:color w:val="auto"/>
          <w:spacing w:val="10"/>
          <w:sz w:val="24"/>
          <w:szCs w:val="24"/>
        </w:rPr>
        <w:t>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w:t>
      </w:r>
      <w:r>
        <w:rPr>
          <w:rFonts w:hint="eastAsia" w:ascii="宋体" w:hAnsi="宋体" w:cs="宋体"/>
          <w:color w:val="auto"/>
          <w:spacing w:val="10"/>
          <w:sz w:val="24"/>
          <w:szCs w:val="24"/>
          <w:highlight w:val="none"/>
          <w:lang w:eastAsia="zh-CN"/>
        </w:rPr>
        <w:t>）</w:t>
      </w:r>
      <w:r>
        <w:rPr>
          <w:rFonts w:hint="eastAsia" w:ascii="宋体" w:hAnsi="宋体" w:cs="宋体"/>
          <w:color w:val="auto"/>
          <w:spacing w:val="10"/>
          <w:sz w:val="24"/>
          <w:szCs w:val="24"/>
        </w:rPr>
        <w:t xml:space="preserve">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31" w:right="1403" w:bottom="1150" w:left="1595" w:header="0" w:footer="987" w:gutter="0"/>
          <w:pgNumType w:fmt="decimal"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19"/>
        <w:spacing w:line="360" w:lineRule="auto"/>
        <w:rPr>
          <w:rFonts w:ascii="宋体" w:hAnsi="宋体"/>
          <w:b/>
          <w:color w:val="auto"/>
        </w:rPr>
      </w:pPr>
      <w:r>
        <w:rPr>
          <w:rFonts w:hint="eastAsia" w:ascii="宋体" w:hAnsi="宋体"/>
          <w:b/>
          <w:color w:val="auto"/>
        </w:rPr>
        <w:t>一、资格审查</w:t>
      </w:r>
    </w:p>
    <w:p>
      <w:pPr>
        <w:pStyle w:val="19"/>
        <w:spacing w:line="360" w:lineRule="auto"/>
        <w:ind w:firstLine="480" w:firstLineChars="200"/>
        <w:contextualSpacing/>
        <w:rPr>
          <w:rFonts w:ascii="宋体" w:hAnsi="宋体" w:cs="宋体"/>
          <w:bCs/>
          <w:color w:val="auto"/>
          <w:lang w:val="zh-CN"/>
        </w:rPr>
      </w:pPr>
      <w:r>
        <w:rPr>
          <w:rFonts w:hint="eastAsia" w:ascii="宋体" w:hAnsi="宋体" w:cs="宋体"/>
          <w:bCs/>
          <w:color w:val="auto"/>
          <w:highlight w:val="none"/>
          <w:lang w:val="zh-CN"/>
        </w:rPr>
        <w:t>（</w:t>
      </w:r>
      <w:r>
        <w:rPr>
          <w:rFonts w:hint="eastAsia" w:ascii="宋体" w:hAnsi="宋体" w:cs="宋体"/>
          <w:bCs/>
          <w:color w:val="auto"/>
          <w:lang w:val="zh-CN"/>
        </w:rPr>
        <w:t>一</w:t>
      </w:r>
      <w:r>
        <w:rPr>
          <w:rFonts w:hint="eastAsia" w:ascii="宋体" w:hAnsi="宋体" w:cs="宋体"/>
          <w:bCs/>
          <w:color w:val="auto"/>
          <w:highlight w:val="none"/>
          <w:lang w:val="zh-CN"/>
        </w:rPr>
        <w:t>）</w:t>
      </w:r>
      <w:r>
        <w:rPr>
          <w:rFonts w:hint="eastAsia" w:ascii="宋体" w:hAnsi="宋体" w:cs="宋体"/>
          <w:bCs/>
          <w:color w:val="auto"/>
          <w:lang w:val="zh-CN"/>
        </w:rPr>
        <w:t>磋商小组依法对供应商资格进行审查。确定符合资格的供应商不少于3家，将对响应文件 的有效性、完整性和响应程度进行审查并对响应文件进行评审。</w:t>
      </w:r>
    </w:p>
    <w:p>
      <w:pPr>
        <w:pStyle w:val="19"/>
        <w:spacing w:line="360" w:lineRule="auto"/>
        <w:ind w:firstLine="480" w:firstLineChars="200"/>
        <w:contextualSpacing/>
        <w:rPr>
          <w:rFonts w:ascii="宋体" w:hAnsi="宋体" w:cs="宋体"/>
          <w:bCs/>
          <w:color w:val="auto"/>
          <w:lang w:val="zh-CN"/>
        </w:rPr>
      </w:pPr>
      <w:r>
        <w:rPr>
          <w:rFonts w:hint="eastAsia" w:ascii="宋体" w:hAnsi="宋体" w:cs="宋体"/>
          <w:bCs/>
          <w:color w:val="auto"/>
          <w:highlight w:val="none"/>
          <w:lang w:val="zh-CN"/>
        </w:rPr>
        <w:t>（</w:t>
      </w:r>
      <w:r>
        <w:rPr>
          <w:rFonts w:hint="eastAsia" w:ascii="宋体" w:hAnsi="宋体" w:cs="宋体"/>
          <w:bCs/>
          <w:color w:val="auto"/>
          <w:lang w:val="zh-CN"/>
        </w:rPr>
        <w:t>二</w:t>
      </w:r>
      <w:r>
        <w:rPr>
          <w:rFonts w:hint="eastAsia" w:ascii="宋体" w:hAnsi="宋体" w:cs="宋体"/>
          <w:bCs/>
          <w:color w:val="auto"/>
          <w:highlight w:val="none"/>
          <w:lang w:val="zh-CN"/>
        </w:rPr>
        <w:t>）</w:t>
      </w:r>
      <w:r>
        <w:rPr>
          <w:rFonts w:hint="eastAsia" w:ascii="宋体" w:hAnsi="宋体" w:cs="宋体"/>
          <w:bCs/>
          <w:color w:val="auto"/>
          <w:lang w:val="zh-CN"/>
        </w:rPr>
        <w:t xml:space="preserve">资格证明材料 </w:t>
      </w:r>
      <w:r>
        <w:rPr>
          <w:rFonts w:hint="eastAsia" w:ascii="宋体" w:hAnsi="宋体" w:cs="宋体"/>
          <w:bCs/>
          <w:color w:val="auto"/>
          <w:highlight w:val="none"/>
          <w:lang w:val="zh-CN"/>
        </w:rPr>
        <w:t>（</w:t>
      </w:r>
      <w:r>
        <w:rPr>
          <w:rFonts w:hint="eastAsia" w:ascii="宋体" w:hAnsi="宋体" w:cs="宋体"/>
          <w:bCs/>
          <w:color w:val="auto"/>
          <w:lang w:val="zh-CN"/>
        </w:rPr>
        <w:t>本栏所列内容为本项目的资格审查条件，如有一项不符合要求，则不能进入下一步评审</w:t>
      </w:r>
      <w:r>
        <w:rPr>
          <w:rFonts w:hint="eastAsia" w:ascii="宋体" w:hAnsi="宋体" w:cs="宋体"/>
          <w:bCs/>
          <w:color w:val="auto"/>
          <w:highlight w:val="none"/>
          <w:lang w:val="zh-CN"/>
        </w:rPr>
        <w:t>）</w:t>
      </w:r>
      <w:r>
        <w:rPr>
          <w:rFonts w:hint="eastAsia" w:ascii="宋体" w:hAnsi="宋体" w:cs="宋体"/>
          <w:bCs/>
          <w:color w:val="auto"/>
          <w:lang w:val="zh-CN"/>
        </w:rPr>
        <w:t>。</w:t>
      </w:r>
    </w:p>
    <w:p>
      <w:pPr>
        <w:pStyle w:val="19"/>
        <w:spacing w:line="360" w:lineRule="auto"/>
        <w:ind w:firstLine="480" w:firstLineChars="200"/>
        <w:contextualSpacing/>
        <w:rPr>
          <w:rFonts w:ascii="宋体" w:hAnsi="宋体"/>
          <w:b/>
          <w:color w:val="auto"/>
        </w:rPr>
      </w:pPr>
      <w:r>
        <w:rPr>
          <w:rFonts w:hint="eastAsia" w:ascii="宋体" w:hAnsi="宋体" w:cs="宋体"/>
          <w:bCs/>
          <w:color w:val="auto"/>
          <w:highlight w:val="none"/>
          <w:lang w:val="zh-CN"/>
        </w:rPr>
        <w:t>（</w:t>
      </w:r>
      <w:r>
        <w:rPr>
          <w:rFonts w:hint="eastAsia" w:ascii="宋体" w:hAnsi="宋体" w:cs="宋体"/>
          <w:bCs/>
          <w:color w:val="auto"/>
          <w:lang w:val="zh-CN"/>
        </w:rPr>
        <w:t>三</w:t>
      </w:r>
      <w:r>
        <w:rPr>
          <w:rFonts w:hint="eastAsia" w:ascii="宋体" w:hAnsi="宋体" w:cs="宋体"/>
          <w:bCs/>
          <w:color w:val="auto"/>
          <w:highlight w:val="none"/>
          <w:lang w:val="zh-CN"/>
        </w:rPr>
        <w:t>）</w:t>
      </w:r>
      <w:r>
        <w:rPr>
          <w:rFonts w:hint="eastAsia" w:ascii="宋体" w:hAnsi="宋体" w:cs="宋体"/>
          <w:bCs/>
          <w:color w:val="auto"/>
          <w:lang w:val="zh-CN"/>
        </w:rPr>
        <w:t>资格审查中所</w:t>
      </w:r>
      <w:r>
        <w:rPr>
          <w:rFonts w:hint="eastAsia" w:ascii="宋体" w:hAnsi="宋体" w:cs="宋体"/>
          <w:bCs/>
          <w:color w:val="auto"/>
          <w:highlight w:val="none"/>
          <w:lang w:val="zh-CN"/>
        </w:rPr>
        <w:t>涉及到</w:t>
      </w:r>
      <w:r>
        <w:rPr>
          <w:rFonts w:hint="eastAsia" w:ascii="宋体" w:hAnsi="宋体" w:cs="宋体"/>
          <w:bCs/>
          <w:color w:val="auto"/>
          <w:lang w:val="zh-CN"/>
        </w:rPr>
        <w:t>的证书及材料，均须在电子响应文件中提供原件扫描件</w:t>
      </w:r>
      <w:r>
        <w:rPr>
          <w:rFonts w:hint="eastAsia" w:ascii="宋体" w:hAnsi="宋体" w:cs="宋体"/>
          <w:bCs/>
          <w:color w:val="auto"/>
          <w:highlight w:val="none"/>
          <w:lang w:val="zh-CN"/>
        </w:rPr>
        <w:t>（</w:t>
      </w:r>
      <w:r>
        <w:rPr>
          <w:rFonts w:hint="eastAsia" w:ascii="宋体" w:hAnsi="宋体" w:cs="宋体"/>
          <w:bCs/>
          <w:color w:val="auto"/>
          <w:lang w:val="zh-CN"/>
        </w:rPr>
        <w:t>或图片</w:t>
      </w:r>
      <w:r>
        <w:rPr>
          <w:rFonts w:hint="eastAsia" w:ascii="宋体" w:hAnsi="宋体" w:cs="宋体"/>
          <w:bCs/>
          <w:color w:val="auto"/>
          <w:highlight w:val="none"/>
          <w:lang w:val="zh-CN"/>
        </w:rPr>
        <w:t>）</w:t>
      </w:r>
      <w:r>
        <w:rPr>
          <w:rFonts w:hint="eastAsia" w:ascii="宋体" w:hAnsi="宋体" w:cs="宋体"/>
          <w:bCs/>
          <w:color w:val="auto"/>
          <w:lang w:val="zh-CN"/>
        </w:rPr>
        <w:t>。</w:t>
      </w:r>
    </w:p>
    <w:tbl>
      <w:tblPr>
        <w:tblStyle w:val="3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w:t>
            </w:r>
            <w:r>
              <w:rPr>
                <w:rFonts w:hint="eastAsia" w:ascii="宋体" w:hAnsi="宋体" w:cs="宋体"/>
                <w:bCs/>
                <w:color w:val="auto"/>
                <w:sz w:val="24"/>
                <w:highlight w:val="none"/>
                <w:lang w:val="zh-CN"/>
              </w:rPr>
              <w:t>无需</w:t>
            </w:r>
            <w:r>
              <w:rPr>
                <w:rFonts w:hint="eastAsia" w:ascii="宋体" w:hAnsi="宋体" w:cs="宋体"/>
                <w:bCs/>
                <w:color w:val="auto"/>
                <w:sz w:val="24"/>
                <w:lang w:val="zh-CN"/>
              </w:rPr>
              <w:t>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仿宋_GB2312"/>
                <w:color w:val="auto"/>
                <w:sz w:val="24"/>
                <w:szCs w:val="24"/>
                <w:lang w:eastAsia="zh-CN"/>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rPr>
              <w:t>工程项目须提供承诺函，货物和服务项目不提供承诺函。</w:t>
            </w:r>
            <w:r>
              <w:rPr>
                <w:rFonts w:hint="eastAsia" w:ascii="宋体" w:hAnsi="宋体" w:cs="仿宋_GB2312"/>
                <w:color w:val="auto"/>
                <w:sz w:val="24"/>
                <w:szCs w:val="24"/>
                <w:highlight w:val="none"/>
                <w:lang w:eastAsia="zh-CN"/>
              </w:rPr>
              <w:t>）</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29"/>
              <w:wordWrap w:val="0"/>
              <w:spacing w:before="0" w:beforeAutospacing="0" w:after="0" w:afterAutospacing="0" w:line="360" w:lineRule="auto"/>
              <w:contextualSpacing/>
              <w:rPr>
                <w:color w:val="auto"/>
              </w:rPr>
            </w:pPr>
            <w:r>
              <w:rPr>
                <w:rFonts w:hint="eastAsia"/>
                <w:color w:val="auto"/>
              </w:rPr>
              <w:t>供应商须具备建设行政主管部门颁发的水利水电工程施工总承包叁级或以上资质, 并且具备有效的企业安全生产许可证。拟任项目经理应具有水利水电专业贰级（含）以上注册建造师资格，并具备水行政主管部门核发的安全生产考核合格证，且未担任其他在建工程的项目经理。技术负责人应具有中级及以上技术职称。</w:t>
            </w:r>
          </w:p>
        </w:tc>
      </w:tr>
    </w:tbl>
    <w:p>
      <w:pPr>
        <w:pStyle w:val="19"/>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w:t>
      </w:r>
      <w:r>
        <w:rPr>
          <w:rFonts w:hint="eastAsia" w:ascii="宋体" w:hAnsi="宋体" w:cs="宋体"/>
          <w:color w:val="auto"/>
          <w:sz w:val="24"/>
          <w:szCs w:val="24"/>
          <w:highlight w:val="none"/>
          <w:lang w:val="zh-CN"/>
        </w:rPr>
        <w:t>涉及到</w:t>
      </w:r>
      <w:r>
        <w:rPr>
          <w:rFonts w:hint="eastAsia" w:ascii="宋体" w:hAnsi="宋体" w:cs="宋体"/>
          <w:color w:val="auto"/>
          <w:sz w:val="24"/>
          <w:szCs w:val="24"/>
          <w:lang w:val="zh-CN"/>
        </w:rPr>
        <w:t>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w:t>
      </w:r>
      <w:r>
        <w:rPr>
          <w:rFonts w:hint="eastAsia" w:ascii="宋体" w:hAnsi="宋体" w:cs="宋体"/>
          <w:color w:val="auto"/>
          <w:sz w:val="24"/>
          <w:szCs w:val="24"/>
          <w:highlight w:val="none"/>
          <w:lang w:val="zh-CN"/>
        </w:rPr>
        <w:t>涉及到</w:t>
      </w:r>
      <w:r>
        <w:rPr>
          <w:rFonts w:hint="eastAsia" w:ascii="宋体" w:hAnsi="宋体" w:cs="宋体"/>
          <w:color w:val="auto"/>
          <w:sz w:val="24"/>
          <w:szCs w:val="24"/>
          <w:lang w:val="zh-CN"/>
        </w:rPr>
        <w:t>的证书及材料，均须在电子响应文件中提供原件扫描件（或图片）。</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含新疆生产建设兵团</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19"/>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rPr>
        <w:t>供应商</w:t>
      </w:r>
      <w:r>
        <w:rPr>
          <w:rFonts w:ascii="宋体" w:hAnsi="宋体" w:cs="宋体"/>
          <w:color w:val="auto"/>
          <w:sz w:val="24"/>
          <w:szCs w:val="24"/>
          <w:lang w:val="zh-CN"/>
        </w:rPr>
        <w:t>人，其他投标无效。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w:t>
      </w:r>
      <w:r>
        <w:rPr>
          <w:rFonts w:hint="eastAsia" w:ascii="宋体" w:hAnsi="宋体" w:cs="宋体"/>
          <w:color w:val="auto"/>
          <w:sz w:val="24"/>
          <w:szCs w:val="24"/>
          <w:highlight w:val="none"/>
          <w:lang w:val="zh-CN"/>
        </w:rPr>
        <w:t>的风险</w:t>
      </w:r>
      <w:r>
        <w:rPr>
          <w:rFonts w:hint="eastAsia" w:ascii="宋体" w:hAnsi="宋体" w:cs="宋体"/>
          <w:color w:val="auto"/>
          <w:sz w:val="24"/>
          <w:szCs w:val="24"/>
          <w:lang w:val="zh-CN"/>
        </w:rPr>
        <w:t>。</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一</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不同供应商的电子投标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二</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三</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四</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六</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七</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八</w:t>
      </w:r>
      <w:r>
        <w:rPr>
          <w:rFonts w:hint="eastAsia" w:ascii="宋体" w:hAnsi="宋体" w:cs="宋体"/>
          <w:color w:val="auto"/>
          <w:kern w:val="0"/>
          <w:sz w:val="24"/>
          <w:szCs w:val="24"/>
          <w:highlight w:val="none"/>
          <w:lang w:val="zh-CN"/>
        </w:rPr>
        <w:t>）其它</w:t>
      </w:r>
      <w:r>
        <w:rPr>
          <w:rFonts w:hint="eastAsia" w:ascii="宋体" w:hAnsi="宋体" w:cs="宋体"/>
          <w:color w:val="auto"/>
          <w:kern w:val="0"/>
          <w:sz w:val="24"/>
          <w:szCs w:val="24"/>
          <w:lang w:val="zh-CN"/>
        </w:rPr>
        <w:t>涉嫌串通的情形。</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textAlignment w:val="auto"/>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2"/>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s="宋体"/>
                <w:color w:val="auto"/>
                <w:sz w:val="24"/>
                <w:szCs w:val="24"/>
              </w:rPr>
              <w:t>分值构成</w:t>
            </w:r>
          </w:p>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color w:val="auto"/>
                <w:sz w:val="24"/>
                <w:szCs w:val="24"/>
                <w:highlight w:val="none"/>
                <w:lang w:eastAsia="zh-CN"/>
              </w:rPr>
              <w:t>（</w:t>
            </w:r>
            <w:r>
              <w:rPr>
                <w:rFonts w:hint="eastAsia" w:ascii="宋体" w:hAnsi="宋体"/>
                <w:color w:val="auto"/>
                <w:sz w:val="24"/>
                <w:szCs w:val="24"/>
              </w:rPr>
              <w:t>总分100分</w:t>
            </w:r>
            <w:r>
              <w:rPr>
                <w:rFonts w:hint="eastAsia" w:ascii="宋体" w:hAnsi="宋体"/>
                <w:color w:val="auto"/>
                <w:sz w:val="24"/>
                <w:szCs w:val="24"/>
                <w:highlight w:val="none"/>
                <w:lang w:eastAsia="zh-CN"/>
              </w:rPr>
              <w:t>）</w:t>
            </w:r>
          </w:p>
        </w:tc>
        <w:tc>
          <w:tcPr>
            <w:tcW w:w="7334" w:type="dxa"/>
            <w:gridSpan w:val="2"/>
            <w:vAlign w:val="center"/>
          </w:tcPr>
          <w:p>
            <w:pPr>
              <w:keepNext w:val="0"/>
              <w:keepLines w:val="0"/>
              <w:pageBreakBefore w:val="0"/>
              <w:widowControl w:val="0"/>
              <w:kinsoku/>
              <w:wordWrap/>
              <w:overflowPunct/>
              <w:topLinePunct w:val="0"/>
              <w:bidi w:val="0"/>
              <w:adjustRightInd/>
              <w:snapToGrid/>
              <w:spacing w:line="360" w:lineRule="auto"/>
              <w:contextualSpacing/>
              <w:jc w:val="both"/>
              <w:textAlignment w:val="auto"/>
              <w:rPr>
                <w:rFonts w:ascii="宋体" w:hAnsi="宋体"/>
                <w:color w:val="auto"/>
                <w:sz w:val="24"/>
                <w:szCs w:val="24"/>
                <w:u w:val="none"/>
              </w:rPr>
            </w:pPr>
            <w:r>
              <w:rPr>
                <w:rFonts w:hint="eastAsia" w:ascii="宋体" w:hAnsi="宋体"/>
                <w:color w:val="auto"/>
                <w:sz w:val="24"/>
                <w:szCs w:val="24"/>
              </w:rPr>
              <w:t>价格分值：</w:t>
            </w:r>
            <w:r>
              <w:rPr>
                <w:rFonts w:hint="eastAsia" w:ascii="宋体" w:hAnsi="宋体"/>
                <w:color w:val="auto"/>
                <w:sz w:val="24"/>
                <w:szCs w:val="24"/>
                <w:u w:val="none"/>
                <w:lang w:val="en-US" w:eastAsia="zh-CN"/>
              </w:rPr>
              <w:t>3</w:t>
            </w:r>
            <w:r>
              <w:rPr>
                <w:rFonts w:hint="eastAsia" w:ascii="宋体" w:hAnsi="宋体"/>
                <w:color w:val="auto"/>
                <w:sz w:val="24"/>
                <w:szCs w:val="24"/>
                <w:u w:val="none"/>
              </w:rPr>
              <w:t>0分</w:t>
            </w:r>
          </w:p>
          <w:p>
            <w:pPr>
              <w:keepNext w:val="0"/>
              <w:keepLines w:val="0"/>
              <w:pageBreakBefore w:val="0"/>
              <w:widowControl w:val="0"/>
              <w:kinsoku/>
              <w:wordWrap/>
              <w:overflowPunct/>
              <w:topLinePunct w:val="0"/>
              <w:bidi w:val="0"/>
              <w:adjustRightInd/>
              <w:snapToGrid/>
              <w:spacing w:line="360" w:lineRule="auto"/>
              <w:contextualSpacing/>
              <w:jc w:val="both"/>
              <w:textAlignment w:val="auto"/>
              <w:rPr>
                <w:rFonts w:ascii="宋体" w:hAnsi="宋体"/>
                <w:color w:val="auto"/>
                <w:sz w:val="24"/>
                <w:szCs w:val="24"/>
                <w:u w:val="none"/>
              </w:rPr>
            </w:pPr>
            <w:r>
              <w:rPr>
                <w:rFonts w:hint="eastAsia" w:ascii="宋体" w:hAnsi="宋体"/>
                <w:color w:val="auto"/>
                <w:sz w:val="24"/>
                <w:szCs w:val="24"/>
                <w:u w:val="none"/>
              </w:rPr>
              <w:t>商务部分：</w:t>
            </w:r>
            <w:r>
              <w:rPr>
                <w:rFonts w:hint="eastAsia" w:ascii="宋体" w:hAnsi="宋体"/>
                <w:color w:val="auto"/>
                <w:sz w:val="24"/>
                <w:szCs w:val="24"/>
                <w:u w:val="none"/>
                <w:lang w:val="en-US" w:eastAsia="zh-CN"/>
              </w:rPr>
              <w:t>20</w:t>
            </w:r>
            <w:r>
              <w:rPr>
                <w:rFonts w:hint="eastAsia" w:ascii="宋体" w:hAnsi="宋体"/>
                <w:color w:val="auto"/>
                <w:sz w:val="24"/>
                <w:szCs w:val="24"/>
                <w:u w:val="none"/>
              </w:rPr>
              <w:t>分</w:t>
            </w:r>
          </w:p>
          <w:p>
            <w:pPr>
              <w:keepNext w:val="0"/>
              <w:keepLines w:val="0"/>
              <w:pageBreakBefore w:val="0"/>
              <w:widowControl w:val="0"/>
              <w:kinsoku/>
              <w:wordWrap/>
              <w:overflowPunct/>
              <w:topLinePunct w:val="0"/>
              <w:bidi w:val="0"/>
              <w:adjustRightInd/>
              <w:snapToGrid/>
              <w:spacing w:line="360" w:lineRule="auto"/>
              <w:jc w:val="both"/>
              <w:textAlignment w:val="auto"/>
              <w:rPr>
                <w:rFonts w:ascii="宋体" w:hAnsi="宋体" w:cs="宋体"/>
                <w:color w:val="auto"/>
                <w:sz w:val="24"/>
                <w:szCs w:val="24"/>
              </w:rPr>
            </w:pPr>
            <w:r>
              <w:rPr>
                <w:rFonts w:hint="eastAsia" w:ascii="宋体" w:hAnsi="宋体"/>
                <w:color w:val="auto"/>
                <w:sz w:val="24"/>
                <w:szCs w:val="24"/>
                <w:u w:val="none"/>
              </w:rPr>
              <w:t>技术部分：</w:t>
            </w:r>
            <w:r>
              <w:rPr>
                <w:rFonts w:hint="eastAsia" w:ascii="宋体" w:hAnsi="宋体"/>
                <w:color w:val="auto"/>
                <w:sz w:val="24"/>
                <w:szCs w:val="24"/>
                <w:u w:val="none"/>
                <w:lang w:val="en-US" w:eastAsia="zh-CN"/>
              </w:rPr>
              <w:t>50</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rPr>
              <w:t>最终磋商报价评分标准</w:t>
            </w:r>
          </w:p>
        </w:tc>
        <w:tc>
          <w:tcPr>
            <w:tcW w:w="6435" w:type="dxa"/>
            <w:vAlign w:val="center"/>
          </w:tcPr>
          <w:p>
            <w:pPr>
              <w:pStyle w:val="84"/>
              <w:keepNext w:val="0"/>
              <w:keepLines w:val="0"/>
              <w:pageBreakBefore w:val="0"/>
              <w:widowControl w:val="0"/>
              <w:kinsoku/>
              <w:wordWrap/>
              <w:overflowPunct/>
              <w:topLinePunct w:val="0"/>
              <w:bidi w:val="0"/>
              <w:adjustRightInd/>
              <w:snapToGrid/>
              <w:spacing w:line="360" w:lineRule="auto"/>
              <w:jc w:val="left"/>
              <w:textAlignment w:val="auto"/>
              <w:rPr>
                <w:color w:val="auto"/>
                <w:sz w:val="24"/>
                <w:szCs w:val="24"/>
              </w:rPr>
            </w:pPr>
            <w:r>
              <w:rPr>
                <w:rFonts w:hint="eastAsia"/>
                <w:color w:val="auto"/>
                <w:sz w:val="24"/>
                <w:szCs w:val="24"/>
              </w:rPr>
              <w:t>满足磋商文件要求且最低的最终磋商报价为磋商基准价，其价格分为满分</w:t>
            </w:r>
            <w:r>
              <w:rPr>
                <w:rFonts w:hint="eastAsia"/>
                <w:color w:val="auto"/>
                <w:sz w:val="24"/>
                <w:szCs w:val="24"/>
                <w:lang w:val="en-US" w:eastAsia="zh-CN"/>
              </w:rPr>
              <w:t>30</w:t>
            </w:r>
            <w:r>
              <w:rPr>
                <w:rFonts w:hint="eastAsia"/>
                <w:color w:val="auto"/>
                <w:sz w:val="24"/>
                <w:szCs w:val="24"/>
                <w:lang w:val="en-US"/>
              </w:rPr>
              <w:t>分</w:t>
            </w:r>
            <w:r>
              <w:rPr>
                <w:rFonts w:hint="eastAsia"/>
                <w:color w:val="auto"/>
                <w:sz w:val="24"/>
                <w:szCs w:val="24"/>
              </w:rPr>
              <w:t>。其他供应商的报价得分计算：</w:t>
            </w:r>
          </w:p>
          <w:p>
            <w:pPr>
              <w:keepNext w:val="0"/>
              <w:keepLines w:val="0"/>
              <w:pageBreakBefore w:val="0"/>
              <w:widowControl w:val="0"/>
              <w:kinsoku/>
              <w:wordWrap/>
              <w:overflowPunct/>
              <w:topLinePunct w:val="0"/>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报价得分=</w:t>
            </w:r>
            <w:r>
              <w:rPr>
                <w:rFonts w:hint="eastAsia" w:ascii="宋体" w:hAnsi="宋体" w:cs="宋体"/>
                <w:color w:val="auto"/>
                <w:sz w:val="24"/>
                <w:szCs w:val="24"/>
                <w:highlight w:val="none"/>
                <w:lang w:eastAsia="zh-CN"/>
              </w:rPr>
              <w:t>（</w:t>
            </w:r>
            <w:r>
              <w:rPr>
                <w:rFonts w:hint="eastAsia" w:ascii="宋体" w:hAnsi="宋体" w:cs="宋体"/>
                <w:color w:val="auto"/>
                <w:sz w:val="24"/>
                <w:szCs w:val="24"/>
              </w:rPr>
              <w:t>磋商基准价／最终磋商报价</w:t>
            </w:r>
            <w:r>
              <w:rPr>
                <w:rFonts w:hint="eastAsia" w:ascii="宋体" w:hAnsi="宋体" w:cs="宋体"/>
                <w:color w:val="auto"/>
                <w:sz w:val="24"/>
                <w:szCs w:val="24"/>
                <w:highlight w:val="none"/>
                <w:lang w:eastAsia="zh-CN"/>
              </w:rPr>
              <w:t>）</w:t>
            </w:r>
            <w:r>
              <w:rPr>
                <w:rFonts w:hint="eastAsia" w:ascii="宋体" w:hAnsi="宋体" w:cs="宋体"/>
                <w:color w:val="auto"/>
                <w:sz w:val="24"/>
                <w:szCs w:val="24"/>
              </w:rPr>
              <w:t>×</w:t>
            </w:r>
            <w:r>
              <w:rPr>
                <w:rFonts w:hint="eastAsia" w:ascii="宋体" w:hAnsi="宋体" w:cs="宋体"/>
                <w:color w:val="auto"/>
                <w:sz w:val="24"/>
                <w:szCs w:val="24"/>
                <w:lang w:val="en-US" w:eastAsia="zh-CN"/>
              </w:rPr>
              <w:t>30</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 w:val="24"/>
                <w:szCs w:val="24"/>
              </w:rPr>
            </w:pP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商务部分（满分</w:t>
            </w:r>
            <w:r>
              <w:rPr>
                <w:rFonts w:hint="eastAsia" w:ascii="宋体" w:hAnsi="宋体" w:cs="宋体"/>
                <w:b/>
                <w:color w:val="auto"/>
                <w:sz w:val="24"/>
                <w:szCs w:val="24"/>
                <w:lang w:val="en-US" w:eastAsia="zh-CN"/>
              </w:rPr>
              <w:t>2</w:t>
            </w:r>
            <w:r>
              <w:rPr>
                <w:rFonts w:hint="eastAsia" w:ascii="宋体" w:hAnsi="宋体" w:cs="宋体"/>
                <w:b/>
                <w:color w:val="auto"/>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contextualSpacing/>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企业综合实力</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供应商具有ISO9001质量管理体系认证证书、ISO14001环境管理体系认证证书、ISO45001职业健康管理体系认证证书，每提供一</w:t>
            </w:r>
            <w:r>
              <w:rPr>
                <w:rFonts w:hint="eastAsia" w:ascii="宋体" w:hAnsi="宋体" w:eastAsia="宋体" w:cs="宋体"/>
                <w:color w:val="auto"/>
                <w:kern w:val="2"/>
                <w:sz w:val="24"/>
                <w:szCs w:val="24"/>
                <w:highlight w:val="none"/>
                <w:lang w:val="en-US" w:eastAsia="zh-CN" w:bidi="zh-CN"/>
              </w:rPr>
              <w:t>份得</w:t>
            </w:r>
            <w:r>
              <w:rPr>
                <w:rFonts w:hint="eastAsia" w:ascii="宋体" w:hAnsi="宋体" w:eastAsia="宋体" w:cs="宋体"/>
                <w:color w:val="auto"/>
                <w:kern w:val="2"/>
                <w:sz w:val="24"/>
                <w:szCs w:val="24"/>
                <w:lang w:val="en-US" w:eastAsia="zh-CN" w:bidi="zh-CN"/>
              </w:rPr>
              <w:t>2分，最多得6分，不提供者为0分。</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注：需提供“全国认证认可信息公共服务平台”（网址：</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http://cx.cnca.cn/）查询结果截图。</w:t>
            </w:r>
          </w:p>
        </w:tc>
        <w:tc>
          <w:tcPr>
            <w:tcW w:w="899" w:type="dxa"/>
            <w:vAlign w:val="center"/>
          </w:tcPr>
          <w:p>
            <w:pPr>
              <w:keepNext w:val="0"/>
              <w:keepLines w:val="0"/>
              <w:pageBreakBefore w:val="0"/>
              <w:widowControl w:val="0"/>
              <w:kinsoku/>
              <w:wordWrap/>
              <w:overflowPunct/>
              <w:topLinePunct w:val="0"/>
              <w:bidi w:val="0"/>
              <w:adjustRightInd/>
              <w:snapToGrid/>
              <w:spacing w:line="360" w:lineRule="auto"/>
              <w:contextualSpacing/>
              <w:jc w:val="center"/>
              <w:textAlignment w:val="auto"/>
              <w:rPr>
                <w:rFonts w:hint="eastAsia" w:ascii="宋体" w:hAnsi="宋体" w:eastAsia="宋体" w:cs="宋体"/>
                <w:color w:val="auto"/>
                <w:kern w:val="2"/>
                <w:sz w:val="24"/>
                <w:szCs w:val="24"/>
                <w:lang w:val="en-US" w:eastAsia="zh-CN" w:bidi="ar-SA"/>
              </w:rPr>
            </w:pPr>
            <w:r>
              <w:rPr>
                <w:rFonts w:hint="eastAsia" w:ascii="宋体" w:hAnsi="宋体"/>
                <w:color w:val="auto"/>
                <w:sz w:val="24"/>
                <w:szCs w:val="24"/>
                <w:u w:val="none"/>
                <w:lang w:val="en-US" w:eastAsia="zh-CN"/>
              </w:rPr>
              <w:t>6</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auto"/>
              <w:contextualSpacing/>
              <w:jc w:val="center"/>
              <w:textAlignment w:val="auto"/>
              <w:rPr>
                <w:rFonts w:hint="eastAsia" w:ascii="宋体" w:hAnsi="宋体" w:cs="宋体"/>
                <w:color w:val="auto"/>
                <w:sz w:val="24"/>
                <w:szCs w:val="24"/>
              </w:rPr>
            </w:pPr>
            <w:r>
              <w:rPr>
                <w:rFonts w:hint="eastAsia" w:ascii="宋体" w:hAnsi="宋体" w:cs="Cambria Math"/>
                <w:color w:val="auto"/>
                <w:sz w:val="24"/>
                <w:szCs w:val="24"/>
              </w:rPr>
              <w:t>项目班子配备</w:t>
            </w:r>
          </w:p>
        </w:tc>
        <w:tc>
          <w:tcPr>
            <w:tcW w:w="6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auto"/>
              <w:textAlignment w:val="auto"/>
              <w:rPr>
                <w:rFonts w:hint="default"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项目班子配备中（</w:t>
            </w:r>
            <w:r>
              <w:rPr>
                <w:rFonts w:hint="eastAsia" w:ascii="宋体" w:hAnsi="宋体" w:cs="宋体"/>
                <w:color w:val="auto"/>
                <w:kern w:val="2"/>
                <w:sz w:val="24"/>
                <w:szCs w:val="24"/>
                <w:lang w:val="en-US" w:eastAsia="zh-CN" w:bidi="zh-CN"/>
              </w:rPr>
              <w:t>项目负责人、</w:t>
            </w:r>
            <w:r>
              <w:rPr>
                <w:rFonts w:hint="eastAsia" w:ascii="宋体" w:hAnsi="宋体" w:eastAsia="宋体" w:cs="宋体"/>
                <w:color w:val="auto"/>
                <w:kern w:val="2"/>
                <w:sz w:val="24"/>
                <w:szCs w:val="24"/>
                <w:lang w:val="en-US" w:eastAsia="zh-CN" w:bidi="zh-CN"/>
              </w:rPr>
              <w:t>技术负责人除外），具有一个中级职称得3分，具有一个高级职称得5分。</w:t>
            </w:r>
            <w:r>
              <w:rPr>
                <w:rFonts w:hint="eastAsia" w:ascii="宋体" w:hAnsi="宋体" w:cs="宋体"/>
                <w:color w:val="auto"/>
                <w:kern w:val="2"/>
                <w:sz w:val="24"/>
                <w:szCs w:val="24"/>
                <w:highlight w:val="none"/>
                <w:lang w:val="en-US" w:eastAsia="zh-CN" w:bidi="zh-CN"/>
              </w:rPr>
              <w:t>（</w:t>
            </w:r>
            <w:r>
              <w:rPr>
                <w:rFonts w:hint="eastAsia" w:ascii="宋体" w:hAnsi="宋体" w:eastAsia="宋体" w:cs="宋体"/>
                <w:color w:val="auto"/>
                <w:kern w:val="2"/>
                <w:sz w:val="24"/>
                <w:szCs w:val="24"/>
                <w:lang w:val="en-US" w:eastAsia="zh-CN" w:bidi="zh-CN"/>
              </w:rPr>
              <w:t>需提供相关证书原件扫描件及近一年内任意一个月在本单位缴纳社保证明原件扫描件</w:t>
            </w:r>
            <w:r>
              <w:rPr>
                <w:rFonts w:hint="eastAsia" w:ascii="宋体" w:hAnsi="宋体" w:cs="宋体"/>
                <w:color w:val="auto"/>
                <w:kern w:val="2"/>
                <w:sz w:val="24"/>
                <w:szCs w:val="24"/>
                <w:highlight w:val="none"/>
                <w:lang w:val="en-US" w:eastAsia="zh-CN" w:bidi="zh-CN"/>
              </w:rPr>
              <w:t>）</w:t>
            </w:r>
            <w:r>
              <w:rPr>
                <w:rFonts w:hint="eastAsia" w:ascii="宋体" w:hAnsi="宋体" w:eastAsia="宋体" w:cs="宋体"/>
                <w:color w:val="auto"/>
                <w:kern w:val="2"/>
                <w:sz w:val="24"/>
                <w:szCs w:val="24"/>
                <w:lang w:val="en-US" w:eastAsia="zh-CN" w:bidi="zh-CN"/>
              </w:rPr>
              <w:t>。</w:t>
            </w:r>
          </w:p>
        </w:tc>
        <w:tc>
          <w:tcPr>
            <w:tcW w:w="899" w:type="dxa"/>
            <w:vAlign w:val="center"/>
          </w:tcPr>
          <w:p>
            <w:pPr>
              <w:keepNext w:val="0"/>
              <w:keepLines w:val="0"/>
              <w:pageBreakBefore w:val="0"/>
              <w:widowControl w:val="0"/>
              <w:kinsoku/>
              <w:wordWrap/>
              <w:overflowPunct/>
              <w:topLinePunct w:val="0"/>
              <w:bidi w:val="0"/>
              <w:adjustRightInd/>
              <w:snapToGrid/>
              <w:spacing w:line="360" w:lineRule="auto"/>
              <w:contextualSpacing/>
              <w:jc w:val="center"/>
              <w:textAlignment w:val="auto"/>
              <w:rPr>
                <w:rFonts w:hint="eastAsia" w:ascii="宋体" w:hAnsi="宋体" w:cs="宋体"/>
                <w:color w:val="auto"/>
                <w:sz w:val="24"/>
                <w:szCs w:val="24"/>
              </w:rPr>
            </w:pPr>
            <w:r>
              <w:rPr>
                <w:rFonts w:hint="eastAsia" w:ascii="宋体" w:hAnsi="宋体"/>
                <w:color w:val="auto"/>
                <w:sz w:val="24"/>
                <w:szCs w:val="24"/>
                <w:u w:val="none"/>
                <w:lang w:val="en-US" w:eastAsia="zh-CN"/>
              </w:rPr>
              <w:t>5</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auto"/>
              <w:contextualSpacing/>
              <w:jc w:val="center"/>
              <w:textAlignment w:val="auto"/>
              <w:rPr>
                <w:rFonts w:hint="eastAsia" w:ascii="宋体" w:hAnsi="宋体" w:cs="宋体"/>
                <w:color w:val="auto"/>
                <w:sz w:val="24"/>
                <w:szCs w:val="24"/>
              </w:rPr>
            </w:pPr>
            <w:r>
              <w:rPr>
                <w:rFonts w:hint="eastAsia" w:ascii="宋体" w:hAnsi="宋体" w:cs="Cambria Math"/>
                <w:color w:val="auto"/>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GB" w:eastAsia="zh-CN" w:bidi="zh-CN"/>
              </w:rPr>
              <w:t>供应商提供</w:t>
            </w:r>
            <w:r>
              <w:rPr>
                <w:rFonts w:hint="eastAsia" w:ascii="宋体" w:hAnsi="宋体" w:eastAsia="宋体" w:cs="宋体"/>
                <w:color w:val="auto"/>
                <w:kern w:val="2"/>
                <w:sz w:val="24"/>
                <w:szCs w:val="24"/>
                <w:lang w:val="en-US" w:eastAsia="zh-CN" w:bidi="zh-CN"/>
              </w:rPr>
              <w:t>2020年1月1日以来，具有类似项目业绩。（应提供法定媒介中标（中标）公示网页截图、合同、中标通知书、缺一项不得分）每提供一</w:t>
            </w:r>
            <w:r>
              <w:rPr>
                <w:rFonts w:hint="eastAsia" w:ascii="宋体" w:hAnsi="宋体" w:eastAsia="宋体" w:cs="宋体"/>
                <w:color w:val="auto"/>
                <w:kern w:val="2"/>
                <w:sz w:val="24"/>
                <w:szCs w:val="24"/>
                <w:highlight w:val="none"/>
                <w:lang w:val="en-US" w:eastAsia="zh-CN" w:bidi="zh-CN"/>
              </w:rPr>
              <w:t>份得</w:t>
            </w:r>
            <w:r>
              <w:rPr>
                <w:rFonts w:hint="eastAsia" w:ascii="宋体" w:hAnsi="宋体" w:eastAsia="宋体" w:cs="宋体"/>
                <w:color w:val="auto"/>
                <w:kern w:val="2"/>
                <w:sz w:val="24"/>
                <w:szCs w:val="24"/>
                <w:lang w:val="en-US" w:eastAsia="zh-CN" w:bidi="zh-CN"/>
              </w:rPr>
              <w:t>3分，最多得9分，不提供者为0分。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contextualSpacing/>
              <w:jc w:val="center"/>
              <w:textAlignment w:val="auto"/>
              <w:rPr>
                <w:rFonts w:hint="eastAsia" w:ascii="宋体" w:hAnsi="宋体" w:cs="宋体"/>
                <w:color w:val="auto"/>
                <w:sz w:val="24"/>
                <w:szCs w:val="24"/>
              </w:rPr>
            </w:pPr>
            <w:r>
              <w:rPr>
                <w:rFonts w:hint="eastAsia" w:ascii="宋体" w:hAnsi="宋体"/>
                <w:color w:val="auto"/>
                <w:sz w:val="24"/>
                <w:szCs w:val="24"/>
                <w:u w:val="none"/>
                <w:lang w:val="en-US" w:eastAsia="zh-CN"/>
              </w:rPr>
              <w:t>9</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096" w:type="dxa"/>
            <w:gridSpan w:val="3"/>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技术部分（满分</w:t>
            </w:r>
            <w:r>
              <w:rPr>
                <w:rFonts w:hint="eastAsia" w:ascii="宋体" w:hAnsi="宋体"/>
                <w:b/>
                <w:color w:val="auto"/>
                <w:sz w:val="24"/>
                <w:szCs w:val="24"/>
                <w:u w:val="none"/>
                <w:lang w:val="en-US" w:eastAsia="zh-CN"/>
              </w:rPr>
              <w:t>5</w:t>
            </w:r>
            <w:r>
              <w:rPr>
                <w:rFonts w:hint="eastAsia" w:ascii="宋体" w:hAnsi="宋体"/>
                <w:b/>
                <w:color w:val="auto"/>
                <w:sz w:val="24"/>
                <w:szCs w:val="24"/>
                <w:u w:val="none"/>
              </w:rPr>
              <w:t>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hAnsi="宋体" w:cs="宋体"/>
                <w:bCs/>
                <w:color w:val="auto"/>
                <w:sz w:val="24"/>
                <w:szCs w:val="24"/>
              </w:rPr>
              <w:t>施工方案与技术措施</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lang w:eastAsia="zh-CN"/>
              </w:rPr>
            </w:pPr>
            <w:r>
              <w:rPr>
                <w:rFonts w:hint="eastAsia" w:hAnsi="宋体" w:cs="宋体"/>
                <w:color w:val="auto"/>
                <w:sz w:val="24"/>
                <w:szCs w:val="24"/>
                <w:lang w:bidi="ar"/>
              </w:rPr>
              <w:t>主要施工方法、施工工序、主要技术措施，施工工艺和施工机械的先进性。施工总体方案及技术措施</w:t>
            </w:r>
            <w:r>
              <w:rPr>
                <w:rFonts w:hint="eastAsia" w:hAnsi="宋体" w:cs="宋体"/>
                <w:color w:val="auto"/>
                <w:sz w:val="24"/>
                <w:szCs w:val="24"/>
                <w:lang w:eastAsia="zh-CN" w:bidi="ar"/>
              </w:rPr>
              <w:t>非常详细</w:t>
            </w:r>
            <w:r>
              <w:rPr>
                <w:rFonts w:hint="eastAsia" w:hAnsi="宋体" w:cs="宋体"/>
                <w:color w:val="auto"/>
                <w:sz w:val="24"/>
                <w:szCs w:val="24"/>
                <w:lang w:bidi="ar"/>
              </w:rPr>
              <w:t>得</w:t>
            </w:r>
            <w:r>
              <w:rPr>
                <w:rFonts w:hint="eastAsia" w:hAnsi="宋体" w:cs="宋体"/>
                <w:color w:val="auto"/>
                <w:sz w:val="24"/>
                <w:szCs w:val="24"/>
                <w:lang w:val="en-US" w:eastAsia="zh-CN" w:bidi="ar"/>
              </w:rPr>
              <w:t>10</w:t>
            </w:r>
            <w:r>
              <w:rPr>
                <w:rFonts w:hint="eastAsia" w:hAnsi="宋体" w:cs="宋体"/>
                <w:color w:val="auto"/>
                <w:sz w:val="24"/>
                <w:szCs w:val="24"/>
                <w:lang w:bidi="ar"/>
              </w:rPr>
              <w:t>分，</w:t>
            </w:r>
            <w:r>
              <w:rPr>
                <w:rFonts w:hint="eastAsia" w:hAnsi="宋体" w:cs="宋体"/>
                <w:color w:val="auto"/>
                <w:sz w:val="24"/>
                <w:szCs w:val="24"/>
                <w:lang w:eastAsia="zh-CN" w:bidi="ar"/>
              </w:rPr>
              <w:t>比较详细</w:t>
            </w:r>
            <w:r>
              <w:rPr>
                <w:rFonts w:hint="eastAsia" w:hAnsi="宋体" w:cs="宋体"/>
                <w:color w:val="auto"/>
                <w:sz w:val="24"/>
                <w:szCs w:val="24"/>
                <w:lang w:bidi="ar"/>
              </w:rPr>
              <w:t>得</w:t>
            </w:r>
            <w:r>
              <w:rPr>
                <w:rFonts w:hint="eastAsia" w:hAnsi="宋体" w:cs="宋体"/>
                <w:color w:val="auto"/>
                <w:sz w:val="24"/>
                <w:szCs w:val="24"/>
                <w:lang w:val="en-US" w:eastAsia="zh-CN" w:bidi="ar"/>
              </w:rPr>
              <w:t>6</w:t>
            </w:r>
            <w:r>
              <w:rPr>
                <w:rFonts w:hint="eastAsia" w:hAnsi="宋体" w:cs="宋体"/>
                <w:color w:val="auto"/>
                <w:sz w:val="24"/>
                <w:szCs w:val="24"/>
                <w:lang w:bidi="ar"/>
              </w:rPr>
              <w:t>分，</w:t>
            </w:r>
            <w:r>
              <w:rPr>
                <w:rFonts w:hint="eastAsia" w:hAnsi="宋体" w:cs="宋体"/>
                <w:color w:val="auto"/>
                <w:sz w:val="24"/>
                <w:szCs w:val="24"/>
                <w:highlight w:val="none"/>
                <w:lang w:eastAsia="zh-CN" w:bidi="ar"/>
              </w:rPr>
              <w:t>简略</w:t>
            </w:r>
            <w:r>
              <w:rPr>
                <w:rFonts w:hint="eastAsia" w:hAnsi="宋体" w:cs="宋体"/>
                <w:color w:val="auto"/>
                <w:sz w:val="24"/>
                <w:szCs w:val="24"/>
                <w:highlight w:val="none"/>
                <w:lang w:bidi="ar"/>
              </w:rPr>
              <w:t>得</w:t>
            </w:r>
            <w:r>
              <w:rPr>
                <w:rFonts w:hint="eastAsia" w:hAnsi="宋体" w:cs="宋体"/>
                <w:color w:val="auto"/>
                <w:sz w:val="24"/>
                <w:szCs w:val="24"/>
                <w:lang w:val="en-US" w:eastAsia="zh-CN" w:bidi="ar"/>
              </w:rPr>
              <w:t>2</w:t>
            </w:r>
            <w:r>
              <w:rPr>
                <w:rFonts w:hint="eastAsia" w:hAnsi="宋体" w:cs="宋体"/>
                <w:color w:val="auto"/>
                <w:sz w:val="24"/>
                <w:szCs w:val="24"/>
                <w:lang w:bidi="ar"/>
              </w:rPr>
              <w:t>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olor w:val="auto"/>
                <w:sz w:val="24"/>
                <w:szCs w:val="24"/>
                <w:u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lang w:eastAsia="zh-CN"/>
              </w:rPr>
            </w:pPr>
            <w:r>
              <w:rPr>
                <w:rFonts w:hint="eastAsia" w:cs="宋体"/>
                <w:color w:val="auto"/>
                <w:sz w:val="24"/>
                <w:szCs w:val="24"/>
                <w:lang w:bidi="ar"/>
              </w:rPr>
              <w:t>对工程重难点分析及应对措施</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hAnsi="宋体" w:cs="宋体"/>
                <w:color w:val="auto"/>
                <w:sz w:val="24"/>
                <w:szCs w:val="24"/>
                <w:lang w:bidi="ar"/>
              </w:rPr>
              <w:t>根据对可能影响工期、造价、质量的不利</w:t>
            </w:r>
            <w:r>
              <w:rPr>
                <w:rFonts w:hint="eastAsia" w:hAnsi="宋体" w:cs="宋体"/>
                <w:color w:val="auto"/>
                <w:sz w:val="24"/>
                <w:szCs w:val="24"/>
                <w:highlight w:val="none"/>
                <w:lang w:bidi="ar"/>
              </w:rPr>
              <w:t>因素的分析</w:t>
            </w:r>
            <w:r>
              <w:rPr>
                <w:rFonts w:hint="eastAsia" w:hAnsi="宋体" w:cs="宋体"/>
                <w:color w:val="auto"/>
                <w:sz w:val="24"/>
                <w:szCs w:val="24"/>
                <w:lang w:bidi="ar"/>
              </w:rPr>
              <w:t>、对工程重难点分析，提出</w:t>
            </w:r>
            <w:r>
              <w:rPr>
                <w:rFonts w:hint="eastAsia" w:hAnsi="宋体" w:cs="宋体"/>
                <w:color w:val="auto"/>
                <w:sz w:val="24"/>
                <w:szCs w:val="24"/>
                <w:lang w:eastAsia="zh-CN" w:bidi="ar"/>
              </w:rPr>
              <w:t>非常详细</w:t>
            </w:r>
            <w:r>
              <w:rPr>
                <w:rFonts w:hint="eastAsia" w:hAnsi="宋体" w:cs="宋体"/>
                <w:color w:val="auto"/>
                <w:sz w:val="24"/>
                <w:szCs w:val="24"/>
                <w:lang w:bidi="ar"/>
              </w:rPr>
              <w:t>应对措施得</w:t>
            </w:r>
            <w:r>
              <w:rPr>
                <w:rFonts w:hint="eastAsia" w:hAnsi="宋体" w:cs="宋体"/>
                <w:color w:val="auto"/>
                <w:sz w:val="24"/>
                <w:szCs w:val="24"/>
                <w:lang w:val="en-US" w:eastAsia="zh-CN" w:bidi="ar"/>
              </w:rPr>
              <w:t>5</w:t>
            </w:r>
            <w:r>
              <w:rPr>
                <w:rFonts w:hint="eastAsia" w:hAnsi="宋体" w:cs="宋体"/>
                <w:color w:val="auto"/>
                <w:sz w:val="24"/>
                <w:szCs w:val="24"/>
                <w:lang w:bidi="ar"/>
              </w:rPr>
              <w:t>分，</w:t>
            </w:r>
            <w:r>
              <w:rPr>
                <w:rFonts w:hint="eastAsia" w:hAnsi="宋体" w:cs="宋体"/>
                <w:color w:val="auto"/>
                <w:sz w:val="24"/>
                <w:szCs w:val="24"/>
                <w:lang w:eastAsia="zh-CN" w:bidi="ar"/>
              </w:rPr>
              <w:t>比较详细</w:t>
            </w:r>
            <w:r>
              <w:rPr>
                <w:rFonts w:hint="eastAsia" w:hAnsi="宋体" w:cs="宋体"/>
                <w:color w:val="auto"/>
                <w:sz w:val="24"/>
                <w:szCs w:val="24"/>
                <w:lang w:bidi="ar"/>
              </w:rPr>
              <w:t>得</w:t>
            </w:r>
            <w:r>
              <w:rPr>
                <w:rFonts w:hint="eastAsia" w:hAnsi="宋体" w:cs="宋体"/>
                <w:color w:val="auto"/>
                <w:sz w:val="24"/>
                <w:szCs w:val="24"/>
                <w:lang w:val="en-US" w:eastAsia="zh-CN" w:bidi="ar"/>
              </w:rPr>
              <w:t>3</w:t>
            </w:r>
            <w:r>
              <w:rPr>
                <w:rFonts w:hint="eastAsia" w:hAnsi="宋体" w:cs="宋体"/>
                <w:color w:val="auto"/>
                <w:sz w:val="24"/>
                <w:szCs w:val="24"/>
                <w:lang w:bidi="ar"/>
              </w:rPr>
              <w:t>分，</w:t>
            </w:r>
            <w:r>
              <w:rPr>
                <w:rFonts w:hint="eastAsia" w:hAnsi="宋体" w:cs="宋体"/>
                <w:color w:val="auto"/>
                <w:sz w:val="24"/>
                <w:szCs w:val="24"/>
                <w:highlight w:val="none"/>
                <w:lang w:eastAsia="zh-CN" w:bidi="ar"/>
              </w:rPr>
              <w:t>简略</w:t>
            </w:r>
            <w:r>
              <w:rPr>
                <w:rFonts w:hint="eastAsia" w:hAnsi="宋体" w:cs="宋体"/>
                <w:color w:val="auto"/>
                <w:sz w:val="24"/>
                <w:szCs w:val="24"/>
                <w:highlight w:val="none"/>
                <w:lang w:bidi="ar"/>
              </w:rPr>
              <w:t>得</w:t>
            </w:r>
            <w:r>
              <w:rPr>
                <w:rFonts w:hint="eastAsia" w:hAnsi="宋体" w:cs="宋体"/>
                <w:color w:val="auto"/>
                <w:sz w:val="24"/>
                <w:szCs w:val="24"/>
                <w:lang w:val="en-US" w:eastAsia="zh-CN" w:bidi="ar"/>
              </w:rPr>
              <w:t>1</w:t>
            </w:r>
            <w:r>
              <w:rPr>
                <w:rFonts w:hint="eastAsia" w:hAnsi="宋体" w:cs="宋体"/>
                <w:color w:val="auto"/>
                <w:sz w:val="24"/>
                <w:szCs w:val="24"/>
                <w:lang w:bidi="ar"/>
              </w:rPr>
              <w:t>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color w:val="auto"/>
                <w:sz w:val="24"/>
                <w:szCs w:val="24"/>
                <w:u w:val="none"/>
                <w:lang w:val="en-US" w:eastAsia="zh-CN"/>
              </w:rPr>
              <w:t>5</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lang w:eastAsia="zh-CN"/>
              </w:rPr>
            </w:pPr>
            <w:r>
              <w:rPr>
                <w:rFonts w:hint="eastAsia" w:hAnsi="宋体" w:cs="宋体"/>
                <w:bCs/>
                <w:color w:val="auto"/>
                <w:sz w:val="24"/>
                <w:szCs w:val="24"/>
              </w:rPr>
              <w:t>质量管理体系与措施</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eastAsia="宋体"/>
                <w:color w:val="auto"/>
                <w:lang w:eastAsia="zh-CN"/>
              </w:rPr>
            </w:pPr>
            <w:r>
              <w:rPr>
                <w:rFonts w:hint="eastAsia" w:hAnsi="宋体" w:cs="宋体"/>
                <w:color w:val="auto"/>
                <w:sz w:val="24"/>
                <w:szCs w:val="24"/>
                <w:lang w:val="zh-CN" w:bidi="ar"/>
              </w:rPr>
              <w:t>质量管理体系与措施（质量计划、岗位职责、过程控制及检验、分项措施的针对性、质量目标等），提出非常详细应对措施</w:t>
            </w:r>
            <w:r>
              <w:rPr>
                <w:rFonts w:hint="eastAsia" w:hAnsi="宋体" w:cs="宋体"/>
                <w:color w:val="auto"/>
                <w:sz w:val="24"/>
                <w:szCs w:val="24"/>
                <w:lang w:bidi="ar"/>
              </w:rPr>
              <w:t>得</w:t>
            </w:r>
            <w:r>
              <w:rPr>
                <w:rFonts w:hint="eastAsia" w:hAnsi="宋体" w:cs="宋体"/>
                <w:color w:val="auto"/>
                <w:sz w:val="24"/>
                <w:szCs w:val="24"/>
                <w:lang w:val="en-US" w:eastAsia="zh-CN" w:bidi="ar"/>
              </w:rPr>
              <w:t>5</w:t>
            </w:r>
            <w:r>
              <w:rPr>
                <w:rFonts w:hint="eastAsia" w:hAnsi="宋体" w:cs="宋体"/>
                <w:color w:val="auto"/>
                <w:sz w:val="24"/>
                <w:szCs w:val="24"/>
                <w:lang w:bidi="ar"/>
              </w:rPr>
              <w:t>分，</w:t>
            </w:r>
            <w:r>
              <w:rPr>
                <w:rFonts w:hint="eastAsia" w:hAnsi="宋体" w:cs="宋体"/>
                <w:color w:val="auto"/>
                <w:sz w:val="24"/>
                <w:szCs w:val="24"/>
                <w:lang w:eastAsia="zh-CN" w:bidi="ar"/>
              </w:rPr>
              <w:t>比较详细</w:t>
            </w:r>
            <w:r>
              <w:rPr>
                <w:rFonts w:hint="eastAsia" w:hAnsi="宋体" w:cs="宋体"/>
                <w:color w:val="auto"/>
                <w:sz w:val="24"/>
                <w:szCs w:val="24"/>
                <w:lang w:bidi="ar"/>
              </w:rPr>
              <w:t>得</w:t>
            </w:r>
            <w:r>
              <w:rPr>
                <w:rFonts w:hint="eastAsia" w:hAnsi="宋体" w:cs="宋体"/>
                <w:color w:val="auto"/>
                <w:sz w:val="24"/>
                <w:szCs w:val="24"/>
                <w:lang w:val="en-US" w:eastAsia="zh-CN" w:bidi="ar"/>
              </w:rPr>
              <w:t>3</w:t>
            </w:r>
            <w:r>
              <w:rPr>
                <w:rFonts w:hint="eastAsia" w:hAnsi="宋体" w:cs="宋体"/>
                <w:color w:val="auto"/>
                <w:sz w:val="24"/>
                <w:szCs w:val="24"/>
                <w:lang w:bidi="ar"/>
              </w:rPr>
              <w:t>分，</w:t>
            </w:r>
            <w:r>
              <w:rPr>
                <w:rFonts w:hint="eastAsia" w:hAnsi="宋体" w:cs="宋体"/>
                <w:color w:val="auto"/>
                <w:sz w:val="24"/>
                <w:szCs w:val="24"/>
                <w:highlight w:val="none"/>
                <w:lang w:eastAsia="zh-CN" w:bidi="ar"/>
              </w:rPr>
              <w:t>简略</w:t>
            </w:r>
            <w:r>
              <w:rPr>
                <w:rFonts w:hint="eastAsia" w:hAnsi="宋体" w:cs="宋体"/>
                <w:color w:val="auto"/>
                <w:sz w:val="24"/>
                <w:szCs w:val="24"/>
                <w:highlight w:val="none"/>
                <w:lang w:bidi="ar"/>
              </w:rPr>
              <w:t>得</w:t>
            </w:r>
            <w:r>
              <w:rPr>
                <w:rFonts w:hint="eastAsia" w:hAnsi="宋体" w:cs="宋体"/>
                <w:color w:val="auto"/>
                <w:sz w:val="24"/>
                <w:szCs w:val="24"/>
                <w:lang w:val="en-US" w:eastAsia="zh-CN" w:bidi="ar"/>
              </w:rPr>
              <w:t>1</w:t>
            </w:r>
            <w:r>
              <w:rPr>
                <w:rFonts w:hint="eastAsia" w:hAnsi="宋体" w:cs="宋体"/>
                <w:color w:val="auto"/>
                <w:sz w:val="24"/>
                <w:szCs w:val="24"/>
                <w:lang w:bidi="ar"/>
              </w:rPr>
              <w:t>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olor w:val="auto"/>
                <w:sz w:val="24"/>
                <w:szCs w:val="24"/>
                <w:u w:val="none"/>
                <w:lang w:val="en-US" w:eastAsia="zh-CN"/>
              </w:rPr>
              <w:t>5</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hAnsi="宋体" w:cs="宋体"/>
                <w:bCs/>
                <w:color w:val="auto"/>
                <w:sz w:val="24"/>
                <w:szCs w:val="24"/>
              </w:rPr>
              <w:t>安全管理体系与措施</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bidi="ar"/>
              </w:rPr>
              <w:t>安全管理</w:t>
            </w:r>
            <w:r>
              <w:rPr>
                <w:rFonts w:hint="eastAsia" w:hAnsi="宋体" w:cs="宋体"/>
                <w:color w:val="auto"/>
                <w:sz w:val="24"/>
                <w:szCs w:val="24"/>
                <w:lang w:val="zh-CN" w:bidi="ar"/>
              </w:rPr>
              <w:t>体系与措施（</w:t>
            </w:r>
            <w:r>
              <w:rPr>
                <w:rFonts w:hint="eastAsia" w:hAnsi="宋体" w:cs="宋体"/>
                <w:color w:val="auto"/>
                <w:sz w:val="24"/>
                <w:szCs w:val="24"/>
                <w:lang w:bidi="ar"/>
              </w:rPr>
              <w:t>安全体系建设、安全预案可靠性、安全经费保障等</w:t>
            </w:r>
            <w:r>
              <w:rPr>
                <w:rFonts w:hint="eastAsia" w:hAnsi="宋体" w:cs="宋体"/>
                <w:color w:val="auto"/>
                <w:sz w:val="24"/>
                <w:szCs w:val="24"/>
                <w:lang w:val="zh-CN" w:bidi="ar"/>
              </w:rPr>
              <w:t>）</w:t>
            </w:r>
            <w:r>
              <w:rPr>
                <w:rFonts w:hint="eastAsia" w:hAnsi="宋体" w:cs="宋体"/>
                <w:color w:val="auto"/>
                <w:sz w:val="24"/>
                <w:szCs w:val="24"/>
                <w:lang w:bidi="ar"/>
              </w:rPr>
              <w:t>，提出</w:t>
            </w:r>
            <w:r>
              <w:rPr>
                <w:rFonts w:hint="eastAsia" w:hAnsi="宋体" w:cs="宋体"/>
                <w:color w:val="auto"/>
                <w:sz w:val="24"/>
                <w:szCs w:val="24"/>
                <w:lang w:eastAsia="zh-CN" w:bidi="ar"/>
              </w:rPr>
              <w:t>非常详细</w:t>
            </w:r>
            <w:r>
              <w:rPr>
                <w:rFonts w:hint="eastAsia" w:hAnsi="宋体" w:cs="宋体"/>
                <w:color w:val="auto"/>
                <w:sz w:val="24"/>
                <w:szCs w:val="24"/>
                <w:lang w:bidi="ar"/>
              </w:rPr>
              <w:t>应对措施得</w:t>
            </w:r>
            <w:r>
              <w:rPr>
                <w:rFonts w:hint="eastAsia" w:hAnsi="宋体" w:cs="宋体"/>
                <w:color w:val="auto"/>
                <w:sz w:val="24"/>
                <w:szCs w:val="24"/>
                <w:lang w:val="en-US" w:eastAsia="zh-CN" w:bidi="ar"/>
              </w:rPr>
              <w:t>5</w:t>
            </w:r>
            <w:r>
              <w:rPr>
                <w:rFonts w:hint="eastAsia" w:hAnsi="宋体" w:cs="宋体"/>
                <w:color w:val="auto"/>
                <w:sz w:val="24"/>
                <w:szCs w:val="24"/>
                <w:lang w:bidi="ar"/>
              </w:rPr>
              <w:t>分，</w:t>
            </w:r>
            <w:r>
              <w:rPr>
                <w:rFonts w:hint="eastAsia" w:hAnsi="宋体" w:cs="宋体"/>
                <w:color w:val="auto"/>
                <w:sz w:val="24"/>
                <w:szCs w:val="24"/>
                <w:lang w:eastAsia="zh-CN" w:bidi="ar"/>
              </w:rPr>
              <w:t>比较详细</w:t>
            </w:r>
            <w:r>
              <w:rPr>
                <w:rFonts w:hint="eastAsia" w:hAnsi="宋体" w:cs="宋体"/>
                <w:color w:val="auto"/>
                <w:sz w:val="24"/>
                <w:szCs w:val="24"/>
                <w:lang w:bidi="ar"/>
              </w:rPr>
              <w:t>得</w:t>
            </w:r>
            <w:r>
              <w:rPr>
                <w:rFonts w:hint="eastAsia" w:hAnsi="宋体" w:cs="宋体"/>
                <w:color w:val="auto"/>
                <w:sz w:val="24"/>
                <w:szCs w:val="24"/>
                <w:lang w:val="en-US" w:eastAsia="zh-CN" w:bidi="ar"/>
              </w:rPr>
              <w:t>3</w:t>
            </w:r>
            <w:r>
              <w:rPr>
                <w:rFonts w:hint="eastAsia" w:hAnsi="宋体" w:cs="宋体"/>
                <w:color w:val="auto"/>
                <w:sz w:val="24"/>
                <w:szCs w:val="24"/>
                <w:lang w:bidi="ar"/>
              </w:rPr>
              <w:t>分，</w:t>
            </w:r>
            <w:r>
              <w:rPr>
                <w:rFonts w:hint="eastAsia" w:hAnsi="宋体" w:cs="宋体"/>
                <w:color w:val="auto"/>
                <w:sz w:val="24"/>
                <w:szCs w:val="24"/>
                <w:highlight w:val="none"/>
                <w:lang w:eastAsia="zh-CN" w:bidi="ar"/>
              </w:rPr>
              <w:t>简略</w:t>
            </w:r>
            <w:r>
              <w:rPr>
                <w:rFonts w:hint="eastAsia" w:hAnsi="宋体" w:cs="宋体"/>
                <w:color w:val="auto"/>
                <w:sz w:val="24"/>
                <w:szCs w:val="24"/>
                <w:highlight w:val="none"/>
                <w:lang w:bidi="ar"/>
              </w:rPr>
              <w:t>得</w:t>
            </w:r>
            <w:r>
              <w:rPr>
                <w:rFonts w:hint="eastAsia" w:hAnsi="宋体" w:cs="宋体"/>
                <w:color w:val="auto"/>
                <w:sz w:val="24"/>
                <w:szCs w:val="24"/>
                <w:lang w:val="en-US" w:eastAsia="zh-CN" w:bidi="ar"/>
              </w:rPr>
              <w:t>1</w:t>
            </w:r>
            <w:r>
              <w:rPr>
                <w:rFonts w:hint="eastAsia" w:hAnsi="宋体" w:cs="宋体"/>
                <w:color w:val="auto"/>
                <w:sz w:val="24"/>
                <w:szCs w:val="24"/>
                <w:lang w:bidi="ar"/>
              </w:rPr>
              <w:t>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olor w:val="auto"/>
                <w:sz w:val="24"/>
                <w:szCs w:val="24"/>
                <w:u w:val="none"/>
                <w:lang w:val="en-US" w:eastAsia="zh-CN"/>
              </w:rPr>
              <w:t>5</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hAnsi="宋体" w:cs="宋体"/>
                <w:bCs/>
                <w:color w:val="auto"/>
                <w:sz w:val="24"/>
                <w:szCs w:val="24"/>
              </w:rPr>
              <w:t>工程进度计划与措施</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cs="宋体"/>
                <w:color w:val="auto"/>
                <w:sz w:val="24"/>
                <w:szCs w:val="24"/>
                <w:lang w:bidi="ar"/>
              </w:rPr>
              <w:t>工程进度计划与措施（进度计划、关键路径、逻辑关系、措施保证计划等），</w:t>
            </w:r>
            <w:r>
              <w:rPr>
                <w:rFonts w:hint="eastAsia" w:hAnsi="宋体" w:cs="宋体"/>
                <w:color w:val="auto"/>
                <w:sz w:val="24"/>
                <w:szCs w:val="24"/>
                <w:lang w:bidi="ar"/>
              </w:rPr>
              <w:t>提出</w:t>
            </w:r>
            <w:r>
              <w:rPr>
                <w:rFonts w:hint="eastAsia" w:hAnsi="宋体" w:cs="宋体"/>
                <w:color w:val="auto"/>
                <w:sz w:val="24"/>
                <w:szCs w:val="24"/>
                <w:lang w:eastAsia="zh-CN" w:bidi="ar"/>
              </w:rPr>
              <w:t>非常详细</w:t>
            </w:r>
            <w:r>
              <w:rPr>
                <w:rFonts w:hint="eastAsia" w:hAnsi="宋体" w:cs="宋体"/>
                <w:color w:val="auto"/>
                <w:sz w:val="24"/>
                <w:szCs w:val="24"/>
                <w:lang w:bidi="ar"/>
              </w:rPr>
              <w:t>应对措施得</w:t>
            </w:r>
            <w:r>
              <w:rPr>
                <w:rFonts w:hint="eastAsia" w:hAnsi="宋体" w:cs="宋体"/>
                <w:color w:val="auto"/>
                <w:sz w:val="24"/>
                <w:szCs w:val="24"/>
                <w:lang w:val="en-US" w:eastAsia="zh-CN" w:bidi="ar"/>
              </w:rPr>
              <w:t>5</w:t>
            </w:r>
            <w:r>
              <w:rPr>
                <w:rFonts w:hint="eastAsia" w:hAnsi="宋体" w:cs="宋体"/>
                <w:color w:val="auto"/>
                <w:sz w:val="24"/>
                <w:szCs w:val="24"/>
                <w:lang w:bidi="ar"/>
              </w:rPr>
              <w:t>分，</w:t>
            </w:r>
            <w:r>
              <w:rPr>
                <w:rFonts w:hint="eastAsia" w:hAnsi="宋体" w:cs="宋体"/>
                <w:color w:val="auto"/>
                <w:sz w:val="24"/>
                <w:szCs w:val="24"/>
                <w:lang w:eastAsia="zh-CN" w:bidi="ar"/>
              </w:rPr>
              <w:t>比较详细</w:t>
            </w:r>
            <w:r>
              <w:rPr>
                <w:rFonts w:hint="eastAsia" w:hAnsi="宋体" w:cs="宋体"/>
                <w:color w:val="auto"/>
                <w:sz w:val="24"/>
                <w:szCs w:val="24"/>
                <w:lang w:bidi="ar"/>
              </w:rPr>
              <w:t>得</w:t>
            </w:r>
            <w:r>
              <w:rPr>
                <w:rFonts w:hint="eastAsia" w:hAnsi="宋体" w:cs="宋体"/>
                <w:color w:val="auto"/>
                <w:sz w:val="24"/>
                <w:szCs w:val="24"/>
                <w:lang w:val="en-US" w:eastAsia="zh-CN" w:bidi="ar"/>
              </w:rPr>
              <w:t>3</w:t>
            </w:r>
            <w:r>
              <w:rPr>
                <w:rFonts w:hint="eastAsia" w:hAnsi="宋体" w:cs="宋体"/>
                <w:color w:val="auto"/>
                <w:sz w:val="24"/>
                <w:szCs w:val="24"/>
                <w:lang w:bidi="ar"/>
              </w:rPr>
              <w:t>分，</w:t>
            </w:r>
            <w:r>
              <w:rPr>
                <w:rFonts w:hint="eastAsia" w:hAnsi="宋体" w:cs="宋体"/>
                <w:color w:val="auto"/>
                <w:sz w:val="24"/>
                <w:szCs w:val="24"/>
                <w:highlight w:val="none"/>
                <w:lang w:eastAsia="zh-CN" w:bidi="ar"/>
              </w:rPr>
              <w:t>简略</w:t>
            </w:r>
            <w:r>
              <w:rPr>
                <w:rFonts w:hint="eastAsia" w:hAnsi="宋体" w:cs="宋体"/>
                <w:color w:val="auto"/>
                <w:sz w:val="24"/>
                <w:szCs w:val="24"/>
                <w:highlight w:val="none"/>
                <w:lang w:bidi="ar"/>
              </w:rPr>
              <w:t>得</w:t>
            </w:r>
            <w:r>
              <w:rPr>
                <w:rFonts w:hint="eastAsia" w:hAnsi="宋体" w:cs="宋体"/>
                <w:color w:val="auto"/>
                <w:sz w:val="24"/>
                <w:szCs w:val="24"/>
                <w:lang w:val="en-US" w:eastAsia="zh-CN" w:bidi="ar"/>
              </w:rPr>
              <w:t>1</w:t>
            </w:r>
            <w:r>
              <w:rPr>
                <w:rFonts w:hint="eastAsia" w:hAnsi="宋体" w:cs="宋体"/>
                <w:color w:val="auto"/>
                <w:sz w:val="24"/>
                <w:szCs w:val="24"/>
                <w:lang w:bidi="ar"/>
              </w:rPr>
              <w:t>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olor w:val="auto"/>
                <w:sz w:val="24"/>
                <w:szCs w:val="24"/>
                <w:u w:val="none"/>
                <w:lang w:val="en-US" w:eastAsia="zh-CN"/>
              </w:rPr>
              <w:t>5</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hAnsi="宋体" w:cs="宋体"/>
                <w:bCs/>
                <w:color w:val="auto"/>
                <w:sz w:val="24"/>
                <w:szCs w:val="24"/>
              </w:rPr>
              <w:t>资源配备计划</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cs="宋体"/>
                <w:color w:val="auto"/>
                <w:sz w:val="24"/>
                <w:szCs w:val="24"/>
                <w:lang w:bidi="ar"/>
              </w:rPr>
              <w:t>主要资源配备计划（设备配备计划、劳动力配备计划、其他施工生产资源类的配备计划、资金使用计划等），资源配备计划</w:t>
            </w:r>
            <w:r>
              <w:rPr>
                <w:rFonts w:hint="eastAsia" w:hAnsi="宋体" w:cs="宋体"/>
                <w:color w:val="auto"/>
                <w:sz w:val="24"/>
                <w:szCs w:val="24"/>
                <w:lang w:val="zh-CN" w:bidi="ar"/>
              </w:rPr>
              <w:t>非常详细</w:t>
            </w:r>
            <w:r>
              <w:rPr>
                <w:rFonts w:hint="eastAsia" w:hAnsi="宋体" w:cs="宋体"/>
                <w:color w:val="auto"/>
                <w:sz w:val="24"/>
                <w:szCs w:val="24"/>
                <w:lang w:bidi="ar"/>
              </w:rPr>
              <w:t>得</w:t>
            </w:r>
            <w:r>
              <w:rPr>
                <w:rFonts w:hint="eastAsia" w:hAnsi="宋体" w:cs="宋体"/>
                <w:color w:val="auto"/>
                <w:sz w:val="24"/>
                <w:szCs w:val="24"/>
                <w:lang w:val="en-US" w:eastAsia="zh-CN" w:bidi="ar"/>
              </w:rPr>
              <w:t>5</w:t>
            </w:r>
            <w:r>
              <w:rPr>
                <w:rFonts w:hint="eastAsia" w:hAnsi="宋体" w:cs="宋体"/>
                <w:color w:val="auto"/>
                <w:sz w:val="24"/>
                <w:szCs w:val="24"/>
                <w:lang w:bidi="ar"/>
              </w:rPr>
              <w:t>分，</w:t>
            </w:r>
            <w:r>
              <w:rPr>
                <w:rFonts w:hint="eastAsia" w:hAnsi="宋体" w:cs="宋体"/>
                <w:color w:val="auto"/>
                <w:sz w:val="24"/>
                <w:szCs w:val="24"/>
                <w:lang w:eastAsia="zh-CN" w:bidi="ar"/>
              </w:rPr>
              <w:t>比较详细</w:t>
            </w:r>
            <w:r>
              <w:rPr>
                <w:rFonts w:hint="eastAsia" w:hAnsi="宋体" w:cs="宋体"/>
                <w:color w:val="auto"/>
                <w:sz w:val="24"/>
                <w:szCs w:val="24"/>
                <w:lang w:bidi="ar"/>
              </w:rPr>
              <w:t>得</w:t>
            </w:r>
            <w:r>
              <w:rPr>
                <w:rFonts w:hint="eastAsia" w:hAnsi="宋体" w:cs="宋体"/>
                <w:color w:val="auto"/>
                <w:sz w:val="24"/>
                <w:szCs w:val="24"/>
                <w:lang w:val="en-US" w:eastAsia="zh-CN" w:bidi="ar"/>
              </w:rPr>
              <w:t>3</w:t>
            </w:r>
            <w:r>
              <w:rPr>
                <w:rFonts w:hint="eastAsia" w:hAnsi="宋体" w:cs="宋体"/>
                <w:color w:val="auto"/>
                <w:sz w:val="24"/>
                <w:szCs w:val="24"/>
                <w:lang w:bidi="ar"/>
              </w:rPr>
              <w:t>分，</w:t>
            </w:r>
            <w:r>
              <w:rPr>
                <w:rFonts w:hint="eastAsia" w:hAnsi="宋体" w:cs="宋体"/>
                <w:color w:val="auto"/>
                <w:sz w:val="24"/>
                <w:szCs w:val="24"/>
                <w:highlight w:val="none"/>
                <w:lang w:eastAsia="zh-CN" w:bidi="ar"/>
              </w:rPr>
              <w:t>简略</w:t>
            </w:r>
            <w:r>
              <w:rPr>
                <w:rFonts w:hint="eastAsia" w:hAnsi="宋体" w:cs="宋体"/>
                <w:color w:val="auto"/>
                <w:sz w:val="24"/>
                <w:szCs w:val="24"/>
                <w:highlight w:val="none"/>
                <w:lang w:bidi="ar"/>
              </w:rPr>
              <w:t>得</w:t>
            </w:r>
            <w:r>
              <w:rPr>
                <w:rFonts w:hint="eastAsia" w:hAnsi="宋体" w:cs="宋体"/>
                <w:color w:val="auto"/>
                <w:sz w:val="24"/>
                <w:szCs w:val="24"/>
                <w:lang w:val="en-US" w:eastAsia="zh-CN" w:bidi="ar"/>
              </w:rPr>
              <w:t>1</w:t>
            </w:r>
            <w:r>
              <w:rPr>
                <w:rFonts w:hint="eastAsia" w:hAnsi="宋体" w:cs="宋体"/>
                <w:color w:val="auto"/>
                <w:sz w:val="24"/>
                <w:szCs w:val="24"/>
                <w:lang w:bidi="ar"/>
              </w:rPr>
              <w:t>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olor w:val="auto"/>
                <w:sz w:val="24"/>
                <w:szCs w:val="24"/>
                <w:u w:val="none"/>
                <w:lang w:val="en-US" w:eastAsia="zh-CN"/>
              </w:rPr>
              <w:t>5</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cs="宋体"/>
                <w:color w:val="auto"/>
                <w:sz w:val="24"/>
                <w:szCs w:val="24"/>
                <w:lang w:bidi="ar"/>
              </w:rPr>
              <w:t>环保管理体系与措施</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bidi="ar"/>
              </w:rPr>
              <w:t>环保管理体系与措施（环保体系的健全性、污染物处理和排放与国家和地方环境保护标准的符合性、技术及管理措施的可行性等），提出</w:t>
            </w:r>
            <w:r>
              <w:rPr>
                <w:rFonts w:hint="eastAsia" w:hAnsi="宋体" w:cs="宋体"/>
                <w:color w:val="auto"/>
                <w:sz w:val="24"/>
                <w:szCs w:val="24"/>
                <w:lang w:eastAsia="zh-CN" w:bidi="ar"/>
              </w:rPr>
              <w:t>非常详细</w:t>
            </w:r>
            <w:r>
              <w:rPr>
                <w:rFonts w:hint="eastAsia" w:hAnsi="宋体" w:cs="宋体"/>
                <w:color w:val="auto"/>
                <w:sz w:val="24"/>
                <w:szCs w:val="24"/>
                <w:lang w:bidi="ar"/>
              </w:rPr>
              <w:t>应对措施得</w:t>
            </w:r>
            <w:r>
              <w:rPr>
                <w:rFonts w:hint="eastAsia" w:hAnsi="宋体" w:cs="宋体"/>
                <w:color w:val="auto"/>
                <w:sz w:val="24"/>
                <w:szCs w:val="24"/>
                <w:lang w:val="en-US" w:eastAsia="zh-CN" w:bidi="ar"/>
              </w:rPr>
              <w:t>5</w:t>
            </w:r>
            <w:r>
              <w:rPr>
                <w:rFonts w:hint="eastAsia" w:hAnsi="宋体" w:cs="宋体"/>
                <w:color w:val="auto"/>
                <w:sz w:val="24"/>
                <w:szCs w:val="24"/>
                <w:lang w:bidi="ar"/>
              </w:rPr>
              <w:t>分，</w:t>
            </w:r>
            <w:r>
              <w:rPr>
                <w:rFonts w:hint="eastAsia" w:hAnsi="宋体" w:cs="宋体"/>
                <w:color w:val="auto"/>
                <w:sz w:val="24"/>
                <w:szCs w:val="24"/>
                <w:lang w:eastAsia="zh-CN" w:bidi="ar"/>
              </w:rPr>
              <w:t>比较详细</w:t>
            </w:r>
            <w:r>
              <w:rPr>
                <w:rFonts w:hint="eastAsia" w:hAnsi="宋体" w:cs="宋体"/>
                <w:color w:val="auto"/>
                <w:sz w:val="24"/>
                <w:szCs w:val="24"/>
                <w:lang w:bidi="ar"/>
              </w:rPr>
              <w:t>得</w:t>
            </w:r>
            <w:r>
              <w:rPr>
                <w:rFonts w:hint="eastAsia" w:hAnsi="宋体" w:cs="宋体"/>
                <w:color w:val="auto"/>
                <w:sz w:val="24"/>
                <w:szCs w:val="24"/>
                <w:lang w:val="en-US" w:eastAsia="zh-CN" w:bidi="ar"/>
              </w:rPr>
              <w:t>3</w:t>
            </w:r>
            <w:r>
              <w:rPr>
                <w:rFonts w:hint="eastAsia" w:hAnsi="宋体" w:cs="宋体"/>
                <w:color w:val="auto"/>
                <w:sz w:val="24"/>
                <w:szCs w:val="24"/>
                <w:lang w:bidi="ar"/>
              </w:rPr>
              <w:t>分，</w:t>
            </w:r>
            <w:r>
              <w:rPr>
                <w:rFonts w:hint="eastAsia" w:hAnsi="宋体" w:cs="宋体"/>
                <w:color w:val="auto"/>
                <w:sz w:val="24"/>
                <w:szCs w:val="24"/>
                <w:highlight w:val="none"/>
                <w:lang w:eastAsia="zh-CN" w:bidi="ar"/>
              </w:rPr>
              <w:t>简略</w:t>
            </w:r>
            <w:r>
              <w:rPr>
                <w:rFonts w:hint="eastAsia" w:hAnsi="宋体" w:cs="宋体"/>
                <w:color w:val="auto"/>
                <w:sz w:val="24"/>
                <w:szCs w:val="24"/>
                <w:highlight w:val="none"/>
                <w:lang w:bidi="ar"/>
              </w:rPr>
              <w:t>得</w:t>
            </w:r>
            <w:r>
              <w:rPr>
                <w:rFonts w:hint="eastAsia" w:hAnsi="宋体" w:cs="宋体"/>
                <w:color w:val="auto"/>
                <w:sz w:val="24"/>
                <w:szCs w:val="24"/>
                <w:lang w:val="en-US" w:eastAsia="zh-CN" w:bidi="ar"/>
              </w:rPr>
              <w:t>1</w:t>
            </w:r>
            <w:r>
              <w:rPr>
                <w:rFonts w:hint="eastAsia" w:hAnsi="宋体" w:cs="宋体"/>
                <w:color w:val="auto"/>
                <w:sz w:val="24"/>
                <w:szCs w:val="24"/>
                <w:lang w:bidi="ar"/>
              </w:rPr>
              <w:t>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szCs w:val="24"/>
              </w:rPr>
            </w:pPr>
            <w:r>
              <w:rPr>
                <w:rFonts w:hint="eastAsia" w:ascii="宋体" w:hAnsi="宋体"/>
                <w:color w:val="auto"/>
                <w:sz w:val="24"/>
                <w:szCs w:val="24"/>
                <w:u w:val="none"/>
                <w:lang w:val="en-US" w:eastAsia="zh-CN"/>
              </w:rPr>
              <w:t>5</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cs="宋体"/>
                <w:color w:val="auto"/>
                <w:sz w:val="24"/>
                <w:szCs w:val="24"/>
                <w:lang w:bidi="ar"/>
              </w:rPr>
            </w:pPr>
            <w:r>
              <w:rPr>
                <w:rFonts w:hint="eastAsia" w:ascii="宋体" w:hAnsi="宋体" w:cs="宋体"/>
                <w:color w:val="auto"/>
                <w:sz w:val="24"/>
                <w:szCs w:val="24"/>
              </w:rPr>
              <w:t>施工总平面图布置</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hAnsi="宋体" w:cs="宋体"/>
                <w:color w:val="auto"/>
                <w:sz w:val="24"/>
                <w:szCs w:val="24"/>
                <w:lang w:bidi="ar"/>
              </w:rPr>
            </w:pPr>
            <w:r>
              <w:rPr>
                <w:rFonts w:hint="eastAsia" w:ascii="宋体" w:hAnsi="宋体" w:cs="宋体"/>
                <w:color w:val="auto"/>
                <w:sz w:val="24"/>
                <w:szCs w:val="24"/>
              </w:rPr>
              <w:t>总体布置有</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针对性、合理、能较好满足施工需要，符合安全、文明施工要求；材料堆放</w:t>
            </w:r>
            <w:r>
              <w:rPr>
                <w:rFonts w:hint="eastAsia" w:ascii="宋体" w:hAnsi="宋体" w:cs="宋体"/>
                <w:color w:val="auto"/>
                <w:sz w:val="24"/>
                <w:szCs w:val="24"/>
                <w:highlight w:val="none"/>
              </w:rPr>
              <w:t>有序</w:t>
            </w:r>
            <w:r>
              <w:rPr>
                <w:rFonts w:hint="eastAsia" w:ascii="宋体" w:hAnsi="宋体" w:cs="宋体"/>
                <w:color w:val="auto"/>
                <w:sz w:val="24"/>
                <w:szCs w:val="24"/>
                <w:highlight w:val="none"/>
                <w:lang w:val="en-US" w:eastAsia="zh-CN"/>
              </w:rPr>
              <w:t>得</w:t>
            </w:r>
            <w:r>
              <w:rPr>
                <w:rFonts w:hint="eastAsia" w:ascii="宋体" w:hAnsi="宋体" w:cs="宋体"/>
                <w:color w:val="auto"/>
                <w:sz w:val="24"/>
                <w:szCs w:val="24"/>
                <w:lang w:val="en-US" w:eastAsia="zh-CN"/>
              </w:rPr>
              <w:t>5分，</w:t>
            </w:r>
            <w:r>
              <w:rPr>
                <w:rFonts w:hint="eastAsia" w:ascii="宋体" w:hAnsi="宋体" w:cs="宋体"/>
                <w:color w:val="auto"/>
                <w:sz w:val="24"/>
                <w:szCs w:val="24"/>
              </w:rPr>
              <w:t>总体布置基本合理、基本满足施工需要</w:t>
            </w:r>
            <w:r>
              <w:rPr>
                <w:rFonts w:hint="eastAsia" w:ascii="宋体" w:hAnsi="宋体" w:cs="宋体"/>
                <w:color w:val="auto"/>
                <w:sz w:val="24"/>
                <w:szCs w:val="24"/>
                <w:lang w:val="en-US" w:eastAsia="zh-CN"/>
              </w:rPr>
              <w:t>得3分，</w:t>
            </w:r>
            <w:r>
              <w:rPr>
                <w:rFonts w:hint="eastAsia" w:ascii="宋体" w:hAnsi="宋体" w:cs="宋体"/>
                <w:color w:val="auto"/>
                <w:sz w:val="24"/>
                <w:szCs w:val="24"/>
                <w:highlight w:val="none"/>
                <w:lang w:val="en-US" w:eastAsia="zh-CN"/>
              </w:rPr>
              <w:t>简略得</w:t>
            </w:r>
            <w:r>
              <w:rPr>
                <w:rFonts w:hint="eastAsia" w:ascii="宋体" w:hAnsi="宋体" w:cs="宋体"/>
                <w:color w:val="auto"/>
                <w:sz w:val="24"/>
                <w:szCs w:val="24"/>
                <w:lang w:val="en-US" w:eastAsia="zh-CN"/>
              </w:rPr>
              <w:t>1分。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olor w:val="auto"/>
                <w:sz w:val="24"/>
                <w:szCs w:val="24"/>
                <w:u w:val="none"/>
                <w:lang w:val="en-US" w:eastAsia="zh-CN"/>
              </w:rPr>
            </w:pPr>
            <w:r>
              <w:rPr>
                <w:rFonts w:hint="eastAsia" w:ascii="宋体" w:hAnsi="宋体"/>
                <w:color w:val="auto"/>
                <w:sz w:val="24"/>
                <w:szCs w:val="24"/>
                <w:u w:val="none"/>
                <w:lang w:val="en-US" w:eastAsia="zh-CN"/>
              </w:rPr>
              <w:t>5</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cs="宋体"/>
                <w:color w:val="auto"/>
                <w:sz w:val="24"/>
                <w:szCs w:val="24"/>
                <w:lang w:bidi="ar"/>
              </w:rPr>
            </w:pPr>
            <w:r>
              <w:rPr>
                <w:rFonts w:hint="eastAsia" w:ascii="宋体" w:hAnsi="宋体" w:cs="宋体"/>
                <w:color w:val="auto"/>
                <w:sz w:val="24"/>
                <w:szCs w:val="24"/>
              </w:rPr>
              <w:t>技术创新的应用实施措施</w:t>
            </w:r>
          </w:p>
        </w:tc>
        <w:tc>
          <w:tcPr>
            <w:tcW w:w="6435" w:type="dxa"/>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hAnsi="宋体" w:cs="宋体"/>
                <w:color w:val="auto"/>
                <w:sz w:val="24"/>
                <w:szCs w:val="24"/>
                <w:lang w:bidi="ar"/>
              </w:rPr>
            </w:pPr>
            <w:r>
              <w:rPr>
                <w:rFonts w:hint="eastAsia" w:ascii="宋体" w:hAnsi="宋体" w:cs="宋体"/>
                <w:color w:val="auto"/>
                <w:sz w:val="24"/>
                <w:szCs w:val="24"/>
              </w:rPr>
              <w:t>（1）节能减排、（2）绿色施工、（3）工艺创新、（4）装配式等技术创新的应用实施措施符合工程情况，具有针对性、可行性、经济适用性</w:t>
            </w:r>
            <w:r>
              <w:rPr>
                <w:rFonts w:hint="eastAsia" w:ascii="宋体" w:hAnsi="宋体" w:cs="宋体"/>
                <w:color w:val="auto"/>
                <w:sz w:val="24"/>
                <w:szCs w:val="24"/>
                <w:lang w:val="en-US" w:eastAsia="zh-CN"/>
              </w:rPr>
              <w:t>的得5分，</w:t>
            </w:r>
            <w:r>
              <w:rPr>
                <w:rFonts w:hint="eastAsia" w:hAnsi="宋体" w:cs="宋体"/>
                <w:color w:val="auto"/>
                <w:sz w:val="24"/>
                <w:szCs w:val="24"/>
                <w:lang w:eastAsia="zh-CN" w:bidi="ar"/>
              </w:rPr>
              <w:t>比较详细</w:t>
            </w:r>
            <w:r>
              <w:rPr>
                <w:rFonts w:hint="eastAsia" w:hAnsi="宋体" w:cs="宋体"/>
                <w:color w:val="auto"/>
                <w:sz w:val="24"/>
                <w:szCs w:val="24"/>
                <w:lang w:bidi="ar"/>
              </w:rPr>
              <w:t>得</w:t>
            </w:r>
            <w:r>
              <w:rPr>
                <w:rFonts w:hint="eastAsia" w:hAnsi="宋体" w:cs="宋体"/>
                <w:color w:val="auto"/>
                <w:sz w:val="24"/>
                <w:szCs w:val="24"/>
                <w:lang w:val="en-US" w:eastAsia="zh-CN" w:bidi="ar"/>
              </w:rPr>
              <w:t>3</w:t>
            </w:r>
            <w:r>
              <w:rPr>
                <w:rFonts w:hint="eastAsia" w:hAnsi="宋体" w:cs="宋体"/>
                <w:color w:val="auto"/>
                <w:sz w:val="24"/>
                <w:szCs w:val="24"/>
                <w:lang w:bidi="ar"/>
              </w:rPr>
              <w:t>分，</w:t>
            </w:r>
            <w:r>
              <w:rPr>
                <w:rFonts w:hint="eastAsia" w:hAnsi="宋体" w:cs="宋体"/>
                <w:color w:val="auto"/>
                <w:sz w:val="24"/>
                <w:szCs w:val="24"/>
                <w:highlight w:val="none"/>
                <w:lang w:eastAsia="zh-CN" w:bidi="ar"/>
              </w:rPr>
              <w:t>简略</w:t>
            </w:r>
            <w:r>
              <w:rPr>
                <w:rFonts w:hint="eastAsia" w:hAnsi="宋体" w:cs="宋体"/>
                <w:color w:val="auto"/>
                <w:sz w:val="24"/>
                <w:szCs w:val="24"/>
                <w:highlight w:val="none"/>
                <w:lang w:bidi="ar"/>
              </w:rPr>
              <w:t>得</w:t>
            </w:r>
            <w:r>
              <w:rPr>
                <w:rFonts w:hint="eastAsia" w:hAnsi="宋体" w:cs="宋体"/>
                <w:color w:val="auto"/>
                <w:sz w:val="24"/>
                <w:szCs w:val="24"/>
                <w:lang w:val="en-US" w:eastAsia="zh-CN" w:bidi="ar"/>
              </w:rPr>
              <w:t>1</w:t>
            </w:r>
            <w:r>
              <w:rPr>
                <w:rFonts w:hint="eastAsia" w:hAnsi="宋体" w:cs="宋体"/>
                <w:color w:val="auto"/>
                <w:sz w:val="24"/>
                <w:szCs w:val="24"/>
                <w:lang w:bidi="ar"/>
              </w:rPr>
              <w:t>分。</w:t>
            </w:r>
          </w:p>
        </w:tc>
        <w:tc>
          <w:tcPr>
            <w:tcW w:w="89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color w:val="auto"/>
                <w:sz w:val="24"/>
                <w:szCs w:val="24"/>
                <w:u w:val="none"/>
                <w:lang w:val="en-US" w:eastAsia="zh-CN"/>
              </w:rPr>
            </w:pPr>
            <w:r>
              <w:rPr>
                <w:rFonts w:hint="eastAsia" w:ascii="宋体" w:hAnsi="宋体"/>
                <w:color w:val="auto"/>
                <w:sz w:val="24"/>
                <w:szCs w:val="24"/>
                <w:u w:val="none"/>
                <w:lang w:val="en-US" w:eastAsia="zh-CN"/>
              </w:rPr>
              <w:t>5</w:t>
            </w:r>
            <w:r>
              <w:rPr>
                <w:rFonts w:hint="eastAsia" w:ascii="宋体" w:hAnsi="宋体"/>
                <w:color w:val="auto"/>
                <w:sz w:val="24"/>
                <w:szCs w:val="24"/>
                <w:u w:val="none"/>
              </w:rPr>
              <w:t>分</w:t>
            </w:r>
          </w:p>
        </w:tc>
      </w:tr>
    </w:tbl>
    <w:p>
      <w:pPr>
        <w:keepNext w:val="0"/>
        <w:keepLines w:val="0"/>
        <w:pageBreakBefore w:val="0"/>
        <w:widowControl w:val="0"/>
        <w:kinsoku/>
        <w:wordWrap/>
        <w:overflowPunct/>
        <w:topLinePunct w:val="0"/>
        <w:bidi w:val="0"/>
        <w:adjustRightInd/>
        <w:snapToGrid/>
        <w:spacing w:line="360" w:lineRule="auto"/>
        <w:textAlignment w:val="auto"/>
        <w:rPr>
          <w:rFonts w:ascii="宋体" w:hAnsi="宋体" w:cs="仿宋_GB2312"/>
          <w:b/>
          <w:color w:val="auto"/>
          <w:lang w:val="zh-CN"/>
        </w:rPr>
      </w:pPr>
      <w:r>
        <w:rPr>
          <w:rFonts w:hint="eastAsia" w:hAnsi="宋体" w:cs="仿宋_GB2312"/>
          <w:b/>
          <w:color w:val="auto"/>
          <w:sz w:val="24"/>
          <w:szCs w:val="24"/>
          <w:lang w:val="zh-CN"/>
        </w:rPr>
        <w:t>注：评标标准中所</w:t>
      </w:r>
      <w:r>
        <w:rPr>
          <w:rFonts w:hint="eastAsia" w:hAnsi="宋体" w:cs="仿宋_GB2312"/>
          <w:b/>
          <w:color w:val="auto"/>
          <w:sz w:val="24"/>
          <w:szCs w:val="24"/>
          <w:highlight w:val="none"/>
          <w:lang w:val="zh-CN"/>
        </w:rPr>
        <w:t>涉及到</w:t>
      </w:r>
      <w:r>
        <w:rPr>
          <w:rFonts w:hint="eastAsia" w:hAnsi="宋体" w:cs="仿宋_GB2312"/>
          <w:b/>
          <w:color w:val="auto"/>
          <w:sz w:val="24"/>
          <w:szCs w:val="24"/>
          <w:lang w:val="zh-CN"/>
        </w:rPr>
        <w:t>的证书及材料不需提供原件，均应在电子响应文件中提供原件扫描件（或图片）</w:t>
      </w:r>
    </w:p>
    <w:p>
      <w:pPr>
        <w:pStyle w:val="19"/>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w:t>
      </w:r>
      <w:r>
        <w:rPr>
          <w:rFonts w:hint="eastAsia" w:ascii="宋体" w:hAnsi="宋体"/>
          <w:b/>
          <w:bCs/>
          <w:color w:val="auto"/>
          <w:highlight w:val="none"/>
        </w:rPr>
        <w:t>签定</w:t>
      </w:r>
      <w:r>
        <w:rPr>
          <w:rFonts w:hint="eastAsia" w:ascii="宋体" w:hAnsi="宋体"/>
          <w:b/>
          <w:bCs/>
          <w:color w:val="auto"/>
        </w:rPr>
        <w:t>的合同条款为准进行公示，最终</w:t>
      </w:r>
      <w:r>
        <w:rPr>
          <w:rFonts w:hint="eastAsia" w:ascii="宋体" w:hAnsi="宋体"/>
          <w:b/>
          <w:bCs/>
          <w:color w:val="auto"/>
          <w:highlight w:val="none"/>
        </w:rPr>
        <w:t>签定</w:t>
      </w:r>
      <w:r>
        <w:rPr>
          <w:rFonts w:hint="eastAsia" w:ascii="宋体" w:hAnsi="宋体"/>
          <w:b/>
          <w:bCs/>
          <w:color w:val="auto"/>
        </w:rPr>
        <w:t>合同的主要条款不能与磋商文件有冲突）</w:t>
      </w:r>
    </w:p>
    <w:p>
      <w:pPr>
        <w:pStyle w:val="29"/>
        <w:spacing w:line="360" w:lineRule="auto"/>
        <w:rPr>
          <w:color w:val="auto"/>
        </w:rPr>
      </w:pPr>
      <w:r>
        <w:rPr>
          <w:rFonts w:hint="eastAsia"/>
          <w:color w:val="auto"/>
        </w:rPr>
        <w:t>甲方：</w:t>
      </w:r>
      <w:r>
        <w:rPr>
          <w:rFonts w:hint="eastAsia"/>
          <w:color w:val="auto"/>
          <w:u w:val="single"/>
        </w:rPr>
        <w:t>（采购人全称）</w:t>
      </w:r>
    </w:p>
    <w:p>
      <w:pPr>
        <w:pStyle w:val="29"/>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29"/>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29"/>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29"/>
        <w:spacing w:before="0" w:beforeAutospacing="0" w:after="0" w:afterAutospacing="0" w:line="360" w:lineRule="auto"/>
        <w:ind w:firstLine="482"/>
        <w:contextualSpacing/>
        <w:rPr>
          <w:color w:val="auto"/>
        </w:rPr>
      </w:pPr>
      <w:r>
        <w:rPr>
          <w:rFonts w:hint="eastAsia"/>
          <w:color w:val="auto"/>
        </w:rPr>
        <w:t>1.1合同条款；</w:t>
      </w:r>
    </w:p>
    <w:p>
      <w:pPr>
        <w:pStyle w:val="29"/>
        <w:spacing w:before="0" w:beforeAutospacing="0" w:after="0" w:afterAutospacing="0" w:line="360" w:lineRule="auto"/>
        <w:ind w:firstLine="482"/>
        <w:contextualSpacing/>
        <w:rPr>
          <w:color w:val="auto"/>
        </w:rPr>
      </w:pPr>
      <w:r>
        <w:rPr>
          <w:rFonts w:hint="eastAsia"/>
          <w:color w:val="auto"/>
        </w:rPr>
        <w:t>1.2磋商文件、乙方的响应文件；</w:t>
      </w:r>
    </w:p>
    <w:p>
      <w:pPr>
        <w:pStyle w:val="29"/>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2、合同标的</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3、合同总金额</w:t>
      </w:r>
    </w:p>
    <w:p>
      <w:pPr>
        <w:pStyle w:val="29"/>
        <w:spacing w:before="0" w:beforeAutospacing="0" w:after="0" w:afterAutospacing="0" w:line="360" w:lineRule="auto"/>
        <w:ind w:firstLine="482"/>
        <w:contextualSpacing/>
        <w:rPr>
          <w:color w:val="auto"/>
        </w:rPr>
      </w:pPr>
      <w:r>
        <w:rPr>
          <w:rFonts w:hint="eastAsia"/>
          <w:color w:val="auto"/>
        </w:rPr>
        <w:t>3.1合同总金额为人民币大写：元（￥）。</w:t>
      </w:r>
    </w:p>
    <w:p>
      <w:pPr>
        <w:pStyle w:val="29"/>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29"/>
        <w:spacing w:before="0" w:beforeAutospacing="0" w:after="0" w:afterAutospacing="0" w:line="360" w:lineRule="auto"/>
        <w:ind w:firstLine="482"/>
        <w:contextualSpacing/>
        <w:rPr>
          <w:color w:val="auto"/>
        </w:rPr>
      </w:pPr>
      <w:r>
        <w:rPr>
          <w:rFonts w:hint="eastAsia"/>
          <w:color w:val="auto"/>
        </w:rPr>
        <w:t>4.1交付时间：；</w:t>
      </w:r>
    </w:p>
    <w:p>
      <w:pPr>
        <w:pStyle w:val="29"/>
        <w:spacing w:before="0" w:beforeAutospacing="0" w:after="0" w:afterAutospacing="0" w:line="360" w:lineRule="auto"/>
        <w:ind w:firstLine="482"/>
        <w:contextualSpacing/>
        <w:rPr>
          <w:color w:val="auto"/>
        </w:rPr>
      </w:pPr>
      <w:r>
        <w:rPr>
          <w:rFonts w:hint="eastAsia"/>
          <w:color w:val="auto"/>
        </w:rPr>
        <w:t>4.2交付地点：；</w:t>
      </w:r>
    </w:p>
    <w:p>
      <w:pPr>
        <w:pStyle w:val="29"/>
        <w:spacing w:before="0" w:beforeAutospacing="0" w:after="0" w:afterAutospacing="0" w:line="360" w:lineRule="auto"/>
        <w:ind w:firstLine="482"/>
        <w:contextualSpacing/>
        <w:rPr>
          <w:color w:val="auto"/>
        </w:rPr>
      </w:pPr>
      <w:r>
        <w:rPr>
          <w:rFonts w:hint="eastAsia"/>
          <w:color w:val="auto"/>
        </w:rPr>
        <w:t>4.3交付条件：。</w:t>
      </w:r>
    </w:p>
    <w:p>
      <w:pPr>
        <w:pStyle w:val="29"/>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6、验收</w:t>
      </w:r>
    </w:p>
    <w:p>
      <w:pPr>
        <w:pStyle w:val="29"/>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29"/>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8、履约担保</w:t>
      </w:r>
    </w:p>
    <w:p>
      <w:pPr>
        <w:pStyle w:val="29"/>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9、合同有效期</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10、违约责任</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11、知识产权</w:t>
      </w:r>
    </w:p>
    <w:p>
      <w:pPr>
        <w:pStyle w:val="29"/>
        <w:spacing w:before="0" w:beforeAutospacing="0" w:after="0" w:afterAutospacing="0" w:line="360" w:lineRule="auto"/>
        <w:ind w:firstLine="482"/>
        <w:contextualSpacing/>
        <w:rPr>
          <w:color w:val="auto"/>
        </w:rPr>
      </w:pPr>
      <w:r>
        <w:rPr>
          <w:rFonts w:hint="eastAsia"/>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color w:val="auto"/>
          <w:highlight w:val="none"/>
        </w:rPr>
        <w:t>遭致</w:t>
      </w:r>
      <w:r>
        <w:rPr>
          <w:rFonts w:hint="eastAsia"/>
          <w:color w:val="auto"/>
        </w:rPr>
        <w:t>损失，则乙方应赔偿该损失。</w:t>
      </w:r>
    </w:p>
    <w:p>
      <w:pPr>
        <w:pStyle w:val="29"/>
        <w:spacing w:before="0" w:beforeAutospacing="0" w:after="0" w:afterAutospacing="0" w:line="360" w:lineRule="auto"/>
        <w:ind w:firstLine="482"/>
        <w:contextualSpacing/>
        <w:rPr>
          <w:color w:val="auto"/>
        </w:rPr>
      </w:pPr>
      <w:r>
        <w:rPr>
          <w:rFonts w:hint="eastAsia"/>
          <w:color w:val="auto"/>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color w:val="auto"/>
          <w:u w:val="single"/>
        </w:rPr>
        <w:t>（按照实际情况编制填写）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12、解决争议的方法</w:t>
      </w:r>
    </w:p>
    <w:p>
      <w:pPr>
        <w:pStyle w:val="29"/>
        <w:spacing w:before="0" w:beforeAutospacing="0" w:after="0" w:afterAutospacing="0" w:line="360" w:lineRule="auto"/>
        <w:ind w:firstLine="482"/>
        <w:contextualSpacing/>
        <w:rPr>
          <w:color w:val="auto"/>
        </w:rPr>
      </w:pPr>
      <w:r>
        <w:rPr>
          <w:rFonts w:hint="eastAsia"/>
          <w:color w:val="auto"/>
        </w:rPr>
        <w:t>12.1甲、乙双方协商解决。</w:t>
      </w:r>
    </w:p>
    <w:p>
      <w:pPr>
        <w:pStyle w:val="29"/>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29"/>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13、不可抗力</w:t>
      </w:r>
    </w:p>
    <w:p>
      <w:pPr>
        <w:pStyle w:val="29"/>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0" w:beforeAutospacing="0" w:after="0" w:afterAutospacing="0" w:line="360" w:lineRule="auto"/>
        <w:ind w:firstLine="482"/>
        <w:contextualSpacing/>
        <w:rPr>
          <w:color w:val="auto"/>
        </w:rPr>
      </w:pPr>
      <w:r>
        <w:rPr>
          <w:rFonts w:hint="eastAsia"/>
          <w:color w:val="auto"/>
        </w:rPr>
        <w:t>14、合同条款</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w:t>
      </w:r>
      <w:r>
        <w:rPr>
          <w:rFonts w:hint="eastAsia"/>
          <w:color w:val="auto"/>
          <w:highlight w:val="none"/>
          <w:u w:val="single"/>
        </w:rPr>
        <w:t>未作</w:t>
      </w:r>
      <w:r>
        <w:rPr>
          <w:rFonts w:hint="eastAsia"/>
          <w:color w:val="auto"/>
          <w:u w:val="single"/>
        </w:rPr>
        <w:t>规定的，双方可通过友好协商进行约定）</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15、其他约定</w:t>
      </w:r>
    </w:p>
    <w:p>
      <w:pPr>
        <w:pStyle w:val="29"/>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29"/>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29"/>
        <w:spacing w:before="0" w:beforeAutospacing="0" w:after="0" w:afterAutospacing="0" w:line="360" w:lineRule="auto"/>
        <w:ind w:firstLine="482"/>
        <w:contextualSpacing/>
        <w:rPr>
          <w:color w:val="auto"/>
        </w:rPr>
      </w:pPr>
      <w:r>
        <w:rPr>
          <w:rFonts w:hint="eastAsia"/>
          <w:color w:val="auto"/>
        </w:rPr>
        <w:t>15.3合同生效：自签订之日起生效。</w:t>
      </w:r>
    </w:p>
    <w:p>
      <w:pPr>
        <w:pStyle w:val="29"/>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29"/>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29"/>
        <w:spacing w:before="0" w:beforeAutospacing="0" w:after="0" w:afterAutospacing="0" w:line="360" w:lineRule="auto"/>
        <w:contextualSpacing/>
        <w:rPr>
          <w:color w:val="auto"/>
        </w:rPr>
      </w:pPr>
    </w:p>
    <w:p>
      <w:pPr>
        <w:pStyle w:val="29"/>
        <w:spacing w:before="0" w:beforeAutospacing="0" w:after="0" w:afterAutospacing="0" w:line="360" w:lineRule="auto"/>
        <w:contextualSpacing/>
        <w:rPr>
          <w:color w:val="auto"/>
        </w:rPr>
      </w:pPr>
    </w:p>
    <w:p>
      <w:pPr>
        <w:pStyle w:val="29"/>
        <w:spacing w:before="0" w:beforeAutospacing="0" w:after="0" w:afterAutospacing="0" w:line="360" w:lineRule="auto"/>
        <w:contextualSpacing/>
        <w:rPr>
          <w:color w:val="auto"/>
        </w:rPr>
      </w:pPr>
      <w:r>
        <w:rPr>
          <w:rFonts w:hint="eastAsia"/>
          <w:color w:val="auto"/>
        </w:rPr>
        <w:t>甲方：                        乙方：</w:t>
      </w:r>
    </w:p>
    <w:p>
      <w:pPr>
        <w:pStyle w:val="29"/>
        <w:spacing w:before="0" w:beforeAutospacing="0" w:after="0" w:afterAutospacing="0" w:line="360" w:lineRule="auto"/>
        <w:contextualSpacing/>
        <w:rPr>
          <w:color w:val="auto"/>
        </w:rPr>
      </w:pPr>
      <w:r>
        <w:rPr>
          <w:rFonts w:hint="eastAsia"/>
          <w:color w:val="auto"/>
        </w:rPr>
        <w:t>住所：                        住所：</w:t>
      </w:r>
    </w:p>
    <w:p>
      <w:pPr>
        <w:pStyle w:val="29"/>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29"/>
        <w:spacing w:before="0" w:beforeAutospacing="0" w:after="0" w:afterAutospacing="0" w:line="360" w:lineRule="auto"/>
        <w:contextualSpacing/>
        <w:rPr>
          <w:color w:val="auto"/>
        </w:rPr>
      </w:pPr>
      <w:r>
        <w:rPr>
          <w:rFonts w:hint="eastAsia"/>
          <w:color w:val="auto"/>
        </w:rPr>
        <w:t>联系方法：                      联系方法：</w:t>
      </w:r>
    </w:p>
    <w:p>
      <w:pPr>
        <w:pStyle w:val="29"/>
        <w:spacing w:before="0" w:beforeAutospacing="0" w:after="0" w:afterAutospacing="0" w:line="360" w:lineRule="auto"/>
        <w:contextualSpacing/>
        <w:rPr>
          <w:color w:val="auto"/>
        </w:rPr>
      </w:pPr>
      <w:r>
        <w:rPr>
          <w:rFonts w:hint="eastAsia"/>
          <w:color w:val="auto"/>
        </w:rPr>
        <w:t>开户银行：                      开户银行：</w:t>
      </w:r>
    </w:p>
    <w:p>
      <w:pPr>
        <w:pStyle w:val="29"/>
        <w:spacing w:before="0" w:beforeAutospacing="0" w:after="0" w:afterAutospacing="0" w:line="360" w:lineRule="auto"/>
        <w:contextualSpacing/>
        <w:rPr>
          <w:color w:val="auto"/>
        </w:rPr>
      </w:pPr>
      <w:r>
        <w:rPr>
          <w:rFonts w:hint="eastAsia"/>
          <w:color w:val="auto"/>
        </w:rPr>
        <w:t>账号：                       账号：</w:t>
      </w:r>
    </w:p>
    <w:p>
      <w:pPr>
        <w:pStyle w:val="29"/>
        <w:spacing w:before="0" w:beforeAutospacing="0" w:after="0" w:afterAutospacing="0" w:line="360" w:lineRule="auto"/>
        <w:contextualSpacing/>
        <w:rPr>
          <w:color w:val="auto"/>
        </w:rPr>
      </w:pPr>
      <w:r>
        <w:rPr>
          <w:rFonts w:hint="eastAsia"/>
          <w:color w:val="auto"/>
        </w:rPr>
        <w:t>签订地点：</w:t>
      </w:r>
    </w:p>
    <w:p>
      <w:pPr>
        <w:pStyle w:val="29"/>
        <w:spacing w:before="0" w:beforeAutospacing="0" w:after="0" w:afterAutospacing="0" w:line="360" w:lineRule="auto"/>
        <w:contextualSpacing/>
        <w:rPr>
          <w:color w:val="auto"/>
        </w:rPr>
      </w:pPr>
      <w:r>
        <w:rPr>
          <w:rFonts w:hint="eastAsia"/>
          <w:color w:val="auto"/>
        </w:rPr>
        <w:t>签订日期：年月日</w:t>
      </w:r>
    </w:p>
    <w:p>
      <w:pPr>
        <w:pStyle w:val="19"/>
        <w:spacing w:line="360" w:lineRule="auto"/>
        <w:rPr>
          <w:rFonts w:hAnsi="宋体"/>
          <w:color w:val="auto"/>
          <w:sz w:val="36"/>
          <w:szCs w:val="36"/>
        </w:rPr>
      </w:pPr>
    </w:p>
    <w:p>
      <w:pPr>
        <w:pStyle w:val="19"/>
        <w:adjustRightInd w:val="0"/>
        <w:snapToGrid w:val="0"/>
        <w:spacing w:line="360" w:lineRule="auto"/>
        <w:jc w:val="center"/>
        <w:rPr>
          <w:rFonts w:ascii="宋体" w:hAnsi="宋体"/>
          <w:b/>
          <w:color w:val="auto"/>
          <w:sz w:val="36"/>
          <w:szCs w:val="36"/>
        </w:rPr>
      </w:pPr>
    </w:p>
    <w:p>
      <w:pPr>
        <w:pStyle w:val="19"/>
        <w:adjustRightInd w:val="0"/>
        <w:snapToGrid w:val="0"/>
        <w:spacing w:line="360" w:lineRule="auto"/>
        <w:jc w:val="center"/>
        <w:rPr>
          <w:rFonts w:ascii="宋体" w:hAnsi="宋体"/>
          <w:b/>
          <w:color w:val="auto"/>
          <w:sz w:val="36"/>
          <w:szCs w:val="36"/>
        </w:rPr>
      </w:pPr>
    </w:p>
    <w:p>
      <w:pPr>
        <w:pStyle w:val="19"/>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rPr>
        <w:t>时间：</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19"/>
        <w:spacing w:line="360" w:lineRule="auto"/>
        <w:jc w:val="center"/>
        <w:outlineLvl w:val="1"/>
        <w:rPr>
          <w:rFonts w:hAnsi="宋体"/>
          <w:b/>
          <w:bCs/>
          <w:snapToGrid w:val="0"/>
          <w:color w:val="auto"/>
          <w:sz w:val="28"/>
          <w:szCs w:val="28"/>
        </w:rPr>
      </w:pPr>
      <w:bookmarkStart w:id="19" w:name="_Toc184023138"/>
      <w:bookmarkStart w:id="20" w:name="_Toc186274126"/>
      <w:bookmarkStart w:id="21" w:name="_Toc138068729"/>
      <w:bookmarkStart w:id="22" w:name="_Toc174185203"/>
      <w:r>
        <w:rPr>
          <w:rFonts w:hint="eastAsia" w:hAnsi="宋体"/>
          <w:b/>
          <w:bCs/>
          <w:snapToGrid w:val="0"/>
          <w:color w:val="auto"/>
          <w:sz w:val="28"/>
          <w:szCs w:val="28"/>
        </w:rPr>
        <w:t>一、供应商应答索引表</w:t>
      </w:r>
      <w:bookmarkEnd w:id="19"/>
      <w:bookmarkEnd w:id="20"/>
      <w:bookmarkEnd w:id="21"/>
      <w:bookmarkEnd w:id="22"/>
    </w:p>
    <w:tbl>
      <w:tblPr>
        <w:tblStyle w:val="32"/>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highlight w:val="none"/>
              </w:rPr>
              <w:t>其它</w:t>
            </w:r>
            <w:r>
              <w:rPr>
                <w:rFonts w:hint="eastAsia" w:hAnsi="宋体" w:cs="微软雅黑"/>
                <w:bCs/>
                <w:color w:val="auto"/>
                <w:sz w:val="21"/>
                <w:szCs w:val="21"/>
              </w:rPr>
              <w:t>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19"/>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29"/>
        <w:spacing w:before="45" w:beforeAutospacing="0" w:after="120" w:afterAutospacing="0" w:line="360" w:lineRule="auto"/>
        <w:rPr>
          <w:color w:val="auto"/>
        </w:rPr>
      </w:pPr>
      <w:bookmarkStart w:id="24" w:name="_Hlk51678110"/>
      <w:r>
        <w:rPr>
          <w:rFonts w:hint="eastAsia"/>
          <w:color w:val="auto"/>
        </w:rPr>
        <w:t>项目编号：</w:t>
      </w:r>
    </w:p>
    <w:p>
      <w:pPr>
        <w:pStyle w:val="29"/>
        <w:spacing w:before="210" w:beforeAutospacing="0" w:after="210" w:afterAutospacing="0" w:line="360" w:lineRule="auto"/>
        <w:rPr>
          <w:color w:val="auto"/>
        </w:rPr>
      </w:pPr>
      <w:r>
        <w:rPr>
          <w:rFonts w:hint="eastAsia"/>
          <w:color w:val="auto"/>
        </w:rPr>
        <w:t>项目名称：                                     单位：元（人民币）</w:t>
      </w:r>
    </w:p>
    <w:tbl>
      <w:tblPr>
        <w:tblStyle w:val="32"/>
        <w:tblW w:w="10110" w:type="dxa"/>
        <w:jc w:val="center"/>
        <w:tblInd w:w="0" w:type="dxa"/>
        <w:tblLayout w:type="fixed"/>
        <w:tblCellMar>
          <w:top w:w="0" w:type="dxa"/>
          <w:left w:w="108" w:type="dxa"/>
          <w:bottom w:w="0" w:type="dxa"/>
          <w:right w:w="108" w:type="dxa"/>
        </w:tblCellMar>
      </w:tblPr>
      <w:tblGrid>
        <w:gridCol w:w="1198"/>
        <w:gridCol w:w="2553"/>
        <w:gridCol w:w="3874"/>
        <w:gridCol w:w="1341"/>
        <w:gridCol w:w="1144"/>
      </w:tblGrid>
      <w:tr>
        <w:tblPrEx>
          <w:tblLayout w:type="fixed"/>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Layout w:type="fixed"/>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Layout w:type="fixed"/>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29"/>
        <w:spacing w:before="210" w:beforeAutospacing="0" w:after="210" w:afterAutospacing="0" w:line="360" w:lineRule="auto"/>
        <w:rPr>
          <w:color w:val="auto"/>
        </w:rPr>
      </w:pPr>
    </w:p>
    <w:p>
      <w:pPr>
        <w:pStyle w:val="29"/>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19"/>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spacing w:line="360" w:lineRule="auto"/>
        <w:rPr>
          <w:rFonts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19"/>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19"/>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29"/>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29"/>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四、我方同意按照贵方可能提出的要求而提供与响应有关的任何</w:t>
      </w:r>
      <w:r>
        <w:rPr>
          <w:rFonts w:hint="eastAsia" w:cs="Courier New"/>
          <w:color w:val="auto"/>
          <w:szCs w:val="21"/>
          <w:highlight w:val="none"/>
        </w:rPr>
        <w:t>其它</w:t>
      </w:r>
      <w:r>
        <w:rPr>
          <w:rFonts w:hint="eastAsia" w:cs="Courier New"/>
          <w:color w:val="auto"/>
          <w:szCs w:val="21"/>
        </w:rPr>
        <w:t>数据、信息或资料。</w:t>
      </w:r>
    </w:p>
    <w:p>
      <w:pPr>
        <w:pStyle w:val="29"/>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29"/>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29"/>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19"/>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九、我方具备《政府采购法》第二十二条规定的条件；承诺如下：</w:t>
      </w:r>
    </w:p>
    <w:p>
      <w:pPr>
        <w:pStyle w:val="19"/>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19"/>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19"/>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w:t>
      </w:r>
      <w:r>
        <w:rPr>
          <w:rFonts w:hint="eastAsia" w:ascii="宋体" w:hAnsi="宋体"/>
          <w:color w:val="auto"/>
          <w:szCs w:val="21"/>
          <w:highlight w:val="none"/>
        </w:rPr>
        <w:t>所作的</w:t>
      </w:r>
      <w:r>
        <w:rPr>
          <w:rFonts w:hint="eastAsia" w:ascii="宋体" w:hAnsi="宋体"/>
          <w:color w:val="auto"/>
          <w:szCs w:val="21"/>
        </w:rPr>
        <w:t>所有承诺承担法律责任。</w:t>
      </w:r>
    </w:p>
    <w:p>
      <w:pPr>
        <w:pStyle w:val="19"/>
        <w:adjustRightInd w:val="0"/>
        <w:snapToGrid w:val="0"/>
        <w:spacing w:line="360" w:lineRule="auto"/>
        <w:rPr>
          <w:rFonts w:ascii="宋体" w:hAnsi="宋体"/>
          <w:color w:val="auto"/>
          <w:szCs w:val="21"/>
        </w:rPr>
      </w:pPr>
    </w:p>
    <w:p>
      <w:pPr>
        <w:pStyle w:val="19"/>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72"/>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72"/>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72"/>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72"/>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72"/>
        <w:ind w:firstLine="472" w:firstLineChars="225"/>
        <w:jc w:val="left"/>
        <w:rPr>
          <w:rFonts w:hAnsi="宋体"/>
          <w:color w:val="auto"/>
          <w:sz w:val="21"/>
          <w:szCs w:val="21"/>
        </w:rPr>
      </w:pPr>
      <w:r>
        <w:rPr>
          <w:rFonts w:hint="eastAsia" w:hAnsi="宋体"/>
          <w:color w:val="auto"/>
          <w:sz w:val="21"/>
          <w:szCs w:val="21"/>
        </w:rPr>
        <w:t>特此证明。</w:t>
      </w:r>
    </w:p>
    <w:p>
      <w:pPr>
        <w:pStyle w:val="72"/>
        <w:ind w:firstLine="472" w:firstLineChars="225"/>
        <w:jc w:val="left"/>
        <w:rPr>
          <w:rFonts w:hAnsi="宋体"/>
          <w:color w:val="auto"/>
          <w:sz w:val="21"/>
          <w:szCs w:val="21"/>
        </w:rPr>
      </w:pPr>
    </w:p>
    <w:p>
      <w:pPr>
        <w:pStyle w:val="72"/>
        <w:ind w:firstLine="472" w:firstLineChars="225"/>
        <w:jc w:val="left"/>
        <w:rPr>
          <w:rFonts w:hAnsi="宋体"/>
          <w:color w:val="auto"/>
          <w:sz w:val="21"/>
          <w:szCs w:val="21"/>
        </w:rPr>
      </w:pPr>
    </w:p>
    <w:p>
      <w:pPr>
        <w:pStyle w:val="72"/>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72"/>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7"/>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8"/>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w:t>
      </w:r>
      <w:r>
        <w:rPr>
          <w:rFonts w:hint="eastAsia" w:ascii="宋体" w:hAnsi="宋体"/>
          <w:bCs/>
          <w:color w:val="auto"/>
          <w:kern w:val="12"/>
          <w:highlight w:val="none"/>
        </w:rPr>
        <w:t>仅须</w:t>
      </w:r>
      <w:r>
        <w:rPr>
          <w:rFonts w:hint="eastAsia" w:ascii="宋体" w:hAnsi="宋体"/>
          <w:bCs/>
          <w:color w:val="auto"/>
          <w:kern w:val="12"/>
        </w:rPr>
        <w:t>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w:t>
      </w:r>
      <w:r>
        <w:rPr>
          <w:rFonts w:hint="eastAsia" w:cs="仿宋_GB2312" w:asciiTheme="minorEastAsia" w:hAnsiTheme="minorEastAsia" w:eastAsiaTheme="minorEastAsia"/>
          <w:color w:val="auto"/>
          <w:spacing w:val="-11"/>
          <w:sz w:val="24"/>
          <w:szCs w:val="32"/>
          <w:highlight w:val="none"/>
        </w:rPr>
        <w:t>缴纳税收</w:t>
      </w:r>
      <w:r>
        <w:rPr>
          <w:rFonts w:hint="eastAsia" w:cs="仿宋_GB2312" w:asciiTheme="minorEastAsia" w:hAnsiTheme="minorEastAsia" w:eastAsiaTheme="minorEastAsia"/>
          <w:color w:val="auto"/>
          <w:spacing w:val="-11"/>
          <w:sz w:val="24"/>
          <w:szCs w:val="32"/>
        </w:rPr>
        <w:t>和社会保障资金的良好记录；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w:t>
      </w:r>
      <w:r>
        <w:rPr>
          <w:rFonts w:hint="eastAsia" w:cs="仿宋_GB2312" w:asciiTheme="minorEastAsia" w:hAnsiTheme="minorEastAsia" w:eastAsiaTheme="minorEastAsia"/>
          <w:color w:val="auto"/>
          <w:spacing w:val="-11"/>
          <w:sz w:val="24"/>
          <w:szCs w:val="32"/>
          <w:highlight w:val="none"/>
        </w:rPr>
        <w:t>作出行政处罚</w:t>
      </w:r>
      <w:r>
        <w:rPr>
          <w:rFonts w:hint="eastAsia" w:cs="仿宋_GB2312" w:asciiTheme="minorEastAsia" w:hAnsiTheme="minorEastAsia" w:eastAsiaTheme="minorEastAsia"/>
          <w:color w:val="auto"/>
          <w:spacing w:val="-11"/>
          <w:sz w:val="24"/>
          <w:szCs w:val="32"/>
        </w:rPr>
        <w:t>且尚在处罚有效期的；</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w:t>
      </w:r>
      <w:r>
        <w:rPr>
          <w:rFonts w:hint="eastAsia" w:cs="仿宋_GB2312" w:asciiTheme="minorEastAsia" w:hAnsiTheme="minorEastAsia" w:eastAsiaTheme="minorEastAsia"/>
          <w:color w:val="auto"/>
          <w:spacing w:val="-11"/>
          <w:sz w:val="24"/>
          <w:szCs w:val="32"/>
          <w:highlight w:val="none"/>
        </w:rPr>
        <w:t>、或</w:t>
      </w:r>
      <w:r>
        <w:rPr>
          <w:rFonts w:hint="eastAsia" w:cs="仿宋_GB2312" w:asciiTheme="minorEastAsia" w:hAnsiTheme="minorEastAsia" w:eastAsiaTheme="minorEastAsia"/>
          <w:color w:val="auto"/>
          <w:spacing w:val="-11"/>
          <w:sz w:val="24"/>
          <w:szCs w:val="32"/>
        </w:rPr>
        <w:t>授权代表（签字或电子印章）: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spacing w:line="360" w:lineRule="auto"/>
        <w:rPr>
          <w:rFonts w:ascii="仿宋_GB2312" w:hAnsi="仿宋_GB2312" w:eastAsia="仿宋_GB2312" w:cs="仿宋_GB2312"/>
          <w:color w:val="auto"/>
          <w:sz w:val="32"/>
          <w:szCs w:val="32"/>
        </w:rPr>
      </w:pPr>
    </w:p>
    <w:p>
      <w:pPr>
        <w:spacing w:line="360" w:lineRule="auto"/>
        <w:rPr>
          <w:rFonts w:ascii="华文仿宋" w:hAnsi="华文仿宋" w:eastAsia="华文仿宋" w:cs="华文仿宋"/>
          <w:color w:val="auto"/>
        </w:rPr>
      </w:pPr>
    </w:p>
    <w:p>
      <w:pPr>
        <w:spacing w:line="360" w:lineRule="auto"/>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spacing w:line="360" w:lineRule="auto"/>
        <w:rPr>
          <w:rFonts w:ascii="宋体" w:hAnsi="宋体"/>
          <w:b/>
          <w:bCs/>
          <w:color w:val="auto"/>
          <w:sz w:val="24"/>
          <w:szCs w:val="24"/>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3.8 </w:t>
      </w:r>
      <w:r>
        <w:rPr>
          <w:rFonts w:ascii="宋体" w:hAnsi="宋体"/>
          <w:b/>
          <w:color w:val="auto"/>
          <w:sz w:val="28"/>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360" w:lineRule="auto"/>
        <w:ind w:firstLine="5957" w:firstLineChars="2837"/>
        <w:jc w:val="left"/>
        <w:rPr>
          <w:color w:val="auto"/>
        </w:rPr>
      </w:pPr>
      <w:r>
        <w:rPr>
          <w:color w:val="auto"/>
        </w:rPr>
        <w:t>企业名称（盖章）：</w:t>
      </w:r>
    </w:p>
    <w:p>
      <w:pPr>
        <w:spacing w:line="360" w:lineRule="auto"/>
        <w:ind w:firstLine="5957" w:firstLineChars="2837"/>
        <w:jc w:val="left"/>
        <w:rPr>
          <w:rFonts w:ascii="宋体" w:hAnsi="宋体" w:cs="Arial"/>
          <w:color w:val="auto"/>
        </w:rPr>
      </w:pPr>
      <w:r>
        <w:rPr>
          <w:color w:val="auto"/>
        </w:rPr>
        <w:t>日期：</w:t>
      </w:r>
    </w:p>
    <w:p>
      <w:pPr>
        <w:spacing w:line="36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3.9 </w:t>
      </w:r>
      <w:r>
        <w:rPr>
          <w:rFonts w:ascii="宋体" w:hAnsi="宋体"/>
          <w:b/>
          <w:color w:val="auto"/>
          <w:sz w:val="28"/>
          <w:szCs w:val="24"/>
        </w:rPr>
        <w:t>中小企业声明函（工程、服务）</w:t>
      </w:r>
    </w:p>
    <w:p>
      <w:pPr>
        <w:widowControl/>
        <w:spacing w:line="360" w:lineRule="auto"/>
        <w:ind w:firstLine="315" w:firstLineChars="150"/>
        <w:jc w:val="left"/>
        <w:rPr>
          <w:rFonts w:ascii="宋体" w:hAnsi="宋体"/>
          <w:color w:val="auto"/>
        </w:rPr>
      </w:pPr>
    </w:p>
    <w:p>
      <w:pPr>
        <w:widowControl/>
        <w:spacing w:line="360"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rPr>
          <w:rFonts w:ascii="宋体" w:cs="宋体"/>
          <w:color w:val="auto"/>
          <w:lang w:val="zh-CN"/>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color w:val="auto"/>
          <w:sz w:val="24"/>
          <w:szCs w:val="24"/>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widowControl/>
        <w:spacing w:line="360" w:lineRule="auto"/>
        <w:jc w:val="left"/>
        <w:rPr>
          <w:rFonts w:ascii="宋体" w:hAnsi="宋体"/>
          <w:b/>
          <w:bCs/>
          <w:color w:val="auto"/>
          <w:sz w:val="24"/>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3.10 其他资格证书或材料</w:t>
      </w:r>
    </w:p>
    <w:p>
      <w:pPr>
        <w:spacing w:line="360" w:lineRule="auto"/>
        <w:jc w:val="center"/>
        <w:rPr>
          <w:rFonts w:ascii="宋体" w:hAnsi="宋体"/>
          <w:bCs/>
          <w:color w:val="auto"/>
          <w:sz w:val="24"/>
          <w:szCs w:val="24"/>
        </w:rPr>
      </w:pPr>
    </w:p>
    <w:p>
      <w:pPr>
        <w:pStyle w:val="19"/>
        <w:spacing w:line="360" w:lineRule="auto"/>
        <w:jc w:val="center"/>
        <w:outlineLvl w:val="1"/>
        <w:rPr>
          <w:rFonts w:ascii="宋体" w:hAnsi="宋体" w:cs="黑体"/>
          <w:b/>
          <w:bCs/>
          <w:color w:val="auto"/>
          <w:sz w:val="28"/>
          <w:szCs w:val="28"/>
          <w:lang w:val="zh-CN"/>
        </w:rPr>
      </w:pP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color w:val="auto"/>
          <w:sz w:val="28"/>
          <w:szCs w:val="28"/>
        </w:rPr>
      </w:pPr>
      <w:r>
        <w:rPr>
          <w:rFonts w:hint="eastAsia" w:ascii="宋体" w:hAnsi="宋体"/>
          <w:b/>
          <w:bCs/>
          <w:color w:val="auto"/>
          <w:sz w:val="28"/>
          <w:szCs w:val="28"/>
        </w:rPr>
        <w:t>4.1 投标分项报价表</w:t>
      </w:r>
    </w:p>
    <w:p>
      <w:pPr>
        <w:spacing w:line="600" w:lineRule="exact"/>
        <w:jc w:val="center"/>
        <w:rPr>
          <w:rFonts w:ascii="宋体" w:hAnsi="宋体" w:cs="仿宋"/>
          <w:b/>
          <w:color w:val="auto"/>
          <w:sz w:val="28"/>
          <w:szCs w:val="28"/>
        </w:rPr>
      </w:pPr>
      <w:r>
        <w:rPr>
          <w:rFonts w:hint="eastAsia" w:ascii="宋体" w:hAnsi="宋体" w:cs="仿宋"/>
          <w:b/>
          <w:color w:val="auto"/>
          <w:sz w:val="28"/>
          <w:szCs w:val="28"/>
        </w:rPr>
        <w:t>（按所发放的工程量清单编制）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4</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4"/>
      <w:bookmarkStart w:id="28" w:name="OLE_LINK13"/>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5</w:t>
      </w:r>
      <w:r>
        <w:rPr>
          <w:rFonts w:hint="eastAsia" w:ascii="宋体" w:hAnsi="宋体"/>
          <w:b/>
          <w:color w:val="auto"/>
          <w:sz w:val="28"/>
          <w:szCs w:val="24"/>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6</w:t>
      </w:r>
      <w:r>
        <w:rPr>
          <w:rFonts w:hint="eastAsia" w:ascii="宋体" w:hAnsi="宋体"/>
          <w:b/>
          <w:color w:val="auto"/>
          <w:sz w:val="28"/>
          <w:szCs w:val="24"/>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autoSpaceDE w:val="0"/>
        <w:autoSpaceDN w:val="0"/>
        <w:adjustRightInd w:val="0"/>
        <w:spacing w:line="360" w:lineRule="auto"/>
        <w:jc w:val="center"/>
        <w:outlineLvl w:val="0"/>
        <w:rPr>
          <w:rFonts w:hint="eastAsia" w:ascii="宋体" w:hAnsi="宋体" w:cs="宋体"/>
          <w:b/>
          <w:bCs/>
          <w:color w:val="auto"/>
          <w:sz w:val="24"/>
          <w:szCs w:val="24"/>
        </w:rPr>
      </w:pPr>
      <w:bookmarkStart w:id="29" w:name="_Toc138068733"/>
      <w:r>
        <w:rPr>
          <w:rFonts w:hint="eastAsia" w:ascii="宋体" w:hAnsi="宋体" w:cs="宋体"/>
          <w:b/>
          <w:bCs/>
          <w:color w:val="auto"/>
          <w:sz w:val="24"/>
          <w:szCs w:val="24"/>
        </w:rPr>
        <w:t>4.</w:t>
      </w:r>
      <w:r>
        <w:rPr>
          <w:rFonts w:hint="eastAsia" w:ascii="宋体" w:hAnsi="宋体" w:cs="宋体"/>
          <w:b/>
          <w:bCs/>
          <w:color w:val="auto"/>
          <w:sz w:val="24"/>
          <w:szCs w:val="24"/>
          <w:lang w:val="en-US" w:eastAsia="zh-CN"/>
        </w:rPr>
        <w:t>7</w:t>
      </w:r>
      <w:r>
        <w:rPr>
          <w:rFonts w:hint="eastAsia" w:ascii="宋体" w:hAnsi="宋体" w:cs="宋体"/>
          <w:b/>
          <w:bCs/>
          <w:color w:val="auto"/>
          <w:sz w:val="24"/>
          <w:szCs w:val="24"/>
        </w:rPr>
        <w:t>项目管理机构配备情况</w:t>
      </w:r>
    </w:p>
    <w:p>
      <w:pPr>
        <w:spacing w:after="315" w:afterLines="100" w:line="420" w:lineRule="exact"/>
        <w:rPr>
          <w:rFonts w:hint="eastAsia" w:ascii="黑体" w:hAnsi="宋体" w:eastAsia="黑体"/>
          <w:color w:val="auto"/>
          <w:sz w:val="24"/>
        </w:rPr>
      </w:pPr>
      <w:r>
        <w:rPr>
          <w:rFonts w:hint="eastAsia" w:ascii="黑体" w:hAnsi="宋体" w:eastAsia="黑体"/>
          <w:color w:val="auto"/>
          <w:sz w:val="24"/>
        </w:rPr>
        <w:t>项目管理机构组成表</w:t>
      </w:r>
    </w:p>
    <w:tbl>
      <w:tblPr>
        <w:tblStyle w:val="32"/>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03"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职务</w:t>
            </w:r>
          </w:p>
        </w:tc>
        <w:tc>
          <w:tcPr>
            <w:tcW w:w="803"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姓名</w:t>
            </w:r>
          </w:p>
        </w:tc>
        <w:tc>
          <w:tcPr>
            <w:tcW w:w="803"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职称</w:t>
            </w:r>
          </w:p>
        </w:tc>
        <w:tc>
          <w:tcPr>
            <w:tcW w:w="5349" w:type="dxa"/>
            <w:gridSpan w:val="5"/>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执业或职业资格证明</w:t>
            </w:r>
          </w:p>
        </w:tc>
        <w:tc>
          <w:tcPr>
            <w:tcW w:w="740"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803" w:type="dxa"/>
            <w:vMerge w:val="continue"/>
            <w:noWrap w:val="0"/>
            <w:vAlign w:val="center"/>
          </w:tcPr>
          <w:p>
            <w:pPr>
              <w:spacing w:line="0" w:lineRule="atLeast"/>
              <w:jc w:val="center"/>
              <w:rPr>
                <w:rFonts w:hint="eastAsia" w:ascii="宋体" w:hAnsi="宋体"/>
                <w:color w:val="auto"/>
                <w:szCs w:val="21"/>
              </w:rPr>
            </w:pPr>
          </w:p>
        </w:tc>
        <w:tc>
          <w:tcPr>
            <w:tcW w:w="803" w:type="dxa"/>
            <w:vMerge w:val="continue"/>
            <w:noWrap w:val="0"/>
            <w:vAlign w:val="center"/>
          </w:tcPr>
          <w:p>
            <w:pPr>
              <w:spacing w:line="0" w:lineRule="atLeast"/>
              <w:jc w:val="center"/>
              <w:rPr>
                <w:rFonts w:hint="eastAsia" w:ascii="宋体" w:hAnsi="宋体"/>
                <w:color w:val="auto"/>
                <w:szCs w:val="21"/>
              </w:rPr>
            </w:pPr>
          </w:p>
        </w:tc>
        <w:tc>
          <w:tcPr>
            <w:tcW w:w="803" w:type="dxa"/>
            <w:vMerge w:val="continue"/>
            <w:noWrap w:val="0"/>
            <w:vAlign w:val="center"/>
          </w:tcPr>
          <w:p>
            <w:pPr>
              <w:spacing w:line="0" w:lineRule="atLeast"/>
              <w:jc w:val="center"/>
              <w:rPr>
                <w:rFonts w:hint="eastAsia" w:ascii="宋体" w:hAnsi="宋体"/>
                <w:color w:val="auto"/>
                <w:szCs w:val="21"/>
              </w:rPr>
            </w:pPr>
          </w:p>
        </w:tc>
        <w:tc>
          <w:tcPr>
            <w:tcW w:w="1284"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证书</w:t>
            </w:r>
          </w:p>
          <w:p>
            <w:pPr>
              <w:spacing w:line="0" w:lineRule="atLeast"/>
              <w:jc w:val="center"/>
              <w:rPr>
                <w:rFonts w:hint="eastAsia" w:ascii="宋体" w:hAnsi="宋体"/>
                <w:color w:val="auto"/>
                <w:szCs w:val="21"/>
              </w:rPr>
            </w:pPr>
            <w:r>
              <w:rPr>
                <w:rFonts w:hint="eastAsia" w:ascii="宋体" w:hAnsi="宋体"/>
                <w:color w:val="auto"/>
                <w:szCs w:val="21"/>
              </w:rPr>
              <w:t>名称</w:t>
            </w:r>
          </w:p>
        </w:tc>
        <w:tc>
          <w:tcPr>
            <w:tcW w:w="873"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级别</w:t>
            </w:r>
          </w:p>
        </w:tc>
        <w:tc>
          <w:tcPr>
            <w:tcW w:w="892"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证号</w:t>
            </w:r>
          </w:p>
        </w:tc>
        <w:tc>
          <w:tcPr>
            <w:tcW w:w="962"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专业</w:t>
            </w:r>
          </w:p>
        </w:tc>
        <w:tc>
          <w:tcPr>
            <w:tcW w:w="1338"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养老保险</w:t>
            </w:r>
          </w:p>
        </w:tc>
        <w:tc>
          <w:tcPr>
            <w:tcW w:w="740" w:type="dxa"/>
            <w:vMerge w:val="continue"/>
            <w:noWrap w:val="0"/>
            <w:vAlign w:val="center"/>
          </w:tcPr>
          <w:p>
            <w:pPr>
              <w:spacing w:line="0" w:lineRule="atLeas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03" w:type="dxa"/>
            <w:noWrap w:val="0"/>
            <w:vAlign w:val="center"/>
          </w:tcPr>
          <w:p>
            <w:pPr>
              <w:spacing w:line="0" w:lineRule="atLeast"/>
              <w:jc w:val="center"/>
              <w:rPr>
                <w:rFonts w:hint="eastAsia" w:ascii="宋体" w:hAnsi="宋体"/>
                <w:color w:val="auto"/>
                <w:szCs w:val="21"/>
              </w:rPr>
            </w:pPr>
          </w:p>
        </w:tc>
        <w:tc>
          <w:tcPr>
            <w:tcW w:w="803" w:type="dxa"/>
            <w:noWrap w:val="0"/>
            <w:vAlign w:val="center"/>
          </w:tcPr>
          <w:p>
            <w:pPr>
              <w:spacing w:line="0" w:lineRule="atLeast"/>
              <w:jc w:val="center"/>
              <w:rPr>
                <w:rFonts w:hint="eastAsia" w:ascii="宋体" w:hAnsi="宋体"/>
                <w:color w:val="auto"/>
                <w:szCs w:val="21"/>
              </w:rPr>
            </w:pPr>
          </w:p>
        </w:tc>
        <w:tc>
          <w:tcPr>
            <w:tcW w:w="803" w:type="dxa"/>
            <w:noWrap w:val="0"/>
            <w:vAlign w:val="center"/>
          </w:tcPr>
          <w:p>
            <w:pPr>
              <w:spacing w:line="0" w:lineRule="atLeast"/>
              <w:jc w:val="center"/>
              <w:rPr>
                <w:rFonts w:hint="eastAsia" w:ascii="宋体" w:hAnsi="宋体"/>
                <w:color w:val="auto"/>
                <w:szCs w:val="21"/>
              </w:rPr>
            </w:pPr>
          </w:p>
        </w:tc>
        <w:tc>
          <w:tcPr>
            <w:tcW w:w="1284" w:type="dxa"/>
            <w:noWrap w:val="0"/>
            <w:vAlign w:val="center"/>
          </w:tcPr>
          <w:p>
            <w:pPr>
              <w:spacing w:line="0" w:lineRule="atLeast"/>
              <w:jc w:val="center"/>
              <w:rPr>
                <w:rFonts w:hint="eastAsia" w:ascii="宋体" w:hAnsi="宋体"/>
                <w:color w:val="auto"/>
                <w:szCs w:val="21"/>
              </w:rPr>
            </w:pPr>
          </w:p>
        </w:tc>
        <w:tc>
          <w:tcPr>
            <w:tcW w:w="873" w:type="dxa"/>
            <w:noWrap w:val="0"/>
            <w:vAlign w:val="center"/>
          </w:tcPr>
          <w:p>
            <w:pPr>
              <w:spacing w:line="0" w:lineRule="atLeast"/>
              <w:jc w:val="center"/>
              <w:rPr>
                <w:rFonts w:hint="eastAsia" w:ascii="宋体" w:hAnsi="宋体"/>
                <w:color w:val="auto"/>
                <w:szCs w:val="21"/>
              </w:rPr>
            </w:pPr>
          </w:p>
        </w:tc>
        <w:tc>
          <w:tcPr>
            <w:tcW w:w="892" w:type="dxa"/>
            <w:noWrap w:val="0"/>
            <w:vAlign w:val="center"/>
          </w:tcPr>
          <w:p>
            <w:pPr>
              <w:spacing w:line="0" w:lineRule="atLeast"/>
              <w:jc w:val="center"/>
              <w:rPr>
                <w:rFonts w:hint="eastAsia" w:ascii="宋体" w:hAnsi="宋体"/>
                <w:color w:val="auto"/>
                <w:szCs w:val="21"/>
              </w:rPr>
            </w:pPr>
          </w:p>
        </w:tc>
        <w:tc>
          <w:tcPr>
            <w:tcW w:w="962" w:type="dxa"/>
            <w:noWrap w:val="0"/>
            <w:vAlign w:val="center"/>
          </w:tcPr>
          <w:p>
            <w:pPr>
              <w:spacing w:line="0" w:lineRule="atLeast"/>
              <w:jc w:val="center"/>
              <w:rPr>
                <w:rFonts w:hint="eastAsia" w:ascii="宋体" w:hAnsi="宋体"/>
                <w:color w:val="auto"/>
                <w:szCs w:val="21"/>
              </w:rPr>
            </w:pPr>
          </w:p>
        </w:tc>
        <w:tc>
          <w:tcPr>
            <w:tcW w:w="1338" w:type="dxa"/>
            <w:noWrap w:val="0"/>
            <w:vAlign w:val="center"/>
          </w:tcPr>
          <w:p>
            <w:pPr>
              <w:spacing w:line="0" w:lineRule="atLeast"/>
              <w:jc w:val="center"/>
              <w:rPr>
                <w:rFonts w:hint="eastAsia" w:ascii="宋体" w:hAnsi="宋体"/>
                <w:color w:val="auto"/>
                <w:szCs w:val="21"/>
              </w:rPr>
            </w:pPr>
          </w:p>
        </w:tc>
        <w:tc>
          <w:tcPr>
            <w:tcW w:w="740" w:type="dxa"/>
            <w:noWrap w:val="0"/>
            <w:vAlign w:val="center"/>
          </w:tcPr>
          <w:p>
            <w:pPr>
              <w:spacing w:line="0" w:lineRule="atLeas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03" w:type="dxa"/>
            <w:noWrap w:val="0"/>
            <w:vAlign w:val="center"/>
          </w:tcPr>
          <w:p>
            <w:pPr>
              <w:jc w:val="center"/>
              <w:rPr>
                <w:rFonts w:ascii="宋体" w:hAnsi="宋体"/>
                <w:color w:val="auto"/>
                <w:szCs w:val="21"/>
              </w:rPr>
            </w:pPr>
            <w:r>
              <w:rPr>
                <w:rFonts w:hint="eastAsia" w:ascii="宋体" w:hAnsi="宋体" w:cs="宋体"/>
                <w:color w:val="auto"/>
                <w:szCs w:val="21"/>
              </w:rPr>
              <w:t>……</w:t>
            </w: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bl>
    <w:p>
      <w:pPr>
        <w:autoSpaceDE w:val="0"/>
        <w:autoSpaceDN w:val="0"/>
        <w:adjustRightInd w:val="0"/>
        <w:spacing w:line="360" w:lineRule="auto"/>
        <w:jc w:val="center"/>
        <w:rPr>
          <w:rFonts w:hint="eastAsia" w:ascii="宋体" w:hAnsi="宋体" w:cs="宋体"/>
          <w:b/>
          <w:bCs/>
          <w:color w:val="auto"/>
          <w:sz w:val="44"/>
          <w:szCs w:val="44"/>
          <w:lang w:val="zh-CN"/>
        </w:rPr>
      </w:pPr>
    </w:p>
    <w:p>
      <w:pPr>
        <w:pStyle w:val="3"/>
        <w:rPr>
          <w:color w:val="auto"/>
        </w:rPr>
      </w:pPr>
    </w:p>
    <w:p>
      <w:pPr>
        <w:rPr>
          <w:rFonts w:hint="eastAsia" w:hAnsi="宋体"/>
          <w:b/>
          <w:bCs/>
          <w:snapToGrid w:val="0"/>
          <w:color w:val="auto"/>
          <w:sz w:val="28"/>
          <w:szCs w:val="28"/>
        </w:rPr>
      </w:pPr>
      <w:r>
        <w:rPr>
          <w:rFonts w:hint="eastAsia" w:hAnsi="宋体"/>
          <w:b/>
          <w:bCs/>
          <w:snapToGrid w:val="0"/>
          <w:color w:val="auto"/>
          <w:sz w:val="28"/>
          <w:szCs w:val="28"/>
        </w:rPr>
        <w:br w:type="page"/>
      </w:r>
    </w:p>
    <w:p>
      <w:pPr>
        <w:pStyle w:val="19"/>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p>
      <w:pPr>
        <w:spacing w:line="360" w:lineRule="auto"/>
        <w:jc w:val="center"/>
        <w:rPr>
          <w:rFonts w:ascii="宋体" w:hAnsi="宋体"/>
          <w:color w:val="auto"/>
        </w:rPr>
      </w:pPr>
    </w:p>
    <w:p>
      <w:pPr>
        <w:rPr>
          <w:rFonts w:ascii="宋体" w:hAnsi="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Arial Unicode MS"/>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Calibri" w:hAnsi="Calibri" w:eastAsia="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5MDJjNzgxNjVhMjAzYzBlMDczZTExYTQwNmE4MzEifQ=="/>
  </w:docVars>
  <w:rsids>
    <w:rsidRoot w:val="00FA2F21"/>
    <w:rsid w:val="00332C6C"/>
    <w:rsid w:val="00374B8A"/>
    <w:rsid w:val="005C38EB"/>
    <w:rsid w:val="00682DFB"/>
    <w:rsid w:val="00733CA1"/>
    <w:rsid w:val="00814CBF"/>
    <w:rsid w:val="00842415"/>
    <w:rsid w:val="0090144C"/>
    <w:rsid w:val="00911540"/>
    <w:rsid w:val="00AB30EE"/>
    <w:rsid w:val="00BA0659"/>
    <w:rsid w:val="00BD2BCC"/>
    <w:rsid w:val="00CF2930"/>
    <w:rsid w:val="00F33052"/>
    <w:rsid w:val="00FA2F21"/>
    <w:rsid w:val="00FD775E"/>
    <w:rsid w:val="076E074E"/>
    <w:rsid w:val="078104AA"/>
    <w:rsid w:val="0C2620F9"/>
    <w:rsid w:val="0C3D279D"/>
    <w:rsid w:val="0F5310CF"/>
    <w:rsid w:val="16A53EE5"/>
    <w:rsid w:val="17A374E8"/>
    <w:rsid w:val="18C04020"/>
    <w:rsid w:val="1A611AE6"/>
    <w:rsid w:val="1B4A092F"/>
    <w:rsid w:val="1C961170"/>
    <w:rsid w:val="22FD3A37"/>
    <w:rsid w:val="241D77A3"/>
    <w:rsid w:val="2460575B"/>
    <w:rsid w:val="27977DFE"/>
    <w:rsid w:val="29432C97"/>
    <w:rsid w:val="29784420"/>
    <w:rsid w:val="2AB52986"/>
    <w:rsid w:val="2B013A1E"/>
    <w:rsid w:val="2C704E66"/>
    <w:rsid w:val="2CFD5FD1"/>
    <w:rsid w:val="2D4007E8"/>
    <w:rsid w:val="2EE52116"/>
    <w:rsid w:val="2F0D439D"/>
    <w:rsid w:val="31B746D0"/>
    <w:rsid w:val="324A2916"/>
    <w:rsid w:val="350614F8"/>
    <w:rsid w:val="36DB6583"/>
    <w:rsid w:val="37E26BEF"/>
    <w:rsid w:val="38DE16AD"/>
    <w:rsid w:val="395357F5"/>
    <w:rsid w:val="3B2D541B"/>
    <w:rsid w:val="3B375C76"/>
    <w:rsid w:val="3B3C0909"/>
    <w:rsid w:val="3C0105DA"/>
    <w:rsid w:val="3C5E05ED"/>
    <w:rsid w:val="3C9A0DAA"/>
    <w:rsid w:val="3CDC5C06"/>
    <w:rsid w:val="3DB05229"/>
    <w:rsid w:val="3F432D0D"/>
    <w:rsid w:val="3FF91647"/>
    <w:rsid w:val="4115652C"/>
    <w:rsid w:val="42CD265D"/>
    <w:rsid w:val="461E4764"/>
    <w:rsid w:val="465404AD"/>
    <w:rsid w:val="47884EA5"/>
    <w:rsid w:val="47D10F36"/>
    <w:rsid w:val="48800DB9"/>
    <w:rsid w:val="4AA9053A"/>
    <w:rsid w:val="4BFE61BF"/>
    <w:rsid w:val="4D326F00"/>
    <w:rsid w:val="4D6D1D63"/>
    <w:rsid w:val="4EFD2805"/>
    <w:rsid w:val="503C1DDD"/>
    <w:rsid w:val="50D71089"/>
    <w:rsid w:val="52A1688A"/>
    <w:rsid w:val="530516F8"/>
    <w:rsid w:val="542D5D2D"/>
    <w:rsid w:val="548B2363"/>
    <w:rsid w:val="55081F04"/>
    <w:rsid w:val="57185DE8"/>
    <w:rsid w:val="5CE53F8D"/>
    <w:rsid w:val="5EA431BB"/>
    <w:rsid w:val="5FB3574D"/>
    <w:rsid w:val="608E4166"/>
    <w:rsid w:val="62724054"/>
    <w:rsid w:val="62A26802"/>
    <w:rsid w:val="62E450FF"/>
    <w:rsid w:val="63A822D9"/>
    <w:rsid w:val="64CF21C1"/>
    <w:rsid w:val="65E425DE"/>
    <w:rsid w:val="67815AD8"/>
    <w:rsid w:val="6A390B6C"/>
    <w:rsid w:val="6AED7F95"/>
    <w:rsid w:val="6CAF2FA6"/>
    <w:rsid w:val="704D10EC"/>
    <w:rsid w:val="72850579"/>
    <w:rsid w:val="74F33318"/>
    <w:rsid w:val="77B5072A"/>
    <w:rsid w:val="79AE3BA7"/>
    <w:rsid w:val="7B92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9"/>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40"/>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5">
    <w:name w:val="heading 3"/>
    <w:basedOn w:val="1"/>
    <w:next w:val="1"/>
    <w:link w:val="41"/>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6">
    <w:name w:val="heading 4"/>
    <w:basedOn w:val="1"/>
    <w:next w:val="1"/>
    <w:link w:val="42"/>
    <w:semiHidden/>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3"/>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4"/>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9">
    <w:name w:val="heading 7"/>
    <w:basedOn w:val="1"/>
    <w:next w:val="1"/>
    <w:link w:val="45"/>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10">
    <w:name w:val="heading 8"/>
    <w:basedOn w:val="1"/>
    <w:next w:val="1"/>
    <w:link w:val="46"/>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1">
    <w:name w:val="heading 9"/>
    <w:basedOn w:val="1"/>
    <w:next w:val="1"/>
    <w:link w:val="47"/>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12">
    <w:name w:val="table of authorities"/>
    <w:basedOn w:val="1"/>
    <w:next w:val="1"/>
    <w:semiHidden/>
    <w:unhideWhenUsed/>
    <w:qFormat/>
    <w:uiPriority w:val="99"/>
    <w:pPr>
      <w:ind w:left="420" w:leftChars="200"/>
    </w:pPr>
  </w:style>
  <w:style w:type="paragraph" w:styleId="13">
    <w:name w:val="Normal Indent"/>
    <w:basedOn w:val="1"/>
    <w:link w:val="51"/>
    <w:semiHidden/>
    <w:unhideWhenUsed/>
    <w:qFormat/>
    <w:uiPriority w:val="0"/>
    <w:pPr>
      <w:ind w:firstLine="425"/>
    </w:pPr>
    <w:rPr>
      <w:rFonts w:asciiTheme="minorHAnsi" w:hAnsiTheme="minorHAnsi" w:eastAsiaTheme="minorEastAsia" w:cstheme="minorBidi"/>
    </w:rPr>
  </w:style>
  <w:style w:type="paragraph" w:styleId="14">
    <w:name w:val="caption"/>
    <w:basedOn w:val="1"/>
    <w:next w:val="1"/>
    <w:semiHidden/>
    <w:unhideWhenUsed/>
    <w:qFormat/>
    <w:uiPriority w:val="99"/>
    <w:rPr>
      <w:rFonts w:ascii="Arial" w:hAnsi="Arial" w:eastAsia="黑体" w:cs="Arial"/>
      <w:sz w:val="20"/>
      <w:szCs w:val="20"/>
    </w:rPr>
  </w:style>
  <w:style w:type="paragraph" w:styleId="15">
    <w:name w:val="toa heading"/>
    <w:basedOn w:val="1"/>
    <w:next w:val="1"/>
    <w:semiHidden/>
    <w:unhideWhenUsed/>
    <w:qFormat/>
    <w:uiPriority w:val="99"/>
    <w:rPr>
      <w:rFonts w:ascii="Arial" w:hAnsi="Arial"/>
      <w:sz w:val="24"/>
    </w:rPr>
  </w:style>
  <w:style w:type="paragraph" w:styleId="16">
    <w:name w:val="Body Text"/>
    <w:basedOn w:val="1"/>
    <w:link w:val="54"/>
    <w:semiHidden/>
    <w:unhideWhenUsed/>
    <w:qFormat/>
    <w:uiPriority w:val="99"/>
    <w:pPr>
      <w:spacing w:after="120"/>
    </w:pPr>
    <w:rPr>
      <w:rFonts w:ascii="Calibri" w:hAnsi="Calibri" w:cs="Times New Roman"/>
      <w:kern w:val="0"/>
      <w:sz w:val="20"/>
    </w:rPr>
  </w:style>
  <w:style w:type="paragraph" w:styleId="17">
    <w:name w:val="Body Text Indent"/>
    <w:basedOn w:val="1"/>
    <w:link w:val="55"/>
    <w:semiHidden/>
    <w:unhideWhenUsed/>
    <w:qFormat/>
    <w:uiPriority w:val="99"/>
    <w:pPr>
      <w:spacing w:after="120"/>
      <w:ind w:left="420" w:leftChars="200"/>
    </w:pPr>
  </w:style>
  <w:style w:type="paragraph" w:styleId="18">
    <w:name w:val="toc 3"/>
    <w:basedOn w:val="1"/>
    <w:next w:val="1"/>
    <w:semiHidden/>
    <w:unhideWhenUsed/>
    <w:qFormat/>
    <w:uiPriority w:val="39"/>
    <w:pPr>
      <w:ind w:left="840" w:leftChars="400"/>
    </w:pPr>
  </w:style>
  <w:style w:type="paragraph" w:styleId="19">
    <w:name w:val="Plain Text"/>
    <w:basedOn w:val="1"/>
    <w:link w:val="61"/>
    <w:semiHidden/>
    <w:unhideWhenUsed/>
    <w:qFormat/>
    <w:uiPriority w:val="99"/>
    <w:rPr>
      <w:rFonts w:cs="Times New Roman"/>
      <w:kern w:val="0"/>
      <w:sz w:val="24"/>
      <w:szCs w:val="24"/>
    </w:rPr>
  </w:style>
  <w:style w:type="paragraph" w:styleId="20">
    <w:name w:val="Date"/>
    <w:basedOn w:val="1"/>
    <w:next w:val="1"/>
    <w:link w:val="57"/>
    <w:semiHidden/>
    <w:unhideWhenUsed/>
    <w:qFormat/>
    <w:uiPriority w:val="99"/>
    <w:pPr>
      <w:ind w:left="100" w:leftChars="2500"/>
    </w:pPr>
    <w:rPr>
      <w:rFonts w:ascii="Calibri" w:hAnsi="Calibri" w:cs="Times New Roman"/>
      <w:kern w:val="0"/>
      <w:sz w:val="20"/>
    </w:rPr>
  </w:style>
  <w:style w:type="paragraph" w:styleId="21">
    <w:name w:val="Balloon Text"/>
    <w:basedOn w:val="1"/>
    <w:link w:val="62"/>
    <w:semiHidden/>
    <w:unhideWhenUsed/>
    <w:qFormat/>
    <w:uiPriority w:val="99"/>
    <w:rPr>
      <w:sz w:val="18"/>
      <w:szCs w:val="18"/>
    </w:rPr>
  </w:style>
  <w:style w:type="paragraph" w:styleId="22">
    <w:name w:val="footer"/>
    <w:basedOn w:val="1"/>
    <w:link w:val="53"/>
    <w:unhideWhenUsed/>
    <w:qFormat/>
    <w:uiPriority w:val="99"/>
    <w:pPr>
      <w:snapToGrid w:val="0"/>
      <w:jc w:val="left"/>
    </w:pPr>
    <w:rPr>
      <w:rFonts w:cs="Times New Roman"/>
      <w:kern w:val="0"/>
      <w:sz w:val="18"/>
      <w:szCs w:val="18"/>
    </w:rPr>
  </w:style>
  <w:style w:type="paragraph" w:styleId="23">
    <w:name w:val="header"/>
    <w:basedOn w:val="1"/>
    <w:link w:val="52"/>
    <w:unhideWhenUsed/>
    <w:qFormat/>
    <w:uiPriority w:val="99"/>
    <w:pPr>
      <w:tabs>
        <w:tab w:val="center" w:pos="4153"/>
        <w:tab w:val="right" w:pos="8306"/>
      </w:tabs>
      <w:snapToGrid w:val="0"/>
    </w:pPr>
    <w:rPr>
      <w:rFonts w:ascii="Calibri" w:hAnsi="Calibri" w:cs="Times New Roman"/>
      <w:kern w:val="0"/>
      <w:sz w:val="18"/>
    </w:rPr>
  </w:style>
  <w:style w:type="paragraph" w:styleId="24">
    <w:name w:val="toc 1"/>
    <w:basedOn w:val="1"/>
    <w:next w:val="1"/>
    <w:semiHidden/>
    <w:unhideWhenUsed/>
    <w:qFormat/>
    <w:uiPriority w:val="39"/>
  </w:style>
  <w:style w:type="paragraph" w:styleId="25">
    <w:name w:val="toc 2"/>
    <w:basedOn w:val="1"/>
    <w:next w:val="1"/>
    <w:semiHidden/>
    <w:unhideWhenUsed/>
    <w:qFormat/>
    <w:uiPriority w:val="39"/>
    <w:pPr>
      <w:spacing w:before="120"/>
      <w:ind w:left="210"/>
      <w:jc w:val="left"/>
    </w:pPr>
    <w:rPr>
      <w:rFonts w:cs="Times New Roman"/>
      <w:i/>
      <w:iCs/>
      <w:sz w:val="20"/>
      <w:szCs w:val="24"/>
    </w:rPr>
  </w:style>
  <w:style w:type="paragraph" w:styleId="26">
    <w:name w:val="Body Text 2"/>
    <w:basedOn w:val="1"/>
    <w:next w:val="16"/>
    <w:link w:val="60"/>
    <w:semiHidden/>
    <w:unhideWhenUsed/>
    <w:qFormat/>
    <w:uiPriority w:val="99"/>
    <w:pPr>
      <w:widowControl/>
      <w:spacing w:before="100" w:beforeAutospacing="1" w:after="100" w:afterAutospacing="1"/>
      <w:jc w:val="left"/>
    </w:pPr>
    <w:rPr>
      <w:rFonts w:ascii="宋体" w:hAnsi="宋体"/>
      <w:kern w:val="0"/>
      <w:sz w:val="24"/>
    </w:rPr>
  </w:style>
  <w:style w:type="paragraph" w:styleId="27">
    <w:name w:val="Message Header"/>
    <w:basedOn w:val="1"/>
    <w:link w:val="5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8">
    <w:name w:val="HTML Preformatted"/>
    <w:basedOn w:val="1"/>
    <w:link w:val="49"/>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Body Text First Indent"/>
    <w:basedOn w:val="16"/>
    <w:next w:val="31"/>
    <w:link w:val="59"/>
    <w:semiHidden/>
    <w:unhideWhenUsed/>
    <w:qFormat/>
    <w:uiPriority w:val="99"/>
    <w:pPr>
      <w:spacing w:before="100" w:beforeAutospacing="1"/>
      <w:ind w:firstLine="420" w:firstLineChars="100"/>
    </w:pPr>
    <w:rPr>
      <w:rFonts w:ascii="宋体" w:hAnsi="Times New Roman"/>
      <w:sz w:val="34"/>
      <w:szCs w:val="34"/>
    </w:rPr>
  </w:style>
  <w:style w:type="paragraph" w:styleId="31">
    <w:name w:val="Body Text First Indent 2"/>
    <w:basedOn w:val="17"/>
    <w:link w:val="58"/>
    <w:semiHidden/>
    <w:unhideWhenUsed/>
    <w:qFormat/>
    <w:uiPriority w:val="99"/>
    <w:pPr>
      <w:ind w:firstLine="420" w:firstLineChars="200"/>
    </w:pPr>
    <w:rPr>
      <w:rFonts w:cs="Times New Roman"/>
      <w:kern w:val="0"/>
      <w:sz w:val="20"/>
    </w:rPr>
  </w:style>
  <w:style w:type="table" w:styleId="33">
    <w:name w:val="Table Grid"/>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5">
    <w:name w:val="Strong"/>
    <w:basedOn w:val="34"/>
    <w:qFormat/>
    <w:uiPriority w:val="22"/>
    <w:rPr>
      <w:b/>
    </w:rPr>
  </w:style>
  <w:style w:type="character" w:styleId="36">
    <w:name w:val="FollowedHyperlink"/>
    <w:basedOn w:val="34"/>
    <w:semiHidden/>
    <w:unhideWhenUsed/>
    <w:qFormat/>
    <w:uiPriority w:val="99"/>
    <w:rPr>
      <w:color w:val="000000"/>
      <w:u w:val="none"/>
    </w:rPr>
  </w:style>
  <w:style w:type="character" w:styleId="37">
    <w:name w:val="Emphasis"/>
    <w:basedOn w:val="34"/>
    <w:qFormat/>
    <w:uiPriority w:val="20"/>
  </w:style>
  <w:style w:type="character" w:styleId="38">
    <w:name w:val="Hyperlink"/>
    <w:basedOn w:val="34"/>
    <w:semiHidden/>
    <w:unhideWhenUsed/>
    <w:qFormat/>
    <w:uiPriority w:val="99"/>
    <w:rPr>
      <w:color w:val="000000"/>
      <w:u w:val="none"/>
    </w:rPr>
  </w:style>
  <w:style w:type="character" w:customStyle="1" w:styleId="39">
    <w:name w:val="标题 1 字符"/>
    <w:basedOn w:val="34"/>
    <w:link w:val="3"/>
    <w:qFormat/>
    <w:uiPriority w:val="1"/>
    <w:rPr>
      <w:rFonts w:ascii="Times New Roman" w:hAnsi="Times New Roman" w:eastAsia="宋体" w:cs="Times New Roman"/>
      <w:b/>
      <w:kern w:val="44"/>
      <w:sz w:val="44"/>
      <w:szCs w:val="20"/>
    </w:rPr>
  </w:style>
  <w:style w:type="character" w:customStyle="1" w:styleId="40">
    <w:name w:val="标题 2 字符"/>
    <w:basedOn w:val="34"/>
    <w:link w:val="4"/>
    <w:semiHidden/>
    <w:qFormat/>
    <w:uiPriority w:val="0"/>
    <w:rPr>
      <w:rFonts w:asciiTheme="majorHAnsi" w:hAnsiTheme="majorHAnsi" w:eastAsiaTheme="majorEastAsia" w:cstheme="majorBidi"/>
      <w:b/>
      <w:bCs/>
      <w:sz w:val="32"/>
      <w:szCs w:val="32"/>
    </w:rPr>
  </w:style>
  <w:style w:type="character" w:customStyle="1" w:styleId="41">
    <w:name w:val="标题 3 字符"/>
    <w:basedOn w:val="34"/>
    <w:link w:val="5"/>
    <w:semiHidden/>
    <w:qFormat/>
    <w:uiPriority w:val="0"/>
    <w:rPr>
      <w:rFonts w:ascii="Calibri" w:hAnsi="Calibri" w:eastAsia="宋体" w:cs="Times New Roman"/>
      <w:b/>
      <w:sz w:val="32"/>
      <w:szCs w:val="24"/>
    </w:rPr>
  </w:style>
  <w:style w:type="character" w:customStyle="1" w:styleId="42">
    <w:name w:val="标题 4 字符"/>
    <w:basedOn w:val="34"/>
    <w:link w:val="6"/>
    <w:semiHidden/>
    <w:qFormat/>
    <w:uiPriority w:val="0"/>
    <w:rPr>
      <w:rFonts w:ascii="Arial" w:hAnsi="Arial" w:eastAsia="黑体" w:cs="Calibri"/>
      <w:sz w:val="28"/>
      <w:szCs w:val="21"/>
    </w:rPr>
  </w:style>
  <w:style w:type="character" w:customStyle="1" w:styleId="43">
    <w:name w:val="标题 5 字符"/>
    <w:basedOn w:val="34"/>
    <w:link w:val="7"/>
    <w:semiHidden/>
    <w:qFormat/>
    <w:uiPriority w:val="0"/>
    <w:rPr>
      <w:rFonts w:ascii="Calibri" w:hAnsi="Calibri" w:eastAsia="宋体" w:cs="Times New Roman"/>
      <w:b/>
      <w:sz w:val="28"/>
      <w:szCs w:val="24"/>
    </w:rPr>
  </w:style>
  <w:style w:type="character" w:customStyle="1" w:styleId="44">
    <w:name w:val="标题 6 字符"/>
    <w:basedOn w:val="34"/>
    <w:link w:val="8"/>
    <w:semiHidden/>
    <w:qFormat/>
    <w:uiPriority w:val="0"/>
    <w:rPr>
      <w:rFonts w:ascii="Arial" w:hAnsi="Arial" w:eastAsia="黑体" w:cs="Times New Roman"/>
      <w:b/>
      <w:sz w:val="24"/>
      <w:szCs w:val="24"/>
    </w:rPr>
  </w:style>
  <w:style w:type="character" w:customStyle="1" w:styleId="45">
    <w:name w:val="标题 7 字符"/>
    <w:basedOn w:val="34"/>
    <w:link w:val="9"/>
    <w:semiHidden/>
    <w:qFormat/>
    <w:uiPriority w:val="99"/>
    <w:rPr>
      <w:rFonts w:ascii="Calibri" w:hAnsi="Calibri" w:eastAsia="宋体" w:cs="Times New Roman"/>
      <w:b/>
      <w:sz w:val="24"/>
      <w:szCs w:val="24"/>
    </w:rPr>
  </w:style>
  <w:style w:type="character" w:customStyle="1" w:styleId="46">
    <w:name w:val="标题 8 字符"/>
    <w:basedOn w:val="34"/>
    <w:link w:val="10"/>
    <w:semiHidden/>
    <w:qFormat/>
    <w:uiPriority w:val="99"/>
    <w:rPr>
      <w:rFonts w:ascii="Arial" w:hAnsi="Arial" w:eastAsia="黑体" w:cs="Times New Roman"/>
      <w:sz w:val="24"/>
      <w:szCs w:val="24"/>
    </w:rPr>
  </w:style>
  <w:style w:type="character" w:customStyle="1" w:styleId="47">
    <w:name w:val="标题 9 字符"/>
    <w:basedOn w:val="34"/>
    <w:link w:val="11"/>
    <w:semiHidden/>
    <w:qFormat/>
    <w:uiPriority w:val="99"/>
    <w:rPr>
      <w:rFonts w:ascii="Arial" w:hAnsi="Arial" w:eastAsia="黑体" w:cs="Times New Roman"/>
      <w:szCs w:val="24"/>
    </w:rPr>
  </w:style>
  <w:style w:type="paragraph" w:styleId="48">
    <w:name w:val="List Paragraph"/>
    <w:basedOn w:val="1"/>
    <w:qFormat/>
    <w:uiPriority w:val="99"/>
    <w:pPr>
      <w:ind w:firstLine="420" w:firstLineChars="200"/>
    </w:pPr>
  </w:style>
  <w:style w:type="character" w:customStyle="1" w:styleId="49">
    <w:name w:val="HTML 预设格式 字符"/>
    <w:basedOn w:val="34"/>
    <w:link w:val="28"/>
    <w:semiHidden/>
    <w:qFormat/>
    <w:uiPriority w:val="0"/>
    <w:rPr>
      <w:rFonts w:ascii="Arial" w:hAnsi="Arial" w:eastAsia="宋体" w:cs="Times New Roman"/>
      <w:kern w:val="0"/>
      <w:sz w:val="24"/>
      <w:szCs w:val="24"/>
    </w:rPr>
  </w:style>
  <w:style w:type="paragraph" w:customStyle="1" w:styleId="50">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1">
    <w:name w:val="正文缩进 字符"/>
    <w:link w:val="13"/>
    <w:semiHidden/>
    <w:qFormat/>
    <w:locked/>
    <w:uiPriority w:val="0"/>
    <w:rPr>
      <w:szCs w:val="21"/>
    </w:rPr>
  </w:style>
  <w:style w:type="character" w:customStyle="1" w:styleId="52">
    <w:name w:val="页眉 字符"/>
    <w:basedOn w:val="34"/>
    <w:link w:val="23"/>
    <w:qFormat/>
    <w:uiPriority w:val="99"/>
    <w:rPr>
      <w:rFonts w:ascii="Calibri" w:hAnsi="Calibri" w:eastAsia="宋体" w:cs="Times New Roman"/>
      <w:kern w:val="0"/>
      <w:sz w:val="18"/>
      <w:szCs w:val="21"/>
    </w:rPr>
  </w:style>
  <w:style w:type="character" w:customStyle="1" w:styleId="53">
    <w:name w:val="页脚 字符"/>
    <w:basedOn w:val="34"/>
    <w:link w:val="22"/>
    <w:qFormat/>
    <w:uiPriority w:val="99"/>
    <w:rPr>
      <w:rFonts w:ascii="Times New Roman" w:hAnsi="Times New Roman" w:eastAsia="宋体" w:cs="Times New Roman"/>
      <w:kern w:val="0"/>
      <w:sz w:val="18"/>
      <w:szCs w:val="18"/>
    </w:rPr>
  </w:style>
  <w:style w:type="character" w:customStyle="1" w:styleId="54">
    <w:name w:val="正文文本 字符"/>
    <w:basedOn w:val="34"/>
    <w:link w:val="16"/>
    <w:semiHidden/>
    <w:qFormat/>
    <w:uiPriority w:val="99"/>
    <w:rPr>
      <w:rFonts w:ascii="Calibri" w:hAnsi="Calibri" w:eastAsia="宋体" w:cs="Times New Roman"/>
      <w:kern w:val="0"/>
      <w:sz w:val="20"/>
      <w:szCs w:val="21"/>
    </w:rPr>
  </w:style>
  <w:style w:type="character" w:customStyle="1" w:styleId="55">
    <w:name w:val="正文文本缩进 字符"/>
    <w:basedOn w:val="34"/>
    <w:link w:val="17"/>
    <w:semiHidden/>
    <w:qFormat/>
    <w:uiPriority w:val="99"/>
    <w:rPr>
      <w:rFonts w:ascii="Times New Roman" w:hAnsi="Times New Roman" w:eastAsia="宋体" w:cs="Calibri"/>
      <w:szCs w:val="21"/>
    </w:rPr>
  </w:style>
  <w:style w:type="character" w:customStyle="1" w:styleId="56">
    <w:name w:val="信息标题 字符"/>
    <w:basedOn w:val="34"/>
    <w:link w:val="27"/>
    <w:semiHidden/>
    <w:qFormat/>
    <w:uiPriority w:val="99"/>
    <w:rPr>
      <w:rFonts w:ascii="Cambria" w:hAnsi="Cambria" w:eastAsia="宋体" w:cs="Times New Roman"/>
      <w:kern w:val="0"/>
      <w:sz w:val="20"/>
      <w:szCs w:val="21"/>
      <w:shd w:val="pct20" w:color="auto" w:fill="auto"/>
    </w:rPr>
  </w:style>
  <w:style w:type="character" w:customStyle="1" w:styleId="57">
    <w:name w:val="日期 字符"/>
    <w:basedOn w:val="34"/>
    <w:link w:val="20"/>
    <w:semiHidden/>
    <w:qFormat/>
    <w:uiPriority w:val="99"/>
    <w:rPr>
      <w:rFonts w:ascii="Calibri" w:hAnsi="Calibri" w:eastAsia="宋体" w:cs="Times New Roman"/>
      <w:kern w:val="0"/>
      <w:sz w:val="20"/>
      <w:szCs w:val="21"/>
    </w:rPr>
  </w:style>
  <w:style w:type="character" w:customStyle="1" w:styleId="58">
    <w:name w:val="正文文本首行缩进 2 字符"/>
    <w:basedOn w:val="55"/>
    <w:link w:val="31"/>
    <w:semiHidden/>
    <w:qFormat/>
    <w:uiPriority w:val="99"/>
    <w:rPr>
      <w:rFonts w:ascii="Times New Roman" w:hAnsi="Times New Roman" w:eastAsia="宋体" w:cs="Times New Roman"/>
      <w:kern w:val="0"/>
      <w:sz w:val="20"/>
      <w:szCs w:val="21"/>
    </w:rPr>
  </w:style>
  <w:style w:type="character" w:customStyle="1" w:styleId="59">
    <w:name w:val="正文文本首行缩进 字符"/>
    <w:basedOn w:val="54"/>
    <w:link w:val="30"/>
    <w:semiHidden/>
    <w:qFormat/>
    <w:uiPriority w:val="99"/>
    <w:rPr>
      <w:rFonts w:ascii="宋体" w:hAnsi="Times New Roman" w:eastAsia="宋体" w:cs="Times New Roman"/>
      <w:kern w:val="0"/>
      <w:sz w:val="34"/>
      <w:szCs w:val="34"/>
    </w:rPr>
  </w:style>
  <w:style w:type="character" w:customStyle="1" w:styleId="60">
    <w:name w:val="正文文本 2 字符"/>
    <w:basedOn w:val="34"/>
    <w:link w:val="26"/>
    <w:semiHidden/>
    <w:qFormat/>
    <w:uiPriority w:val="99"/>
    <w:rPr>
      <w:rFonts w:ascii="宋体" w:hAnsi="宋体" w:eastAsia="宋体" w:cs="Calibri"/>
      <w:kern w:val="0"/>
      <w:sz w:val="24"/>
      <w:szCs w:val="21"/>
    </w:rPr>
  </w:style>
  <w:style w:type="character" w:customStyle="1" w:styleId="61">
    <w:name w:val="纯文本 字符"/>
    <w:basedOn w:val="34"/>
    <w:link w:val="19"/>
    <w:semiHidden/>
    <w:qFormat/>
    <w:uiPriority w:val="99"/>
    <w:rPr>
      <w:rFonts w:ascii="Times New Roman" w:hAnsi="Times New Roman" w:eastAsia="宋体" w:cs="Times New Roman"/>
      <w:kern w:val="0"/>
      <w:sz w:val="24"/>
      <w:szCs w:val="24"/>
    </w:rPr>
  </w:style>
  <w:style w:type="character" w:customStyle="1" w:styleId="62">
    <w:name w:val="批注框文本 字符"/>
    <w:basedOn w:val="34"/>
    <w:link w:val="21"/>
    <w:semiHidden/>
    <w:qFormat/>
    <w:uiPriority w:val="99"/>
    <w:rPr>
      <w:rFonts w:ascii="Times New Roman" w:hAnsi="Times New Roman" w:eastAsia="宋体" w:cs="Calibri"/>
      <w:sz w:val="18"/>
      <w:szCs w:val="18"/>
    </w:rPr>
  </w:style>
  <w:style w:type="character" w:customStyle="1" w:styleId="63">
    <w:name w:val="无间隔 字符"/>
    <w:basedOn w:val="34"/>
    <w:link w:val="64"/>
    <w:qFormat/>
    <w:locked/>
    <w:uiPriority w:val="1"/>
    <w:rPr>
      <w:sz w:val="24"/>
      <w:szCs w:val="24"/>
    </w:rPr>
  </w:style>
  <w:style w:type="paragraph" w:styleId="64">
    <w:name w:val="No Spacing"/>
    <w:next w:val="1"/>
    <w:link w:val="63"/>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5">
    <w:name w:val="_Style 3"/>
    <w:basedOn w:val="1"/>
    <w:qFormat/>
    <w:uiPriority w:val="99"/>
    <w:pPr>
      <w:ind w:firstLine="420" w:firstLineChars="200"/>
    </w:pPr>
  </w:style>
  <w:style w:type="paragraph" w:customStyle="1" w:styleId="66">
    <w:name w:val="列出段落1"/>
    <w:basedOn w:val="1"/>
    <w:next w:val="48"/>
    <w:qFormat/>
    <w:uiPriority w:val="99"/>
    <w:pPr>
      <w:ind w:firstLine="420" w:firstLineChars="200"/>
    </w:pPr>
  </w:style>
  <w:style w:type="paragraph" w:customStyle="1" w:styleId="67">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8">
    <w:name w:val="日期1"/>
    <w:basedOn w:val="1"/>
    <w:next w:val="1"/>
    <w:qFormat/>
    <w:uiPriority w:val="99"/>
    <w:rPr>
      <w:rFonts w:cs="Times New Roman"/>
      <w:kern w:val="0"/>
      <w:sz w:val="24"/>
      <w:szCs w:val="24"/>
    </w:rPr>
  </w:style>
  <w:style w:type="paragraph" w:customStyle="1" w:styleId="69">
    <w:name w:val="HtmlNormal"/>
    <w:basedOn w:val="1"/>
    <w:qFormat/>
    <w:uiPriority w:val="99"/>
    <w:pPr>
      <w:jc w:val="left"/>
    </w:pPr>
    <w:rPr>
      <w:rFonts w:ascii="Calibri" w:hAnsi="Calibri"/>
      <w:kern w:val="0"/>
      <w:sz w:val="24"/>
      <w:szCs w:val="22"/>
    </w:rPr>
  </w:style>
  <w:style w:type="paragraph" w:customStyle="1" w:styleId="70">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3">
    <w:name w:val="Char Char10 Char Char Char Char"/>
    <w:basedOn w:val="1"/>
    <w:next w:val="74"/>
    <w:qFormat/>
    <w:uiPriority w:val="99"/>
    <w:rPr>
      <w:rFonts w:ascii="Calibri" w:hAnsi="Calibri"/>
      <w:kern w:val="0"/>
    </w:rPr>
  </w:style>
  <w:style w:type="paragraph" w:customStyle="1" w:styleId="74">
    <w:name w:val="xl87"/>
    <w:basedOn w:val="1"/>
    <w:next w:val="75"/>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5">
    <w:name w:val="xl72"/>
    <w:basedOn w:val="1"/>
    <w:next w:val="20"/>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6">
    <w:name w:val="Default"/>
    <w:next w:val="73"/>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7">
    <w:name w:val="UserStyle_104"/>
    <w:basedOn w:val="1"/>
    <w:qFormat/>
    <w:uiPriority w:val="99"/>
    <w:rPr>
      <w:rFonts w:ascii="宋体" w:hAnsi="宋体"/>
      <w:szCs w:val="20"/>
      <w:lang w:val="zh-CN" w:bidi="zh-CN"/>
    </w:rPr>
  </w:style>
  <w:style w:type="paragraph" w:customStyle="1" w:styleId="78">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9">
    <w:name w:val="样式_0"/>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0">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81">
    <w:name w:val="Other|1"/>
    <w:basedOn w:val="1"/>
    <w:qFormat/>
    <w:uiPriority w:val="99"/>
    <w:pPr>
      <w:spacing w:line="560" w:lineRule="exact"/>
    </w:pPr>
    <w:rPr>
      <w:rFonts w:ascii="宋体" w:hAnsi="宋体" w:cs="宋体"/>
      <w:sz w:val="15"/>
      <w:szCs w:val="15"/>
      <w:lang w:val="zh-TW" w:eastAsia="zh-TW" w:bidi="zh-TW"/>
    </w:rPr>
  </w:style>
  <w:style w:type="paragraph" w:customStyle="1" w:styleId="82">
    <w:name w:val="段落正文"/>
    <w:basedOn w:val="1"/>
    <w:qFormat/>
    <w:uiPriority w:val="99"/>
    <w:pPr>
      <w:spacing w:before="156" w:after="156"/>
    </w:pPr>
    <w:rPr>
      <w:rFonts w:ascii="Calibri" w:hAnsi="Calibri" w:cs="Times New Roman"/>
      <w:szCs w:val="22"/>
      <w:lang w:eastAsia="en-US"/>
    </w:rPr>
  </w:style>
  <w:style w:type="paragraph" w:customStyle="1" w:styleId="83">
    <w:name w:val="_Style 78"/>
    <w:basedOn w:val="16"/>
    <w:next w:val="30"/>
    <w:qFormat/>
    <w:uiPriority w:val="99"/>
    <w:pPr>
      <w:ind w:firstLine="420" w:firstLineChars="100"/>
    </w:pPr>
    <w:rPr>
      <w:rFonts w:ascii="宋体" w:hAnsi="Times New Roman"/>
      <w:sz w:val="34"/>
      <w:szCs w:val="20"/>
    </w:rPr>
  </w:style>
  <w:style w:type="paragraph" w:customStyle="1" w:styleId="84">
    <w:name w:val="Table Paragraph"/>
    <w:basedOn w:val="1"/>
    <w:qFormat/>
    <w:uiPriority w:val="1"/>
    <w:rPr>
      <w:rFonts w:ascii="宋体" w:hAnsi="宋体" w:cs="宋体"/>
      <w:lang w:val="zh-CN" w:bidi="zh-CN"/>
    </w:rPr>
  </w:style>
  <w:style w:type="paragraph" w:customStyle="1" w:styleId="85">
    <w:name w:val="列出段落2"/>
    <w:basedOn w:val="1"/>
    <w:qFormat/>
    <w:uiPriority w:val="99"/>
    <w:pPr>
      <w:ind w:firstLine="420" w:firstLineChars="200"/>
    </w:pPr>
    <w:rPr>
      <w:rFonts w:cs="Times New Roman"/>
      <w:szCs w:val="22"/>
    </w:rPr>
  </w:style>
  <w:style w:type="paragraph" w:customStyle="1" w:styleId="86">
    <w:name w:val="！正文"/>
    <w:basedOn w:val="1"/>
    <w:qFormat/>
    <w:uiPriority w:val="99"/>
    <w:pPr>
      <w:spacing w:line="360" w:lineRule="auto"/>
    </w:pPr>
    <w:rPr>
      <w:kern w:val="0"/>
    </w:rPr>
  </w:style>
  <w:style w:type="character" w:customStyle="1" w:styleId="87">
    <w:name w:val="font151"/>
    <w:qFormat/>
    <w:uiPriority w:val="0"/>
    <w:rPr>
      <w:rFonts w:hint="eastAsia" w:ascii="宋体" w:hAnsi="宋体" w:eastAsia="宋体" w:cs="宋体"/>
      <w:color w:val="000000"/>
      <w:sz w:val="18"/>
      <w:szCs w:val="18"/>
      <w:u w:val="none"/>
    </w:rPr>
  </w:style>
  <w:style w:type="character" w:customStyle="1" w:styleId="88">
    <w:name w:val="font101"/>
    <w:qFormat/>
    <w:uiPriority w:val="0"/>
    <w:rPr>
      <w:rFonts w:hint="eastAsia" w:ascii="微软雅黑" w:hAnsi="微软雅黑" w:eastAsia="微软雅黑" w:cs="微软雅黑"/>
      <w:b/>
      <w:bCs/>
      <w:color w:val="000000"/>
      <w:sz w:val="18"/>
      <w:szCs w:val="18"/>
      <w:u w:val="none"/>
    </w:rPr>
  </w:style>
  <w:style w:type="character" w:customStyle="1" w:styleId="89">
    <w:name w:val="font51"/>
    <w:qFormat/>
    <w:uiPriority w:val="0"/>
    <w:rPr>
      <w:rFonts w:hint="eastAsia" w:ascii="微软雅黑" w:hAnsi="微软雅黑" w:eastAsia="微软雅黑" w:cs="微软雅黑"/>
      <w:color w:val="000000"/>
      <w:sz w:val="18"/>
      <w:szCs w:val="18"/>
      <w:u w:val="none"/>
    </w:rPr>
  </w:style>
  <w:style w:type="character" w:customStyle="1" w:styleId="90">
    <w:name w:val="NormalCharacter"/>
    <w:qFormat/>
    <w:uiPriority w:val="0"/>
  </w:style>
  <w:style w:type="character" w:customStyle="1" w:styleId="91">
    <w:name w:val="15"/>
    <w:qFormat/>
    <w:uiPriority w:val="0"/>
    <w:rPr>
      <w:rFonts w:hint="default" w:ascii="Times New Roman" w:hAnsi="Times New Roman" w:cs="Times New Roman"/>
      <w:color w:val="000000"/>
    </w:rPr>
  </w:style>
  <w:style w:type="character" w:customStyle="1" w:styleId="92">
    <w:name w:val="font161"/>
    <w:qFormat/>
    <w:uiPriority w:val="0"/>
    <w:rPr>
      <w:rFonts w:hint="eastAsia" w:ascii="微软雅黑" w:hAnsi="微软雅黑" w:eastAsia="微软雅黑" w:cs="微软雅黑"/>
      <w:color w:val="FF0000"/>
      <w:sz w:val="18"/>
      <w:szCs w:val="18"/>
      <w:u w:val="none"/>
    </w:rPr>
  </w:style>
  <w:style w:type="character" w:customStyle="1" w:styleId="93">
    <w:name w:val="font01"/>
    <w:qFormat/>
    <w:uiPriority w:val="0"/>
    <w:rPr>
      <w:rFonts w:hint="eastAsia" w:ascii="宋体" w:hAnsi="宋体" w:eastAsia="宋体" w:cs="宋体"/>
      <w:color w:val="000000"/>
      <w:sz w:val="24"/>
      <w:szCs w:val="24"/>
      <w:u w:val="none"/>
    </w:rPr>
  </w:style>
  <w:style w:type="character" w:customStyle="1" w:styleId="94">
    <w:name w:val="font121"/>
    <w:qFormat/>
    <w:uiPriority w:val="0"/>
    <w:rPr>
      <w:rFonts w:hint="eastAsia" w:ascii="宋体" w:hAnsi="宋体" w:eastAsia="宋体" w:cs="宋体"/>
      <w:color w:val="FF0000"/>
      <w:sz w:val="16"/>
      <w:szCs w:val="16"/>
      <w:u w:val="none"/>
    </w:rPr>
  </w:style>
  <w:style w:type="character" w:customStyle="1" w:styleId="95">
    <w:name w:val="font21"/>
    <w:qFormat/>
    <w:uiPriority w:val="0"/>
    <w:rPr>
      <w:rFonts w:hint="eastAsia" w:ascii="宋体" w:hAnsi="宋体" w:eastAsia="宋体" w:cs="宋体"/>
      <w:color w:val="000000"/>
      <w:sz w:val="16"/>
      <w:szCs w:val="16"/>
      <w:u w:val="none"/>
    </w:rPr>
  </w:style>
  <w:style w:type="character" w:customStyle="1" w:styleId="96">
    <w:name w:val="font71"/>
    <w:qFormat/>
    <w:uiPriority w:val="0"/>
    <w:rPr>
      <w:rFonts w:hint="eastAsia" w:ascii="宋体" w:hAnsi="宋体" w:eastAsia="宋体" w:cs="宋体"/>
      <w:color w:val="000000"/>
      <w:sz w:val="16"/>
      <w:szCs w:val="16"/>
      <w:u w:val="none"/>
    </w:rPr>
  </w:style>
  <w:style w:type="character" w:customStyle="1" w:styleId="97">
    <w:name w:val="font81"/>
    <w:qFormat/>
    <w:uiPriority w:val="0"/>
    <w:rPr>
      <w:rFonts w:hint="eastAsia" w:ascii="宋体" w:hAnsi="宋体" w:eastAsia="宋体" w:cs="宋体"/>
      <w:color w:val="000000"/>
      <w:sz w:val="16"/>
      <w:szCs w:val="16"/>
      <w:u w:val="none"/>
    </w:rPr>
  </w:style>
  <w:style w:type="character" w:customStyle="1" w:styleId="98">
    <w:name w:val="纯文本 Char1"/>
    <w:semiHidden/>
    <w:qFormat/>
    <w:uiPriority w:val="99"/>
    <w:rPr>
      <w:rFonts w:hint="eastAsia" w:ascii="宋体" w:hAnsi="Courier New" w:eastAsia="宋体" w:cs="Courier New"/>
      <w:szCs w:val="21"/>
    </w:rPr>
  </w:style>
  <w:style w:type="character" w:customStyle="1" w:styleId="99">
    <w:name w:val="正文首行缩进 Char1"/>
    <w:semiHidden/>
    <w:qFormat/>
    <w:uiPriority w:val="99"/>
    <w:rPr>
      <w:rFonts w:hint="default" w:ascii="Times New Roman" w:hAnsi="Times New Roman" w:eastAsia="宋体" w:cs="Calibri"/>
      <w:szCs w:val="21"/>
    </w:rPr>
  </w:style>
  <w:style w:type="character" w:customStyle="1" w:styleId="100">
    <w:name w:val="信息标题 Char1"/>
    <w:semiHidden/>
    <w:qFormat/>
    <w:uiPriority w:val="99"/>
    <w:rPr>
      <w:rFonts w:hint="default" w:ascii="Cambria" w:hAnsi="Cambria" w:eastAsia="宋体" w:cs="Times New Roman"/>
      <w:sz w:val="24"/>
      <w:szCs w:val="24"/>
      <w:shd w:val="pct20" w:color="auto" w:fill="auto"/>
    </w:rPr>
  </w:style>
  <w:style w:type="character" w:customStyle="1" w:styleId="101">
    <w:name w:val="正文缩进 Char"/>
    <w:qFormat/>
    <w:uiPriority w:val="0"/>
    <w:rPr>
      <w:rFonts w:hint="default" w:ascii="Times New Roman" w:hAnsi="Times New Roman" w:eastAsia="宋体" w:cs="Times New Roman"/>
      <w:szCs w:val="21"/>
    </w:rPr>
  </w:style>
  <w:style w:type="character" w:customStyle="1" w:styleId="102">
    <w:name w:val="正文文本缩进 Char1"/>
    <w:semiHidden/>
    <w:qFormat/>
    <w:uiPriority w:val="99"/>
    <w:rPr>
      <w:rFonts w:hint="default" w:ascii="Times New Roman" w:hAnsi="Times New Roman" w:eastAsia="宋体" w:cs="Calibri"/>
      <w:szCs w:val="21"/>
    </w:rPr>
  </w:style>
  <w:style w:type="character" w:customStyle="1" w:styleId="103">
    <w:name w:val="HTML 预设格式 Char1"/>
    <w:semiHidden/>
    <w:qFormat/>
    <w:uiPriority w:val="99"/>
    <w:rPr>
      <w:rFonts w:hint="default" w:ascii="Courier New" w:hAnsi="Courier New" w:eastAsia="宋体" w:cs="Courier New"/>
      <w:sz w:val="20"/>
      <w:szCs w:val="20"/>
    </w:rPr>
  </w:style>
  <w:style w:type="character" w:customStyle="1" w:styleId="104">
    <w:name w:val="纯文本 Char2"/>
    <w:semiHidden/>
    <w:qFormat/>
    <w:uiPriority w:val="99"/>
    <w:rPr>
      <w:rFonts w:hint="eastAsia" w:ascii="宋体" w:hAnsi="Courier New" w:eastAsia="宋体" w:cs="Courier New"/>
      <w:kern w:val="2"/>
      <w:sz w:val="21"/>
      <w:szCs w:val="21"/>
    </w:rPr>
  </w:style>
  <w:style w:type="character" w:customStyle="1" w:styleId="105">
    <w:name w:val="ca-5"/>
    <w:basedOn w:val="34"/>
    <w:qFormat/>
    <w:uiPriority w:val="0"/>
  </w:style>
  <w:style w:type="character" w:customStyle="1" w:styleId="106">
    <w:name w:val="font11"/>
    <w:qFormat/>
    <w:uiPriority w:val="0"/>
    <w:rPr>
      <w:rFonts w:hint="eastAsia" w:ascii="宋体" w:hAnsi="宋体" w:eastAsia="宋体" w:cs="宋体"/>
      <w:color w:val="000000"/>
      <w:sz w:val="22"/>
      <w:szCs w:val="22"/>
      <w:u w:val="none"/>
    </w:rPr>
  </w:style>
  <w:style w:type="character" w:customStyle="1" w:styleId="107">
    <w:name w:val="right"/>
    <w:basedOn w:val="34"/>
    <w:qFormat/>
    <w:uiPriority w:val="0"/>
    <w:rPr>
      <w:color w:val="999999"/>
      <w:sz w:val="14"/>
      <w:szCs w:val="14"/>
    </w:rPr>
  </w:style>
  <w:style w:type="character" w:customStyle="1" w:styleId="108">
    <w:name w:val="red"/>
    <w:basedOn w:val="34"/>
    <w:qFormat/>
    <w:uiPriority w:val="0"/>
    <w:rPr>
      <w:color w:val="FF0000"/>
      <w:sz w:val="14"/>
      <w:szCs w:val="14"/>
    </w:rPr>
  </w:style>
  <w:style w:type="character" w:customStyle="1" w:styleId="109">
    <w:name w:val="red1"/>
    <w:basedOn w:val="34"/>
    <w:qFormat/>
    <w:uiPriority w:val="0"/>
    <w:rPr>
      <w:color w:val="FF0000"/>
      <w:sz w:val="14"/>
      <w:szCs w:val="14"/>
    </w:rPr>
  </w:style>
  <w:style w:type="character" w:customStyle="1" w:styleId="110">
    <w:name w:val="red2"/>
    <w:basedOn w:val="34"/>
    <w:qFormat/>
    <w:uiPriority w:val="0"/>
    <w:rPr>
      <w:color w:val="CC0000"/>
    </w:rPr>
  </w:style>
  <w:style w:type="character" w:customStyle="1" w:styleId="111">
    <w:name w:val="red3"/>
    <w:basedOn w:val="34"/>
    <w:qFormat/>
    <w:uiPriority w:val="0"/>
    <w:rPr>
      <w:color w:val="FF0000"/>
    </w:rPr>
  </w:style>
  <w:style w:type="character" w:customStyle="1" w:styleId="112">
    <w:name w:val="hover25"/>
    <w:basedOn w:val="34"/>
    <w:qFormat/>
    <w:uiPriority w:val="0"/>
  </w:style>
  <w:style w:type="character" w:customStyle="1" w:styleId="113">
    <w:name w:val="green"/>
    <w:basedOn w:val="34"/>
    <w:qFormat/>
    <w:uiPriority w:val="0"/>
    <w:rPr>
      <w:color w:val="66AE00"/>
      <w:sz w:val="14"/>
      <w:szCs w:val="14"/>
    </w:rPr>
  </w:style>
  <w:style w:type="character" w:customStyle="1" w:styleId="114">
    <w:name w:val="green1"/>
    <w:basedOn w:val="34"/>
    <w:qFormat/>
    <w:uiPriority w:val="0"/>
    <w:rPr>
      <w:color w:val="66AE00"/>
      <w:sz w:val="14"/>
      <w:szCs w:val="14"/>
    </w:rPr>
  </w:style>
  <w:style w:type="character" w:customStyle="1" w:styleId="115">
    <w:name w:val="active"/>
    <w:basedOn w:val="34"/>
    <w:qFormat/>
    <w:uiPriority w:val="0"/>
    <w:rPr>
      <w:color w:val="FFFFFF"/>
      <w:shd w:val="clear" w:color="auto" w:fill="2B7AFC"/>
    </w:rPr>
  </w:style>
  <w:style w:type="character" w:customStyle="1" w:styleId="116">
    <w:name w:val="blue"/>
    <w:basedOn w:val="34"/>
    <w:qFormat/>
    <w:uiPriority w:val="0"/>
    <w:rPr>
      <w:color w:val="0371C6"/>
      <w:sz w:val="16"/>
      <w:szCs w:val="16"/>
    </w:rPr>
  </w:style>
  <w:style w:type="character" w:customStyle="1" w:styleId="117">
    <w:name w:val="gb-jt"/>
    <w:basedOn w:val="34"/>
    <w:qFormat/>
    <w:uiPriority w:val="0"/>
  </w:style>
  <w:style w:type="character" w:customStyle="1" w:styleId="118">
    <w:name w:val="icon_gzkj"/>
    <w:basedOn w:val="34"/>
    <w:qFormat/>
    <w:uiPriority w:val="0"/>
  </w:style>
  <w:style w:type="character" w:customStyle="1" w:styleId="119">
    <w:name w:val="focus"/>
    <w:basedOn w:val="34"/>
    <w:qFormat/>
    <w:uiPriority w:val="0"/>
    <w:rPr>
      <w:b/>
      <w:bCs/>
      <w:color w:val="000000"/>
    </w:rPr>
  </w:style>
  <w:style w:type="character" w:customStyle="1" w:styleId="120">
    <w:name w:val="close"/>
    <w:basedOn w:val="34"/>
    <w:qFormat/>
    <w:uiPriority w:val="0"/>
  </w:style>
  <w:style w:type="character" w:customStyle="1" w:styleId="121">
    <w:name w:val="searchclose"/>
    <w:basedOn w:val="34"/>
    <w:qFormat/>
    <w:uiPriority w:val="0"/>
  </w:style>
  <w:style w:type="character" w:customStyle="1" w:styleId="122">
    <w:name w:val="l_6"/>
    <w:basedOn w:val="34"/>
    <w:qFormat/>
    <w:uiPriority w:val="0"/>
  </w:style>
  <w:style w:type="character" w:customStyle="1" w:styleId="123">
    <w:name w:val="l_5"/>
    <w:basedOn w:val="34"/>
    <w:qFormat/>
    <w:uiPriority w:val="0"/>
  </w:style>
  <w:style w:type="character" w:customStyle="1" w:styleId="124">
    <w:name w:val="l_1"/>
    <w:basedOn w:val="34"/>
    <w:qFormat/>
    <w:uiPriority w:val="0"/>
  </w:style>
  <w:style w:type="character" w:customStyle="1" w:styleId="125">
    <w:name w:val="l_11"/>
    <w:basedOn w:val="34"/>
    <w:qFormat/>
    <w:uiPriority w:val="0"/>
  </w:style>
  <w:style w:type="character" w:customStyle="1" w:styleId="126">
    <w:name w:val="l_13"/>
    <w:basedOn w:val="34"/>
    <w:qFormat/>
    <w:uiPriority w:val="0"/>
  </w:style>
  <w:style w:type="character" w:customStyle="1" w:styleId="127">
    <w:name w:val="l_131"/>
    <w:basedOn w:val="34"/>
    <w:qFormat/>
    <w:uiPriority w:val="0"/>
  </w:style>
  <w:style w:type="character" w:customStyle="1" w:styleId="128">
    <w:name w:val="l_9"/>
    <w:basedOn w:val="34"/>
    <w:qFormat/>
    <w:uiPriority w:val="0"/>
  </w:style>
  <w:style w:type="character" w:customStyle="1" w:styleId="129">
    <w:name w:val="l_7"/>
    <w:basedOn w:val="34"/>
    <w:qFormat/>
    <w:uiPriority w:val="0"/>
  </w:style>
  <w:style w:type="character" w:customStyle="1" w:styleId="130">
    <w:name w:val="l_4"/>
    <w:basedOn w:val="34"/>
    <w:qFormat/>
    <w:uiPriority w:val="0"/>
  </w:style>
  <w:style w:type="character" w:customStyle="1" w:styleId="131">
    <w:name w:val="searchopen"/>
    <w:basedOn w:val="34"/>
    <w:qFormat/>
    <w:uiPriority w:val="0"/>
  </w:style>
  <w:style w:type="character" w:customStyle="1" w:styleId="132">
    <w:name w:val="l_12"/>
    <w:basedOn w:val="34"/>
    <w:qFormat/>
    <w:uiPriority w:val="0"/>
  </w:style>
  <w:style w:type="character" w:customStyle="1" w:styleId="133">
    <w:name w:val="l_121"/>
    <w:basedOn w:val="34"/>
    <w:qFormat/>
    <w:uiPriority w:val="0"/>
  </w:style>
  <w:style w:type="character" w:customStyle="1" w:styleId="134">
    <w:name w:val="menutitle12"/>
    <w:basedOn w:val="34"/>
    <w:qFormat/>
    <w:uiPriority w:val="0"/>
    <w:rPr>
      <w:color w:val="333333"/>
      <w:sz w:val="24"/>
      <w:szCs w:val="24"/>
    </w:rPr>
  </w:style>
  <w:style w:type="character" w:customStyle="1" w:styleId="135">
    <w:name w:val="menutitle13"/>
    <w:basedOn w:val="34"/>
    <w:qFormat/>
    <w:uiPriority w:val="0"/>
    <w:rPr>
      <w:color w:val="333333"/>
      <w:sz w:val="24"/>
      <w:szCs w:val="24"/>
    </w:rPr>
  </w:style>
  <w:style w:type="character" w:customStyle="1" w:styleId="136">
    <w:name w:val="icon_dljg"/>
    <w:basedOn w:val="34"/>
    <w:qFormat/>
    <w:uiPriority w:val="0"/>
  </w:style>
  <w:style w:type="character" w:customStyle="1" w:styleId="137">
    <w:name w:val="icon_cxktbr"/>
    <w:basedOn w:val="34"/>
    <w:qFormat/>
    <w:uiPriority w:val="0"/>
  </w:style>
  <w:style w:type="character" w:customStyle="1" w:styleId="138">
    <w:name w:val="icon_cxkcyry"/>
    <w:basedOn w:val="34"/>
    <w:qFormat/>
    <w:uiPriority w:val="0"/>
  </w:style>
  <w:style w:type="character" w:customStyle="1" w:styleId="139">
    <w:name w:val="color_cdyy"/>
    <w:basedOn w:val="34"/>
    <w:qFormat/>
    <w:uiPriority w:val="0"/>
    <w:rPr>
      <w:color w:val="FFFFFF"/>
      <w:bdr w:val="single" w:color="FFFFFF" w:sz="6" w:space="0"/>
    </w:rPr>
  </w:style>
  <w:style w:type="character" w:customStyle="1" w:styleId="140">
    <w:name w:val="icon_lzrz"/>
    <w:basedOn w:val="34"/>
    <w:qFormat/>
    <w:uiPriority w:val="0"/>
  </w:style>
  <w:style w:type="character" w:customStyle="1" w:styleId="141">
    <w:name w:val="l_8"/>
    <w:basedOn w:val="34"/>
    <w:qFormat/>
    <w:uiPriority w:val="0"/>
  </w:style>
  <w:style w:type="character" w:customStyle="1" w:styleId="142">
    <w:name w:val="l_0"/>
    <w:basedOn w:val="34"/>
    <w:qFormat/>
    <w:uiPriority w:val="0"/>
  </w:style>
  <w:style w:type="character" w:customStyle="1" w:styleId="143">
    <w:name w:val="l_01"/>
    <w:basedOn w:val="34"/>
    <w:qFormat/>
    <w:uiPriority w:val="0"/>
  </w:style>
  <w:style w:type="character" w:customStyle="1" w:styleId="144">
    <w:name w:val="icon_xglc"/>
    <w:basedOn w:val="34"/>
    <w:qFormat/>
    <w:uiPriority w:val="0"/>
  </w:style>
  <w:style w:type="character" w:customStyle="1" w:styleId="145">
    <w:name w:val="swapimg3"/>
    <w:basedOn w:val="34"/>
    <w:qFormat/>
    <w:uiPriority w:val="0"/>
  </w:style>
  <w:style w:type="character" w:customStyle="1" w:styleId="146">
    <w:name w:val="swapimg4"/>
    <w:basedOn w:val="34"/>
    <w:qFormat/>
    <w:uiPriority w:val="0"/>
  </w:style>
  <w:style w:type="character" w:customStyle="1" w:styleId="147">
    <w:name w:val="icon_xzry"/>
    <w:basedOn w:val="34"/>
    <w:qFormat/>
    <w:uiPriority w:val="0"/>
  </w:style>
  <w:style w:type="character" w:customStyle="1" w:styleId="148">
    <w:name w:val="m-text"/>
    <w:basedOn w:val="34"/>
    <w:qFormat/>
    <w:uiPriority w:val="0"/>
  </w:style>
  <w:style w:type="character" w:customStyle="1" w:styleId="149">
    <w:name w:val="l_2"/>
    <w:basedOn w:val="34"/>
    <w:qFormat/>
    <w:uiPriority w:val="0"/>
  </w:style>
  <w:style w:type="character" w:customStyle="1" w:styleId="150">
    <w:name w:val="l_21"/>
    <w:basedOn w:val="34"/>
    <w:qFormat/>
    <w:uiPriority w:val="0"/>
  </w:style>
  <w:style w:type="character" w:customStyle="1" w:styleId="151">
    <w:name w:val="l_3"/>
    <w:basedOn w:val="34"/>
    <w:qFormat/>
    <w:uiPriority w:val="0"/>
  </w:style>
  <w:style w:type="character" w:customStyle="1" w:styleId="152">
    <w:name w:val="l_31"/>
    <w:basedOn w:val="34"/>
    <w:qFormat/>
    <w:uiPriority w:val="0"/>
  </w:style>
  <w:style w:type="character" w:customStyle="1" w:styleId="153">
    <w:name w:val="l_10"/>
    <w:basedOn w:val="34"/>
    <w:qFormat/>
    <w:uiPriority w:val="0"/>
  </w:style>
  <w:style w:type="character" w:customStyle="1" w:styleId="154">
    <w:name w:val="l_101"/>
    <w:basedOn w:val="34"/>
    <w:qFormat/>
    <w:uiPriority w:val="0"/>
  </w:style>
  <w:style w:type="character" w:customStyle="1" w:styleId="155">
    <w:name w:val="l_111"/>
    <w:basedOn w:val="34"/>
    <w:qFormat/>
    <w:uiPriority w:val="0"/>
  </w:style>
  <w:style w:type="character" w:customStyle="1" w:styleId="156">
    <w:name w:val="l_112"/>
    <w:basedOn w:val="34"/>
    <w:qFormat/>
    <w:uiPriority w:val="0"/>
  </w:style>
  <w:style w:type="character" w:customStyle="1" w:styleId="157">
    <w:name w:val="l_14"/>
    <w:basedOn w:val="34"/>
    <w:qFormat/>
    <w:uiPriority w:val="0"/>
  </w:style>
  <w:style w:type="character" w:customStyle="1" w:styleId="158">
    <w:name w:val="l_141"/>
    <w:basedOn w:val="34"/>
    <w:qFormat/>
    <w:uiPriority w:val="0"/>
  </w:style>
  <w:style w:type="character" w:customStyle="1" w:styleId="159">
    <w:name w:val="l_15"/>
    <w:basedOn w:val="34"/>
    <w:qFormat/>
    <w:uiPriority w:val="0"/>
  </w:style>
  <w:style w:type="character" w:customStyle="1" w:styleId="160">
    <w:name w:val="l_151"/>
    <w:basedOn w:val="34"/>
    <w:qFormat/>
    <w:uiPriority w:val="0"/>
  </w:style>
  <w:style w:type="table" w:customStyle="1" w:styleId="161">
    <w:name w:val="网格型3"/>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2">
    <w:name w:val="active4"/>
    <w:basedOn w:val="34"/>
    <w:qFormat/>
    <w:uiPriority w:val="0"/>
    <w:rPr>
      <w:color w:val="FFFFFF"/>
      <w:shd w:val="clear" w:fill="2B7AFC"/>
    </w:rPr>
  </w:style>
  <w:style w:type="character" w:customStyle="1" w:styleId="163">
    <w:name w:val="hover"/>
    <w:basedOn w:val="3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34487</Words>
  <Characters>36590</Characters>
  <Lines>297</Lines>
  <Paragraphs>83</Paragraphs>
  <TotalTime>49</TotalTime>
  <ScaleCrop>false</ScaleCrop>
  <LinksUpToDate>false</LinksUpToDate>
  <CharactersWithSpaces>37268</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     晓光</cp:lastModifiedBy>
  <cp:lastPrinted>2024-01-08T01:30:00Z</cp:lastPrinted>
  <dcterms:modified xsi:type="dcterms:W3CDTF">2024-01-09T06:36:03Z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726E3E1506D54965B28E6AF2494D69EE</vt:lpwstr>
  </property>
</Properties>
</file>