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bCs/>
          <w:color w:val="auto"/>
          <w:sz w:val="44"/>
          <w:szCs w:val="44"/>
        </w:rPr>
      </w:pPr>
    </w:p>
    <w:p>
      <w:pPr>
        <w:spacing w:line="600" w:lineRule="exact"/>
        <w:jc w:val="center"/>
        <w:rPr>
          <w:rFonts w:asciiTheme="minorEastAsia" w:hAnsiTheme="minorEastAsia"/>
          <w:b/>
          <w:bCs/>
          <w:color w:val="auto"/>
          <w:sz w:val="44"/>
          <w:szCs w:val="44"/>
        </w:rPr>
      </w:pPr>
    </w:p>
    <w:p>
      <w:pPr>
        <w:spacing w:line="600" w:lineRule="exact"/>
        <w:jc w:val="center"/>
        <w:rPr>
          <w:rFonts w:ascii="微软雅黑 ! important" w:hAnsi="微软雅黑 ! important" w:eastAsia="微软雅黑 ! important" w:cs="微软雅黑 ! important"/>
          <w:color w:val="auto"/>
          <w:sz w:val="36"/>
          <w:szCs w:val="36"/>
        </w:rPr>
      </w:pPr>
      <w:r>
        <w:rPr>
          <w:rFonts w:ascii="微软雅黑 ! important" w:hAnsi="微软雅黑 ! important" w:eastAsia="微软雅黑 ! important" w:cs="微软雅黑 ! important"/>
          <w:color w:val="auto"/>
          <w:sz w:val="36"/>
          <w:szCs w:val="36"/>
        </w:rPr>
        <w:t>禹州市自然资源和规划局禹州市浅井镇麻地川磨石湾</w:t>
      </w:r>
    </w:p>
    <w:p>
      <w:pPr>
        <w:spacing w:line="600" w:lineRule="exact"/>
        <w:jc w:val="center"/>
        <w:rPr>
          <w:rFonts w:hint="default" w:eastAsia="微软雅黑 ! important"/>
          <w:b/>
          <w:bCs/>
          <w:color w:val="auto"/>
          <w:sz w:val="56"/>
          <w:szCs w:val="56"/>
          <w:lang w:val="en-US" w:eastAsia="zh-CN"/>
        </w:rPr>
      </w:pPr>
      <w:r>
        <w:rPr>
          <w:rFonts w:ascii="微软雅黑 ! important" w:hAnsi="微软雅黑 ! important" w:eastAsia="微软雅黑 ! important" w:cs="微软雅黑 ! important"/>
          <w:color w:val="auto"/>
          <w:sz w:val="36"/>
          <w:szCs w:val="36"/>
        </w:rPr>
        <w:t>崩塌地质灾害工程治理项目</w:t>
      </w:r>
      <w:r>
        <w:rPr>
          <w:rFonts w:hint="eastAsia" w:ascii="微软雅黑 ! important" w:hAnsi="微软雅黑 ! important" w:eastAsia="微软雅黑 ! important" w:cs="微软雅黑 ! important"/>
          <w:color w:val="auto"/>
          <w:sz w:val="36"/>
          <w:szCs w:val="36"/>
        </w:rPr>
        <w:t>勘查</w:t>
      </w:r>
      <w:r>
        <w:rPr>
          <w:rFonts w:ascii="微软雅黑 ! important" w:hAnsi="微软雅黑 ! important" w:eastAsia="微软雅黑 ! important" w:cs="微软雅黑 ! important"/>
          <w:color w:val="auto"/>
          <w:sz w:val="36"/>
          <w:szCs w:val="36"/>
        </w:rPr>
        <w:t>设计费项目</w:t>
      </w:r>
    </w:p>
    <w:p>
      <w:pPr>
        <w:rPr>
          <w:rFonts w:ascii="微软简隶书" w:eastAsia="微软简隶书"/>
          <w:color w:val="auto"/>
        </w:rPr>
      </w:pPr>
    </w:p>
    <w:p>
      <w:pPr>
        <w:pStyle w:val="28"/>
        <w:ind w:left="420" w:firstLine="480"/>
        <w:rPr>
          <w:rFonts w:hint="default"/>
          <w:color w:val="auto"/>
          <w:lang w:eastAsia="zh-CN"/>
        </w:rPr>
      </w:pPr>
    </w:p>
    <w:p>
      <w:pPr>
        <w:rPr>
          <w:color w:val="auto"/>
        </w:rPr>
      </w:pPr>
    </w:p>
    <w:p>
      <w:pPr>
        <w:pStyle w:val="26"/>
        <w:ind w:firstLine="0" w:firstLineChars="0"/>
        <w:rPr>
          <w:color w:val="auto"/>
        </w:rPr>
      </w:pPr>
    </w:p>
    <w:p>
      <w:pPr>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w:t>
      </w:r>
      <w:bookmarkStart w:id="59" w:name="_GoBack"/>
      <w:bookmarkEnd w:id="59"/>
      <w:r>
        <w:rPr>
          <w:rFonts w:hint="eastAsia" w:ascii="宋体" w:hAnsi="宋体" w:eastAsia="宋体"/>
          <w:b/>
          <w:color w:val="auto"/>
          <w:w w:val="90"/>
          <w:sz w:val="80"/>
          <w:szCs w:val="80"/>
        </w:rPr>
        <w:t>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7"/>
        <w:ind w:firstLine="0" w:firstLineChars="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DLT</w:t>
      </w:r>
      <w:r>
        <w:rPr>
          <w:rFonts w:hint="eastAsia" w:ascii="宋体" w:hAnsi="宋体" w:eastAsia="宋体" w:cstheme="majorEastAsia"/>
          <w:b/>
          <w:bCs/>
          <w:color w:val="auto"/>
          <w:sz w:val="36"/>
          <w:szCs w:val="36"/>
        </w:rPr>
        <w:t>2024</w:t>
      </w:r>
      <w:r>
        <w:rPr>
          <w:rFonts w:hint="eastAsia" w:ascii="宋体" w:hAnsi="宋体" w:eastAsia="宋体" w:cstheme="majorEastAsia"/>
          <w:b/>
          <w:bCs/>
          <w:color w:val="auto"/>
          <w:sz w:val="36"/>
          <w:szCs w:val="36"/>
          <w:lang w:val="en-US" w:eastAsia="zh-CN"/>
        </w:rPr>
        <w:t>021</w:t>
      </w:r>
      <w:r>
        <w:rPr>
          <w:rFonts w:hint="eastAsia" w:ascii="宋体" w:hAnsi="宋体" w:eastAsia="宋体" w:cstheme="majorEastAsia"/>
          <w:b/>
          <w:bCs/>
          <w:color w:val="auto"/>
          <w:sz w:val="36"/>
          <w:szCs w:val="36"/>
        </w:rPr>
        <w:t xml:space="preserve"> </w:t>
      </w:r>
    </w:p>
    <w:p>
      <w:pPr>
        <w:spacing w:line="720" w:lineRule="auto"/>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采购单位：禹州市自然资源和规划局</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代理机构：河南天欧工程管理有限公司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二〇二四年四月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eastAsia="zh-CN"/>
        </w:rPr>
        <w:t>禹州市自然资源和规划局禹州市浅井镇麻地川磨石湾崩塌地质灾害工程治理项目勘查设计费项目</w:t>
      </w:r>
      <w:r>
        <w:rPr>
          <w:rFonts w:hint="eastAsia" w:hAnsi="宋体"/>
          <w:color w:val="auto"/>
          <w:szCs w:val="21"/>
        </w:rPr>
        <w:t>的潜在投标人应在谈判响应截止时间前均可登录《全国公共资源交易平台（河南省·许昌市）》“投标人/供应商登录”入口（http://ggzy.xuchang.gov.cn:8088/ggzy/）自行免费下载获取招标文件，并于2024年05月</w:t>
      </w:r>
      <w:r>
        <w:rPr>
          <w:rFonts w:hint="eastAsia" w:hAnsi="宋体"/>
          <w:color w:val="auto"/>
          <w:szCs w:val="21"/>
          <w:lang w:val="en-US" w:eastAsia="zh-CN"/>
        </w:rPr>
        <w:t>10</w:t>
      </w:r>
      <w:r>
        <w:rPr>
          <w:rFonts w:hint="eastAsia" w:hAnsi="宋体"/>
          <w:color w:val="auto"/>
          <w:szCs w:val="21"/>
        </w:rPr>
        <w:t>日</w:t>
      </w:r>
      <w:r>
        <w:rPr>
          <w:rFonts w:hint="eastAsia" w:hAnsi="宋体"/>
          <w:color w:val="auto"/>
          <w:szCs w:val="21"/>
          <w:lang w:val="en-US" w:eastAsia="zh-CN"/>
        </w:rPr>
        <w:t>8</w:t>
      </w:r>
      <w:r>
        <w:rPr>
          <w:rFonts w:hint="eastAsia" w:hAnsi="宋体"/>
          <w:color w:val="auto"/>
          <w:szCs w:val="21"/>
        </w:rPr>
        <w:t xml:space="preserve"> 时</w:t>
      </w:r>
      <w:r>
        <w:rPr>
          <w:rFonts w:hint="eastAsia" w:hAnsi="宋体"/>
          <w:color w:val="auto"/>
          <w:szCs w:val="21"/>
          <w:lang w:val="en-US" w:eastAsia="zh-CN"/>
        </w:rPr>
        <w:t>30</w:t>
      </w:r>
      <w:r>
        <w:rPr>
          <w:rFonts w:hint="eastAsia" w:hAnsi="宋体"/>
          <w:color w:val="auto"/>
          <w:szCs w:val="21"/>
        </w:rPr>
        <w:t xml:space="preserve">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1.项目编号：YZCG-DLT20240</w:t>
      </w:r>
      <w:r>
        <w:rPr>
          <w:rFonts w:hint="eastAsia" w:hAnsi="宋体"/>
          <w:color w:val="auto"/>
          <w:szCs w:val="21"/>
          <w:lang w:val="en-US" w:eastAsia="zh-CN"/>
        </w:rPr>
        <w:t>21</w:t>
      </w:r>
    </w:p>
    <w:p>
      <w:pPr>
        <w:tabs>
          <w:tab w:val="left" w:pos="7095"/>
        </w:tabs>
        <w:spacing w:line="360" w:lineRule="auto"/>
        <w:ind w:firstLine="420" w:firstLineChars="200"/>
        <w:contextualSpacing/>
        <w:rPr>
          <w:rFonts w:hint="eastAsia" w:hAnsi="宋体" w:eastAsiaTheme="minorEastAsia"/>
          <w:color w:val="auto"/>
          <w:szCs w:val="21"/>
          <w:lang w:eastAsia="zh-CN"/>
        </w:rPr>
      </w:pPr>
      <w:r>
        <w:rPr>
          <w:rFonts w:hint="eastAsia" w:hAnsi="宋体"/>
          <w:color w:val="auto"/>
          <w:szCs w:val="21"/>
        </w:rPr>
        <w:t>2.项目名称：</w:t>
      </w:r>
      <w:r>
        <w:rPr>
          <w:rFonts w:hint="eastAsia" w:hAnsi="宋体"/>
          <w:color w:val="auto"/>
          <w:szCs w:val="21"/>
          <w:lang w:eastAsia="zh-CN"/>
        </w:rPr>
        <w:t>禹州市自然资源和规划局禹州市浅井镇麻地川磨石湾崩塌地质灾害工程治理项目勘查设计费项目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4.预算金额：</w:t>
      </w:r>
      <w:r>
        <w:rPr>
          <w:rFonts w:hint="eastAsia" w:hAnsi="宋体"/>
          <w:color w:val="auto"/>
          <w:szCs w:val="21"/>
          <w:lang w:val="en-US" w:eastAsia="zh-CN"/>
        </w:rPr>
        <w:t>54</w:t>
      </w:r>
      <w:r>
        <w:rPr>
          <w:rFonts w:hint="eastAsia" w:hAnsi="宋体"/>
          <w:color w:val="auto"/>
          <w:szCs w:val="21"/>
        </w:rPr>
        <w:t>万元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54</w:t>
      </w:r>
      <w:r>
        <w:rPr>
          <w:rFonts w:hint="eastAsia" w:hAnsi="宋体"/>
          <w:color w:val="auto"/>
          <w:szCs w:val="21"/>
        </w:rPr>
        <w:t xml:space="preserve">万元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60" w:lineRule="auto"/>
        <w:ind w:firstLine="420" w:firstLineChars="200"/>
        <w:contextualSpacing/>
        <w:rPr>
          <w:rFonts w:hAnsi="宋体"/>
          <w:color w:val="auto"/>
          <w:szCs w:val="21"/>
        </w:rPr>
      </w:pPr>
      <w:r>
        <w:rPr>
          <w:rFonts w:hint="eastAsia" w:hAnsi="宋体" w:eastAsia="宋体"/>
          <w:color w:val="auto"/>
          <w:szCs w:val="21"/>
          <w:lang w:eastAsia="zh-CN"/>
        </w:rPr>
        <w:t>禹州市自然资源和规划局禹州市浅井镇麻地川磨石湾崩塌地质灾害工程治理项目</w:t>
      </w:r>
      <w:r>
        <w:rPr>
          <w:rFonts w:hint="eastAsia" w:hAnsi="宋体"/>
          <w:color w:val="auto"/>
          <w:szCs w:val="21"/>
          <w:lang w:eastAsia="zh-CN"/>
        </w:rPr>
        <w:t>勘查</w:t>
      </w:r>
      <w:r>
        <w:rPr>
          <w:rFonts w:hint="eastAsia" w:hAnsi="宋体" w:eastAsia="宋体"/>
          <w:color w:val="auto"/>
          <w:szCs w:val="21"/>
          <w:lang w:eastAsia="zh-CN"/>
        </w:rPr>
        <w:t>设计费项目</w:t>
      </w:r>
      <w:r>
        <w:rPr>
          <w:rFonts w:hint="eastAsia" w:ascii="宋体" w:hAnsi="宋体" w:eastAsia="宋体" w:cs="宋体"/>
          <w:color w:val="auto"/>
          <w:kern w:val="0"/>
          <w:szCs w:val="21"/>
          <w:lang w:bidi="ar"/>
        </w:rPr>
        <w:t>，共划分一个标段（详见谈判文件）</w:t>
      </w:r>
      <w:r>
        <w:rPr>
          <w:rFonts w:hint="eastAsia" w:hAnsi="宋体"/>
          <w:color w:val="auto"/>
          <w:szCs w:val="21"/>
        </w:rPr>
        <w:t>。</w:t>
      </w:r>
    </w:p>
    <w:p>
      <w:pPr>
        <w:tabs>
          <w:tab w:val="left" w:pos="7095"/>
        </w:tabs>
        <w:spacing w:line="360" w:lineRule="auto"/>
        <w:ind w:firstLine="420" w:firstLineChars="200"/>
        <w:contextualSpacing/>
        <w:rPr>
          <w:rFonts w:ascii="宋体" w:hAnsi="宋体" w:eastAsia="宋体" w:cs="宋体"/>
          <w:color w:val="auto"/>
          <w:szCs w:val="21"/>
          <w:shd w:val="clear" w:color="auto" w:fill="FFFFFF"/>
        </w:rPr>
      </w:pPr>
      <w:r>
        <w:rPr>
          <w:rFonts w:hint="eastAsia" w:hAnsi="宋体"/>
          <w:color w:val="auto"/>
          <w:szCs w:val="21"/>
        </w:rPr>
        <w:t>6.合同履行期限：</w:t>
      </w:r>
      <w:r>
        <w:rPr>
          <w:rFonts w:hint="eastAsia" w:hAnsi="宋体"/>
          <w:color w:val="auto"/>
          <w:szCs w:val="21"/>
        </w:rPr>
        <w:t>合同签订后</w:t>
      </w:r>
      <w:r>
        <w:rPr>
          <w:rFonts w:hint="eastAsia" w:hAnsi="宋体"/>
          <w:color w:val="auto"/>
          <w:szCs w:val="21"/>
          <w:lang w:val="en-US" w:eastAsia="zh-CN"/>
        </w:rPr>
        <w:t>7</w:t>
      </w:r>
      <w:r>
        <w:rPr>
          <w:rFonts w:hint="eastAsia" w:hAnsi="宋体"/>
          <w:color w:val="auto"/>
          <w:szCs w:val="21"/>
        </w:rPr>
        <w:t>日历天内完成</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w:t>
      </w:r>
      <w:r>
        <w:rPr>
          <w:rFonts w:hint="eastAsia" w:hAnsi="宋体"/>
          <w:color w:val="auto"/>
          <w:szCs w:val="21"/>
        </w:rPr>
        <w:t>本项目是否接受联合体投标：</w:t>
      </w:r>
      <w:r>
        <w:rPr>
          <w:rFonts w:hint="eastAsia" w:hAnsi="宋体"/>
          <w:color w:val="auto"/>
          <w:szCs w:val="21"/>
        </w:rPr>
        <w:t>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宋体" w:hAnsi="宋体" w:eastAsia="宋体" w:cs="宋体"/>
          <w:color w:val="auto"/>
          <w:kern w:val="0"/>
          <w:szCs w:val="21"/>
          <w:lang w:bidi="ar"/>
        </w:rPr>
        <w:t>本项目不专门面向中、小、微型企业采购。</w:t>
      </w:r>
    </w:p>
    <w:p>
      <w:pPr>
        <w:spacing w:line="360" w:lineRule="auto"/>
        <w:ind w:firstLine="420" w:firstLineChars="200"/>
        <w:rPr>
          <w:rFonts w:hint="eastAsia" w:hAnsi="宋体"/>
          <w:color w:val="auto"/>
          <w:szCs w:val="21"/>
        </w:rPr>
      </w:pPr>
      <w:r>
        <w:rPr>
          <w:rFonts w:hint="eastAsia" w:hAnsi="宋体"/>
          <w:color w:val="auto"/>
          <w:szCs w:val="21"/>
        </w:rPr>
        <w:t>3.本项目的特定资格要求：</w:t>
      </w:r>
    </w:p>
    <w:p>
      <w:pPr>
        <w:spacing w:line="360" w:lineRule="auto"/>
        <w:ind w:firstLine="420" w:firstLineChars="200"/>
        <w:rPr>
          <w:rFonts w:hint="eastAsia" w:hAnsi="宋体"/>
          <w:color w:val="auto"/>
          <w:szCs w:val="21"/>
        </w:rPr>
      </w:pPr>
      <w:r>
        <w:rPr>
          <w:rFonts w:hint="eastAsia" w:hAnsi="宋体"/>
          <w:color w:val="auto"/>
          <w:szCs w:val="21"/>
          <w:lang w:val="en-US" w:eastAsia="zh-CN"/>
        </w:rPr>
        <w:t>3.1</w:t>
      </w:r>
      <w:r>
        <w:rPr>
          <w:rFonts w:hint="eastAsia" w:hAnsi="宋体"/>
          <w:color w:val="auto"/>
          <w:szCs w:val="21"/>
        </w:rPr>
        <w:t>供应商具有独立法人资格，具有合法有效的营业执照或事业单位法人证书；</w:t>
      </w:r>
    </w:p>
    <w:p>
      <w:pPr>
        <w:spacing w:line="360" w:lineRule="auto"/>
        <w:ind w:firstLine="420" w:firstLineChars="200"/>
        <w:rPr>
          <w:rFonts w:hAnsi="宋体"/>
          <w:color w:val="auto"/>
          <w:szCs w:val="21"/>
        </w:rPr>
      </w:pPr>
      <w:r>
        <w:rPr>
          <w:rFonts w:hint="eastAsia" w:hAnsi="宋体"/>
          <w:color w:val="auto"/>
          <w:szCs w:val="21"/>
        </w:rPr>
        <w:t>3.2、供应商须同时具备地质灾害防治勘查甲级资质、地质灾害防治设计甲级资质；拟派技术负责人须具有</w:t>
      </w:r>
      <w:r>
        <w:rPr>
          <w:rFonts w:hint="eastAsia" w:hAnsi="宋体"/>
          <w:color w:val="auto"/>
          <w:szCs w:val="21"/>
          <w:lang w:eastAsia="zh-CN"/>
        </w:rPr>
        <w:t>地质水工环高级或以上职称</w:t>
      </w:r>
      <w:r>
        <w:rPr>
          <w:rFonts w:hint="eastAsia" w:hAnsi="宋体"/>
          <w:color w:val="auto"/>
          <w:szCs w:val="21"/>
        </w:rPr>
        <w:t>（提供职称证原件扫描件及2023年6月以来任意三个月社保缴纳证明）；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1、响应文件提交截止时间及谈判响应截止时间、谈判时间：2024年</w:t>
      </w:r>
      <w:r>
        <w:rPr>
          <w:rFonts w:hint="eastAsia" w:ascii="宋体" w:hAnsi="宋体" w:eastAsia="宋体" w:cs="宋体"/>
          <w:color w:val="auto"/>
          <w:szCs w:val="21"/>
          <w:shd w:val="clear" w:color="auto" w:fill="FFFFFF"/>
          <w:lang w:val="en-US" w:eastAsia="zh-CN"/>
        </w:rPr>
        <w:t>5</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 xml:space="preserve"> 时</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 xml:space="preserve"> 分（北京时间），逾期提交或不符合规定的响应文件恕不接受。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w:t>
      </w:r>
      <w:r>
        <w:rPr>
          <w:rFonts w:hint="eastAsia" w:ascii="宋体" w:hAnsi="宋体" w:eastAsia="宋体" w:cs="宋体"/>
          <w:color w:val="auto"/>
          <w:szCs w:val="21"/>
          <w:shd w:val="clear" w:color="auto" w:fill="FFFFFF"/>
        </w:rPr>
        <w:t>禹州市公共资源交易中心九楼第开标</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名称：禹州市自然资源和规划局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地址：许昌市禹州市禹王大道100号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联系人：李先生 </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联系电话：0374-8162011</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hAnsi="宋体"/>
          <w:color w:val="auto"/>
          <w:szCs w:val="21"/>
        </w:rPr>
      </w:pPr>
      <w:r>
        <w:rPr>
          <w:rFonts w:hint="eastAsia" w:hAnsi="宋体"/>
          <w:color w:val="auto"/>
          <w:szCs w:val="21"/>
        </w:rPr>
        <w:t xml:space="preserve">名称：河南天欧工程管理有限公司 </w:t>
      </w:r>
    </w:p>
    <w:p>
      <w:pPr>
        <w:spacing w:line="384" w:lineRule="auto"/>
        <w:ind w:firstLine="420" w:firstLineChars="200"/>
        <w:jc w:val="left"/>
        <w:rPr>
          <w:rFonts w:hAnsi="宋体"/>
          <w:color w:val="auto"/>
          <w:szCs w:val="21"/>
        </w:rPr>
      </w:pPr>
      <w:r>
        <w:rPr>
          <w:rFonts w:hint="eastAsia" w:hAnsi="宋体"/>
          <w:color w:val="auto"/>
          <w:szCs w:val="21"/>
        </w:rPr>
        <w:t xml:space="preserve">地址：禹州市颖川街道办禹王大道东段北侧第二层 </w:t>
      </w:r>
    </w:p>
    <w:p>
      <w:pPr>
        <w:spacing w:line="384" w:lineRule="auto"/>
        <w:ind w:firstLine="420" w:firstLineChars="200"/>
        <w:jc w:val="left"/>
        <w:rPr>
          <w:rFonts w:hAnsi="宋体"/>
          <w:color w:val="auto"/>
          <w:szCs w:val="21"/>
        </w:rPr>
      </w:pPr>
      <w:r>
        <w:rPr>
          <w:rFonts w:hint="eastAsia" w:hAnsi="宋体"/>
          <w:color w:val="auto"/>
          <w:szCs w:val="21"/>
        </w:rPr>
        <w:t xml:space="preserve">联系人：王中刚 </w:t>
      </w:r>
    </w:p>
    <w:p>
      <w:pPr>
        <w:spacing w:line="384" w:lineRule="auto"/>
        <w:ind w:firstLine="420" w:firstLineChars="200"/>
        <w:jc w:val="left"/>
        <w:rPr>
          <w:rFonts w:hAnsi="宋体"/>
          <w:color w:val="auto"/>
          <w:szCs w:val="21"/>
        </w:rPr>
      </w:pPr>
      <w:r>
        <w:rPr>
          <w:rFonts w:hint="eastAsia" w:hAnsi="宋体"/>
          <w:color w:val="auto"/>
          <w:szCs w:val="21"/>
        </w:rPr>
        <w:t xml:space="preserve">联系方式：15136882806 </w:t>
      </w:r>
    </w:p>
    <w:p>
      <w:pPr>
        <w:spacing w:line="384" w:lineRule="auto"/>
        <w:ind w:firstLine="420" w:firstLineChars="200"/>
        <w:jc w:val="left"/>
        <w:rPr>
          <w:rFonts w:hAnsi="宋体"/>
          <w:b/>
          <w:color w:val="auto"/>
          <w:szCs w:val="21"/>
        </w:rPr>
      </w:pPr>
      <w:r>
        <w:rPr>
          <w:rFonts w:hint="eastAsia" w:hAnsi="宋体"/>
          <w:color w:val="auto"/>
          <w:szCs w:val="21"/>
        </w:rPr>
        <w:t xml:space="preserve">3.监督单位：禹州市政府采购监督管理办公室   </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pStyle w:val="28"/>
        <w:ind w:left="0" w:leftChars="0" w:firstLine="0" w:firstLineChars="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360" w:lineRule="auto"/>
        <w:rPr>
          <w:rFonts w:hint="eastAsia" w:ascii="宋体" w:hAnsi="宋体" w:eastAsia="宋体" w:cs="宋体"/>
          <w:b/>
          <w:bCs/>
          <w:color w:val="auto"/>
          <w:szCs w:val="21"/>
          <w:lang w:eastAsia="zh-CN"/>
        </w:rPr>
      </w:pPr>
      <w:r>
        <w:rPr>
          <w:rFonts w:hint="eastAsia" w:ascii="宋体" w:hAnsi="宋体" w:eastAsia="宋体" w:cs="宋体"/>
          <w:b/>
          <w:bCs/>
          <w:color w:val="auto"/>
          <w:szCs w:val="21"/>
        </w:rPr>
        <w:t>一、</w:t>
      </w:r>
      <w:r>
        <w:rPr>
          <w:rFonts w:hint="eastAsia" w:ascii="宋体" w:hAnsi="宋体" w:eastAsia="宋体" w:cs="宋体"/>
          <w:b/>
          <w:bCs/>
          <w:color w:val="auto"/>
          <w:szCs w:val="21"/>
          <w:lang w:eastAsia="zh-CN"/>
        </w:rPr>
        <w:t>采购内容</w:t>
      </w:r>
    </w:p>
    <w:p>
      <w:pPr>
        <w:tabs>
          <w:tab w:val="left" w:pos="7095"/>
        </w:tabs>
        <w:spacing w:line="360" w:lineRule="auto"/>
        <w:ind w:firstLine="420" w:firstLineChars="200"/>
        <w:contextualSpacing/>
        <w:rPr>
          <w:rFonts w:ascii="宋体" w:hAnsi="宋体" w:eastAsia="宋体" w:cs="宋体"/>
          <w:color w:val="auto"/>
          <w:szCs w:val="21"/>
        </w:rPr>
      </w:pPr>
      <w:r>
        <w:rPr>
          <w:rFonts w:hint="eastAsia" w:hAnsi="宋体"/>
          <w:color w:val="auto"/>
          <w:szCs w:val="21"/>
          <w:lang w:eastAsia="zh-CN"/>
        </w:rPr>
        <w:t>禹州市自然资源和规划局禹州市浅井镇麻地川磨石湾崩塌地质灾害工程治理项目勘查设计费项目</w:t>
      </w:r>
    </w:p>
    <w:p>
      <w:pPr>
        <w:numPr>
          <w:ilvl w:val="0"/>
          <w:numId w:val="6"/>
        </w:num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项目需求</w:t>
      </w:r>
    </w:p>
    <w:p>
      <w:pPr>
        <w:numPr>
          <w:ilvl w:val="0"/>
          <w:numId w:val="0"/>
        </w:numPr>
        <w:spacing w:line="360" w:lineRule="auto"/>
        <w:ind w:firstLine="420" w:firstLineChars="200"/>
        <w:rPr>
          <w:rFonts w:hint="eastAsia" w:ascii="宋体" w:hAnsi="宋体" w:eastAsia="宋体" w:cs="宋体"/>
          <w:bCs/>
          <w:color w:val="auto"/>
          <w:szCs w:val="21"/>
          <w:lang w:val="en-US" w:eastAsia="zh-CN"/>
        </w:rPr>
      </w:pPr>
      <w:r>
        <w:rPr>
          <w:rFonts w:hint="eastAsia" w:hAnsi="宋体"/>
          <w:color w:val="auto"/>
          <w:szCs w:val="21"/>
          <w:lang w:eastAsia="zh-CN"/>
        </w:rPr>
        <w:t>禹州市浅井镇麻地川磨石湾崩塌地质灾害工程治理项目</w:t>
      </w:r>
      <w:r>
        <w:rPr>
          <w:rFonts w:hint="eastAsia" w:ascii="宋体" w:hAnsi="宋体" w:eastAsia="宋体" w:cs="宋体"/>
          <w:bCs/>
          <w:color w:val="auto"/>
          <w:szCs w:val="21"/>
          <w:lang w:val="en-US" w:eastAsia="zh-CN"/>
        </w:rPr>
        <w:t>主要内容为：根据《河南省自然资源厅关于高质量推进增发国债地质灾害防治项目实施的通知》及相关要求，编制实施方案和</w:t>
      </w:r>
      <w:r>
        <w:rPr>
          <w:rFonts w:hint="eastAsia" w:hAnsi="宋体"/>
          <w:color w:val="auto"/>
          <w:szCs w:val="21"/>
          <w:lang w:eastAsia="zh-CN"/>
        </w:rPr>
        <w:t>勘查</w:t>
      </w:r>
      <w:r>
        <w:rPr>
          <w:rFonts w:hint="eastAsia" w:ascii="宋体" w:hAnsi="宋体" w:eastAsia="宋体" w:cs="宋体"/>
          <w:bCs/>
          <w:color w:val="auto"/>
          <w:szCs w:val="21"/>
          <w:lang w:val="en-US" w:eastAsia="zh-CN"/>
        </w:rPr>
        <w:t>设计，并提交相关成果。</w:t>
      </w:r>
    </w:p>
    <w:p>
      <w:pPr>
        <w:numPr>
          <w:ilvl w:val="0"/>
          <w:numId w:val="6"/>
        </w:numPr>
        <w:spacing w:line="360" w:lineRule="auto"/>
        <w:ind w:left="0" w:leftChars="0" w:firstLine="0" w:firstLineChars="0"/>
        <w:rPr>
          <w:rFonts w:hint="eastAsia" w:hAnsi="宋体"/>
          <w:color w:val="auto"/>
          <w:szCs w:val="21"/>
          <w:lang w:eastAsia="zh-CN"/>
        </w:rPr>
      </w:pPr>
      <w:r>
        <w:rPr>
          <w:rFonts w:hint="eastAsia" w:ascii="宋体" w:hAnsi="宋体" w:eastAsia="宋体" w:cs="宋体"/>
          <w:b/>
          <w:color w:val="auto"/>
          <w:szCs w:val="21"/>
        </w:rPr>
        <w:t>技术要求</w:t>
      </w:r>
    </w:p>
    <w:p>
      <w:pPr>
        <w:numPr>
          <w:ilvl w:val="0"/>
          <w:numId w:val="0"/>
        </w:numPr>
        <w:spacing w:line="360" w:lineRule="auto"/>
        <w:ind w:leftChars="0" w:firstLine="420" w:firstLineChars="200"/>
        <w:rPr>
          <w:rFonts w:hint="eastAsia" w:hAnsi="宋体"/>
          <w:color w:val="auto"/>
          <w:szCs w:val="21"/>
          <w:lang w:eastAsia="zh-CN"/>
        </w:rPr>
      </w:pPr>
      <w:r>
        <w:rPr>
          <w:rFonts w:hint="eastAsia" w:hAnsi="宋体"/>
          <w:color w:val="auto"/>
          <w:szCs w:val="21"/>
          <w:lang w:eastAsia="zh-CN"/>
        </w:rPr>
        <w:t>1、成交人自行组织现场的实际踏勘和测量，根据提供的相关资料，设计时做到布局合理。</w:t>
      </w:r>
    </w:p>
    <w:p>
      <w:pPr>
        <w:numPr>
          <w:ilvl w:val="0"/>
          <w:numId w:val="0"/>
        </w:numPr>
        <w:spacing w:line="360" w:lineRule="auto"/>
        <w:ind w:firstLine="420" w:firstLineChars="200"/>
        <w:rPr>
          <w:rFonts w:hint="eastAsia" w:hAnsi="宋体"/>
          <w:color w:val="auto"/>
          <w:szCs w:val="21"/>
          <w:lang w:eastAsia="zh-CN"/>
        </w:rPr>
      </w:pPr>
      <w:r>
        <w:rPr>
          <w:rFonts w:hint="eastAsia" w:hAnsi="宋体"/>
          <w:color w:val="auto"/>
          <w:szCs w:val="21"/>
          <w:lang w:eastAsia="zh-CN"/>
        </w:rPr>
        <w:t>2、此次设计应充分结合总体规划。各阶段设计文件完整齐全，内容、深度符合规定，文字说明和图面均应符合标准，表达清晰、准确，全部文件必须严格校对，不应出现各种差错。对成交人的所有设计成果文件（包括书面和电子文件等），采购人不仅具有使用权，还有在成交人为非施工中标单位的情况下，对施工过程中的图纸提供优化建议的权利。同时成交人有义务完成施工过程中的技术支持，包括对经优化修改的图纸的审核和签章等。成交人的所有设计成果文件还必须满足相关的报建要求。</w:t>
      </w:r>
    </w:p>
    <w:p>
      <w:pPr>
        <w:numPr>
          <w:ilvl w:val="0"/>
          <w:numId w:val="0"/>
        </w:numPr>
        <w:spacing w:line="360" w:lineRule="auto"/>
        <w:ind w:firstLine="420" w:firstLineChars="200"/>
        <w:rPr>
          <w:rFonts w:hint="eastAsia" w:hAnsi="宋体"/>
          <w:color w:val="auto"/>
          <w:szCs w:val="21"/>
          <w:lang w:eastAsia="zh-CN"/>
        </w:rPr>
      </w:pPr>
      <w:r>
        <w:rPr>
          <w:rFonts w:hint="eastAsia" w:hAnsi="宋体"/>
          <w:color w:val="auto"/>
          <w:szCs w:val="21"/>
          <w:lang w:eastAsia="zh-CN"/>
        </w:rPr>
        <w:t>3、成交人具体负责勘查、设计工作、相关部门对接协调工作；配合采购人咨询工作、协助报审工作及其他相关工作。</w:t>
      </w:r>
    </w:p>
    <w:p>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3、项目质量按照国家相关标准及规范,委托第三方进行验收。</w:t>
      </w:r>
    </w:p>
    <w:p>
      <w:pPr>
        <w:wordWrap w:val="0"/>
        <w:spacing w:line="356" w:lineRule="auto"/>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56" w:lineRule="auto"/>
        <w:ind w:firstLine="420" w:firstLineChars="200"/>
        <w:contextualSpacing/>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color w:val="auto"/>
          <w:kern w:val="0"/>
          <w:szCs w:val="21"/>
        </w:rPr>
      </w:pPr>
      <w:r>
        <w:rPr>
          <w:rFonts w:hint="eastAsia"/>
          <w:b/>
          <w:bCs/>
          <w:color w:val="auto"/>
          <w:szCs w:val="21"/>
        </w:rPr>
        <w:t>谈判文件中凡标有★条款均为实质性要求条款，响应文件须完全响应，未实质响应的，按照无效响应处理。</w:t>
      </w: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vAlign w:val="center"/>
          </w:tcPr>
          <w:p>
            <w:pPr>
              <w:autoSpaceDE w:val="0"/>
              <w:autoSpaceDN w:val="0"/>
              <w:adjustRightInd w:val="0"/>
              <w:spacing w:line="360" w:lineRule="auto"/>
              <w:rPr>
                <w:rFonts w:hint="eastAsia" w:eastAsiaTheme="minorEastAsia"/>
                <w:color w:val="auto"/>
                <w:szCs w:val="21"/>
                <w:lang w:eastAsia="zh-CN"/>
              </w:rPr>
            </w:pPr>
            <w:r>
              <w:rPr>
                <w:rFonts w:hint="eastAsia"/>
                <w:color w:val="auto"/>
                <w:szCs w:val="21"/>
              </w:rPr>
              <w:t>项目名称：</w:t>
            </w:r>
            <w:r>
              <w:rPr>
                <w:rFonts w:hint="eastAsia"/>
                <w:bCs/>
                <w:color w:val="auto"/>
                <w:szCs w:val="21"/>
                <w:lang w:eastAsia="zh-CN"/>
              </w:rPr>
              <w:t>禹州市自然资源和规划局禹州市浅井镇麻地川磨石湾崩塌地质灾害工程治理项目</w:t>
            </w:r>
            <w:r>
              <w:rPr>
                <w:rFonts w:hint="eastAsia" w:hAnsi="宋体"/>
                <w:color w:val="auto"/>
                <w:szCs w:val="21"/>
                <w:lang w:eastAsia="zh-CN"/>
              </w:rPr>
              <w:t>勘查</w:t>
            </w:r>
            <w:r>
              <w:rPr>
                <w:rFonts w:hint="eastAsia"/>
                <w:bCs/>
                <w:color w:val="auto"/>
                <w:szCs w:val="21"/>
                <w:lang w:eastAsia="zh-CN"/>
              </w:rPr>
              <w:t>设计费项目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名称：禹州市自然资源和规划局</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地址：许昌市禹州市禹王大道100号</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联系人：李先生 </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联系电话：0374-8162011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名称：河南天欧工程管理有限公司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地址：禹州市颖川街道办禹王大道东段北侧第二层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联系人：王中刚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联系方式：15136882806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中央财政资金+地方配套资金，已落实。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color w:val="auto"/>
                <w:szCs w:val="21"/>
              </w:rPr>
              <w:t>合同履行期限</w:t>
            </w:r>
          </w:p>
        </w:tc>
        <w:tc>
          <w:tcPr>
            <w:tcW w:w="6513" w:type="dxa"/>
            <w:vAlign w:val="center"/>
          </w:tcPr>
          <w:p>
            <w:pPr>
              <w:tabs>
                <w:tab w:val="left" w:pos="7095"/>
              </w:tabs>
              <w:spacing w:line="360" w:lineRule="auto"/>
              <w:contextualSpacing/>
              <w:rPr>
                <w:rFonts w:ascii="宋体" w:hAnsi="宋体" w:eastAsia="宋体" w:cs="宋体"/>
                <w:color w:val="auto"/>
                <w:szCs w:val="21"/>
              </w:rPr>
            </w:pPr>
            <w:r>
              <w:rPr>
                <w:rFonts w:hint="eastAsia" w:hAnsi="宋体"/>
                <w:color w:val="auto"/>
                <w:szCs w:val="21"/>
              </w:rPr>
              <w:t>合同签订后</w:t>
            </w:r>
            <w:r>
              <w:rPr>
                <w:rFonts w:hint="eastAsia" w:hAnsi="宋体"/>
                <w:color w:val="auto"/>
                <w:szCs w:val="21"/>
                <w:lang w:val="en-US" w:eastAsia="zh-CN"/>
              </w:rPr>
              <w:t>7</w:t>
            </w:r>
            <w:r>
              <w:rPr>
                <w:rFonts w:hint="eastAsia" w:hAnsi="宋体"/>
                <w:color w:val="auto"/>
                <w:szCs w:val="21"/>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color w:val="auto"/>
                <w:szCs w:val="21"/>
              </w:rPr>
              <w:t>符合国家相关法律规定及现行行业标准与规范的要求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color w:val="auto"/>
                <w:lang w:val="zh-CN"/>
              </w:rPr>
            </w:pPr>
            <w:r>
              <w:rPr>
                <w:rFonts w:hint="eastAsia"/>
                <w:color w:val="auto"/>
                <w:lang w:val="zh-CN"/>
              </w:rPr>
              <w:t>一、中小企业或者残疾人福利性单位声明函、监狱企业证明文件</w:t>
            </w:r>
          </w:p>
          <w:p>
            <w:pPr>
              <w:autoSpaceDE w:val="0"/>
              <w:autoSpaceDN w:val="0"/>
              <w:adjustRightInd w:val="0"/>
              <w:spacing w:line="360" w:lineRule="auto"/>
              <w:jc w:val="left"/>
              <w:rPr>
                <w:color w:val="auto"/>
                <w:lang w:val="zh-CN"/>
              </w:rPr>
            </w:pPr>
            <w:r>
              <w:rPr>
                <w:rFonts w:hint="eastAsia"/>
                <w:color w:val="auto"/>
                <w:lang w:val="zh-CN"/>
              </w:rPr>
              <w:t>1、中、小、微型企业出具《中小企业声明函》</w:t>
            </w:r>
          </w:p>
          <w:p>
            <w:pPr>
              <w:autoSpaceDE w:val="0"/>
              <w:autoSpaceDN w:val="0"/>
              <w:adjustRightInd w:val="0"/>
              <w:spacing w:line="360" w:lineRule="auto"/>
              <w:jc w:val="left"/>
              <w:rPr>
                <w:color w:val="auto"/>
                <w:lang w:val="zh-CN"/>
              </w:rPr>
            </w:pPr>
            <w:r>
              <w:rPr>
                <w:rFonts w:hint="eastAsia"/>
                <w:color w:val="auto"/>
                <w:lang w:val="zh-CN"/>
              </w:rPr>
              <w:t>2、残疾人福利性单位出具《残疾人福利企业声明函》</w:t>
            </w:r>
          </w:p>
          <w:p>
            <w:pPr>
              <w:autoSpaceDE w:val="0"/>
              <w:autoSpaceDN w:val="0"/>
              <w:adjustRightInd w:val="0"/>
              <w:spacing w:line="360" w:lineRule="auto"/>
              <w:jc w:val="left"/>
              <w:rPr>
                <w:color w:val="auto"/>
              </w:rPr>
            </w:pPr>
            <w:r>
              <w:rPr>
                <w:rFonts w:hint="eastAsia"/>
                <w:color w:val="auto"/>
              </w:rPr>
              <w:t>3、监狱企业提供由省级以上监狱管理局、戒毒管理局（含新疆生产建设兵团）出具的属于监狱企业的证明文件</w:t>
            </w:r>
          </w:p>
          <w:p>
            <w:pPr>
              <w:numPr>
                <w:ilvl w:val="0"/>
                <w:numId w:val="7"/>
              </w:numPr>
              <w:autoSpaceDE w:val="0"/>
              <w:autoSpaceDN w:val="0"/>
              <w:adjustRightInd w:val="0"/>
              <w:spacing w:line="360" w:lineRule="auto"/>
              <w:jc w:val="left"/>
              <w:rPr>
                <w:color w:val="auto"/>
              </w:rPr>
            </w:pPr>
            <w:r>
              <w:rPr>
                <w:rFonts w:hint="eastAsia"/>
                <w:color w:val="auto"/>
              </w:rPr>
              <w:t>符合《政府采购法》第二十二条规定</w:t>
            </w:r>
          </w:p>
          <w:p>
            <w:pPr>
              <w:pStyle w:val="26"/>
              <w:ind w:firstLine="0" w:firstLineChars="0"/>
              <w:rPr>
                <w:color w:val="auto"/>
                <w:sz w:val="21"/>
                <w:szCs w:val="21"/>
              </w:rPr>
            </w:pPr>
            <w:r>
              <w:rPr>
                <w:rFonts w:hint="eastAsia"/>
                <w:color w:val="auto"/>
                <w:sz w:val="21"/>
                <w:szCs w:val="21"/>
              </w:rPr>
              <w:t>三、本项目的特定资格要求：详见谈判公告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ascii="宋体" w:hAnsi="宋体" w:eastAsia="宋体" w:cs="宋体"/>
                <w:b/>
                <w:color w:val="auto"/>
                <w:szCs w:val="21"/>
              </w:rPr>
            </w:pPr>
          </w:p>
        </w:tc>
        <w:tc>
          <w:tcPr>
            <w:tcW w:w="6513" w:type="dxa"/>
            <w:vAlign w:val="center"/>
          </w:tcPr>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“中国社会组织政务服务平台”网站（www.chinanpo.gov.cn）严重违法失信社会组织名单的供应商（联合体形式投标的，联合体成员存在不良信用记录，视同联合体存在不良信用记录）。</w:t>
            </w:r>
          </w:p>
          <w:p>
            <w:pPr>
              <w:spacing w:line="360" w:lineRule="auto"/>
              <w:rPr>
                <w:rFonts w:ascii="宋体" w:hAnsi="宋体" w:eastAsia="宋体" w:cs="宋体"/>
                <w:color w:val="auto"/>
              </w:rPr>
            </w:pPr>
            <w:r>
              <w:rPr>
                <w:rFonts w:hint="eastAsia" w:ascii="宋体" w:hAnsi="宋体" w:eastAsia="宋体" w:cs="宋体"/>
                <w:color w:val="auto"/>
              </w:rPr>
              <w:t>1、查询渠道：</w:t>
            </w:r>
          </w:p>
          <w:p>
            <w:pPr>
              <w:spacing w:line="360" w:lineRule="auto"/>
              <w:rPr>
                <w:rFonts w:ascii="宋体" w:hAnsi="宋体" w:eastAsia="宋体" w:cs="宋体"/>
                <w:color w:val="auto"/>
              </w:rPr>
            </w:pPr>
            <w:r>
              <w:rPr>
                <w:rFonts w:hint="eastAsia" w:ascii="宋体" w:hAnsi="宋体" w:eastAsia="宋体" w:cs="宋体"/>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ascii="宋体" w:hAnsi="宋体" w:eastAsia="宋体" w:cs="宋体"/>
                <w:color w:val="auto"/>
              </w:rPr>
            </w:pPr>
            <w:r>
              <w:rPr>
                <w:rFonts w:hint="eastAsia" w:ascii="宋体" w:hAnsi="宋体" w:eastAsia="宋体" w:cs="宋体"/>
                <w:color w:val="auto"/>
              </w:rPr>
              <w:t>③“中国社会组织政务服务平台”网站（www.chinanpo.gov.cn）（仅查询社会组织）；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1、供应商在投标时，提供《禹州市政府采购供应商信用承诺函》（详见招标文件第八章3.4格式），无需再提交上述第一至七项证明材料。</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2、采购人有权在签订合同前要求中标供应商提供相关证明材料以核实中标供应商承诺事项的真实性。</w:t>
            </w:r>
          </w:p>
          <w:p>
            <w:pPr>
              <w:pStyle w:val="11"/>
              <w:spacing w:line="360" w:lineRule="auto"/>
              <w:ind w:firstLine="422" w:firstLineChars="200"/>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本项目最高限价为：</w:t>
            </w:r>
            <w:r>
              <w:rPr>
                <w:rFonts w:hint="eastAsia" w:ascii="宋体" w:hAnsi="宋体" w:eastAsia="宋体" w:cs="宋体"/>
                <w:color w:val="auto"/>
                <w:kern w:val="0"/>
                <w:szCs w:val="21"/>
                <w:lang w:val="en-US" w:eastAsia="zh-CN"/>
              </w:rPr>
              <w:t>54</w:t>
            </w:r>
            <w:r>
              <w:rPr>
                <w:rFonts w:hint="eastAsia" w:ascii="宋体" w:hAnsi="宋体" w:eastAsia="宋体" w:cs="宋体"/>
                <w:color w:val="auto"/>
                <w:kern w:val="0"/>
                <w:szCs w:val="21"/>
              </w:rPr>
              <w:t>万元</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lang w:val="zh-CN"/>
              </w:rPr>
            </w:pPr>
            <w:r>
              <w:rPr>
                <w:rFonts w:hint="eastAsia" w:ascii="宋体" w:hAnsi="宋体" w:eastAsia="宋体" w:cs="宋体"/>
                <w:b/>
                <w:color w:val="auto"/>
                <w:kern w:val="0"/>
                <w:szCs w:val="21"/>
              </w:rPr>
              <w:t>2024年</w:t>
            </w:r>
            <w:r>
              <w:rPr>
                <w:rFonts w:hint="eastAsia" w:ascii="宋体" w:hAnsi="宋体" w:eastAsia="宋体" w:cs="宋体"/>
                <w:b/>
                <w:color w:val="auto"/>
                <w:kern w:val="0"/>
                <w:szCs w:val="21"/>
                <w:lang w:val="en-US" w:eastAsia="zh-CN"/>
              </w:rPr>
              <w:t>5</w:t>
            </w:r>
            <w:r>
              <w:rPr>
                <w:rFonts w:hint="eastAsia" w:ascii="宋体" w:hAnsi="宋体" w:eastAsia="宋体" w:cs="宋体"/>
                <w:b/>
                <w:color w:val="auto"/>
                <w:kern w:val="0"/>
                <w:szCs w:val="21"/>
              </w:rPr>
              <w:t xml:space="preserve">月 </w:t>
            </w:r>
            <w:r>
              <w:rPr>
                <w:rFonts w:hint="eastAsia" w:ascii="宋体" w:hAnsi="宋体" w:eastAsia="宋体" w:cs="宋体"/>
                <w:b/>
                <w:color w:val="auto"/>
                <w:kern w:val="0"/>
                <w:szCs w:val="21"/>
                <w:lang w:val="en-US" w:eastAsia="zh-CN"/>
              </w:rPr>
              <w:t>10</w:t>
            </w:r>
            <w:r>
              <w:rPr>
                <w:rFonts w:hint="eastAsia" w:ascii="宋体" w:hAnsi="宋体" w:eastAsia="宋体" w:cs="宋体"/>
                <w:b/>
                <w:color w:val="auto"/>
                <w:kern w:val="0"/>
                <w:szCs w:val="21"/>
              </w:rPr>
              <w:t xml:space="preserve"> 日 </w:t>
            </w:r>
            <w:r>
              <w:rPr>
                <w:rFonts w:hint="eastAsia" w:ascii="宋体" w:hAnsi="宋体" w:eastAsia="宋体" w:cs="宋体"/>
                <w:b/>
                <w:color w:val="auto"/>
                <w:kern w:val="0"/>
                <w:szCs w:val="21"/>
                <w:lang w:val="en-US" w:eastAsia="zh-CN"/>
              </w:rPr>
              <w:t>8</w:t>
            </w:r>
            <w:r>
              <w:rPr>
                <w:rFonts w:hint="eastAsia" w:ascii="宋体" w:hAnsi="宋体" w:eastAsia="宋体" w:cs="宋体"/>
                <w:b/>
                <w:color w:val="auto"/>
                <w:kern w:val="0"/>
                <w:szCs w:val="21"/>
              </w:rPr>
              <w:t xml:space="preserve">  时  </w:t>
            </w:r>
            <w:r>
              <w:rPr>
                <w:rFonts w:hint="eastAsia" w:ascii="宋体" w:hAnsi="宋体" w:eastAsia="宋体" w:cs="宋体"/>
                <w:b/>
                <w:color w:val="auto"/>
                <w:kern w:val="0"/>
                <w:szCs w:val="21"/>
                <w:lang w:val="en-US" w:eastAsia="zh-CN"/>
              </w:rPr>
              <w:t>30</w:t>
            </w:r>
            <w:r>
              <w:rPr>
                <w:rFonts w:hint="eastAsia" w:ascii="宋体" w:hAnsi="宋体" w:eastAsia="宋体" w:cs="宋体"/>
                <w:b/>
                <w:color w:val="auto"/>
                <w:kern w:val="0"/>
                <w:szCs w:val="21"/>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 xml:space="preserve">禹州市公共资源交易中心开标 </w:t>
            </w:r>
            <w:r>
              <w:rPr>
                <w:rFonts w:hint="eastAsia" w:cs="宋体" w:asciiTheme="minorEastAsia" w:hAnsiTheme="minorEastAsia"/>
                <w:bCs/>
                <w:color w:val="auto"/>
                <w:szCs w:val="21"/>
                <w:lang w:eastAsia="zh-CN"/>
              </w:rPr>
              <w:t>二</w:t>
            </w:r>
            <w:r>
              <w:rPr>
                <w:rFonts w:hint="eastAsia" w:cs="宋体" w:asciiTheme="minorEastAsia" w:hAnsiTheme="minorEastAsia"/>
                <w:bCs/>
                <w:color w:val="auto"/>
                <w:szCs w:val="21"/>
              </w:rPr>
              <w:t xml:space="preserve"> 室</w:t>
            </w:r>
            <w:r>
              <w:rPr>
                <w:rFonts w:hint="eastAsia" w:cs="宋体" w:asciiTheme="minorEastAsia" w:hAnsiTheme="minorEastAsia"/>
                <w:bCs/>
                <w:color w:val="auto"/>
                <w:szCs w:val="21"/>
              </w:rPr>
              <w:t>（地址：禹州市行政服务中心楼九楼）（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谈判公告、成交公告、变更（更正）公告、现场勘探答复等相关信息同时在以下网站发布：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autoSpaceDE w:val="0"/>
              <w:autoSpaceDN w:val="0"/>
              <w:spacing w:line="360" w:lineRule="auto"/>
              <w:contextualSpacing/>
              <w:rPr>
                <w:color w:val="auto"/>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招标代理服务费由中标人支付，按照豫招协〔</w:t>
            </w:r>
            <w:r>
              <w:rPr>
                <w:color w:val="auto"/>
              </w:rPr>
              <w:t>20</w:t>
            </w:r>
            <w:r>
              <w:rPr>
                <w:rFonts w:hint="eastAsia"/>
                <w:color w:val="auto"/>
              </w:rPr>
              <w:t>23〕002《河南省招标代理服务收费指导意见》收取，由中标单位在领取中标通知书时一次性支付给代理机构。</w:t>
            </w:r>
          </w:p>
          <w:p>
            <w:pPr>
              <w:autoSpaceDE w:val="0"/>
              <w:autoSpaceDN w:val="0"/>
              <w:spacing w:line="360" w:lineRule="auto"/>
              <w:contextualSpacing/>
              <w:rPr>
                <w:color w:val="auto"/>
                <w:szCs w:val="21"/>
              </w:rPr>
            </w:pPr>
            <w:r>
              <w:rPr>
                <w:rFonts w:hint="eastAsia"/>
                <w:color w:val="auto"/>
                <w:szCs w:val="21"/>
              </w:rPr>
              <w:t>招标代理服务收费按差额定率累计法计算：</w:t>
            </w:r>
          </w:p>
          <w:p>
            <w:pPr>
              <w:pStyle w:val="26"/>
              <w:ind w:firstLine="340"/>
              <w:rPr>
                <w:rFonts w:hAnsi="宋体" w:cs="宋体"/>
                <w:bCs/>
                <w:color w:val="auto"/>
                <w:szCs w:val="21"/>
                <w:lang w:val="zh-CN"/>
              </w:rPr>
            </w:pPr>
            <w:r>
              <w:rPr>
                <w:rFonts w:hint="eastAsia"/>
                <w:color w:val="auto"/>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numPr>
                <w:ilvl w:val="0"/>
                <w:numId w:val="8"/>
              </w:num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8"/>
              </w:num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本次采购标的对应的中、小、微型企业划分标准所属行业：地质灾害治理服务</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3</w:t>
            </w:r>
            <w:r>
              <w:rPr>
                <w:rFonts w:hint="eastAsia" w:cs="宋体" w:asciiTheme="minorEastAsia" w:hAnsiTheme="minorEastAsia"/>
                <w:bCs/>
                <w:color w:val="auto"/>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cs="宋体" w:asciiTheme="minorEastAsia" w:hAnsiTheme="minorEastAsia"/>
                <w:b/>
                <w:color w:val="auto"/>
                <w:kern w:val="0"/>
                <w:szCs w:val="21"/>
                <w:lang w:val="zh-CN"/>
              </w:rPr>
            </w:pP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联系电话：15136882806，邮箱：2497631602qq</w:t>
            </w:r>
            <w:r>
              <w:rPr>
                <w:rFonts w:hint="eastAsia" w:cs="宋体" w:asciiTheme="minorEastAsia" w:hAnsiTheme="minorEastAsia"/>
                <w:color w:val="auto"/>
                <w:szCs w:val="21"/>
              </w:rPr>
              <w:t>com</w:t>
            </w:r>
            <w:r>
              <w:rPr>
                <w:rFonts w:hint="eastAsia" w:cs="宋体" w:asciiTheme="minorEastAsia" w:hAnsiTheme="minorEastAsia"/>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35</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“中国社会组织政务服务平台”网站（www.chinanpo.gov.cn）严重违法失信社会组织名单的供应商（联合体形式投标的，联合体成员存在不良信用记录，视同联合体存在不良信用记录）。</w:t>
            </w:r>
          </w:p>
          <w:p>
            <w:pPr>
              <w:spacing w:line="360" w:lineRule="auto"/>
              <w:rPr>
                <w:rFonts w:ascii="宋体" w:hAnsi="宋体" w:eastAsia="宋体" w:cs="宋体"/>
                <w:color w:val="auto"/>
              </w:rPr>
            </w:pPr>
            <w:r>
              <w:rPr>
                <w:rFonts w:hint="eastAsia" w:ascii="宋体" w:hAnsi="宋体" w:eastAsia="宋体" w:cs="宋体"/>
                <w:color w:val="auto"/>
              </w:rPr>
              <w:t>1、查询渠道：</w:t>
            </w:r>
          </w:p>
          <w:p>
            <w:pPr>
              <w:spacing w:line="360" w:lineRule="auto"/>
              <w:rPr>
                <w:rFonts w:ascii="宋体" w:hAnsi="宋体" w:eastAsia="宋体" w:cs="宋体"/>
                <w:color w:val="auto"/>
              </w:rPr>
            </w:pPr>
            <w:r>
              <w:rPr>
                <w:rFonts w:hint="eastAsia" w:ascii="宋体" w:hAnsi="宋体" w:eastAsia="宋体" w:cs="宋体"/>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rPr>
              <w:t>②“中国政府采购网”（www.ccgp.gov.cn）</w:t>
            </w:r>
          </w:p>
          <w:p>
            <w:pPr>
              <w:spacing w:line="360" w:lineRule="auto"/>
              <w:rPr>
                <w:color w:val="auto"/>
              </w:rPr>
            </w:pPr>
            <w:r>
              <w:rPr>
                <w:rFonts w:hint="eastAsia" w:ascii="宋体" w:hAnsi="宋体" w:eastAsia="宋体" w:cs="宋体"/>
                <w:color w:val="auto"/>
              </w:rPr>
              <w:t>③“中国社会组织政务服务平台”网站（www.chinanpo.gov.cn）（仅查询社会组织）；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36</w:t>
            </w:r>
          </w:p>
        </w:tc>
        <w:tc>
          <w:tcPr>
            <w:tcW w:w="174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6"/>
        <w:ind w:firstLine="0" w:firstLineChars="0"/>
        <w:rPr>
          <w:color w:val="auto"/>
        </w:rPr>
      </w:pPr>
    </w:p>
    <w:p>
      <w:pPr>
        <w:pStyle w:val="26"/>
        <w:ind w:firstLine="0" w:firstLineChars="0"/>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cs="宋体" w:asciiTheme="minorEastAsia" w:hAnsiTheme="minorEastAsia"/>
          <w:color w:val="auto"/>
          <w:kern w:val="0"/>
          <w:szCs w:val="21"/>
        </w:rPr>
        <w:t>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kern w:val="0"/>
          <w:szCs w:val="21"/>
        </w:rPr>
        <w:t>4.7 供应商根据谈判文件要求及自身条件制定合理的技术方案和售后服务承诺，技术方案和售后服务承诺须有法定代表人审核签字,否则其投标将被拒绝。</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Cs w:val="21"/>
        </w:rPr>
        <w:t>投标文件须单独提供廉政方案，并由单位法定代表人（单位负责人）签字，否则将否决其投标</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13.4</w:t>
      </w:r>
      <w:r>
        <w:rPr>
          <w:rFonts w:hint="eastAsia" w:ascii="宋体" w:hAnsi="宋体" w:eastAsia="宋体" w:cs="宋体"/>
          <w:color w:val="auto"/>
          <w:kern w:val="0"/>
          <w:szCs w:val="21"/>
        </w:rPr>
        <w:t>本项目所涉及的运输、施工、安装、集成、调试、验收、备品和工具等费用均包含在投标报价中。</w:t>
      </w:r>
      <w:r>
        <w:rPr>
          <w:rFonts w:hint="eastAsia" w:ascii="宋体" w:hAnsi="宋体" w:eastAsia="宋体" w:cs="宋体"/>
          <w:color w:val="auto"/>
          <w:kern w:val="0"/>
          <w:szCs w:val="21"/>
        </w:rPr>
        <w:t>单独承诺响应报价包含对在一切产生的费用，以及对在运输安装过程中的一切安全问题负责，否则为无效投标。</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w:t>
      </w:r>
      <w:r>
        <w:rPr>
          <w:rFonts w:hint="eastAsia" w:ascii="宋体" w:hAnsi="宋体" w:eastAsia="宋体" w:cs="宋体"/>
          <w:color w:val="auto"/>
          <w:kern w:val="0"/>
          <w:szCs w:val="21"/>
        </w:rPr>
        <w:t>投标文件中投标人应附“合同履行期限承诺书”（承诺格式自拟，否则投标无效。）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4"/>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9"/>
        </w:numPr>
        <w:autoSpaceDE w:val="0"/>
        <w:autoSpaceDN w:val="0"/>
        <w:spacing w:line="360" w:lineRule="auto"/>
        <w:ind w:firstLineChars="0"/>
        <w:contextualSpacing/>
        <w:rPr>
          <w:rFonts w:ascii="ˎ̥" w:hAnsi="ˎ̥"/>
          <w:vanish/>
          <w:color w:val="auto"/>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4"/>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4"/>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4"/>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pStyle w:val="54"/>
        <w:autoSpaceDE w:val="0"/>
        <w:autoSpaceDN w:val="0"/>
        <w:spacing w:line="360" w:lineRule="auto"/>
        <w:ind w:firstLine="0" w:firstLineChars="0"/>
        <w:contextualSpacing/>
        <w:rPr>
          <w:rFonts w:hint="eastAsia" w:cs="宋体" w:asciiTheme="minorEastAsia" w:hAnsiTheme="minorEastAsia" w:eastAsiaTheme="minorEastAsia"/>
          <w:b/>
          <w:color w:val="auto"/>
          <w:kern w:val="0"/>
          <w:szCs w:val="21"/>
          <w:lang w:eastAsia="zh-CN"/>
        </w:rPr>
      </w:pPr>
      <w:r>
        <w:rPr>
          <w:rFonts w:hint="eastAsia" w:cs="宋体" w:asciiTheme="minorEastAsia" w:hAnsiTheme="minorEastAsia"/>
          <w:b/>
          <w:color w:val="auto"/>
          <w:kern w:val="0"/>
          <w:szCs w:val="21"/>
          <w:lang w:eastAsia="zh-CN"/>
        </w:rPr>
        <w:t>无</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4"/>
        <w:numPr>
          <w:ilvl w:val="1"/>
          <w:numId w:val="14"/>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3"/>
        <w:rPr>
          <w:color w:val="auto"/>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8"/>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本项目非专门面向中小企业预留采购份额</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rPr>
        <w:t>1</w:t>
      </w:r>
      <w:r>
        <w:rPr>
          <w:rFonts w:hint="eastAsia" w:cs="仿宋_GB2312" w:asciiTheme="minorEastAsia" w:hAnsiTheme="minorEastAsia" w:eastAsiaTheme="minorEastAsia"/>
          <w:color w:val="auto"/>
          <w:sz w:val="21"/>
          <w:szCs w:val="21"/>
          <w:lang w:val="zh-CN"/>
        </w:rPr>
        <w:t>、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2</w:t>
      </w:r>
      <w:r>
        <w:rPr>
          <w:rFonts w:hint="eastAsia" w:cs="仿宋_GB2312" w:asciiTheme="minorEastAsia" w:hAnsiTheme="minorEastAsia" w:eastAsiaTheme="minorEastAsia"/>
          <w:color w:val="auto"/>
          <w:sz w:val="21"/>
          <w:szCs w:val="21"/>
          <w:lang w:val="zh-CN"/>
        </w:rPr>
        <w:t>、在货物采购项目中，供应商提供的货物既有中小企业制造货物，也有大型企业制造货物的，不享受《政府采购促进中小企业发展管理办法》（财库[2020]46号）规定的中小企业扶持政策。</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3</w:t>
      </w:r>
      <w:r>
        <w:rPr>
          <w:rFonts w:hint="eastAsia" w:cs="仿宋_GB2312" w:asciiTheme="minorEastAsia" w:hAnsiTheme="minorEastAsia" w:eastAsiaTheme="minorEastAsia"/>
          <w:color w:val="auto"/>
          <w:sz w:val="21"/>
          <w:szCs w:val="21"/>
          <w:lang w:val="zh-CN"/>
        </w:rPr>
        <w:t>、以联合体形式参加政府采购活动，联合体各方均为中小企业的，联合体视同中小企业。其中，联合体各方均为小微企业的，联合体视同小微企业。</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4</w:t>
      </w:r>
      <w:r>
        <w:rPr>
          <w:rFonts w:hint="eastAsia" w:cs="仿宋_GB2312" w:asciiTheme="minorEastAsia" w:hAnsiTheme="minorEastAsia" w:eastAsiaTheme="minorEastAsia"/>
          <w:color w:val="auto"/>
          <w:sz w:val="21"/>
          <w:szCs w:val="21"/>
          <w:lang w:val="zh-CN"/>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eastAsiaTheme="minorEastAsia"/>
          <w:color w:val="auto"/>
          <w:sz w:val="21"/>
          <w:szCs w:val="21"/>
        </w:rPr>
        <w:t>30%</w:t>
      </w:r>
      <w:r>
        <w:rPr>
          <w:rFonts w:hint="eastAsia" w:cs="仿宋_GB2312" w:asciiTheme="minorEastAsia" w:hAnsiTheme="minorEastAsia" w:eastAsiaTheme="minorEastAsia"/>
          <w:color w:val="auto"/>
          <w:sz w:val="21"/>
          <w:szCs w:val="21"/>
          <w:lang w:val="zh-CN"/>
        </w:rPr>
        <w:t>以上的，对联合体或者大中型企业的报价给予</w:t>
      </w:r>
      <w:r>
        <w:rPr>
          <w:rFonts w:cs="仿宋_GB2312" w:asciiTheme="minorEastAsia" w:hAnsiTheme="minorEastAsia" w:eastAsiaTheme="minorEastAsia"/>
          <w:color w:val="auto"/>
          <w:sz w:val="21"/>
          <w:szCs w:val="21"/>
        </w:rPr>
        <w:t>4—6%</w:t>
      </w:r>
      <w:r>
        <w:rPr>
          <w:rFonts w:hint="eastAsia" w:cs="仿宋_GB2312" w:asciiTheme="minorEastAsia" w:hAnsiTheme="minorEastAsia" w:eastAsiaTheme="minorEastAsia"/>
          <w:color w:val="auto"/>
          <w:sz w:val="21"/>
          <w:szCs w:val="21"/>
          <w:lang w:val="zh-CN"/>
        </w:rPr>
        <w:t>的扣除，用扣除后的价格参加评审。组成联合体或者接受分包的小微企业与联合体内其他企业、分包企业之间存在直接控股、管理关系的，不享受价格扣除优惠政策。</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pStyle w:val="28"/>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8"/>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8"/>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（供参考，以实际签订合同为准）</w:t>
      </w:r>
    </w:p>
    <w:p>
      <w:pPr>
        <w:pStyle w:val="26"/>
        <w:ind w:firstLine="2380" w:firstLineChars="700"/>
        <w:rPr>
          <w:color w:val="auto"/>
        </w:rPr>
      </w:pPr>
      <w:bookmarkStart w:id="2" w:name="bookmark107"/>
      <w:bookmarkStart w:id="3" w:name="bookmark109"/>
      <w:bookmarkStart w:id="4" w:name="bookmark108"/>
      <w:r>
        <w:rPr>
          <w:color w:val="auto"/>
        </w:rPr>
        <w:t>本合同□是/□否中小企业预留合同</w:t>
      </w:r>
      <w:bookmarkEnd w:id="2"/>
      <w:bookmarkEnd w:id="3"/>
      <w:bookmarkEnd w:id="4"/>
    </w:p>
    <w:p>
      <w:pPr>
        <w:pStyle w:val="84"/>
        <w:keepNext/>
        <w:keepLines/>
        <w:spacing w:after="540" w:line="240" w:lineRule="auto"/>
        <w:rPr>
          <w:color w:val="auto"/>
        </w:rPr>
      </w:pPr>
      <w:bookmarkStart w:id="5" w:name="bookmark61"/>
      <w:bookmarkStart w:id="6" w:name="bookmark59"/>
      <w:bookmarkStart w:id="7" w:name="bookmark60"/>
      <w:r>
        <w:rPr>
          <w:color w:val="auto"/>
        </w:rPr>
        <w:t>政府采购服务合同（范本）</w:t>
      </w:r>
      <w:bookmarkEnd w:id="5"/>
      <w:bookmarkEnd w:id="6"/>
      <w:bookmarkEnd w:id="7"/>
    </w:p>
    <w:p>
      <w:pPr>
        <w:pStyle w:val="85"/>
        <w:tabs>
          <w:tab w:val="left" w:pos="4622"/>
        </w:tabs>
        <w:spacing w:line="398" w:lineRule="exact"/>
        <w:ind w:firstLine="480"/>
        <w:rPr>
          <w:color w:val="auto"/>
        </w:rPr>
      </w:pPr>
      <w:r>
        <w:rPr>
          <w:color w:val="auto"/>
        </w:rPr>
        <w:t>合同编号：</w:t>
      </w:r>
      <w:r>
        <w:rPr>
          <w:color w:val="auto"/>
          <w:u w:val="single"/>
        </w:rPr>
        <w:t xml:space="preserve"> </w:t>
      </w:r>
      <w:r>
        <w:rPr>
          <w:color w:val="auto"/>
          <w:u w:val="single"/>
        </w:rPr>
        <w:tab/>
      </w:r>
    </w:p>
    <w:p>
      <w:pPr>
        <w:pStyle w:val="85"/>
        <w:tabs>
          <w:tab w:val="left" w:pos="4008"/>
          <w:tab w:val="left" w:leader="underscore" w:pos="4618"/>
        </w:tabs>
        <w:spacing w:line="398" w:lineRule="exact"/>
        <w:ind w:firstLine="480"/>
        <w:rPr>
          <w:color w:val="auto"/>
        </w:rPr>
      </w:pPr>
      <w:r>
        <w:rPr>
          <w:color w:val="auto"/>
        </w:rPr>
        <w:t>签订地：</w:t>
      </w:r>
      <w:r>
        <w:rPr>
          <w:color w:val="auto"/>
          <w:u w:val="single"/>
        </w:rPr>
        <w:t xml:space="preserve"> </w:t>
      </w:r>
      <w:r>
        <w:rPr>
          <w:color w:val="auto"/>
          <w:u w:val="single"/>
        </w:rPr>
        <w:tab/>
      </w:r>
      <w:r>
        <w:rPr>
          <w:color w:val="auto"/>
        </w:rPr>
        <w:tab/>
      </w:r>
    </w:p>
    <w:p>
      <w:pPr>
        <w:pStyle w:val="85"/>
        <w:tabs>
          <w:tab w:val="left" w:pos="4598"/>
        </w:tabs>
        <w:spacing w:line="398" w:lineRule="exact"/>
        <w:ind w:firstLine="480"/>
        <w:rPr>
          <w:color w:val="auto"/>
        </w:rPr>
      </w:pPr>
      <w:r>
        <w:rPr>
          <w:color w:val="auto"/>
        </w:rPr>
        <w:t>甲方（采购人）：</w:t>
      </w:r>
      <w:r>
        <w:rPr>
          <w:color w:val="auto"/>
          <w:u w:val="single"/>
        </w:rPr>
        <w:t xml:space="preserve"> </w:t>
      </w:r>
      <w:r>
        <w:rPr>
          <w:color w:val="auto"/>
          <w:u w:val="single"/>
        </w:rPr>
        <w:tab/>
      </w:r>
    </w:p>
    <w:p>
      <w:pPr>
        <w:pStyle w:val="85"/>
        <w:tabs>
          <w:tab w:val="left" w:pos="4627"/>
        </w:tabs>
        <w:spacing w:line="398" w:lineRule="exact"/>
        <w:ind w:firstLine="480"/>
        <w:rPr>
          <w:color w:val="auto"/>
        </w:rPr>
      </w:pPr>
      <w:r>
        <w:rPr>
          <w:color w:val="auto"/>
        </w:rPr>
        <w:t>住所地：</w:t>
      </w:r>
      <w:r>
        <w:rPr>
          <w:color w:val="auto"/>
          <w:u w:val="single"/>
        </w:rPr>
        <w:t xml:space="preserve"> </w:t>
      </w:r>
      <w:r>
        <w:rPr>
          <w:color w:val="auto"/>
          <w:u w:val="single"/>
        </w:rPr>
        <w:tab/>
      </w:r>
    </w:p>
    <w:p>
      <w:pPr>
        <w:pStyle w:val="85"/>
        <w:tabs>
          <w:tab w:val="left" w:pos="4608"/>
        </w:tabs>
        <w:spacing w:line="398" w:lineRule="exact"/>
        <w:ind w:firstLine="480"/>
        <w:rPr>
          <w:color w:val="auto"/>
        </w:rPr>
      </w:pPr>
      <w:r>
        <w:rPr>
          <w:color w:val="auto"/>
        </w:rPr>
        <w:t>乙方（中标人）：</w:t>
      </w:r>
      <w:r>
        <w:rPr>
          <w:color w:val="auto"/>
          <w:u w:val="single"/>
        </w:rPr>
        <w:t xml:space="preserve"> </w:t>
      </w:r>
      <w:r>
        <w:rPr>
          <w:color w:val="auto"/>
          <w:u w:val="single"/>
        </w:rPr>
        <w:tab/>
      </w:r>
    </w:p>
    <w:p>
      <w:pPr>
        <w:pStyle w:val="85"/>
        <w:tabs>
          <w:tab w:val="left" w:pos="4627"/>
        </w:tabs>
        <w:spacing w:line="398" w:lineRule="exact"/>
        <w:ind w:firstLine="480"/>
        <w:rPr>
          <w:color w:val="auto"/>
        </w:rPr>
      </w:pPr>
      <w:r>
        <w:rPr>
          <w:color w:val="auto"/>
        </w:rPr>
        <w:t>住所地：</w:t>
      </w:r>
      <w:r>
        <w:rPr>
          <w:color w:val="auto"/>
          <w:u w:val="single"/>
        </w:rPr>
        <w:t xml:space="preserve"> </w:t>
      </w:r>
      <w:r>
        <w:rPr>
          <w:color w:val="auto"/>
          <w:u w:val="single"/>
        </w:rPr>
        <w:tab/>
      </w:r>
    </w:p>
    <w:p>
      <w:pPr>
        <w:pStyle w:val="85"/>
        <w:spacing w:line="398" w:lineRule="exact"/>
        <w:ind w:firstLine="500"/>
        <w:rPr>
          <w:color w:val="auto"/>
        </w:rPr>
      </w:pPr>
      <w:r>
        <w:rPr>
          <w:color w:val="auto"/>
        </w:rPr>
        <w:t>乙方于</w:t>
      </w:r>
      <w:r>
        <w:rPr>
          <w:color w:val="auto"/>
          <w:lang w:val="zh-CN" w:eastAsia="zh-CN" w:bidi="zh-CN"/>
        </w:rPr>
        <w:t>—</w:t>
      </w:r>
      <w:r>
        <w:rPr>
          <w:color w:val="auto"/>
        </w:rPr>
        <w:t>年</w:t>
      </w:r>
      <w:r>
        <w:rPr>
          <w:color w:val="auto"/>
          <w:lang w:val="zh-CN" w:eastAsia="zh-CN" w:bidi="zh-CN"/>
        </w:rPr>
        <w:t>—</w:t>
      </w:r>
      <w:r>
        <w:rPr>
          <w:color w:val="auto"/>
        </w:rPr>
        <w:t>月</w:t>
      </w:r>
      <w:r>
        <w:rPr>
          <w:color w:val="auto"/>
          <w:lang w:val="zh-CN" w:eastAsia="zh-CN" w:bidi="zh-CN"/>
        </w:rPr>
        <w:t>—</w:t>
      </w:r>
      <w:r>
        <w:rPr>
          <w:color w:val="auto"/>
        </w:rPr>
        <w:t xml:space="preserve">日参加了 </w:t>
      </w:r>
      <w:r>
        <w:rPr>
          <w:color w:val="auto"/>
          <w:u w:val="single"/>
        </w:rPr>
        <w:t>（</w:t>
      </w:r>
      <w:r>
        <w:rPr>
          <w:rFonts w:hint="eastAsia"/>
          <w:color w:val="auto"/>
          <w:u w:val="single"/>
          <w:lang w:eastAsia="zh-CN"/>
        </w:rPr>
        <w:t>采</w:t>
      </w:r>
      <w:r>
        <w:rPr>
          <w:color w:val="auto"/>
          <w:u w:val="single"/>
        </w:rPr>
        <w:t>购代理机构）</w:t>
      </w:r>
      <w:r>
        <w:rPr>
          <w:color w:val="auto"/>
        </w:rPr>
        <w:t>组织的</w:t>
      </w:r>
      <w:r>
        <w:rPr>
          <w:color w:val="auto"/>
          <w:u w:val="single"/>
        </w:rPr>
        <w:t>（项目名称及 项目编号）</w:t>
      </w:r>
      <w:r>
        <w:rPr>
          <w:color w:val="auto"/>
        </w:rPr>
        <w:t>政府</w:t>
      </w:r>
      <w:r>
        <w:rPr>
          <w:rFonts w:hint="eastAsia"/>
          <w:color w:val="auto"/>
          <w:lang w:eastAsia="zh-CN"/>
        </w:rPr>
        <w:t>采购</w:t>
      </w:r>
      <w:r>
        <w:rPr>
          <w:color w:val="auto"/>
        </w:rPr>
        <w:t>活动，经评标委）会评审确定乙方为</w:t>
      </w:r>
      <w:r>
        <w:rPr>
          <w:color w:val="auto"/>
          <w:u w:val="single"/>
        </w:rPr>
        <w:t>（包及包名称）</w:t>
      </w:r>
      <w:r>
        <w:rPr>
          <w:color w:val="auto"/>
        </w:rPr>
        <w:t>中 标人，按照《中华人民共和国民法典</w:t>
      </w:r>
      <w:r>
        <w:rPr>
          <w:rFonts w:hint="eastAsia"/>
          <w:color w:val="auto"/>
          <w:lang w:eastAsia="zh-CN"/>
        </w:rPr>
        <w:t>》《</w:t>
      </w:r>
      <w:r>
        <w:rPr>
          <w:color w:val="auto"/>
        </w:rPr>
        <w:t>中华人民共和国政府</w:t>
      </w:r>
      <w:r>
        <w:rPr>
          <w:rFonts w:hint="eastAsia"/>
          <w:color w:val="auto"/>
          <w:lang w:eastAsia="zh-CN"/>
        </w:rPr>
        <w:t>采购</w:t>
      </w:r>
      <w:r>
        <w:rPr>
          <w:color w:val="auto"/>
        </w:rPr>
        <w:t>法》和相关的法律法规规定，以及招标文件规定，经甲乙双方协商一致，签订本政府</w:t>
      </w:r>
      <w:r>
        <w:rPr>
          <w:rFonts w:hint="eastAsia"/>
          <w:color w:val="auto"/>
          <w:lang w:eastAsia="zh-CN"/>
        </w:rPr>
        <w:t>采购</w:t>
      </w:r>
      <w:r>
        <w:rPr>
          <w:color w:val="auto"/>
        </w:rPr>
        <w:t>合同。</w:t>
      </w:r>
    </w:p>
    <w:p>
      <w:pPr>
        <w:pStyle w:val="85"/>
        <w:spacing w:line="398" w:lineRule="exact"/>
        <w:ind w:firstLine="480"/>
        <w:rPr>
          <w:color w:val="auto"/>
        </w:rPr>
      </w:pPr>
      <w:r>
        <w:rPr>
          <w:color w:val="auto"/>
        </w:rPr>
        <w:t>第一条合同标的</w:t>
      </w:r>
    </w:p>
    <w:p>
      <w:pPr>
        <w:pStyle w:val="85"/>
        <w:spacing w:line="398" w:lineRule="exact"/>
        <w:ind w:firstLine="480"/>
        <w:rPr>
          <w:color w:val="auto"/>
        </w:rPr>
      </w:pPr>
      <w:r>
        <w:rPr>
          <w:color w:val="auto"/>
        </w:rPr>
        <w:t>服务名称：</w:t>
      </w:r>
    </w:p>
    <w:p>
      <w:pPr>
        <w:pStyle w:val="85"/>
        <w:tabs>
          <w:tab w:val="left" w:leader="dot" w:pos="2573"/>
        </w:tabs>
        <w:spacing w:line="398" w:lineRule="exact"/>
        <w:ind w:firstLine="480"/>
        <w:rPr>
          <w:color w:val="auto"/>
        </w:rPr>
      </w:pPr>
      <w:r>
        <w:rPr>
          <w:color w:val="auto"/>
        </w:rPr>
        <w:t>服务内容：</w:t>
      </w:r>
      <w:r>
        <w:rPr>
          <w:color w:val="auto"/>
          <w:lang w:val="en-US" w:eastAsia="zh-CN" w:bidi="en-US"/>
        </w:rPr>
        <w:tab/>
      </w:r>
    </w:p>
    <w:p>
      <w:pPr>
        <w:pStyle w:val="85"/>
        <w:tabs>
          <w:tab w:val="left" w:leader="dot" w:pos="2098"/>
        </w:tabs>
        <w:spacing w:line="398" w:lineRule="exact"/>
        <w:ind w:firstLine="480"/>
        <w:rPr>
          <w:color w:val="auto"/>
        </w:rPr>
      </w:pPr>
      <w:r>
        <w:rPr>
          <w:color w:val="auto"/>
        </w:rPr>
        <w:t>技术标准：</w:t>
      </w:r>
      <w:r>
        <w:rPr>
          <w:color w:val="auto"/>
          <w:lang w:val="en-US" w:eastAsia="zh-CN" w:bidi="en-US"/>
        </w:rPr>
        <w:tab/>
      </w:r>
    </w:p>
    <w:p>
      <w:pPr>
        <w:pStyle w:val="85"/>
        <w:spacing w:line="398" w:lineRule="exact"/>
        <w:ind w:firstLine="480"/>
        <w:jc w:val="left"/>
        <w:rPr>
          <w:color w:val="auto"/>
        </w:rPr>
      </w:pPr>
      <w:r>
        <w:rPr>
          <w:color w:val="auto"/>
        </w:rPr>
        <w:t>第二条合同总金额</w:t>
      </w:r>
    </w:p>
    <w:p>
      <w:pPr>
        <w:pStyle w:val="85"/>
        <w:tabs>
          <w:tab w:val="left" w:pos="5218"/>
          <w:tab w:val="left" w:pos="6639"/>
        </w:tabs>
        <w:spacing w:line="392" w:lineRule="exact"/>
        <w:ind w:firstLine="500"/>
        <w:rPr>
          <w:color w:val="auto"/>
        </w:rPr>
      </w:pPr>
      <w:r>
        <w:rPr>
          <w:color w:val="auto"/>
        </w:rPr>
        <w:t>合同总金额为人民币（大写）：</w:t>
      </w:r>
      <w:r>
        <w:rPr>
          <w:color w:val="auto"/>
          <w:u w:val="single"/>
        </w:rPr>
        <w:t xml:space="preserve"> </w:t>
      </w:r>
      <w:r>
        <w:rPr>
          <w:color w:val="auto"/>
          <w:u w:val="single"/>
        </w:rPr>
        <w:tab/>
      </w:r>
      <w:r>
        <w:rPr>
          <w:color w:val="auto"/>
        </w:rPr>
        <w:t xml:space="preserve"> （¥</w:t>
      </w:r>
      <w:r>
        <w:rPr>
          <w:color w:val="auto"/>
          <w:u w:val="single"/>
        </w:rPr>
        <w:t xml:space="preserve"> </w:t>
      </w:r>
      <w:r>
        <w:rPr>
          <w:color w:val="auto"/>
          <w:u w:val="single"/>
        </w:rPr>
        <w:tab/>
      </w:r>
      <w:r>
        <w:rPr>
          <w:color w:val="auto"/>
        </w:rPr>
        <w:t>）</w:t>
      </w:r>
    </w:p>
    <w:p>
      <w:pPr>
        <w:pStyle w:val="85"/>
        <w:tabs>
          <w:tab w:val="left" w:leader="dot" w:pos="5875"/>
        </w:tabs>
        <w:spacing w:line="392" w:lineRule="exact"/>
        <w:ind w:firstLine="500"/>
        <w:rPr>
          <w:color w:val="auto"/>
        </w:rPr>
      </w:pPr>
      <w:r>
        <w:rPr>
          <w:color w:val="auto"/>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lang w:val="en-US" w:eastAsia="zh-CN" w:bidi="en-US"/>
        </w:rPr>
        <w:tab/>
      </w:r>
    </w:p>
    <w:p>
      <w:pPr>
        <w:pStyle w:val="85"/>
        <w:spacing w:after="160" w:line="392" w:lineRule="exact"/>
        <w:ind w:firstLine="500"/>
        <w:rPr>
          <w:color w:val="auto"/>
        </w:rPr>
      </w:pPr>
      <w:r>
        <w:rPr>
          <w:color w:val="auto"/>
        </w:rPr>
        <w:t>第三条服务交付</w:t>
      </w:r>
    </w:p>
    <w:p>
      <w:pPr>
        <w:pStyle w:val="85"/>
        <w:tabs>
          <w:tab w:val="left" w:pos="878"/>
        </w:tabs>
        <w:spacing w:line="372" w:lineRule="auto"/>
        <w:ind w:firstLine="500"/>
        <w:rPr>
          <w:color w:val="auto"/>
        </w:rPr>
      </w:pPr>
      <w:bookmarkStart w:id="8" w:name="bookmark62"/>
      <w:r>
        <w:rPr>
          <w:rFonts w:ascii="Times New Roman" w:hAnsi="Times New Roman" w:eastAsia="Times New Roman" w:cs="Times New Roman"/>
          <w:color w:val="auto"/>
        </w:rPr>
        <w:t>1</w:t>
      </w:r>
      <w:bookmarkEnd w:id="8"/>
      <w:r>
        <w:rPr>
          <w:color w:val="auto"/>
        </w:rPr>
        <w:t>、</w:t>
      </w:r>
      <w:r>
        <w:rPr>
          <w:color w:val="auto"/>
        </w:rPr>
        <w:tab/>
      </w:r>
      <w:r>
        <w:rPr>
          <w:color w:val="auto"/>
        </w:rPr>
        <w:t>交付日期：</w:t>
      </w:r>
    </w:p>
    <w:p>
      <w:pPr>
        <w:pStyle w:val="85"/>
        <w:tabs>
          <w:tab w:val="left" w:pos="892"/>
          <w:tab w:val="left" w:leader="dot" w:pos="2478"/>
        </w:tabs>
        <w:spacing w:line="372" w:lineRule="auto"/>
        <w:ind w:firstLine="500"/>
        <w:rPr>
          <w:color w:val="auto"/>
        </w:rPr>
      </w:pPr>
      <w:bookmarkStart w:id="9" w:name="bookmark63"/>
      <w:r>
        <w:rPr>
          <w:rFonts w:ascii="Times New Roman" w:hAnsi="Times New Roman" w:eastAsia="Times New Roman" w:cs="Times New Roman"/>
          <w:color w:val="auto"/>
        </w:rPr>
        <w:t>2</w:t>
      </w:r>
      <w:bookmarkEnd w:id="9"/>
      <w:r>
        <w:rPr>
          <w:color w:val="auto"/>
        </w:rPr>
        <w:t>、</w:t>
      </w:r>
      <w:r>
        <w:rPr>
          <w:color w:val="auto"/>
        </w:rPr>
        <w:tab/>
      </w:r>
      <w:r>
        <w:rPr>
          <w:color w:val="auto"/>
        </w:rPr>
        <w:t>交付地点</w:t>
      </w:r>
      <w:r>
        <w:rPr>
          <w:rFonts w:hint="eastAsia"/>
          <w:color w:val="auto"/>
          <w:lang w:eastAsia="zh-CN"/>
        </w:rPr>
        <w:t>：</w:t>
      </w:r>
      <w:r>
        <w:rPr>
          <w:color w:val="auto"/>
          <w:lang w:val="en-US" w:eastAsia="zh-CN" w:bidi="en-US"/>
        </w:rPr>
        <w:tab/>
      </w:r>
    </w:p>
    <w:p>
      <w:pPr>
        <w:pStyle w:val="85"/>
        <w:spacing w:line="391" w:lineRule="exact"/>
        <w:ind w:firstLine="500"/>
        <w:rPr>
          <w:color w:val="auto"/>
        </w:rPr>
      </w:pPr>
      <w:r>
        <w:rPr>
          <w:color w:val="auto"/>
        </w:rPr>
        <w:t>第四条交付验收</w:t>
      </w:r>
    </w:p>
    <w:p>
      <w:pPr>
        <w:pStyle w:val="85"/>
        <w:numPr>
          <w:ilvl w:val="0"/>
          <w:numId w:val="15"/>
        </w:numPr>
        <w:spacing w:after="80" w:line="391" w:lineRule="exact"/>
        <w:ind w:firstLine="500"/>
        <w:rPr>
          <w:color w:val="auto"/>
        </w:rPr>
        <w:sectPr>
          <w:footerReference r:id="rId3" w:type="default"/>
          <w:pgSz w:w="11900" w:h="16840"/>
          <w:pgMar w:top="1559" w:right="1680" w:bottom="1361" w:left="1709" w:header="1131" w:footer="964" w:gutter="0"/>
          <w:pgNumType w:start="1"/>
          <w:cols w:space="0" w:num="1"/>
          <w:docGrid w:linePitch="360" w:charSpace="0"/>
        </w:sectPr>
      </w:pPr>
      <w:r>
        <w:rPr>
          <w:color w:val="auto"/>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rPr>
        <w:t>1</w:t>
      </w:r>
      <w:r>
        <w:rPr>
          <w:color w:val="auto"/>
        </w:rPr>
        <w:t>个工作日内，对采购项目进行实质性验收（验收建议有明显不当的除外）。乙方应对提交的服务成果</w:t>
      </w:r>
    </w:p>
    <w:p>
      <w:pPr>
        <w:pStyle w:val="85"/>
        <w:spacing w:line="400" w:lineRule="exact"/>
        <w:ind w:firstLine="0"/>
        <w:rPr>
          <w:color w:val="auto"/>
        </w:rPr>
      </w:pPr>
      <w:r>
        <w:rPr>
          <w:color w:val="auto"/>
        </w:rPr>
        <w:t>作出全面检查和整理，并列出清单，作为甲方验收和使用技术条件依据，清单应随提交的服务成果交给甲方。</w:t>
      </w:r>
    </w:p>
    <w:p>
      <w:pPr>
        <w:pStyle w:val="85"/>
        <w:tabs>
          <w:tab w:val="left" w:pos="848"/>
        </w:tabs>
        <w:spacing w:line="400" w:lineRule="exact"/>
        <w:ind w:firstLine="480"/>
        <w:rPr>
          <w:color w:val="auto"/>
        </w:rPr>
      </w:pPr>
      <w:bookmarkStart w:id="10" w:name="bookmark64"/>
      <w:r>
        <w:rPr>
          <w:rFonts w:ascii="Times New Roman" w:hAnsi="Times New Roman" w:eastAsia="Times New Roman" w:cs="Times New Roman"/>
          <w:color w:val="auto"/>
        </w:rPr>
        <w:t>2</w:t>
      </w:r>
      <w:bookmarkEnd w:id="10"/>
      <w:r>
        <w:rPr>
          <w:color w:val="auto"/>
        </w:rPr>
        <w:t>、</w:t>
      </w:r>
      <w:r>
        <w:rPr>
          <w:color w:val="auto"/>
        </w:rPr>
        <w:tab/>
      </w:r>
      <w:r>
        <w:rPr>
          <w:color w:val="auto"/>
        </w:rPr>
        <w:t>对大型或复杂的政府</w:t>
      </w:r>
      <w:r>
        <w:rPr>
          <w:rFonts w:hint="eastAsia"/>
          <w:color w:val="auto"/>
          <w:lang w:eastAsia="zh-CN"/>
        </w:rPr>
        <w:t>采购</w:t>
      </w:r>
      <w:r>
        <w:rPr>
          <w:color w:val="auto"/>
        </w:rPr>
        <w:t>项目，甲方应当邀请国家认可的质量检测机构参与验收工作，并出具验收报告，相关费用负担由甲乙双方约定。</w:t>
      </w:r>
    </w:p>
    <w:p>
      <w:pPr>
        <w:pStyle w:val="85"/>
        <w:tabs>
          <w:tab w:val="left" w:pos="862"/>
        </w:tabs>
        <w:spacing w:line="400" w:lineRule="exact"/>
        <w:ind w:firstLine="480"/>
        <w:rPr>
          <w:color w:val="auto"/>
        </w:rPr>
      </w:pPr>
      <w:bookmarkStart w:id="11" w:name="bookmark65"/>
      <w:r>
        <w:rPr>
          <w:rFonts w:ascii="Times New Roman" w:hAnsi="Times New Roman" w:eastAsia="Times New Roman" w:cs="Times New Roman"/>
          <w:color w:val="auto"/>
        </w:rPr>
        <w:t>3</w:t>
      </w:r>
      <w:bookmarkEnd w:id="11"/>
      <w:r>
        <w:rPr>
          <w:color w:val="auto"/>
        </w:rPr>
        <w:t>、</w:t>
      </w:r>
      <w:r>
        <w:rPr>
          <w:color w:val="auto"/>
        </w:rPr>
        <w:tab/>
      </w:r>
      <w:r>
        <w:rPr>
          <w:color w:val="auto"/>
        </w:rPr>
        <w:t>乙方在指定地点提交服务成果后，甲乙双方应依据招标文件、投标文件等文件材料的要求共同验收，并且出具书面验收报告，履约验收报告应当依法依规及时在</w:t>
      </w:r>
      <w:r>
        <w:rPr>
          <w:rFonts w:hint="eastAsia"/>
          <w:color w:val="auto"/>
          <w:lang w:eastAsia="zh-CN"/>
        </w:rPr>
        <w:t>河南省</w:t>
      </w:r>
      <w:r>
        <w:rPr>
          <w:color w:val="auto"/>
        </w:rPr>
        <w:t>政府采购网公开发布。</w:t>
      </w:r>
    </w:p>
    <w:p>
      <w:pPr>
        <w:pStyle w:val="85"/>
        <w:tabs>
          <w:tab w:val="left" w:pos="853"/>
          <w:tab w:val="left" w:pos="5846"/>
        </w:tabs>
        <w:spacing w:line="400" w:lineRule="exact"/>
        <w:ind w:firstLine="480"/>
        <w:rPr>
          <w:color w:val="auto"/>
        </w:rPr>
      </w:pPr>
      <w:bookmarkStart w:id="12" w:name="bookmark66"/>
      <w:r>
        <w:rPr>
          <w:rFonts w:ascii="Times New Roman" w:hAnsi="Times New Roman" w:eastAsia="Times New Roman" w:cs="Times New Roman"/>
          <w:color w:val="auto"/>
        </w:rPr>
        <w:t>4</w:t>
      </w:r>
      <w:bookmarkEnd w:id="12"/>
      <w:r>
        <w:rPr>
          <w:color w:val="auto"/>
        </w:rPr>
        <w:t>、</w:t>
      </w:r>
      <w:r>
        <w:rPr>
          <w:color w:val="auto"/>
        </w:rPr>
        <w:tab/>
      </w:r>
      <w:r>
        <w:rPr>
          <w:color w:val="auto"/>
        </w:rPr>
        <w:t>根据财政部等三部门《关于印发</w:t>
      </w:r>
      <w:r>
        <w:rPr>
          <w:color w:val="auto"/>
          <w:lang w:val="zh-CN" w:eastAsia="zh-CN" w:bidi="zh-CN"/>
        </w:rPr>
        <w:t>〈商</w:t>
      </w:r>
      <w:r>
        <w:rPr>
          <w:color w:val="auto"/>
        </w:rPr>
        <w:t>品包装政府采购需求标准（试行）〉、〈 快递包装政府采购需求标准（试行）〉的通知》规定，</w:t>
      </w:r>
      <w:r>
        <w:rPr>
          <w:rFonts w:hint="eastAsia"/>
          <w:color w:val="auto"/>
          <w:lang w:eastAsia="zh-CN"/>
        </w:rPr>
        <w:t>采购</w:t>
      </w:r>
      <w:r>
        <w:rPr>
          <w:color w:val="auto"/>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rPr>
        <w:t>……</w:t>
      </w:r>
    </w:p>
    <w:p>
      <w:pPr>
        <w:pStyle w:val="85"/>
        <w:spacing w:after="140" w:line="400" w:lineRule="exact"/>
        <w:ind w:firstLine="480"/>
        <w:rPr>
          <w:color w:val="auto"/>
        </w:rPr>
      </w:pPr>
      <w:r>
        <w:rPr>
          <w:color w:val="auto"/>
        </w:rPr>
        <w:t>第五条权利瑕疵担当</w:t>
      </w:r>
    </w:p>
    <w:p>
      <w:pPr>
        <w:pStyle w:val="85"/>
        <w:numPr>
          <w:ilvl w:val="0"/>
          <w:numId w:val="16"/>
        </w:numPr>
        <w:tabs>
          <w:tab w:val="left" w:pos="819"/>
        </w:tabs>
        <w:ind w:firstLine="480"/>
        <w:rPr>
          <w:color w:val="auto"/>
        </w:rPr>
      </w:pPr>
      <w:bookmarkStart w:id="13" w:name="bookmark67"/>
      <w:bookmarkEnd w:id="13"/>
      <w:r>
        <w:rPr>
          <w:color w:val="auto"/>
        </w:rPr>
        <w:t>乙方保证对其出售的标的物享有合法的权利；</w:t>
      </w:r>
    </w:p>
    <w:p>
      <w:pPr>
        <w:pStyle w:val="85"/>
        <w:numPr>
          <w:ilvl w:val="0"/>
          <w:numId w:val="16"/>
        </w:numPr>
        <w:tabs>
          <w:tab w:val="left" w:pos="824"/>
        </w:tabs>
        <w:spacing w:line="400" w:lineRule="exact"/>
        <w:ind w:firstLine="480"/>
        <w:rPr>
          <w:color w:val="auto"/>
        </w:rPr>
      </w:pPr>
      <w:bookmarkStart w:id="14" w:name="bookmark68"/>
      <w:bookmarkEnd w:id="14"/>
      <w:r>
        <w:rPr>
          <w:color w:val="auto"/>
        </w:rPr>
        <w:t>乙方应保证在其出售的标的物上不存在任何未曾向甲方透露的担保物权，如抵押权、质押权、留置权等；</w:t>
      </w:r>
    </w:p>
    <w:p>
      <w:pPr>
        <w:pStyle w:val="85"/>
        <w:numPr>
          <w:ilvl w:val="0"/>
          <w:numId w:val="16"/>
        </w:numPr>
        <w:tabs>
          <w:tab w:val="left" w:pos="819"/>
        </w:tabs>
        <w:spacing w:after="140" w:line="400" w:lineRule="exact"/>
        <w:ind w:firstLine="480"/>
        <w:rPr>
          <w:color w:val="auto"/>
        </w:rPr>
      </w:pPr>
      <w:bookmarkStart w:id="15" w:name="bookmark69"/>
      <w:bookmarkEnd w:id="15"/>
      <w:r>
        <w:rPr>
          <w:color w:val="auto"/>
        </w:rPr>
        <w:t>乙方应保证其所出售的标的物没有侵害任何第三人的知识产权和商业秘密等权利；</w:t>
      </w:r>
    </w:p>
    <w:p>
      <w:pPr>
        <w:pStyle w:val="85"/>
        <w:numPr>
          <w:ilvl w:val="0"/>
          <w:numId w:val="16"/>
        </w:numPr>
        <w:tabs>
          <w:tab w:val="left" w:pos="834"/>
        </w:tabs>
        <w:ind w:firstLine="480"/>
        <w:rPr>
          <w:color w:val="auto"/>
        </w:rPr>
      </w:pPr>
      <w:bookmarkStart w:id="16" w:name="bookmark70"/>
      <w:bookmarkEnd w:id="16"/>
      <w:r>
        <w:rPr>
          <w:color w:val="auto"/>
        </w:rPr>
        <w:t>如甲方使用该标的物构成上述侵权的，则由乙方承担全部责任。</w:t>
      </w:r>
    </w:p>
    <w:p>
      <w:pPr>
        <w:pStyle w:val="85"/>
        <w:spacing w:line="400" w:lineRule="exact"/>
        <w:ind w:firstLine="480"/>
        <w:rPr>
          <w:color w:val="auto"/>
        </w:rPr>
      </w:pPr>
      <w:r>
        <w:rPr>
          <w:color w:val="auto"/>
        </w:rPr>
        <w:t>第六条所有权归属</w:t>
      </w:r>
    </w:p>
    <w:p>
      <w:pPr>
        <w:pStyle w:val="85"/>
        <w:spacing w:line="400" w:lineRule="exact"/>
        <w:ind w:firstLine="480"/>
        <w:rPr>
          <w:color w:val="auto"/>
        </w:rPr>
      </w:pPr>
      <w:r>
        <w:rPr>
          <w:color w:val="auto"/>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lang w:eastAsia="zh-CN"/>
        </w:rPr>
        <w:t>产权</w:t>
      </w:r>
      <w:r>
        <w:rPr>
          <w:color w:val="auto"/>
        </w:rPr>
        <w:t>瑕疵。</w:t>
      </w:r>
    </w:p>
    <w:p>
      <w:pPr>
        <w:pStyle w:val="85"/>
        <w:spacing w:line="400" w:lineRule="exact"/>
        <w:ind w:firstLine="480"/>
        <w:rPr>
          <w:color w:val="auto"/>
        </w:rPr>
      </w:pPr>
      <w:r>
        <w:rPr>
          <w:color w:val="auto"/>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5"/>
        <w:spacing w:line="400" w:lineRule="exact"/>
        <w:ind w:firstLine="480"/>
        <w:rPr>
          <w:color w:val="auto"/>
        </w:rPr>
      </w:pPr>
      <w:r>
        <w:rPr>
          <w:color w:val="auto"/>
        </w:rPr>
        <w:t>第七条包装、装运及运输</w:t>
      </w:r>
    </w:p>
    <w:p>
      <w:pPr>
        <w:pStyle w:val="85"/>
        <w:tabs>
          <w:tab w:val="left" w:pos="862"/>
        </w:tabs>
        <w:spacing w:after="140" w:line="400" w:lineRule="exact"/>
        <w:ind w:firstLine="480"/>
        <w:rPr>
          <w:color w:val="auto"/>
        </w:rPr>
      </w:pPr>
      <w:bookmarkStart w:id="17" w:name="bookmark71"/>
      <w:r>
        <w:rPr>
          <w:rFonts w:ascii="Times New Roman" w:hAnsi="Times New Roman" w:eastAsia="Times New Roman" w:cs="Times New Roman"/>
          <w:color w:val="auto"/>
        </w:rPr>
        <w:t>1</w:t>
      </w:r>
      <w:bookmarkEnd w:id="17"/>
      <w:r>
        <w:rPr>
          <w:color w:val="auto"/>
        </w:rPr>
        <w:t>、</w:t>
      </w:r>
      <w:r>
        <w:rPr>
          <w:color w:val="auto"/>
        </w:rPr>
        <w:tab/>
      </w:r>
      <w:r>
        <w:rPr>
          <w:color w:val="auto"/>
        </w:rPr>
        <w:t>乙方负责包装、装运和运输，由于不适当的包装、装运和运输造成任何损坏均由乙方负责。</w:t>
      </w:r>
    </w:p>
    <w:p>
      <w:pPr>
        <w:pStyle w:val="85"/>
        <w:tabs>
          <w:tab w:val="left" w:pos="872"/>
        </w:tabs>
        <w:ind w:firstLine="480"/>
        <w:rPr>
          <w:color w:val="auto"/>
        </w:rPr>
      </w:pPr>
      <w:bookmarkStart w:id="18" w:name="bookmark72"/>
      <w:r>
        <w:rPr>
          <w:rFonts w:ascii="Times New Roman" w:hAnsi="Times New Roman" w:eastAsia="Times New Roman" w:cs="Times New Roman"/>
          <w:color w:val="auto"/>
        </w:rPr>
        <w:t>2</w:t>
      </w:r>
      <w:bookmarkEnd w:id="18"/>
      <w:r>
        <w:rPr>
          <w:color w:val="auto"/>
        </w:rPr>
        <w:t>、</w:t>
      </w:r>
      <w:r>
        <w:rPr>
          <w:color w:val="auto"/>
        </w:rPr>
        <w:tab/>
      </w:r>
      <w:r>
        <w:rPr>
          <w:color w:val="auto"/>
        </w:rPr>
        <w:t>包装费、运费及相关费用已包含在合同总金额内。</w:t>
      </w:r>
    </w:p>
    <w:p>
      <w:pPr>
        <w:pStyle w:val="85"/>
        <w:tabs>
          <w:tab w:val="left" w:pos="867"/>
        </w:tabs>
        <w:spacing w:line="400" w:lineRule="exact"/>
        <w:ind w:firstLine="480"/>
        <w:rPr>
          <w:color w:val="auto"/>
        </w:rPr>
      </w:pPr>
      <w:bookmarkStart w:id="19" w:name="bookmark73"/>
      <w:r>
        <w:rPr>
          <w:rFonts w:ascii="Times New Roman" w:hAnsi="Times New Roman" w:eastAsia="Times New Roman" w:cs="Times New Roman"/>
          <w:color w:val="auto"/>
        </w:rPr>
        <w:t>3</w:t>
      </w:r>
      <w:bookmarkEnd w:id="19"/>
      <w:r>
        <w:rPr>
          <w:color w:val="auto"/>
        </w:rPr>
        <w:t>、</w:t>
      </w:r>
      <w:r>
        <w:rPr>
          <w:color w:val="auto"/>
        </w:rPr>
        <w:tab/>
      </w:r>
      <w:r>
        <w:rPr>
          <w:color w:val="auto"/>
        </w:rPr>
        <w:t>根据财政部等三部门《关于印发</w:t>
      </w:r>
      <w:r>
        <w:rPr>
          <w:color w:val="auto"/>
          <w:lang w:val="zh-CN" w:eastAsia="zh-CN" w:bidi="zh-CN"/>
        </w:rPr>
        <w:t>〈商</w:t>
      </w:r>
      <w:r>
        <w:rPr>
          <w:color w:val="auto"/>
        </w:rPr>
        <w:t>品包装政府</w:t>
      </w:r>
      <w:r>
        <w:rPr>
          <w:rFonts w:hint="eastAsia"/>
          <w:color w:val="auto"/>
          <w:lang w:eastAsia="zh-CN"/>
        </w:rPr>
        <w:t>采购</w:t>
      </w:r>
      <w:r>
        <w:rPr>
          <w:color w:val="auto"/>
        </w:rPr>
        <w:t>需求标准（试行）＞、〈 快递包装政府</w:t>
      </w:r>
      <w:r>
        <w:rPr>
          <w:rFonts w:hint="eastAsia"/>
          <w:color w:val="auto"/>
          <w:lang w:eastAsia="zh-CN"/>
        </w:rPr>
        <w:t>采购</w:t>
      </w:r>
      <w:r>
        <w:rPr>
          <w:color w:val="auto"/>
        </w:rPr>
        <w:t>需求标准（试行）〉的通知》规定，对乙方提出的具体包装要求：</w:t>
      </w:r>
    </w:p>
    <w:p>
      <w:pPr>
        <w:pStyle w:val="85"/>
        <w:spacing w:after="140" w:line="400" w:lineRule="exact"/>
        <w:ind w:firstLine="460"/>
        <w:rPr>
          <w:color w:val="auto"/>
        </w:rPr>
      </w:pPr>
      <w:r>
        <w:rPr>
          <w:color w:val="auto"/>
        </w:rPr>
        <w:t>第八条款项支付</w:t>
      </w:r>
    </w:p>
    <w:p>
      <w:pPr>
        <w:pStyle w:val="85"/>
        <w:tabs>
          <w:tab w:val="left" w:pos="842"/>
        </w:tabs>
        <w:ind w:firstLine="460"/>
        <w:rPr>
          <w:color w:val="auto"/>
        </w:rPr>
      </w:pPr>
      <w:bookmarkStart w:id="20" w:name="bookmark74"/>
      <w:r>
        <w:rPr>
          <w:rFonts w:ascii="Times New Roman" w:hAnsi="Times New Roman" w:eastAsia="Times New Roman" w:cs="Times New Roman"/>
          <w:color w:val="auto"/>
        </w:rPr>
        <w:t>1</w:t>
      </w:r>
      <w:bookmarkEnd w:id="20"/>
      <w:r>
        <w:rPr>
          <w:color w:val="auto"/>
        </w:rPr>
        <w:t>、</w:t>
      </w:r>
      <w:r>
        <w:rPr>
          <w:color w:val="auto"/>
        </w:rPr>
        <w:tab/>
      </w:r>
      <w:r>
        <w:rPr>
          <w:color w:val="auto"/>
        </w:rPr>
        <w:t>服务成果交付甲方，经甲乙双方共同验收合格后由甲方负责办理支付手续。</w:t>
      </w:r>
    </w:p>
    <w:p>
      <w:pPr>
        <w:pStyle w:val="85"/>
        <w:tabs>
          <w:tab w:val="left" w:pos="392"/>
        </w:tabs>
        <w:spacing w:after="160"/>
        <w:ind w:firstLine="460"/>
        <w:rPr>
          <w:color w:val="auto"/>
        </w:rPr>
      </w:pPr>
      <w:bookmarkStart w:id="21" w:name="bookmark75"/>
      <w:r>
        <w:rPr>
          <w:rFonts w:ascii="Times New Roman" w:hAnsi="Times New Roman" w:eastAsia="Times New Roman" w:cs="Times New Roman"/>
          <w:color w:val="auto"/>
        </w:rPr>
        <w:t>2</w:t>
      </w:r>
      <w:bookmarkEnd w:id="21"/>
      <w:r>
        <w:rPr>
          <w:color w:val="auto"/>
        </w:rPr>
        <w:t>、</w:t>
      </w:r>
      <w:r>
        <w:rPr>
          <w:color w:val="auto"/>
        </w:rPr>
        <w:tab/>
      </w:r>
      <w:r>
        <w:rPr>
          <w:color w:val="auto"/>
        </w:rPr>
        <w:t>允许并鼓励乙方提供电子发票，甲方自收到发票之日起</w:t>
      </w:r>
      <w:r>
        <w:rPr>
          <w:rFonts w:ascii="Times New Roman" w:hAnsi="Times New Roman" w:eastAsia="Times New Roman" w:cs="Times New Roman"/>
          <w:color w:val="auto"/>
        </w:rPr>
        <w:t>2</w:t>
      </w:r>
      <w:r>
        <w:rPr>
          <w:color w:val="auto"/>
        </w:rPr>
        <w:t>个工作日内支付资金，并不得附加未经约定的其他条件。</w:t>
      </w:r>
    </w:p>
    <w:p>
      <w:pPr>
        <w:pStyle w:val="85"/>
        <w:spacing w:line="382" w:lineRule="auto"/>
        <w:ind w:firstLine="480"/>
        <w:rPr>
          <w:color w:val="auto"/>
        </w:rPr>
      </w:pPr>
      <w:bookmarkStart w:id="22" w:name="bookmark76"/>
      <w:r>
        <w:rPr>
          <w:rFonts w:ascii="Times New Roman" w:hAnsi="Times New Roman" w:eastAsia="Times New Roman" w:cs="Times New Roman"/>
          <w:color w:val="auto"/>
        </w:rPr>
        <w:t>3</w:t>
      </w:r>
      <w:bookmarkEnd w:id="22"/>
      <w:r>
        <w:rPr>
          <w:color w:val="auto"/>
        </w:rPr>
        <w:t>、付款方式</w:t>
      </w:r>
    </w:p>
    <w:p>
      <w:pPr>
        <w:pStyle w:val="85"/>
        <w:tabs>
          <w:tab w:val="left" w:leader="dot" w:pos="2088"/>
        </w:tabs>
        <w:spacing w:line="401" w:lineRule="exact"/>
        <w:ind w:firstLine="480"/>
        <w:rPr>
          <w:color w:val="auto"/>
        </w:rPr>
      </w:pPr>
      <w:r>
        <w:rPr>
          <w:rFonts w:ascii="Times New Roman" w:hAnsi="Times New Roman" w:eastAsia="Times New Roman" w:cs="Times New Roman"/>
          <w:color w:val="auto"/>
          <w:lang w:val="en-US" w:eastAsia="zh-CN" w:bidi="en-US"/>
        </w:rPr>
        <w:t>3.1</w:t>
      </w:r>
      <w:r>
        <w:rPr>
          <w:color w:val="auto"/>
        </w:rPr>
        <w:t>预付款比例：</w:t>
      </w:r>
      <w:r>
        <w:rPr>
          <w:rFonts w:hint="eastAsia"/>
          <w:color w:val="auto"/>
          <w:u w:val="single"/>
          <w:lang w:val="en-US" w:eastAsia="zh-CN"/>
        </w:rPr>
        <w:t xml:space="preserve">   </w:t>
      </w:r>
      <w:r>
        <w:rPr>
          <w:color w:val="auto"/>
        </w:rPr>
        <w:t>％</w:t>
      </w:r>
      <w:r>
        <w:rPr>
          <w:rFonts w:hint="eastAsia"/>
          <w:color w:val="auto"/>
          <w:lang w:eastAsia="zh-CN"/>
        </w:rPr>
        <w:t>，</w:t>
      </w:r>
      <w:r>
        <w:rPr>
          <w:color w:val="auto"/>
        </w:rPr>
        <w:t>于政府采购合同签订生效并具备实施条件后</w:t>
      </w:r>
      <w:r>
        <w:rPr>
          <w:rFonts w:ascii="Times New Roman" w:hAnsi="Times New Roman" w:eastAsia="Times New Roman" w:cs="Times New Roman"/>
          <w:color w:val="auto"/>
        </w:rPr>
        <w:t>2</w:t>
      </w:r>
      <w:r>
        <w:rPr>
          <w:color w:val="auto"/>
        </w:rPr>
        <w:t>个工作日内支付。</w:t>
      </w:r>
      <w:r>
        <w:rPr>
          <w:color w:val="auto"/>
          <w:lang w:val="en-US" w:eastAsia="zh-CN" w:bidi="en-US"/>
        </w:rPr>
        <w:tab/>
      </w:r>
    </w:p>
    <w:p>
      <w:pPr>
        <w:pStyle w:val="85"/>
        <w:spacing w:line="401" w:lineRule="exact"/>
        <w:ind w:firstLine="480"/>
        <w:rPr>
          <w:color w:val="auto"/>
        </w:rPr>
      </w:pPr>
      <w:r>
        <w:rPr>
          <w:color w:val="auto"/>
        </w:rPr>
        <w:t>第九条履约保证金</w:t>
      </w:r>
    </w:p>
    <w:p>
      <w:pPr>
        <w:pStyle w:val="85"/>
        <w:spacing w:line="401" w:lineRule="exact"/>
        <w:ind w:left="460" w:firstLine="20"/>
        <w:rPr>
          <w:color w:val="auto"/>
        </w:rPr>
      </w:pPr>
      <w:r>
        <w:rPr>
          <w:color w:val="auto"/>
        </w:rPr>
        <w:t xml:space="preserve">根据许昌市优化政府采购营商环境要求，项目不收取履约保证金。…… </w:t>
      </w:r>
    </w:p>
    <w:p>
      <w:pPr>
        <w:pStyle w:val="85"/>
        <w:spacing w:line="401" w:lineRule="exact"/>
        <w:ind w:left="460" w:firstLine="20"/>
        <w:rPr>
          <w:color w:val="auto"/>
        </w:rPr>
      </w:pPr>
      <w:r>
        <w:rPr>
          <w:color w:val="auto"/>
        </w:rPr>
        <w:t>第十条售后服务及承诺</w:t>
      </w:r>
    </w:p>
    <w:p>
      <w:pPr>
        <w:pStyle w:val="85"/>
        <w:tabs>
          <w:tab w:val="left" w:pos="843"/>
          <w:tab w:val="left" w:pos="6134"/>
        </w:tabs>
        <w:spacing w:line="401" w:lineRule="exact"/>
        <w:ind w:firstLine="480"/>
        <w:rPr>
          <w:color w:val="auto"/>
        </w:rPr>
      </w:pPr>
      <w:bookmarkStart w:id="23" w:name="bookmark77"/>
      <w:r>
        <w:rPr>
          <w:rFonts w:ascii="Times New Roman" w:hAnsi="Times New Roman" w:eastAsia="Times New Roman" w:cs="Times New Roman"/>
          <w:color w:val="auto"/>
        </w:rPr>
        <w:t>1</w:t>
      </w:r>
      <w:bookmarkEnd w:id="23"/>
      <w:r>
        <w:rPr>
          <w:color w:val="auto"/>
        </w:rPr>
        <w:t>、</w:t>
      </w:r>
      <w:r>
        <w:rPr>
          <w:color w:val="auto"/>
        </w:rPr>
        <w:tab/>
      </w:r>
      <w:r>
        <w:rPr>
          <w:color w:val="auto"/>
        </w:rPr>
        <w:t>服务质量保证期限自提交服务验收合格之日起</w:t>
      </w:r>
      <w:r>
        <w:rPr>
          <w:color w:val="auto"/>
          <w:u w:val="single"/>
        </w:rPr>
        <w:t xml:space="preserve"> </w:t>
      </w:r>
      <w:r>
        <w:rPr>
          <w:color w:val="auto"/>
          <w:u w:val="single"/>
        </w:rPr>
        <w:tab/>
      </w:r>
      <w:r>
        <w:rPr>
          <w:color w:val="auto"/>
        </w:rPr>
        <w:t>年，在质量保证期内， 乙方应对服务出现的问题负责处理并承担一切费用，并且赔偿甲方的损失。</w:t>
      </w:r>
    </w:p>
    <w:p>
      <w:pPr>
        <w:pStyle w:val="85"/>
        <w:tabs>
          <w:tab w:val="left" w:pos="867"/>
        </w:tabs>
        <w:spacing w:line="401" w:lineRule="exact"/>
        <w:ind w:firstLine="480"/>
        <w:rPr>
          <w:color w:val="auto"/>
        </w:rPr>
      </w:pPr>
      <w:bookmarkStart w:id="24" w:name="bookmark78"/>
      <w:r>
        <w:rPr>
          <w:rFonts w:ascii="Times New Roman" w:hAnsi="Times New Roman" w:eastAsia="Times New Roman" w:cs="Times New Roman"/>
          <w:color w:val="auto"/>
        </w:rPr>
        <w:t>2</w:t>
      </w:r>
      <w:bookmarkEnd w:id="24"/>
      <w:r>
        <w:rPr>
          <w:color w:val="auto"/>
        </w:rPr>
        <w:t>、</w:t>
      </w:r>
      <w:r>
        <w:rPr>
          <w:color w:val="auto"/>
        </w:rPr>
        <w:tab/>
      </w:r>
      <w:r>
        <w:rPr>
          <w:color w:val="auto"/>
        </w:rPr>
        <w:t>乙方有完善的服务体系，有能力提供持续的、本地化售后服务。</w:t>
      </w:r>
    </w:p>
    <w:p>
      <w:pPr>
        <w:pStyle w:val="85"/>
        <w:tabs>
          <w:tab w:val="left" w:pos="862"/>
        </w:tabs>
        <w:spacing w:line="401" w:lineRule="exact"/>
        <w:ind w:firstLine="480"/>
        <w:rPr>
          <w:color w:val="auto"/>
        </w:rPr>
      </w:pPr>
      <w:bookmarkStart w:id="25" w:name="bookmark79"/>
      <w:r>
        <w:rPr>
          <w:rFonts w:ascii="Times New Roman" w:hAnsi="Times New Roman" w:eastAsia="Times New Roman" w:cs="Times New Roman"/>
          <w:color w:val="auto"/>
        </w:rPr>
        <w:t>3</w:t>
      </w:r>
      <w:bookmarkEnd w:id="25"/>
      <w:r>
        <w:rPr>
          <w:color w:val="auto"/>
        </w:rPr>
        <w:t>、</w:t>
      </w:r>
      <w:r>
        <w:rPr>
          <w:color w:val="auto"/>
        </w:rPr>
        <w:tab/>
      </w:r>
      <w:r>
        <w:rPr>
          <w:color w:val="auto"/>
        </w:rPr>
        <w:t>乙方负责系统安装和调试以及操作人员培训，并制定详细的培训计划，使操作人员能独立进行管理、操作、维护和故障处理等工作，做好相关记录及技术文档收集整理，待验收后移交。</w:t>
      </w:r>
    </w:p>
    <w:p>
      <w:pPr>
        <w:pStyle w:val="85"/>
        <w:tabs>
          <w:tab w:val="left" w:pos="877"/>
        </w:tabs>
        <w:spacing w:line="401" w:lineRule="exact"/>
        <w:ind w:firstLine="480"/>
        <w:rPr>
          <w:color w:val="auto"/>
        </w:rPr>
      </w:pPr>
      <w:bookmarkStart w:id="26" w:name="bookmark80"/>
      <w:r>
        <w:rPr>
          <w:rFonts w:ascii="Times New Roman" w:hAnsi="Times New Roman" w:eastAsia="Times New Roman" w:cs="Times New Roman"/>
          <w:color w:val="auto"/>
        </w:rPr>
        <w:t>4</w:t>
      </w:r>
      <w:bookmarkEnd w:id="26"/>
      <w:r>
        <w:rPr>
          <w:color w:val="auto"/>
        </w:rPr>
        <w:t>、</w:t>
      </w:r>
      <w:r>
        <w:rPr>
          <w:color w:val="auto"/>
        </w:rPr>
        <w:tab/>
      </w:r>
      <w:r>
        <w:rPr>
          <w:color w:val="auto"/>
        </w:rPr>
        <w:t>服务范围：负责招标文件所</w:t>
      </w:r>
      <w:r>
        <w:rPr>
          <w:rFonts w:hint="eastAsia"/>
          <w:color w:val="auto"/>
          <w:lang w:eastAsia="zh-CN"/>
        </w:rPr>
        <w:t>涉及的</w:t>
      </w:r>
      <w:r>
        <w:rPr>
          <w:color w:val="auto"/>
        </w:rPr>
        <w:t>所有服务。……</w:t>
      </w:r>
    </w:p>
    <w:p>
      <w:pPr>
        <w:pStyle w:val="85"/>
        <w:spacing w:line="401" w:lineRule="exact"/>
        <w:ind w:firstLine="480"/>
        <w:rPr>
          <w:color w:val="auto"/>
        </w:rPr>
      </w:pPr>
      <w:r>
        <w:rPr>
          <w:color w:val="auto"/>
        </w:rPr>
        <w:t>第十一条知识产权</w:t>
      </w:r>
    </w:p>
    <w:p>
      <w:pPr>
        <w:pStyle w:val="85"/>
        <w:tabs>
          <w:tab w:val="left" w:pos="862"/>
        </w:tabs>
        <w:spacing w:line="401" w:lineRule="exact"/>
        <w:ind w:firstLine="480"/>
        <w:rPr>
          <w:color w:val="auto"/>
        </w:rPr>
      </w:pPr>
      <w:bookmarkStart w:id="27" w:name="bookmark81"/>
      <w:r>
        <w:rPr>
          <w:rFonts w:ascii="Times New Roman" w:hAnsi="Times New Roman" w:eastAsia="Times New Roman" w:cs="Times New Roman"/>
          <w:color w:val="auto"/>
        </w:rPr>
        <w:t>1</w:t>
      </w:r>
      <w:bookmarkEnd w:id="27"/>
      <w:r>
        <w:rPr>
          <w:color w:val="auto"/>
        </w:rPr>
        <w:t>、</w:t>
      </w:r>
      <w:r>
        <w:rPr>
          <w:color w:val="auto"/>
        </w:rPr>
        <w:tab/>
      </w:r>
      <w:r>
        <w:rPr>
          <w:color w:val="auto"/>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5"/>
        <w:tabs>
          <w:tab w:val="left" w:pos="858"/>
          <w:tab w:val="left" w:leader="dot" w:pos="1848"/>
        </w:tabs>
        <w:spacing w:line="401" w:lineRule="exact"/>
        <w:ind w:firstLine="480"/>
        <w:rPr>
          <w:color w:val="auto"/>
        </w:rPr>
      </w:pPr>
      <w:bookmarkStart w:id="28" w:name="bookmark82"/>
      <w:r>
        <w:rPr>
          <w:rFonts w:ascii="Times New Roman" w:hAnsi="Times New Roman" w:eastAsia="Times New Roman" w:cs="Times New Roman"/>
          <w:color w:val="auto"/>
        </w:rPr>
        <w:t>2</w:t>
      </w:r>
      <w:bookmarkEnd w:id="28"/>
      <w:r>
        <w:rPr>
          <w:color w:val="auto"/>
        </w:rPr>
        <w:t>、</w:t>
      </w:r>
      <w:r>
        <w:rPr>
          <w:color w:val="auto"/>
        </w:rPr>
        <w:tab/>
      </w:r>
      <w:r>
        <w:rPr>
          <w:color w:val="auto"/>
        </w:rPr>
        <w:t>乙方为执行本合同而提供的技术资料或者其他相关资料、软件等由甲方永久免费使用。</w:t>
      </w:r>
      <w:r>
        <w:rPr>
          <w:color w:val="auto"/>
          <w:lang w:val="en-US" w:eastAsia="zh-CN" w:bidi="en-US"/>
        </w:rPr>
        <w:tab/>
      </w:r>
    </w:p>
    <w:p>
      <w:pPr>
        <w:pStyle w:val="85"/>
        <w:spacing w:after="160" w:line="400" w:lineRule="exact"/>
        <w:ind w:firstLine="480"/>
        <w:rPr>
          <w:color w:val="auto"/>
        </w:rPr>
      </w:pPr>
      <w:r>
        <w:rPr>
          <w:color w:val="auto"/>
        </w:rPr>
        <w:t>第十二条甲方责任</w:t>
      </w:r>
    </w:p>
    <w:p>
      <w:pPr>
        <w:pStyle w:val="85"/>
        <w:tabs>
          <w:tab w:val="left" w:pos="853"/>
        </w:tabs>
        <w:ind w:firstLine="480"/>
        <w:rPr>
          <w:color w:val="auto"/>
        </w:rPr>
      </w:pPr>
      <w:bookmarkStart w:id="29" w:name="bookmark83"/>
      <w:r>
        <w:rPr>
          <w:rFonts w:ascii="Times New Roman" w:hAnsi="Times New Roman" w:eastAsia="Times New Roman" w:cs="Times New Roman"/>
          <w:color w:val="auto"/>
        </w:rPr>
        <w:t>1</w:t>
      </w:r>
      <w:bookmarkEnd w:id="29"/>
      <w:r>
        <w:rPr>
          <w:color w:val="auto"/>
        </w:rPr>
        <w:t>、</w:t>
      </w:r>
      <w:r>
        <w:rPr>
          <w:color w:val="auto"/>
        </w:rPr>
        <w:tab/>
      </w:r>
      <w:r>
        <w:rPr>
          <w:color w:val="auto"/>
        </w:rPr>
        <w:t>及时办理付款手续。</w:t>
      </w:r>
    </w:p>
    <w:p>
      <w:pPr>
        <w:pStyle w:val="85"/>
        <w:tabs>
          <w:tab w:val="left" w:pos="872"/>
        </w:tabs>
        <w:spacing w:line="400" w:lineRule="exact"/>
        <w:ind w:firstLine="480"/>
        <w:rPr>
          <w:color w:val="auto"/>
        </w:rPr>
      </w:pPr>
      <w:bookmarkStart w:id="30" w:name="bookmark84"/>
      <w:r>
        <w:rPr>
          <w:rFonts w:ascii="Times New Roman" w:hAnsi="Times New Roman" w:eastAsia="Times New Roman" w:cs="Times New Roman"/>
          <w:color w:val="auto"/>
        </w:rPr>
        <w:t>2</w:t>
      </w:r>
      <w:bookmarkEnd w:id="30"/>
      <w:r>
        <w:rPr>
          <w:color w:val="auto"/>
        </w:rPr>
        <w:t>、</w:t>
      </w:r>
      <w:r>
        <w:rPr>
          <w:color w:val="auto"/>
        </w:rPr>
        <w:tab/>
      </w:r>
      <w:r>
        <w:rPr>
          <w:color w:val="auto"/>
        </w:rPr>
        <w:t>负责提供工作场地，协助乙方办理有关事宜。</w:t>
      </w:r>
    </w:p>
    <w:p>
      <w:pPr>
        <w:pStyle w:val="85"/>
        <w:tabs>
          <w:tab w:val="left" w:pos="872"/>
        </w:tabs>
        <w:spacing w:line="400" w:lineRule="exact"/>
        <w:ind w:firstLine="480"/>
        <w:rPr>
          <w:color w:val="auto"/>
        </w:rPr>
      </w:pPr>
      <w:bookmarkStart w:id="31" w:name="bookmark85"/>
      <w:r>
        <w:rPr>
          <w:rFonts w:ascii="Times New Roman" w:hAnsi="Times New Roman" w:eastAsia="Times New Roman" w:cs="Times New Roman"/>
          <w:color w:val="auto"/>
        </w:rPr>
        <w:t>3</w:t>
      </w:r>
      <w:bookmarkEnd w:id="31"/>
      <w:r>
        <w:rPr>
          <w:color w:val="auto"/>
        </w:rPr>
        <w:t>、</w:t>
      </w:r>
      <w:r>
        <w:rPr>
          <w:color w:val="auto"/>
        </w:rPr>
        <w:tab/>
      </w:r>
      <w:r>
        <w:rPr>
          <w:color w:val="auto"/>
        </w:rPr>
        <w:t>对合同条款及所知悉的乙方商业秘密负有保密义务。……</w:t>
      </w:r>
    </w:p>
    <w:p>
      <w:pPr>
        <w:pStyle w:val="85"/>
        <w:spacing w:line="400" w:lineRule="exact"/>
        <w:ind w:firstLine="480"/>
        <w:rPr>
          <w:color w:val="auto"/>
        </w:rPr>
      </w:pPr>
      <w:r>
        <w:rPr>
          <w:color w:val="auto"/>
        </w:rPr>
        <w:t>第十三条乙方责任</w:t>
      </w:r>
    </w:p>
    <w:p>
      <w:pPr>
        <w:pStyle w:val="85"/>
        <w:tabs>
          <w:tab w:val="left" w:pos="853"/>
        </w:tabs>
        <w:spacing w:line="400" w:lineRule="exact"/>
        <w:ind w:firstLine="480"/>
        <w:rPr>
          <w:color w:val="auto"/>
        </w:rPr>
      </w:pPr>
      <w:bookmarkStart w:id="32" w:name="bookmark86"/>
      <w:r>
        <w:rPr>
          <w:rFonts w:ascii="Times New Roman" w:hAnsi="Times New Roman" w:eastAsia="Times New Roman" w:cs="Times New Roman"/>
          <w:color w:val="auto"/>
        </w:rPr>
        <w:t>1</w:t>
      </w:r>
      <w:bookmarkEnd w:id="32"/>
      <w:r>
        <w:rPr>
          <w:color w:val="auto"/>
        </w:rPr>
        <w:t>、</w:t>
      </w:r>
      <w:r>
        <w:rPr>
          <w:color w:val="auto"/>
        </w:rPr>
        <w:tab/>
      </w:r>
      <w:r>
        <w:rPr>
          <w:color w:val="auto"/>
        </w:rPr>
        <w:t>保证所提供服务为投标文件承诺服务，符合相关法律法规规定并且满足甲方的需求，保证其配套项目部件为全新的未使用的且符合相关的质量要求。</w:t>
      </w:r>
    </w:p>
    <w:p>
      <w:pPr>
        <w:pStyle w:val="85"/>
        <w:tabs>
          <w:tab w:val="left" w:pos="843"/>
        </w:tabs>
        <w:spacing w:line="400" w:lineRule="exact"/>
        <w:ind w:firstLine="480"/>
        <w:rPr>
          <w:color w:val="auto"/>
        </w:rPr>
      </w:pPr>
      <w:bookmarkStart w:id="33" w:name="bookmark87"/>
      <w:r>
        <w:rPr>
          <w:rFonts w:ascii="Times New Roman" w:hAnsi="Times New Roman" w:eastAsia="Times New Roman" w:cs="Times New Roman"/>
          <w:color w:val="auto"/>
        </w:rPr>
        <w:t>2</w:t>
      </w:r>
      <w:bookmarkEnd w:id="33"/>
      <w:r>
        <w:rPr>
          <w:color w:val="auto"/>
        </w:rPr>
        <w:t>、</w:t>
      </w:r>
      <w:r>
        <w:rPr>
          <w:color w:val="auto"/>
        </w:rPr>
        <w:tab/>
      </w:r>
      <w:r>
        <w:rPr>
          <w:color w:val="auto"/>
        </w:rPr>
        <w:t>保证所提供服务的售后服务，严格依据投标文件及相关承诺，对服务以及与之配套的项目进行保修、维护等服务。</w:t>
      </w:r>
    </w:p>
    <w:p>
      <w:pPr>
        <w:pStyle w:val="85"/>
        <w:tabs>
          <w:tab w:val="left" w:pos="834"/>
          <w:tab w:val="left" w:leader="dot" w:pos="1814"/>
        </w:tabs>
        <w:spacing w:line="400" w:lineRule="exact"/>
        <w:ind w:firstLine="480"/>
        <w:rPr>
          <w:color w:val="auto"/>
        </w:rPr>
      </w:pPr>
      <w:bookmarkStart w:id="34" w:name="bookmark88"/>
      <w:r>
        <w:rPr>
          <w:rFonts w:ascii="Times New Roman" w:hAnsi="Times New Roman" w:eastAsia="Times New Roman" w:cs="Times New Roman"/>
          <w:color w:val="auto"/>
        </w:rPr>
        <w:t>3</w:t>
      </w:r>
      <w:bookmarkEnd w:id="34"/>
      <w:r>
        <w:rPr>
          <w:color w:val="auto"/>
        </w:rPr>
        <w:t>、</w:t>
      </w:r>
      <w:r>
        <w:rPr>
          <w:color w:val="auto"/>
        </w:rPr>
        <w:tab/>
      </w:r>
      <w:r>
        <w:rPr>
          <w:color w:val="auto"/>
        </w:rPr>
        <w:t>保证其所供服务不存在侵犯第三方知识产权的行为，否则由此产生的损失由乙方承担。</w:t>
      </w:r>
      <w:r>
        <w:rPr>
          <w:color w:val="auto"/>
          <w:lang w:val="en-US" w:eastAsia="zh-CN" w:bidi="en-US"/>
        </w:rPr>
        <w:tab/>
      </w:r>
    </w:p>
    <w:p>
      <w:pPr>
        <w:pStyle w:val="85"/>
        <w:spacing w:line="400" w:lineRule="exact"/>
        <w:ind w:firstLine="480"/>
        <w:rPr>
          <w:color w:val="auto"/>
        </w:rPr>
      </w:pPr>
      <w:r>
        <w:rPr>
          <w:color w:val="auto"/>
        </w:rPr>
        <w:t>第十四条违约责任</w:t>
      </w:r>
    </w:p>
    <w:p>
      <w:pPr>
        <w:pStyle w:val="85"/>
        <w:spacing w:line="400" w:lineRule="exact"/>
        <w:ind w:firstLine="480"/>
        <w:rPr>
          <w:color w:val="auto"/>
        </w:rPr>
      </w:pPr>
      <w:bookmarkStart w:id="35" w:name="bookmark89"/>
      <w:r>
        <w:rPr>
          <w:rFonts w:ascii="Times New Roman" w:hAnsi="Times New Roman" w:eastAsia="Times New Roman" w:cs="Times New Roman"/>
          <w:color w:val="auto"/>
        </w:rPr>
        <w:t>1</w:t>
      </w:r>
      <w:bookmarkEnd w:id="35"/>
      <w:r>
        <w:rPr>
          <w:color w:val="auto"/>
        </w:rPr>
        <w:t>、乙方所供服务成果及与之配套项目等不符合合同约定标准，甲方有权拒收。 同时，乙方向甲方支付合同总金额</w:t>
      </w:r>
      <w:r>
        <w:rPr>
          <w:rFonts w:hint="eastAsia"/>
          <w:color w:val="auto"/>
          <w:u w:val="single"/>
          <w:lang w:val="en-US" w:eastAsia="zh-CN"/>
        </w:rPr>
        <w:t xml:space="preserve">   </w:t>
      </w:r>
      <w:r>
        <w:rPr>
          <w:color w:val="auto"/>
        </w:rPr>
        <w:t>%的违约金。</w:t>
      </w:r>
    </w:p>
    <w:p>
      <w:pPr>
        <w:pStyle w:val="85"/>
        <w:tabs>
          <w:tab w:val="left" w:pos="872"/>
        </w:tabs>
        <w:spacing w:line="400" w:lineRule="exact"/>
        <w:ind w:firstLine="480"/>
        <w:rPr>
          <w:color w:val="auto"/>
        </w:rPr>
      </w:pPr>
      <w:bookmarkStart w:id="36" w:name="bookmark90"/>
      <w:r>
        <w:rPr>
          <w:rFonts w:ascii="Times New Roman" w:hAnsi="Times New Roman" w:eastAsia="Times New Roman" w:cs="Times New Roman"/>
          <w:color w:val="auto"/>
          <w:lang w:val="zh-CN" w:eastAsia="zh-CN" w:bidi="zh-CN"/>
        </w:rPr>
        <w:t>2</w:t>
      </w:r>
      <w:bookmarkEnd w:id="36"/>
      <w:r>
        <w:rPr>
          <w:color w:val="auto"/>
          <w:lang w:val="zh-CN" w:eastAsia="zh-CN" w:bidi="zh-CN"/>
        </w:rPr>
        <w:t>、</w:t>
      </w:r>
      <w:r>
        <w:rPr>
          <w:color w:val="auto"/>
          <w:lang w:val="zh-CN" w:eastAsia="zh-CN" w:bidi="zh-CN"/>
        </w:rPr>
        <w:tab/>
      </w:r>
      <w:r>
        <w:rPr>
          <w:color w:val="auto"/>
        </w:rPr>
        <w:t>乙方不能交付服务成果时，乙方向甲方支付合同总金额_%的违约金。</w:t>
      </w:r>
    </w:p>
    <w:p>
      <w:pPr>
        <w:pStyle w:val="85"/>
        <w:tabs>
          <w:tab w:val="left" w:pos="872"/>
        </w:tabs>
        <w:spacing w:line="400" w:lineRule="exact"/>
        <w:ind w:firstLine="480"/>
        <w:rPr>
          <w:color w:val="auto"/>
        </w:rPr>
      </w:pPr>
      <w:bookmarkStart w:id="37" w:name="bookmark91"/>
      <w:r>
        <w:rPr>
          <w:rFonts w:ascii="Times New Roman" w:hAnsi="Times New Roman" w:eastAsia="Times New Roman" w:cs="Times New Roman"/>
          <w:color w:val="auto"/>
        </w:rPr>
        <w:t>3</w:t>
      </w:r>
      <w:bookmarkEnd w:id="37"/>
      <w:r>
        <w:rPr>
          <w:color w:val="auto"/>
        </w:rPr>
        <w:t>、</w:t>
      </w:r>
      <w:r>
        <w:rPr>
          <w:color w:val="auto"/>
        </w:rPr>
        <w:tab/>
      </w:r>
      <w:r>
        <w:rPr>
          <w:color w:val="auto"/>
        </w:rPr>
        <w:t>乙方逾期交付服务成果时，每逾</w:t>
      </w:r>
      <w:r>
        <w:rPr>
          <w:color w:val="auto"/>
          <w:lang w:val="zh-CN" w:eastAsia="zh-CN" w:bidi="zh-CN"/>
        </w:rPr>
        <w:t>—</w:t>
      </w:r>
      <w:r>
        <w:rPr>
          <w:color w:val="auto"/>
        </w:rPr>
        <w:t>日乙方向甲方支付合同总金额</w:t>
      </w:r>
      <w:r>
        <w:rPr>
          <w:rFonts w:ascii="Times New Roman" w:hAnsi="Times New Roman" w:eastAsia="Times New Roman" w:cs="Times New Roman"/>
          <w:color w:val="auto"/>
          <w:lang w:val="en-US" w:eastAsia="zh-CN" w:bidi="en-US"/>
        </w:rPr>
        <w:t>_%o</w:t>
      </w:r>
      <w:r>
        <w:rPr>
          <w:color w:val="auto"/>
        </w:rPr>
        <w:t>的滞纳金。逾期交付超过</w:t>
      </w:r>
      <w:r>
        <w:rPr>
          <w:rFonts w:hint="eastAsia"/>
          <w:color w:val="auto"/>
          <w:u w:val="single"/>
          <w:lang w:val="en-US" w:eastAsia="zh-CN"/>
        </w:rPr>
        <w:t xml:space="preserve">    ，</w:t>
      </w:r>
      <w:r>
        <w:rPr>
          <w:color w:val="auto"/>
        </w:rPr>
        <w:t>甲方有权决定是否继续履行合同，如甲方决定终止履行合同的，乙方向甲方支付合同总金额</w:t>
      </w:r>
      <w:r>
        <w:rPr>
          <w:rFonts w:hint="eastAsia"/>
          <w:color w:val="auto"/>
          <w:u w:val="single"/>
          <w:lang w:val="en-US" w:eastAsia="zh-CN" w:bidi="zh-CN"/>
        </w:rPr>
        <w:t xml:space="preserve">   </w:t>
      </w:r>
      <w:r>
        <w:rPr>
          <w:color w:val="auto"/>
        </w:rPr>
        <w:t>%的违约金，并且赔偿甲方因此遭受的损失。</w:t>
      </w:r>
    </w:p>
    <w:p>
      <w:pPr>
        <w:pStyle w:val="85"/>
        <w:numPr>
          <w:ilvl w:val="0"/>
          <w:numId w:val="17"/>
        </w:numPr>
        <w:tabs>
          <w:tab w:val="left" w:pos="867"/>
        </w:tabs>
        <w:spacing w:after="140" w:line="400" w:lineRule="exact"/>
        <w:ind w:firstLine="480"/>
        <w:rPr>
          <w:color w:val="auto"/>
        </w:rPr>
      </w:pPr>
      <w:bookmarkStart w:id="38" w:name="bookmark92"/>
      <w:bookmarkEnd w:id="38"/>
      <w:r>
        <w:rPr>
          <w:color w:val="auto"/>
        </w:rPr>
        <w:t>甲方逾期退还履约保证金的违约责任：采购人延迟退还供应商缴纳的履约保证金的，应当支付逾期利息。双方对逾期利息的利率有约定的，约定利率不得低于合同订立时</w:t>
      </w:r>
      <w:r>
        <w:rPr>
          <w:color w:val="auto"/>
          <w:lang w:val="zh-CN" w:eastAsia="zh-CN" w:bidi="zh-CN"/>
        </w:rPr>
        <w:t>—年期</w:t>
      </w:r>
      <w:r>
        <w:rPr>
          <w:color w:val="auto"/>
        </w:rPr>
        <w:t>贷款市场报价利率；未作约定的，按照每日利率</w:t>
      </w:r>
      <w:r>
        <w:rPr>
          <w:rFonts w:hint="eastAsia"/>
          <w:color w:val="auto"/>
          <w:u w:val="single"/>
          <w:lang w:val="en-US" w:eastAsia="zh-CN" w:bidi="zh-CN"/>
        </w:rPr>
        <w:t xml:space="preserve">    </w:t>
      </w:r>
      <w:r>
        <w:rPr>
          <w:color w:val="auto"/>
        </w:rPr>
        <w:t>支付逾期利息。</w:t>
      </w:r>
    </w:p>
    <w:p>
      <w:pPr>
        <w:pStyle w:val="85"/>
        <w:numPr>
          <w:ilvl w:val="0"/>
          <w:numId w:val="17"/>
        </w:numPr>
        <w:tabs>
          <w:tab w:val="left" w:pos="843"/>
          <w:tab w:val="left" w:pos="5501"/>
        </w:tabs>
        <w:spacing w:line="382" w:lineRule="auto"/>
        <w:ind w:firstLine="480"/>
        <w:rPr>
          <w:color w:val="auto"/>
        </w:rPr>
      </w:pPr>
      <w:bookmarkStart w:id="39" w:name="bookmark93"/>
      <w:bookmarkEnd w:id="39"/>
      <w:r>
        <w:rPr>
          <w:color w:val="auto"/>
        </w:rPr>
        <w:t>甲方逾期支付资金的违约责任：</w:t>
      </w:r>
      <w:r>
        <w:rPr>
          <w:color w:val="auto"/>
          <w:u w:val="single"/>
        </w:rPr>
        <w:t xml:space="preserve"> </w:t>
      </w:r>
      <w:r>
        <w:rPr>
          <w:color w:val="auto"/>
          <w:u w:val="single"/>
        </w:rPr>
        <w:tab/>
      </w:r>
      <w:r>
        <w:rPr>
          <w:color w:val="auto"/>
        </w:rPr>
        <w:t>。</w:t>
      </w:r>
    </w:p>
    <w:p>
      <w:pPr>
        <w:pStyle w:val="85"/>
        <w:numPr>
          <w:ilvl w:val="0"/>
          <w:numId w:val="17"/>
        </w:numPr>
        <w:tabs>
          <w:tab w:val="left" w:pos="823"/>
          <w:tab w:val="left" w:pos="4301"/>
        </w:tabs>
        <w:spacing w:line="402" w:lineRule="exact"/>
        <w:ind w:firstLine="480"/>
        <w:rPr>
          <w:color w:val="auto"/>
        </w:rPr>
      </w:pPr>
      <w:bookmarkStart w:id="40" w:name="bookmark94"/>
      <w:bookmarkEnd w:id="40"/>
      <w:r>
        <w:rPr>
          <w:color w:val="auto"/>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rPr>
        <w:t>。</w:t>
      </w:r>
    </w:p>
    <w:p>
      <w:pPr>
        <w:pStyle w:val="85"/>
        <w:tabs>
          <w:tab w:val="left" w:pos="872"/>
          <w:tab w:val="left" w:leader="dot" w:pos="6302"/>
        </w:tabs>
        <w:spacing w:line="402" w:lineRule="exact"/>
        <w:ind w:firstLine="480"/>
        <w:rPr>
          <w:color w:val="auto"/>
        </w:rPr>
      </w:pPr>
      <w:bookmarkStart w:id="41" w:name="bookmark95"/>
      <w:r>
        <w:rPr>
          <w:rFonts w:ascii="Times New Roman" w:hAnsi="Times New Roman" w:eastAsia="Times New Roman" w:cs="Times New Roman"/>
          <w:color w:val="auto"/>
        </w:rPr>
        <w:t>7</w:t>
      </w:r>
      <w:bookmarkEnd w:id="41"/>
      <w:r>
        <w:rPr>
          <w:color w:val="auto"/>
        </w:rPr>
        <w:t>、</w:t>
      </w:r>
      <w:r>
        <w:rPr>
          <w:color w:val="auto"/>
        </w:rPr>
        <w:tab/>
      </w:r>
      <w:r>
        <w:rPr>
          <w:color w:val="auto"/>
        </w:rPr>
        <w:t>因甲方过错而给乙方造成的损失，由甲方负担。</w:t>
      </w:r>
      <w:r>
        <w:rPr>
          <w:color w:val="auto"/>
          <w:lang w:val="en-US" w:eastAsia="zh-CN" w:bidi="en-US"/>
        </w:rPr>
        <w:tab/>
      </w:r>
    </w:p>
    <w:p>
      <w:pPr>
        <w:pStyle w:val="85"/>
        <w:spacing w:line="402" w:lineRule="exact"/>
        <w:ind w:firstLine="480"/>
        <w:rPr>
          <w:color w:val="auto"/>
        </w:rPr>
      </w:pPr>
      <w:r>
        <w:rPr>
          <w:color w:val="auto"/>
        </w:rPr>
        <w:t>第十五条不可抗力</w:t>
      </w:r>
    </w:p>
    <w:p>
      <w:pPr>
        <w:pStyle w:val="85"/>
        <w:spacing w:line="402" w:lineRule="exact"/>
        <w:ind w:firstLine="480"/>
        <w:rPr>
          <w:color w:val="auto"/>
        </w:rPr>
      </w:pPr>
      <w:r>
        <w:rPr>
          <w:color w:val="auto"/>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lang w:eastAsia="zh-CN"/>
        </w:rPr>
        <w:t>免于</w:t>
      </w:r>
      <w:r>
        <w:rPr>
          <w:color w:val="auto"/>
        </w:rPr>
        <w:t>承担违约责任。</w:t>
      </w:r>
    </w:p>
    <w:p>
      <w:pPr>
        <w:pStyle w:val="85"/>
        <w:spacing w:line="402" w:lineRule="exact"/>
        <w:ind w:firstLine="480"/>
        <w:rPr>
          <w:color w:val="auto"/>
        </w:rPr>
      </w:pPr>
      <w:r>
        <w:rPr>
          <w:color w:val="auto"/>
        </w:rPr>
        <w:t>第十六条保密</w:t>
      </w:r>
    </w:p>
    <w:p>
      <w:pPr>
        <w:pStyle w:val="85"/>
        <w:spacing w:line="402" w:lineRule="exact"/>
        <w:ind w:firstLine="480"/>
        <w:rPr>
          <w:color w:val="auto"/>
        </w:rPr>
      </w:pPr>
      <w:r>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5"/>
        <w:spacing w:line="402" w:lineRule="exact"/>
        <w:ind w:left="457" w:leftChars="198" w:hanging="41" w:hangingChars="19"/>
        <w:jc w:val="left"/>
        <w:rPr>
          <w:color w:val="auto"/>
        </w:rPr>
      </w:pPr>
      <w:r>
        <w:rPr>
          <w:color w:val="auto"/>
        </w:rPr>
        <w:t xml:space="preserve">乙方违反本合同所规定的保密义务，应按照本合同总金额的_%支付违约金。 </w:t>
      </w:r>
    </w:p>
    <w:p>
      <w:pPr>
        <w:pStyle w:val="85"/>
        <w:spacing w:line="402" w:lineRule="exact"/>
        <w:ind w:left="458" w:leftChars="94" w:hanging="261" w:hangingChars="119"/>
        <w:jc w:val="left"/>
        <w:rPr>
          <w:color w:val="auto"/>
        </w:rPr>
      </w:pPr>
      <w:r>
        <w:rPr>
          <w:color w:val="auto"/>
        </w:rPr>
        <w:t>第十七条争议解决</w:t>
      </w:r>
    </w:p>
    <w:p>
      <w:pPr>
        <w:pStyle w:val="85"/>
        <w:spacing w:line="402" w:lineRule="exact"/>
        <w:ind w:firstLine="480"/>
        <w:rPr>
          <w:color w:val="auto"/>
        </w:rPr>
      </w:pPr>
      <w:r>
        <w:rPr>
          <w:color w:val="auto"/>
        </w:rPr>
        <w:t>甲乙双方在合同履行中发生争议，应通过协商解决。如协商不成，可以向合同签订地法院提起诉讼。……</w:t>
      </w:r>
    </w:p>
    <w:p>
      <w:pPr>
        <w:pStyle w:val="85"/>
        <w:spacing w:line="402" w:lineRule="exact"/>
        <w:ind w:firstLine="480"/>
        <w:rPr>
          <w:color w:val="auto"/>
        </w:rPr>
      </w:pPr>
      <w:r>
        <w:rPr>
          <w:color w:val="auto"/>
        </w:rPr>
        <w:t>第十八条合同生效及其他</w:t>
      </w:r>
    </w:p>
    <w:p>
      <w:pPr>
        <w:pStyle w:val="85"/>
        <w:tabs>
          <w:tab w:val="left" w:pos="862"/>
        </w:tabs>
        <w:spacing w:line="402" w:lineRule="exact"/>
        <w:ind w:firstLine="480"/>
        <w:rPr>
          <w:color w:val="auto"/>
        </w:rPr>
      </w:pPr>
      <w:bookmarkStart w:id="42" w:name="bookmark96"/>
      <w:r>
        <w:rPr>
          <w:rFonts w:ascii="Times New Roman" w:hAnsi="Times New Roman" w:eastAsia="Times New Roman" w:cs="Times New Roman"/>
          <w:color w:val="auto"/>
        </w:rPr>
        <w:t>1</w:t>
      </w:r>
      <w:bookmarkEnd w:id="42"/>
      <w:r>
        <w:rPr>
          <w:color w:val="auto"/>
        </w:rPr>
        <w:t>、</w:t>
      </w:r>
      <w:r>
        <w:rPr>
          <w:color w:val="auto"/>
        </w:rPr>
        <w:tab/>
      </w:r>
      <w:r>
        <w:rPr>
          <w:color w:val="auto"/>
        </w:rPr>
        <w:t>除招标文件规定且甲方事先书面同意外，乙方不得部分或者全部转让、分包履行其应履行的合同项下的义务。</w:t>
      </w:r>
    </w:p>
    <w:p>
      <w:pPr>
        <w:pStyle w:val="85"/>
        <w:tabs>
          <w:tab w:val="left" w:pos="877"/>
        </w:tabs>
        <w:spacing w:line="402" w:lineRule="exact"/>
        <w:ind w:firstLine="480"/>
        <w:rPr>
          <w:color w:val="auto"/>
        </w:rPr>
      </w:pPr>
      <w:bookmarkStart w:id="43" w:name="bookmark97"/>
      <w:r>
        <w:rPr>
          <w:rFonts w:ascii="Times New Roman" w:hAnsi="Times New Roman" w:eastAsia="Times New Roman" w:cs="Times New Roman"/>
          <w:color w:val="auto"/>
        </w:rPr>
        <w:t>2</w:t>
      </w:r>
      <w:bookmarkEnd w:id="43"/>
      <w:r>
        <w:rPr>
          <w:color w:val="auto"/>
        </w:rPr>
        <w:t>、</w:t>
      </w:r>
      <w:r>
        <w:rPr>
          <w:color w:val="auto"/>
        </w:rPr>
        <w:tab/>
      </w:r>
      <w:r>
        <w:rPr>
          <w:color w:val="auto"/>
        </w:rPr>
        <w:t>合同由甲、乙双方法定代表人（或者被授权代表）签字并加盖单位公章。</w:t>
      </w:r>
    </w:p>
    <w:p>
      <w:pPr>
        <w:pStyle w:val="85"/>
        <w:tabs>
          <w:tab w:val="left" w:pos="877"/>
          <w:tab w:val="left" w:leader="dot" w:pos="5578"/>
        </w:tabs>
        <w:spacing w:line="402" w:lineRule="exact"/>
        <w:ind w:firstLine="480"/>
        <w:rPr>
          <w:color w:val="auto"/>
        </w:rPr>
      </w:pPr>
      <w:bookmarkStart w:id="44" w:name="bookmark98"/>
      <w:r>
        <w:rPr>
          <w:rFonts w:ascii="Times New Roman" w:hAnsi="Times New Roman" w:eastAsia="Times New Roman" w:cs="Times New Roman"/>
          <w:color w:val="auto"/>
        </w:rPr>
        <w:t>3</w:t>
      </w:r>
      <w:bookmarkEnd w:id="44"/>
      <w:r>
        <w:rPr>
          <w:color w:val="auto"/>
        </w:rPr>
        <w:t>、</w:t>
      </w:r>
      <w:r>
        <w:rPr>
          <w:color w:val="auto"/>
        </w:rPr>
        <w:tab/>
      </w:r>
      <w:r>
        <w:rPr>
          <w:color w:val="auto"/>
        </w:rPr>
        <w:t>本合同一式</w:t>
      </w:r>
      <w:r>
        <w:rPr>
          <w:color w:val="auto"/>
          <w:lang w:val="zh-CN" w:bidi="zh-CN"/>
        </w:rPr>
        <w:t>—份，</w:t>
      </w:r>
      <w:r>
        <w:rPr>
          <w:color w:val="auto"/>
        </w:rPr>
        <w:t>甲方</w:t>
      </w:r>
      <w:r>
        <w:rPr>
          <w:color w:val="auto"/>
          <w:lang w:val="zh-CN" w:bidi="zh-CN"/>
        </w:rPr>
        <w:t>—份，</w:t>
      </w:r>
      <w:r>
        <w:rPr>
          <w:color w:val="auto"/>
        </w:rPr>
        <w:t>乙方</w:t>
      </w:r>
      <w:r>
        <w:rPr>
          <w:color w:val="auto"/>
          <w:lang w:val="zh-CN" w:bidi="zh-CN"/>
        </w:rPr>
        <w:t>—份。</w:t>
      </w:r>
      <w:r>
        <w:rPr>
          <w:color w:val="auto"/>
          <w:lang w:val="en-US" w:bidi="en-US"/>
        </w:rPr>
        <w:tab/>
      </w:r>
    </w:p>
    <w:p>
      <w:pPr>
        <w:pStyle w:val="85"/>
        <w:spacing w:line="402" w:lineRule="exact"/>
        <w:ind w:firstLine="480"/>
        <w:rPr>
          <w:color w:val="auto"/>
        </w:rPr>
      </w:pPr>
      <w:r>
        <w:rPr>
          <w:color w:val="auto"/>
        </w:rPr>
        <w:t>第十九条服务期限</w:t>
      </w:r>
    </w:p>
    <w:p>
      <w:pPr>
        <w:pStyle w:val="85"/>
        <w:spacing w:line="402" w:lineRule="exact"/>
        <w:ind w:firstLine="480"/>
        <w:rPr>
          <w:color w:val="auto"/>
        </w:rPr>
        <w:sectPr>
          <w:footerReference r:id="rId4" w:type="default"/>
          <w:footerReference r:id="rId5" w:type="even"/>
          <w:type w:val="continuous"/>
          <w:pgSz w:w="11900" w:h="16840"/>
          <w:pgMar w:top="1559" w:right="1680" w:bottom="1358" w:left="1709" w:header="1131" w:footer="1111" w:gutter="0"/>
          <w:cols w:space="720" w:num="1"/>
          <w:docGrid w:linePitch="360" w:charSpace="0"/>
        </w:sectPr>
      </w:pPr>
      <w:r>
        <w:rPr>
          <w:color w:val="auto"/>
        </w:rPr>
        <w:t>本合同服务期限为</w:t>
      </w:r>
      <w:r>
        <w:rPr>
          <w:rFonts w:hint="eastAsia"/>
          <w:color w:val="auto"/>
          <w:u w:val="single"/>
          <w:lang w:val="en-US" w:eastAsia="zh-CN" w:bidi="zh-CN"/>
        </w:rPr>
        <w:t xml:space="preserve">   </w:t>
      </w:r>
      <w:r>
        <w:rPr>
          <w:color w:val="auto"/>
          <w:lang w:val="zh-CN" w:eastAsia="zh-CN" w:bidi="zh-CN"/>
        </w:rPr>
        <w:t>年；</w:t>
      </w:r>
      <w:r>
        <w:rPr>
          <w:color w:val="auto"/>
        </w:rPr>
        <w:t>服务期限自</w:t>
      </w:r>
      <w:r>
        <w:rPr>
          <w:rFonts w:hint="eastAsia"/>
          <w:color w:val="auto"/>
          <w:u w:val="single"/>
          <w:lang w:val="en-US" w:eastAsia="zh-CN" w:bidi="zh-CN"/>
        </w:rPr>
        <w:t xml:space="preserve">  </w:t>
      </w:r>
      <w:r>
        <w:rPr>
          <w:color w:val="auto"/>
        </w:rPr>
        <w:t>年</w:t>
      </w:r>
      <w:r>
        <w:rPr>
          <w:rFonts w:hint="eastAsia"/>
          <w:color w:val="auto"/>
          <w:u w:val="single"/>
          <w:lang w:val="en-US" w:eastAsia="zh-CN" w:bidi="zh-CN"/>
        </w:rPr>
        <w:t xml:space="preserve">  </w:t>
      </w:r>
      <w:r>
        <w:rPr>
          <w:color w:val="auto"/>
        </w:rPr>
        <w:t>月</w:t>
      </w:r>
      <w:r>
        <w:rPr>
          <w:rFonts w:hint="eastAsia"/>
          <w:color w:val="auto"/>
          <w:u w:val="single"/>
          <w:lang w:val="en-US" w:eastAsia="zh-CN" w:bidi="zh-CN"/>
        </w:rPr>
        <w:t xml:space="preserve">  </w:t>
      </w:r>
      <w:r>
        <w:rPr>
          <w:color w:val="auto"/>
        </w:rPr>
        <w:t>日起至</w:t>
      </w:r>
      <w:r>
        <w:rPr>
          <w:rFonts w:hint="eastAsia"/>
          <w:color w:val="auto"/>
          <w:u w:val="single"/>
          <w:lang w:val="en-US" w:eastAsia="zh-CN" w:bidi="zh-CN"/>
        </w:rPr>
        <w:t xml:space="preserve">  </w:t>
      </w:r>
      <w:r>
        <w:rPr>
          <w:color w:val="auto"/>
        </w:rPr>
        <w:t>年</w:t>
      </w:r>
      <w:r>
        <w:rPr>
          <w:rFonts w:hint="eastAsia"/>
          <w:color w:val="auto"/>
          <w:u w:val="single"/>
          <w:lang w:val="en-US" w:eastAsia="zh-CN" w:bidi="zh-CN"/>
        </w:rPr>
        <w:t xml:space="preserve">  </w:t>
      </w:r>
      <w:r>
        <w:rPr>
          <w:color w:val="auto"/>
        </w:rPr>
        <w:t>月</w:t>
      </w:r>
      <w:r>
        <w:rPr>
          <w:rFonts w:hint="eastAsia"/>
          <w:color w:val="auto"/>
          <w:u w:val="single"/>
          <w:lang w:val="en-US" w:eastAsia="zh-CN" w:bidi="zh-CN"/>
        </w:rPr>
        <w:t xml:space="preserve">  </w:t>
      </w:r>
      <w:r>
        <w:rPr>
          <w:color w:val="auto"/>
        </w:rPr>
        <w:t>日止。本合同期限届满，如需续签，根据《政府采购目录》有关规定，经财政部门批准，双方可以根据法律及各项规定另行签订书面合同。</w:t>
      </w:r>
    </w:p>
    <w:p>
      <w:pPr>
        <w:pStyle w:val="85"/>
        <w:spacing w:line="399" w:lineRule="exact"/>
        <w:ind w:firstLine="460"/>
        <w:rPr>
          <w:color w:val="auto"/>
        </w:rPr>
      </w:pPr>
      <w:r>
        <w:rPr>
          <w:color w:val="auto"/>
        </w:rPr>
        <w:t>第二十条政府采购合同融资</w:t>
      </w:r>
    </w:p>
    <w:p>
      <w:pPr>
        <w:pStyle w:val="85"/>
        <w:numPr>
          <w:ilvl w:val="0"/>
          <w:numId w:val="18"/>
        </w:numPr>
        <w:tabs>
          <w:tab w:val="left" w:pos="791"/>
        </w:tabs>
        <w:spacing w:line="399" w:lineRule="exact"/>
        <w:ind w:firstLine="460"/>
        <w:rPr>
          <w:color w:val="auto"/>
        </w:rPr>
      </w:pPr>
      <w:bookmarkStart w:id="45" w:name="bookmark99"/>
      <w:bookmarkEnd w:id="45"/>
      <w:r>
        <w:rPr>
          <w:color w:val="auto"/>
        </w:rPr>
        <w:t>政府采购合同签订前开展融资业务的。中标（成交）供应商持政府采购中标（成交）通知书提前与金融机构进行合同融资商洽，双方达成融资意向后，中标（成交）供应商与</w:t>
      </w:r>
      <w:r>
        <w:rPr>
          <w:rFonts w:hint="eastAsia"/>
          <w:color w:val="auto"/>
          <w:lang w:eastAsia="zh-CN"/>
        </w:rPr>
        <w:t>采购</w:t>
      </w:r>
      <w:r>
        <w:rPr>
          <w:color w:val="auto"/>
        </w:rPr>
        <w:t>人签订政府</w:t>
      </w:r>
      <w:r>
        <w:rPr>
          <w:rFonts w:hint="eastAsia"/>
          <w:color w:val="auto"/>
          <w:lang w:eastAsia="zh-CN"/>
        </w:rPr>
        <w:t>采购</w:t>
      </w:r>
      <w:r>
        <w:rPr>
          <w:color w:val="auto"/>
        </w:rPr>
        <w:t>合同，合同中供应商的银行账户要与合同融资的回款账户一致。中标（成交）供应商和贷款金融机构要及时将政府采购合同作为融资质押的信息告知</w:t>
      </w:r>
      <w:r>
        <w:rPr>
          <w:rFonts w:hint="eastAsia"/>
          <w:color w:val="auto"/>
          <w:lang w:eastAsia="zh-CN"/>
        </w:rPr>
        <w:t>采购</w:t>
      </w:r>
      <w:r>
        <w:rPr>
          <w:color w:val="auto"/>
        </w:rPr>
        <w:t>人。采购人要从严加强合同付款账户管理，未经贷款银行同意，不随意更改合同付款账户。</w:t>
      </w:r>
    </w:p>
    <w:p>
      <w:pPr>
        <w:pStyle w:val="85"/>
        <w:numPr>
          <w:ilvl w:val="0"/>
          <w:numId w:val="18"/>
        </w:numPr>
        <w:tabs>
          <w:tab w:val="left" w:pos="800"/>
        </w:tabs>
        <w:spacing w:line="399" w:lineRule="exact"/>
        <w:ind w:firstLine="460"/>
        <w:rPr>
          <w:color w:val="auto"/>
        </w:rPr>
      </w:pPr>
      <w:bookmarkStart w:id="46" w:name="bookmark100"/>
      <w:bookmarkEnd w:id="46"/>
      <w:r>
        <w:rPr>
          <w:color w:val="auto"/>
        </w:rPr>
        <w:t>政府</w:t>
      </w:r>
      <w:r>
        <w:rPr>
          <w:rFonts w:hint="eastAsia"/>
          <w:color w:val="auto"/>
          <w:lang w:eastAsia="zh-CN"/>
        </w:rPr>
        <w:t>采购</w:t>
      </w:r>
      <w:r>
        <w:rPr>
          <w:color w:val="auto"/>
        </w:rPr>
        <w:t>合同签订后开展融资的账户管理。在合同履约期间，中标（成交） 供应商持已签订的政府</w:t>
      </w:r>
      <w:r>
        <w:rPr>
          <w:rFonts w:hint="eastAsia"/>
          <w:color w:val="auto"/>
          <w:lang w:eastAsia="zh-CN"/>
        </w:rPr>
        <w:t>采购</w:t>
      </w:r>
      <w:r>
        <w:rPr>
          <w:color w:val="auto"/>
        </w:rPr>
        <w:t>合同向金融机构申请合同融资，可能出现政府采购合同中供应商收款的银行账户与拟贷款银行回款账户不一致的情形。为支持供应商通过政府</w:t>
      </w:r>
      <w:r>
        <w:rPr>
          <w:rFonts w:hint="eastAsia"/>
          <w:color w:val="auto"/>
          <w:lang w:eastAsia="zh-CN"/>
        </w:rPr>
        <w:t>采购</w:t>
      </w:r>
      <w:r>
        <w:rPr>
          <w:color w:val="auto"/>
        </w:rPr>
        <w:t>合同成功获得银行贷款，采购人应积极协助供应商及时变更政府</w:t>
      </w:r>
      <w:r>
        <w:rPr>
          <w:rFonts w:hint="eastAsia"/>
          <w:color w:val="auto"/>
          <w:lang w:eastAsia="zh-CN"/>
        </w:rPr>
        <w:t>采</w:t>
      </w:r>
      <w:r>
        <w:rPr>
          <w:color w:val="auto"/>
        </w:rPr>
        <w:t>购合同中的供应商收款银行账户，保障供应商收款的银行账户与拟贷款银行回款账户一致。</w:t>
      </w:r>
    </w:p>
    <w:p>
      <w:pPr>
        <w:pStyle w:val="85"/>
        <w:numPr>
          <w:ilvl w:val="0"/>
          <w:numId w:val="18"/>
        </w:numPr>
        <w:tabs>
          <w:tab w:val="left" w:pos="800"/>
        </w:tabs>
        <w:spacing w:line="399" w:lineRule="exact"/>
        <w:ind w:firstLine="460"/>
        <w:rPr>
          <w:color w:val="auto"/>
        </w:rPr>
      </w:pPr>
      <w:bookmarkStart w:id="47" w:name="bookmark101"/>
      <w:bookmarkEnd w:id="47"/>
      <w:r>
        <w:rPr>
          <w:color w:val="auto"/>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5"/>
        <w:spacing w:line="399" w:lineRule="exact"/>
        <w:ind w:firstLine="460"/>
        <w:rPr>
          <w:color w:val="auto"/>
        </w:rPr>
      </w:pPr>
      <w:r>
        <w:rPr>
          <w:color w:val="auto"/>
        </w:rPr>
        <w:t>第二十一条下列文件为本合同不可分割部分</w:t>
      </w:r>
    </w:p>
    <w:p>
      <w:pPr>
        <w:pStyle w:val="85"/>
        <w:tabs>
          <w:tab w:val="left" w:pos="814"/>
        </w:tabs>
        <w:spacing w:after="120" w:line="399" w:lineRule="exact"/>
        <w:ind w:firstLine="460"/>
        <w:rPr>
          <w:color w:val="auto"/>
        </w:rPr>
      </w:pPr>
      <w:bookmarkStart w:id="48" w:name="bookmark102"/>
      <w:r>
        <w:rPr>
          <w:rFonts w:ascii="Times New Roman" w:hAnsi="Times New Roman" w:eastAsia="Times New Roman" w:cs="Times New Roman"/>
          <w:color w:val="auto"/>
        </w:rPr>
        <w:t>1</w:t>
      </w:r>
      <w:bookmarkEnd w:id="48"/>
      <w:r>
        <w:rPr>
          <w:color w:val="auto"/>
        </w:rPr>
        <w:t>、</w:t>
      </w:r>
      <w:r>
        <w:rPr>
          <w:color w:val="auto"/>
        </w:rPr>
        <w:tab/>
      </w:r>
      <w:r>
        <w:rPr>
          <w:color w:val="auto"/>
        </w:rPr>
        <w:t>政府</w:t>
      </w:r>
      <w:r>
        <w:rPr>
          <w:rFonts w:hint="eastAsia"/>
          <w:color w:val="auto"/>
          <w:lang w:eastAsia="zh-CN"/>
        </w:rPr>
        <w:t>采购</w:t>
      </w:r>
      <w:r>
        <w:rPr>
          <w:color w:val="auto"/>
        </w:rPr>
        <w:t>招标文件（包括澄清、修改）；</w:t>
      </w:r>
    </w:p>
    <w:p>
      <w:pPr>
        <w:pStyle w:val="85"/>
        <w:tabs>
          <w:tab w:val="left" w:pos="828"/>
        </w:tabs>
        <w:ind w:firstLine="460"/>
        <w:rPr>
          <w:color w:val="auto"/>
        </w:rPr>
      </w:pPr>
      <w:bookmarkStart w:id="49" w:name="bookmark103"/>
      <w:r>
        <w:rPr>
          <w:rFonts w:ascii="Times New Roman" w:hAnsi="Times New Roman" w:eastAsia="Times New Roman" w:cs="Times New Roman"/>
          <w:color w:val="auto"/>
        </w:rPr>
        <w:t>2</w:t>
      </w:r>
      <w:bookmarkEnd w:id="49"/>
      <w:r>
        <w:rPr>
          <w:color w:val="auto"/>
        </w:rPr>
        <w:t>、</w:t>
      </w:r>
      <w:r>
        <w:rPr>
          <w:color w:val="auto"/>
        </w:rPr>
        <w:tab/>
      </w:r>
      <w:r>
        <w:rPr>
          <w:color w:val="auto"/>
        </w:rPr>
        <w:t>乙方投标文件；</w:t>
      </w:r>
    </w:p>
    <w:p>
      <w:pPr>
        <w:pStyle w:val="85"/>
        <w:tabs>
          <w:tab w:val="left" w:pos="828"/>
        </w:tabs>
        <w:spacing w:line="399" w:lineRule="exact"/>
        <w:ind w:firstLine="460"/>
        <w:rPr>
          <w:color w:val="auto"/>
        </w:rPr>
      </w:pPr>
      <w:bookmarkStart w:id="50" w:name="bookmark104"/>
      <w:r>
        <w:rPr>
          <w:rFonts w:ascii="Times New Roman" w:hAnsi="Times New Roman" w:eastAsia="Times New Roman" w:cs="Times New Roman"/>
          <w:color w:val="auto"/>
        </w:rPr>
        <w:t>3</w:t>
      </w:r>
      <w:bookmarkEnd w:id="50"/>
      <w:r>
        <w:rPr>
          <w:color w:val="auto"/>
        </w:rPr>
        <w:t>、</w:t>
      </w:r>
      <w:r>
        <w:rPr>
          <w:color w:val="auto"/>
        </w:rPr>
        <w:tab/>
      </w:r>
      <w:r>
        <w:rPr>
          <w:color w:val="auto"/>
        </w:rPr>
        <w:t>中标（成交）通知书；</w:t>
      </w:r>
    </w:p>
    <w:p>
      <w:pPr>
        <w:pStyle w:val="85"/>
        <w:tabs>
          <w:tab w:val="left" w:pos="833"/>
        </w:tabs>
        <w:spacing w:line="399" w:lineRule="exact"/>
        <w:ind w:firstLine="460"/>
        <w:rPr>
          <w:color w:val="auto"/>
        </w:rPr>
      </w:pPr>
      <w:bookmarkStart w:id="51" w:name="bookmark105"/>
      <w:r>
        <w:rPr>
          <w:rFonts w:ascii="Times New Roman" w:hAnsi="Times New Roman" w:eastAsia="Times New Roman" w:cs="Times New Roman"/>
          <w:color w:val="auto"/>
        </w:rPr>
        <w:t>4</w:t>
      </w:r>
      <w:bookmarkEnd w:id="51"/>
      <w:r>
        <w:rPr>
          <w:color w:val="auto"/>
        </w:rPr>
        <w:t>、</w:t>
      </w:r>
      <w:r>
        <w:rPr>
          <w:color w:val="auto"/>
        </w:rPr>
        <w:tab/>
      </w:r>
      <w:r>
        <w:rPr>
          <w:color w:val="auto"/>
        </w:rPr>
        <w:t>中标人在评标过程中</w:t>
      </w:r>
      <w:r>
        <w:rPr>
          <w:rFonts w:hint="eastAsia"/>
          <w:color w:val="auto"/>
          <w:lang w:eastAsia="zh-CN"/>
        </w:rPr>
        <w:t>作出</w:t>
      </w:r>
      <w:r>
        <w:rPr>
          <w:color w:val="auto"/>
        </w:rPr>
        <w:t>的有关澄清、说明、承诺或者补正文件；</w:t>
      </w:r>
    </w:p>
    <w:p>
      <w:pPr>
        <w:pStyle w:val="85"/>
        <w:tabs>
          <w:tab w:val="left" w:pos="833"/>
        </w:tabs>
        <w:spacing w:line="399" w:lineRule="exact"/>
        <w:ind w:firstLine="460"/>
        <w:rPr>
          <w:color w:val="auto"/>
        </w:rPr>
        <w:sectPr>
          <w:footerReference r:id="rId6" w:type="default"/>
          <w:footerReference r:id="rId7" w:type="even"/>
          <w:type w:val="continuous"/>
          <w:pgSz w:w="11900" w:h="16840"/>
          <w:pgMar w:top="1559" w:right="1680" w:bottom="1358" w:left="1709" w:header="1131" w:footer="1128" w:gutter="0"/>
          <w:cols w:space="720" w:num="1"/>
          <w:docGrid w:linePitch="360" w:charSpace="0"/>
        </w:sectPr>
      </w:pPr>
      <w:bookmarkStart w:id="52" w:name="bookmark106"/>
      <w:r>
        <w:rPr>
          <w:rFonts w:ascii="Times New Roman" w:hAnsi="Times New Roman" w:eastAsia="Times New Roman" w:cs="Times New Roman"/>
          <w:color w:val="auto"/>
        </w:rPr>
        <w:t>5</w:t>
      </w:r>
      <w:bookmarkEnd w:id="52"/>
      <w:r>
        <w:rPr>
          <w:color w:val="auto"/>
        </w:rPr>
        <w:t>、</w:t>
      </w:r>
      <w:r>
        <w:rPr>
          <w:color w:val="auto"/>
        </w:rPr>
        <w:tab/>
      </w:r>
      <w:r>
        <w:rPr>
          <w:color w:val="auto"/>
        </w:rPr>
        <w:t>政府</w:t>
      </w:r>
      <w:r>
        <w:rPr>
          <w:rFonts w:hint="eastAsia"/>
          <w:color w:val="auto"/>
          <w:lang w:eastAsia="zh-CN"/>
        </w:rPr>
        <w:t>采购</w:t>
      </w:r>
      <w:r>
        <w:rPr>
          <w:color w:val="auto"/>
        </w:rPr>
        <w:t>委托协议书。</w:t>
      </w:r>
    </w:p>
    <w:p>
      <w:pPr>
        <w:spacing w:before="75" w:after="75" w:line="240" w:lineRule="exact"/>
        <w:rPr>
          <w:color w:val="auto"/>
          <w:sz w:val="19"/>
          <w:szCs w:val="19"/>
        </w:rPr>
      </w:pPr>
    </w:p>
    <w:p>
      <w:pPr>
        <w:spacing w:line="1" w:lineRule="exact"/>
        <w:rPr>
          <w:color w:val="auto"/>
        </w:rPr>
        <w:sectPr>
          <w:type w:val="continuous"/>
          <w:pgSz w:w="11900" w:h="16840"/>
          <w:pgMar w:top="1734" w:right="0" w:bottom="1734" w:left="0" w:header="0" w:footer="3" w:gutter="0"/>
          <w:cols w:space="720" w:num="1"/>
          <w:docGrid w:linePitch="360" w:charSpace="0"/>
        </w:sectPr>
      </w:pPr>
    </w:p>
    <w:p>
      <w:pPr>
        <w:pStyle w:val="85"/>
        <w:spacing w:after="140" w:line="240" w:lineRule="auto"/>
        <w:ind w:firstLine="0"/>
        <w:jc w:val="left"/>
        <w:rPr>
          <w:color w:val="auto"/>
        </w:rPr>
      </w:pPr>
      <w:r>
        <w:rPr>
          <w:color w:val="auto"/>
        </w:rPr>
        <w:t>甲 方：</w:t>
      </w:r>
    </w:p>
    <w:p>
      <w:pPr>
        <w:pStyle w:val="85"/>
        <w:spacing w:after="140" w:line="240" w:lineRule="auto"/>
        <w:ind w:firstLine="0"/>
        <w:jc w:val="left"/>
        <w:rPr>
          <w:color w:val="auto"/>
        </w:rPr>
      </w:pPr>
      <w:r>
        <w:rPr>
          <w:color w:val="auto"/>
        </w:rPr>
        <w:t>单位名称（公章）：</w:t>
      </w:r>
    </w:p>
    <w:p>
      <w:pPr>
        <w:pStyle w:val="85"/>
        <w:spacing w:after="140" w:line="240" w:lineRule="auto"/>
        <w:ind w:firstLine="0"/>
        <w:jc w:val="left"/>
        <w:rPr>
          <w:color w:val="auto"/>
        </w:rPr>
      </w:pPr>
      <w:r>
        <w:rPr>
          <w:color w:val="auto"/>
        </w:rPr>
        <w:t>法定代表人（被授权代表）签字</w:t>
      </w:r>
      <w:r>
        <w:rPr>
          <w:rFonts w:hint="eastAsia"/>
          <w:color w:val="auto"/>
          <w:lang w:eastAsia="zh-CN"/>
        </w:rPr>
        <w:t>：</w:t>
      </w:r>
    </w:p>
    <w:p>
      <w:pPr>
        <w:pStyle w:val="85"/>
        <w:spacing w:after="540" w:line="240" w:lineRule="auto"/>
        <w:ind w:firstLine="0"/>
        <w:jc w:val="left"/>
        <w:rPr>
          <w:color w:val="auto"/>
        </w:rPr>
      </w:pPr>
      <w:r>
        <w:rPr>
          <w:color w:val="auto"/>
        </w:rPr>
        <w:t>电 话：</w:t>
      </w:r>
    </w:p>
    <w:p>
      <w:pPr>
        <w:pStyle w:val="85"/>
        <w:spacing w:after="140" w:line="240" w:lineRule="auto"/>
        <w:ind w:firstLine="0"/>
        <w:jc w:val="left"/>
        <w:rPr>
          <w:color w:val="auto"/>
        </w:rPr>
      </w:pPr>
      <w:r>
        <w:rPr>
          <w:color w:val="auto"/>
        </w:rPr>
        <w:t>年 月 日</w:t>
      </w:r>
    </w:p>
    <w:p>
      <w:pPr>
        <w:pStyle w:val="85"/>
        <w:spacing w:after="140" w:line="240" w:lineRule="auto"/>
        <w:ind w:firstLine="0"/>
        <w:jc w:val="left"/>
        <w:rPr>
          <w:color w:val="auto"/>
        </w:rPr>
      </w:pPr>
    </w:p>
    <w:p>
      <w:pPr>
        <w:pStyle w:val="85"/>
        <w:spacing w:after="140" w:line="240" w:lineRule="auto"/>
        <w:ind w:firstLine="0"/>
        <w:jc w:val="left"/>
        <w:rPr>
          <w:color w:val="auto"/>
        </w:rPr>
      </w:pPr>
      <w:r>
        <w:rPr>
          <w:color w:val="auto"/>
        </w:rPr>
        <w:t>乙 方：</w:t>
      </w:r>
    </w:p>
    <w:p>
      <w:pPr>
        <w:pStyle w:val="85"/>
        <w:spacing w:after="140" w:line="240" w:lineRule="auto"/>
        <w:ind w:firstLine="0"/>
        <w:jc w:val="left"/>
        <w:rPr>
          <w:color w:val="auto"/>
        </w:rPr>
      </w:pPr>
      <w:r>
        <w:rPr>
          <w:color w:val="auto"/>
        </w:rPr>
        <w:t>单位名称（公章）：</w:t>
      </w:r>
    </w:p>
    <w:p>
      <w:pPr>
        <w:pStyle w:val="85"/>
        <w:spacing w:after="140" w:line="240" w:lineRule="auto"/>
        <w:ind w:firstLine="0"/>
        <w:jc w:val="left"/>
        <w:rPr>
          <w:color w:val="auto"/>
        </w:rPr>
      </w:pPr>
      <w:r>
        <w:rPr>
          <w:color w:val="auto"/>
        </w:rPr>
        <w:t>法定代表人（被授权代表）签字</w:t>
      </w:r>
      <w:r>
        <w:rPr>
          <w:rFonts w:hint="eastAsia"/>
          <w:color w:val="auto"/>
          <w:lang w:eastAsia="zh-CN"/>
        </w:rPr>
        <w:t>：</w:t>
      </w:r>
    </w:p>
    <w:p>
      <w:pPr>
        <w:pStyle w:val="85"/>
        <w:spacing w:after="540" w:line="240" w:lineRule="auto"/>
        <w:ind w:firstLine="0"/>
        <w:jc w:val="left"/>
        <w:rPr>
          <w:color w:val="auto"/>
        </w:rPr>
      </w:pPr>
      <w:r>
        <w:rPr>
          <w:color w:val="auto"/>
        </w:rPr>
        <w:t>电 话：</w:t>
      </w:r>
    </w:p>
    <w:p>
      <w:pPr>
        <w:pStyle w:val="85"/>
        <w:spacing w:after="140" w:line="240" w:lineRule="auto"/>
        <w:ind w:firstLine="0"/>
        <w:jc w:val="left"/>
        <w:rPr>
          <w:color w:val="auto"/>
        </w:rPr>
        <w:sectPr>
          <w:type w:val="continuous"/>
          <w:pgSz w:w="11900" w:h="16840"/>
          <w:pgMar w:top="1734" w:right="1791" w:bottom="1734" w:left="2189" w:header="0" w:footer="3" w:gutter="0"/>
          <w:cols w:space="1171" w:num="2"/>
          <w:docGrid w:linePitch="360" w:charSpace="0"/>
        </w:sectPr>
      </w:pPr>
      <w:r>
        <w:rPr>
          <w:color w:val="auto"/>
        </w:rPr>
        <w:t>年 月 日</w:t>
      </w:r>
    </w:p>
    <w:p>
      <w:pPr>
        <w:pStyle w:val="25"/>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53" w:name="_Hlk55569782"/>
      <w:r>
        <w:rPr>
          <w:rFonts w:hint="eastAsia" w:cs="宋体" w:asciiTheme="majorEastAsia" w:hAnsiTheme="majorEastAsia" w:eastAsiaTheme="majorEastAsia"/>
          <w:b/>
          <w:color w:val="auto"/>
          <w:kern w:val="0"/>
          <w:sz w:val="32"/>
          <w:szCs w:val="32"/>
        </w:rPr>
        <w:t>响应</w:t>
      </w:r>
      <w:bookmarkEnd w:id="53"/>
      <w:r>
        <w:rPr>
          <w:rFonts w:hint="eastAsia" w:cs="宋体" w:asciiTheme="majorEastAsia" w:hAnsiTheme="majorEastAsia" w:eastAsiaTheme="majorEastAsia"/>
          <w:b/>
          <w:color w:val="auto"/>
          <w:kern w:val="0"/>
          <w:sz w:val="32"/>
          <w:szCs w:val="32"/>
        </w:rPr>
        <w:t>文件有关格式</w:t>
      </w:r>
    </w:p>
    <w:p>
      <w:pPr>
        <w:pStyle w:val="11"/>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6"/>
        <w:ind w:firstLine="340"/>
        <w:rPr>
          <w:color w:val="auto"/>
        </w:rPr>
      </w:pPr>
    </w:p>
    <w:p>
      <w:pPr>
        <w:pStyle w:val="28"/>
        <w:ind w:left="420" w:firstLine="480"/>
        <w:rPr>
          <w:rFonts w:hint="default"/>
          <w:color w:val="auto"/>
          <w:lang w:eastAsia="zh-CN"/>
        </w:rPr>
      </w:pPr>
    </w:p>
    <w:p>
      <w:pPr>
        <w:pStyle w:val="28"/>
        <w:ind w:left="420" w:firstLine="480"/>
        <w:rPr>
          <w:rFonts w:hint="default"/>
          <w:color w:val="auto"/>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4" w:name="_Hlk61874509"/>
      <w:r>
        <w:rPr>
          <w:rFonts w:hint="eastAsia" w:cs="黑体" w:asciiTheme="minorEastAsia" w:hAnsiTheme="minorEastAsia" w:eastAsiaTheme="minorEastAsia"/>
          <w:color w:val="auto"/>
          <w:kern w:val="2"/>
          <w:sz w:val="28"/>
          <w:szCs w:val="28"/>
          <w:lang w:val="zh-CN"/>
        </w:rPr>
        <w:t>一、供应商应答索引表</w:t>
      </w:r>
    </w:p>
    <w:bookmarkEnd w:id="54"/>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第一次报价一览表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服务承诺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6"/>
        <w:ind w:firstLine="340"/>
        <w:rPr>
          <w:color w:val="auto"/>
        </w:rPr>
      </w:pPr>
    </w:p>
    <w:p>
      <w:pPr>
        <w:pStyle w:val="28"/>
        <w:ind w:left="420" w:firstLine="480"/>
        <w:rPr>
          <w:rFonts w:hint="default"/>
          <w:color w:val="auto"/>
          <w:lang w:eastAsia="zh-CN"/>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156" w:afterLines="50" w:line="360" w:lineRule="auto"/>
        <w:contextualSpacing/>
        <w:jc w:val="left"/>
        <w:rPr>
          <w:rFonts w:ascii="宋体" w:hAnsi="宋体" w:eastAsia="宋体" w:cs="Times New Roman"/>
          <w:color w:val="auto"/>
          <w:szCs w:val="21"/>
        </w:rPr>
      </w:pPr>
    </w:p>
    <w:p>
      <w:pPr>
        <w:spacing w:before="50" w:after="156"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6"/>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55" w:name="_Hlk61874583"/>
      <w:r>
        <w:rPr>
          <w:rFonts w:hint="eastAsia" w:cs="黑体" w:asciiTheme="minorEastAsia" w:hAnsiTheme="minorEastAsia"/>
          <w:b/>
          <w:bCs/>
          <w:color w:val="auto"/>
          <w:sz w:val="28"/>
          <w:szCs w:val="28"/>
          <w:lang w:val="zh-CN"/>
        </w:rPr>
        <w:t>三、资格审查证明材料</w:t>
      </w:r>
    </w:p>
    <w:p>
      <w:pPr>
        <w:pStyle w:val="18"/>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6"/>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6"/>
        <w:ind w:firstLine="340"/>
        <w:rPr>
          <w:color w:val="auto"/>
        </w:rPr>
      </w:pPr>
    </w:p>
    <w:p>
      <w:pPr>
        <w:pStyle w:val="28"/>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6"/>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一、将遵循公开、公平、公正和诚实信用的原则参加(项目名称）的投标;</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十、中标后在合同约定时间内完成达到业主满意的设计任务。</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5"/>
        <w:widowControl/>
        <w:spacing w:after="300" w:line="336" w:lineRule="atLeast"/>
        <w:rPr>
          <w:rFonts w:asciiTheme="minorEastAsia" w:hAnsiTheme="minorEastAsia" w:eastAsiaTheme="minorEastAsia" w:cstheme="minorBidi"/>
          <w:color w:val="auto"/>
          <w:sz w:val="21"/>
          <w:szCs w:val="21"/>
        </w:rPr>
      </w:pPr>
    </w:p>
    <w:p>
      <w:pPr>
        <w:pStyle w:val="25"/>
        <w:widowControl/>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5"/>
        <w:widowControl/>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6"/>
        <w:ind w:firstLine="241"/>
        <w:rPr>
          <w:rFonts w:hAnsi="宋体"/>
          <w:b/>
          <w:bCs/>
          <w:color w:val="auto"/>
          <w:sz w:val="24"/>
          <w:szCs w:val="24"/>
        </w:rPr>
      </w:pPr>
    </w:p>
    <w:p>
      <w:pPr>
        <w:pStyle w:val="28"/>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6"/>
        <w:ind w:firstLine="241"/>
        <w:rPr>
          <w:rFonts w:hAnsi="宋体"/>
          <w:b/>
          <w:bCs/>
          <w:color w:val="auto"/>
          <w:sz w:val="24"/>
          <w:szCs w:val="24"/>
        </w:rPr>
      </w:pPr>
    </w:p>
    <w:p>
      <w:pPr>
        <w:pStyle w:val="28"/>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lang w:bidi="ar"/>
        </w:rPr>
        <w:t>3.6 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lang w:bidi="ar"/>
        </w:rPr>
        <w:t>本公司郑重声明，根据《政府采购促进中小企业发展管理办法》（财库[2020]46号）的规定，本公司为参加</w:t>
      </w:r>
      <w:r>
        <w:rPr>
          <w:rFonts w:hint="eastAsia" w:ascii="宋体" w:hAnsi="宋体" w:eastAsia="宋体" w:cs="宋体"/>
          <w:color w:val="auto"/>
          <w:szCs w:val="21"/>
          <w:u w:val="single"/>
          <w:lang w:bidi="ar"/>
        </w:rPr>
        <w:t xml:space="preserve">（招标单位名称） </w:t>
      </w:r>
      <w:r>
        <w:rPr>
          <w:rFonts w:hint="eastAsia" w:ascii="宋体" w:hAnsi="宋体" w:eastAsia="宋体" w:cs="宋体"/>
          <w:color w:val="auto"/>
          <w:szCs w:val="21"/>
          <w:lang w:bidi="ar"/>
        </w:rPr>
        <w:t>的</w:t>
      </w:r>
      <w:r>
        <w:rPr>
          <w:rFonts w:hint="eastAsia" w:ascii="宋体" w:hAnsi="宋体" w:eastAsia="宋体" w:cs="宋体"/>
          <w:color w:val="auto"/>
          <w:szCs w:val="21"/>
          <w:u w:val="single"/>
          <w:lang w:bidi="ar"/>
        </w:rPr>
        <w:t xml:space="preserve">（项目名称） </w:t>
      </w:r>
      <w:r>
        <w:rPr>
          <w:rFonts w:hint="eastAsia" w:ascii="宋体" w:hAnsi="宋体" w:eastAsia="宋体" w:cs="宋体"/>
          <w:color w:val="auto"/>
          <w:szCs w:val="21"/>
          <w:lang w:bidi="ar"/>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lang w:bidi="ar"/>
        </w:rPr>
        <w:t>1、</w:t>
      </w:r>
      <w:r>
        <w:rPr>
          <w:rFonts w:hint="eastAsia" w:ascii="宋体" w:hAnsi="宋体" w:eastAsia="宋体" w:cs="宋体"/>
          <w:color w:val="auto"/>
          <w:szCs w:val="21"/>
          <w:u w:val="single"/>
          <w:lang w:bidi="ar"/>
        </w:rPr>
        <w:t xml:space="preserve">（标的名称） </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，从业人员人，营业收入为万元，资产总额为万元，属于（中型企业、小型企业、微型企业）。</w:t>
      </w:r>
    </w:p>
    <w:p>
      <w:pPr>
        <w:widowControl/>
        <w:autoSpaceDE w:val="0"/>
        <w:spacing w:line="360" w:lineRule="auto"/>
        <w:jc w:val="left"/>
        <w:rPr>
          <w:rFonts w:ascii="宋体" w:hAnsi="宋体" w:eastAsia="宋体" w:cs="宋体"/>
          <w:color w:val="auto"/>
          <w:szCs w:val="21"/>
        </w:rPr>
      </w:pPr>
    </w:p>
    <w:p>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lang w:bidi="ar"/>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lang w:bidi="ar"/>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lang w:bidi="ar"/>
        </w:rPr>
        <w:t>注：1、“企业类型”请如实选择填写：中型、小型、微型。</w:t>
      </w:r>
    </w:p>
    <w:p>
      <w:pPr>
        <w:pStyle w:val="25"/>
        <w:spacing w:after="120"/>
        <w:ind w:firstLine="420" w:firstLineChars="200"/>
        <w:rPr>
          <w:color w:val="auto"/>
          <w:szCs w:val="21"/>
        </w:rPr>
      </w:pPr>
      <w:r>
        <w:rPr>
          <w:rFonts w:hAnsi="宋体" w:cs="宋体"/>
          <w:color w:val="auto"/>
          <w:sz w:val="21"/>
          <w:szCs w:val="21"/>
          <w:lang w:bidi="ar"/>
        </w:rPr>
        <w:t>2</w:t>
      </w:r>
      <w:r>
        <w:rPr>
          <w:rFonts w:hint="eastAsia" w:hAnsi="宋体" w:cs="宋体"/>
          <w:color w:val="auto"/>
          <w:sz w:val="21"/>
          <w:szCs w:val="21"/>
          <w:lang w:bidi="ar"/>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lang w:bidi="ar"/>
        </w:rPr>
        <w:t xml:space="preserve">                    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lang w:bidi="ar"/>
        </w:rPr>
        <w:t xml:space="preserve">         年  月  日</w:t>
      </w:r>
    </w:p>
    <w:p>
      <w:pPr>
        <w:pStyle w:val="25"/>
        <w:adjustRightInd w:val="0"/>
        <w:snapToGrid w:val="0"/>
        <w:spacing w:beforeAutospacing="1" w:afterAutospacing="1" w:line="360" w:lineRule="auto"/>
        <w:jc w:val="left"/>
        <w:rPr>
          <w:color w:val="auto"/>
        </w:rPr>
      </w:pPr>
    </w:p>
    <w:p>
      <w:pPr>
        <w:widowControl/>
        <w:jc w:val="left"/>
        <w:rPr>
          <w:rFonts w:ascii="宋体" w:hAnsi="宋体" w:eastAsia="宋体" w:cs="宋体"/>
          <w:b/>
          <w:bCs/>
          <w:color w:val="auto"/>
          <w:sz w:val="24"/>
          <w:szCs w:val="24"/>
        </w:rPr>
      </w:pPr>
      <w:r>
        <w:rPr>
          <w:rFonts w:hint="eastAsia" w:ascii="宋体" w:hAnsi="宋体" w:eastAsia="宋体" w:cs="Times New Roman"/>
          <w:b/>
          <w:bCs/>
          <w:color w:val="auto"/>
          <w:sz w:val="24"/>
          <w:szCs w:val="24"/>
          <w:lang w:bidi="ar"/>
        </w:rPr>
        <w:br w:type="page"/>
      </w:r>
    </w:p>
    <w:p>
      <w:pPr>
        <w:pStyle w:val="28"/>
        <w:ind w:left="0" w:leftChars="0" w:firstLine="0" w:firstLineChars="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3.7残疾人福利性单位声明函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9"/>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firstLine="480"/>
        <w:rPr>
          <w:rFonts w:hint="default"/>
          <w:color w:val="auto"/>
          <w:lang w:val="zh-CN" w:eastAsia="zh-CN"/>
        </w:rPr>
      </w:pPr>
    </w:p>
    <w:p>
      <w:pPr>
        <w:pStyle w:val="26"/>
        <w:ind w:firstLine="340"/>
        <w:rPr>
          <w:color w:val="auto"/>
          <w:lang w:val="zh-CN"/>
        </w:rPr>
      </w:pPr>
    </w:p>
    <w:bookmarkEnd w:id="55"/>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56" w:name="_Hlk61874645"/>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480" w:lineRule="auto"/>
        <w:rPr>
          <w:rFonts w:cs="宋体" w:asciiTheme="minorEastAsia" w:hAnsiTheme="minorEastAsia"/>
          <w:color w:val="auto"/>
          <w:szCs w:val="21"/>
          <w:lang w:val="zh-CN"/>
        </w:rPr>
      </w:pPr>
    </w:p>
    <w:p>
      <w:pPr>
        <w:rPr>
          <w:color w:val="auto"/>
          <w:lang w:val="zh-CN"/>
        </w:rPr>
      </w:pPr>
    </w:p>
    <w:p>
      <w:pPr>
        <w:pStyle w:val="26"/>
        <w:ind w:firstLine="34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技术规格偏离表（格式自拟）</w:t>
      </w: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6"/>
        <w:ind w:firstLine="340"/>
        <w:rPr>
          <w:color w:val="auto"/>
        </w:rPr>
      </w:pPr>
    </w:p>
    <w:p>
      <w:pPr>
        <w:pStyle w:val="27"/>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57"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57"/>
    <w:p>
      <w:pPr>
        <w:pStyle w:val="26"/>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8"/>
        <w:ind w:left="0" w:leftChars="0" w:firstLine="0" w:firstLineChars="0"/>
        <w:rPr>
          <w:rFonts w:hint="default"/>
          <w:color w:val="auto"/>
          <w:lang w:eastAsia="zh-CN"/>
        </w:rPr>
      </w:pPr>
    </w:p>
    <w:p>
      <w:pPr>
        <w:rPr>
          <w:rFonts w:ascii="宋体" w:hAnsi="宋体" w:eastAsia="宋体" w:cs="Times New Roman"/>
          <w:b/>
          <w:bCs/>
          <w:color w:val="auto"/>
          <w:sz w:val="24"/>
          <w:szCs w:val="24"/>
        </w:rPr>
      </w:pPr>
      <w:r>
        <w:rPr>
          <w:rFonts w:hint="eastAsia" w:ascii="宋体" w:hAnsi="宋体" w:eastAsia="宋体" w:cs="Times New Roman"/>
          <w:b/>
          <w:bCs/>
          <w:color w:val="auto"/>
          <w:sz w:val="24"/>
          <w:szCs w:val="24"/>
        </w:rPr>
        <w:br w:type="page"/>
      </w: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9"/>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ascii="宋体" w:hAnsi="宋体" w:eastAsia="宋体" w:cs="宋体"/>
          <w:color w:val="auto"/>
          <w:szCs w:val="21"/>
          <w:lang w:val="zh-CN"/>
        </w:rPr>
      </w:pPr>
      <w:bookmarkStart w:id="58" w:name="_Hlk64723815"/>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58"/>
    <w:p>
      <w:pPr>
        <w:pStyle w:val="28"/>
        <w:ind w:left="420" w:firstLine="420"/>
        <w:rPr>
          <w:rFonts w:hint="default" w:ascii="宋体" w:hAnsi="宋体" w:eastAsia="宋体" w:cs="宋体"/>
          <w:color w:val="auto"/>
          <w:sz w:val="21"/>
          <w:szCs w:val="21"/>
          <w:lang w:eastAsia="zh-CN"/>
        </w:rPr>
      </w:pPr>
    </w:p>
    <w:p>
      <w:pPr>
        <w:rPr>
          <w:color w:val="auto"/>
        </w:rPr>
      </w:pPr>
    </w:p>
    <w:p>
      <w:pPr>
        <w:pStyle w:val="28"/>
        <w:ind w:left="420" w:firstLine="420"/>
        <w:rPr>
          <w:rFonts w:hint="default" w:ascii="宋体" w:hAnsi="宋体" w:eastAsia="宋体" w:cs="宋体"/>
          <w:color w:val="auto"/>
          <w:sz w:val="21"/>
          <w:szCs w:val="21"/>
          <w:lang w:eastAsia="zh-CN"/>
        </w:rPr>
      </w:pPr>
    </w:p>
    <w:p>
      <w:pPr>
        <w:rPr>
          <w:color w:val="auto"/>
        </w:rPr>
      </w:pPr>
    </w:p>
    <w:p>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pPr>
        <w:spacing w:line="360" w:lineRule="auto"/>
        <w:jc w:val="center"/>
        <w:rPr>
          <w:rFonts w:ascii="宋体" w:hAnsi="宋体" w:eastAsia="宋体" w:cs="宋体"/>
          <w:b/>
          <w:color w:val="auto"/>
          <w:szCs w:val="21"/>
        </w:rPr>
      </w:pP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pPr>
              <w:spacing w:line="360" w:lineRule="auto"/>
              <w:jc w:val="center"/>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pPr>
              <w:spacing w:line="360" w:lineRule="auto"/>
              <w:rPr>
                <w:rFonts w:ascii="宋体" w:hAnsi="宋体" w:eastAsia="宋体" w:cs="宋体"/>
                <w:color w:val="auto"/>
                <w:szCs w:val="21"/>
              </w:rPr>
            </w:pPr>
          </w:p>
        </w:tc>
        <w:tc>
          <w:tcPr>
            <w:tcW w:w="2429" w:type="dxa"/>
            <w:gridSpan w:val="3"/>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color w:val="auto"/>
                <w:szCs w:val="21"/>
              </w:rPr>
            </w:pPr>
          </w:p>
        </w:tc>
        <w:tc>
          <w:tcPr>
            <w:tcW w:w="4396" w:type="dxa"/>
            <w:gridSpan w:val="7"/>
          </w:tcPr>
          <w:p>
            <w:pPr>
              <w:spacing w:line="360" w:lineRule="auto"/>
              <w:rPr>
                <w:rFonts w:ascii="宋体" w:hAnsi="宋体" w:eastAsia="宋体" w:cs="宋体"/>
                <w:color w:val="auto"/>
                <w:szCs w:val="21"/>
              </w:rPr>
            </w:pPr>
          </w:p>
        </w:tc>
        <w:tc>
          <w:tcPr>
            <w:tcW w:w="2473" w:type="dxa"/>
          </w:tcPr>
          <w:p>
            <w:pPr>
              <w:spacing w:line="360" w:lineRule="auto"/>
              <w:rPr>
                <w:rFonts w:ascii="宋体" w:hAnsi="宋体" w:eastAsia="宋体" w:cs="宋体"/>
                <w:color w:val="auto"/>
                <w:szCs w:val="21"/>
              </w:rPr>
            </w:pPr>
          </w:p>
        </w:tc>
      </w:tr>
    </w:tbl>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pPr>
        <w:pStyle w:val="28"/>
        <w:ind w:left="0" w:leftChars="0" w:firstLine="0" w:firstLineChars="0"/>
        <w:rPr>
          <w:rFonts w:hint="default"/>
          <w:color w:val="auto"/>
          <w:lang w:eastAsia="zh-CN"/>
        </w:rPr>
      </w:pPr>
    </w:p>
    <w:bookmarkEnd w:id="56"/>
    <w:p>
      <w:pPr>
        <w:autoSpaceDE w:val="0"/>
        <w:autoSpaceDN w:val="0"/>
        <w:adjustRightInd w:val="0"/>
        <w:spacing w:line="360" w:lineRule="auto"/>
        <w:jc w:val="center"/>
        <w:rPr>
          <w:rFonts w:cs="黑体" w:asciiTheme="minorEastAsia" w:hAnsiTheme="minorEastAsia"/>
          <w:b/>
          <w:bCs/>
          <w:color w:val="auto"/>
          <w:sz w:val="28"/>
          <w:szCs w:val="28"/>
          <w:lang w:val="zh-CN"/>
        </w:rPr>
      </w:pPr>
    </w:p>
    <w:p>
      <w:pP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rPr>
          <w:color w:val="auto"/>
        </w:rPr>
      </w:pPr>
    </w:p>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微软雅黑 ! important">
    <w:altName w:val="黑体"/>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4"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joinstyle="miter"/>
          <v:imagedata o:title=""/>
          <o:lock v:ext="edit"/>
          <v:textbox inset="0mm,0mm,0mm,0mm" style="mso-fit-shape-to-text:t;">
            <w:txbxContent>
              <w:p>
                <w:pPr>
                  <w:pStyle w:val="86"/>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8" o:spid="_x0000_s4101" o:spt="202" type="#_x0000_t202" style="position:absolute;left:0pt;margin-left:288.5pt;margin-top:793.65pt;height:6pt;width:18pt;mso-position-horizontal-relative:page;mso-position-vertical-relative:page;mso-wrap-style:none;z-index:-251656192;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joinstyle="miter"/>
          <v:imagedata o:title=""/>
          <o:lock v:ext="edit"/>
          <v:textbox inset="0mm,0mm,0mm,0mm" style="mso-fit-shape-to-text:t;">
            <w:txbxContent>
              <w:p>
                <w:pPr>
                  <w:pStyle w:val="86"/>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1"/>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EF493672"/>
    <w:multiLevelType w:val="singleLevel"/>
    <w:tmpl w:val="EF493672"/>
    <w:lvl w:ilvl="0" w:tentative="0">
      <w:start w:val="2"/>
      <w:numFmt w:val="decimal"/>
      <w:suff w:val="nothing"/>
      <w:lvlText w:val="（%1）"/>
      <w:lvlJc w:val="left"/>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2D7DBFBC"/>
    <w:multiLevelType w:val="singleLevel"/>
    <w:tmpl w:val="2D7DBFBC"/>
    <w:lvl w:ilvl="0" w:tentative="0">
      <w:start w:val="1"/>
      <w:numFmt w:val="decimal"/>
      <w:suff w:val="nothing"/>
      <w:lvlText w:val="%1、"/>
      <w:lvlJc w:val="left"/>
    </w:lvl>
  </w:abstractNum>
  <w:abstractNum w:abstractNumId="11">
    <w:nsid w:val="35E050D3"/>
    <w:multiLevelType w:val="singleLevel"/>
    <w:tmpl w:val="35E050D3"/>
    <w:lvl w:ilvl="0" w:tentative="0">
      <w:start w:val="2"/>
      <w:numFmt w:val="chineseCounting"/>
      <w:suff w:val="nothing"/>
      <w:lvlText w:val="%1、"/>
      <w:lvlJc w:val="left"/>
      <w:rPr>
        <w:rFonts w:hint="eastAsia"/>
      </w:rPr>
    </w:lvl>
  </w:abstractNum>
  <w:abstractNum w:abstractNumId="1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9F817E8"/>
    <w:multiLevelType w:val="singleLevel"/>
    <w:tmpl w:val="59F817E8"/>
    <w:lvl w:ilvl="0" w:tentative="0">
      <w:start w:val="1"/>
      <w:numFmt w:val="chineseCounting"/>
      <w:pStyle w:val="64"/>
      <w:suff w:val="nothing"/>
      <w:lvlText w:val="%1、"/>
      <w:lvlJc w:val="left"/>
    </w:lvl>
  </w:abstractNum>
  <w:abstractNum w:abstractNumId="1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ACB71F1"/>
    <w:multiLevelType w:val="singleLevel"/>
    <w:tmpl w:val="7ACB71F1"/>
    <w:lvl w:ilvl="0" w:tentative="0">
      <w:start w:val="2"/>
      <w:numFmt w:val="chineseCounting"/>
      <w:suff w:val="nothing"/>
      <w:lvlText w:val="%1、"/>
      <w:lvlJc w:val="left"/>
      <w:rPr>
        <w:rFonts w:hint="eastAsia"/>
      </w:rPr>
    </w:lvl>
  </w:abstractNum>
  <w:num w:numId="1">
    <w:abstractNumId w:val="4"/>
  </w:num>
  <w:num w:numId="2">
    <w:abstractNumId w:val="5"/>
  </w:num>
  <w:num w:numId="3">
    <w:abstractNumId w:val="13"/>
  </w:num>
  <w:num w:numId="4">
    <w:abstractNumId w:val="1"/>
  </w:num>
  <w:num w:numId="5">
    <w:abstractNumId w:val="3"/>
  </w:num>
  <w:num w:numId="6">
    <w:abstractNumId w:val="11"/>
  </w:num>
  <w:num w:numId="7">
    <w:abstractNumId w:val="17"/>
  </w:num>
  <w:num w:numId="8">
    <w:abstractNumId w:val="10"/>
  </w:num>
  <w:num w:numId="9">
    <w:abstractNumId w:val="16"/>
  </w:num>
  <w:num w:numId="10">
    <w:abstractNumId w:val="6"/>
  </w:num>
  <w:num w:numId="11">
    <w:abstractNumId w:val="14"/>
  </w:num>
  <w:num w:numId="12">
    <w:abstractNumId w:val="15"/>
  </w:num>
  <w:num w:numId="13">
    <w:abstractNumId w:val="12"/>
  </w:num>
  <w:num w:numId="14">
    <w:abstractNumId w:val="9"/>
  </w:num>
  <w:num w:numId="15">
    <w:abstractNumId w:val="7"/>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mMWIyMWI5NWE1NzRhYjZmOGQ0ZTZiNGU2N2IyN2UifQ=="/>
    <w:docVar w:name="KSO_WPS_MARK_KEY" w:val="9fbbf21a-4595-4072-b958-ed8c995b50e2"/>
  </w:docVars>
  <w:rsids>
    <w:rsidRoot w:val="00F51389"/>
    <w:rsid w:val="00001390"/>
    <w:rsid w:val="00001AAB"/>
    <w:rsid w:val="0000220B"/>
    <w:rsid w:val="000028B5"/>
    <w:rsid w:val="00003C00"/>
    <w:rsid w:val="00003D13"/>
    <w:rsid w:val="00004B6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59D"/>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770"/>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955"/>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1C8E"/>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914"/>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0FF755F"/>
    <w:rsid w:val="01087EB9"/>
    <w:rsid w:val="01393F5D"/>
    <w:rsid w:val="015E2B82"/>
    <w:rsid w:val="01873E33"/>
    <w:rsid w:val="01C861C5"/>
    <w:rsid w:val="01EE5E5A"/>
    <w:rsid w:val="02042EF4"/>
    <w:rsid w:val="02314E41"/>
    <w:rsid w:val="027D5641"/>
    <w:rsid w:val="028E485D"/>
    <w:rsid w:val="02BB5D2E"/>
    <w:rsid w:val="032C493C"/>
    <w:rsid w:val="0332754E"/>
    <w:rsid w:val="03517802"/>
    <w:rsid w:val="036C45B6"/>
    <w:rsid w:val="03B6440A"/>
    <w:rsid w:val="04144CB8"/>
    <w:rsid w:val="0414564A"/>
    <w:rsid w:val="04475923"/>
    <w:rsid w:val="046F5D19"/>
    <w:rsid w:val="04A6236A"/>
    <w:rsid w:val="04C40E66"/>
    <w:rsid w:val="04ED2911"/>
    <w:rsid w:val="053F5432"/>
    <w:rsid w:val="05556A37"/>
    <w:rsid w:val="05632C21"/>
    <w:rsid w:val="05BE2E04"/>
    <w:rsid w:val="05F6756F"/>
    <w:rsid w:val="064E7C45"/>
    <w:rsid w:val="066F4837"/>
    <w:rsid w:val="067B7ADB"/>
    <w:rsid w:val="06AB63C4"/>
    <w:rsid w:val="06B85401"/>
    <w:rsid w:val="06F049E2"/>
    <w:rsid w:val="072D4D2F"/>
    <w:rsid w:val="079C0E99"/>
    <w:rsid w:val="07A207B1"/>
    <w:rsid w:val="07BA35AC"/>
    <w:rsid w:val="07BF5E31"/>
    <w:rsid w:val="07D159C5"/>
    <w:rsid w:val="07D9327A"/>
    <w:rsid w:val="07E822C7"/>
    <w:rsid w:val="07F96DEB"/>
    <w:rsid w:val="0809666B"/>
    <w:rsid w:val="0826548A"/>
    <w:rsid w:val="08A9795F"/>
    <w:rsid w:val="08D81C3A"/>
    <w:rsid w:val="08DA1E8C"/>
    <w:rsid w:val="08ED0258"/>
    <w:rsid w:val="08EF08AA"/>
    <w:rsid w:val="09097ED2"/>
    <w:rsid w:val="094D4AE5"/>
    <w:rsid w:val="09527028"/>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6311F3"/>
    <w:rsid w:val="0C741652"/>
    <w:rsid w:val="0C8637F8"/>
    <w:rsid w:val="0C8D7DE5"/>
    <w:rsid w:val="0CAA7A35"/>
    <w:rsid w:val="0CAE7D79"/>
    <w:rsid w:val="0CD02BA2"/>
    <w:rsid w:val="0CE7384B"/>
    <w:rsid w:val="0CF4009D"/>
    <w:rsid w:val="0CFA70C9"/>
    <w:rsid w:val="0D0D2E36"/>
    <w:rsid w:val="0D1A639E"/>
    <w:rsid w:val="0D481F5E"/>
    <w:rsid w:val="0DAC0795"/>
    <w:rsid w:val="0DCC4E45"/>
    <w:rsid w:val="0DD447CF"/>
    <w:rsid w:val="0DD750AD"/>
    <w:rsid w:val="0E1D453B"/>
    <w:rsid w:val="0E1E7AC7"/>
    <w:rsid w:val="0E211F8B"/>
    <w:rsid w:val="0E335042"/>
    <w:rsid w:val="0E7F2542"/>
    <w:rsid w:val="0EA30502"/>
    <w:rsid w:val="0ED408B0"/>
    <w:rsid w:val="0ED62150"/>
    <w:rsid w:val="0ED93001"/>
    <w:rsid w:val="0EFE0311"/>
    <w:rsid w:val="0F0A1F37"/>
    <w:rsid w:val="0F45151F"/>
    <w:rsid w:val="0F492F98"/>
    <w:rsid w:val="0F5B3D41"/>
    <w:rsid w:val="0F5E7E72"/>
    <w:rsid w:val="0F821EDD"/>
    <w:rsid w:val="0F9327BF"/>
    <w:rsid w:val="0FAA0C75"/>
    <w:rsid w:val="0FAB0EE6"/>
    <w:rsid w:val="0FF75276"/>
    <w:rsid w:val="10060191"/>
    <w:rsid w:val="100B4F00"/>
    <w:rsid w:val="10270E40"/>
    <w:rsid w:val="10937144"/>
    <w:rsid w:val="10C20E4B"/>
    <w:rsid w:val="10E42629"/>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8E3D8E"/>
    <w:rsid w:val="1291530D"/>
    <w:rsid w:val="12CB6213"/>
    <w:rsid w:val="12CC47F7"/>
    <w:rsid w:val="12E50F51"/>
    <w:rsid w:val="132D1D71"/>
    <w:rsid w:val="139169C3"/>
    <w:rsid w:val="139466E7"/>
    <w:rsid w:val="139713B8"/>
    <w:rsid w:val="13BF59AC"/>
    <w:rsid w:val="13BF63D1"/>
    <w:rsid w:val="13CF6622"/>
    <w:rsid w:val="13FD3B91"/>
    <w:rsid w:val="14214638"/>
    <w:rsid w:val="143F6CA5"/>
    <w:rsid w:val="14527AE3"/>
    <w:rsid w:val="1461426A"/>
    <w:rsid w:val="14700C2F"/>
    <w:rsid w:val="147572AE"/>
    <w:rsid w:val="147C739E"/>
    <w:rsid w:val="147E444A"/>
    <w:rsid w:val="149819C8"/>
    <w:rsid w:val="14D058A3"/>
    <w:rsid w:val="14E01C0B"/>
    <w:rsid w:val="14E863BD"/>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D358F4"/>
    <w:rsid w:val="16EB2460"/>
    <w:rsid w:val="172B5511"/>
    <w:rsid w:val="175E24E1"/>
    <w:rsid w:val="17B078B6"/>
    <w:rsid w:val="17B86239"/>
    <w:rsid w:val="17D6125F"/>
    <w:rsid w:val="17E37F22"/>
    <w:rsid w:val="17F525F2"/>
    <w:rsid w:val="187272D7"/>
    <w:rsid w:val="187A6DFA"/>
    <w:rsid w:val="18891FE1"/>
    <w:rsid w:val="18BD7EDC"/>
    <w:rsid w:val="18C216D0"/>
    <w:rsid w:val="18F44079"/>
    <w:rsid w:val="18F61CE6"/>
    <w:rsid w:val="19322678"/>
    <w:rsid w:val="193E2B72"/>
    <w:rsid w:val="195E6397"/>
    <w:rsid w:val="197B011F"/>
    <w:rsid w:val="198F1D07"/>
    <w:rsid w:val="19A52E4A"/>
    <w:rsid w:val="19BD55EE"/>
    <w:rsid w:val="19DB09FD"/>
    <w:rsid w:val="19DB76A3"/>
    <w:rsid w:val="19F41259"/>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7EEE"/>
    <w:rsid w:val="1C58653F"/>
    <w:rsid w:val="1C9119FB"/>
    <w:rsid w:val="1CB36692"/>
    <w:rsid w:val="1CBD66FD"/>
    <w:rsid w:val="1CD41554"/>
    <w:rsid w:val="1CD60FDD"/>
    <w:rsid w:val="1D34705F"/>
    <w:rsid w:val="1D440BCC"/>
    <w:rsid w:val="1D4B646C"/>
    <w:rsid w:val="1D5A145A"/>
    <w:rsid w:val="1D6750D6"/>
    <w:rsid w:val="1D805054"/>
    <w:rsid w:val="1D885F7E"/>
    <w:rsid w:val="1D8B6121"/>
    <w:rsid w:val="1D8C4188"/>
    <w:rsid w:val="1D90357B"/>
    <w:rsid w:val="1DBB4888"/>
    <w:rsid w:val="1DF10879"/>
    <w:rsid w:val="1E33043A"/>
    <w:rsid w:val="1E9F04CF"/>
    <w:rsid w:val="1EA9518B"/>
    <w:rsid w:val="1EAC0576"/>
    <w:rsid w:val="1F410D26"/>
    <w:rsid w:val="1F457DEB"/>
    <w:rsid w:val="1F486284"/>
    <w:rsid w:val="1F4A09AF"/>
    <w:rsid w:val="1F4F76D7"/>
    <w:rsid w:val="1F5E25BF"/>
    <w:rsid w:val="1FD55739"/>
    <w:rsid w:val="1FE62D4E"/>
    <w:rsid w:val="201914DE"/>
    <w:rsid w:val="201D42E6"/>
    <w:rsid w:val="202F4C72"/>
    <w:rsid w:val="204C3CC9"/>
    <w:rsid w:val="20551BE7"/>
    <w:rsid w:val="205B3BD8"/>
    <w:rsid w:val="208A5C9C"/>
    <w:rsid w:val="20B14377"/>
    <w:rsid w:val="20BB4A98"/>
    <w:rsid w:val="20ED0E50"/>
    <w:rsid w:val="20FF154F"/>
    <w:rsid w:val="212D4657"/>
    <w:rsid w:val="21312F9D"/>
    <w:rsid w:val="216F5F71"/>
    <w:rsid w:val="21724AA6"/>
    <w:rsid w:val="21A33405"/>
    <w:rsid w:val="21DE1590"/>
    <w:rsid w:val="21DF17AC"/>
    <w:rsid w:val="220F7E93"/>
    <w:rsid w:val="2258544D"/>
    <w:rsid w:val="226D4858"/>
    <w:rsid w:val="228268B0"/>
    <w:rsid w:val="228C2656"/>
    <w:rsid w:val="229A27ED"/>
    <w:rsid w:val="22B643D4"/>
    <w:rsid w:val="22C94223"/>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697EF5"/>
    <w:rsid w:val="257121FC"/>
    <w:rsid w:val="25720679"/>
    <w:rsid w:val="258B0188"/>
    <w:rsid w:val="2591011D"/>
    <w:rsid w:val="25AC4D31"/>
    <w:rsid w:val="25B644FA"/>
    <w:rsid w:val="25B70A1E"/>
    <w:rsid w:val="25DC2BFD"/>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B570DA"/>
    <w:rsid w:val="29D14A0E"/>
    <w:rsid w:val="29E80BF0"/>
    <w:rsid w:val="2A10401D"/>
    <w:rsid w:val="2A46584F"/>
    <w:rsid w:val="2A480AF2"/>
    <w:rsid w:val="2A4D4EEC"/>
    <w:rsid w:val="2A505CF6"/>
    <w:rsid w:val="2A5A2D40"/>
    <w:rsid w:val="2A9E2215"/>
    <w:rsid w:val="2ADC36E1"/>
    <w:rsid w:val="2B3F5F01"/>
    <w:rsid w:val="2B8151F8"/>
    <w:rsid w:val="2B95453E"/>
    <w:rsid w:val="2BB4596C"/>
    <w:rsid w:val="2BC63257"/>
    <w:rsid w:val="2C0B7CF9"/>
    <w:rsid w:val="2C0E1747"/>
    <w:rsid w:val="2C2E4C48"/>
    <w:rsid w:val="2C377758"/>
    <w:rsid w:val="2C723632"/>
    <w:rsid w:val="2D4F570F"/>
    <w:rsid w:val="2D5F028F"/>
    <w:rsid w:val="2D845F08"/>
    <w:rsid w:val="2DD707ED"/>
    <w:rsid w:val="2DEC110A"/>
    <w:rsid w:val="2E291720"/>
    <w:rsid w:val="2E2F0008"/>
    <w:rsid w:val="2E5A4E26"/>
    <w:rsid w:val="2E5D642A"/>
    <w:rsid w:val="2E741573"/>
    <w:rsid w:val="2EA87DE8"/>
    <w:rsid w:val="2EC5794C"/>
    <w:rsid w:val="2ED4747E"/>
    <w:rsid w:val="2F124B1C"/>
    <w:rsid w:val="2F1320F9"/>
    <w:rsid w:val="2F261EE0"/>
    <w:rsid w:val="2F45482D"/>
    <w:rsid w:val="2F477084"/>
    <w:rsid w:val="2F5508D2"/>
    <w:rsid w:val="2F5E419A"/>
    <w:rsid w:val="2F653AB3"/>
    <w:rsid w:val="2F7C6138"/>
    <w:rsid w:val="2FCF2577"/>
    <w:rsid w:val="2FF24A9E"/>
    <w:rsid w:val="3017495E"/>
    <w:rsid w:val="301A0A01"/>
    <w:rsid w:val="30460B22"/>
    <w:rsid w:val="305F0D15"/>
    <w:rsid w:val="306E5124"/>
    <w:rsid w:val="307D673F"/>
    <w:rsid w:val="3090558E"/>
    <w:rsid w:val="30B61D5C"/>
    <w:rsid w:val="30C848E7"/>
    <w:rsid w:val="30FE6532"/>
    <w:rsid w:val="310B7E0E"/>
    <w:rsid w:val="311461A8"/>
    <w:rsid w:val="31324247"/>
    <w:rsid w:val="315D52F9"/>
    <w:rsid w:val="318C38CE"/>
    <w:rsid w:val="31AF55AB"/>
    <w:rsid w:val="31C1427F"/>
    <w:rsid w:val="31EC310B"/>
    <w:rsid w:val="320D3218"/>
    <w:rsid w:val="32231A2F"/>
    <w:rsid w:val="32292BC7"/>
    <w:rsid w:val="323546BB"/>
    <w:rsid w:val="32966D3C"/>
    <w:rsid w:val="32985053"/>
    <w:rsid w:val="32B20743"/>
    <w:rsid w:val="32E31462"/>
    <w:rsid w:val="32E81473"/>
    <w:rsid w:val="32EB01D9"/>
    <w:rsid w:val="33022C64"/>
    <w:rsid w:val="331839C9"/>
    <w:rsid w:val="332366A3"/>
    <w:rsid w:val="335A0B92"/>
    <w:rsid w:val="33817B10"/>
    <w:rsid w:val="33D34062"/>
    <w:rsid w:val="33D56F13"/>
    <w:rsid w:val="340B5DEF"/>
    <w:rsid w:val="34280373"/>
    <w:rsid w:val="3439458D"/>
    <w:rsid w:val="345D5D57"/>
    <w:rsid w:val="346E5D8F"/>
    <w:rsid w:val="34781430"/>
    <w:rsid w:val="3478653E"/>
    <w:rsid w:val="350A079B"/>
    <w:rsid w:val="35306958"/>
    <w:rsid w:val="35316934"/>
    <w:rsid w:val="355D6D6F"/>
    <w:rsid w:val="356A4DAC"/>
    <w:rsid w:val="35823A3E"/>
    <w:rsid w:val="35C15576"/>
    <w:rsid w:val="35C46C85"/>
    <w:rsid w:val="361D0FD2"/>
    <w:rsid w:val="36257DF1"/>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6C0E37"/>
    <w:rsid w:val="39723F4F"/>
    <w:rsid w:val="39984C79"/>
    <w:rsid w:val="399D511C"/>
    <w:rsid w:val="39A5214C"/>
    <w:rsid w:val="39DD2DAE"/>
    <w:rsid w:val="39F45E57"/>
    <w:rsid w:val="3A0C1F0A"/>
    <w:rsid w:val="3A0D7783"/>
    <w:rsid w:val="3A126EC8"/>
    <w:rsid w:val="3A1A525E"/>
    <w:rsid w:val="3A2D481C"/>
    <w:rsid w:val="3A4818A4"/>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D82F46"/>
    <w:rsid w:val="3F007457"/>
    <w:rsid w:val="3F187E1B"/>
    <w:rsid w:val="3F3C2EDE"/>
    <w:rsid w:val="3FAD3FCA"/>
    <w:rsid w:val="3FB206A1"/>
    <w:rsid w:val="3FCC262F"/>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193DDE"/>
    <w:rsid w:val="4332746C"/>
    <w:rsid w:val="434B5597"/>
    <w:rsid w:val="4356443C"/>
    <w:rsid w:val="43575E8C"/>
    <w:rsid w:val="435E0AA5"/>
    <w:rsid w:val="43663E29"/>
    <w:rsid w:val="43700BED"/>
    <w:rsid w:val="44052193"/>
    <w:rsid w:val="4436276D"/>
    <w:rsid w:val="444769AF"/>
    <w:rsid w:val="44550223"/>
    <w:rsid w:val="447162A7"/>
    <w:rsid w:val="44EA4606"/>
    <w:rsid w:val="44FD6F67"/>
    <w:rsid w:val="455231F0"/>
    <w:rsid w:val="45554E75"/>
    <w:rsid w:val="45675D0C"/>
    <w:rsid w:val="456B3430"/>
    <w:rsid w:val="456D5AF0"/>
    <w:rsid w:val="458C667A"/>
    <w:rsid w:val="45D25BB8"/>
    <w:rsid w:val="45E615FB"/>
    <w:rsid w:val="46366161"/>
    <w:rsid w:val="463B050F"/>
    <w:rsid w:val="463E6D9A"/>
    <w:rsid w:val="46465AAA"/>
    <w:rsid w:val="464E7B30"/>
    <w:rsid w:val="467D2F1A"/>
    <w:rsid w:val="4695426A"/>
    <w:rsid w:val="46C95B13"/>
    <w:rsid w:val="46CE1703"/>
    <w:rsid w:val="46DE0F76"/>
    <w:rsid w:val="46E35449"/>
    <w:rsid w:val="46E8208A"/>
    <w:rsid w:val="472B40CF"/>
    <w:rsid w:val="473960E8"/>
    <w:rsid w:val="4753794A"/>
    <w:rsid w:val="477B7C75"/>
    <w:rsid w:val="477D53B0"/>
    <w:rsid w:val="47A07BC1"/>
    <w:rsid w:val="47A4555A"/>
    <w:rsid w:val="47AF74CC"/>
    <w:rsid w:val="47C21F0B"/>
    <w:rsid w:val="47DE1878"/>
    <w:rsid w:val="47E80E8A"/>
    <w:rsid w:val="48080763"/>
    <w:rsid w:val="48264474"/>
    <w:rsid w:val="482C59B3"/>
    <w:rsid w:val="485128BA"/>
    <w:rsid w:val="48561630"/>
    <w:rsid w:val="48727FDF"/>
    <w:rsid w:val="48737219"/>
    <w:rsid w:val="4892657D"/>
    <w:rsid w:val="48C0687E"/>
    <w:rsid w:val="48EE371C"/>
    <w:rsid w:val="48F453AD"/>
    <w:rsid w:val="490C0E49"/>
    <w:rsid w:val="49574371"/>
    <w:rsid w:val="497B0AAB"/>
    <w:rsid w:val="498B5D51"/>
    <w:rsid w:val="49CE328F"/>
    <w:rsid w:val="49CF3E0F"/>
    <w:rsid w:val="49E32D62"/>
    <w:rsid w:val="4A1C7D5B"/>
    <w:rsid w:val="4A222BB1"/>
    <w:rsid w:val="4A471230"/>
    <w:rsid w:val="4A73764F"/>
    <w:rsid w:val="4A7B30FE"/>
    <w:rsid w:val="4A957F5D"/>
    <w:rsid w:val="4ABE0F93"/>
    <w:rsid w:val="4AD83818"/>
    <w:rsid w:val="4AF173EE"/>
    <w:rsid w:val="4AFD58C2"/>
    <w:rsid w:val="4B0D60AB"/>
    <w:rsid w:val="4BB113E0"/>
    <w:rsid w:val="4BB26B7D"/>
    <w:rsid w:val="4BB40C35"/>
    <w:rsid w:val="4BC13264"/>
    <w:rsid w:val="4C10163E"/>
    <w:rsid w:val="4C2645A5"/>
    <w:rsid w:val="4C295D83"/>
    <w:rsid w:val="4C4B737E"/>
    <w:rsid w:val="4C7F78FB"/>
    <w:rsid w:val="4CA30BBC"/>
    <w:rsid w:val="4CE713A1"/>
    <w:rsid w:val="4CEB5C57"/>
    <w:rsid w:val="4D005CCE"/>
    <w:rsid w:val="4D10679D"/>
    <w:rsid w:val="4D133E52"/>
    <w:rsid w:val="4D550000"/>
    <w:rsid w:val="4DA53A6F"/>
    <w:rsid w:val="4DCE1994"/>
    <w:rsid w:val="4DE45808"/>
    <w:rsid w:val="4E164BA8"/>
    <w:rsid w:val="4E2B1C56"/>
    <w:rsid w:val="4E9448CD"/>
    <w:rsid w:val="4EAA3AA7"/>
    <w:rsid w:val="4EC16975"/>
    <w:rsid w:val="4F1069B5"/>
    <w:rsid w:val="4F374C6E"/>
    <w:rsid w:val="4F6A5A2A"/>
    <w:rsid w:val="4FA11FA1"/>
    <w:rsid w:val="4FC6709B"/>
    <w:rsid w:val="4FD712A8"/>
    <w:rsid w:val="4FF32A73"/>
    <w:rsid w:val="4FF65309"/>
    <w:rsid w:val="500C702E"/>
    <w:rsid w:val="50560813"/>
    <w:rsid w:val="505F0174"/>
    <w:rsid w:val="508D52FA"/>
    <w:rsid w:val="50A050A3"/>
    <w:rsid w:val="50BB2978"/>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170BC1"/>
    <w:rsid w:val="53552BF6"/>
    <w:rsid w:val="535A1FCB"/>
    <w:rsid w:val="536561B2"/>
    <w:rsid w:val="53933805"/>
    <w:rsid w:val="5399299F"/>
    <w:rsid w:val="53FA012A"/>
    <w:rsid w:val="54150FD2"/>
    <w:rsid w:val="541F46FD"/>
    <w:rsid w:val="543125DE"/>
    <w:rsid w:val="544C0545"/>
    <w:rsid w:val="544D5E47"/>
    <w:rsid w:val="545A24A8"/>
    <w:rsid w:val="547853B5"/>
    <w:rsid w:val="548F5A18"/>
    <w:rsid w:val="548F7CC1"/>
    <w:rsid w:val="54B74BCF"/>
    <w:rsid w:val="54CF331D"/>
    <w:rsid w:val="54E0475B"/>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2340FF"/>
    <w:rsid w:val="585C571D"/>
    <w:rsid w:val="586B1477"/>
    <w:rsid w:val="587A4EC7"/>
    <w:rsid w:val="589C02B5"/>
    <w:rsid w:val="58A31F4C"/>
    <w:rsid w:val="58D72FFB"/>
    <w:rsid w:val="58E113A8"/>
    <w:rsid w:val="59281C6E"/>
    <w:rsid w:val="5928537F"/>
    <w:rsid w:val="59372DB8"/>
    <w:rsid w:val="59484EC2"/>
    <w:rsid w:val="596D705C"/>
    <w:rsid w:val="598B064C"/>
    <w:rsid w:val="59E950A2"/>
    <w:rsid w:val="5A3F332F"/>
    <w:rsid w:val="5A495E65"/>
    <w:rsid w:val="5A5227C7"/>
    <w:rsid w:val="5A6705E1"/>
    <w:rsid w:val="5A85418B"/>
    <w:rsid w:val="5AA2467B"/>
    <w:rsid w:val="5AA342BB"/>
    <w:rsid w:val="5AAF57F4"/>
    <w:rsid w:val="5AC57853"/>
    <w:rsid w:val="5ACB1D91"/>
    <w:rsid w:val="5AD26501"/>
    <w:rsid w:val="5B0E1223"/>
    <w:rsid w:val="5B69632E"/>
    <w:rsid w:val="5B834427"/>
    <w:rsid w:val="5BAE2A99"/>
    <w:rsid w:val="5BB41EEB"/>
    <w:rsid w:val="5BC20F3E"/>
    <w:rsid w:val="5BC409B6"/>
    <w:rsid w:val="5BCD2A28"/>
    <w:rsid w:val="5BCF7A90"/>
    <w:rsid w:val="5BDF731D"/>
    <w:rsid w:val="5C0B05A2"/>
    <w:rsid w:val="5C1717D9"/>
    <w:rsid w:val="5C1A7007"/>
    <w:rsid w:val="5C1E368A"/>
    <w:rsid w:val="5C20031E"/>
    <w:rsid w:val="5C3D2516"/>
    <w:rsid w:val="5C3F26AF"/>
    <w:rsid w:val="5C757E7F"/>
    <w:rsid w:val="5CB139A0"/>
    <w:rsid w:val="5CC826A5"/>
    <w:rsid w:val="5CD938B8"/>
    <w:rsid w:val="5CDA23D8"/>
    <w:rsid w:val="5D280ACB"/>
    <w:rsid w:val="5D5977A1"/>
    <w:rsid w:val="5D823D4C"/>
    <w:rsid w:val="5DA504AA"/>
    <w:rsid w:val="5DD54801"/>
    <w:rsid w:val="5E2B098A"/>
    <w:rsid w:val="5E8E5AC1"/>
    <w:rsid w:val="5E921C4D"/>
    <w:rsid w:val="5E9544E9"/>
    <w:rsid w:val="5ECC015F"/>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42516"/>
    <w:rsid w:val="614E3A65"/>
    <w:rsid w:val="61687ECC"/>
    <w:rsid w:val="617D2E49"/>
    <w:rsid w:val="61941255"/>
    <w:rsid w:val="61994186"/>
    <w:rsid w:val="61A02AE1"/>
    <w:rsid w:val="61BC4DC2"/>
    <w:rsid w:val="61C44678"/>
    <w:rsid w:val="61CB0541"/>
    <w:rsid w:val="61F6105D"/>
    <w:rsid w:val="62003B63"/>
    <w:rsid w:val="62195750"/>
    <w:rsid w:val="622368EE"/>
    <w:rsid w:val="622E3D96"/>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5A7606"/>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62A75DE"/>
    <w:rsid w:val="665A71CA"/>
    <w:rsid w:val="665D68EF"/>
    <w:rsid w:val="66980FBD"/>
    <w:rsid w:val="66A30944"/>
    <w:rsid w:val="66BF5BD4"/>
    <w:rsid w:val="66ED7B52"/>
    <w:rsid w:val="66FC7544"/>
    <w:rsid w:val="671B5AC7"/>
    <w:rsid w:val="67341FB4"/>
    <w:rsid w:val="675B3896"/>
    <w:rsid w:val="676C544D"/>
    <w:rsid w:val="67F03A67"/>
    <w:rsid w:val="67FF24A8"/>
    <w:rsid w:val="68C26C72"/>
    <w:rsid w:val="68C60434"/>
    <w:rsid w:val="68D23C1D"/>
    <w:rsid w:val="69161797"/>
    <w:rsid w:val="69294622"/>
    <w:rsid w:val="69450A1E"/>
    <w:rsid w:val="69995CD6"/>
    <w:rsid w:val="69CA0494"/>
    <w:rsid w:val="69F10A05"/>
    <w:rsid w:val="69F46A26"/>
    <w:rsid w:val="69FB4D8B"/>
    <w:rsid w:val="6AC62746"/>
    <w:rsid w:val="6B2904EB"/>
    <w:rsid w:val="6B4722DF"/>
    <w:rsid w:val="6B4825DE"/>
    <w:rsid w:val="6B4A0729"/>
    <w:rsid w:val="6B5938AC"/>
    <w:rsid w:val="6B6932A5"/>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052E70"/>
    <w:rsid w:val="701A17D4"/>
    <w:rsid w:val="7021512D"/>
    <w:rsid w:val="7039129F"/>
    <w:rsid w:val="704A3350"/>
    <w:rsid w:val="704D75D1"/>
    <w:rsid w:val="70506DB5"/>
    <w:rsid w:val="705C4FBF"/>
    <w:rsid w:val="7072440C"/>
    <w:rsid w:val="707324D0"/>
    <w:rsid w:val="70764DB5"/>
    <w:rsid w:val="708E4067"/>
    <w:rsid w:val="7092622D"/>
    <w:rsid w:val="70BB1864"/>
    <w:rsid w:val="710A6D91"/>
    <w:rsid w:val="711753EE"/>
    <w:rsid w:val="71212C19"/>
    <w:rsid w:val="7131029F"/>
    <w:rsid w:val="71434331"/>
    <w:rsid w:val="71CB356E"/>
    <w:rsid w:val="71CF43CD"/>
    <w:rsid w:val="71EC2A56"/>
    <w:rsid w:val="72233563"/>
    <w:rsid w:val="72B127EC"/>
    <w:rsid w:val="72D2094C"/>
    <w:rsid w:val="72D74F98"/>
    <w:rsid w:val="731A0C90"/>
    <w:rsid w:val="73497518"/>
    <w:rsid w:val="737E090F"/>
    <w:rsid w:val="738B0027"/>
    <w:rsid w:val="741756AE"/>
    <w:rsid w:val="741A563C"/>
    <w:rsid w:val="746A2912"/>
    <w:rsid w:val="74904342"/>
    <w:rsid w:val="74B119A4"/>
    <w:rsid w:val="74CE4491"/>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896C05"/>
    <w:rsid w:val="76B625A7"/>
    <w:rsid w:val="76D2056E"/>
    <w:rsid w:val="76E6597A"/>
    <w:rsid w:val="76F12774"/>
    <w:rsid w:val="770C5354"/>
    <w:rsid w:val="771F4B41"/>
    <w:rsid w:val="774921DC"/>
    <w:rsid w:val="77727982"/>
    <w:rsid w:val="777A1C0E"/>
    <w:rsid w:val="777B3763"/>
    <w:rsid w:val="77A80A16"/>
    <w:rsid w:val="77AE1D1E"/>
    <w:rsid w:val="78120820"/>
    <w:rsid w:val="7812701B"/>
    <w:rsid w:val="78143BC7"/>
    <w:rsid w:val="78441F14"/>
    <w:rsid w:val="7864658C"/>
    <w:rsid w:val="787D7581"/>
    <w:rsid w:val="78AF68A0"/>
    <w:rsid w:val="78C37659"/>
    <w:rsid w:val="78FD41F5"/>
    <w:rsid w:val="79030E08"/>
    <w:rsid w:val="790B56C3"/>
    <w:rsid w:val="791B3252"/>
    <w:rsid w:val="7965507C"/>
    <w:rsid w:val="79DD4BB1"/>
    <w:rsid w:val="7A173887"/>
    <w:rsid w:val="7A435270"/>
    <w:rsid w:val="7ACE4ED2"/>
    <w:rsid w:val="7AF57281"/>
    <w:rsid w:val="7B0155BF"/>
    <w:rsid w:val="7B3F18A5"/>
    <w:rsid w:val="7B520E3A"/>
    <w:rsid w:val="7BAE37F4"/>
    <w:rsid w:val="7BC16393"/>
    <w:rsid w:val="7BC164A4"/>
    <w:rsid w:val="7BE12D09"/>
    <w:rsid w:val="7BE144DF"/>
    <w:rsid w:val="7C046ED2"/>
    <w:rsid w:val="7C1D0C87"/>
    <w:rsid w:val="7C453C67"/>
    <w:rsid w:val="7C547659"/>
    <w:rsid w:val="7C80010D"/>
    <w:rsid w:val="7C934C7B"/>
    <w:rsid w:val="7D00333D"/>
    <w:rsid w:val="7D0543E8"/>
    <w:rsid w:val="7D191B50"/>
    <w:rsid w:val="7D276B1C"/>
    <w:rsid w:val="7D2D11FF"/>
    <w:rsid w:val="7D3739D6"/>
    <w:rsid w:val="7D426DE3"/>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9F5966"/>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4"/>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eastAsia="黑体" w:cs="Times New Roman"/>
      <w:b/>
      <w:bCs/>
      <w:kern w:val="0"/>
      <w:sz w:val="32"/>
      <w:szCs w:val="32"/>
    </w:rPr>
  </w:style>
  <w:style w:type="paragraph" w:styleId="5">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semiHidden/>
    <w:qFormat/>
    <w:uiPriority w:val="0"/>
    <w:pPr>
      <w:spacing w:before="120"/>
    </w:pPr>
    <w:rPr>
      <w:rFonts w:ascii="Arial" w:hAnsi="Arial" w:cs="Arial"/>
      <w:sz w:val="24"/>
    </w:r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annotation text"/>
    <w:basedOn w:val="1"/>
    <w:autoRedefine/>
    <w:semiHidden/>
    <w:unhideWhenUsed/>
    <w:qFormat/>
    <w:uiPriority w:val="99"/>
    <w:pPr>
      <w:jc w:val="left"/>
    </w:pPr>
  </w:style>
  <w:style w:type="paragraph" w:styleId="10">
    <w:name w:val="Body Text 3"/>
    <w:basedOn w:val="1"/>
    <w:next w:val="1"/>
    <w:link w:val="46"/>
    <w:autoRedefine/>
    <w:qFormat/>
    <w:uiPriority w:val="0"/>
    <w:rPr>
      <w:rFonts w:ascii="Times New Roman" w:hAnsi="Times New Roman" w:eastAsia="宋体" w:cs="Times New Roman"/>
      <w:color w:val="FF0000"/>
      <w:sz w:val="24"/>
      <w:szCs w:val="24"/>
    </w:rPr>
  </w:style>
  <w:style w:type="paragraph" w:styleId="11">
    <w:name w:val="Body Text"/>
    <w:basedOn w:val="1"/>
    <w:next w:val="12"/>
    <w:link w:val="47"/>
    <w:autoRedefine/>
    <w:unhideWhenUsed/>
    <w:qFormat/>
    <w:uiPriority w:val="99"/>
    <w:pPr>
      <w:spacing w:after="120"/>
    </w:p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autoRedefine/>
    <w:unhideWhenUsed/>
    <w:qFormat/>
    <w:uiPriority w:val="99"/>
    <w:pPr>
      <w:snapToGrid w:val="0"/>
    </w:pPr>
    <w:rPr>
      <w:rFonts w:ascii="Arial" w:hAnsi="Arial"/>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8"/>
    <w:autoRedefine/>
    <w:qFormat/>
    <w:uiPriority w:val="0"/>
    <w:rPr>
      <w:rFonts w:eastAsia="宋体"/>
      <w:sz w:val="24"/>
    </w:rPr>
  </w:style>
  <w:style w:type="paragraph" w:styleId="19">
    <w:name w:val="Date"/>
    <w:basedOn w:val="1"/>
    <w:next w:val="1"/>
    <w:link w:val="49"/>
    <w:autoRedefine/>
    <w:unhideWhenUsed/>
    <w:qFormat/>
    <w:uiPriority w:val="99"/>
    <w:pPr>
      <w:ind w:left="100" w:leftChars="2500"/>
    </w:pPr>
  </w:style>
  <w:style w:type="paragraph" w:styleId="20">
    <w:name w:val="Balloon Text"/>
    <w:basedOn w:val="1"/>
    <w:link w:val="67"/>
    <w:autoRedefine/>
    <w:semiHidden/>
    <w:unhideWhenUsed/>
    <w:qFormat/>
    <w:uiPriority w:val="99"/>
    <w:rPr>
      <w:sz w:val="18"/>
      <w:szCs w:val="18"/>
    </w:rPr>
  </w:style>
  <w:style w:type="paragraph" w:styleId="21">
    <w:name w:val="footer"/>
    <w:basedOn w:val="1"/>
    <w:next w:val="1"/>
    <w:link w:val="50"/>
    <w:autoRedefine/>
    <w:unhideWhenUsed/>
    <w:qFormat/>
    <w:uiPriority w:val="99"/>
    <w:pPr>
      <w:tabs>
        <w:tab w:val="center" w:pos="4153"/>
        <w:tab w:val="right" w:pos="8306"/>
      </w:tabs>
      <w:snapToGrid w:val="0"/>
      <w:jc w:val="left"/>
    </w:pPr>
    <w:rPr>
      <w:sz w:val="18"/>
      <w:szCs w:val="18"/>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0"/>
    <w:rPr>
      <w:rFonts w:ascii="Calibri" w:hAnsi="Calibri" w:eastAsia="宋体" w:cs="Times New Roman"/>
      <w:sz w:val="24"/>
      <w:szCs w:val="24"/>
    </w:rPr>
  </w:style>
  <w:style w:type="paragraph" w:styleId="26">
    <w:name w:val="Body Text First Indent"/>
    <w:basedOn w:val="11"/>
    <w:next w:val="27"/>
    <w:link w:val="52"/>
    <w:autoRedefine/>
    <w:qFormat/>
    <w:uiPriority w:val="0"/>
    <w:pPr>
      <w:ind w:firstLine="420" w:firstLineChars="100"/>
    </w:pPr>
    <w:rPr>
      <w:rFonts w:ascii="宋体" w:hAnsi="Times New Roman" w:eastAsia="宋体" w:cs="Times New Roman"/>
      <w:kern w:val="0"/>
      <w:sz w:val="34"/>
      <w:szCs w:val="20"/>
    </w:rPr>
  </w:style>
  <w:style w:type="paragraph" w:customStyle="1" w:styleId="27">
    <w:name w:val="List Paragraph1"/>
    <w:basedOn w:val="1"/>
    <w:next w:val="1"/>
    <w:autoRedefine/>
    <w:qFormat/>
    <w:uiPriority w:val="0"/>
    <w:pPr>
      <w:ind w:firstLine="420" w:firstLineChars="200"/>
    </w:pPr>
    <w:rPr>
      <w:rFonts w:ascii="Calibri" w:hAnsi="Calibri" w:cs="宋体"/>
    </w:rPr>
  </w:style>
  <w:style w:type="paragraph" w:styleId="28">
    <w:name w:val="Body Text First Indent 2"/>
    <w:basedOn w:val="14"/>
    <w:next w:val="1"/>
    <w:link w:val="92"/>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800080" w:themeColor="followedHyperlink"/>
      <w:u w:val="single"/>
    </w:rPr>
  </w:style>
  <w:style w:type="character" w:styleId="35">
    <w:name w:val="Emphasis"/>
    <w:basedOn w:val="31"/>
    <w:autoRedefine/>
    <w:qFormat/>
    <w:uiPriority w:val="20"/>
    <w:rPr>
      <w:i/>
      <w:iCs/>
    </w:rPr>
  </w:style>
  <w:style w:type="character" w:styleId="36">
    <w:name w:val="Hyperlink"/>
    <w:basedOn w:val="31"/>
    <w:autoRedefine/>
    <w:unhideWhenUsed/>
    <w:qFormat/>
    <w:uiPriority w:val="99"/>
    <w:rPr>
      <w:color w:val="444444"/>
      <w:sz w:val="21"/>
      <w:szCs w:val="21"/>
      <w:u w:val="none"/>
    </w:rPr>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8">
    <w:name w:val="页眉 字符"/>
    <w:basedOn w:val="31"/>
    <w:link w:val="22"/>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字符"/>
    <w:basedOn w:val="31"/>
    <w:link w:val="2"/>
    <w:autoRedefine/>
    <w:qFormat/>
    <w:uiPriority w:val="0"/>
    <w:rPr>
      <w:rFonts w:ascii="Calibri" w:hAnsi="Calibri" w:eastAsia="宋体" w:cs="Times New Roman"/>
      <w:b/>
      <w:bCs/>
      <w:kern w:val="44"/>
      <w:sz w:val="44"/>
      <w:szCs w:val="44"/>
    </w:rPr>
  </w:style>
  <w:style w:type="character" w:customStyle="1" w:styleId="43">
    <w:name w:val="标题 2 字符"/>
    <w:basedOn w:val="31"/>
    <w:link w:val="3"/>
    <w:autoRedefine/>
    <w:qFormat/>
    <w:uiPriority w:val="0"/>
    <w:rPr>
      <w:rFonts w:ascii="Arial" w:hAnsi="Arial" w:eastAsia="黑体" w:cs="Times New Roman"/>
      <w:b/>
      <w:bCs/>
      <w:sz w:val="32"/>
      <w:szCs w:val="32"/>
    </w:rPr>
  </w:style>
  <w:style w:type="character" w:customStyle="1" w:styleId="44">
    <w:name w:val="标题 3 字符"/>
    <w:basedOn w:val="31"/>
    <w:link w:val="5"/>
    <w:autoRedefine/>
    <w:qFormat/>
    <w:uiPriority w:val="0"/>
    <w:rPr>
      <w:rFonts w:ascii="宋体" w:hAnsi="宋体" w:eastAsia="宋体" w:cs="Times New Roman"/>
      <w:b/>
      <w:color w:val="000000"/>
      <w:kern w:val="0"/>
      <w:sz w:val="24"/>
      <w:szCs w:val="20"/>
      <w:lang w:val="en-GB"/>
    </w:rPr>
  </w:style>
  <w:style w:type="character" w:customStyle="1" w:styleId="45">
    <w:name w:val="标题 4 字符"/>
    <w:basedOn w:val="31"/>
    <w:link w:val="6"/>
    <w:autoRedefine/>
    <w:qFormat/>
    <w:uiPriority w:val="0"/>
    <w:rPr>
      <w:rFonts w:ascii="Arial" w:hAnsi="Arial" w:eastAsia="黑体" w:cs="Times New Roman"/>
      <w:b/>
      <w:bCs/>
      <w:sz w:val="28"/>
      <w:szCs w:val="28"/>
    </w:rPr>
  </w:style>
  <w:style w:type="character" w:customStyle="1" w:styleId="46">
    <w:name w:val="正文文本 3 字符"/>
    <w:basedOn w:val="31"/>
    <w:link w:val="10"/>
    <w:autoRedefine/>
    <w:qFormat/>
    <w:uiPriority w:val="0"/>
    <w:rPr>
      <w:rFonts w:ascii="Times New Roman" w:hAnsi="Times New Roman" w:eastAsia="宋体" w:cs="Times New Roman"/>
      <w:color w:val="FF0000"/>
      <w:sz w:val="24"/>
      <w:szCs w:val="24"/>
    </w:rPr>
  </w:style>
  <w:style w:type="character" w:customStyle="1" w:styleId="47">
    <w:name w:val="正文文本 字符"/>
    <w:basedOn w:val="31"/>
    <w:link w:val="11"/>
    <w:autoRedefine/>
    <w:qFormat/>
    <w:uiPriority w:val="99"/>
  </w:style>
  <w:style w:type="character" w:customStyle="1" w:styleId="48">
    <w:name w:val="纯文本 字符"/>
    <w:basedOn w:val="31"/>
    <w:link w:val="18"/>
    <w:autoRedefine/>
    <w:qFormat/>
    <w:uiPriority w:val="0"/>
    <w:rPr>
      <w:rFonts w:eastAsia="宋体"/>
      <w:sz w:val="24"/>
    </w:rPr>
  </w:style>
  <w:style w:type="character" w:customStyle="1" w:styleId="49">
    <w:name w:val="日期 字符"/>
    <w:basedOn w:val="31"/>
    <w:link w:val="19"/>
    <w:autoRedefine/>
    <w:qFormat/>
    <w:uiPriority w:val="99"/>
  </w:style>
  <w:style w:type="character" w:customStyle="1" w:styleId="50">
    <w:name w:val="页脚 字符"/>
    <w:basedOn w:val="31"/>
    <w:link w:val="21"/>
    <w:autoRedefine/>
    <w:qFormat/>
    <w:uiPriority w:val="99"/>
    <w:rPr>
      <w:rFonts w:asciiTheme="minorHAnsi" w:hAnsiTheme="minorHAnsi" w:eastAsiaTheme="minorEastAsia" w:cstheme="minorBidi"/>
      <w:kern w:val="2"/>
      <w:sz w:val="18"/>
      <w:szCs w:val="18"/>
    </w:rPr>
  </w:style>
  <w:style w:type="character" w:customStyle="1" w:styleId="51">
    <w:name w:val="HTML 预设格式 字符"/>
    <w:basedOn w:val="31"/>
    <w:link w:val="24"/>
    <w:autoRedefine/>
    <w:semiHidden/>
    <w:qFormat/>
    <w:uiPriority w:val="99"/>
    <w:rPr>
      <w:rFonts w:ascii="宋体" w:hAnsi="宋体" w:eastAsia="宋体" w:cs="宋体"/>
      <w:kern w:val="0"/>
      <w:sz w:val="24"/>
      <w:szCs w:val="24"/>
    </w:rPr>
  </w:style>
  <w:style w:type="character" w:customStyle="1" w:styleId="52">
    <w:name w:val="正文文本首行缩进 字符"/>
    <w:basedOn w:val="47"/>
    <w:link w:val="26"/>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1"/>
    <w:autoRedefine/>
    <w:qFormat/>
    <w:uiPriority w:val="0"/>
  </w:style>
  <w:style w:type="paragraph" w:customStyle="1" w:styleId="63">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字符"/>
    <w:basedOn w:val="31"/>
    <w:link w:val="14"/>
    <w:autoRedefine/>
    <w:semiHidden/>
    <w:qFormat/>
    <w:uiPriority w:val="99"/>
    <w:rPr>
      <w:kern w:val="2"/>
      <w:sz w:val="21"/>
      <w:szCs w:val="22"/>
    </w:rPr>
  </w:style>
  <w:style w:type="character" w:customStyle="1" w:styleId="67">
    <w:name w:val="批注框文本 字符"/>
    <w:basedOn w:val="31"/>
    <w:link w:val="20"/>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31"/>
    <w:autoRedefine/>
    <w:qFormat/>
    <w:uiPriority w:val="0"/>
    <w:rPr>
      <w:rFonts w:hint="eastAsia" w:ascii="宋体" w:hAnsi="宋体" w:eastAsia="宋体" w:cs="宋体"/>
      <w:color w:val="000000"/>
      <w:sz w:val="22"/>
      <w:szCs w:val="22"/>
      <w:u w:val="none"/>
    </w:rPr>
  </w:style>
  <w:style w:type="character" w:customStyle="1" w:styleId="74">
    <w:name w:val="font31"/>
    <w:basedOn w:val="31"/>
    <w:autoRedefine/>
    <w:qFormat/>
    <w:uiPriority w:val="0"/>
    <w:rPr>
      <w:rFonts w:hint="eastAsia" w:ascii="仿宋_GB2312" w:eastAsia="仿宋_GB2312" w:cs="仿宋_GB2312"/>
      <w:color w:val="000000"/>
      <w:sz w:val="22"/>
      <w:szCs w:val="22"/>
      <w:u w:val="none"/>
    </w:rPr>
  </w:style>
  <w:style w:type="character" w:customStyle="1" w:styleId="75">
    <w:name w:val="font21"/>
    <w:basedOn w:val="31"/>
    <w:autoRedefine/>
    <w:qFormat/>
    <w:uiPriority w:val="0"/>
    <w:rPr>
      <w:rFonts w:hint="eastAsia" w:ascii="宋体" w:hAnsi="宋体" w:eastAsia="宋体" w:cs="宋体"/>
      <w:color w:val="000000"/>
      <w:sz w:val="20"/>
      <w:szCs w:val="20"/>
      <w:u w:val="none"/>
    </w:rPr>
  </w:style>
  <w:style w:type="character" w:customStyle="1" w:styleId="76">
    <w:name w:val="font41"/>
    <w:basedOn w:val="31"/>
    <w:autoRedefine/>
    <w:qFormat/>
    <w:uiPriority w:val="0"/>
    <w:rPr>
      <w:rFonts w:hint="eastAsia" w:ascii="仿宋_GB2312" w:eastAsia="仿宋_GB2312" w:cs="仿宋_GB2312"/>
      <w:color w:val="000000"/>
      <w:sz w:val="20"/>
      <w:szCs w:val="20"/>
      <w:u w:val="none"/>
    </w:rPr>
  </w:style>
  <w:style w:type="character" w:customStyle="1" w:styleId="77">
    <w:name w:val="font11"/>
    <w:basedOn w:val="31"/>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未处理的提及1"/>
    <w:basedOn w:val="31"/>
    <w:autoRedefine/>
    <w:semiHidden/>
    <w:unhideWhenUsed/>
    <w:qFormat/>
    <w:uiPriority w:val="99"/>
    <w:rPr>
      <w:color w:val="605E5C"/>
      <w:shd w:val="clear" w:color="auto" w:fill="E1DFDD"/>
    </w:rPr>
  </w:style>
  <w:style w:type="paragraph" w:customStyle="1" w:styleId="80">
    <w:name w:val="正文首行缩进1"/>
    <w:basedOn w:val="11"/>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5">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86">
    <w:name w:val="Header or footer|1"/>
    <w:basedOn w:val="1"/>
    <w:autoRedefine/>
    <w:qFormat/>
    <w:uiPriority w:val="0"/>
    <w:rPr>
      <w:sz w:val="17"/>
      <w:szCs w:val="17"/>
    </w:rPr>
  </w:style>
  <w:style w:type="paragraph" w:customStyle="1" w:styleId="87">
    <w:name w:val="列表段落1"/>
    <w:basedOn w:val="1"/>
    <w:autoRedefine/>
    <w:qFormat/>
    <w:uiPriority w:val="34"/>
    <w:pPr>
      <w:wordWrap w:val="0"/>
      <w:topLinePunct/>
      <w:ind w:firstLine="420"/>
    </w:pPr>
    <w:rPr>
      <w:rFonts w:ascii="Times New Roman" w:hAnsi="Times New Roman" w:eastAsia="宋体" w:cs="Times New Roman"/>
    </w:rPr>
  </w:style>
  <w:style w:type="table" w:customStyle="1" w:styleId="88">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Table Paragraph"/>
    <w:basedOn w:val="1"/>
    <w:autoRedefine/>
    <w:qFormat/>
    <w:uiPriority w:val="1"/>
  </w:style>
  <w:style w:type="paragraph" w:customStyle="1" w:styleId="90">
    <w:name w:val="正文样式"/>
    <w:basedOn w:val="1"/>
    <w:autoRedefine/>
    <w:qFormat/>
    <w:uiPriority w:val="0"/>
    <w:rPr>
      <w:szCs w:val="24"/>
    </w:rPr>
  </w:style>
  <w:style w:type="character" w:customStyle="1" w:styleId="91">
    <w:name w:val="正文文本 (2) + 间距 0 pt"/>
    <w:autoRedefine/>
    <w:qFormat/>
    <w:uiPriority w:val="0"/>
    <w:rPr>
      <w:rFonts w:ascii="MingLiU" w:hAnsi="MingLiU" w:eastAsia="MingLiU"/>
      <w:color w:val="000000"/>
      <w:spacing w:val="10"/>
      <w:w w:val="100"/>
      <w:position w:val="0"/>
      <w:sz w:val="22"/>
      <w:u w:val="none"/>
      <w:shd w:val="clear" w:color="auto" w:fill="FFFFFF"/>
      <w:lang w:val="zh-TW" w:eastAsia="zh-TW"/>
    </w:rPr>
  </w:style>
  <w:style w:type="character" w:customStyle="1" w:styleId="92">
    <w:name w:val="正文文本首行缩进 2 字符"/>
    <w:link w:val="28"/>
    <w:autoRedefine/>
    <w:qFormat/>
    <w:uiPriority w:val="0"/>
    <w:rPr>
      <w:rFonts w:hint="eastAsia" w:ascii="仿宋_GB2312" w:hAnsi="仿宋_GB2312" w:eastAsia="宋体" w:cs="仿宋_GB2312"/>
      <w:sz w:val="24"/>
      <w:szCs w:val="30"/>
      <w:lang w:eastAsia="en-US"/>
    </w:rPr>
  </w:style>
  <w:style w:type="character" w:customStyle="1" w:styleId="93">
    <w:name w:val="hover"/>
    <w:basedOn w:val="31"/>
    <w:autoRedefine/>
    <w:qFormat/>
    <w:uiPriority w:val="0"/>
  </w:style>
  <w:style w:type="character" w:customStyle="1" w:styleId="94">
    <w:name w:val="red"/>
    <w:basedOn w:val="31"/>
    <w:autoRedefine/>
    <w:qFormat/>
    <w:uiPriority w:val="0"/>
    <w:rPr>
      <w:color w:val="CC0000"/>
    </w:rPr>
  </w:style>
  <w:style w:type="character" w:customStyle="1" w:styleId="95">
    <w:name w:val="red1"/>
    <w:basedOn w:val="31"/>
    <w:autoRedefine/>
    <w:qFormat/>
    <w:uiPriority w:val="0"/>
    <w:rPr>
      <w:color w:val="FF0000"/>
      <w:sz w:val="18"/>
      <w:szCs w:val="18"/>
    </w:rPr>
  </w:style>
  <w:style w:type="character" w:customStyle="1" w:styleId="96">
    <w:name w:val="red2"/>
    <w:basedOn w:val="31"/>
    <w:autoRedefine/>
    <w:qFormat/>
    <w:uiPriority w:val="0"/>
    <w:rPr>
      <w:color w:val="FF0000"/>
      <w:sz w:val="18"/>
      <w:szCs w:val="18"/>
    </w:rPr>
  </w:style>
  <w:style w:type="character" w:customStyle="1" w:styleId="97">
    <w:name w:val="red3"/>
    <w:basedOn w:val="31"/>
    <w:autoRedefine/>
    <w:qFormat/>
    <w:uiPriority w:val="0"/>
    <w:rPr>
      <w:color w:val="FF0000"/>
    </w:rPr>
  </w:style>
  <w:style w:type="character" w:customStyle="1" w:styleId="98">
    <w:name w:val="green"/>
    <w:basedOn w:val="31"/>
    <w:autoRedefine/>
    <w:qFormat/>
    <w:uiPriority w:val="0"/>
    <w:rPr>
      <w:color w:val="66AE00"/>
      <w:sz w:val="18"/>
      <w:szCs w:val="18"/>
    </w:rPr>
  </w:style>
  <w:style w:type="character" w:customStyle="1" w:styleId="99">
    <w:name w:val="green1"/>
    <w:basedOn w:val="31"/>
    <w:autoRedefine/>
    <w:qFormat/>
    <w:uiPriority w:val="0"/>
    <w:rPr>
      <w:color w:val="66AE00"/>
      <w:sz w:val="18"/>
      <w:szCs w:val="18"/>
    </w:rPr>
  </w:style>
  <w:style w:type="character" w:customStyle="1" w:styleId="100">
    <w:name w:val="hover25"/>
    <w:basedOn w:val="31"/>
    <w:autoRedefine/>
    <w:qFormat/>
    <w:uiPriority w:val="0"/>
  </w:style>
  <w:style w:type="character" w:customStyle="1" w:styleId="101">
    <w:name w:val="gb-jt"/>
    <w:basedOn w:val="31"/>
    <w:autoRedefine/>
    <w:qFormat/>
    <w:uiPriority w:val="0"/>
  </w:style>
  <w:style w:type="character" w:customStyle="1" w:styleId="102">
    <w:name w:val="blue"/>
    <w:basedOn w:val="31"/>
    <w:autoRedefine/>
    <w:qFormat/>
    <w:uiPriority w:val="0"/>
    <w:rPr>
      <w:color w:val="0371C6"/>
      <w:sz w:val="21"/>
      <w:szCs w:val="21"/>
    </w:rPr>
  </w:style>
  <w:style w:type="character" w:customStyle="1" w:styleId="103">
    <w:name w:val="right"/>
    <w:basedOn w:val="31"/>
    <w:autoRedefine/>
    <w:qFormat/>
    <w:uiPriority w:val="0"/>
    <w:rPr>
      <w:color w:val="999999"/>
      <w:sz w:val="18"/>
      <w:szCs w:val="18"/>
    </w:rPr>
  </w:style>
  <w:style w:type="character" w:customStyle="1" w:styleId="104">
    <w:name w:val="active4"/>
    <w:basedOn w:val="31"/>
    <w:autoRedefine/>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6710</Words>
  <Characters>38251</Characters>
  <Lines>318</Lines>
  <Paragraphs>89</Paragraphs>
  <TotalTime>1</TotalTime>
  <ScaleCrop>false</ScaleCrop>
  <LinksUpToDate>false</LinksUpToDate>
  <CharactersWithSpaces>44872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河南建标工程管理有限公司:李松岳</cp:lastModifiedBy>
  <cp:lastPrinted>2024-01-24T02:15:00Z</cp:lastPrinted>
  <dcterms:modified xsi:type="dcterms:W3CDTF">2024-04-30T04:02:15Z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0B279E476A7C462491FE7648AC8FB13F</vt:lpwstr>
  </property>
</Properties>
</file>