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lang w:val="en-US" w:eastAsia="zh-CN"/>
        </w:rPr>
      </w:pPr>
      <w:bookmarkStart w:id="0" w:name="_Hlk37167609"/>
      <w:bookmarkStart w:id="1" w:name="_Hlk124946814"/>
      <w:r>
        <w:rPr>
          <w:rFonts w:hint="eastAsia" w:ascii="宋体" w:hAnsi="宋体" w:eastAsia="宋体" w:cs="宋体"/>
          <w:b/>
          <w:bCs/>
          <w:color w:val="auto"/>
          <w:sz w:val="36"/>
          <w:szCs w:val="36"/>
          <w:highlight w:val="none"/>
        </w:rPr>
        <w:t>YZCG-DLG2024</w:t>
      </w:r>
      <w:r>
        <w:rPr>
          <w:rFonts w:hint="eastAsia" w:ascii="宋体" w:hAnsi="宋体" w:eastAsia="宋体" w:cs="宋体"/>
          <w:b/>
          <w:bCs/>
          <w:color w:val="auto"/>
          <w:sz w:val="36"/>
          <w:szCs w:val="36"/>
          <w:highlight w:val="none"/>
          <w:lang w:val="en-US" w:eastAsia="zh-CN"/>
        </w:rPr>
        <w:t>026-1禹州市住房和城乡建设局</w:t>
      </w:r>
    </w:p>
    <w:p>
      <w:pPr>
        <w:spacing w:line="360" w:lineRule="auto"/>
        <w:jc w:val="center"/>
        <w:rPr>
          <w:rFonts w:hint="eastAsia" w:ascii="宋体" w:hAnsi="宋体" w:eastAsia="宋体" w:cs="宋体"/>
          <w:b/>
          <w:bCs/>
          <w:color w:val="auto"/>
          <w:spacing w:val="-20"/>
          <w:w w:val="100"/>
          <w:sz w:val="36"/>
          <w:szCs w:val="36"/>
          <w:highlight w:val="none"/>
          <w:lang w:val="en-US" w:eastAsia="zh-CN"/>
        </w:rPr>
      </w:pPr>
      <w:r>
        <w:rPr>
          <w:rFonts w:hint="eastAsia" w:ascii="宋体" w:hAnsi="宋体" w:eastAsia="宋体" w:cs="宋体"/>
          <w:b/>
          <w:bCs/>
          <w:color w:val="auto"/>
          <w:spacing w:val="-20"/>
          <w:w w:val="100"/>
          <w:sz w:val="36"/>
          <w:szCs w:val="36"/>
          <w:highlight w:val="none"/>
          <w:lang w:val="en-US" w:eastAsia="zh-CN"/>
        </w:rPr>
        <w:t>禹州市2024年财政衔接乡村振兴采购项目</w:t>
      </w:r>
    </w:p>
    <w:p>
      <w:pPr>
        <w:spacing w:line="360" w:lineRule="auto"/>
        <w:jc w:val="center"/>
        <w:rPr>
          <w:rFonts w:hint="eastAsia" w:ascii="宋体" w:hAnsi="宋体" w:eastAsia="宋体" w:cs="宋体"/>
          <w:b/>
          <w:bCs/>
          <w:color w:val="auto"/>
          <w:spacing w:val="-20"/>
          <w:w w:val="100"/>
          <w:sz w:val="36"/>
          <w:szCs w:val="36"/>
          <w:highlight w:val="none"/>
          <w:lang w:val="en-US" w:eastAsia="zh-CN"/>
        </w:rPr>
      </w:pPr>
      <w:r>
        <w:rPr>
          <w:rFonts w:hint="eastAsia" w:ascii="宋体" w:hAnsi="宋体" w:eastAsia="宋体" w:cs="宋体"/>
          <w:b/>
          <w:bCs/>
          <w:color w:val="auto"/>
          <w:spacing w:val="-20"/>
          <w:w w:val="100"/>
          <w:sz w:val="36"/>
          <w:szCs w:val="36"/>
          <w:highlight w:val="none"/>
          <w:lang w:val="en-US" w:eastAsia="zh-CN"/>
        </w:rPr>
        <w:t>（三标段）</w:t>
      </w:r>
      <w:r>
        <w:rPr>
          <w:rFonts w:hint="eastAsia" w:ascii="宋体" w:hAnsi="宋体" w:eastAsia="宋体" w:cs="宋体"/>
          <w:b/>
          <w:bCs/>
          <w:color w:val="auto"/>
          <w:spacing w:val="-20"/>
          <w:w w:val="100"/>
          <w:sz w:val="36"/>
          <w:szCs w:val="36"/>
          <w:highlight w:val="none"/>
        </w:rPr>
        <w:t>（不见面开标）</w:t>
      </w:r>
      <w:r>
        <w:rPr>
          <w:rFonts w:hint="eastAsia" w:ascii="宋体" w:hAnsi="宋体" w:eastAsia="宋体" w:cs="宋体"/>
          <w:b/>
          <w:bCs/>
          <w:color w:val="auto"/>
          <w:spacing w:val="-20"/>
          <w:w w:val="100"/>
          <w:sz w:val="36"/>
          <w:szCs w:val="36"/>
          <w:highlight w:val="none"/>
          <w:lang w:eastAsia="zh-CN"/>
        </w:rPr>
        <w:t>二次</w:t>
      </w:r>
    </w:p>
    <w:p>
      <w:pPr>
        <w:spacing w:line="360" w:lineRule="auto"/>
        <w:jc w:val="center"/>
        <w:rPr>
          <w:rFonts w:hint="eastAsia" w:ascii="宋体" w:hAnsi="宋体" w:eastAsia="宋体" w:cs="宋体"/>
          <w:b/>
          <w:bCs/>
          <w:color w:val="auto"/>
          <w:spacing w:val="-20"/>
          <w:w w:val="100"/>
          <w:sz w:val="36"/>
          <w:szCs w:val="36"/>
          <w:highlight w:val="none"/>
        </w:rPr>
      </w:pPr>
    </w:p>
    <w:bookmarkEnd w:id="0"/>
    <w:bookmarkEnd w:id="1"/>
    <w:p>
      <w:pPr>
        <w:spacing w:line="360" w:lineRule="auto"/>
        <w:jc w:val="center"/>
        <w:rPr>
          <w:rFonts w:hint="eastAsia" w:ascii="宋体" w:hAnsi="宋体" w:eastAsia="宋体" w:cs="宋体"/>
          <w:b/>
          <w:color w:val="auto"/>
          <w:w w:val="90"/>
          <w:sz w:val="84"/>
          <w:szCs w:val="8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w w:val="90"/>
          <w:sz w:val="84"/>
          <w:szCs w:val="84"/>
          <w:highlight w:val="none"/>
        </w:rPr>
        <w:t>招　标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highlight w:val="none"/>
        </w:rPr>
        <w:drawing>
          <wp:anchor distT="0" distB="0" distL="114300" distR="114300" simplePos="0" relativeHeight="251660288" behindDoc="0" locked="0" layoutInCell="1" allowOverlap="1">
            <wp:simplePos x="0" y="0"/>
            <wp:positionH relativeFrom="column">
              <wp:posOffset>1445260</wp:posOffset>
            </wp:positionH>
            <wp:positionV relativeFrom="paragraph">
              <wp:posOffset>130810</wp:posOffset>
            </wp:positionV>
            <wp:extent cx="2620645" cy="2484120"/>
            <wp:effectExtent l="0" t="0" r="635" b="0"/>
            <wp:wrapSquare wrapText="bothSides"/>
            <wp:docPr id="1" name="图片 1" descr="C:\Documents and Settings\Administrator\桌面\NO%I1JQ%WU`J3~SX{``}5{5.jpgNO%I1JQ%WU`J3~SX{``}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NO%I1JQ%WU`J3~SX{``}5{5.jpgNO%I1JQ%WU`J3~SX{``}5{5"/>
                    <pic:cNvPicPr>
                      <a:picLocks noChangeAspect="1"/>
                    </pic:cNvPicPr>
                  </pic:nvPicPr>
                  <pic:blipFill>
                    <a:blip r:embed="rId9"/>
                    <a:srcRect l="1427" t="3111" r="4961" b="3282"/>
                    <a:stretch>
                      <a:fillRect/>
                    </a:stretch>
                  </pic:blipFill>
                  <pic:spPr>
                    <a:xfrm>
                      <a:off x="0" y="0"/>
                      <a:ext cx="2620645" cy="2484120"/>
                    </a:xfrm>
                    <a:prstGeom prst="rect">
                      <a:avLst/>
                    </a:prstGeom>
                    <a:noFill/>
                    <a:ln>
                      <a:noFill/>
                    </a:ln>
                  </pic:spPr>
                </pic:pic>
              </a:graphicData>
            </a:graphic>
          </wp:anchor>
        </w:drawing>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jc w:val="left"/>
        <w:textAlignment w:val="auto"/>
        <w:rPr>
          <w:rFonts w:hint="default" w:ascii="宋体" w:hAnsi="宋体" w:eastAsia="宋体" w:cs="宋体"/>
          <w:b w:val="0"/>
          <w:bCs w:val="0"/>
          <w:color w:val="auto"/>
          <w:sz w:val="30"/>
          <w:szCs w:val="30"/>
          <w:highlight w:val="none"/>
          <w:u w:val="none"/>
          <w:lang w:val="en-US" w:eastAsia="zh-CN"/>
        </w:rPr>
      </w:pPr>
      <w:r>
        <w:rPr>
          <w:rFonts w:hint="eastAsia" w:ascii="宋体" w:hAnsi="宋体" w:eastAsia="宋体" w:cs="宋体"/>
          <w:b w:val="0"/>
          <w:bCs w:val="0"/>
          <w:color w:val="auto"/>
          <w:sz w:val="30"/>
          <w:szCs w:val="30"/>
          <w:highlight w:val="none"/>
          <w:lang w:eastAsia="zh-CN"/>
        </w:rPr>
        <w:t>采购</w:t>
      </w:r>
      <w:r>
        <w:rPr>
          <w:rFonts w:hint="eastAsia" w:ascii="宋体" w:hAnsi="宋体" w:eastAsia="宋体" w:cs="宋体"/>
          <w:b w:val="0"/>
          <w:bCs w:val="0"/>
          <w:color w:val="auto"/>
          <w:sz w:val="30"/>
          <w:szCs w:val="30"/>
          <w:highlight w:val="none"/>
        </w:rPr>
        <w:t>编号：</w:t>
      </w:r>
      <w:bookmarkStart w:id="2" w:name="_Hlk149641370"/>
      <w:r>
        <w:rPr>
          <w:rFonts w:hint="eastAsia" w:ascii="宋体" w:hAnsi="宋体" w:eastAsia="宋体" w:cs="宋体"/>
          <w:b w:val="0"/>
          <w:bCs w:val="0"/>
          <w:color w:val="auto"/>
          <w:sz w:val="30"/>
          <w:szCs w:val="30"/>
          <w:highlight w:val="none"/>
          <w:u w:val="none"/>
        </w:rPr>
        <w:t>YZCG-DLG202</w:t>
      </w:r>
      <w:bookmarkEnd w:id="2"/>
      <w:r>
        <w:rPr>
          <w:rFonts w:hint="eastAsia" w:ascii="宋体" w:hAnsi="宋体" w:eastAsia="宋体" w:cs="宋体"/>
          <w:b w:val="0"/>
          <w:bCs w:val="0"/>
          <w:color w:val="auto"/>
          <w:sz w:val="30"/>
          <w:szCs w:val="30"/>
          <w:highlight w:val="none"/>
          <w:u w:val="none"/>
        </w:rPr>
        <w:t>4</w:t>
      </w:r>
      <w:r>
        <w:rPr>
          <w:rFonts w:hint="eastAsia" w:ascii="宋体" w:hAnsi="宋体" w:eastAsia="宋体" w:cs="宋体"/>
          <w:b w:val="0"/>
          <w:bCs w:val="0"/>
          <w:color w:val="auto"/>
          <w:sz w:val="30"/>
          <w:szCs w:val="30"/>
          <w:highlight w:val="none"/>
          <w:u w:val="none"/>
          <w:lang w:val="en-US" w:eastAsia="zh-CN"/>
        </w:rPr>
        <w:t>026-1</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宋体" w:hAnsi="宋体" w:eastAsia="宋体" w:cs="宋体"/>
          <w:b w:val="0"/>
          <w:bCs w:val="0"/>
          <w:color w:val="auto"/>
          <w:sz w:val="30"/>
          <w:szCs w:val="30"/>
          <w:highlight w:val="none"/>
          <w:u w:val="none"/>
        </w:rPr>
      </w:pPr>
      <w:r>
        <w:rPr>
          <w:rFonts w:hint="eastAsia" w:ascii="宋体" w:hAnsi="宋体" w:eastAsia="宋体" w:cs="宋体"/>
          <w:b w:val="0"/>
          <w:bCs w:val="0"/>
          <w:color w:val="auto"/>
          <w:sz w:val="30"/>
          <w:szCs w:val="30"/>
          <w:highlight w:val="none"/>
        </w:rPr>
        <w:t>采购</w:t>
      </w:r>
      <w:r>
        <w:rPr>
          <w:rFonts w:hint="eastAsia" w:ascii="宋体" w:hAnsi="宋体" w:eastAsia="宋体" w:cs="宋体"/>
          <w:b w:val="0"/>
          <w:bCs w:val="0"/>
          <w:color w:val="auto"/>
          <w:sz w:val="30"/>
          <w:szCs w:val="30"/>
          <w:highlight w:val="none"/>
          <w:lang w:eastAsia="zh-CN"/>
        </w:rPr>
        <w:t>人</w:t>
      </w:r>
      <w:r>
        <w:rPr>
          <w:rFonts w:hint="eastAsia" w:ascii="宋体" w:hAnsi="宋体" w:eastAsia="宋体" w:cs="宋体"/>
          <w:b w:val="0"/>
          <w:bCs w:val="0"/>
          <w:color w:val="auto"/>
          <w:sz w:val="30"/>
          <w:szCs w:val="30"/>
          <w:highlight w:val="none"/>
        </w:rPr>
        <w:t>：</w:t>
      </w:r>
      <w:r>
        <w:rPr>
          <w:rFonts w:hint="eastAsia" w:ascii="宋体" w:hAnsi="宋体" w:eastAsia="宋体" w:cs="宋体"/>
          <w:b w:val="0"/>
          <w:bCs w:val="0"/>
          <w:color w:val="auto"/>
          <w:sz w:val="30"/>
          <w:szCs w:val="30"/>
          <w:highlight w:val="none"/>
          <w:u w:val="none"/>
          <w:vertAlign w:val="baseline"/>
          <w:lang w:val="en-US" w:eastAsia="zh-CN"/>
        </w:rPr>
        <w:t>禹州市住房和城乡建设局</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宋体" w:hAnsi="宋体" w:eastAsia="宋体" w:cs="宋体"/>
          <w:b w:val="0"/>
          <w:bCs w:val="0"/>
          <w:color w:val="auto"/>
          <w:sz w:val="30"/>
          <w:szCs w:val="30"/>
          <w:highlight w:val="none"/>
          <w:u w:val="none"/>
          <w:lang w:eastAsia="zh-CN"/>
        </w:rPr>
      </w:pPr>
      <w:r>
        <w:rPr>
          <w:rFonts w:hint="eastAsia" w:ascii="宋体" w:hAnsi="宋体" w:eastAsia="宋体" w:cs="宋体"/>
          <w:b w:val="0"/>
          <w:bCs w:val="0"/>
          <w:color w:val="auto"/>
          <w:sz w:val="30"/>
          <w:szCs w:val="30"/>
          <w:highlight w:val="none"/>
        </w:rPr>
        <w:t>采购代理机构：</w:t>
      </w:r>
      <w:r>
        <w:rPr>
          <w:rFonts w:hint="eastAsia" w:ascii="宋体" w:hAnsi="宋体" w:eastAsia="宋体" w:cs="宋体"/>
          <w:b w:val="0"/>
          <w:bCs w:val="0"/>
          <w:color w:val="auto"/>
          <w:sz w:val="30"/>
          <w:szCs w:val="30"/>
          <w:highlight w:val="none"/>
          <w:u w:val="none"/>
          <w:lang w:eastAsia="zh-CN"/>
        </w:rPr>
        <w:t>中咨宏业工程顾问有限公司</w:t>
      </w:r>
    </w:p>
    <w:p>
      <w:pPr>
        <w:pStyle w:val="10"/>
        <w:rPr>
          <w:rFonts w:hint="eastAsia" w:ascii="宋体" w:hAnsi="宋体" w:eastAsia="宋体" w:cs="宋体"/>
          <w:color w:val="auto"/>
          <w:highlight w:val="none"/>
        </w:rPr>
      </w:pPr>
    </w:p>
    <w:p>
      <w:pPr>
        <w:adjustRightInd w:val="0"/>
        <w:snapToGrid w:val="0"/>
        <w:spacing w:line="600" w:lineRule="auto"/>
        <w:rPr>
          <w:rFonts w:hint="eastAsia" w:ascii="宋体" w:hAnsi="宋体" w:eastAsia="宋体" w:cs="宋体"/>
          <w:b w:val="0"/>
          <w:bCs w:val="0"/>
          <w:color w:val="auto"/>
          <w:kern w:val="36"/>
          <w:sz w:val="32"/>
          <w:szCs w:val="32"/>
          <w:highlight w:val="none"/>
        </w:rPr>
        <w:sectPr>
          <w:headerReference r:id="rId4" w:type="first"/>
          <w:headerReference r:id="rId3"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val="0"/>
          <w:bCs w:val="0"/>
          <w:color w:val="auto"/>
          <w:sz w:val="30"/>
          <w:szCs w:val="30"/>
          <w:highlight w:val="none"/>
        </w:rPr>
        <w:t xml:space="preserve">    </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二〇二四年</w:t>
      </w:r>
      <w:r>
        <w:rPr>
          <w:rFonts w:hint="eastAsia" w:ascii="宋体" w:hAnsi="宋体" w:eastAsia="宋体" w:cs="宋体"/>
          <w:b w:val="0"/>
          <w:bCs w:val="0"/>
          <w:color w:val="auto"/>
          <w:sz w:val="30"/>
          <w:szCs w:val="30"/>
          <w:highlight w:val="none"/>
          <w:lang w:eastAsia="zh-CN"/>
        </w:rPr>
        <w:t>六</w:t>
      </w:r>
      <w:r>
        <w:rPr>
          <w:rFonts w:hint="eastAsia" w:ascii="宋体" w:hAnsi="宋体" w:eastAsia="宋体" w:cs="宋体"/>
          <w:b w:val="0"/>
          <w:bCs w:val="0"/>
          <w:color w:val="auto"/>
          <w:sz w:val="30"/>
          <w:szCs w:val="30"/>
          <w:highlight w:val="none"/>
        </w:rPr>
        <w:t>月</w:t>
      </w:r>
    </w:p>
    <w:p>
      <w:pPr>
        <w:autoSpaceDE w:val="0"/>
        <w:autoSpaceDN w:val="0"/>
        <w:adjustRightInd w:val="0"/>
        <w:spacing w:line="700" w:lineRule="exact"/>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招标文件目录</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keepNext w:val="0"/>
        <w:keepLines w:val="0"/>
        <w:pageBreakBefore w:val="0"/>
        <w:widowControl w:val="0"/>
        <w:kinsoku/>
        <w:wordWrap/>
        <w:overflowPunct/>
        <w:topLinePunct w:val="0"/>
        <w:autoSpaceDE w:val="0"/>
        <w:autoSpaceDN w:val="0"/>
        <w:bidi w:val="0"/>
        <w:adjustRightInd w:val="0"/>
        <w:snapToGrid/>
        <w:spacing w:line="700" w:lineRule="exact"/>
        <w:ind w:firstLine="550"/>
        <w:textAlignment w:val="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拟签订的合同文本</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投标邀请</w:t>
      </w:r>
    </w:p>
    <w:p>
      <w:pPr>
        <w:keepNext w:val="0"/>
        <w:keepLines w:val="0"/>
        <w:pageBreakBefore w:val="0"/>
        <w:kinsoku/>
        <w:wordWrap/>
        <w:overflowPunct/>
        <w:topLinePunct w:val="0"/>
        <w:autoSpaceDE w:val="0"/>
        <w:autoSpaceDN w:val="0"/>
        <w:bidi w:val="0"/>
        <w:adjustRightInd w:val="0"/>
        <w:spacing w:line="360" w:lineRule="auto"/>
        <w:ind w:left="0" w:leftChars="0" w:firstLine="360" w:firstLineChars="200"/>
        <w:textAlignment w:val="auto"/>
        <w:rPr>
          <w:rFonts w:hint="eastAsia" w:ascii="宋体" w:hAnsi="宋体" w:eastAsia="宋体" w:cs="宋体"/>
          <w:color w:val="auto"/>
          <w:sz w:val="18"/>
          <w:szCs w:val="18"/>
          <w:highlight w:val="none"/>
          <w:lang w:eastAsia="zh-CN"/>
        </w:rPr>
      </w:pPr>
      <w:bookmarkStart w:id="3" w:name="_Hlk12871648"/>
      <w:bookmarkEnd w:id="3"/>
      <w:bookmarkStart w:id="4" w:name="_Hlk20646304"/>
      <w:bookmarkEnd w:id="4"/>
      <w:bookmarkStart w:id="5" w:name="_Hlk124965182"/>
      <w:bookmarkEnd w:id="5"/>
      <w:bookmarkStart w:id="6" w:name="_Hlk23412151"/>
      <w:bookmarkEnd w:id="6"/>
      <w:bookmarkStart w:id="7" w:name="_Hlk78217998"/>
      <w:bookmarkEnd w:id="7"/>
      <w:bookmarkStart w:id="8" w:name="_Hlk40949035"/>
      <w:bookmarkEnd w:id="8"/>
      <w:bookmarkStart w:id="9" w:name="_Hlk111903678"/>
      <w:bookmarkStart w:id="10" w:name="_Hlk83216109"/>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中咨宏业工程顾问有限公司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禹州市住房和城乡建设局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禹州市住房和城乡建设局禹州市2024年财政衔接乡村振兴采购项目（三标段）</w:t>
      </w:r>
      <w:r>
        <w:rPr>
          <w:rFonts w:hint="eastAsia" w:ascii="宋体" w:hAnsi="宋体" w:eastAsia="宋体" w:cs="宋体"/>
          <w:color w:val="auto"/>
          <w:sz w:val="24"/>
          <w:szCs w:val="24"/>
          <w:highlight w:val="none"/>
        </w:rPr>
        <w:t>（不见面开标）</w:t>
      </w:r>
      <w:r>
        <w:rPr>
          <w:rFonts w:hint="eastAsia" w:ascii="宋体" w:hAnsi="宋体" w:eastAsia="宋体" w:cs="宋体"/>
          <w:color w:val="auto"/>
          <w:sz w:val="24"/>
          <w:szCs w:val="24"/>
          <w:highlight w:val="none"/>
          <w:lang w:eastAsia="zh-CN"/>
        </w:rPr>
        <w:t>二次</w:t>
      </w:r>
      <w:r>
        <w:rPr>
          <w:rFonts w:hint="eastAsia" w:ascii="宋体" w:hAnsi="宋体" w:eastAsia="宋体" w:cs="宋体"/>
          <w:color w:val="auto"/>
          <w:sz w:val="24"/>
          <w:szCs w:val="24"/>
          <w:highlight w:val="none"/>
        </w:rPr>
        <w:t>”进行公开招标，欢迎符合要求的投标人前来投标。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bookmarkStart w:id="11" w:name="_Hlk40946796"/>
      <w:r>
        <w:rPr>
          <w:rFonts w:hint="eastAsia" w:ascii="宋体" w:hAnsi="宋体" w:eastAsia="宋体" w:cs="宋体"/>
          <w:color w:val="auto"/>
          <w:sz w:val="24"/>
          <w:szCs w:val="24"/>
          <w:highlight w:val="none"/>
          <w:lang w:eastAsia="zh-CN"/>
        </w:rPr>
        <w:t>禹州市住房和城乡建设局</w:t>
      </w:r>
      <w:bookmarkEnd w:id="11"/>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禹州市住房和城乡建设局禹州市2024年财政衔接乡村振兴采购项目（三标段）</w:t>
      </w:r>
      <w:r>
        <w:rPr>
          <w:rFonts w:hint="eastAsia" w:ascii="宋体" w:hAnsi="宋体" w:eastAsia="宋体" w:cs="宋体"/>
          <w:color w:val="auto"/>
          <w:sz w:val="24"/>
          <w:szCs w:val="24"/>
          <w:highlight w:val="none"/>
        </w:rPr>
        <w:t>（不见面开标）</w:t>
      </w:r>
      <w:r>
        <w:rPr>
          <w:rFonts w:hint="eastAsia" w:ascii="宋体" w:hAnsi="宋体" w:eastAsia="宋体" w:cs="宋体"/>
          <w:color w:val="auto"/>
          <w:sz w:val="24"/>
          <w:szCs w:val="24"/>
          <w:highlight w:val="none"/>
          <w:lang w:eastAsia="zh-CN"/>
        </w:rPr>
        <w:t>二次</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026-1</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r>
        <w:rPr>
          <w:rFonts w:hint="eastAsia" w:ascii="宋体" w:hAnsi="宋体" w:eastAsia="宋体" w:cs="宋体"/>
          <w:color w:val="auto"/>
          <w:sz w:val="24"/>
          <w:szCs w:val="24"/>
          <w:highlight w:val="none"/>
          <w:lang w:eastAsia="zh-CN"/>
        </w:rPr>
        <w:t>（详见招标文件）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第三标段：</w:t>
      </w:r>
      <w:r>
        <w:rPr>
          <w:rFonts w:hint="eastAsia" w:ascii="宋体" w:hAnsi="宋体" w:eastAsia="宋体" w:cs="宋体"/>
          <w:color w:val="auto"/>
          <w:sz w:val="24"/>
          <w:szCs w:val="24"/>
          <w:highlight w:val="none"/>
          <w:u w:val="none"/>
          <w:lang w:val="en-US" w:eastAsia="zh-CN"/>
        </w:rPr>
        <w:t>磨街乡大涧村购置年产1800吨酸辣粉全自动生产线1条；磨街乡陈庄村购置中药材初加工设备1套。</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12" w:name="_Hlk1917151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bookmarkEnd w:id="12"/>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2个月</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第三标段：2500000.00元。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第三标段：2500000.00元。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段，本次招标第三标段。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10.是否专门面向中小企业：是</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根据财政部、工业和信息化部《政府采购促进中小企业发展管理办法》（财库[2020]46号），本项目属于专门面向中小微企业采购项目）</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3" w:name="_Hlk22733676"/>
      <w:r>
        <w:rPr>
          <w:rFonts w:hint="eastAsia" w:ascii="宋体" w:hAnsi="宋体" w:eastAsia="宋体" w:cs="宋体"/>
          <w:color w:val="auto"/>
          <w:sz w:val="24"/>
          <w:szCs w:val="24"/>
          <w:highlight w:val="none"/>
        </w:rPr>
        <w:t>.</w:t>
      </w:r>
      <w:bookmarkEnd w:id="13"/>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1、持CA数字认证证书，登录《全国公共资源交易平台（河南省·许昌市）》“系统用户注册”入口</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 xml:space="preserve"> http://ggzy.xuchang.gov.cn/）</w:t>
      </w:r>
      <w:r>
        <w:rPr>
          <w:rStyle w:val="3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2、在招标响应截止时间前均可登录《全国公共资源交易平台（河南省·许昌市）》“投标人/供应商登录”入口（http://ggzy.xuchang.gov.cn:8088/ggzy/）</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w:t>
      </w:r>
      <w:r>
        <w:rPr>
          <w:rFonts w:hint="eastAsia" w:ascii="宋体" w:hAnsi="宋体" w:eastAsia="宋体" w:cs="宋体"/>
          <w:color w:val="000000"/>
          <w:sz w:val="24"/>
          <w:szCs w:val="24"/>
          <w:highlight w:val="none"/>
          <w:shd w:val="clear" w:color="auto" w:fill="FFFFFF"/>
        </w:rPr>
        <w:t>2024年</w:t>
      </w:r>
      <w:r>
        <w:rPr>
          <w:rFonts w:hint="eastAsia" w:ascii="宋体" w:hAnsi="宋体" w:eastAsia="宋体" w:cs="宋体"/>
          <w:color w:val="000000"/>
          <w:sz w:val="24"/>
          <w:szCs w:val="24"/>
          <w:highlight w:val="none"/>
          <w:shd w:val="clear" w:color="auto" w:fill="FFFFFF"/>
          <w:lang w:val="en-US" w:eastAsia="zh-CN"/>
        </w:rPr>
        <w:t>07</w:t>
      </w:r>
      <w:r>
        <w:rPr>
          <w:rFonts w:hint="eastAsia" w:ascii="宋体" w:hAnsi="宋体" w:eastAsia="宋体" w:cs="宋体"/>
          <w:color w:val="000000"/>
          <w:sz w:val="24"/>
          <w:szCs w:val="24"/>
          <w:highlight w:val="none"/>
          <w:shd w:val="clear" w:color="auto" w:fill="FFFFFF"/>
        </w:rPr>
        <w:t>月</w:t>
      </w:r>
      <w:r>
        <w:rPr>
          <w:rFonts w:hint="eastAsia" w:ascii="宋体" w:hAnsi="宋体" w:eastAsia="宋体" w:cs="宋体"/>
          <w:color w:val="000000"/>
          <w:sz w:val="24"/>
          <w:szCs w:val="24"/>
          <w:highlight w:val="none"/>
          <w:shd w:val="clear" w:color="auto" w:fill="FFFFFF"/>
          <w:lang w:val="en-US" w:eastAsia="zh-CN"/>
        </w:rPr>
        <w:t>22</w:t>
      </w:r>
      <w:r>
        <w:rPr>
          <w:rFonts w:hint="eastAsia" w:ascii="宋体" w:hAnsi="宋体" w:eastAsia="宋体" w:cs="宋体"/>
          <w:color w:val="000000"/>
          <w:sz w:val="24"/>
          <w:szCs w:val="24"/>
          <w:highlight w:val="none"/>
          <w:shd w:val="clear" w:color="auto" w:fill="FFFFFF"/>
        </w:rPr>
        <w:t>日</w:t>
      </w:r>
      <w:r>
        <w:rPr>
          <w:rFonts w:hint="eastAsia" w:ascii="宋体" w:hAnsi="宋体" w:eastAsia="宋体" w:cs="宋体"/>
          <w:color w:val="000000"/>
          <w:sz w:val="24"/>
          <w:szCs w:val="24"/>
          <w:highlight w:val="none"/>
          <w:shd w:val="clear" w:color="auto" w:fill="FFFFFF"/>
          <w:lang w:val="en-US" w:eastAsia="zh-CN"/>
        </w:rPr>
        <w:t>8</w:t>
      </w:r>
      <w:r>
        <w:rPr>
          <w:rFonts w:hint="eastAsia" w:ascii="宋体" w:hAnsi="宋体" w:eastAsia="宋体" w:cs="宋体"/>
          <w:color w:val="000000"/>
          <w:sz w:val="24"/>
          <w:szCs w:val="24"/>
          <w:highlight w:val="none"/>
          <w:shd w:val="clear" w:color="auto" w:fill="FFFFFF"/>
        </w:rPr>
        <w:t>时</w:t>
      </w:r>
      <w:r>
        <w:rPr>
          <w:rFonts w:hint="eastAsia" w:ascii="宋体" w:hAnsi="宋体" w:eastAsia="宋体" w:cs="宋体"/>
          <w:color w:val="000000"/>
          <w:sz w:val="24"/>
          <w:szCs w:val="24"/>
          <w:highlight w:val="none"/>
          <w:shd w:val="clear" w:color="auto" w:fill="FFFFFF"/>
          <w:lang w:val="en-US" w:eastAsia="zh-CN"/>
        </w:rPr>
        <w:t>30</w:t>
      </w:r>
      <w:r>
        <w:rPr>
          <w:rFonts w:hint="eastAsia" w:ascii="宋体" w:hAnsi="宋体" w:eastAsia="宋体" w:cs="宋体"/>
          <w:color w:val="000000"/>
          <w:sz w:val="24"/>
          <w:szCs w:val="24"/>
          <w:highlight w:val="none"/>
          <w:shd w:val="clear" w:color="auto" w:fill="FFFFFF"/>
        </w:rPr>
        <w:t>分</w:t>
      </w:r>
      <w:r>
        <w:rPr>
          <w:rFonts w:hint="eastAsia" w:ascii="宋体" w:hAnsi="宋体" w:eastAsia="宋体" w:cs="宋体"/>
          <w:color w:val="auto"/>
          <w:sz w:val="24"/>
          <w:szCs w:val="24"/>
          <w:highlight w:val="none"/>
        </w:rPr>
        <w:t>（北京时间），逾期送达或不符合规定的投标文件不予接受。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（http://ggzy.xuchang.gov.cn）</w:t>
      </w:r>
      <w:r>
        <w:rPr>
          <w:rStyle w:val="3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七、本次招标公告同时在《河南省政府采购网》</w:t>
      </w:r>
      <w:r>
        <w:rPr>
          <w:rFonts w:hint="eastAsia" w:ascii="宋体" w:hAnsi="宋体" w:eastAsia="宋体" w:cs="宋体"/>
          <w:b/>
          <w:bCs/>
          <w:color w:val="auto"/>
          <w:sz w:val="24"/>
          <w:szCs w:val="24"/>
          <w:highlight w:val="none"/>
          <w:lang w:eastAsia="zh-CN"/>
        </w:rPr>
        <w:t>《许昌市政府采购网》</w:t>
      </w:r>
      <w:r>
        <w:rPr>
          <w:rFonts w:hint="eastAsia" w:ascii="宋体" w:hAnsi="宋体" w:eastAsia="宋体" w:cs="宋体"/>
          <w:b/>
          <w:bCs/>
          <w:color w:val="auto"/>
          <w:sz w:val="24"/>
          <w:szCs w:val="24"/>
          <w:highlight w:val="none"/>
        </w:rPr>
        <w:t>《全国公共资源交易平台（河南省•许昌市）》发布。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禹州市住房和城乡建设局</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地址：禹州市行政南路76号</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时先生</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联系电话：0374-8111202</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中咨宏业工程顾问有限公司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地址：河南自贸试验区郑州片区（郑东）寿丰街50号28层2813号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13569490382</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在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相关事项</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 《全国公共资源交易平台（河南省·许昌市）》（http://ggzy.xuchang.gov.cn/）采购公告栏提供的招标文件仅供浏览。供应商下载招标文件应使用CA 数字证书登录《全国公共资源交易平台（河南省·许昌市）》“投标人/供应商登录”入口（http://ggzy.</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xuchang.gov.cn:8088/ggzy/）获取。</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sectPr>
          <w:footerReference r:id="rId6" w:type="default"/>
          <w:type w:val="continuous"/>
          <w:pgSz w:w="11906" w:h="16838"/>
          <w:pgMar w:top="1440" w:right="1474" w:bottom="1440" w:left="1474" w:header="851" w:footer="992" w:gutter="0"/>
          <w:pgNumType w:fmt="decimal" w:start="1"/>
          <w:cols w:space="425" w:num="1"/>
          <w:docGrid w:type="lines" w:linePitch="312" w:charSpace="0"/>
        </w:sectPr>
      </w:pPr>
    </w:p>
    <w:bookmarkEnd w:id="9"/>
    <w:bookmarkEnd w:id="10"/>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eastAsia="zh-CN"/>
        </w:rPr>
        <w:t>为</w:t>
      </w:r>
      <w:r>
        <w:rPr>
          <w:rFonts w:hint="eastAsia" w:ascii="宋体" w:hAnsi="宋体" w:eastAsia="宋体" w:cs="宋体"/>
          <w:color w:val="auto"/>
          <w:sz w:val="24"/>
          <w:szCs w:val="24"/>
          <w:highlight w:val="none"/>
          <w:lang w:val="en-US" w:eastAsia="zh-CN"/>
        </w:rPr>
        <w:t>禹州市住房和城乡建设局禹州市2024年财政衔接乡村振兴采购项目第三标段</w:t>
      </w:r>
      <w:r>
        <w:rPr>
          <w:rFonts w:hint="eastAsia" w:ascii="宋体" w:hAnsi="宋体" w:eastAsia="宋体" w:cs="宋体"/>
          <w:color w:val="auto"/>
          <w:sz w:val="24"/>
          <w:szCs w:val="24"/>
          <w:highlight w:val="none"/>
          <w:shd w:val="clear" w:color="auto" w:fill="FFFFFF"/>
          <w:lang w:eastAsia="zh-CN"/>
        </w:rPr>
        <w:t>优选合格的供货商，并为本标段提供供货、安装服务</w:t>
      </w:r>
      <w:r>
        <w:rPr>
          <w:rFonts w:hint="eastAsia" w:ascii="宋体" w:hAnsi="宋体" w:eastAsia="宋体" w:cs="宋体"/>
          <w:color w:val="auto"/>
          <w:kern w:val="0"/>
          <w:sz w:val="24"/>
          <w:szCs w:val="24"/>
          <w:highlight w:val="none"/>
          <w:lang w:val="en-US" w:eastAsia="zh-CN"/>
        </w:rPr>
        <w:t>。</w:t>
      </w:r>
    </w:p>
    <w:p>
      <w:pPr>
        <w:pStyle w:val="10"/>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firstLine="562" w:firstLineChars="200"/>
        <w:textAlignment w:val="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项目需求及采购清单</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textAlignment w:val="auto"/>
        <w:outlineLvl w:val="9"/>
        <w:rPr>
          <w:rFonts w:hint="eastAsia" w:ascii="宋体" w:hAnsi="宋体" w:eastAsia="宋体" w:cs="宋体"/>
          <w:b/>
          <w:bCs/>
          <w:i w:val="0"/>
          <w:iCs/>
          <w:color w:val="auto"/>
          <w:kern w:val="2"/>
          <w:sz w:val="24"/>
          <w:szCs w:val="24"/>
          <w:highlight w:val="none"/>
          <w:u w:val="none"/>
          <w:lang w:val="en-US" w:eastAsia="zh-CN" w:bidi="ar-SA"/>
        </w:rPr>
      </w:pPr>
      <w:r>
        <w:rPr>
          <w:rFonts w:hint="eastAsia" w:ascii="宋体" w:hAnsi="宋体" w:eastAsia="宋体" w:cs="宋体"/>
          <w:b/>
          <w:bCs/>
          <w:i w:val="0"/>
          <w:iCs/>
          <w:color w:val="auto"/>
          <w:kern w:val="2"/>
          <w:sz w:val="24"/>
          <w:szCs w:val="24"/>
          <w:highlight w:val="none"/>
          <w:u w:val="none"/>
          <w:lang w:val="en-US" w:eastAsia="zh-CN" w:bidi="ar-SA"/>
        </w:rPr>
        <w:t>2.1 项目需求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第三标段：</w:t>
      </w:r>
      <w:r>
        <w:rPr>
          <w:rFonts w:hint="eastAsia" w:ascii="宋体" w:hAnsi="宋体" w:eastAsia="宋体" w:cs="宋体"/>
          <w:color w:val="auto"/>
          <w:sz w:val="24"/>
          <w:szCs w:val="24"/>
          <w:highlight w:val="none"/>
          <w:u w:val="none"/>
          <w:lang w:val="en-US" w:eastAsia="zh-CN"/>
        </w:rPr>
        <w:t>磨街乡大涧村购置年产1800吨酸辣粉全自动生产线1条；磨街乡陈庄村购置中药材初加工设备1套。</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i w:val="0"/>
          <w:iCs/>
          <w:color w:val="auto"/>
          <w:kern w:val="2"/>
          <w:sz w:val="24"/>
          <w:szCs w:val="24"/>
          <w:highlight w:val="none"/>
          <w:u w:val="none"/>
          <w:lang w:val="en-US" w:eastAsia="zh-CN" w:bidi="ar-SA"/>
        </w:rPr>
        <w:t>2.2 采购清单</w:t>
      </w:r>
    </w:p>
    <w:p>
      <w:pPr>
        <w:pStyle w:val="51"/>
        <w:keepNext w:val="0"/>
        <w:keepLines w:val="0"/>
        <w:pageBreakBefore w:val="0"/>
        <w:widowControl w:val="0"/>
        <w:kinsoku/>
        <w:wordWrap/>
        <w:overflowPunct/>
        <w:topLinePunct w:val="0"/>
        <w:autoSpaceDE w:val="0"/>
        <w:autoSpaceDN w:val="0"/>
        <w:bidi w:val="0"/>
        <w:adjustRightInd w:val="0"/>
        <w:snapToGrid/>
        <w:spacing w:line="360" w:lineRule="auto"/>
        <w:ind w:left="0" w:right="0" w:firstLine="562" w:firstLineChars="20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第三标段  设备采购清单</w:t>
      </w:r>
    </w:p>
    <w:tbl>
      <w:tblPr>
        <w:tblStyle w:val="29"/>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60"/>
        <w:gridCol w:w="1260"/>
        <w:gridCol w:w="4171"/>
        <w:gridCol w:w="76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gridSpan w:val="3"/>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Cs/>
                <w:color w:val="auto"/>
                <w:sz w:val="21"/>
                <w:szCs w:val="21"/>
                <w:highlight w:val="none"/>
                <w:lang w:eastAsia="zh-CN"/>
              </w:rPr>
              <w:t>产品</w:t>
            </w:r>
            <w:r>
              <w:rPr>
                <w:rFonts w:hint="eastAsia" w:ascii="宋体" w:hAnsi="宋体" w:eastAsia="宋体" w:cs="宋体"/>
                <w:bCs/>
                <w:color w:val="auto"/>
                <w:sz w:val="21"/>
                <w:szCs w:val="21"/>
                <w:highlight w:val="none"/>
              </w:rPr>
              <w:t>名称</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规格、型号</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单位</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中</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药</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材</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初</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加</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工</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设</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lang w:eastAsia="zh-CN"/>
              </w:rPr>
              <w:t>备</w:t>
            </w: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（一）冻干设备</w:t>
            </w:r>
          </w:p>
        </w:tc>
        <w:tc>
          <w:tcPr>
            <w:tcW w:w="4171" w:type="dxa"/>
            <w:noWrap w:val="0"/>
            <w:vAlign w:val="center"/>
          </w:tcPr>
          <w:p>
            <w:pPr>
              <w:keepNext w:val="0"/>
              <w:keepLines w:val="0"/>
              <w:pageBreakBefore w:val="0"/>
              <w:numPr>
                <w:ilvl w:val="0"/>
                <w:numId w:val="8"/>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冻干仓</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真空系统</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加热系统</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冷却除霜系统</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电气控制系统</w:t>
            </w:r>
          </w:p>
          <w:p>
            <w:pPr>
              <w:pStyle w:val="36"/>
              <w:keepNext w:val="0"/>
              <w:keepLines w:val="0"/>
              <w:pageBreakBefore w:val="0"/>
              <w:numPr>
                <w:ilvl w:val="0"/>
                <w:numId w:val="8"/>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制冷系统</w:t>
            </w:r>
          </w:p>
          <w:p>
            <w:pPr>
              <w:pStyle w:val="36"/>
              <w:keepNext w:val="0"/>
              <w:keepLines w:val="0"/>
              <w:pageBreakBefore w:val="0"/>
              <w:numPr>
                <w:ilvl w:val="0"/>
                <w:numId w:val="0"/>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vertAlign w:val="baseline"/>
                <w:lang w:eastAsia="zh-CN"/>
              </w:rPr>
              <w:t>（详见设备技术参数）</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套</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160" w:type="dxa"/>
            <w:vMerge w:val="restart"/>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（二）包装机</w:t>
            </w:r>
          </w:p>
        </w:tc>
        <w:tc>
          <w:tcPr>
            <w:tcW w:w="1260"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尼龙三角包包装机</w:t>
            </w:r>
          </w:p>
        </w:tc>
        <w:tc>
          <w:tcPr>
            <w:tcW w:w="417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尼龙三角包（配</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头称）</w:t>
            </w:r>
            <w:r>
              <w:rPr>
                <w:rFonts w:hint="eastAsia" w:ascii="宋体" w:hAnsi="宋体" w:eastAsia="宋体" w:cs="宋体"/>
                <w:b/>
                <w:color w:val="auto"/>
                <w:sz w:val="21"/>
                <w:szCs w:val="21"/>
                <w:highlight w:val="none"/>
                <w:lang w:val="en-US" w:eastAsia="zh-CN"/>
              </w:rPr>
              <w:t>+链斗</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主机外形尺寸：1310*1470*2110（长x宽x高，单位mm）</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适合三角包尼龙袋尺寸：120膜宽：50*48mm，140膜宽：60*58mm，160膜宽：70*68mm</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适用卷膜：尼龙膜 </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包装速度：35-80包/分</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主机功率：3kw（不含其他配套设施）</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操作屏：7英寸TFT彩色液晶，触摸式，中文显示</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操作面：面向机器正前方，左侧操作防护等级；IP65。</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电源：单相交流电 AC 220V，频率50/60赫兹，4kw</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运行环境要求：适合温度0～40℃（无冰冻、急剧的温度变化），适合湿度30%～85%RH（无结露或冻结）</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val="en-US" w:eastAsia="zh-CN"/>
              </w:rPr>
              <w:t>封口形式：</w:t>
            </w:r>
            <w:r>
              <w:rPr>
                <w:rFonts w:hint="eastAsia" w:ascii="宋体" w:hAnsi="宋体" w:eastAsia="宋体" w:cs="宋体"/>
                <w:color w:val="auto"/>
                <w:sz w:val="21"/>
                <w:szCs w:val="21"/>
                <w:highlight w:val="none"/>
              </w:rPr>
              <w:t>超声波封</w:t>
            </w:r>
            <w:r>
              <w:rPr>
                <w:rFonts w:hint="eastAsia" w:ascii="宋体" w:hAnsi="宋体" w:eastAsia="宋体" w:cs="宋体"/>
                <w:color w:val="auto"/>
                <w:sz w:val="21"/>
                <w:szCs w:val="21"/>
                <w:highlight w:val="none"/>
                <w:lang w:eastAsia="zh-CN"/>
              </w:rPr>
              <w:t>口及切断</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下料装置：电子秤计量</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采用机电一体化设计，更换数据无需停/关机；</w:t>
            </w:r>
          </w:p>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包装能力：每小时可生产2000-4500袋；</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三角立体袋与四角扁平袋生产只需一键转换。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160"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260"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直纹包装机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firstLine="0" w:firstLineChars="0"/>
              <w:jc w:val="both"/>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rPr>
              <w:t>LT</w:t>
            </w:r>
            <w:r>
              <w:rPr>
                <w:rFonts w:hint="eastAsia" w:ascii="宋体" w:hAnsi="宋体" w:eastAsia="宋体" w:cs="宋体"/>
                <w:b/>
                <w:bCs/>
                <w:color w:val="auto"/>
                <w:spacing w:val="12"/>
                <w:sz w:val="21"/>
                <w:szCs w:val="21"/>
                <w:highlight w:val="none"/>
              </w:rPr>
              <w:t>300</w:t>
            </w:r>
            <w:r>
              <w:rPr>
                <w:rFonts w:hint="eastAsia" w:ascii="宋体" w:hAnsi="宋体" w:eastAsia="宋体" w:cs="宋体"/>
                <w:b/>
                <w:bCs/>
                <w:color w:val="auto"/>
                <w:spacing w:val="-16"/>
                <w:sz w:val="21"/>
                <w:szCs w:val="21"/>
                <w:highlight w:val="none"/>
              </w:rPr>
              <w:t xml:space="preserve"> </w:t>
            </w:r>
            <w:r>
              <w:rPr>
                <w:rFonts w:hint="eastAsia" w:ascii="宋体" w:hAnsi="宋体" w:eastAsia="宋体" w:cs="宋体"/>
                <w:b/>
                <w:bCs/>
                <w:color w:val="auto"/>
                <w:spacing w:val="12"/>
                <w:sz w:val="21"/>
                <w:szCs w:val="21"/>
                <w:highlight w:val="none"/>
              </w:rPr>
              <w:t>定制主机+架台</w:t>
            </w:r>
            <w:r>
              <w:rPr>
                <w:rFonts w:hint="eastAsia" w:ascii="宋体" w:hAnsi="宋体" w:eastAsia="宋体" w:cs="宋体"/>
                <w:b/>
                <w:bCs/>
                <w:color w:val="auto"/>
                <w:spacing w:val="12"/>
                <w:sz w:val="21"/>
                <w:szCs w:val="21"/>
                <w:highlight w:val="none"/>
                <w:lang w:val="en-US" w:eastAsia="zh-CN"/>
              </w:rPr>
              <w:t>+</w:t>
            </w:r>
            <w:r>
              <w:rPr>
                <w:rFonts w:hint="eastAsia" w:ascii="宋体" w:hAnsi="宋体" w:eastAsia="宋体" w:cs="宋体"/>
                <w:b/>
                <w:bCs/>
                <w:color w:val="auto"/>
                <w:spacing w:val="6"/>
                <w:sz w:val="21"/>
                <w:szCs w:val="21"/>
                <w:highlight w:val="none"/>
              </w:rPr>
              <w:t>定制</w:t>
            </w:r>
            <w:r>
              <w:rPr>
                <w:rFonts w:hint="eastAsia" w:ascii="宋体" w:hAnsi="宋体" w:eastAsia="宋体" w:cs="宋体"/>
                <w:b/>
                <w:bCs/>
                <w:color w:val="auto"/>
                <w:spacing w:val="-31"/>
                <w:sz w:val="21"/>
                <w:szCs w:val="21"/>
                <w:highlight w:val="none"/>
              </w:rPr>
              <w:t xml:space="preserve"> </w:t>
            </w:r>
            <w:r>
              <w:rPr>
                <w:rFonts w:hint="eastAsia" w:ascii="宋体" w:hAnsi="宋体" w:eastAsia="宋体" w:cs="宋体"/>
                <w:b/>
                <w:bCs/>
                <w:color w:val="auto"/>
                <w:spacing w:val="-31"/>
                <w:sz w:val="21"/>
                <w:szCs w:val="21"/>
                <w:highlight w:val="none"/>
                <w:lang w:val="en-US" w:eastAsia="zh-CN"/>
              </w:rPr>
              <w:t xml:space="preserve">10 </w:t>
            </w:r>
            <w:r>
              <w:rPr>
                <w:rFonts w:hint="eastAsia" w:ascii="宋体" w:hAnsi="宋体" w:eastAsia="宋体" w:cs="宋体"/>
                <w:b/>
                <w:bCs/>
                <w:color w:val="auto"/>
                <w:spacing w:val="6"/>
                <w:sz w:val="21"/>
                <w:szCs w:val="21"/>
                <w:highlight w:val="none"/>
              </w:rPr>
              <w:t>头称</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主机外形尺寸： 1300x1000x1900（长 x 宽 x 高，单位 mm）</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适合卷膜宽度范围：60mm-300mm</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适用卷膜：BOPP/CPP ， PET/AL/PE 等单面热封复合膜， 厚度，0.04-0.09mm</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制袋尺寸范围： 40mm-175mm（无色标袋子，在范围内任意可调， 有色标，按色标制袋） </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包装速度：10-30 包/分</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主机功率：3kw（不含其他配套设施）</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操作屏：7 英寸 TFT 彩色液晶触摸式，中文显示</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操作面：面向机器正前方，左侧操作防护等级：IP65</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 源：单相交流电 AC 220V，频率 50/60 赫兹，3kw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运行环境要求：适合温度 0～40℃（无冰冻、急剧的温度变化）</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（三）中药轧扁机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外形尺寸：860*790*980mm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生产能力：200-500kg/h；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进料口尺寸：500*100mm；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整机功率：2.2KW；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材质：304不锈钢；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（四）高速万能吸尘粉碎机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外形尺寸：1120*620*1610mm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生产能力:20-150kg/h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主轴转速：3200r/min</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进料粒度：10mm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粉碎细度：20-120目</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整机功率：5.87KW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外形尺寸：1120*620*1610mm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材质：304不锈钢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（五）破碎机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外形尺寸：1260*850*1200mm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生产能力：100-250kg/h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进料口尺寸：410*235mm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旋转刀片数：12片</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固定刀片数：2片</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整机功率：7.5KW；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外形尺寸：1260*850*1200mm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刀片材质：九铬硅</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机架型材：Q235A</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进料斗：2mm厚304不锈钢</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筛网材质：碳钢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（六）智能切片机双机组</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外形尺寸：5100*2000*2000mm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切片厚度：0.5-5mm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生产能力：150-500kg/h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切片频率：720次/分</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整机功率：12.3KW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外形尺寸：5100*2000*2000mm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机架型材、出料斗、机架封板材质：304不锈钢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（七）数控往复式切药机</w:t>
            </w:r>
          </w:p>
        </w:tc>
        <w:tc>
          <w:tcPr>
            <w:tcW w:w="4171"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外形尺寸：1720*1050*1350mm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生产能力：60-400kg/h</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截断长度：0.5-99mm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整机功率：3KW</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刀门宽度：464mm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外形尺寸：1720*1050*1350mm</w:t>
            </w:r>
          </w:p>
          <w:p>
            <w:pPr>
              <w:pStyle w:val="36"/>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机架封板、机架型材材质：304不锈钢。</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酸辣粉设备</w:t>
            </w:r>
          </w:p>
        </w:tc>
        <w:tc>
          <w:tcPr>
            <w:tcW w:w="2420" w:type="dxa"/>
            <w:gridSpan w:val="2"/>
            <w:noWrap w:val="0"/>
            <w:vAlign w:val="center"/>
          </w:tcPr>
          <w:p>
            <w:pPr>
              <w:pStyle w:val="51"/>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（一）方便粉丝加工设备</w:t>
            </w:r>
            <w:r>
              <w:rPr>
                <w:rFonts w:hint="eastAsia" w:ascii="宋体" w:hAnsi="宋体" w:eastAsia="宋体" w:cs="宋体"/>
                <w:b/>
                <w:bCs/>
                <w:i w:val="0"/>
                <w:iCs w:val="0"/>
                <w:color w:val="FF0000"/>
                <w:kern w:val="0"/>
                <w:sz w:val="21"/>
                <w:szCs w:val="21"/>
                <w:highlight w:val="none"/>
                <w:u w:val="none"/>
                <w:lang w:val="en-US" w:eastAsia="zh-CN" w:bidi="ar"/>
              </w:rPr>
              <w:t>（核心产品）</w:t>
            </w:r>
          </w:p>
        </w:tc>
        <w:tc>
          <w:tcPr>
            <w:tcW w:w="4171" w:type="dxa"/>
            <w:noWrap w:val="0"/>
            <w:vAlign w:val="center"/>
          </w:tcPr>
          <w:p>
            <w:pPr>
              <w:pStyle w:val="51"/>
              <w:keepNext w:val="0"/>
              <w:keepLines w:val="0"/>
              <w:pageBreakBefore w:val="0"/>
              <w:numPr>
                <w:ilvl w:val="0"/>
                <w:numId w:val="0"/>
              </w:numPr>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bidi="ar-SA"/>
              </w:rPr>
              <w:t>1.</w:t>
            </w:r>
            <w:r>
              <w:rPr>
                <w:rFonts w:hint="eastAsia" w:ascii="宋体" w:hAnsi="宋体" w:eastAsia="宋体" w:cs="宋体"/>
                <w:color w:val="auto"/>
                <w:kern w:val="0"/>
                <w:sz w:val="21"/>
                <w:szCs w:val="21"/>
                <w:highlight w:val="none"/>
                <w:lang w:val="en-US" w:eastAsia="zh-CN" w:bidi="ar"/>
              </w:rPr>
              <w:t>螺旋制浆部分：</w:t>
            </w:r>
            <w:r>
              <w:rPr>
                <w:rFonts w:hint="eastAsia" w:ascii="宋体" w:hAnsi="宋体" w:eastAsia="宋体" w:cs="宋体"/>
                <w:color w:val="auto"/>
                <w:sz w:val="21"/>
                <w:szCs w:val="21"/>
                <w:highlight w:val="none"/>
                <w:vertAlign w:val="baseline"/>
                <w:lang w:val="en-US" w:eastAsia="zh-CN"/>
              </w:rPr>
              <w:t>双螺旋搅拌制浆</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2.真空系统部分：</w:t>
            </w:r>
            <w:r>
              <w:rPr>
                <w:rFonts w:hint="eastAsia" w:ascii="宋体" w:hAnsi="宋体" w:eastAsia="宋体" w:cs="宋体"/>
                <w:color w:val="auto"/>
                <w:sz w:val="21"/>
                <w:szCs w:val="21"/>
                <w:highlight w:val="none"/>
                <w:vertAlign w:val="baseline"/>
                <w:lang w:val="en-US" w:eastAsia="zh-CN"/>
              </w:rPr>
              <w:t>抽取浆液内气泡时间为：10-15min,压力：-0.07MPa</w:t>
            </w:r>
          </w:p>
          <w:p>
            <w:pPr>
              <w:pStyle w:val="51"/>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3.上搅拌部分：浆液暂存</w:t>
            </w:r>
          </w:p>
          <w:p>
            <w:pPr>
              <w:pStyle w:val="51"/>
              <w:keepNext w:val="0"/>
              <w:keepLines w:val="0"/>
              <w:pageBreakBefore w:val="0"/>
              <w:numPr>
                <w:ilvl w:val="0"/>
                <w:numId w:val="0"/>
              </w:numPr>
              <w:kinsoku/>
              <w:wordWrap/>
              <w:overflowPunct/>
              <w:topLinePunct w:val="0"/>
              <w:bidi w:val="0"/>
              <w:snapToGrid/>
              <w:spacing w:line="288" w:lineRule="auto"/>
              <w:ind w:leftChars="0" w:right="0" w:right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4.铺浆部分：浆液成型</w:t>
            </w:r>
          </w:p>
          <w:p>
            <w:pPr>
              <w:pStyle w:val="51"/>
              <w:keepNext w:val="0"/>
              <w:keepLines w:val="0"/>
              <w:pageBreakBefore w:val="0"/>
              <w:numPr>
                <w:ilvl w:val="0"/>
                <w:numId w:val="0"/>
              </w:numPr>
              <w:kinsoku/>
              <w:wordWrap/>
              <w:overflowPunct/>
              <w:topLinePunct w:val="0"/>
              <w:bidi w:val="0"/>
              <w:snapToGrid/>
              <w:spacing w:line="288" w:lineRule="auto"/>
              <w:ind w:leftChars="0" w:right="0" w:right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5.蒸箱部分：熟化</w:t>
            </w:r>
          </w:p>
          <w:p>
            <w:pPr>
              <w:keepNext w:val="0"/>
              <w:keepLines w:val="0"/>
              <w:pageBreakBefore w:val="0"/>
              <w:widowControl/>
              <w:suppressLineNumbers w:val="0"/>
              <w:kinsoku/>
              <w:wordWrap/>
              <w:overflowPunct/>
              <w:topLinePunct w:val="0"/>
              <w:bidi w:val="0"/>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6.常温老化部分：常温老化 7 层 </w:t>
            </w:r>
          </w:p>
          <w:p>
            <w:pPr>
              <w:pStyle w:val="51"/>
              <w:keepNext w:val="0"/>
              <w:keepLines w:val="0"/>
              <w:pageBreakBefore w:val="0"/>
              <w:numPr>
                <w:ilvl w:val="0"/>
                <w:numId w:val="0"/>
              </w:numPr>
              <w:kinsoku/>
              <w:wordWrap/>
              <w:overflowPunct/>
              <w:topLinePunct w:val="0"/>
              <w:bidi w:val="0"/>
              <w:snapToGrid/>
              <w:spacing w:line="288" w:lineRule="auto"/>
              <w:ind w:leftChars="0" w:right="0" w:right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单层长度 20 米</w:t>
            </w:r>
          </w:p>
          <w:p>
            <w:pPr>
              <w:keepNext w:val="0"/>
              <w:keepLines w:val="0"/>
              <w:pageBreakBefore w:val="0"/>
              <w:widowControl/>
              <w:numPr>
                <w:ilvl w:val="0"/>
                <w:numId w:val="8"/>
              </w:numPr>
              <w:suppressLineNumbers w:val="0"/>
              <w:kinsoku/>
              <w:wordWrap/>
              <w:overflowPunct/>
              <w:topLinePunct w:val="0"/>
              <w:bidi w:val="0"/>
              <w:snapToGrid/>
              <w:spacing w:line="288" w:lineRule="auto"/>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低温老化部分：低温老化 8 层 ，单层长度 20 米</w:t>
            </w:r>
          </w:p>
          <w:p>
            <w:pPr>
              <w:keepNext w:val="0"/>
              <w:keepLines w:val="0"/>
              <w:pageBreakBefore w:val="0"/>
              <w:widowControl/>
              <w:numPr>
                <w:ilvl w:val="0"/>
                <w:numId w:val="8"/>
              </w:numPr>
              <w:suppressLineNumbers w:val="0"/>
              <w:kinsoku/>
              <w:wordWrap/>
              <w:overflowPunct/>
              <w:topLinePunct w:val="0"/>
              <w:bidi w:val="0"/>
              <w:snapToGrid/>
              <w:spacing w:line="288" w:lineRule="auto"/>
              <w:ind w:left="0" w:leftChars="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切丝部分</w:t>
            </w:r>
          </w:p>
          <w:p>
            <w:pPr>
              <w:pStyle w:val="36"/>
              <w:keepNext w:val="0"/>
              <w:keepLines w:val="0"/>
              <w:pageBreakBefore w:val="0"/>
              <w:numPr>
                <w:ilvl w:val="0"/>
                <w:numId w:val="0"/>
              </w:numPr>
              <w:kinsoku/>
              <w:wordWrap/>
              <w:overflowPunct/>
              <w:topLinePunct w:val="0"/>
              <w:bidi w:val="0"/>
              <w:snapToGrid/>
              <w:spacing w:line="288" w:lineRule="auto"/>
              <w:ind w:left="0" w:lef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详见</w:t>
            </w:r>
            <w:r>
              <w:rPr>
                <w:rFonts w:hint="eastAsia" w:ascii="宋体" w:hAnsi="宋体" w:eastAsia="宋体" w:cs="宋体"/>
                <w:b/>
                <w:bCs/>
                <w:color w:val="auto"/>
                <w:kern w:val="0"/>
                <w:sz w:val="21"/>
                <w:szCs w:val="21"/>
                <w:highlight w:val="none"/>
                <w:lang w:val="en-US" w:eastAsia="zh-CN" w:bidi="ar"/>
              </w:rPr>
              <w:t>方便粉丝加工设备技术参数</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套</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p>
        </w:tc>
        <w:tc>
          <w:tcPr>
            <w:tcW w:w="2420" w:type="dxa"/>
            <w:gridSpan w:val="2"/>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（二）全自动拉伸膜式真空包装机</w:t>
            </w:r>
          </w:p>
        </w:tc>
        <w:tc>
          <w:tcPr>
            <w:tcW w:w="4171" w:type="dxa"/>
            <w:noWrap w:val="0"/>
            <w:vAlign w:val="center"/>
          </w:tcPr>
          <w:p>
            <w:pPr>
              <w:keepNext w:val="0"/>
              <w:keepLines w:val="0"/>
              <w:pageBreakBefore w:val="0"/>
              <w:numPr>
                <w:ilvl w:val="0"/>
                <w:numId w:val="9"/>
              </w:numPr>
              <w:kinsoku/>
              <w:wordWrap/>
              <w:overflowPunct/>
              <w:topLinePunct w:val="0"/>
              <w:bidi w:val="0"/>
              <w:snapToGrid/>
              <w:spacing w:line="288" w:lineRule="auto"/>
              <w:ind w:left="0" w:leftChars="0" w:right="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全自动拉伸膜真空包装机：520</w:t>
            </w:r>
          </w:p>
          <w:p>
            <w:pPr>
              <w:pStyle w:val="36"/>
              <w:keepNext w:val="0"/>
              <w:keepLines w:val="0"/>
              <w:pageBreakBefore w:val="0"/>
              <w:numPr>
                <w:ilvl w:val="0"/>
                <w:numId w:val="9"/>
              </w:numPr>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油墨式喷码机：与设备配套</w:t>
            </w:r>
          </w:p>
          <w:p>
            <w:pPr>
              <w:pStyle w:val="51"/>
              <w:keepNext w:val="0"/>
              <w:keepLines w:val="0"/>
              <w:pageBreakBefore w:val="0"/>
              <w:kinsoku/>
              <w:wordWrap/>
              <w:overflowPunct/>
              <w:topLinePunct w:val="0"/>
              <w:bidi w:val="0"/>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vertAlign w:val="baseline"/>
                <w:lang w:val="en-US" w:eastAsia="zh-CN"/>
              </w:rPr>
              <w:t>螺杆式空压机：8KG/0.9m³/7.5kg，含储气罐</w:t>
            </w:r>
          </w:p>
          <w:p>
            <w:pPr>
              <w:pStyle w:val="36"/>
              <w:keepNext w:val="0"/>
              <w:keepLines w:val="0"/>
              <w:pageBreakBefore w:val="0"/>
              <w:numPr>
                <w:ilvl w:val="0"/>
                <w:numId w:val="0"/>
              </w:numPr>
              <w:kinsoku/>
              <w:wordWrap/>
              <w:overflowPunct/>
              <w:topLinePunct w:val="0"/>
              <w:bidi w:val="0"/>
              <w:snapToGrid/>
              <w:spacing w:line="288" w:lineRule="auto"/>
              <w:ind w:left="0" w:lef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详见全自动拉伸膜式真空包装机技术参数</w:t>
            </w:r>
          </w:p>
        </w:tc>
        <w:tc>
          <w:tcPr>
            <w:tcW w:w="768"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套</w:t>
            </w:r>
          </w:p>
        </w:tc>
        <w:tc>
          <w:tcPr>
            <w:tcW w:w="978" w:type="dxa"/>
            <w:noWrap w:val="0"/>
            <w:vAlign w:val="center"/>
          </w:tcPr>
          <w:p>
            <w:pPr>
              <w:keepNext w:val="0"/>
              <w:keepLines w:val="0"/>
              <w:pageBreakBefore w:val="0"/>
              <w:numPr>
                <w:ilvl w:val="0"/>
                <w:numId w:val="0"/>
              </w:numPr>
              <w:kinsoku/>
              <w:wordWrap/>
              <w:overflowPunct/>
              <w:topLinePunct w:val="0"/>
              <w:bidi w:val="0"/>
              <w:snapToGrid/>
              <w:spacing w:line="288" w:lineRule="auto"/>
              <w:ind w:left="0" w:leftChars="0" w:right="0" w:righ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bl>
    <w:p>
      <w:pPr>
        <w:keepNext w:val="0"/>
        <w:keepLines w:val="0"/>
        <w:pageBreakBefore w:val="0"/>
        <w:numPr>
          <w:ilvl w:val="0"/>
          <w:numId w:val="0"/>
        </w:numPr>
        <w:kinsoku/>
        <w:wordWrap/>
        <w:overflowPunct/>
        <w:topLinePunct w:val="0"/>
        <w:bidi w:val="0"/>
        <w:spacing w:line="360" w:lineRule="auto"/>
        <w:ind w:left="0" w:leftChars="0" w:right="0"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）冻干成套设备详细技术参数</w:t>
      </w:r>
    </w:p>
    <w:tbl>
      <w:tblPr>
        <w:tblStyle w:val="2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925"/>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9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名称规格</w:t>
            </w:r>
          </w:p>
        </w:tc>
        <w:tc>
          <w:tcPr>
            <w:tcW w:w="605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firstLine="1260" w:firstLineChars="6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9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冻干仓</w:t>
            </w:r>
          </w:p>
        </w:tc>
        <w:tc>
          <w:tcPr>
            <w:tcW w:w="605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总有效装料面积：30m2</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加热方式：电加热、热媒载能、接触式</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冷阱形式：后置式</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每仓最大装料容积：0.85m3/次</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标准进料能力：300kg/仓.次</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冷冻时间：4-6h</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一般干燥时间：12-35h</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消耗指标：</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z w:val="21"/>
                <w:szCs w:val="21"/>
                <w:highlight w:val="none"/>
                <w:vertAlign w:val="baseline"/>
                <w:lang w:val="en-US" w:eastAsia="zh-CN"/>
              </w:rPr>
              <w:t>单仓最大</w:t>
            </w:r>
            <w:r>
              <w:rPr>
                <w:rFonts w:hint="eastAsia" w:ascii="宋体" w:hAnsi="宋体" w:eastAsia="宋体" w:cs="宋体"/>
                <w:color w:val="auto"/>
                <w:sz w:val="21"/>
                <w:szCs w:val="21"/>
                <w:highlight w:val="none"/>
              </w:rPr>
              <w:t>配用冷源（+35℃/-40℃）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w w:val="99"/>
                <w:sz w:val="21"/>
                <w:szCs w:val="21"/>
                <w:highlight w:val="none"/>
              </w:rPr>
              <w:t>32KW</w:t>
            </w:r>
            <w:r>
              <w:rPr>
                <w:rFonts w:hint="eastAsia" w:ascii="宋体" w:hAnsi="宋体" w:eastAsia="宋体" w:cs="宋体"/>
                <w:color w:val="auto"/>
                <w:w w:val="99"/>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w w:val="99"/>
                <w:sz w:val="21"/>
                <w:szCs w:val="21"/>
                <w:highlight w:val="none"/>
                <w:lang w:val="en-US" w:eastAsia="zh-CN"/>
              </w:rPr>
            </w:pPr>
            <w:r>
              <w:rPr>
                <w:rFonts w:hint="eastAsia" w:ascii="宋体" w:hAnsi="宋体" w:eastAsia="宋体" w:cs="宋体"/>
                <w:color w:val="auto"/>
                <w:sz w:val="21"/>
                <w:szCs w:val="21"/>
                <w:highlight w:val="none"/>
              </w:rPr>
              <w:t>单仓最小配用冷源（+35℃/-40℃）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w w:val="99"/>
                <w:sz w:val="21"/>
                <w:szCs w:val="21"/>
                <w:highlight w:val="none"/>
              </w:rPr>
              <w:t>10KW</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w w:val="99"/>
                <w:sz w:val="21"/>
                <w:szCs w:val="21"/>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单仓冷阱冲霜水循环量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6.5m3/h。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干燥仓仓体 </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干燥仓仓体为圆形，前端开门，仓体外壁有加强圈和底座。筒体材质为不锈钢 304 材质，筒体外的加强筋和底座为碳钢材料制成。仓体外表面包50mm 厚橡塑海绵保温层。外形尺寸为（长×宽 ×高）：4500×2200×2750mm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筒体内直径：1800mm，壁厚 6mm。仓体侧面有真空度测量口和测温传感器连接口。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干燥仓仓门 </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干燥仓仓门为侧开仓门。仓门材质 304 不锈钢，内外表面均拉丝处理。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加热板 </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干燥仓共12+1组加热排，每组由6块加热板组成。加热板进出水方向合理安排，以消除边缘效应。加热板工作温度：0～100℃，加热板进出水连箱采用板翅式换热器，保证了板层温度均匀性和高辐射效率。加热板一体铸造的口琴管，壁的厚度为 2mm。板层之间、板层各部分温差不超过±1℃；不变形、不开裂。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冷阱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 xml:space="preserve"> </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冷阱为管式冷阱，水平布置在干燥仓仓体后部。冷阱后端封头底处开设冲霜水的排水口，冲霜时手动开启， U 形冷管错排布置在冷阱内，由不锈钢管制成。冷阱内设分流板，气流经分流引向后部，结霜均匀。冷阱上部布置了不锈钢除霜喷淋水管，使水均匀地喷洒在冷管表面。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物料托盘</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平开式焊接成型，食用铝合金，表面阳极氧化，不粘盘，尺寸：610L×710W×30H，一用一备。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冷阱保温</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30mm 橡塑海绵+铝箔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真空系统</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从 1 大气压到 1Tor 的抽空时间（干燥、无负荷） ≤30min</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单仓静态极限真空度（压强） ≤30Pa</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单仓冷阱的最大捕水量（以纯冰为实验对象）：400kg。</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真空机组：</w:t>
            </w:r>
            <w:r>
              <w:rPr>
                <w:rFonts w:hint="eastAsia" w:ascii="宋体" w:hAnsi="宋体" w:eastAsia="宋体" w:cs="宋体"/>
                <w:color w:val="auto"/>
                <w:sz w:val="21"/>
                <w:szCs w:val="21"/>
                <w:highlight w:val="none"/>
                <w:vertAlign w:val="baseline"/>
                <w:lang w:val="en-US" w:eastAsia="zh-CN"/>
              </w:rPr>
              <w:t>罗茨+水环</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真空系统用管材、型材：</w:t>
            </w:r>
            <w:r>
              <w:rPr>
                <w:rFonts w:hint="eastAsia" w:ascii="宋体" w:hAnsi="宋体" w:eastAsia="宋体" w:cs="宋体"/>
                <w:color w:val="auto"/>
                <w:sz w:val="21"/>
                <w:szCs w:val="21"/>
                <w:highlight w:val="none"/>
                <w:vertAlign w:val="baseline"/>
                <w:lang w:val="en-US" w:eastAsia="zh-CN"/>
              </w:rPr>
              <w:t>钢管采用不锈钢，其他型材碳钢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真空系统用法兰、标准件等：</w:t>
            </w:r>
            <w:r>
              <w:rPr>
                <w:rFonts w:hint="eastAsia" w:ascii="宋体" w:hAnsi="宋体" w:eastAsia="宋体" w:cs="宋体"/>
                <w:color w:val="auto"/>
                <w:sz w:val="21"/>
                <w:szCs w:val="21"/>
                <w:highlight w:val="none"/>
                <w:vertAlign w:val="baseline"/>
                <w:lang w:val="en-US" w:eastAsia="zh-CN"/>
              </w:rPr>
              <w:t>国标，品牌产品。</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真空系统用焊条、油漆等辅料：</w:t>
            </w:r>
            <w:r>
              <w:rPr>
                <w:rFonts w:hint="eastAsia" w:ascii="宋体" w:hAnsi="宋体" w:eastAsia="宋体" w:cs="宋体"/>
                <w:color w:val="auto"/>
                <w:sz w:val="21"/>
                <w:szCs w:val="21"/>
                <w:highlight w:val="none"/>
                <w:vertAlign w:val="baseline"/>
                <w:lang w:val="en-US" w:eastAsia="zh-CN"/>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加热系统</w:t>
            </w:r>
          </w:p>
        </w:tc>
        <w:tc>
          <w:tcPr>
            <w:tcW w:w="605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系统循环用热媒：去离子水或蒸馏水</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膨胀水罐：</w:t>
            </w:r>
            <w:r>
              <w:rPr>
                <w:rFonts w:hint="eastAsia" w:ascii="宋体" w:hAnsi="宋体" w:eastAsia="宋体" w:cs="宋体"/>
                <w:color w:val="auto"/>
                <w:sz w:val="21"/>
                <w:szCs w:val="21"/>
                <w:highlight w:val="none"/>
                <w:vertAlign w:val="baseline"/>
                <w:lang w:val="en-US" w:eastAsia="zh-CN"/>
              </w:rPr>
              <w:t>容积：0.35m3，不锈钢材质</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加热管：30KW</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热媒水泵：3KW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加热系统用管材、型材：</w:t>
            </w:r>
            <w:r>
              <w:rPr>
                <w:rFonts w:hint="eastAsia" w:ascii="宋体" w:hAnsi="宋体" w:eastAsia="宋体" w:cs="宋体"/>
                <w:color w:val="auto"/>
                <w:kern w:val="0"/>
                <w:sz w:val="21"/>
                <w:szCs w:val="21"/>
                <w:highlight w:val="none"/>
                <w:lang w:val="en-US" w:eastAsia="zh-CN" w:bidi="ar"/>
              </w:rPr>
              <w:t>无缝钢管采用不锈钢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管路保温材料及外保护层：橡塑海绵保温</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加热系统</w:t>
            </w:r>
            <w:r>
              <w:rPr>
                <w:rFonts w:hint="eastAsia" w:ascii="宋体" w:hAnsi="宋体" w:eastAsia="宋体" w:cs="宋体"/>
                <w:color w:val="auto"/>
                <w:kern w:val="0"/>
                <w:sz w:val="21"/>
                <w:szCs w:val="21"/>
                <w:highlight w:val="none"/>
                <w:lang w:val="en-US" w:eastAsia="zh-CN" w:bidi="ar"/>
              </w:rPr>
              <w:t>用法兰、标准件等：</w:t>
            </w:r>
            <w:r>
              <w:rPr>
                <w:rFonts w:hint="eastAsia" w:ascii="宋体" w:hAnsi="宋体" w:eastAsia="宋体" w:cs="宋体"/>
                <w:color w:val="auto"/>
                <w:sz w:val="21"/>
                <w:szCs w:val="21"/>
                <w:highlight w:val="none"/>
                <w:vertAlign w:val="baseline"/>
                <w:lang w:val="en-US" w:eastAsia="zh-CN"/>
              </w:rPr>
              <w:t>国标，品牌产品。</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vertAlign w:val="baseline"/>
                <w:lang w:val="en-US" w:eastAsia="zh-CN"/>
              </w:rPr>
              <w:t>加热系统</w:t>
            </w:r>
            <w:r>
              <w:rPr>
                <w:rFonts w:hint="eastAsia" w:ascii="宋体" w:hAnsi="宋体" w:eastAsia="宋体" w:cs="宋体"/>
                <w:color w:val="auto"/>
                <w:kern w:val="0"/>
                <w:sz w:val="21"/>
                <w:szCs w:val="21"/>
                <w:highlight w:val="none"/>
                <w:lang w:val="en-US" w:eastAsia="zh-CN" w:bidi="ar"/>
              </w:rPr>
              <w:t>用焊条、油漆等辅料：</w:t>
            </w:r>
            <w:r>
              <w:rPr>
                <w:rFonts w:hint="eastAsia" w:ascii="宋体" w:hAnsi="宋体" w:eastAsia="宋体" w:cs="宋体"/>
                <w:color w:val="auto"/>
                <w:sz w:val="21"/>
                <w:szCs w:val="21"/>
                <w:highlight w:val="none"/>
                <w:vertAlign w:val="baseline"/>
                <w:lang w:val="en-US" w:eastAsia="zh-CN"/>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冷却除霜系统</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冷阱的冲霜水：软化、洁净水</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管道泵：50QW10-10-1.1</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气动球阀 ：DN50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除霜系统用其他阀门：截止阀、过滤器</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除霜系统用管材、型材：配套</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除霜系统用保温、焊条、油漆等辅料：配套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电气控制系统</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w:t>
            </w:r>
          </w:p>
        </w:tc>
        <w:tc>
          <w:tcPr>
            <w:tcW w:w="19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主控柜及其他</w:t>
            </w:r>
          </w:p>
        </w:tc>
        <w:tc>
          <w:tcPr>
            <w:tcW w:w="60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含PCL、程序、按钮、信号灯、通讯电缆、中继、开关等。</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产品要求：国标，品牌产品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真空计：</w:t>
            </w:r>
            <w:r>
              <w:rPr>
                <w:rFonts w:hint="eastAsia" w:ascii="宋体" w:hAnsi="宋体" w:eastAsia="宋体" w:cs="宋体"/>
                <w:color w:val="auto"/>
                <w:kern w:val="0"/>
                <w:sz w:val="21"/>
                <w:szCs w:val="21"/>
                <w:highlight w:val="none"/>
              </w:rPr>
              <w:t>≤1000pa</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冻干控制柜：</w:t>
            </w:r>
            <w:r>
              <w:rPr>
                <w:rFonts w:hint="eastAsia" w:ascii="宋体" w:hAnsi="宋体" w:eastAsia="宋体" w:cs="宋体"/>
                <w:color w:val="auto"/>
                <w:kern w:val="0"/>
                <w:sz w:val="21"/>
                <w:szCs w:val="21"/>
                <w:highlight w:val="none"/>
              </w:rPr>
              <w:t>急停、控制屏、指示灯</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变送器控制：</w:t>
            </w:r>
            <w:r>
              <w:rPr>
                <w:rFonts w:hint="eastAsia" w:ascii="宋体" w:hAnsi="宋体" w:eastAsia="宋体" w:cs="宋体"/>
                <w:color w:val="auto"/>
                <w:sz w:val="21"/>
                <w:szCs w:val="21"/>
                <w:highlight w:val="none"/>
                <w:vertAlign w:val="baseline"/>
                <w:lang w:val="en-US" w:eastAsia="zh-CN"/>
              </w:rPr>
              <w:t>带控制程序</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一体化探头：</w:t>
            </w:r>
            <w:r>
              <w:rPr>
                <w:rFonts w:hint="eastAsia" w:ascii="宋体" w:hAnsi="宋体" w:eastAsia="宋体" w:cs="宋体"/>
                <w:color w:val="auto"/>
                <w:kern w:val="0"/>
                <w:sz w:val="21"/>
                <w:szCs w:val="21"/>
                <w:highlight w:val="none"/>
              </w:rPr>
              <w:t>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食品探头：</w:t>
            </w:r>
            <w:r>
              <w:rPr>
                <w:rFonts w:hint="eastAsia" w:ascii="宋体" w:hAnsi="宋体" w:eastAsia="宋体" w:cs="宋体"/>
                <w:color w:val="auto"/>
                <w:kern w:val="0"/>
                <w:sz w:val="21"/>
                <w:szCs w:val="21"/>
                <w:highlight w:val="none"/>
              </w:rPr>
              <w:t>-40-120℃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其它测温探头：</w:t>
            </w:r>
            <w:r>
              <w:rPr>
                <w:rFonts w:hint="eastAsia" w:ascii="宋体" w:hAnsi="宋体" w:eastAsia="宋体" w:cs="宋体"/>
                <w:color w:val="auto"/>
                <w:kern w:val="0"/>
                <w:sz w:val="21"/>
                <w:szCs w:val="21"/>
                <w:highlight w:val="none"/>
              </w:rPr>
              <w:t>-40-120℃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压力变送器：</w:t>
            </w:r>
            <w:r>
              <w:rPr>
                <w:rFonts w:hint="eastAsia" w:ascii="宋体" w:hAnsi="宋体" w:eastAsia="宋体" w:cs="宋体"/>
                <w:color w:val="auto"/>
                <w:kern w:val="0"/>
                <w:sz w:val="21"/>
                <w:szCs w:val="21"/>
                <w:highlight w:val="none"/>
              </w:rPr>
              <w:t>-100-0Kpa</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电线、电缆：</w:t>
            </w:r>
            <w:r>
              <w:rPr>
                <w:rFonts w:hint="eastAsia" w:ascii="宋体" w:hAnsi="宋体" w:eastAsia="宋体" w:cs="宋体"/>
                <w:color w:val="auto"/>
                <w:kern w:val="0"/>
                <w:sz w:val="21"/>
                <w:szCs w:val="21"/>
                <w:highlight w:val="none"/>
              </w:rPr>
              <w:t>国标</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桥架、穿线管：</w:t>
            </w:r>
            <w:r>
              <w:rPr>
                <w:rFonts w:hint="eastAsia" w:ascii="宋体" w:hAnsi="宋体" w:eastAsia="宋体" w:cs="宋体"/>
                <w:color w:val="auto"/>
                <w:kern w:val="0"/>
                <w:sz w:val="21"/>
                <w:szCs w:val="21"/>
                <w:highlight w:val="none"/>
              </w:rPr>
              <w:t>喷塑</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配线附件：</w:t>
            </w:r>
            <w:r>
              <w:rPr>
                <w:rFonts w:hint="eastAsia" w:ascii="宋体" w:hAnsi="宋体" w:eastAsia="宋体" w:cs="宋体"/>
                <w:color w:val="auto"/>
                <w:kern w:val="0"/>
                <w:sz w:val="21"/>
                <w:szCs w:val="21"/>
                <w:highlight w:val="no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firstLine="210" w:firstLineChars="1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9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制冷系统</w:t>
            </w:r>
          </w:p>
        </w:tc>
        <w:tc>
          <w:tcPr>
            <w:tcW w:w="605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  制冷机大小：40P    主机形式：半封闭螺杆</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捕水器机组 ：HR-4</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热力膨胀阀：</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供液电磁阀：</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制冷用阀门：</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管材、管件：</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制冷用型材：</w:t>
            </w:r>
            <w:r>
              <w:rPr>
                <w:rFonts w:hint="eastAsia" w:ascii="宋体" w:hAnsi="宋体" w:eastAsia="宋体" w:cs="宋体"/>
                <w:color w:val="auto"/>
                <w:sz w:val="21"/>
                <w:szCs w:val="21"/>
                <w:highlight w:val="none"/>
                <w:vertAlign w:val="baseline"/>
                <w:lang w:val="en-US" w:eastAsia="zh-CN"/>
              </w:rPr>
              <w:t>碳钢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制冷剂、冷冻油：R22</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保温及外护：</w:t>
            </w:r>
            <w:r>
              <w:rPr>
                <w:rFonts w:hint="eastAsia" w:ascii="宋体" w:hAnsi="宋体" w:eastAsia="宋体" w:cs="宋体"/>
                <w:color w:val="auto"/>
                <w:sz w:val="21"/>
                <w:szCs w:val="21"/>
                <w:highlight w:val="none"/>
                <w:vertAlign w:val="baseline"/>
                <w:lang w:val="en-US" w:eastAsia="zh-CN"/>
              </w:rPr>
              <w:t>橡塑海绵保温</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制冷用油漆、焊条等：</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制冷用标准件、辅料等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机组控制柜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电线、电缆：</w:t>
            </w:r>
            <w:r>
              <w:rPr>
                <w:rFonts w:hint="eastAsia" w:ascii="宋体" w:hAnsi="宋体" w:eastAsia="宋体" w:cs="宋体"/>
                <w:color w:val="auto"/>
                <w:sz w:val="21"/>
                <w:szCs w:val="21"/>
                <w:highlight w:val="none"/>
                <w:vertAlign w:val="baseline"/>
                <w:lang w:val="en-US" w:eastAsia="zh-CN"/>
              </w:rPr>
              <w:t>国标，品牌产品</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桥架、穿线管等辅料：</w:t>
            </w:r>
            <w:r>
              <w:rPr>
                <w:rFonts w:hint="eastAsia" w:ascii="宋体" w:hAnsi="宋体" w:eastAsia="宋体" w:cs="宋体"/>
                <w:color w:val="auto"/>
                <w:sz w:val="21"/>
                <w:szCs w:val="21"/>
                <w:highlight w:val="none"/>
                <w:vertAlign w:val="baseline"/>
                <w:lang w:val="en-US" w:eastAsia="zh-CN"/>
              </w:rPr>
              <w:t>配套</w:t>
            </w:r>
          </w:p>
        </w:tc>
      </w:tr>
    </w:tbl>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（2）酸辣粉设备主要技术参数</w:t>
      </w:r>
    </w:p>
    <w:p>
      <w:pPr>
        <w:keepNext w:val="0"/>
        <w:keepLines w:val="0"/>
        <w:pageBreakBefore w:val="0"/>
        <w:widowControl/>
        <w:suppressLineNumbers w:val="0"/>
        <w:kinsoku/>
        <w:wordWrap/>
        <w:overflowPunct/>
        <w:topLinePunct w:val="0"/>
        <w:bidi w:val="0"/>
        <w:spacing w:line="360" w:lineRule="auto"/>
        <w:ind w:left="0" w:right="0"/>
        <w:jc w:val="both"/>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2.1方便粉丝加工设备技术参数</w:t>
      </w:r>
    </w:p>
    <w:tbl>
      <w:tblPr>
        <w:tblStyle w:val="2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08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0"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2081"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设备名称</w:t>
            </w:r>
          </w:p>
        </w:tc>
        <w:tc>
          <w:tcPr>
            <w:tcW w:w="5759"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规格、材质、技术参数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081" w:type="dxa"/>
            <w:noWrap w:val="0"/>
            <w:vAlign w:val="top"/>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kern w:val="0"/>
                <w:sz w:val="21"/>
                <w:szCs w:val="21"/>
                <w:highlight w:val="none"/>
                <w:lang w:val="en-US" w:eastAsia="zh-CN" w:bidi="ar"/>
              </w:rPr>
              <w:t>方便粉丝加工设备</w:t>
            </w:r>
          </w:p>
        </w:tc>
        <w:tc>
          <w:tcPr>
            <w:tcW w:w="5759" w:type="dxa"/>
            <w:noWrap w:val="0"/>
            <w:vAlign w:val="top"/>
          </w:tcPr>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hAnsi="宋体" w:cs="宋体"/>
                <w:color w:val="auto"/>
                <w:sz w:val="21"/>
                <w:szCs w:val="21"/>
                <w:highlight w:val="none"/>
                <w:vertAlign w:val="baseline"/>
                <w:lang w:val="en-US" w:eastAsia="zh-CN"/>
              </w:rPr>
              <w:t>产量</w:t>
            </w:r>
            <w:r>
              <w:rPr>
                <w:rFonts w:hint="eastAsia" w:ascii="宋体" w:hAnsi="宋体" w:eastAsia="宋体" w:cs="宋体"/>
                <w:color w:val="auto"/>
                <w:sz w:val="21"/>
                <w:szCs w:val="21"/>
                <w:highlight w:val="none"/>
                <w:vertAlign w:val="baseline"/>
                <w:lang w:val="en-US" w:eastAsia="zh-CN"/>
              </w:rPr>
              <w:t>：</w:t>
            </w:r>
            <w:r>
              <w:rPr>
                <w:rFonts w:hint="eastAsia" w:hAnsi="宋体" w:cs="宋体"/>
                <w:color w:val="auto"/>
                <w:sz w:val="21"/>
                <w:szCs w:val="21"/>
                <w:highlight w:val="none"/>
                <w:vertAlign w:val="baseline"/>
                <w:lang w:val="en-US" w:eastAsia="zh-CN"/>
              </w:rPr>
              <w:t>3.5-4</w:t>
            </w:r>
            <w:r>
              <w:rPr>
                <w:rFonts w:hint="eastAsia" w:ascii="宋体" w:hAnsi="宋体" w:eastAsia="宋体" w:cs="宋体"/>
                <w:color w:val="auto"/>
                <w:sz w:val="21"/>
                <w:szCs w:val="21"/>
                <w:highlight w:val="none"/>
                <w:vertAlign w:val="baseline"/>
                <w:lang w:val="en-US" w:eastAsia="zh-CN"/>
              </w:rPr>
              <w:t>t/d</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装机容量：</w:t>
            </w:r>
            <w:r>
              <w:rPr>
                <w:rFonts w:hint="eastAsia" w:hAnsi="宋体" w:cs="宋体"/>
                <w:color w:val="auto"/>
                <w:sz w:val="21"/>
                <w:szCs w:val="21"/>
                <w:highlight w:val="none"/>
                <w:vertAlign w:val="baseline"/>
                <w:lang w:val="en-US" w:eastAsia="zh-CN"/>
              </w:rPr>
              <w:t>79.9</w:t>
            </w:r>
            <w:r>
              <w:rPr>
                <w:rFonts w:hint="eastAsia" w:ascii="宋体" w:hAnsi="宋体" w:eastAsia="宋体" w:cs="宋体"/>
                <w:color w:val="auto"/>
                <w:sz w:val="21"/>
                <w:szCs w:val="21"/>
                <w:highlight w:val="none"/>
                <w:vertAlign w:val="baseline"/>
                <w:lang w:val="en-US" w:eastAsia="zh-CN"/>
              </w:rPr>
              <w:t>kw</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容霜功率：24.3kw</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耗蒸汽量：0.8t/h</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耗蒸汽量：4t/d</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外形尺寸：41*4.8*3.6m</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粉丝外形可自由调整</w:t>
            </w:r>
          </w:p>
          <w:p>
            <w:pPr>
              <w:pStyle w:val="51"/>
              <w:keepNext w:val="0"/>
              <w:keepLines w:val="0"/>
              <w:pageBreakBefore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所需蒸汽压力：0.6-0.7MPa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螺旋制浆部分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双螺旋搅拌功率：4.4kw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制浆量：400kg/一次</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制浆槽：304不锈钢</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热水桶：制热水量为60公斤/一次，材质为内304不锈钢，外201不锈钢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真空系统部分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电机功率：5.5 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最低压力值：-0.10Mpa</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真空罐容量：450kg</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真空罐304不锈钢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上搅拌部分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储料能力：300kg</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搅拌电机功率：0.75kw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接触食品材质304不锈钢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铺浆部分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驱动功率：0.37 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接触食品304不锈钢</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铺浆板材质：铝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蒸箱部分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蒸箱长度：8米</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驱动功率：0.75 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钢带宽度：1200mm</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下糊电机功率：0.025kw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接触食品304不锈钢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常温老化部分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驱动功率：1.5kw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风扇：10*0.13kw=1.3kw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接触食品为食品级聚酯网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低温老化部分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8P制冷压缩机3台</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功率：8.4kw*3=25.2kw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接触食品为食品级聚酯网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pStyle w:val="51"/>
              <w:keepNext w:val="0"/>
              <w:keepLines w:val="0"/>
              <w:pageBreakBefore w:val="0"/>
              <w:kinsoku/>
              <w:wordWrap/>
              <w:overflowPunct/>
              <w:topLinePunct w:val="0"/>
              <w:bidi w:val="0"/>
              <w:snapToGrid/>
              <w:spacing w:line="288"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hAnsi="宋体" w:cs="宋体"/>
                <w:color w:val="auto"/>
                <w:sz w:val="21"/>
                <w:szCs w:val="21"/>
                <w:highlight w:val="none"/>
                <w:vertAlign w:val="baseline"/>
                <w:lang w:val="en-US" w:eastAsia="zh-CN"/>
              </w:rPr>
              <w:t>9</w:t>
            </w:r>
          </w:p>
        </w:tc>
        <w:tc>
          <w:tcPr>
            <w:tcW w:w="2081" w:type="dxa"/>
            <w:noWrap w:val="0"/>
            <w:vAlign w:val="center"/>
          </w:tcPr>
          <w:p>
            <w:pPr>
              <w:keepNext w:val="0"/>
              <w:keepLines w:val="0"/>
              <w:pageBreakBefore w:val="0"/>
              <w:widowControl/>
              <w:suppressLineNumbers w:val="0"/>
              <w:kinsoku/>
              <w:wordWrap/>
              <w:overflowPunct/>
              <w:topLinePunct w:val="0"/>
              <w:bidi w:val="0"/>
              <w:snapToGrid/>
              <w:spacing w:line="288"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切丝部分</w:t>
            </w:r>
          </w:p>
        </w:tc>
        <w:tc>
          <w:tcPr>
            <w:tcW w:w="5759" w:type="dxa"/>
            <w:noWrap w:val="0"/>
            <w:vAlign w:val="top"/>
          </w:tcPr>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切丝驱动功率：1.5KW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切段驱动功率：0.75KW</w:t>
            </w:r>
          </w:p>
          <w:p>
            <w:pPr>
              <w:keepNext w:val="0"/>
              <w:keepLines w:val="0"/>
              <w:pageBreakBefore w:val="0"/>
              <w:widowControl/>
              <w:suppressLineNumbers w:val="0"/>
              <w:kinsoku/>
              <w:wordWrap/>
              <w:overflowPunct/>
              <w:topLinePunct w:val="0"/>
              <w:bidi w:val="0"/>
              <w:snapToGrid/>
              <w:spacing w:line="288" w:lineRule="auto"/>
              <w:ind w:left="0" w:right="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传送功率：0.37KW</w:t>
            </w:r>
          </w:p>
        </w:tc>
      </w:tr>
    </w:tbl>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2.2全自动拉伸膜式真空包装机技术参数</w:t>
      </w:r>
    </w:p>
    <w:tbl>
      <w:tblPr>
        <w:tblStyle w:val="28"/>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3"/>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 术 内 容</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 术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包装机外形尺寸</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(7600mm*1200mm*1950mm)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上膜宽度/下膜宽度</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496mm/522mm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包装利用有效尺寸</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484*600mm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工作室成型温度/成型压力</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100-120℃/0.15Mpa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工作室热封温度/热封压力</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125-150℃/0.15Mpa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工作室成型时间/热封时间</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1-2S/1.5-2.5S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真空度</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步进距离</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步进600mm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步进次数</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约4-6次/分钟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装机总功率</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含弱电约20KW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电源电压</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支撑主体材质</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SUS304不锈钢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工作室降温水要求</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0.1—0.15mpa，降温水中氯离子含量不高于25mg/L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压缩空气压力</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冷却水压力</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空气压缩机</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≥1m³/min，压力10kg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储气罐</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≥1m³，压力10kg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主控电源要求</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大于380V/16KW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油墨式喷码机</w:t>
            </w:r>
          </w:p>
        </w:tc>
        <w:tc>
          <w:tcPr>
            <w:tcW w:w="5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喷嘴直径：60</w:t>
            </w:r>
            <w:r>
              <w:rPr>
                <w:rFonts w:hint="eastAsia" w:ascii="宋体" w:hAnsi="宋体" w:eastAsia="宋体" w:cs="宋体"/>
                <w:i w:val="0"/>
                <w:iCs w:val="0"/>
                <w:caps w:val="0"/>
                <w:color w:val="auto"/>
                <w:spacing w:val="0"/>
                <w:sz w:val="21"/>
                <w:szCs w:val="21"/>
                <w:highlight w:val="none"/>
                <w:shd w:val="clear" w:color="auto" w:fill="FFFFFF"/>
              </w:rPr>
              <w:t>μ</w:t>
            </w:r>
            <w:r>
              <w:rPr>
                <w:rFonts w:hint="eastAsia" w:ascii="宋体" w:hAnsi="宋体" w:eastAsia="宋体" w:cs="宋体"/>
                <w:i w:val="0"/>
                <w:iCs w:val="0"/>
                <w:caps w:val="0"/>
                <w:color w:val="auto"/>
                <w:spacing w:val="0"/>
                <w:sz w:val="21"/>
                <w:szCs w:val="21"/>
                <w:highlight w:val="none"/>
                <w:shd w:val="clear" w:color="auto" w:fill="FFFFFF"/>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操作界面：8英寸彩色触摸屏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文字高度：2-20mm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最高印字速度：2016字符/s(5*5点阵）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喷纸行数与点阵数：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（1-4行）：5x5\5xN；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（1-3行）：7x8\7x5\7xN；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firstLine="210" w:firstLineChars="100"/>
              <w:textAlignment w:val="auto"/>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(1-2行）：12x10\10x8\9x9\9x7；</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（1行）：24x24\24x18\16x16\16x12。</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登录信息数：最大999</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字符种类：字母、数字、符号、简体中文、用户定制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号码链功能：最大9位，设定任意初始值、递增/递减、设定位数、消零功能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条形码：CODE39、CODE128、EAN13</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二维码：DataMatrix、QRcode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外部接口：同步器、USB、扩展io</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外形尺寸：268*350*490mm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使用环境：0-40摄氏度，10-80%RH（不结露）</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电源：AC220V 50/60Hz</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防耗材误添认证系统；多级密码保护功能；固定及可变文体、大小写字符；字符加粗多达9倍；喷印高度、宽度及延迟可调；自动班次、日期及时间格式；实时时钟功能，可喷印至秒</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USB图案/资料调用、参数备份还原功能、软件系统升级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批号和计数功能；序列号功能，具有十六进制计数功能；反转喷印功能；计时资料功能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拼音、区位和注音输入法</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本采购清单中所列技术规格或主要参数为最低要求，不允许负偏离。</w:t>
      </w:r>
    </w:p>
    <w:p>
      <w:pPr>
        <w:pStyle w:val="36"/>
        <w:spacing w:line="360" w:lineRule="auto"/>
        <w:ind w:firstLine="48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2）核心产品：</w:t>
      </w:r>
    </w:p>
    <w:p>
      <w:pPr>
        <w:pStyle w:val="36"/>
        <w:keepNext w:val="0"/>
        <w:keepLines w:val="0"/>
        <w:pageBreakBefore w:val="0"/>
        <w:widowControl w:val="0"/>
        <w:kinsoku/>
        <w:wordWrap/>
        <w:overflowPunct/>
        <w:topLinePunct w:val="0"/>
        <w:bidi w:val="0"/>
        <w:snapToGrid/>
        <w:spacing w:line="360" w:lineRule="auto"/>
        <w:ind w:firstLine="481"/>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第三标段：</w:t>
      </w:r>
      <w:r>
        <w:rPr>
          <w:rFonts w:hint="eastAsia" w:ascii="宋体" w:hAnsi="宋体" w:eastAsia="宋体" w:cs="宋体"/>
          <w:color w:val="auto"/>
          <w:sz w:val="24"/>
          <w:szCs w:val="24"/>
          <w:highlight w:val="none"/>
          <w:vertAlign w:val="baseline"/>
          <w:lang w:val="en-US" w:eastAsia="zh-CN"/>
        </w:rPr>
        <w:t>方便粉丝加工设备；</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商务要求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投标人所提供投标产品必须符合国家相关行业合格标准，同时供货渠道必须正规、合法</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2.所投产品应为符合本招标文件规定标准的全新正品行货</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投标人应就该项目</w:t>
      </w:r>
      <w:r>
        <w:rPr>
          <w:rFonts w:hint="eastAsia" w:ascii="宋体" w:hAnsi="宋体" w:eastAsia="宋体" w:cs="宋体"/>
          <w:color w:val="auto"/>
          <w:kern w:val="0"/>
          <w:sz w:val="24"/>
          <w:szCs w:val="24"/>
          <w:highlight w:val="none"/>
          <w:lang w:eastAsia="zh-CN"/>
        </w:rPr>
        <w:t>（标段）</w:t>
      </w:r>
      <w:r>
        <w:rPr>
          <w:rFonts w:hint="eastAsia" w:ascii="宋体" w:hAnsi="宋体" w:eastAsia="宋体" w:cs="宋体"/>
          <w:color w:val="auto"/>
          <w:kern w:val="0"/>
          <w:sz w:val="24"/>
          <w:szCs w:val="24"/>
          <w:highlight w:val="none"/>
        </w:rPr>
        <w:t>完整投标，</w:t>
      </w:r>
      <w:r>
        <w:rPr>
          <w:rFonts w:hint="eastAsia" w:ascii="宋体" w:hAnsi="宋体" w:eastAsia="宋体" w:cs="宋体"/>
          <w:b/>
          <w:bCs/>
          <w:color w:val="auto"/>
          <w:kern w:val="0"/>
          <w:sz w:val="24"/>
          <w:szCs w:val="24"/>
          <w:highlight w:val="none"/>
        </w:rPr>
        <w:t>否则为无效投标。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投标人须明确投标产品的厂家、产地、品牌、详细参数</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否则为无效投标。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专利权：投标人应保证用户在使用该货物或其任何一部分时不受第三方提出侵犯其专利权、商标权和工业设计权等的起诉。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免费培训操作及维修人员，免费负责设备的安装及调试。</w:t>
      </w:r>
    </w:p>
    <w:p>
      <w:pPr>
        <w:keepNext w:val="0"/>
        <w:keepLines w:val="0"/>
        <w:pageBreakBefore w:val="0"/>
        <w:widowControl w:val="0"/>
        <w:kinsoku/>
        <w:wordWrap/>
        <w:overflowPunct/>
        <w:topLinePunct w:val="0"/>
        <w:bidi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公司信誉度高，具有完善的售后服务，设备出现故障,接到通知后48小时内工程人员应到达现场。</w:t>
      </w:r>
    </w:p>
    <w:p>
      <w:pPr>
        <w:keepNext w:val="0"/>
        <w:keepLines w:val="0"/>
        <w:pageBreakBefore w:val="0"/>
        <w:widowControl w:val="0"/>
        <w:kinsoku/>
        <w:wordWrap/>
        <w:overflowPunct/>
        <w:topLinePunct w:val="0"/>
        <w:bidi w:val="0"/>
        <w:snapToGrid/>
        <w:spacing w:line="36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供应商供应的设备，应包含但不限于采购人采购清单里列明的所有产品、设备、辅料及设备所需要的安装工具、备品、备件等；供应商供应的设备，应完全满足采购人产能需求</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（1）质量保修期：整套设备自验收合格之日起提供不低于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年原厂免费全包修（产品参数中有特殊要求的以参数要求的为准），须提供保修承诺函。</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（2）投标人须明确维修地点、负责人、联系人和联系电话。</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（3）中标人为采购人免费培训设备操作人员及设备维修人员，免费负责设备的安装及调试。</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（4）免费对软件进行升级</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.验收方式、验收标准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（3）符合招标文件要求和投标文件承诺。</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（4）本项目验收如需要第三方验收，中标方将承担所有产生的费用。</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11.资金支付</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（1）支付方式：按照合同约定，经验收合格后申请支付。</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（2）支付时间及条件：以合同为准。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 w:val="24"/>
          <w:szCs w:val="24"/>
          <w:highlight w:val="none"/>
        </w:rPr>
        <w:t>招标文件中凡标有★条款均为实质性要求条款，投标文件须完全响应，未实质响应的，按照无效投标处理。</w:t>
      </w:r>
    </w:p>
    <w:tbl>
      <w:tblPr>
        <w:tblStyle w:val="2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61"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723"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723" w:type="dxa"/>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禹州市住房和城乡建设局禹州市2024年财政衔接乡村振兴采购项目（三标段）</w:t>
            </w:r>
            <w:r>
              <w:rPr>
                <w:rFonts w:hint="eastAsia" w:ascii="宋体" w:hAnsi="宋体" w:eastAsia="宋体" w:cs="宋体"/>
                <w:color w:val="auto"/>
                <w:sz w:val="24"/>
                <w:szCs w:val="24"/>
                <w:highlight w:val="none"/>
              </w:rPr>
              <w:t>（不见面开标）</w:t>
            </w:r>
            <w:r>
              <w:rPr>
                <w:rFonts w:hint="eastAsia" w:ascii="宋体" w:hAnsi="宋体" w:eastAsia="宋体" w:cs="宋体"/>
                <w:color w:val="auto"/>
                <w:sz w:val="24"/>
                <w:szCs w:val="24"/>
                <w:highlight w:val="none"/>
                <w:lang w:eastAsia="zh-CN"/>
              </w:rPr>
              <w:t>二次</w:t>
            </w:r>
            <w:r>
              <w:rPr>
                <w:rFonts w:hint="eastAsia" w:ascii="宋体" w:hAnsi="宋体" w:eastAsia="宋体" w:cs="宋体"/>
                <w:color w:val="auto"/>
                <w:sz w:val="24"/>
                <w:szCs w:val="24"/>
                <w:highlight w:val="none"/>
                <w:lang w:val="en-US" w:eastAsia="zh-CN"/>
              </w:rPr>
              <w:t xml:space="preserve"> </w:t>
            </w:r>
          </w:p>
          <w:p>
            <w:pPr>
              <w:autoSpaceDE w:val="0"/>
              <w:autoSpaceDN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026-1</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项目内容：详见招标文件第二章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w:t>
            </w:r>
            <w:r>
              <w:rPr>
                <w:rFonts w:hint="eastAsia" w:ascii="宋体" w:hAnsi="宋体" w:eastAsia="宋体" w:cs="宋体"/>
                <w:color w:val="auto"/>
                <w:sz w:val="24"/>
                <w:szCs w:val="24"/>
                <w:highlight w:val="none"/>
                <w:u w:val="none"/>
                <w:lang w:val="en-US" w:eastAsia="zh-CN"/>
              </w:rPr>
              <w:t>磨街乡大涧村和陈庄村</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23"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禹州市住房和城乡建设局</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地址：禹州市行政南路76号</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时先生</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联系电话：0374-8111202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723"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中咨宏业工程顾问有限公司</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地址：河南自贸试验区郑州片区（郑东）寿丰街50号28层2813号</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投标人资格</w:t>
            </w:r>
          </w:p>
        </w:tc>
        <w:tc>
          <w:tcPr>
            <w:tcW w:w="6723" w:type="dxa"/>
            <w:vAlign w:val="center"/>
          </w:tcPr>
          <w:p>
            <w:pPr>
              <w:autoSpaceDE w:val="0"/>
              <w:autoSpaceDN w:val="0"/>
              <w:adjustRightInd w:val="0"/>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一、中小企业或者残疾人福利性单位声明函</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1、中、小、微型企业出具《中小企业声明函》</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2、残疾人福利性单位出具《残疾人福利企业声明函》</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3、监狱企业提供由省级以上监狱管理局、戒毒管理局（含新疆生产建设兵团）出具的属于监狱企业的证明文件</w:t>
            </w:r>
          </w:p>
          <w:p>
            <w:pPr>
              <w:autoSpaceDE w:val="0"/>
              <w:autoSpaceDN w:val="0"/>
              <w:adjustRightInd w:val="0"/>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二、符合《政府采购法》第二十二条规定</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autoSpaceDE w:val="0"/>
              <w:autoSpaceDN w:val="0"/>
              <w:adjustRightInd w:val="0"/>
              <w:spacing w:line="360" w:lineRule="auto"/>
              <w:rPr>
                <w:rFonts w:hint="eastAsia" w:ascii="宋体" w:hAnsi="宋体" w:eastAsia="宋体" w:cs="宋体"/>
                <w:b/>
                <w:color w:val="auto"/>
                <w:spacing w:val="-11"/>
                <w:sz w:val="24"/>
                <w:szCs w:val="24"/>
                <w:highlight w:val="none"/>
              </w:rPr>
            </w:pPr>
            <w:r>
              <w:rPr>
                <w:rFonts w:hint="eastAsia" w:ascii="宋体" w:hAnsi="宋体" w:eastAsia="宋体" w:cs="宋体"/>
                <w:b/>
                <w:color w:val="auto"/>
                <w:spacing w:val="-11"/>
                <w:sz w:val="24"/>
                <w:szCs w:val="24"/>
                <w:highlight w:val="none"/>
              </w:rPr>
              <w:t>注：</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1、供应商在投标时，提供《禹州市政府采购供应商信用承诺函》（详见招标文件第八章3.5格式），无需再提交上述证明材料（招标文件有特殊要求的除外）。</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联合体投标</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kern w:val="0"/>
                <w:sz w:val="24"/>
                <w:szCs w:val="24"/>
                <w:highlight w:val="none"/>
              </w:rPr>
              <w:t>不接受</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接受</w:t>
            </w:r>
            <w:r>
              <w:rPr>
                <w:rFonts w:hint="eastAsia" w:ascii="宋体" w:hAnsi="宋体" w:eastAsia="宋体" w:cs="宋体"/>
                <w:color w:val="auto"/>
                <w:kern w:val="0"/>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61"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最高限价</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第三标段：2500000.00元。</w:t>
            </w:r>
          </w:p>
          <w:p>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其中：</w:t>
            </w:r>
          </w:p>
          <w:p>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酸辣粉全自动生产线：1500000.00；</w:t>
            </w:r>
          </w:p>
          <w:p>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中药材初加工设备：1000000.00元。</w:t>
            </w:r>
          </w:p>
          <w:p>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投标人的报价不得超出以上最高限价总价及分项最高限价，超出以上任一项最高限价者，其投标文件均作无效投标处理。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开标前答疑会</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sym w:font="Wingdings 2" w:char="0052"/>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投标有效期</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90天（自提交投标文件的截止之日起算）</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中标人将本项目的非主体、非关键性工作分包</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投标截止及</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w:t>
            </w:r>
          </w:p>
        </w:tc>
        <w:tc>
          <w:tcPr>
            <w:tcW w:w="6723" w:type="dxa"/>
            <w:vAlign w:val="center"/>
          </w:tcPr>
          <w:p>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color w:val="000000"/>
                <w:sz w:val="24"/>
                <w:szCs w:val="24"/>
                <w:highlight w:val="none"/>
                <w:shd w:val="clear" w:color="auto" w:fill="FFFFFF"/>
              </w:rPr>
              <w:t>2024年</w:t>
            </w:r>
            <w:r>
              <w:rPr>
                <w:rFonts w:hint="eastAsia" w:ascii="宋体" w:hAnsi="宋体" w:eastAsia="宋体" w:cs="宋体"/>
                <w:color w:val="000000"/>
                <w:sz w:val="24"/>
                <w:szCs w:val="24"/>
                <w:highlight w:val="none"/>
                <w:shd w:val="clear" w:color="auto" w:fill="FFFFFF"/>
                <w:lang w:val="en-US" w:eastAsia="zh-CN"/>
              </w:rPr>
              <w:t>07</w:t>
            </w:r>
            <w:r>
              <w:rPr>
                <w:rFonts w:hint="eastAsia" w:ascii="宋体" w:hAnsi="宋体" w:eastAsia="宋体" w:cs="宋体"/>
                <w:color w:val="000000"/>
                <w:sz w:val="24"/>
                <w:szCs w:val="24"/>
                <w:highlight w:val="none"/>
                <w:shd w:val="clear" w:color="auto" w:fill="FFFFFF"/>
              </w:rPr>
              <w:t>月</w:t>
            </w:r>
            <w:r>
              <w:rPr>
                <w:rFonts w:hint="eastAsia" w:ascii="宋体" w:hAnsi="宋体" w:eastAsia="宋体" w:cs="宋体"/>
                <w:color w:val="000000"/>
                <w:sz w:val="24"/>
                <w:szCs w:val="24"/>
                <w:highlight w:val="none"/>
                <w:shd w:val="clear" w:color="auto" w:fill="FFFFFF"/>
                <w:lang w:val="en-US" w:eastAsia="zh-CN"/>
              </w:rPr>
              <w:t>22</w:t>
            </w:r>
            <w:r>
              <w:rPr>
                <w:rFonts w:hint="eastAsia" w:ascii="宋体" w:hAnsi="宋体" w:eastAsia="宋体" w:cs="宋体"/>
                <w:color w:val="000000"/>
                <w:sz w:val="24"/>
                <w:szCs w:val="24"/>
                <w:highlight w:val="none"/>
                <w:shd w:val="clear" w:color="auto" w:fill="FFFFFF"/>
              </w:rPr>
              <w:t>日</w:t>
            </w:r>
            <w:r>
              <w:rPr>
                <w:rFonts w:hint="eastAsia" w:ascii="宋体" w:hAnsi="宋体" w:eastAsia="宋体" w:cs="宋体"/>
                <w:color w:val="000000"/>
                <w:sz w:val="24"/>
                <w:szCs w:val="24"/>
                <w:highlight w:val="none"/>
                <w:shd w:val="clear" w:color="auto" w:fill="FFFFFF"/>
                <w:lang w:val="en-US" w:eastAsia="zh-CN"/>
              </w:rPr>
              <w:t>8</w:t>
            </w:r>
            <w:r>
              <w:rPr>
                <w:rFonts w:hint="eastAsia" w:ascii="宋体" w:hAnsi="宋体" w:eastAsia="宋体" w:cs="宋体"/>
                <w:color w:val="000000"/>
                <w:sz w:val="24"/>
                <w:szCs w:val="24"/>
                <w:highlight w:val="none"/>
                <w:shd w:val="clear" w:color="auto" w:fill="FFFFFF"/>
              </w:rPr>
              <w:t>时</w:t>
            </w:r>
            <w:r>
              <w:rPr>
                <w:rFonts w:hint="eastAsia" w:ascii="宋体" w:hAnsi="宋体" w:eastAsia="宋体" w:cs="宋体"/>
                <w:color w:val="000000"/>
                <w:sz w:val="24"/>
                <w:szCs w:val="24"/>
                <w:highlight w:val="none"/>
                <w:shd w:val="clear" w:color="auto" w:fill="FFFFFF"/>
                <w:lang w:val="en-US" w:eastAsia="zh-CN"/>
              </w:rPr>
              <w:t>30</w:t>
            </w:r>
            <w:r>
              <w:rPr>
                <w:rFonts w:hint="eastAsia" w:ascii="宋体" w:hAnsi="宋体" w:eastAsia="宋体" w:cs="宋体"/>
                <w:color w:val="000000"/>
                <w:sz w:val="24"/>
                <w:szCs w:val="24"/>
                <w:highlight w:val="none"/>
                <w:shd w:val="clear" w:color="auto" w:fill="FFFFFF"/>
              </w:rPr>
              <w:t>分</w:t>
            </w:r>
            <w:r>
              <w:rPr>
                <w:rFonts w:hint="eastAsia" w:ascii="宋体" w:hAnsi="宋体" w:eastAsia="宋体" w:cs="宋体"/>
                <w:b/>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6723" w:type="dxa"/>
            <w:vAlign w:val="center"/>
          </w:tcPr>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开标地点：禹州市公共资源交易中心开标二室（地址：禹州市行政服务中心楼九楼，本项目采用远程不见面开标，供应商无须到达现场）。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723" w:type="dxa"/>
            <w:vAlign w:val="center"/>
          </w:tcPr>
          <w:p>
            <w:pPr>
              <w:tabs>
                <w:tab w:val="left" w:pos="1260"/>
              </w:tabs>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672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采购人澄清或修改招标文件时间</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投标截止时间15日前（</w:t>
            </w:r>
            <w:r>
              <w:rPr>
                <w:rFonts w:hint="eastAsia" w:ascii="宋体" w:hAnsi="宋体" w:eastAsia="宋体" w:cs="宋体"/>
                <w:color w:val="auto"/>
                <w:sz w:val="24"/>
                <w:szCs w:val="24"/>
                <w:highlight w:val="none"/>
                <w:lang w:val="zh-CN"/>
              </w:rPr>
              <w:t xml:space="preserve">澄清内容可能影响投标文件编制的）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投标人对采购文件质疑截止时间</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电子投标文件：成功上传至《全国公共资源交易平台（河南省·许昌市）》公共资源交易系统加密电子投标文件1份</w:t>
            </w:r>
            <w:r>
              <w:rPr>
                <w:rFonts w:hint="eastAsia" w:ascii="宋体" w:hAnsi="宋体" w:eastAsia="宋体" w:cs="宋体"/>
                <w:color w:val="auto"/>
                <w:sz w:val="24"/>
                <w:szCs w:val="24"/>
                <w:highlight w:val="none"/>
                <w:lang w:val="zh-CN"/>
              </w:rPr>
              <w:t>（文件格式为： XXX公司XXX项目编号.file）。</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纸质投标文件：正本</w:t>
            </w: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份。使用格式为“投标文件（供打印）.PDF”的文件。</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电子投标文件：按招标文件要求加盖投标人电子印章和法人电子印章。</w:t>
            </w:r>
          </w:p>
          <w:p>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评标委员会组建</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wave"/>
                <w:lang w:val="zh-CN"/>
              </w:rPr>
              <w:t>为进一步优化营商环境，加快政府采购实施进度，采购人委托评审委员会在推荐的中标（成交）候选人名单中直接按顺序确定中标（成交）人。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评标方法</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综合评分法</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授权函</w:t>
            </w:r>
          </w:p>
        </w:tc>
        <w:tc>
          <w:tcPr>
            <w:tcW w:w="6723" w:type="dxa"/>
            <w:vAlign w:val="center"/>
          </w:tcPr>
          <w:p>
            <w:pPr>
              <w:autoSpaceDE w:val="0"/>
              <w:autoSpaceDN w:val="0"/>
              <w:adjustRightIn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采购单位委派代表参加资格审</w:t>
            </w:r>
            <w:r>
              <w:rPr>
                <w:rFonts w:hint="eastAsia" w:ascii="宋体" w:hAnsi="宋体" w:eastAsia="宋体" w:cs="宋体"/>
                <w:color w:val="auto"/>
                <w:sz w:val="24"/>
                <w:szCs w:val="24"/>
                <w:highlight w:val="none"/>
              </w:rPr>
              <w:t>查、</w:t>
            </w:r>
            <w:r>
              <w:rPr>
                <w:rFonts w:hint="eastAsia" w:ascii="宋体" w:hAnsi="宋体" w:eastAsia="宋体" w:cs="宋体"/>
                <w:color w:val="auto"/>
                <w:sz w:val="24"/>
                <w:szCs w:val="24"/>
                <w:highlight w:val="none"/>
                <w:lang w:val="zh-CN"/>
              </w:rPr>
              <w:t>评审委员会的，须向采购代理机构出具授权函。除授权代表外，采购单位委派纪检监察人员对评标过程实施监督的须进入禹州市公共</w:t>
            </w:r>
            <w:bookmarkStart w:id="29" w:name="_GoBack"/>
            <w:bookmarkEnd w:id="29"/>
            <w:r>
              <w:rPr>
                <w:rFonts w:hint="eastAsia" w:ascii="宋体" w:hAnsi="宋体" w:eastAsia="宋体" w:cs="宋体"/>
                <w:color w:val="auto"/>
                <w:sz w:val="24"/>
                <w:szCs w:val="24"/>
                <w:highlight w:val="none"/>
                <w:lang w:val="zh-CN"/>
              </w:rPr>
              <w:t>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中小企业有关政策</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1、本项目属于专门面向中小微企业采购的项目（不再执行价格评审优惠的扶持政策）；本次采购标的对应的中小企业划分标准所属行业：制造业。</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3、提供由省级以上监狱管理局、戒毒管理局（含新疆生产建设兵团）出具的属于监狱企业证明文件的，视同为小型和微型企业。</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节能环保要求</w:t>
            </w:r>
          </w:p>
        </w:tc>
        <w:tc>
          <w:tcPr>
            <w:tcW w:w="6723" w:type="dxa"/>
            <w:vAlign w:val="center"/>
          </w:tcPr>
          <w:p>
            <w:pPr>
              <w:numPr>
                <w:ilvl w:val="0"/>
                <w:numId w:val="10"/>
              </w:num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本项目强制采购的节能产品：（无）；</w:t>
            </w:r>
          </w:p>
          <w:p>
            <w:pPr>
              <w:autoSpaceDE w:val="0"/>
              <w:autoSpaceDN w:val="0"/>
              <w:adjustRightIn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信息安全要求</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1.本项目信息安全产品为：无</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6723" w:type="dxa"/>
            <w:vAlign w:val="center"/>
          </w:tcPr>
          <w:p>
            <w:pPr>
              <w:autoSpaceDE w:val="0"/>
              <w:autoSpaceDN w:val="0"/>
              <w:spacing w:line="360" w:lineRule="auto"/>
              <w:contextualSpacing/>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招标代理服务费由中标人支付，按照豫招协〔2023〕002《河南省招标代理服务收费指导意见》</w:t>
            </w:r>
            <w:r>
              <w:rPr>
                <w:rFonts w:hint="eastAsia" w:ascii="宋体" w:hAnsi="宋体" w:eastAsia="宋体" w:cs="宋体"/>
                <w:color w:val="auto"/>
                <w:kern w:val="0"/>
                <w:sz w:val="24"/>
                <w:szCs w:val="24"/>
                <w:highlight w:val="none"/>
                <w:lang w:eastAsia="zh-CN"/>
              </w:rPr>
              <w:t>标准计</w:t>
            </w:r>
            <w:r>
              <w:rPr>
                <w:rFonts w:hint="eastAsia" w:ascii="宋体" w:hAnsi="宋体" w:eastAsia="宋体" w:cs="宋体"/>
                <w:color w:val="auto"/>
                <w:kern w:val="0"/>
                <w:sz w:val="24"/>
                <w:szCs w:val="24"/>
                <w:highlight w:val="none"/>
              </w:rPr>
              <w:t>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6723" w:type="dxa"/>
            <w:vAlign w:val="center"/>
          </w:tcPr>
          <w:p>
            <w:pPr>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是。</w:t>
            </w:r>
            <w:r>
              <w:rPr>
                <w:rFonts w:hint="eastAsia" w:ascii="宋体" w:hAnsi="宋体" w:eastAsia="宋体" w:cs="宋体"/>
                <w:color w:val="auto"/>
                <w:sz w:val="24"/>
                <w:szCs w:val="24"/>
                <w:highlight w:val="none"/>
                <w:lang w:val="zh-CN"/>
              </w:rPr>
              <w:t>电子投标文件：成功上传至《全国公共资源交易平台（河南省·许昌市）》公共资源交易系统加密电子投标文件（文件格式为：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投标人代表</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出席开标会及其他</w:t>
            </w:r>
          </w:p>
        </w:tc>
        <w:tc>
          <w:tcPr>
            <w:tcW w:w="6723" w:type="dxa"/>
            <w:vAlign w:val="center"/>
          </w:tcPr>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解释权</w:t>
            </w:r>
          </w:p>
        </w:tc>
        <w:tc>
          <w:tcPr>
            <w:tcW w:w="6723" w:type="dxa"/>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构成本招标文件的各个组成文件应互为解释，互为说明；</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1、除招标文件中有特别规定外，仅适用于招标投标阶段的规定，按招标公告（投标邀请书）、投标人须知、评标办法的先后顺序解释；</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3、同一组成文件中就同一事项的规定或约定不一致的，以编排顺序在后者为准；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4、同一组成文件不同版本之间有不一致的，以形成时间在后者为准；</w:t>
            </w:r>
          </w:p>
          <w:p>
            <w:pPr>
              <w:autoSpaceDE w:val="0"/>
              <w:autoSpaceDN w:val="0"/>
              <w:adjustRightIn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投标费用</w:t>
            </w:r>
          </w:p>
        </w:tc>
        <w:tc>
          <w:tcPr>
            <w:tcW w:w="6723" w:type="dxa"/>
            <w:vAlign w:val="center"/>
          </w:tcPr>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投标文件的拒收</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val="zh-CN"/>
              </w:rPr>
              <w:t>、未成功上传的投标文件；</w:t>
            </w:r>
          </w:p>
          <w:p>
            <w:pPr>
              <w:autoSpaceDE w:val="0"/>
              <w:autoSpaceDN w:val="0"/>
              <w:adjustRightIn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特别提示</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同供应商电子投标文件制作硬件特征码（网卡MAC地址、CPU序号、硬盘序列号等）雷同时，视为‘不同投标人的投标文件由同一单位或者个人编制’或‘不同投标人委托同一单位或者个人办理相应事宜’，其投标无效。</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不见面开标活动结束时，投标人应在《开标记录表》上进行电子签章，未进行电子签章的视为对开标结果无异议。</w:t>
            </w:r>
          </w:p>
          <w:p>
            <w:pPr>
              <w:numPr>
                <w:ilvl w:val="0"/>
                <w:numId w:val="11"/>
              </w:numPr>
              <w:autoSpaceDE w:val="0"/>
              <w:autoSpaceDN w:val="0"/>
              <w:adjustRightIn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2"/>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bidi="ar-SA"/>
              </w:rPr>
              <w:t>7、采购（项目）编号以本项目招标文件采购编号为准。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投标人资格核验</w:t>
            </w:r>
          </w:p>
        </w:tc>
        <w:tc>
          <w:tcPr>
            <w:tcW w:w="6723" w:type="dxa"/>
            <w:vAlign w:val="center"/>
          </w:tcPr>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评标结束后，投标人应将由《政府采购供应商信用承诺函》替代的证明材料提交采购人和招标代理机构核验。</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3、执业许可证。（非企业专业服务机构投标提供）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6、民办非企业单位登记证书。（民办非企业单位投标提供）</w:t>
            </w:r>
          </w:p>
          <w:p>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二、财务状况报告相关材料</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1、投标人是法人（法人包括企业法人、机关法人、事业单位法人和社会团体法人），提供本单位：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
                <w:bCs/>
                <w:color w:val="auto"/>
                <w:sz w:val="24"/>
                <w:szCs w:val="24"/>
                <w:highlight w:val="none"/>
              </w:rPr>
              <w:t>2022年度经审计的财务报告</w:t>
            </w:r>
            <w:r>
              <w:rPr>
                <w:rFonts w:hint="eastAsia" w:ascii="宋体" w:hAnsi="宋体" w:eastAsia="宋体" w:cs="宋体"/>
                <w:bCs/>
                <w:color w:val="auto"/>
                <w:sz w:val="24"/>
                <w:szCs w:val="24"/>
                <w:highlight w:val="none"/>
              </w:rPr>
              <w:t>，包括资产负债表、利润表、现金流量表、所有者权益变动表及其附注；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②基本开户银行出具的资信证明；</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③财政部门认可的政府采购专业担保机构的证明文件和担保机构出具的投标担保函。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2、投标人（其他组织和自然人）提供本单位：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
                <w:bCs/>
                <w:color w:val="auto"/>
                <w:sz w:val="24"/>
                <w:szCs w:val="24"/>
                <w:highlight w:val="none"/>
              </w:rPr>
              <w:t>2022年度经审计的财务报告</w:t>
            </w:r>
            <w:r>
              <w:rPr>
                <w:rFonts w:hint="eastAsia" w:ascii="宋体" w:hAnsi="宋体" w:eastAsia="宋体" w:cs="宋体"/>
                <w:bCs/>
                <w:color w:val="auto"/>
                <w:sz w:val="24"/>
                <w:szCs w:val="24"/>
                <w:highlight w:val="none"/>
              </w:rPr>
              <w:t>，包括资产负债表、利润表、现金流量表、所有者权益变动表及其附注；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②银行出具的资信证明；</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三、依法缴纳税收相关材料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五、履行合同所必需的设备和专业技术能力的证明材料</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1、相关设备的购置发票、专业技术人员职称证书、用工合同等；</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2、投标人具备履行合同所必需的设备和专业技术能力承诺函或声明（承诺函或声明格式自拟）。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1～2其中之一即可。</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color w:val="auto"/>
                <w:kern w:val="0"/>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七</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shd w:val="clear" w:color="auto" w:fill="FFFFFF"/>
              </w:rPr>
              <w:t>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“中国社会组织政务服务平台”网站（https://chinanpo.mca.gov.cn/）严重违法失信社会组织名单的投标人（以联合体形式投标的，联合体成员存在不良信用记录，视同联合体存在不良信用记录）。</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1、查询渠道：</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www.creditchina.gov.cn</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②“中国政府采购网”（www.ccgp.gov.cn）</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③“中国社会组织政务服务平台”网站（https://chinanpo.mca.gov.cn/）（仅查询社会组织）；</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2、截止时间：同投标截止时间；</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3、信用信息的使用原则：经采购人认定的被列入失信被执行人、重大税收违法失信主体、政府采购严重违法失信行为记录名单的投标人、严重违法失信社会组织，将拒绝其参与本次政府采购活动。</w:t>
            </w:r>
          </w:p>
        </w:tc>
      </w:tr>
    </w:tbl>
    <w:p>
      <w:pPr>
        <w:widowControl/>
        <w:jc w:val="center"/>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一、概念释义</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1.适用范围</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1.1本招标文件仅适用于本次“投标邀请”中所述采购项目。</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1.2本招标文件解释权属于“投标邀请”所述的采购人。</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2.定义</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2.1“采购项目”：“投标人须知前附表”中所述的采购项目。</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2.2“招标人”：“投标人须知前附表”中所述的组织本次招标的代理机构和采购人。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2.3“采购人”：是指依法进行政府采购的国家机关、事业单位、团体组织。采购人名称、地址、电话、联系人见“投标人须知前附表”。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2.4“代理机构”：接受采购人委托，代理采购项目的采购代理机构。代理机构名称、地址、电话、联系人见“投标人须知前附表”。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采购代理机构及其分支机构不得在所代理的采购项目中投标或者代理投标，不得为所代理的采购项目的投标人参加本项目提供投标咨询。</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2.5“潜在投标人”指符合《中华人民共和国政府采购法》及相关法律法规和本招标文件的各项规定，且按照本项目招标公告及招标文件规定的方式获取招标文件的法人、其他组 织或者自然人。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 招标文件列明不允许或未列明允许进口产品参加投标的，均视为拒绝进口产品参加投标。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  如招标文件中已说明，经财政部门审核同意，允许部分或全部产品采购进口产品，投标人既可提供本国产品，也可以提供进口产品。</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2.8招标文件中凡标有“★”的条款均系实质性要求条款。</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3.合格的投标人</w:t>
      </w:r>
    </w:p>
    <w:p>
      <w:pPr>
        <w:keepNext w:val="0"/>
        <w:keepLines w:val="0"/>
        <w:pageBreakBefore w:val="0"/>
        <w:tabs>
          <w:tab w:val="left" w:pos="0"/>
          <w:tab w:val="left" w:pos="709"/>
        </w:tabs>
        <w:kinsoku/>
        <w:overflowPunct/>
        <w:bidi w:val="0"/>
        <w:snapToGrid/>
        <w:spacing w:line="360" w:lineRule="auto"/>
        <w:ind w:left="0" w:firstLine="480" w:firstLineChars="200"/>
        <w:contextualSpacing/>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3.1在中华人民共和国境内注册，具有本项目生产、制造、供应或实施能力，符合、承认并承诺履行本招标文件各项规定的法人、其他组织或者自然人。</w:t>
      </w:r>
    </w:p>
    <w:p>
      <w:pPr>
        <w:keepNext w:val="0"/>
        <w:keepLines w:val="0"/>
        <w:pageBreakBefore w:val="0"/>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3.2符合本项目“投标邀请”和“投标人须知前附表”中规定的合格投标人所必须具备的条件。</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kern w:val="0"/>
          <w:sz w:val="24"/>
          <w:szCs w:val="24"/>
          <w:highlight w:val="none"/>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（1）查询渠道：“信用中国”网站（www.creditchina.gov.cn）、“中国政府采购网”（www.ccgp.gov.cn）、“中国社会组织政务服务平台”网站（</w:t>
      </w:r>
      <w:r>
        <w:rPr>
          <w:rFonts w:hint="eastAsia" w:ascii="宋体" w:hAnsi="宋体" w:eastAsia="宋体" w:cs="宋体"/>
          <w:color w:val="auto"/>
          <w:sz w:val="24"/>
          <w:szCs w:val="24"/>
          <w:highlight w:val="none"/>
        </w:rPr>
        <w:t>https://chinanpo.mca.gov.cn/</w:t>
      </w:r>
      <w:r>
        <w:rPr>
          <w:rFonts w:hint="eastAsia" w:ascii="宋体" w:hAnsi="宋体" w:eastAsia="宋体" w:cs="宋体"/>
          <w:color w:val="auto"/>
          <w:kern w:val="0"/>
          <w:sz w:val="24"/>
          <w:szCs w:val="24"/>
          <w:highlight w:val="none"/>
        </w:rPr>
        <w:t>）；</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（2）截止时间：同投标截止时间；</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（3）信用信息查询记录和证据留存具体方式：经采购人确认的查询结果网页截图作为查询记录和证据，与其他采购文件一并保存；</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信用信息的使用原则：经采购人认定的被列入失信被执行人、重大税收违法失信主体、政府采购严重违法失信行为记录名单的投标人、严重违法失信社会组织名单的社会组织，将拒绝其参与本次政府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3.4单位负责人为同一人或者存在直接控股、管理关系的不同供应商，不得同时参加本项目投标。违反规定的，相关投标均无效。</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3.5为采购项目提供整体设计、规范编制或者项目管理、监理、检测等服务的供应商，不得再参加该采购项目的其他采购活动。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3.6“投标邀请”和“投标人须知前附表”规定接受联合体投标的，除应符合本章第3.1项和3.2项要求外，还应遵守以下规定：</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（1）在投标文件中向采购人提交联合体协议书，明确联合体各方承担的工作和义务；</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（2）联合体中有同类资质的供应商按联合体分工承担相同工作的，应当按照资质等级较低的供应商确定资质等级；</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（3）招标人根据采购项目的特殊要求规定投标人特定条件的，联合体各方中至少应当有一方符合采购规定的特定条件。</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（4）联合体各方不得再单独参加或者与其他供应商另外组成联合体参加同一合同项下的政府采购活动。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（5）联合体各方应当共同与采购人签订采购合同，就采购合同约定的事项对采购人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"https://baike.baidu.com/item/%E6%89%BF%E6%8B%85%E8%BF%9E%E5%B8%A6%E8%B4%A3%E4%BB%BB"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承担连带责任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3.7法律、行政法规规定的其他条件。</w:t>
      </w:r>
    </w:p>
    <w:p>
      <w:pPr>
        <w:keepNext w:val="0"/>
        <w:keepLines w:val="0"/>
        <w:pageBreakBefore w:val="0"/>
        <w:kinsoku/>
        <w:overflowPunct/>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4．合格的货物和服务</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4.2投标人所提供的服务应当没有侵犯任何第三方的知识产权、技术秘密等合法权利。</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5．投标费用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不论投标的结果如何，投标人均应自行承担所有与投标有关的全部费用，招标人和招标代理机构在任何情况下均无义务和责任承担这些费用。</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6．信息发布</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 w:val="24"/>
          <w:szCs w:val="24"/>
          <w:highlight w:val="none"/>
        </w:rPr>
        <w:t>河南省</w:t>
      </w:r>
      <w:r>
        <w:rPr>
          <w:rFonts w:hint="eastAsia" w:ascii="宋体" w:hAnsi="宋体" w:eastAsia="宋体" w:cs="宋体"/>
          <w:color w:val="auto"/>
          <w:sz w:val="24"/>
          <w:szCs w:val="24"/>
          <w:highlight w:val="none"/>
          <w:lang w:eastAsia="zh-CN"/>
        </w:rPr>
        <w:t>政府采购网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《许昌市政府采购网》</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7.采购代理机构代理费用收取标准和方式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招标代理服务费由中标人支付，按照豫招协〔2023〕002《河南省招标代理服务收费指导意见》收取，由中标单位在领取中标通知书时一次性支付给代理机构；</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8.其他</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二、招标文件说明</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9．招标文件构成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9.1招标文件由以下部分组成：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（1）投标邀请（招标公告）</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（2）项目需求</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（4）投标人须知</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（6）资格审查与评标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拟签订的合同文本</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（8）投标文件有关格式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（9）本项目招标文件的附件澄清、答复、修改、补充内容（如有的话）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10.现场考察、开标前答疑会</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自行现场考察所发生的费用及一切责任由投标人自行承担。</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11.招标文件的澄清或修改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在投标截止期前，无论出于何种原因，招标人可主动地或在解答潜在投标人提出的澄清问题时对招标文件进行修改。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招标人可以对已发出的招标文件进行必要的澄清或者修改。澄清或者修改的内容可能影响投标文件编制的，招标人将在投标截止时间15日前，在《全国公共资源交易平台（河南省·许昌市）》发布更正公告。</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如果澄清或者修改发出的时间距规定的投标截止时间不足15日，招标人将顺延提交投标文件的截止时间。</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三、投标文件的编制</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 投标的语言及计量单位</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投标计量单位，招标文件已有明确规定的，使用招标文件规定的计量单位；招标文件没有规定的，一律采用中华人民共和国法定计量单位。</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13. 投标报价 </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本次招标项目的投标均以</w:t>
      </w:r>
      <w:r>
        <w:rPr>
          <w:rFonts w:hint="eastAsia" w:ascii="宋体" w:hAnsi="宋体" w:eastAsia="宋体" w:cs="宋体"/>
          <w:bCs/>
          <w:color w:val="auto"/>
          <w:kern w:val="0"/>
          <w:sz w:val="24"/>
          <w:szCs w:val="24"/>
          <w:highlight w:val="none"/>
        </w:rPr>
        <w:t>人民币</w:t>
      </w:r>
      <w:r>
        <w:rPr>
          <w:rFonts w:hint="eastAsia" w:ascii="宋体" w:hAnsi="宋体" w:eastAsia="宋体" w:cs="宋体"/>
          <w:color w:val="auto"/>
          <w:kern w:val="0"/>
          <w:sz w:val="24"/>
          <w:szCs w:val="24"/>
          <w:highlight w:val="none"/>
        </w:rPr>
        <w:t>为计算单位。</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采购人不得向投标人索要或者接受其给予的赠品、回扣或者与采购无关的其他商品、服务。</w:t>
      </w:r>
    </w:p>
    <w:p>
      <w:pPr>
        <w:pStyle w:val="53"/>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投标人应对项目要求的全部内容进行报价，少报漏报将导致其投标</w:t>
      </w:r>
      <w:r>
        <w:rPr>
          <w:rFonts w:hint="eastAsia" w:ascii="宋体" w:hAnsi="宋体" w:eastAsia="宋体" w:cs="宋体"/>
          <w:color w:val="auto"/>
          <w:sz w:val="24"/>
          <w:szCs w:val="24"/>
          <w:highlight w:val="none"/>
          <w:lang w:val="en-GB"/>
        </w:rPr>
        <w:t>为非实质性响应予以拒绝。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 投标人应当按照国家相关规定，结合自身服务水平和承受能力进行报价。投标报价应是履行合同的最终价格，除“项目需求”中另有说明外，投标报价应当是投标人为</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rPr>
        <w:t>本项目所要求的全部</w:t>
      </w:r>
      <w:r>
        <w:rPr>
          <w:rFonts w:hint="eastAsia" w:ascii="宋体" w:hAnsi="宋体" w:eastAsia="宋体" w:cs="宋体"/>
          <w:color w:val="auto"/>
          <w:kern w:val="0"/>
          <w:sz w:val="24"/>
          <w:szCs w:val="24"/>
          <w:highlight w:val="none"/>
          <w:lang w:eastAsia="zh-CN"/>
        </w:rPr>
        <w:t>内容及</w:t>
      </w:r>
      <w:r>
        <w:rPr>
          <w:rFonts w:hint="eastAsia" w:ascii="宋体" w:hAnsi="宋体" w:eastAsia="宋体" w:cs="宋体"/>
          <w:color w:val="auto"/>
          <w:kern w:val="0"/>
          <w:sz w:val="24"/>
          <w:szCs w:val="24"/>
          <w:highlight w:val="none"/>
        </w:rPr>
        <w:t>服务所发生的一切成本、税费</w:t>
      </w:r>
      <w:r>
        <w:rPr>
          <w:rFonts w:hint="eastAsia" w:ascii="宋体" w:hAnsi="宋体" w:eastAsia="宋体" w:cs="宋体"/>
          <w:color w:val="auto"/>
          <w:kern w:val="0"/>
          <w:sz w:val="24"/>
          <w:szCs w:val="24"/>
          <w:highlight w:val="none"/>
          <w:lang w:eastAsia="zh-CN"/>
        </w:rPr>
        <w:t>及合理的</w:t>
      </w:r>
      <w:r>
        <w:rPr>
          <w:rFonts w:hint="eastAsia" w:ascii="宋体" w:hAnsi="宋体" w:eastAsia="宋体" w:cs="宋体"/>
          <w:color w:val="auto"/>
          <w:kern w:val="0"/>
          <w:sz w:val="24"/>
          <w:szCs w:val="24"/>
          <w:highlight w:val="none"/>
        </w:rPr>
        <w:t>利润</w:t>
      </w:r>
      <w:r>
        <w:rPr>
          <w:rFonts w:hint="eastAsia" w:ascii="宋体" w:hAnsi="宋体" w:eastAsia="宋体" w:cs="宋体"/>
          <w:color w:val="auto"/>
          <w:kern w:val="0"/>
          <w:sz w:val="24"/>
          <w:szCs w:val="24"/>
          <w:highlight w:val="none"/>
          <w:lang w:eastAsia="zh-CN"/>
        </w:rPr>
        <w:t>等综合费用。</w:t>
      </w:r>
      <w:r>
        <w:rPr>
          <w:rFonts w:hint="eastAsia" w:ascii="宋体" w:hAnsi="宋体" w:eastAsia="宋体" w:cs="宋体"/>
          <w:color w:val="auto"/>
          <w:kern w:val="0"/>
          <w:sz w:val="24"/>
          <w:szCs w:val="24"/>
          <w:highlight w:val="none"/>
        </w:rPr>
        <w:t>本项目所涉及的</w:t>
      </w:r>
      <w:r>
        <w:rPr>
          <w:rFonts w:hint="eastAsia" w:ascii="宋体" w:hAnsi="宋体" w:eastAsia="宋体" w:cs="宋体"/>
          <w:color w:val="auto"/>
          <w:kern w:val="0"/>
          <w:sz w:val="24"/>
          <w:szCs w:val="24"/>
          <w:highlight w:val="none"/>
          <w:lang w:eastAsia="zh-CN"/>
        </w:rPr>
        <w:t>生产（采购）、</w:t>
      </w:r>
      <w:r>
        <w:rPr>
          <w:rFonts w:hint="eastAsia" w:ascii="宋体" w:hAnsi="宋体" w:eastAsia="宋体" w:cs="宋体"/>
          <w:color w:val="auto"/>
          <w:kern w:val="0"/>
          <w:sz w:val="24"/>
          <w:szCs w:val="24"/>
          <w:highlight w:val="none"/>
        </w:rPr>
        <w:t>运输、施工、安装、集成、调试、验收、备品</w:t>
      </w:r>
      <w:r>
        <w:rPr>
          <w:rFonts w:hint="eastAsia" w:ascii="宋体" w:hAnsi="宋体" w:eastAsia="宋体" w:cs="宋体"/>
          <w:color w:val="auto"/>
          <w:kern w:val="0"/>
          <w:sz w:val="24"/>
          <w:szCs w:val="24"/>
          <w:highlight w:val="none"/>
          <w:lang w:eastAsia="zh-CN"/>
        </w:rPr>
        <w:t>（备件）</w:t>
      </w:r>
      <w:r>
        <w:rPr>
          <w:rFonts w:hint="eastAsia" w:ascii="宋体" w:hAnsi="宋体" w:eastAsia="宋体" w:cs="宋体"/>
          <w:color w:val="auto"/>
          <w:kern w:val="0"/>
          <w:sz w:val="24"/>
          <w:szCs w:val="24"/>
          <w:highlight w:val="none"/>
        </w:rPr>
        <w:t>和工具等费用均包含在投标报价中。</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本次招标不接受可选择或可调整的投标方案和报价，任何有选择的或可调整的投标方案和报价将被视为非实质性响应投标而作无效投标处理。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strike w:val="0"/>
          <w:dstrike w:val="0"/>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报价不得高于本项目最高限价，且不低于成本价。</w:t>
      </w:r>
      <w:r>
        <w:rPr>
          <w:rFonts w:hint="eastAsia" w:ascii="宋体" w:hAnsi="宋体" w:eastAsia="宋体" w:cs="宋体"/>
          <w:strike w:val="0"/>
          <w:dstrike w:val="0"/>
          <w:color w:val="auto"/>
          <w:kern w:val="0"/>
          <w:sz w:val="24"/>
          <w:szCs w:val="24"/>
          <w:highlight w:val="none"/>
        </w:rPr>
        <w:t>投标人的投标报价高于最高限价</w:t>
      </w:r>
      <w:r>
        <w:rPr>
          <w:rFonts w:hint="eastAsia" w:ascii="宋体" w:hAnsi="宋体" w:eastAsia="宋体" w:cs="宋体"/>
          <w:strike w:val="0"/>
          <w:dstrike w:val="0"/>
          <w:color w:val="auto"/>
          <w:kern w:val="0"/>
          <w:sz w:val="24"/>
          <w:szCs w:val="24"/>
          <w:highlight w:val="none"/>
          <w:lang w:eastAsia="zh-CN"/>
        </w:rPr>
        <w:t>总价或分项最高限价</w:t>
      </w:r>
      <w:r>
        <w:rPr>
          <w:rFonts w:hint="eastAsia" w:ascii="宋体" w:hAnsi="宋体" w:eastAsia="宋体" w:cs="宋体"/>
          <w:strike w:val="0"/>
          <w:dstrike w:val="0"/>
          <w:color w:val="auto"/>
          <w:kern w:val="0"/>
          <w:sz w:val="24"/>
          <w:szCs w:val="24"/>
          <w:highlight w:val="none"/>
        </w:rPr>
        <w:t>的，该投标人的投标文件将被视为非实质性响应予以拒绝。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xml:space="preserve"> 最低报价不能作为中标的保证。</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14．投标有效期</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投标有效期从提交投标文件的截止之日起算。本项目投标有效期详</w:t>
      </w:r>
      <w:r>
        <w:rPr>
          <w:rFonts w:hint="eastAsia" w:ascii="宋体" w:hAnsi="宋体" w:eastAsia="宋体" w:cs="宋体"/>
          <w:color w:val="auto"/>
          <w:sz w:val="24"/>
          <w:szCs w:val="24"/>
          <w:highlight w:val="none"/>
          <w:lang w:val="zh-CN"/>
        </w:rPr>
        <w:t>见投标人须知前附表。</w:t>
      </w:r>
      <w:r>
        <w:rPr>
          <w:rFonts w:hint="eastAsia" w:ascii="宋体" w:hAnsi="宋体" w:eastAsia="宋体" w:cs="宋体"/>
          <w:color w:val="auto"/>
          <w:kern w:val="0"/>
          <w:sz w:val="24"/>
          <w:szCs w:val="24"/>
          <w:highlight w:val="none"/>
        </w:rPr>
        <w:t>投标文件中承诺的投标有效期应当不少于“投标人须知前附表”载明的投标有效期。投标有效期比招标文件规定短的属于非实质性响应，将被认定为无效投标。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投标有效期内投标人撤销投标文件的，投标人将承担违背投标承诺函的责任追究。</w:t>
      </w:r>
    </w:p>
    <w:p>
      <w:pPr>
        <w:keepNext w:val="0"/>
        <w:keepLines w:val="0"/>
        <w:pageBreakBefore w:val="0"/>
        <w:widowControl/>
        <w:tabs>
          <w:tab w:val="left" w:pos="636"/>
        </w:tabs>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14.3特殊情况下，在原投标有效期截止之前，招标人可要求投标人延长投标有效期。这种要求与答复均应以书面形式提交。投标人可拒绝招标人</w:t>
      </w:r>
      <w:r>
        <w:rPr>
          <w:rFonts w:hint="eastAsia" w:ascii="宋体" w:hAnsi="宋体" w:eastAsia="宋体" w:cs="宋体"/>
          <w:color w:val="auto"/>
          <w:kern w:val="0"/>
          <w:sz w:val="24"/>
          <w:szCs w:val="24"/>
          <w:highlight w:val="none"/>
          <w:lang w:eastAsia="zh-CN"/>
        </w:rPr>
        <w:t>此</w:t>
      </w:r>
      <w:r>
        <w:rPr>
          <w:rFonts w:hint="eastAsia" w:ascii="宋体" w:hAnsi="宋体" w:eastAsia="宋体" w:cs="宋体"/>
          <w:color w:val="auto"/>
          <w:kern w:val="0"/>
          <w:sz w:val="24"/>
          <w:szCs w:val="24"/>
          <w:highlight w:val="none"/>
        </w:rPr>
        <w:t>要求，但其投标在原投标有效期期满后将不再有效。同意延长投标有效期的投标人将不会被要求和允许修正其投标，而只会被要求相应地延长其投标承诺函的有效期。在</w:t>
      </w:r>
      <w:r>
        <w:rPr>
          <w:rFonts w:hint="eastAsia" w:ascii="宋体" w:hAnsi="宋体" w:eastAsia="宋体" w:cs="宋体"/>
          <w:color w:val="auto"/>
          <w:kern w:val="0"/>
          <w:sz w:val="24"/>
          <w:szCs w:val="24"/>
          <w:highlight w:val="none"/>
          <w:lang w:eastAsia="zh-CN"/>
        </w:rPr>
        <w:t>此</w:t>
      </w:r>
      <w:r>
        <w:rPr>
          <w:rFonts w:hint="eastAsia" w:ascii="宋体" w:hAnsi="宋体" w:eastAsia="宋体" w:cs="宋体"/>
          <w:color w:val="auto"/>
          <w:kern w:val="0"/>
          <w:sz w:val="24"/>
          <w:szCs w:val="24"/>
          <w:highlight w:val="none"/>
        </w:rPr>
        <w:t>情况下，有关投标人违背投标承诺的责任追究措施将在延长的有效期内继续有效。同意延期的投标人在原投标有效期内应享之权利及应负之责任也相应延续。</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 中标人的投标文件作为项目合同的附件，其有效期至中标人全部合同义务履行完毕为止。</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15．投标文件构成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投标文件的构成应符合法律法规及招标文件的要求。</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投标人应当按照招标文件的要求编制投标文件。投标文件应当对招标文件提出的要求和条件作出明确响应。</w:t>
      </w:r>
    </w:p>
    <w:p>
      <w:pPr>
        <w:keepNext w:val="0"/>
        <w:keepLines w:val="0"/>
        <w:pageBreakBefore w:val="0"/>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投标文件由资格证明材料、符合性证明材料、其他材料等组成。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tabs>
          <w:tab w:val="left" w:pos="7095"/>
        </w:tabs>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15.5 </w:t>
      </w:r>
      <w:r>
        <w:rPr>
          <w:rFonts w:hint="eastAsia" w:ascii="宋体" w:hAnsi="宋体" w:eastAsia="宋体" w:cs="宋体"/>
          <w:color w:val="auto"/>
          <w:sz w:val="24"/>
          <w:szCs w:val="24"/>
          <w:highlight w:val="none"/>
        </w:rPr>
        <w:t xml:space="preserve">投标人登录许昌公共资源交易系统下载“许昌投标文件制作系统SEARUN 最新版本”，按招标文件要求根据所投标段制作电子投标文件。 </w:t>
      </w:r>
    </w:p>
    <w:p>
      <w:pPr>
        <w:keepNext w:val="0"/>
        <w:keepLines w:val="0"/>
        <w:pageBreakBefore w:val="0"/>
        <w:tabs>
          <w:tab w:val="left" w:pos="7095"/>
        </w:tabs>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一个标段对应生成一个文件夹（xxxx项目xx标段）， 其中包含2个文件和1个文件夹。后缀名为“.file”的文件用于电子投标使用。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电子投标文件制作技术咨询：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keepNext w:val="0"/>
        <w:keepLines w:val="0"/>
        <w:pageBreakBefore w:val="0"/>
        <w:tabs>
          <w:tab w:val="left" w:pos="7095"/>
        </w:tabs>
        <w:kinsoku/>
        <w:overflowPunct/>
        <w:bidi w:val="0"/>
        <w:snapToGrid/>
        <w:spacing w:line="360" w:lineRule="auto"/>
        <w:ind w:lef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16.投标文件格式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16.1为便于评审及规范统一，建议投标文件参照招标文件第八</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（投标文件有关格式）的内容要求、编排顺序和格式要求，以A4幅面编上唯一的连贯页码，并在投标文件封面上注明：所投项目名称</w:t>
      </w:r>
      <w:r>
        <w:rPr>
          <w:rFonts w:hint="eastAsia" w:ascii="宋体" w:hAnsi="宋体" w:eastAsia="宋体" w:cs="宋体"/>
          <w:color w:val="auto"/>
          <w:kern w:val="0"/>
          <w:sz w:val="24"/>
          <w:szCs w:val="24"/>
          <w:highlight w:val="none"/>
          <w:lang w:eastAsia="zh-CN"/>
        </w:rPr>
        <w:t>及标段</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编号、投标人名称、日期等字样。</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16.2招标文件未提供标准格式的投标人可自行拟定。</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kern w:val="0"/>
          <w:sz w:val="24"/>
          <w:szCs w:val="24"/>
          <w:highlight w:val="none"/>
        </w:rPr>
        <w:t>投标保证金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17.1本项目不收取投标保证金。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17.2投标人应提供投标承诺函。</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投标文件的签署盖章</w:t>
      </w:r>
    </w:p>
    <w:p>
      <w:pPr>
        <w:keepNext w:val="0"/>
        <w:keepLines w:val="0"/>
        <w:pageBreakBefore w:val="0"/>
        <w:kinsoku/>
        <w:overflowPunct/>
        <w:autoSpaceDE w:val="0"/>
        <w:autoSpaceDN w:val="0"/>
        <w:bidi w:val="0"/>
        <w:adjustRightInd w:val="0"/>
        <w:snapToGrid/>
        <w:spacing w:line="360" w:lineRule="auto"/>
        <w:ind w:lef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在招标文件中已明示需盖章及签名之处，</w:t>
      </w:r>
      <w:r>
        <w:rPr>
          <w:rFonts w:hint="eastAsia" w:ascii="宋体" w:hAnsi="宋体" w:eastAsia="宋体" w:cs="宋体"/>
          <w:color w:val="auto"/>
          <w:sz w:val="24"/>
          <w:szCs w:val="24"/>
          <w:highlight w:val="none"/>
        </w:rPr>
        <w:t>电子投标文件应按招标文件要求加盖投标人电子印章和法人电子印章或授权代表电子印章。</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四、投标文件的递交</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zh-CN"/>
        </w:rPr>
        <w:t>.</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val="zh-CN"/>
        </w:rPr>
        <w:t>投标文件的递交</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电子投标文件：成功上传至《全国公共资源交易平台（河南省·许昌市）》公共资源交易系统加密电子投标文件1份（文件格式为： XXX公司XXX项目编号.file）。</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val="zh-CN"/>
        </w:rPr>
        <w:t>．投标截止时间</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.1投标人必须在“投标邀请”和“投标人须知前附表”中规定的投标截止时间前，将加密电子投标文件（.file格式）通过《全国公共资源交易平台（河南省▪许昌市）》公共资源交易系统成功上传。</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招标人可以通过修改招标文件自行决定酌情延长投标截止期。在此情况下，招标人和投标人受投标截止期制约的所有权利和义务均应延长至新的截止日期和时间。投标人按招标人修改通知规定的时间提交投标文件。</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zh-CN"/>
        </w:rPr>
        <w:t>. 迟交的投标文件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投标截止时间之后上传的投标文件，招标人将拒绝接收。</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 投标文件的修改和撤回</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投标人应当在投标截止时间前完成电子投标文件的提交，可以补充、修改或撤回。投标截止时间前未完成电子投标文件提交、取得“投标文件提交回执单”的，视为撤回投标文件。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.2 投标人补充、修改的内容并作为投标文件的组成部分。补充或修改应当按招标文件要求签署、盖章、提交，并应注明“修改 ”或“补充 ”字样。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.3 投标人在提交投标文件后，可以撤回其投标，但投标人必须在规定的投标截止时间前以书面形式告知招标人。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.4 投标人不得在投标有效期内撤销投标文件，否则投标人将承担违背投标承诺函的责任追究。 </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23．</w:t>
      </w:r>
      <w:r>
        <w:rPr>
          <w:rFonts w:hint="eastAsia" w:ascii="宋体" w:hAnsi="宋体" w:eastAsia="宋体" w:cs="宋体"/>
          <w:b/>
          <w:color w:val="auto"/>
          <w:sz w:val="24"/>
          <w:szCs w:val="24"/>
          <w:highlight w:val="none"/>
        </w:rPr>
        <w:t>除投标人须知前附表另有规定外，投标人所提交的电子投标文件不予退还。</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五、开标和评标</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CN"/>
        </w:rPr>
        <w:t>. 开标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 xml:space="preserve">.1 </w:t>
      </w:r>
      <w:r>
        <w:rPr>
          <w:rFonts w:hint="eastAsia" w:ascii="宋体" w:hAnsi="宋体" w:eastAsia="宋体" w:cs="宋体"/>
          <w:color w:val="auto"/>
          <w:kern w:val="0"/>
          <w:sz w:val="24"/>
          <w:szCs w:val="24"/>
          <w:highlight w:val="none"/>
        </w:rPr>
        <w:t xml:space="preserve">招标人将按招标文件规定的时间和地点组织远程不见面开标。开标由代理机构主持，投标人无需到现场。评标委员会成员不得参加开标活动。 </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开标时，由代理机构开通远程不见面开标大厅及开启“文字互动”等功能；投标人、代理机构进行电子投标文件的解密。解密后投标人选择功能栏“开标记录”按钮可查看投标人名称、合同履行期限、修改和撤回投标的通知（如有的话）和招标文件规定的需要宣布的其他内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24.2.1电子投标文件的解密。全流程电子化交易项目电子投标文件采用双重加密。解密需分标段进行两次解密。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24.2.2投标人解密：投标人使用本单位CA数字证书远程进行解密。</w:t>
      </w:r>
    </w:p>
    <w:p>
      <w:pPr>
        <w:keepNext w:val="0"/>
        <w:keepLines w:val="0"/>
        <w:pageBreakBefore w:val="0"/>
        <w:kinsoku/>
        <w:overflowPunct/>
        <w:autoSpaceDE w:val="0"/>
        <w:autoSpaceDN w:val="0"/>
        <w:bidi w:val="0"/>
        <w:snapToGrid/>
        <w:spacing w:line="360" w:lineRule="auto"/>
        <w:ind w:left="0"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24.2.3代理机构解密：代理机构按电子投标文件到达交易系统的先后顺序，使用本单位CA数字证书进行再次解密。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24.2.4因投标人原因电子投标文件解密失败的，其投标将被拒绝。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24.3投标人不足3家的，不得开标。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24.4开标过程由采购代理机构负责记录，《开标记录表》经投标人进行电子签章、由参加开标相关工作人员签字确认后随采购文件一并存档。投标人未电子签章的，视同认可开标结果。</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24.6项目远程不见面开标活动结束时，投标人应在《开标记录表》上进行电子签章。投标人未签章的，视同认可开标结果。</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 资格审查</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开标结束后，采购人依法对投标人的资格进行审查。</w:t>
      </w:r>
      <w:r>
        <w:rPr>
          <w:rFonts w:hint="eastAsia" w:ascii="宋体" w:hAnsi="宋体" w:eastAsia="宋体" w:cs="宋体"/>
          <w:color w:val="auto"/>
          <w:sz w:val="24"/>
          <w:szCs w:val="24"/>
          <w:highlight w:val="none"/>
          <w:lang w:val="zh-CN"/>
        </w:rPr>
        <w:t>合格投标人不足3家的，不得评标。</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.评标委员会的组成</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．1招标人将依法组建评标委员会，评标委员会由采购人代表和评审专家组成，其中评审专家的人数不少于评标委员会成员总数的三分之二。评审专家依法从政府采购评审专家库中随机抽取。</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26.1.1 采购项目符合下列情形之一的，评标委员会成员人数应当为7人以上单数：</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（一）采购预算金额在1000万元以上；</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（二）技术复杂；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（三）社会影响较大。</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.2 评审专家对本单位的采购项目只能作为采购人代表参与评标。采购代理机构工作人员不得参加由本机构代理的政府采购项目的评标。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.3 评审专家与投标人存在下列利害关系之一的，应当回避：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（一）参加采购活动前三年内，与供应商存在劳动关系，或者担任过供应商的董事、监事，或者是供应商的控股股东或实际控制人；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（二）与供应商的法定代表人或者负责人有夫妻、直系血亲、三代以内旁系血亲或者近姻亲关系；</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（三）与供应商有其他可能影响政府采购活动公平、公正进行的关系。</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.4 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.5 采购人代表不得担任评标小组长。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.6 采购人代表可以在评标前说明项目背景和采购需求，说明内容不得含有歧视性、倾向性意见，不得超出招标文件所述范围。说明应当提交书面材料，并随采购文件一并存档。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26.7 评标委员会成员名单在评标结果公告前应当保密。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zh-CN"/>
        </w:rPr>
        <w:t>. 符合性审查</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.1 评标委员会依据有关法律法规和招标文件的规定，对符合资格的投标人的投标文件进行符合性审查，以确定其是否满足招标文件的实质性要求。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.2 审查、评价投标文件是否符合招标文件的商务、技术等实质性要求。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.3 可要求投标人对投标文件有关事项作出澄清或者说明。</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投标文件的澄清</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对于投标文件中含义不明确、同类问题表述不一致或者有明显文字和计算错误的内容，评标委员会应当以书面形式要求投标人作出必要的澄清、说明或者补正。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.3 投标人的澄清文件是其投标文件的组成部分。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 投标文件出现前后不一致的修正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 投标文件中开标一览表（报价表）内容与投标文件中相应内容不一致的，以开标一览表（报价表）为准；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 大写金额和小写金额不一致的，以大写金额为准；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.3 单价金额小数点或者百分比有明显错位的，以开标一览表的总价为准，并修改单价；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.2规定经投标人确认后产生约束力，投标人不确认的，其投标无效。</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30.投标无效情形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 投标文件属下列情况之一的，按照无效投标处理：</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30.1.1未按照招标文件的规定提交《禹州市政府采购供应商信用承诺函》的；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30.1.2未按照招标文件的规定提交投标承诺函的；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30.1.3 投标文件未按招标文件要求签署、盖章的；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30.1.4 不具备招标文件中规定的资格要求的；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30.1.5 报价超过招标文件中规定的预算金额或者最高限价的；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投标文件含有采购人不能接受的附加条件的。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  根据《河南省财政厅关于防范供应商串通投标促进政府采购公平竞争的通知》（豫财购﹝2021﹞6号）要求，参与同一个标段的供应商存在下列情形之一的，其投标文件无效：</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30.2.1 不同供应商的电子投标文件上传计算机的网卡MAC地址、CPU序列号和硬盘序列号等硬件信息相同的；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30.2.2 不同供应商的投标文件由同一电子设备编制、打印加密或者上传；</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30.2.3 不同供应商的投标文件由同一电子设备打印、复印；</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30.2.4 不同供应商的投标文件由同一人送达或者分发，或者不同供应商联系人为同一人或不同联系人的联系电话一致的；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30.2.5 不同供应商的投标文件的内容存在两处以上细节错误一致；</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30.2.6 不同供应商的法定代表人、委托代理人、项目经理、项目负责人等由同一个单位缴纳社会保险或者领取报酬的；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30.2.7 不同供应商投标文件中法定代表人或者负责人签字出自同一人之手；</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30.2.8其他涉嫌串通的情形。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 有下列情形之一的，视为投标人串通投标，其投标无效：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30.3.1 不同投标人的投标文件由同一单位或者个人编制；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30.3.2 不同投标人委托同一单位或者个人办理投标事宜；</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30.3.3 不同投标人的投标文件载明的项目管理成员或者联系人员为同一人；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30.3.4 不同投标人的投标文件异常一致或者投标报价呈规律性差异；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30.3.5 不同投标人的投标文件相互混装；</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30.5 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法律法规和招标文件规定的其他无效情形。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31.</w:t>
      </w:r>
      <w:r>
        <w:rPr>
          <w:rFonts w:hint="eastAsia" w:ascii="宋体" w:hAnsi="宋体" w:eastAsia="宋体" w:cs="宋体"/>
          <w:b/>
          <w:bCs/>
          <w:color w:val="auto"/>
          <w:sz w:val="24"/>
          <w:szCs w:val="24"/>
          <w:highlight w:val="none"/>
          <w:lang w:val="zh-CN"/>
        </w:rPr>
        <w:t xml:space="preserve"> 相同品牌投标人的认定（服务类项目不适用本条款规定）</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val="zh-CN"/>
        </w:rPr>
        <w:t>. 投标文件的比较与评价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评标委员会按照招标文件中规定的评标方法和标准，对符合性审查合格的投标文件进行商务和技术评估，综合比较与评价。</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33.评标方法、评标标准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 评标方法分为最低评标价法和综合评分法。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.1.1 最低评标价法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zh-CN"/>
        </w:rPr>
        <w:t>.1.1.1 最低评标价法，是指投标文件满足招标文件全部实质性要求，且投标报价最低的投标人为中标候选人的评标方法。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.1.1.2 采用最低评标价法评标时，除了算术修正和落实政府采购政策需进行的价格扣除外，不能对投标人的投标价格进行任何调整。</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.1.2 综合评分法，是指投标文件满足招标文件全部实质性要求，且按照评审因素的量化指标评审得分最高的投标人为中标候选人的评标方法。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 价格分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.2.1 价格分采用低价优先法计算，即满足招标文件要求且投标价格最低的投标报价为评标基准价，其价格分为满分。其他投标人的价格统一按照下列公式计算：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投标报价得分=(评标基准价/投标报价)×100</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评标总得分=F1×A1+F2×A2+……+Fn×An</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F1、F2……Fn分别为各项评审因素的得分；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A1、A2、……An 分别为各项评审因素所占的权重(A1+A2+……+An=1)。</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.2.2 评标过程中，不得去掉报价中的最高报价和最低报价。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.2.3 因落实政府采购政策进行价格调整的，以调整后的价格计算评标基准价和投标报价。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.3</w:t>
      </w:r>
      <w:r>
        <w:rPr>
          <w:rFonts w:hint="eastAsia" w:ascii="宋体" w:hAnsi="宋体" w:eastAsia="宋体" w:cs="宋体"/>
          <w:b/>
          <w:color w:val="auto"/>
          <w:sz w:val="24"/>
          <w:szCs w:val="24"/>
          <w:highlight w:val="none"/>
          <w:lang w:val="zh-CN"/>
        </w:rPr>
        <w:t xml:space="preserve"> 本次评标具体评标方法、评标标准见（第六章 资格审查与</w:t>
      </w:r>
      <w:r>
        <w:rPr>
          <w:rFonts w:hint="eastAsia" w:ascii="宋体" w:hAnsi="宋体" w:eastAsia="宋体" w:cs="宋体"/>
          <w:b/>
          <w:color w:val="auto"/>
          <w:kern w:val="0"/>
          <w:sz w:val="24"/>
          <w:szCs w:val="24"/>
          <w:highlight w:val="none"/>
        </w:rPr>
        <w:t>评标</w:t>
      </w:r>
      <w:r>
        <w:rPr>
          <w:rFonts w:hint="eastAsia" w:ascii="宋体" w:hAnsi="宋体" w:eastAsia="宋体" w:cs="宋体"/>
          <w:b/>
          <w:color w:val="auto"/>
          <w:sz w:val="24"/>
          <w:szCs w:val="24"/>
          <w:highlight w:val="none"/>
          <w:lang w:val="zh-CN"/>
        </w:rPr>
        <w:t>）。</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3</w:t>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zh-CN"/>
        </w:rPr>
        <w:t>. 推荐中标候选人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 采用综合评分法的，评标结果按评审后得分由高到低顺序排列。得分相同的，按技术标得分由高到低顺序排列。投标文件满足招标文件全部实质性要求，且按照评审因素的量化指标评审得分最高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.评审意见无效情形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评标委员会及其成员有下列行为之一的，其评审意见无效：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.1 确定参与评标至评标结束前私自接触投标人；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.2 接受投标人提出的与投标文件不一致的澄清或者说明，《投标人须知》2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条规定的情形除外；</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.3 违反评标纪律发表倾向性意见或者征询采购人的倾向性意见；</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.4 对需要专业判断的主观评审因素协商评分；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35.5 在评标过程中擅离职守，影响评标程序正常进行的；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.6 记录、复制或者带走任何评标资料；</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.7 其他不遵守评标纪律的行为。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 保密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.1 评审专家应当遵守评审工作纪律，不得泄露评审文件、评审情况和评审中获悉的商业秘密。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.2 采购人、采购代理机构应当采取必要措施，保证评标在严格保密的情况下进行。有关人员对评标情况以及在评标过程中获悉的国家秘密、商业秘密负有保密责任。</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六、定标和授予合同</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37. 确定中标人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中标公告、发出中标通知书</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依据评标委员会的评审结果，在评审结束当日在</w:t>
      </w:r>
      <w:r>
        <w:rPr>
          <w:rFonts w:hint="eastAsia" w:ascii="宋体" w:hAnsi="宋体" w:eastAsia="宋体" w:cs="宋体"/>
          <w:b/>
          <w:bCs/>
          <w:color w:val="auto"/>
          <w:sz w:val="24"/>
          <w:szCs w:val="24"/>
          <w:highlight w:val="none"/>
        </w:rPr>
        <w:t>《河南省政府采购网》</w:t>
      </w:r>
      <w:r>
        <w:rPr>
          <w:rFonts w:hint="eastAsia" w:ascii="宋体" w:hAnsi="宋体" w:eastAsia="宋体" w:cs="宋体"/>
          <w:b/>
          <w:bCs/>
          <w:color w:val="auto"/>
          <w:sz w:val="24"/>
          <w:szCs w:val="24"/>
          <w:highlight w:val="none"/>
          <w:lang w:eastAsia="zh-CN"/>
        </w:rPr>
        <w:t>《许昌市政府采购网》</w:t>
      </w:r>
      <w:r>
        <w:rPr>
          <w:rFonts w:hint="eastAsia" w:ascii="宋体" w:hAnsi="宋体" w:eastAsia="宋体" w:cs="宋体"/>
          <w:b/>
          <w:bCs/>
          <w:color w:val="auto"/>
          <w:sz w:val="24"/>
          <w:szCs w:val="24"/>
          <w:highlight w:val="none"/>
        </w:rPr>
        <w:t>《全国公共资源交易平台（河南省•许昌市）》</w:t>
      </w:r>
      <w:r>
        <w:rPr>
          <w:rFonts w:hint="eastAsia" w:ascii="宋体" w:hAnsi="宋体" w:eastAsia="宋体" w:cs="宋体"/>
          <w:color w:val="auto"/>
          <w:sz w:val="24"/>
          <w:szCs w:val="24"/>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 中标通知书发出后，采购人不得违法改变中标结果，中标人无正当理由不得放弃中标。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38.3 </w:t>
      </w:r>
      <w:r>
        <w:rPr>
          <w:rFonts w:hint="eastAsia" w:ascii="宋体" w:hAnsi="宋体" w:eastAsia="宋体" w:cs="宋体"/>
          <w:bCs/>
          <w:color w:val="auto"/>
          <w:sz w:val="24"/>
          <w:szCs w:val="24"/>
          <w:highlight w:val="none"/>
          <w:lang w:val="zh-CN"/>
        </w:rPr>
        <w:t>中标人在接到中标通知时，须向代理机构发送投标报价及分项报价一览表电子文档，并同时通知代理机构联系人。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39.</w:t>
      </w:r>
      <w:r>
        <w:rPr>
          <w:rFonts w:hint="eastAsia" w:ascii="宋体" w:hAnsi="宋体" w:eastAsia="宋体" w:cs="宋体"/>
          <w:b/>
          <w:color w:val="auto"/>
          <w:sz w:val="24"/>
          <w:szCs w:val="24"/>
          <w:highlight w:val="none"/>
          <w:lang w:val="zh-CN"/>
        </w:rPr>
        <w:t>质疑提出与答复</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39.1.2 对采购过程提出质疑的，为各采购程序环节结束之日起七个工作日内，以书面形式向采购人和采购代理机构一次性提出；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39.1.3 对中标结果提出质疑的，为中标结果公告期限届满之日起七个工作日内，以书面形式向采购人和采购代理机构一次性提出。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39.2.1 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39.2.2 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40 投诉</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40.1 若对质疑答复不满意或质疑答复未在答复期限内作出，质疑供应商可在答复期满后15个工作日内按照《政府采购质疑和投诉办法》的有关规定向招标文件第一章载明的本项目监督管理部门提起投诉。</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40.2投诉应有明确的请求和必要的证明材料，投诉的事项不得超出已质疑事项的范围。</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zh-CN"/>
        </w:rPr>
        <w:t>签订合同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采购人应当自中标通知书发出之日起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日内，按照招标文件和中标人投标文件的规定，与中标人签订书面合同。所签订的合同不得对招标文件确定的事项和中标人投标文件作实质性修改。</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采购人自采购合同签订之日起，1个工作日内到禹州市政府采购监督管理办公室进行合同备案，并登录“河南省政府采购网”进行网上备案。</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42.履约保证金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详见“投标人须知前附表”中规定</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43.政府采购合同融资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43.1</w:t>
      </w:r>
      <w:r>
        <w:rPr>
          <w:rFonts w:hint="eastAsia" w:ascii="宋体" w:hAnsi="宋体" w:eastAsia="宋体" w:cs="宋体"/>
          <w:color w:val="auto"/>
          <w:sz w:val="24"/>
          <w:szCs w:val="24"/>
          <w:highlight w:val="none"/>
        </w:rPr>
        <w:t>缓解中小企业融资难题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合作金融机构（排名不分先后）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合作金融机构名称：中原银行许昌分行（小微金融部）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联系人及电话：陈阳 13137407575   方金龙   15836539901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地址：许昌市建安大道与紫云路交汇处中原银行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合作金融机构名称：浦发银行许昌分行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联系人及电话：赵勇  0374-7313551  18937425515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地址：禹州市禹王大道与府东路交叉口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43.3</w:t>
      </w:r>
      <w:r>
        <w:rPr>
          <w:rFonts w:hint="eastAsia" w:ascii="宋体" w:hAnsi="宋体" w:eastAsia="宋体" w:cs="宋体"/>
          <w:color w:val="auto"/>
          <w:sz w:val="24"/>
          <w:szCs w:val="24"/>
          <w:highlight w:val="none"/>
        </w:rPr>
        <w:t xml:space="preserve"> “政府采购合同融资金融产品推介名录”链接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"http://xuchang.hngp.gov.cn/xuchang/content?infoId=1606365368231095&amp;channelCode=H711001"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http://xuchang.hngp.gov.cn/xuchang/content?infoId=1606365368231095&amp;channelCode=H711001</w:t>
      </w:r>
      <w:r>
        <w:rPr>
          <w:rFonts w:hint="eastAsia" w:ascii="宋体" w:hAnsi="宋体" w:eastAsia="宋体" w:cs="宋体"/>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“采小帮”政府采购服务体系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为持续优化我市政府采购营商环境, </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市财政局政府采购监督管理办公室人员、</w:t>
      </w:r>
      <w:r>
        <w:rPr>
          <w:rFonts w:hint="eastAsia" w:ascii="宋体" w:hAnsi="宋体" w:eastAsia="宋体" w:cs="宋体"/>
          <w:color w:val="auto"/>
          <w:sz w:val="24"/>
          <w:szCs w:val="24"/>
          <w:highlight w:val="none"/>
          <w:lang w:val="en-US" w:eastAsia="zh-CN"/>
        </w:rPr>
        <w:t>禹州市</w:t>
      </w:r>
      <w:r>
        <w:rPr>
          <w:rFonts w:hint="eastAsia" w:ascii="宋体" w:hAnsi="宋体" w:eastAsia="宋体" w:cs="宋体"/>
          <w:color w:val="auto"/>
          <w:sz w:val="24"/>
          <w:szCs w:val="24"/>
          <w:highlight w:val="none"/>
        </w:rPr>
        <w:t>政府采购中心人员组成“采小帮”服务团队，提供政府采购政策咨询服务，以及项目实施全程跟踪提醒、监督预警服务。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44.1</w:t>
      </w:r>
      <w:r>
        <w:rPr>
          <w:rFonts w:hint="eastAsia" w:ascii="宋体" w:hAnsi="宋体" w:eastAsia="宋体" w:cs="宋体"/>
          <w:color w:val="auto"/>
          <w:sz w:val="24"/>
          <w:szCs w:val="24"/>
          <w:highlight w:val="none"/>
        </w:rPr>
        <w:t>“采小帮”服务团队依据职责分工，向供应商提供个性化、精准化服务，包括政策咨询、政策宣传、采购辅导、节点提醒、风险提示、问题反馈等。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44.2</w:t>
      </w:r>
      <w:r>
        <w:rPr>
          <w:rFonts w:hint="eastAsia" w:ascii="宋体" w:hAnsi="宋体" w:eastAsia="宋体" w:cs="宋体"/>
          <w:color w:val="auto"/>
          <w:sz w:val="24"/>
          <w:szCs w:val="24"/>
          <w:highlight w:val="none"/>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44.3</w:t>
      </w:r>
      <w:r>
        <w:rPr>
          <w:rFonts w:hint="eastAsia" w:ascii="宋体" w:hAnsi="宋体" w:eastAsia="宋体" w:cs="宋体"/>
          <w:color w:val="auto"/>
          <w:sz w:val="24"/>
          <w:szCs w:val="24"/>
          <w:highlight w:val="none"/>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44"/>
        <w:gridCol w:w="1703"/>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禹</w:t>
            </w:r>
            <w:r>
              <w:rPr>
                <w:rFonts w:hint="eastAsia" w:ascii="宋体" w:hAnsi="宋体" w:eastAsia="宋体" w:cs="宋体"/>
                <w:color w:val="auto"/>
                <w:sz w:val="24"/>
                <w:szCs w:val="24"/>
                <w:highlight w:val="none"/>
              </w:rPr>
              <w:t>市政府采购监督管理办公室</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乔娜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赵纪伟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邢琳琳</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0374-</w:t>
            </w:r>
            <w:r>
              <w:rPr>
                <w:rFonts w:hint="eastAsia" w:ascii="宋体" w:hAnsi="宋体" w:eastAsia="宋体" w:cs="宋体"/>
                <w:color w:val="auto"/>
                <w:sz w:val="24"/>
                <w:szCs w:val="24"/>
                <w:highlight w:val="none"/>
                <w:lang w:val="en-US" w:eastAsia="zh-CN"/>
              </w:rPr>
              <w:t>8112523</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政府采购政策制度、支持中小企业发展、政府采购信息系统、</w:t>
            </w:r>
            <w:r>
              <w:rPr>
                <w:rFonts w:hint="eastAsia" w:ascii="宋体" w:hAnsi="宋体" w:eastAsia="宋体" w:cs="宋体"/>
                <w:color w:val="auto"/>
                <w:sz w:val="24"/>
                <w:szCs w:val="24"/>
                <w:highlight w:val="none"/>
                <w:lang w:eastAsia="zh-CN"/>
              </w:rPr>
              <w:t>合同备案管理、</w:t>
            </w:r>
            <w:r>
              <w:rPr>
                <w:rFonts w:hint="eastAsia" w:ascii="宋体" w:hAnsi="宋体" w:eastAsia="宋体" w:cs="宋体"/>
                <w:color w:val="auto"/>
                <w:sz w:val="24"/>
                <w:szCs w:val="24"/>
                <w:highlight w:val="none"/>
              </w:rPr>
              <w:t>供应商监管、网上商城管理、832平台</w:t>
            </w:r>
            <w:r>
              <w:rPr>
                <w:rFonts w:hint="eastAsia" w:ascii="宋体" w:hAnsi="宋体" w:eastAsia="宋体" w:cs="宋体"/>
                <w:color w:val="auto"/>
                <w:sz w:val="24"/>
                <w:szCs w:val="24"/>
                <w:highlight w:val="none"/>
                <w:lang w:eastAsia="zh-CN"/>
              </w:rPr>
              <w:t>管理、质</w:t>
            </w:r>
            <w:r>
              <w:rPr>
                <w:rFonts w:hint="eastAsia" w:ascii="宋体" w:hAnsi="宋体" w:eastAsia="宋体" w:cs="宋体"/>
                <w:color w:val="auto"/>
                <w:sz w:val="24"/>
                <w:szCs w:val="24"/>
                <w:highlight w:val="none"/>
              </w:rPr>
              <w:t>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禹州</w:t>
            </w:r>
            <w:r>
              <w:rPr>
                <w:rFonts w:hint="eastAsia" w:ascii="宋体" w:hAnsi="宋体" w:eastAsia="宋体" w:cs="宋体"/>
                <w:color w:val="auto"/>
                <w:sz w:val="24"/>
                <w:szCs w:val="24"/>
                <w:highlight w:val="none"/>
              </w:rPr>
              <w:t>市政府采购中心</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侯英红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宋旺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方诗涵</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0374-2077111</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文件编制、核验，信息（公告、文件）发布，确认场地时间，集采项目答疑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交易数据统计。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44.4</w:t>
      </w:r>
      <w:r>
        <w:rPr>
          <w:rFonts w:hint="eastAsia" w:ascii="宋体" w:hAnsi="宋体" w:eastAsia="宋体" w:cs="宋体"/>
          <w:color w:val="auto"/>
          <w:sz w:val="24"/>
          <w:szCs w:val="24"/>
          <w:highlight w:val="none"/>
        </w:rPr>
        <w:t xml:space="preserve">咨询途径：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（1）电话咨询：采购人、供应商对照助手团队人员，通过电话方式直接咨询。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（2）邮箱咨询：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①发送电子邮件至</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市政府采购监督管理办公室咨询邮箱，邮箱地址：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"mailto:xcscgb@126.com"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yzscgb2523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②发送电子邮件至</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市政府采购中心咨询邮箱，邮箱地址：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"mailto:xcszfcgzx@126.com"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ztbjyglzx</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w:t>
      </w:r>
    </w:p>
    <w:p>
      <w:pPr>
        <w:rPr>
          <w:color w:val="auto"/>
          <w:sz w:val="24"/>
          <w:szCs w:val="24"/>
          <w:highlight w:val="none"/>
        </w:rPr>
        <w:sectPr>
          <w:footerReference r:id="rId7" w:type="default"/>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五</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政府采购政策功能</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一、节约能源、保护环境</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4"/>
          <w:szCs w:val="24"/>
          <w:highlight w:val="none"/>
        </w:rPr>
        <w:t>财政部、生态环境部</w:t>
      </w:r>
      <w:r>
        <w:rPr>
          <w:rFonts w:hint="eastAsia" w:ascii="宋体" w:hAnsi="宋体" w:eastAsia="宋体" w:cs="宋体"/>
          <w:color w:val="auto"/>
          <w:sz w:val="24"/>
          <w:szCs w:val="24"/>
          <w:highlight w:val="none"/>
          <w:lang w:val="zh-CN"/>
        </w:rPr>
        <w:t>《关于印发环境标志产品政府采购品目清单的通知》</w:t>
      </w:r>
      <w:r>
        <w:rPr>
          <w:rFonts w:hint="eastAsia" w:ascii="宋体" w:hAnsi="宋体" w:eastAsia="宋体" w:cs="宋体"/>
          <w:color w:val="auto"/>
          <w:sz w:val="24"/>
          <w:szCs w:val="24"/>
          <w:highlight w:val="none"/>
        </w:rPr>
        <w:t>（财库[2019]18号）以及</w:t>
      </w:r>
      <w:r>
        <w:rPr>
          <w:rFonts w:hint="eastAsia" w:ascii="宋体" w:hAnsi="宋体" w:eastAsia="宋体" w:cs="宋体"/>
          <w:color w:val="auto"/>
          <w:sz w:val="24"/>
          <w:szCs w:val="24"/>
          <w:highlight w:val="none"/>
          <w:lang w:val="zh-CN"/>
        </w:rPr>
        <w:t>财政部、发展改革委</w:t>
      </w:r>
      <w:r>
        <w:rPr>
          <w:rFonts w:hint="eastAsia" w:ascii="宋体" w:hAnsi="宋体" w:eastAsia="宋体" w:cs="宋体"/>
          <w:color w:val="auto"/>
          <w:sz w:val="24"/>
          <w:szCs w:val="24"/>
          <w:highlight w:val="none"/>
        </w:rPr>
        <w:t>《关于印发节能产品政府采购品目清单的通知》（财库[2019]19号）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采购政府强</w:t>
      </w:r>
      <w:r>
        <w:rPr>
          <w:rFonts w:hint="eastAsia" w:ascii="宋体" w:hAnsi="宋体" w:eastAsia="宋体" w:cs="宋体"/>
          <w:color w:val="auto"/>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二、促进中小企业发展（不含民办非企业）</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（二）非</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根据财政部、工业和信息化部《政府采购促进中小企业发展管理办法》（财库[2020]46号）</w:t>
      </w:r>
      <w:r>
        <w:rPr>
          <w:rFonts w:hint="eastAsia" w:ascii="宋体" w:hAnsi="宋体" w:eastAsia="宋体" w:cs="宋体"/>
          <w:color w:val="auto"/>
          <w:sz w:val="24"/>
          <w:szCs w:val="24"/>
          <w:highlight w:val="none"/>
        </w:rPr>
        <w:t>、《关于进一步加大政府采购支持中小企业力度的通知》（财库〔2022〕19号）</w:t>
      </w:r>
      <w:r>
        <w:rPr>
          <w:rFonts w:hint="eastAsia" w:ascii="宋体" w:hAnsi="宋体" w:eastAsia="宋体" w:cs="宋体"/>
          <w:color w:val="auto"/>
          <w:sz w:val="24"/>
          <w:szCs w:val="24"/>
          <w:highlight w:val="none"/>
          <w:lang w:val="zh-CN"/>
        </w:rPr>
        <w:t>规定，对符合该办法规定的小型和微型企业报价给予10%—20%的扣除，用扣除后的价格参与评审。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2、在货物采购项目中，供应商提供的货物既有中小企业制造货物，也有大型企业制造货物的，不享受</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规定的中小企业扶持政策。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5、按照本次采购标的所属行业的划定标准，符合条件的中小企业应按照招标文件格式要求提供《中小企业声明函》，否则不得享受相关中小企业扶持政策。</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三、支持监狱企业发展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按照财政部、司法部发布的《关于政府采购支持监狱企业发展有关问题的通知》（</w:t>
      </w:r>
      <w:bookmarkStart w:id="14" w:name="OLE_LINK6"/>
      <w:r>
        <w:rPr>
          <w:rFonts w:hint="eastAsia" w:ascii="宋体" w:hAnsi="宋体" w:eastAsia="宋体" w:cs="宋体"/>
          <w:color w:val="auto"/>
          <w:sz w:val="24"/>
          <w:szCs w:val="24"/>
          <w:highlight w:val="none"/>
          <w:lang w:val="zh-CN"/>
        </w:rPr>
        <w:t>财库[2014]68号</w:t>
      </w:r>
      <w:bookmarkEnd w:id="14"/>
      <w:r>
        <w:rPr>
          <w:rFonts w:hint="eastAsia" w:ascii="宋体" w:hAnsi="宋体" w:eastAsia="宋体" w:cs="宋体"/>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四、促进残疾人就业</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4"/>
          <w:szCs w:val="24"/>
          <w:highlight w:val="none"/>
        </w:rPr>
        <w:t>残疾人福利性单位属于小型、微型企业的，不重复享受政策。</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3、中标人为残疾人福利性单位的，招标人应当随中标结果同时公告其《残疾人福利性单位声明函》，接受社会监督。</w:t>
      </w:r>
    </w:p>
    <w:p>
      <w:pPr>
        <w:spacing w:line="360" w:lineRule="auto"/>
        <w:rPr>
          <w:rFonts w:hint="eastAsia" w:ascii="宋体" w:hAnsi="宋体" w:eastAsia="宋体" w:cs="宋体"/>
          <w:b/>
          <w:color w:val="auto"/>
          <w:kern w:val="0"/>
          <w:sz w:val="36"/>
          <w:szCs w:val="36"/>
          <w:highlight w:val="none"/>
        </w:rPr>
      </w:pPr>
    </w:p>
    <w:p>
      <w:pPr>
        <w:topLinePunct/>
        <w:spacing w:line="360" w:lineRule="auto"/>
        <w:contextualSpacing/>
        <w:rPr>
          <w:rFonts w:hint="eastAsia" w:ascii="宋体" w:hAnsi="宋体" w:eastAsia="宋体" w:cs="宋体"/>
          <w:color w:val="auto"/>
          <w:szCs w:val="21"/>
          <w:highlight w:val="none"/>
          <w:lang w:val="zh-CN"/>
        </w:rPr>
      </w:pPr>
    </w:p>
    <w:p>
      <w:pPr>
        <w:rPr>
          <w:rFonts w:hint="eastAsia" w:ascii="宋体" w:hAnsi="宋体" w:eastAsia="宋体" w:cs="宋体"/>
          <w:b/>
          <w:color w:val="auto"/>
          <w:kern w:val="0"/>
          <w:sz w:val="36"/>
          <w:szCs w:val="36"/>
          <w:highlight w:val="none"/>
        </w:rPr>
        <w:sectPr>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六</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资格审查与评标</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一、资格审查</w:t>
      </w:r>
    </w:p>
    <w:p>
      <w:pPr>
        <w:keepNext w:val="0"/>
        <w:keepLines w:val="0"/>
        <w:pageBreakBefore w:val="0"/>
        <w:widowControl w:val="0"/>
        <w:kinsoku/>
        <w:overflowPunct/>
        <w:topLinePunct w:val="0"/>
        <w:bidi w:val="0"/>
        <w:adjustRightInd/>
        <w:snapToGrid/>
        <w:spacing w:line="360" w:lineRule="auto"/>
        <w:ind w:right="0" w:rightChars="0" w:firstLine="480" w:firstLineChars="200"/>
        <w:contextualSpacing/>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（一）开标结束后，采购人依法对投标人资格进行审查。确定符合资格的投标人不少于3家的，将组织评标委员会进行评标。</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（二）资格证明材料（本栏所列内容为本项目的资格审查条件，如有一项不符合要求，则不能进入下一步评审）。</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（1）中、小、微型企业出具《中小企业声明函》</w:t>
            </w:r>
          </w:p>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（2）残疾人福利性单位出具《残疾人福利企业声明函》</w:t>
            </w:r>
          </w:p>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禹州市政府采购</w:t>
            </w:r>
          </w:p>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供应商信用承诺函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按照招标文件第八章3.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投标承诺函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供应商须提供投标承诺函替代投标保证金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联合体协议</w:t>
            </w:r>
          </w:p>
        </w:tc>
        <w:tc>
          <w:tcPr>
            <w:tcW w:w="5954" w:type="dxa"/>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投标人身份证明及授权</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（1）法定代表人身份证明或提供法定代表人授权委托书及被授权人身份证明和社保证明。（法人投标提供）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（2）单位负责人身份证明或提供单位负责人授权委托书及被授权人身份证明和社保证明。（非法人投标提供）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单位负责人为同一人或者存在直接控股、管理关系的不同供应商，不得参加同一合同项下的政府采购活动</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为本项目提供整体设计、规范编制或者项目管理、监理、检测等服务的供应商不得参加本项目投标</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投标人提供未为本项目提供整体设计、规范编制或者项目管理、监理、检测等服务的承诺函（承诺函格式自拟）。</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p>
        </w:tc>
      </w:tr>
    </w:tbl>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二、评标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（一）评标方法</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本项目采用综合评分法。总分为100分。</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（二）评标委员会负责具体评标事务，并独立履行下列职责</w:t>
      </w:r>
    </w:p>
    <w:p>
      <w:pPr>
        <w:keepNext w:val="0"/>
        <w:keepLines w:val="0"/>
        <w:pageBreakBefore w:val="0"/>
        <w:kinsoku/>
        <w:overflowPunct/>
        <w:topLinePunct w:val="0"/>
        <w:bidi w:val="0"/>
        <w:adjustRightInd/>
        <w:snapToGrid/>
        <w:spacing w:line="360" w:lineRule="auto"/>
        <w:ind w:right="0" w:rightChars="0" w:firstLine="482" w:firstLineChars="200"/>
        <w:contextualSpacing/>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1、审查、评价投标文件是否符合招标文件的商务、技术等实质性要求；</w:t>
      </w:r>
    </w:p>
    <w:p>
      <w:pPr>
        <w:keepNext w:val="0"/>
        <w:keepLines w:val="0"/>
        <w:pageBreakBefore w:val="0"/>
        <w:kinsoku/>
        <w:overflowPunct/>
        <w:topLinePunct w:val="0"/>
        <w:bidi w:val="0"/>
        <w:adjustRightInd/>
        <w:snapToGrid/>
        <w:spacing w:line="360" w:lineRule="auto"/>
        <w:ind w:right="0" w:rightChars="0" w:firstLine="480" w:firstLineChars="200"/>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评标委员会对符合资格的投标人的投标文件进行符合性审查，以确定其是否满足招标文件的商务、技术等实质性要求。</w:t>
      </w:r>
    </w:p>
    <w:p>
      <w:pPr>
        <w:keepNext w:val="0"/>
        <w:keepLines w:val="0"/>
        <w:pageBreakBefore w:val="0"/>
        <w:kinsoku/>
        <w:overflowPunct/>
        <w:topLinePunct w:val="0"/>
        <w:bidi w:val="0"/>
        <w:adjustRightInd/>
        <w:snapToGrid/>
        <w:spacing w:line="360" w:lineRule="auto"/>
        <w:ind w:right="0" w:rightChars="0" w:firstLine="480" w:firstLineChars="200"/>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注：符合性审查中所涉及的证书及材料，均应在电子投标文件中提供原件扫描件（或图片）。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2、要求投标人对投标文件有关事项作出澄清或者说明；</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3、对投标文件进行比较和评价；</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注：评标标准中所涉及的证书及材料，均应在电子投标文件中提供原件扫描件（或图片）。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（1）价格部分计算</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价格分采用低价优先法计算，即满足招标文件要求且投标价格最低的投标报价为评标基准价。</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关于相同品牌产品</w:t>
      </w:r>
      <w:r>
        <w:rPr>
          <w:rFonts w:hint="eastAsia" w:ascii="宋体" w:hAnsi="宋体" w:eastAsia="宋体" w:cs="宋体"/>
          <w:b/>
          <w:bCs/>
          <w:color w:val="auto"/>
          <w:sz w:val="24"/>
          <w:szCs w:val="24"/>
          <w:highlight w:val="none"/>
          <w:lang w:val="zh-CN"/>
        </w:rPr>
        <w:t>（服务类项目不适用本条款规定）</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（3）强制采购节能产品和优先采购节能产品、优先采购环保产品</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1）对《节能产品政府采购品目清单》所列的政府强制采购节能产品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投标人投标文件中应提供具有国家确定的认证机构出具的、处于有效期之内的节能产品或环境标志产品认证证书，否则将承担其投标被视为非实质性响应投标的风险。</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keepNext w:val="0"/>
        <w:keepLines w:val="0"/>
        <w:pageBreakBefore w:val="0"/>
        <w:widowControl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（4）信息产品要求</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kern w:val="0"/>
          <w:sz w:val="24"/>
          <w:szCs w:val="24"/>
          <w:highlight w:val="none"/>
        </w:rPr>
        <w:t>投标人所投产品如被列入《信息安全产品强制性认证目录》</w:t>
      </w:r>
      <w:r>
        <w:rPr>
          <w:rFonts w:hint="eastAsia" w:ascii="宋体" w:hAnsi="宋体" w:eastAsia="宋体" w:cs="宋体"/>
          <w:color w:val="auto"/>
          <w:sz w:val="24"/>
          <w:szCs w:val="24"/>
          <w:highlight w:val="none"/>
          <w:lang w:val="zh-CN"/>
        </w:rPr>
        <w:t>，应提供由中国信息安全认证中心按国家标准认证颁发的有效认证证书。</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（5）投标无效情形</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2）符合性审查资料未按招标文件要求签署、盖章的；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3）有下列情形之一的，视为投标人串通投标，其投标无效：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a.不同投标人的投标文件由同一单位或者个人编制；</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b.不同投标人委托同一单位或者个人办理投标事宜；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c.不同投标人的投标文件载明的项目管理成员或者联系人员为同一人；</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d.不同投标人的投标文件异常一致或者投标报价呈规律性差异；</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e.不同投标人的投标文件相互混装；</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5）法律法规和招标文件规定的其他无效情形。</w:t>
      </w:r>
    </w:p>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（6）评标标准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分值构成</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价格部分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一、</w:t>
            </w:r>
            <w:r>
              <w:rPr>
                <w:rFonts w:hint="eastAsia" w:ascii="宋体" w:hAnsi="宋体" w:eastAsia="宋体" w:cs="宋体"/>
                <w:color w:val="auto"/>
                <w:sz w:val="24"/>
                <w:szCs w:val="24"/>
                <w:highlight w:val="none"/>
                <w:lang w:val="zh-CN"/>
              </w:rPr>
              <w:t>价格部分（满分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分）</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投标报价分采用低价优先法计算，即满足招标文件要求且投标报价最低的有效投标报价为评审基准价，各投标人报价得分计算如下：</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投标报价得分=（评审基准价/投标报价）×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0</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计算按四舍五入法则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保留小数点后两位。</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注：当投标人的报价明显低于常规报价，评标委员会</w:t>
            </w:r>
            <w:r>
              <w:rPr>
                <w:rFonts w:hint="eastAsia" w:ascii="宋体" w:hAnsi="宋体" w:eastAsia="宋体" w:cs="宋体"/>
                <w:color w:val="auto"/>
                <w:sz w:val="24"/>
                <w:szCs w:val="24"/>
                <w:highlight w:val="none"/>
                <w:lang w:eastAsia="zh-CN"/>
              </w:rPr>
              <w:t>认</w:t>
            </w:r>
            <w:r>
              <w:rPr>
                <w:rFonts w:hint="eastAsia" w:ascii="宋体" w:hAnsi="宋体" w:eastAsia="宋体" w:cs="宋体"/>
                <w:color w:val="auto"/>
                <w:sz w:val="24"/>
                <w:szCs w:val="24"/>
                <w:highlight w:val="none"/>
              </w:rPr>
              <w:t>为该投标人的最低投标报价或者某些小项报价明显不合理或者明显低于其他通过</w:t>
            </w:r>
            <w:r>
              <w:rPr>
                <w:rFonts w:hint="eastAsia" w:ascii="宋体" w:hAnsi="宋体" w:eastAsia="宋体" w:cs="宋体"/>
                <w:color w:val="auto"/>
                <w:sz w:val="24"/>
                <w:szCs w:val="24"/>
                <w:highlight w:val="none"/>
                <w:lang w:eastAsia="zh-CN"/>
              </w:rPr>
              <w:t>符合</w:t>
            </w:r>
            <w:r>
              <w:rPr>
                <w:rFonts w:hint="eastAsia" w:ascii="宋体" w:hAnsi="宋体" w:eastAsia="宋体" w:cs="宋体"/>
                <w:color w:val="auto"/>
                <w:sz w:val="24"/>
                <w:szCs w:val="24"/>
                <w:highlight w:val="none"/>
              </w:rPr>
              <w:t>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二、商务部分（满分</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t>项目业绩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15分</w:t>
            </w:r>
            <w:r>
              <w:rPr>
                <w:rFonts w:hint="eastAsia" w:ascii="宋体" w:hAnsi="宋体" w:eastAsia="宋体" w:cs="宋体"/>
                <w:color w:val="auto"/>
                <w:kern w:val="0"/>
                <w:sz w:val="24"/>
                <w:szCs w:val="24"/>
                <w:highlight w:val="none"/>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投标人提供自20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年1月1日以来的类似项目业绩，每有一份得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分（以中标通知书和合同书或资金支付凭证和合同书为准，需提供加盖单位公章的上述资料的原件扫描件或图片，没有或资料缺项者不得分）</w:t>
            </w:r>
            <w:r>
              <w:rPr>
                <w:rFonts w:hint="eastAsia" w:ascii="宋体" w:hAnsi="宋体" w:eastAsia="宋体" w:cs="宋体"/>
                <w:color w:val="auto"/>
                <w:sz w:val="24"/>
                <w:szCs w:val="24"/>
                <w:highlight w:val="none"/>
                <w:lang w:val="zh-CN"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三、技术部分（满分</w:t>
            </w:r>
            <w:r>
              <w:rPr>
                <w:rFonts w:hint="eastAsia" w:ascii="宋体" w:hAnsi="宋体" w:eastAsia="宋体" w:cs="宋体"/>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供货方案（10分）</w:t>
            </w:r>
          </w:p>
        </w:tc>
        <w:tc>
          <w:tcPr>
            <w:tcW w:w="7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b/>
                <w:bCs/>
                <w:sz w:val="24"/>
                <w:szCs w:val="24"/>
                <w:highlight w:val="none"/>
              </w:rPr>
            </w:pPr>
            <w:r>
              <w:rPr>
                <w:rFonts w:hint="eastAsia" w:ascii="宋体" w:hAnsi="宋体" w:eastAsia="宋体" w:cs="宋体"/>
                <w:b/>
                <w:bCs/>
                <w:color w:val="000000"/>
                <w:kern w:val="0"/>
                <w:sz w:val="24"/>
                <w:szCs w:val="24"/>
                <w:highlight w:val="none"/>
                <w:lang w:val="en-US" w:eastAsia="zh-CN" w:bidi="ar"/>
              </w:rPr>
              <w:t>根据各供应商的供货方案（包含但不限于供货</w:t>
            </w:r>
            <w:r>
              <w:rPr>
                <w:rFonts w:hint="eastAsia" w:ascii="宋体" w:hAnsi="宋体" w:eastAsia="宋体"/>
                <w:b/>
                <w:bCs/>
                <w:sz w:val="24"/>
                <w:szCs w:val="24"/>
                <w:highlight w:val="none"/>
              </w:rPr>
              <w:t>计划、</w:t>
            </w:r>
            <w:r>
              <w:rPr>
                <w:rFonts w:hint="eastAsia" w:ascii="宋体" w:hAnsi="宋体" w:eastAsia="宋体"/>
                <w:b/>
                <w:bCs/>
                <w:sz w:val="24"/>
                <w:szCs w:val="24"/>
                <w:highlight w:val="none"/>
                <w:lang w:eastAsia="zh-CN"/>
              </w:rPr>
              <w:t>质量保证措施、安全保证措施等内容</w:t>
            </w:r>
            <w:r>
              <w:rPr>
                <w:rFonts w:hint="eastAsia" w:ascii="宋体" w:hAnsi="宋体" w:eastAsia="宋体"/>
                <w:b/>
                <w:bCs/>
                <w:sz w:val="24"/>
                <w:szCs w:val="24"/>
                <w:highlight w:val="none"/>
              </w:rPr>
              <w:t>）</w:t>
            </w:r>
            <w:r>
              <w:rPr>
                <w:rFonts w:hint="eastAsia" w:ascii="宋体" w:hAnsi="宋体" w:eastAsia="宋体"/>
                <w:b/>
                <w:bCs/>
                <w:sz w:val="24"/>
                <w:szCs w:val="24"/>
                <w:highlight w:val="none"/>
                <w:lang w:eastAsia="zh-CN"/>
              </w:rPr>
              <w:t>进行</w:t>
            </w:r>
            <w:r>
              <w:rPr>
                <w:rFonts w:hint="eastAsia" w:ascii="宋体" w:hAnsi="宋体" w:eastAsia="宋体" w:cs="宋体"/>
                <w:b/>
                <w:bCs/>
                <w:color w:val="000000"/>
                <w:kern w:val="0"/>
                <w:sz w:val="24"/>
                <w:szCs w:val="24"/>
                <w:highlight w:val="none"/>
                <w:lang w:val="en-US" w:eastAsia="zh-CN" w:bidi="ar"/>
              </w:rPr>
              <w:t>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完全满足招标文件要求，方案全面、优秀的，得10分；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安装、调试方案（10分）</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根据各供应商的</w:t>
            </w:r>
            <w:r>
              <w:rPr>
                <w:rFonts w:hint="eastAsia" w:ascii="宋体" w:hAnsi="宋体" w:eastAsia="宋体" w:cs="宋体"/>
                <w:b/>
                <w:bCs/>
                <w:color w:val="auto"/>
                <w:kern w:val="0"/>
                <w:sz w:val="24"/>
                <w:szCs w:val="24"/>
                <w:highlight w:val="none"/>
                <w:lang w:val="en-US" w:eastAsia="zh-CN" w:bidi="ar"/>
              </w:rPr>
              <w:t>安装、调试方案（</w:t>
            </w:r>
            <w:r>
              <w:rPr>
                <w:rFonts w:hint="eastAsia" w:ascii="宋体" w:hAnsi="宋体" w:eastAsia="宋体" w:cs="宋体"/>
                <w:b/>
                <w:bCs/>
                <w:color w:val="000000"/>
                <w:kern w:val="0"/>
                <w:sz w:val="24"/>
                <w:szCs w:val="24"/>
                <w:highlight w:val="none"/>
                <w:lang w:val="en-US" w:eastAsia="zh-CN" w:bidi="ar"/>
              </w:rPr>
              <w:t>包含但不限于</w:t>
            </w:r>
            <w:r>
              <w:rPr>
                <w:rFonts w:hint="eastAsia" w:ascii="宋体" w:hAnsi="宋体" w:eastAsia="宋体" w:cs="宋体"/>
                <w:b/>
                <w:bCs/>
                <w:color w:val="auto"/>
                <w:kern w:val="0"/>
                <w:sz w:val="24"/>
                <w:szCs w:val="24"/>
                <w:highlight w:val="none"/>
                <w:lang w:val="en-US" w:eastAsia="zh-CN" w:bidi="ar"/>
              </w:rPr>
              <w:t>设备安装调试、试运行测试、运行维护</w:t>
            </w:r>
            <w:r>
              <w:rPr>
                <w:rFonts w:hint="eastAsia" w:ascii="宋体" w:hAnsi="宋体" w:eastAsia="宋体"/>
                <w:b/>
                <w:bCs/>
                <w:sz w:val="24"/>
                <w:szCs w:val="24"/>
                <w:highlight w:val="none"/>
                <w:lang w:eastAsia="zh-CN"/>
              </w:rPr>
              <w:t>等内容</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售后服务方案（10分）</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根据各供应商</w:t>
            </w:r>
            <w:r>
              <w:rPr>
                <w:rFonts w:hint="eastAsia" w:ascii="宋体" w:hAnsi="宋体" w:eastAsia="宋体" w:cs="宋体"/>
                <w:b/>
                <w:bCs/>
                <w:color w:val="auto"/>
                <w:kern w:val="0"/>
                <w:sz w:val="24"/>
                <w:szCs w:val="24"/>
                <w:highlight w:val="none"/>
                <w:lang w:val="en-US" w:eastAsia="zh-CN" w:bidi="ar"/>
              </w:rPr>
              <w:t>的售后服务方案（</w:t>
            </w:r>
            <w:r>
              <w:rPr>
                <w:rFonts w:hint="eastAsia" w:ascii="宋体" w:hAnsi="宋体" w:eastAsia="宋体" w:cs="宋体"/>
                <w:b/>
                <w:bCs/>
                <w:color w:val="000000"/>
                <w:kern w:val="0"/>
                <w:sz w:val="24"/>
                <w:szCs w:val="24"/>
                <w:highlight w:val="none"/>
                <w:lang w:val="en-US" w:eastAsia="zh-CN" w:bidi="ar"/>
              </w:rPr>
              <w:t>包含但不限于售后</w:t>
            </w:r>
            <w:r>
              <w:rPr>
                <w:rFonts w:hint="eastAsia" w:ascii="宋体" w:hAnsi="宋体" w:eastAsia="宋体" w:cs="宋体"/>
                <w:b/>
                <w:bCs/>
                <w:color w:val="auto"/>
                <w:kern w:val="0"/>
                <w:sz w:val="24"/>
                <w:szCs w:val="24"/>
                <w:highlight w:val="none"/>
                <w:lang w:val="en-US" w:eastAsia="zh-CN" w:bidi="ar"/>
              </w:rPr>
              <w:t>技术指导、故障处理、软件更新服务、应急维修措施预案、服务承诺等内容）</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培训方案（3分）</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根据各供应商提供的培训方案（包含但不限于培训计划、培训内容、培训范围、培训时间安排、负责培训的授课人员安排等内容）</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完全满足招标文件要求，方案优秀的得3分；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叙述简单、基本满足要求的，得2分；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突发事件处置预案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根据各供应商提供的</w:t>
            </w:r>
            <w:r>
              <w:rPr>
                <w:rFonts w:hint="eastAsia" w:ascii="宋体" w:hAnsi="宋体" w:eastAsia="宋体" w:cs="宋体"/>
                <w:b/>
                <w:bCs/>
                <w:color w:val="auto"/>
                <w:sz w:val="24"/>
                <w:szCs w:val="24"/>
                <w:highlight w:val="none"/>
              </w:rPr>
              <w:t>突发事件处置预案</w:t>
            </w:r>
            <w:r>
              <w:rPr>
                <w:rFonts w:hint="eastAsia" w:ascii="宋体" w:hAnsi="宋体" w:eastAsia="宋体" w:cs="宋体"/>
                <w:b/>
                <w:bCs/>
                <w:color w:val="auto"/>
                <w:sz w:val="24"/>
                <w:szCs w:val="24"/>
                <w:highlight w:val="none"/>
                <w:lang w:eastAsia="zh-CN"/>
              </w:rPr>
              <w:t>（包含但不限于</w:t>
            </w:r>
            <w:r>
              <w:rPr>
                <w:rFonts w:hint="eastAsia" w:ascii="宋体" w:hAnsi="宋体" w:eastAsia="宋体" w:cs="宋体"/>
                <w:b/>
                <w:bCs/>
                <w:color w:val="auto"/>
                <w:kern w:val="0"/>
                <w:sz w:val="24"/>
                <w:szCs w:val="24"/>
                <w:highlight w:val="none"/>
                <w:lang w:val="en-US" w:eastAsia="zh-CN" w:bidi="ar"/>
              </w:rPr>
              <w:t>突发事件、恶劣天气、是否</w:t>
            </w:r>
            <w:r>
              <w:rPr>
                <w:rFonts w:hint="eastAsia" w:ascii="宋体" w:hAnsi="宋体" w:eastAsia="宋体" w:cs="宋体"/>
                <w:b/>
                <w:bCs/>
                <w:color w:val="auto"/>
                <w:spacing w:val="0"/>
                <w:position w:val="0"/>
                <w:sz w:val="24"/>
                <w:szCs w:val="24"/>
                <w:highlight w:val="none"/>
              </w:rPr>
              <w:t>设有满足应急要求的</w:t>
            </w:r>
            <w:r>
              <w:rPr>
                <w:rFonts w:hint="eastAsia" w:ascii="宋体" w:hAnsi="宋体" w:eastAsia="宋体" w:cs="宋体"/>
                <w:b/>
                <w:bCs/>
                <w:color w:val="auto"/>
                <w:spacing w:val="0"/>
                <w:position w:val="0"/>
                <w:sz w:val="24"/>
                <w:szCs w:val="24"/>
                <w:highlight w:val="none"/>
                <w:lang w:eastAsia="zh-CN"/>
              </w:rPr>
              <w:t>备品、</w:t>
            </w:r>
            <w:r>
              <w:rPr>
                <w:rFonts w:hint="eastAsia" w:ascii="宋体" w:hAnsi="宋体" w:eastAsia="宋体" w:cs="宋体"/>
                <w:b/>
                <w:bCs/>
                <w:color w:val="auto"/>
                <w:spacing w:val="0"/>
                <w:position w:val="0"/>
                <w:sz w:val="24"/>
                <w:szCs w:val="24"/>
                <w:highlight w:val="none"/>
              </w:rPr>
              <w:t>备件库</w:t>
            </w:r>
            <w:r>
              <w:rPr>
                <w:rFonts w:hint="eastAsia" w:ascii="宋体" w:hAnsi="宋体" w:eastAsia="宋体" w:cs="宋体"/>
                <w:b/>
                <w:bCs/>
                <w:color w:val="auto"/>
                <w:spacing w:val="0"/>
                <w:position w:val="0"/>
                <w:sz w:val="24"/>
                <w:szCs w:val="24"/>
                <w:highlight w:val="none"/>
                <w:lang w:eastAsia="zh-CN"/>
              </w:rPr>
              <w:t>等内容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完全满足招标文件要求，方案优秀的得2分；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叙述简单、基本满足要求的，得1.4分；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r>
    </w:tbl>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（7）评标结果汇总完成后，除下列情形外，任何人不得修改评标结果：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1）分值汇总计算错误的；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2）分项评分超出评分标准范围的；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3）评标委员会成员对客观评审因素评分不一致的；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4）经评标委员会认定评分畸高、畸低的。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kinsoku/>
        <w:wordWrap w:val="0"/>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（9）评标委员会争议处理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12"/>
        </w:numPr>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为进一步优化营商环境，加快政府采购实施进度，采购人委托评审委员会在推荐的中标候选人名单中直接按顺序确定中标人。</w:t>
      </w: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sectPr>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拟签订的合同文本</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（此合同仅供参考。以最终采购人与中标人签订的合同条款为准进行公示，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最终签订合同的主要条款不能与招标文件有冲突）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keepNext/>
        <w:keepLines/>
        <w:pageBreakBefore w:val="0"/>
        <w:widowControl w:val="0"/>
        <w:numPr>
          <w:ilvl w:val="0"/>
          <w:numId w:val="0"/>
        </w:numPr>
        <w:kinsoku/>
        <w:wordWrap/>
        <w:overflowPunct/>
        <w:topLinePunct w:val="0"/>
        <w:autoSpaceDE/>
        <w:autoSpaceDN/>
        <w:bidi w:val="0"/>
        <w:adjustRightInd w:val="0"/>
        <w:snapToGrid/>
        <w:spacing w:line="240" w:lineRule="auto"/>
        <w:ind w:left="0" w:leftChars="0" w:firstLine="289" w:firstLineChars="0"/>
        <w:jc w:val="center"/>
        <w:textAlignment w:val="baseline"/>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合同条款及格式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甲方</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pacing w:val="-1"/>
          <w:sz w:val="24"/>
          <w:szCs w:val="24"/>
          <w:highlight w:val="none"/>
          <w:u w:val="single" w:color="auto"/>
        </w:rPr>
        <w:t>采购人全称）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z w:val="24"/>
          <w:szCs w:val="24"/>
          <w:highlight w:val="none"/>
          <w:u w:val="single" w:color="auto"/>
        </w:rPr>
        <w:t>中标人全称）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编号为的</w:t>
      </w:r>
      <w:r>
        <w:rPr>
          <w:rFonts w:hint="eastAsia" w:ascii="宋体" w:hAnsi="宋体" w:eastAsia="宋体" w:cs="宋体"/>
          <w:color w:val="auto"/>
          <w:sz w:val="24"/>
          <w:szCs w:val="24"/>
          <w:highlight w:val="none"/>
          <w:u w:val="single" w:color="auto"/>
        </w:rPr>
        <w:t>（填写“项目名称”）</w:t>
      </w:r>
      <w:r>
        <w:rPr>
          <w:rFonts w:hint="eastAsia" w:ascii="宋体" w:hAnsi="宋体" w:eastAsia="宋体" w:cs="宋体"/>
          <w:color w:val="auto"/>
          <w:sz w:val="24"/>
          <w:szCs w:val="24"/>
          <w:highlight w:val="none"/>
        </w:rPr>
        <w:t>项目（以下简称：</w:t>
      </w:r>
      <w:r>
        <w:rPr>
          <w:rFonts w:hint="eastAsia" w:ascii="宋体" w:hAnsi="宋体" w:eastAsia="宋体" w:cs="宋体"/>
          <w:color w:val="auto"/>
          <w:spacing w:val="-1"/>
          <w:sz w:val="24"/>
          <w:szCs w:val="24"/>
          <w:highlight w:val="none"/>
        </w:rPr>
        <w:t>“本</w:t>
      </w:r>
      <w:r>
        <w:rPr>
          <w:rFonts w:hint="eastAsia" w:ascii="宋体" w:hAnsi="宋体" w:eastAsia="宋体" w:cs="宋体"/>
          <w:color w:val="auto"/>
          <w:spacing w:val="1"/>
          <w:sz w:val="24"/>
          <w:szCs w:val="24"/>
          <w:highlight w:val="none"/>
        </w:rPr>
        <w:t>项目”）的招标结果，乙方为中标人。现经甲乙双方友好协商，就以下事项达成一致并签订本合</w:t>
      </w:r>
      <w:r>
        <w:rPr>
          <w:rFonts w:hint="eastAsia" w:ascii="宋体" w:hAnsi="宋体" w:eastAsia="宋体" w:cs="宋体"/>
          <w:color w:val="auto"/>
          <w:spacing w:val="-17"/>
          <w:sz w:val="24"/>
          <w:szCs w:val="24"/>
          <w:highlight w:val="none"/>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1、下列合同文件是构成本合同不可分割的部分：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1.1合同条款；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1.2招标文件、乙方的投标文件；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1.3其他文件或材料：□无。□</w:t>
      </w:r>
      <w:r>
        <w:rPr>
          <w:rFonts w:hint="eastAsia" w:ascii="宋体" w:hAnsi="宋体" w:eastAsia="宋体" w:cs="宋体"/>
          <w:color w:val="auto"/>
          <w:spacing w:val="-4"/>
          <w:sz w:val="24"/>
          <w:szCs w:val="24"/>
          <w:highlight w:val="none"/>
          <w:u w:val="single" w:color="auto"/>
        </w:rPr>
        <w:t>（按照实际情况编制填写需要</w:t>
      </w:r>
      <w:r>
        <w:rPr>
          <w:rFonts w:hint="eastAsia" w:ascii="宋体" w:hAnsi="宋体" w:eastAsia="宋体" w:cs="宋体"/>
          <w:color w:val="auto"/>
          <w:spacing w:val="-5"/>
          <w:sz w:val="24"/>
          <w:szCs w:val="24"/>
          <w:highlight w:val="none"/>
          <w:u w:val="single" w:color="auto"/>
        </w:rPr>
        <w:t>增加的内容）</w:t>
      </w:r>
      <w:r>
        <w:rPr>
          <w:rFonts w:hint="eastAsia" w:ascii="宋体" w:hAnsi="宋体" w:eastAsia="宋体" w:cs="宋体"/>
          <w:color w:val="auto"/>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2、合同标的</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3、合同总金额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3.1合同总金额为人民币大写：</w:t>
      </w:r>
      <w:r>
        <w:rPr>
          <w:rFonts w:hint="eastAsia" w:ascii="宋体" w:hAnsi="宋体" w:eastAsia="宋体" w:cs="宋体"/>
          <w:color w:val="auto"/>
          <w:spacing w:val="-1"/>
          <w:sz w:val="24"/>
          <w:szCs w:val="24"/>
          <w:highlight w:val="none"/>
        </w:rPr>
        <w:t>元</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4、合同标的交付时间、地点和条件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4.1交付时间</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4.2交付地点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4.3交付条件：</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5、合同标的应符合招标文件、乙方投标文件</w:t>
      </w:r>
      <w:r>
        <w:rPr>
          <w:rFonts w:hint="eastAsia" w:ascii="宋体" w:hAnsi="宋体" w:eastAsia="宋体" w:cs="宋体"/>
          <w:color w:val="auto"/>
          <w:spacing w:val="-3"/>
          <w:sz w:val="24"/>
          <w:szCs w:val="24"/>
          <w:highlight w:val="none"/>
        </w:rPr>
        <w:t>的规定或约定，具体如下：</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6、验收</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6.1验收应按照招标文件、乙方投标文件的规定或约定进行，具体如下：</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6.2本项目是否邀请其他投标人参与验收：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□不邀请。□邀请，具体如下</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color="auto"/>
        </w:rPr>
        <w:t>（</w:t>
      </w:r>
      <w:r>
        <w:rPr>
          <w:rFonts w:hint="eastAsia" w:ascii="宋体" w:hAnsi="宋体" w:eastAsia="宋体" w:cs="宋体"/>
          <w:color w:val="auto"/>
          <w:spacing w:val="-2"/>
          <w:sz w:val="24"/>
          <w:szCs w:val="24"/>
          <w:highlight w:val="none"/>
          <w:u w:val="single" w:color="auto"/>
        </w:rPr>
        <w:t>按照招标文件规定填写）</w:t>
      </w:r>
      <w:r>
        <w:rPr>
          <w:rFonts w:hint="eastAsia" w:ascii="宋体" w:hAnsi="宋体" w:eastAsia="宋体" w:cs="宋体"/>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7、合同款项的支付应按照招标文件的规定进行，具体如下：</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
          <w:sz w:val="24"/>
          <w:szCs w:val="24"/>
          <w:highlight w:val="none"/>
          <w:u w:val="single" w:color="auto"/>
        </w:rPr>
        <w:t>（按照实际情况编制填写，可以是表格或文字描述，包括一次性支付或分期支付等）</w:t>
      </w:r>
      <w:r>
        <w:rPr>
          <w:rFonts w:hint="eastAsia" w:ascii="宋体" w:hAnsi="宋体" w:eastAsia="宋体" w:cs="宋体"/>
          <w:color w:val="auto"/>
          <w:spacing w:val="-5"/>
          <w:sz w:val="24"/>
          <w:szCs w:val="24"/>
          <w:highlight w:val="none"/>
        </w:rPr>
        <w:t>。</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8、履约担保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□无。□有，具体如下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4"/>
          <w:sz w:val="24"/>
          <w:szCs w:val="24"/>
          <w:highlight w:val="none"/>
          <w:u w:val="single" w:color="auto"/>
        </w:rPr>
        <w:t>按照招标文件规定填写）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9、合同有效期</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8"/>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
          <w:sz w:val="24"/>
          <w:szCs w:val="24"/>
          <w:highlight w:val="none"/>
          <w:u w:val="single" w:color="auto"/>
        </w:rPr>
        <w:t>（按照实际情况编制填写，可以是表格或文字描述）</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10、违约责任</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8"/>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
          <w:sz w:val="24"/>
          <w:szCs w:val="24"/>
          <w:highlight w:val="none"/>
          <w:u w:val="single" w:color="auto"/>
        </w:rPr>
        <w:t>（按照实际情况编制填写，可以是表格或文字描述）</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11.1乙方提供的采购标的应符合国家知识产权</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pacing w:val="-1"/>
          <w:sz w:val="24"/>
          <w:szCs w:val="24"/>
          <w:highlight w:val="none"/>
        </w:rPr>
        <w:t>的规定且非假冒伪</w:t>
      </w:r>
      <w:r>
        <w:rPr>
          <w:rFonts w:hint="eastAsia" w:ascii="宋体" w:hAnsi="宋体" w:eastAsia="宋体" w:cs="宋体"/>
          <w:color w:val="auto"/>
          <w:spacing w:val="-1"/>
          <w:sz w:val="24"/>
          <w:szCs w:val="24"/>
          <w:highlight w:val="none"/>
          <w:lang w:eastAsia="zh-CN"/>
        </w:rPr>
        <w:t>劣产</w:t>
      </w:r>
      <w:r>
        <w:rPr>
          <w:rFonts w:hint="eastAsia" w:ascii="宋体" w:hAnsi="宋体" w:eastAsia="宋体" w:cs="宋体"/>
          <w:color w:val="auto"/>
          <w:spacing w:val="-1"/>
          <w:sz w:val="24"/>
          <w:szCs w:val="24"/>
          <w:highlight w:val="none"/>
        </w:rPr>
        <w:t>品；乙方还应</w:t>
      </w:r>
      <w:r>
        <w:rPr>
          <w:rFonts w:hint="eastAsia" w:ascii="宋体" w:hAnsi="宋体" w:eastAsia="宋体" w:cs="宋体"/>
          <w:color w:val="auto"/>
          <w:spacing w:val="-2"/>
          <w:sz w:val="24"/>
          <w:szCs w:val="24"/>
          <w:highlight w:val="none"/>
        </w:rPr>
        <w:t>保证甲方不受到第三方关于侵犯知识产权及专利权、商标权或工业设计权等知识产权方面的指控，</w:t>
      </w:r>
      <w:r>
        <w:rPr>
          <w:rFonts w:hint="eastAsia" w:ascii="宋体" w:hAnsi="宋体" w:eastAsia="宋体" w:cs="宋体"/>
          <w:color w:val="auto"/>
          <w:spacing w:val="2"/>
          <w:sz w:val="24"/>
          <w:szCs w:val="24"/>
          <w:highlight w:val="none"/>
        </w:rPr>
        <w:t>若任何第三方提出此方面指控均与甲方无关，乙方应与第三方交涉，并承担可能发生的一切法律</w:t>
      </w:r>
      <w:r>
        <w:rPr>
          <w:rFonts w:hint="eastAsia" w:ascii="宋体" w:hAnsi="宋体" w:eastAsia="宋体" w:cs="宋体"/>
          <w:color w:val="auto"/>
          <w:spacing w:val="-1"/>
          <w:sz w:val="24"/>
          <w:szCs w:val="24"/>
          <w:highlight w:val="none"/>
        </w:rPr>
        <w:t>责任、费用和后果；若甲方因此而</w:t>
      </w:r>
      <w:r>
        <w:rPr>
          <w:rFonts w:hint="eastAsia" w:ascii="宋体" w:hAnsi="宋体" w:eastAsia="宋体" w:cs="宋体"/>
          <w:color w:val="auto"/>
          <w:spacing w:val="-1"/>
          <w:sz w:val="24"/>
          <w:szCs w:val="24"/>
          <w:highlight w:val="none"/>
          <w:lang w:eastAsia="zh-CN"/>
        </w:rPr>
        <w:t>招致</w:t>
      </w:r>
      <w:r>
        <w:rPr>
          <w:rFonts w:hint="eastAsia" w:ascii="宋体" w:hAnsi="宋体" w:eastAsia="宋体" w:cs="宋体"/>
          <w:color w:val="auto"/>
          <w:spacing w:val="-1"/>
          <w:sz w:val="24"/>
          <w:szCs w:val="24"/>
          <w:highlight w:val="none"/>
        </w:rPr>
        <w:t>损失，则乙方应赔偿该损失。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11.2若乙方提供的采购标的不符合国家知识产权</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的规定或被有关主管机关认定为</w:t>
      </w:r>
      <w:r>
        <w:rPr>
          <w:rFonts w:hint="eastAsia" w:ascii="宋体" w:hAnsi="宋体" w:eastAsia="宋体" w:cs="宋体"/>
          <w:color w:val="auto"/>
          <w:spacing w:val="2"/>
          <w:sz w:val="24"/>
          <w:szCs w:val="24"/>
          <w:highlight w:val="none"/>
        </w:rPr>
        <w:t>假冒伪劣品，则乙方中标资格将被取消；甲方还将按照有关</w:t>
      </w:r>
      <w:r>
        <w:rPr>
          <w:rFonts w:hint="eastAsia" w:ascii="宋体" w:hAnsi="宋体" w:eastAsia="宋体" w:cs="宋体"/>
          <w:color w:val="auto"/>
          <w:spacing w:val="2"/>
          <w:sz w:val="24"/>
          <w:szCs w:val="24"/>
          <w:highlight w:val="none"/>
          <w:lang w:eastAsia="zh-CN"/>
        </w:rPr>
        <w:t>法律法规</w:t>
      </w:r>
      <w:r>
        <w:rPr>
          <w:rFonts w:hint="eastAsia" w:ascii="宋体" w:hAnsi="宋体" w:eastAsia="宋体" w:cs="宋体"/>
          <w:color w:val="auto"/>
          <w:spacing w:val="2"/>
          <w:sz w:val="24"/>
          <w:szCs w:val="24"/>
          <w:highlight w:val="none"/>
        </w:rPr>
        <w:t>和规章的规定进行处理，</w:t>
      </w:r>
      <w:r>
        <w:rPr>
          <w:rFonts w:hint="eastAsia" w:ascii="宋体" w:hAnsi="宋体" w:eastAsia="宋体" w:cs="宋体"/>
          <w:color w:val="auto"/>
          <w:spacing w:val="1"/>
          <w:sz w:val="24"/>
          <w:szCs w:val="24"/>
          <w:highlight w:val="none"/>
        </w:rPr>
        <w:t>具体如下</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pacing w:val="1"/>
          <w:sz w:val="24"/>
          <w:szCs w:val="24"/>
          <w:highlight w:val="none"/>
          <w:u w:val="single" w:color="auto"/>
        </w:rPr>
        <w:t>按照实际情况编制填写）</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12、解决争议的方法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12.1甲、乙双方协商解决。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12.2若协商解决不成，则通过下列途径之一解决：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□提交仲裁委员会仲裁，具体如下</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z w:val="24"/>
          <w:szCs w:val="24"/>
          <w:highlight w:val="none"/>
          <w:u w:val="single" w:color="auto"/>
        </w:rPr>
        <w:t>按照实际情况编制填写）</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2"/>
          <w:sz w:val="24"/>
          <w:szCs w:val="24"/>
          <w:highlight w:val="none"/>
        </w:rPr>
        <w:t>□向人民法院提起诉讼，具体如下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2"/>
          <w:sz w:val="24"/>
          <w:szCs w:val="24"/>
          <w:highlight w:val="none"/>
          <w:u w:val="single" w:color="auto"/>
        </w:rPr>
        <w:t>按照实际情况编制填写）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13.1因不可抗力造成违约的，遭受不可抗力一方应及时向对</w:t>
      </w:r>
      <w:r>
        <w:rPr>
          <w:rFonts w:hint="eastAsia" w:ascii="宋体" w:hAnsi="宋体" w:eastAsia="宋体" w:cs="宋体"/>
          <w:color w:val="auto"/>
          <w:spacing w:val="-1"/>
          <w:sz w:val="24"/>
          <w:szCs w:val="24"/>
          <w:highlight w:val="none"/>
        </w:rPr>
        <w:t>方通报不能履行或不能完全履行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的理由，并在随后取得有关主管机关证明后的15日内向另一方提供不可抗力发生及持续期间的充</w:t>
      </w:r>
      <w:r>
        <w:rPr>
          <w:rFonts w:hint="eastAsia" w:ascii="宋体" w:hAnsi="宋体" w:eastAsia="宋体" w:cs="宋体"/>
          <w:color w:val="auto"/>
          <w:spacing w:val="2"/>
          <w:sz w:val="24"/>
          <w:szCs w:val="24"/>
          <w:highlight w:val="none"/>
        </w:rPr>
        <w:t>分证据。基于以上行为，允许遭受不可抗力一方延期履行、部分履行或不履行合同，并根据情况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可部分或全部免于承担违约责任。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13.2本合同中的不可抗力指不能预见、不能避免、不能克服的客观情况，包括但</w:t>
      </w:r>
      <w:r>
        <w:rPr>
          <w:rFonts w:hint="eastAsia" w:ascii="宋体" w:hAnsi="宋体" w:eastAsia="宋体" w:cs="宋体"/>
          <w:color w:val="auto"/>
          <w:spacing w:val="-2"/>
          <w:sz w:val="24"/>
          <w:szCs w:val="24"/>
          <w:highlight w:val="none"/>
        </w:rPr>
        <w:t>不限于：自</w:t>
      </w:r>
      <w:r>
        <w:rPr>
          <w:rFonts w:hint="eastAsia" w:ascii="宋体" w:hAnsi="宋体" w:eastAsia="宋体" w:cs="宋体"/>
          <w:color w:val="auto"/>
          <w:spacing w:val="2"/>
          <w:sz w:val="24"/>
          <w:szCs w:val="24"/>
          <w:highlight w:val="none"/>
        </w:rPr>
        <w:t>然灾害如地震、台风、洪水、火灾及政府行为、法律规定或其适用的变化或其他任何无法预见、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避免或控制的事件。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14、合同条款</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u w:val="single" w:color="auto"/>
        </w:rPr>
        <w:t>（按照实际情况编制填写。招标文件第五章已有规定的，双方均不得变更或调整；招标文件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rPr>
        <w:t>第五章未作规定的，双方可通过友好协商进行约定）</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15、其他约定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15.1合同文件与本合同具有同等法律效力。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15.2本合同未尽事宜，双方可另行补充。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15.3合同生效：自签订之日起生效。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15.4本合同一式</w:t>
      </w:r>
      <w:r>
        <w:rPr>
          <w:rFonts w:hint="eastAsia" w:ascii="宋体" w:hAnsi="宋体" w:eastAsia="宋体" w:cs="宋体"/>
          <w:color w:val="auto"/>
          <w:sz w:val="24"/>
          <w:szCs w:val="24"/>
          <w:highlight w:val="none"/>
          <w:u w:val="single" w:color="auto"/>
        </w:rPr>
        <w:t>（填写具体份数）</w:t>
      </w:r>
      <w:r>
        <w:rPr>
          <w:rFonts w:hint="eastAsia" w:ascii="宋体" w:hAnsi="宋体" w:eastAsia="宋体" w:cs="宋体"/>
          <w:color w:val="auto"/>
          <w:sz w:val="24"/>
          <w:szCs w:val="24"/>
          <w:highlight w:val="none"/>
        </w:rPr>
        <w:t>份，经双方授权代表签字并盖章后生效。甲方、乙方各执</w:t>
      </w:r>
    </w:p>
    <w:p>
      <w:pPr>
        <w:keepNext w:val="0"/>
        <w:keepLines w:val="0"/>
        <w:pageBreakBefore w:val="0"/>
        <w:widowControl/>
        <w:tabs>
          <w:tab w:val="left" w:pos="136"/>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u w:val="single" w:color="auto"/>
        </w:rPr>
        <w:t>（填写具体份数）</w:t>
      </w:r>
      <w:r>
        <w:rPr>
          <w:rFonts w:hint="eastAsia" w:ascii="宋体" w:hAnsi="宋体" w:eastAsia="宋体" w:cs="宋体"/>
          <w:color w:val="auto"/>
          <w:spacing w:val="-1"/>
          <w:sz w:val="24"/>
          <w:szCs w:val="24"/>
          <w:highlight w:val="none"/>
        </w:rPr>
        <w:t>份，送</w:t>
      </w:r>
      <w:r>
        <w:rPr>
          <w:rFonts w:hint="eastAsia" w:ascii="宋体" w:hAnsi="宋体" w:eastAsia="宋体" w:cs="宋体"/>
          <w:color w:val="auto"/>
          <w:spacing w:val="-1"/>
          <w:sz w:val="24"/>
          <w:szCs w:val="24"/>
          <w:highlight w:val="none"/>
          <w:u w:val="single" w:color="auto"/>
        </w:rPr>
        <w:t>（填写需要备案的监管部门的全称）</w:t>
      </w:r>
      <w:r>
        <w:rPr>
          <w:rFonts w:hint="eastAsia" w:ascii="宋体" w:hAnsi="宋体" w:eastAsia="宋体" w:cs="宋体"/>
          <w:color w:val="auto"/>
          <w:spacing w:val="-1"/>
          <w:sz w:val="24"/>
          <w:szCs w:val="24"/>
          <w:highlight w:val="none"/>
        </w:rPr>
        <w:t>备案</w:t>
      </w:r>
      <w:r>
        <w:rPr>
          <w:rFonts w:hint="eastAsia" w:ascii="宋体" w:hAnsi="宋体" w:eastAsia="宋体" w:cs="宋体"/>
          <w:color w:val="auto"/>
          <w:spacing w:val="-1"/>
          <w:sz w:val="24"/>
          <w:szCs w:val="24"/>
          <w:highlight w:val="none"/>
          <w:u w:val="single" w:color="auto"/>
        </w:rPr>
        <w:t>（填写具体份数）</w:t>
      </w:r>
      <w:r>
        <w:rPr>
          <w:rFonts w:hint="eastAsia" w:ascii="宋体" w:hAnsi="宋体" w:eastAsia="宋体" w:cs="宋体"/>
          <w:color w:val="auto"/>
          <w:spacing w:val="-1"/>
          <w:sz w:val="24"/>
          <w:szCs w:val="24"/>
          <w:highlight w:val="none"/>
        </w:rPr>
        <w:t>份，具有同</w:t>
      </w:r>
      <w:r>
        <w:rPr>
          <w:rFonts w:hint="eastAsia" w:ascii="宋体" w:hAnsi="宋体" w:eastAsia="宋体" w:cs="宋体"/>
          <w:color w:val="auto"/>
          <w:spacing w:val="-3"/>
          <w:sz w:val="24"/>
          <w:szCs w:val="24"/>
          <w:highlight w:val="none"/>
        </w:rPr>
        <w:t>等效力。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15.5其他：□无。□</w:t>
      </w:r>
      <w:r>
        <w:rPr>
          <w:rFonts w:hint="eastAsia" w:ascii="宋体" w:hAnsi="宋体" w:eastAsia="宋体" w:cs="宋体"/>
          <w:color w:val="auto"/>
          <w:spacing w:val="-4"/>
          <w:sz w:val="24"/>
          <w:szCs w:val="24"/>
          <w:highlight w:val="none"/>
          <w:u w:val="single" w:color="auto"/>
        </w:rPr>
        <w:t>（按照实际情况编制填写需要增加的内容）</w:t>
      </w:r>
      <w:r>
        <w:rPr>
          <w:rFonts w:hint="eastAsia" w:ascii="宋体" w:hAnsi="宋体" w:eastAsia="宋体" w:cs="宋体"/>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住所：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法定代表人（单位负责人）：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开户银行：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账号：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sectPr>
          <w:pgSz w:w="11906" w:h="16838"/>
          <w:pgMar w:top="1440" w:right="1474" w:bottom="1440" w:left="1474" w:header="851" w:footer="992" w:gutter="0"/>
          <w:pgNumType w:fmt="decimal"/>
          <w:cols w:space="425" w:num="1"/>
          <w:docGrid w:type="lines" w:linePitch="312" w:charSpace="0"/>
        </w:sectPr>
      </w:pPr>
      <w:r>
        <w:rPr>
          <w:rFonts w:hint="eastAsia" w:ascii="宋体" w:hAnsi="宋体" w:eastAsia="宋体" w:cs="宋体"/>
          <w:color w:val="auto"/>
          <w:sz w:val="24"/>
          <w:szCs w:val="24"/>
          <w:highlight w:val="none"/>
        </w:rPr>
        <w:t>签订日期：年月日</w:t>
      </w:r>
      <w:r>
        <w:rPr>
          <w:rFonts w:hint="eastAsia" w:ascii="宋体" w:hAnsi="宋体" w:eastAsia="宋体" w:cs="宋体"/>
          <w:color w:val="auto"/>
          <w:sz w:val="24"/>
          <w:szCs w:val="24"/>
          <w:highlight w:val="none"/>
        </w:rPr>
        <w:tab/>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第八章 </w:t>
      </w:r>
      <w:r>
        <w:rPr>
          <w:rFonts w:hint="eastAsia" w:ascii="宋体" w:hAnsi="宋体" w:eastAsia="宋体" w:cs="宋体"/>
          <w:b/>
          <w:bCs/>
          <w:color w:val="auto"/>
          <w:sz w:val="32"/>
          <w:szCs w:val="32"/>
          <w:highlight w:val="none"/>
        </w:rPr>
        <w:t>投标文件有关格式</w:t>
      </w:r>
    </w:p>
    <w:p>
      <w:pPr>
        <w:spacing w:after="120"/>
        <w:ind w:left="63" w:right="63" w:firstLine="240" w:firstLineChars="100"/>
        <w:rPr>
          <w:rFonts w:hint="eastAsia" w:ascii="宋体" w:hAnsi="宋体" w:eastAsia="宋体" w:cs="宋体"/>
          <w:color w:val="auto"/>
          <w:kern w:val="0"/>
          <w:sz w:val="24"/>
          <w:szCs w:val="20"/>
          <w:highlight w:val="none"/>
        </w:rPr>
      </w:pPr>
      <w:bookmarkStart w:id="15" w:name="_Toc174185203"/>
      <w:bookmarkStart w:id="16" w:name="_Toc184023138"/>
      <w:bookmarkStart w:id="17" w:name="_Toc186274126"/>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36"/>
          <w:szCs w:val="36"/>
          <w:highlight w:val="none"/>
          <w:u w:val="single"/>
        </w:rPr>
        <w:t xml:space="preserve">                   （项目名称</w:t>
      </w:r>
      <w:r>
        <w:rPr>
          <w:rFonts w:hint="eastAsia" w:ascii="宋体" w:hAnsi="宋体" w:eastAsia="宋体" w:cs="宋体"/>
          <w:color w:val="auto"/>
          <w:sz w:val="36"/>
          <w:szCs w:val="36"/>
          <w:highlight w:val="none"/>
          <w:u w:val="single"/>
          <w:lang w:eastAsia="zh-CN"/>
        </w:rPr>
        <w:t>、标段</w:t>
      </w:r>
      <w:r>
        <w:rPr>
          <w:rFonts w:hint="eastAsia" w:ascii="宋体" w:hAnsi="宋体" w:eastAsia="宋体" w:cs="宋体"/>
          <w:color w:val="auto"/>
          <w:sz w:val="36"/>
          <w:szCs w:val="36"/>
          <w:highlight w:val="none"/>
          <w:u w:val="single"/>
        </w:rPr>
        <w:t xml:space="preserve">）     </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after="120"/>
        <w:ind w:left="63" w:right="63" w:firstLine="340" w:firstLineChars="100"/>
        <w:rPr>
          <w:rFonts w:hint="eastAsia" w:ascii="宋体" w:hAnsi="宋体" w:eastAsia="宋体" w:cs="宋体"/>
          <w:color w:val="auto"/>
          <w:kern w:val="0"/>
          <w:sz w:val="34"/>
          <w:szCs w:val="20"/>
          <w:highlight w:val="none"/>
        </w:rPr>
      </w:pPr>
    </w:p>
    <w:p>
      <w:pPr>
        <w:spacing w:line="380" w:lineRule="exact"/>
        <w:rPr>
          <w:rFonts w:hint="eastAsia" w:ascii="宋体" w:hAnsi="宋体" w:eastAsia="宋体" w:cs="宋体"/>
          <w:color w:val="auto"/>
          <w:sz w:val="24"/>
          <w:highlight w:val="none"/>
        </w:rPr>
      </w:pPr>
    </w:p>
    <w:p>
      <w:pPr>
        <w:pStyle w:val="36"/>
        <w:rPr>
          <w:rFonts w:hint="eastAsia" w:ascii="宋体" w:hAnsi="宋体" w:eastAsia="宋体" w:cs="宋体"/>
          <w:color w:val="auto"/>
          <w:highlight w:val="none"/>
        </w:rPr>
      </w:pPr>
    </w:p>
    <w:p>
      <w:pPr>
        <w:spacing w:line="60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8" w:name="_Toc27760_WPSOffice_Level1"/>
      <w:bookmarkStart w:id="19" w:name="_Toc7428_WPSOffice_Level1"/>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（全称并加盖公章）</w:t>
      </w:r>
      <w:bookmarkEnd w:id="18"/>
      <w:bookmarkEnd w:id="19"/>
    </w:p>
    <w:p>
      <w:pPr>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 xml:space="preserve">      </w:t>
      </w:r>
      <w:bookmarkStart w:id="20" w:name="_Toc4840_WPSOffice_Level1"/>
      <w:bookmarkStart w:id="21" w:name="_Toc28157_WPSOffice_Level1"/>
      <w:r>
        <w:rPr>
          <w:rFonts w:hint="eastAsia" w:ascii="宋体" w:hAnsi="宋体" w:eastAsia="宋体" w:cs="宋体"/>
          <w:color w:val="auto"/>
          <w:sz w:val="30"/>
          <w:szCs w:val="30"/>
          <w:highlight w:val="none"/>
        </w:rPr>
        <w:t>法定代表人或委托代理人（签字）：</w:t>
      </w:r>
      <w:bookmarkEnd w:id="20"/>
      <w:bookmarkEnd w:id="21"/>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22" w:name="_Toc2311_WPSOffice_Level1"/>
      <w:bookmarkStart w:id="23" w:name="_Toc15640_WPSOffice_Level1"/>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年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月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bookmarkEnd w:id="22"/>
      <w:bookmarkEnd w:id="23"/>
      <w:r>
        <w:rPr>
          <w:rFonts w:hint="eastAsia" w:ascii="宋体" w:hAnsi="宋体" w:eastAsia="宋体" w:cs="宋体"/>
          <w:color w:val="auto"/>
          <w:sz w:val="30"/>
          <w:szCs w:val="30"/>
          <w:highlight w:val="none"/>
        </w:rPr>
        <w:t xml:space="preserve">   </w:t>
      </w:r>
    </w:p>
    <w:p>
      <w:pPr>
        <w:spacing w:after="120"/>
        <w:ind w:left="63" w:right="63" w:firstLine="240" w:firstLineChars="100"/>
        <w:rPr>
          <w:rFonts w:hint="eastAsia" w:ascii="宋体" w:hAnsi="宋体" w:eastAsia="宋体" w:cs="宋体"/>
          <w:color w:val="auto"/>
          <w:kern w:val="0"/>
          <w:sz w:val="24"/>
          <w:szCs w:val="20"/>
          <w:highlight w:val="none"/>
        </w:rPr>
      </w:pPr>
    </w:p>
    <w:bookmarkEnd w:id="15"/>
    <w:bookmarkEnd w:id="16"/>
    <w:bookmarkEnd w:id="17"/>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一、投标人应答索引表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55"/>
        <w:gridCol w:w="1620"/>
        <w:gridCol w:w="1520"/>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155"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162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投标人应答</w:t>
            </w:r>
          </w:p>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（有/没有）</w:t>
            </w:r>
          </w:p>
        </w:tc>
        <w:tc>
          <w:tcPr>
            <w:tcW w:w="152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投标文件中所在页码</w:t>
            </w:r>
          </w:p>
        </w:tc>
        <w:tc>
          <w:tcPr>
            <w:tcW w:w="1593"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投标人应答索引表</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开标一览表</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投标函</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法定代表人（单位负责人）资格证明书</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法定代表人（单位负责人）授权书</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zh-CN"/>
              </w:rPr>
              <w:t>投标承诺函</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禹州市政府采购供应商信用承诺函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投标人与参加本项目投标的其他供应商之间，单位负责人不为同一人并且不存在直接控股、管理关系承诺函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投标人未为本项目提供整体设计、规范编制或者项目管理、监理、检测等服务承诺函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4155" w:type="dxa"/>
            <w:tcBorders>
              <w:top w:val="double" w:color="auto" w:sz="4" w:space="0"/>
            </w:tcBorders>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投标分项报价表</w:t>
            </w:r>
          </w:p>
        </w:tc>
        <w:tc>
          <w:tcPr>
            <w:tcW w:w="1620" w:type="dxa"/>
            <w:tcBorders>
              <w:top w:val="double" w:color="auto" w:sz="4" w:space="0"/>
            </w:tcBorders>
            <w:vAlign w:val="center"/>
          </w:tcPr>
          <w:p>
            <w:pPr>
              <w:jc w:val="center"/>
              <w:rPr>
                <w:rFonts w:hint="eastAsia" w:ascii="宋体" w:hAnsi="宋体" w:eastAsia="宋体" w:cs="宋体"/>
                <w:color w:val="auto"/>
                <w:sz w:val="24"/>
                <w:szCs w:val="24"/>
                <w:highlight w:val="none"/>
              </w:rPr>
            </w:pPr>
          </w:p>
        </w:tc>
        <w:tc>
          <w:tcPr>
            <w:tcW w:w="1520"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1593"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技术规格偏离表</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技术方案（实施方案）</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1593"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业绩情况表</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售后服务方案</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政府强制采购节能产品品目清单情况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优先采购节能产品政府采购品目清单情况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GB"/>
              </w:rPr>
              <w:t>优先采购环境标志产品政府采购品目清单情况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中小企业声明函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残疾人福利性单位声明函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监狱企业证明文件</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4155" w:type="dxa"/>
            <w:tcBorders>
              <w:bottom w:val="single" w:color="auto" w:sz="4" w:space="0"/>
            </w:tcBorders>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w:t>
            </w:r>
            <w:r>
              <w:rPr>
                <w:rFonts w:hint="eastAsia" w:ascii="宋体" w:hAnsi="宋体" w:cs="宋体"/>
                <w:bCs/>
                <w:color w:val="auto"/>
                <w:kern w:val="0"/>
                <w:sz w:val="24"/>
                <w:szCs w:val="24"/>
                <w:highlight w:val="none"/>
                <w:lang w:eastAsia="zh-CN"/>
              </w:rPr>
              <w:t>他</w:t>
            </w:r>
            <w:r>
              <w:rPr>
                <w:rFonts w:hint="eastAsia" w:ascii="宋体" w:hAnsi="宋体" w:eastAsia="宋体" w:cs="宋体"/>
                <w:bCs/>
                <w:color w:val="auto"/>
                <w:kern w:val="0"/>
                <w:sz w:val="24"/>
                <w:szCs w:val="24"/>
                <w:highlight w:val="none"/>
              </w:rPr>
              <w:t>资料</w:t>
            </w:r>
          </w:p>
        </w:tc>
        <w:tc>
          <w:tcPr>
            <w:tcW w:w="1620" w:type="dxa"/>
            <w:vAlign w:val="center"/>
          </w:tcPr>
          <w:p>
            <w:pPr>
              <w:pStyle w:val="15"/>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bl>
    <w:p>
      <w:pPr>
        <w:widowControl/>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二、开标一览表</w:t>
      </w:r>
    </w:p>
    <w:p>
      <w:pPr>
        <w:pStyle w:val="15"/>
        <w:spacing w:line="360" w:lineRule="auto"/>
        <w:jc w:val="center"/>
        <w:rPr>
          <w:rFonts w:hint="eastAsia" w:ascii="宋体" w:hAnsi="宋体" w:eastAsia="宋体" w:cs="宋体"/>
          <w:b/>
          <w:snapToGrid w:val="0"/>
          <w:color w:val="auto"/>
          <w:kern w:val="0"/>
          <w:sz w:val="28"/>
          <w:szCs w:val="28"/>
          <w:highlight w:val="none"/>
        </w:rPr>
      </w:pPr>
    </w:p>
    <w:p>
      <w:pPr>
        <w:spacing w:before="50" w:after="156"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投标总报价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交付（实施）的时间（期限）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（全称）   </w:t>
      </w:r>
      <w:r>
        <w:rPr>
          <w:rFonts w:hint="eastAsia" w:ascii="宋体" w:hAnsi="宋体" w:eastAsia="宋体" w:cs="宋体"/>
          <w:color w:val="auto"/>
          <w:sz w:val="24"/>
          <w:szCs w:val="24"/>
          <w:highlight w:val="none"/>
          <w:lang w:val="zh-CN"/>
        </w:rPr>
        <w:t>（加盖公章）：</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   月     日</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注：1、交付日期指完成该项目的最终时间。</w:t>
      </w:r>
    </w:p>
    <w:p>
      <w:pPr>
        <w:autoSpaceDE w:val="0"/>
        <w:autoSpaceDN w:val="0"/>
        <w:adjustRightInd w:val="0"/>
        <w:spacing w:line="48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2、如招标公告明确项目交付日期以年为单位，本表应填写完成该项目的年限。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三、资格审查证明材料</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3.1 投 标 函</w:t>
      </w:r>
    </w:p>
    <w:p>
      <w:pPr>
        <w:pStyle w:val="15"/>
        <w:spacing w:line="360" w:lineRule="auto"/>
        <w:jc w:val="center"/>
        <w:rPr>
          <w:rFonts w:hint="eastAsia" w:ascii="宋体" w:hAnsi="宋体" w:eastAsia="宋体" w:cs="宋体"/>
          <w:b/>
          <w:snapToGrid w:val="0"/>
          <w:color w:val="auto"/>
          <w:kern w:val="0"/>
          <w:sz w:val="28"/>
          <w:szCs w:val="28"/>
          <w:highlight w:val="none"/>
        </w:rPr>
      </w:pPr>
    </w:p>
    <w:p>
      <w:pPr>
        <w:adjustRightInd w:val="0"/>
        <w:spacing w:line="360" w:lineRule="auto"/>
        <w:contextualSpacing/>
        <w:rPr>
          <w:rFonts w:hint="eastAsia" w:ascii="宋体" w:hAnsi="宋体" w:eastAsia="宋体" w:cs="宋体"/>
          <w:b/>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lang w:eastAsia="zh-CN"/>
        </w:rPr>
        <w:t>（采购人）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根据贵方_</w:t>
      </w:r>
      <w:r>
        <w:rPr>
          <w:rFonts w:hint="eastAsia" w:ascii="宋体" w:hAnsi="宋体" w:eastAsia="宋体" w:cs="宋体"/>
          <w:snapToGrid w:val="0"/>
          <w:color w:val="auto"/>
          <w:kern w:val="0"/>
          <w:sz w:val="24"/>
          <w:szCs w:val="24"/>
          <w:highlight w:val="none"/>
          <w:u w:val="single"/>
        </w:rPr>
        <w:t>_</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_（</w:t>
      </w:r>
      <w:r>
        <w:rPr>
          <w:rFonts w:hint="eastAsia" w:ascii="宋体" w:hAnsi="宋体" w:eastAsia="宋体" w:cs="宋体"/>
          <w:snapToGrid w:val="0"/>
          <w:color w:val="auto"/>
          <w:kern w:val="0"/>
          <w:sz w:val="24"/>
          <w:szCs w:val="24"/>
          <w:highlight w:val="none"/>
          <w:lang w:eastAsia="zh-CN"/>
        </w:rPr>
        <w:t>采购</w:t>
      </w:r>
      <w:r>
        <w:rPr>
          <w:rFonts w:hint="eastAsia" w:ascii="宋体" w:hAnsi="宋体" w:eastAsia="宋体" w:cs="宋体"/>
          <w:snapToGrid w:val="0"/>
          <w:color w:val="auto"/>
          <w:kern w:val="0"/>
          <w:sz w:val="24"/>
          <w:szCs w:val="24"/>
          <w:highlight w:val="none"/>
        </w:rPr>
        <w:t>编号</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项目名称、</w:t>
      </w:r>
      <w:r>
        <w:rPr>
          <w:rFonts w:hint="eastAsia" w:ascii="宋体" w:hAnsi="宋体" w:eastAsia="宋体" w:cs="宋体"/>
          <w:snapToGrid w:val="0"/>
          <w:color w:val="auto"/>
          <w:kern w:val="0"/>
          <w:sz w:val="24"/>
          <w:szCs w:val="24"/>
          <w:highlight w:val="none"/>
          <w:lang w:eastAsia="zh-CN"/>
        </w:rPr>
        <w:t>标段</w:t>
      </w:r>
      <w:r>
        <w:rPr>
          <w:rFonts w:hint="eastAsia" w:ascii="宋体" w:hAnsi="宋体" w:eastAsia="宋体" w:cs="宋体"/>
          <w:snapToGrid w:val="0"/>
          <w:color w:val="auto"/>
          <w:kern w:val="0"/>
          <w:sz w:val="24"/>
          <w:szCs w:val="24"/>
          <w:highlight w:val="none"/>
        </w:rPr>
        <w:t>）采购的招标公告及投标邀请，_______（姓名和职务）被正式授权并代表投标人</w:t>
      </w:r>
      <w:r>
        <w:rPr>
          <w:rFonts w:hint="eastAsia" w:ascii="宋体" w:hAnsi="宋体" w:eastAsia="宋体" w:cs="宋体"/>
          <w:snapToGrid w:val="0"/>
          <w:color w:val="auto"/>
          <w:kern w:val="0"/>
          <w:sz w:val="24"/>
          <w:szCs w:val="24"/>
          <w:highlight w:val="none"/>
          <w:u w:val="single"/>
        </w:rPr>
        <w:t>（投标人名称、地址）</w:t>
      </w:r>
      <w:r>
        <w:rPr>
          <w:rFonts w:hint="eastAsia" w:ascii="宋体" w:hAnsi="宋体" w:eastAsia="宋体" w:cs="宋体"/>
          <w:snapToGrid w:val="0"/>
          <w:color w:val="auto"/>
          <w:kern w:val="0"/>
          <w:sz w:val="24"/>
          <w:szCs w:val="24"/>
          <w:highlight w:val="none"/>
        </w:rPr>
        <w:t>提交。</w:t>
      </w:r>
    </w:p>
    <w:p>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采购</w:t>
      </w:r>
      <w:r>
        <w:rPr>
          <w:rFonts w:hint="eastAsia" w:ascii="宋体" w:hAnsi="宋体" w:eastAsia="宋体" w:cs="宋体"/>
          <w:snapToGrid w:val="0"/>
          <w:color w:val="auto"/>
          <w:kern w:val="0"/>
          <w:sz w:val="24"/>
          <w:szCs w:val="24"/>
          <w:highlight w:val="none"/>
          <w:u w:val="single"/>
        </w:rPr>
        <w:t>编号</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项目名称、</w:t>
      </w:r>
      <w:r>
        <w:rPr>
          <w:rFonts w:hint="eastAsia" w:ascii="宋体" w:hAnsi="宋体" w:eastAsia="宋体" w:cs="宋体"/>
          <w:snapToGrid w:val="0"/>
          <w:color w:val="auto"/>
          <w:kern w:val="0"/>
          <w:sz w:val="24"/>
          <w:szCs w:val="24"/>
          <w:highlight w:val="none"/>
          <w:u w:val="single"/>
          <w:lang w:eastAsia="zh-CN"/>
        </w:rPr>
        <w:t>标段</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招标文件的全部内容。</w:t>
      </w:r>
    </w:p>
    <w:p>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我方已完全明白招标文件的所有条款要求，并声明如下：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三、我方明白并同意，在规定的开标日之后，投标有效期之内撤销投标的，则我方承担违背投标承诺的责任追究。</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四、我方同意按照贵方可能提出的要求而提供与投标有关的</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数据、信息或资料。</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五、我方理解贵方不一定接受最低投标价或任何贵方可能收到的投标。</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七、我方在此保证所提交的所有文件和全部说明是真实的和正确的。</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九、我方具备《政府采购法》第二十二条规定的条件；承诺如下：</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符合法律、行政法规规定的其他条件。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以上内容如有虚假或与事实不符的，评审委员会可将我方</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无效投标处理，我方愿意承担相应的法律责任。</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十、我方具备履行合同所必需的设备和专业技术能力。</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十一、</w:t>
      </w:r>
      <w:r>
        <w:rPr>
          <w:rFonts w:hint="eastAsia" w:ascii="宋体" w:hAnsi="宋体" w:eastAsia="宋体" w:cs="宋体"/>
          <w:color w:val="auto"/>
          <w:sz w:val="24"/>
          <w:szCs w:val="24"/>
          <w:highlight w:val="none"/>
        </w:rPr>
        <w:t>我方对在本函及投标文件中所作的所有承诺承担法律责任。</w:t>
      </w:r>
    </w:p>
    <w:p>
      <w:pPr>
        <w:pStyle w:val="15"/>
        <w:adjustRightInd w:val="0"/>
        <w:snapToGrid w:val="0"/>
        <w:spacing w:line="360" w:lineRule="auto"/>
        <w:rPr>
          <w:rFonts w:hint="eastAsia" w:ascii="宋体" w:hAnsi="宋体" w:eastAsia="宋体" w:cs="宋体"/>
          <w:color w:val="auto"/>
          <w:sz w:val="24"/>
          <w:szCs w:val="24"/>
          <w:highlight w:val="none"/>
        </w:rPr>
      </w:pPr>
    </w:p>
    <w:p>
      <w:pPr>
        <w:pStyle w:val="15"/>
        <w:adjustRightInd w:val="0"/>
        <w:snapToGrid w:val="0"/>
        <w:spacing w:line="360" w:lineRule="auto"/>
        <w:rPr>
          <w:rFonts w:hint="eastAsia" w:ascii="宋体" w:hAnsi="宋体" w:eastAsia="宋体" w:cs="宋体"/>
          <w:color w:val="auto"/>
          <w:sz w:val="24"/>
          <w:szCs w:val="24"/>
          <w:highlight w:val="none"/>
        </w:rPr>
      </w:pPr>
    </w:p>
    <w:p>
      <w:pPr>
        <w:pStyle w:val="15"/>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所有与本招标有关的一切正式往来请寄：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邮政编码：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传    真：</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投标人代表姓名：  职    务：</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 日</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i/>
          <w:snapToGrid w:val="0"/>
          <w:color w:val="auto"/>
          <w:sz w:val="24"/>
          <w:szCs w:val="24"/>
          <w:highlight w:val="none"/>
          <w:u w:val="single"/>
        </w:rPr>
        <w:t>投标人名称</w:t>
      </w:r>
      <w:r>
        <w:rPr>
          <w:rFonts w:hint="eastAsia" w:ascii="宋体" w:hAnsi="宋体" w:eastAsia="宋体" w:cs="宋体"/>
          <w:color w:val="auto"/>
          <w:sz w:val="24"/>
          <w:szCs w:val="24"/>
          <w:highlight w:val="none"/>
        </w:rPr>
        <w:t>的法定代表人（单位负责人）。就参加贵方</w:t>
      </w:r>
      <w:r>
        <w:rPr>
          <w:rFonts w:hint="eastAsia"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i/>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公开招标项目的投标报价，签署上述项目的投标文件及合同的执行、完成、服务和保修，签署合同和处理与之有关的一切事务。</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法定代表人（单位负责人）联系电话（手机）：</w:t>
      </w:r>
    </w:p>
    <w:p>
      <w:pPr>
        <w:pStyle w:val="55"/>
        <w:spacing w:line="480" w:lineRule="auto"/>
        <w:ind w:firstLine="540" w:firstLineChars="225"/>
        <w:jc w:val="left"/>
        <w:rPr>
          <w:rFonts w:hint="eastAsia" w:ascii="宋体" w:hAnsi="宋体" w:eastAsia="宋体" w:cs="宋体"/>
          <w:color w:val="auto"/>
          <w:sz w:val="24"/>
          <w:szCs w:val="24"/>
          <w:highlight w:val="none"/>
        </w:rPr>
      </w:pPr>
    </w:p>
    <w:p>
      <w:pPr>
        <w:pStyle w:val="55"/>
        <w:spacing w:line="480" w:lineRule="auto"/>
        <w:ind w:left="-538" w:leftChars="-256" w:firstLine="616" w:firstLineChars="25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【此处请粘贴法定代表人（单位负责人）身份证复印件，需清晰反映身份证有效期限】</w:t>
      </w:r>
    </w:p>
    <w:p>
      <w:pPr>
        <w:pStyle w:val="55"/>
        <w:spacing w:line="480" w:lineRule="auto"/>
        <w:ind w:left="-538" w:leftChars="-256" w:firstLine="616" w:firstLineChars="257"/>
        <w:jc w:val="center"/>
        <w:rPr>
          <w:rFonts w:hint="eastAsia" w:ascii="宋体" w:hAnsi="宋体" w:eastAsia="宋体" w:cs="宋体"/>
          <w:bCs/>
          <w:color w:val="auto"/>
          <w:sz w:val="24"/>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spacing w:line="480" w:lineRule="auto"/>
        <w:ind w:firstLine="4500" w:firstLineChars="18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投标人名称（加盖公章）：</w:t>
      </w:r>
    </w:p>
    <w:p>
      <w:pPr>
        <w:pStyle w:val="58"/>
        <w:spacing w:before="60" w:line="480" w:lineRule="auto"/>
        <w:ind w:firstLine="4500" w:firstLineChars="18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57"/>
        <w:spacing w:line="48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说明：法定代表人（单位负责人）参加本招标项目投标的，仅</w:t>
      </w:r>
      <w:r>
        <w:rPr>
          <w:rFonts w:hint="eastAsia" w:ascii="宋体" w:hAnsi="宋体" w:eastAsia="宋体" w:cs="宋体"/>
          <w:bCs/>
          <w:color w:val="auto"/>
          <w:kern w:val="12"/>
          <w:sz w:val="24"/>
          <w:szCs w:val="24"/>
          <w:highlight w:val="none"/>
          <w:lang w:eastAsia="zh-CN"/>
        </w:rPr>
        <w:t>需</w:t>
      </w:r>
      <w:r>
        <w:rPr>
          <w:rFonts w:hint="eastAsia" w:ascii="宋体" w:hAnsi="宋体" w:eastAsia="宋体" w:cs="宋体"/>
          <w:bCs/>
          <w:color w:val="auto"/>
          <w:kern w:val="12"/>
          <w:sz w:val="24"/>
          <w:szCs w:val="24"/>
          <w:highlight w:val="none"/>
        </w:rPr>
        <w:t>出具此证明书。</w:t>
      </w:r>
    </w:p>
    <w:p>
      <w:pPr>
        <w:spacing w:line="480" w:lineRule="exact"/>
        <w:jc w:val="center"/>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3.3 法定代表人（单位负责人）授权书</w:t>
      </w:r>
    </w:p>
    <w:p>
      <w:pPr>
        <w:spacing w:line="480" w:lineRule="exact"/>
        <w:jc w:val="center"/>
        <w:rPr>
          <w:rFonts w:hint="eastAsia" w:ascii="宋体" w:hAnsi="宋体" w:eastAsia="宋体" w:cs="宋体"/>
          <w:b/>
          <w:bCs/>
          <w:color w:val="auto"/>
          <w:sz w:val="36"/>
          <w:szCs w:val="36"/>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投标人名称  </w:t>
      </w:r>
      <w:r>
        <w:rPr>
          <w:rFonts w:hint="eastAsia" w:ascii="宋体" w:hAnsi="宋体" w:eastAsia="宋体" w:cs="宋体"/>
          <w:color w:val="auto"/>
          <w:sz w:val="24"/>
          <w:szCs w:val="24"/>
          <w:highlight w:val="none"/>
        </w:rPr>
        <w:t>的法定代表人（单位负责人），现委托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以我方的名义参加贵方________</w:t>
      </w:r>
      <w:r>
        <w:rPr>
          <w:rFonts w:hint="eastAsia" w:ascii="宋体" w:hAnsi="宋体" w:eastAsia="宋体" w:cs="宋体"/>
          <w:color w:val="auto"/>
          <w:sz w:val="24"/>
          <w:szCs w:val="24"/>
          <w:highlight w:val="none"/>
          <w:u w:val="single"/>
        </w:rPr>
        <w:t>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rPr>
        <w:t>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 （签字或加盖名章）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法定代表人（单位负责人）授权代表联系电话（手机）：</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bookmarkStart w:id="24" w:name="_资格证明文件"/>
            <w:bookmarkEnd w:id="24"/>
            <w:bookmarkStart w:id="25" w:name="_Toc364329026"/>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bookmarkEnd w:id="25"/>
          </w:p>
        </w:tc>
        <w:tc>
          <w:tcPr>
            <w:tcW w:w="4492" w:type="dxa"/>
            <w:gridSpan w:val="2"/>
            <w:vAlign w:val="center"/>
          </w:tcPr>
          <w:p>
            <w:pPr>
              <w:jc w:val="center"/>
              <w:rPr>
                <w:rFonts w:hint="eastAsia" w:ascii="宋体" w:hAnsi="宋体" w:eastAsia="宋体" w:cs="宋体"/>
                <w:color w:val="auto"/>
                <w:sz w:val="24"/>
                <w:szCs w:val="24"/>
                <w:highlight w:val="none"/>
              </w:rPr>
            </w:pPr>
            <w:bookmarkStart w:id="26" w:name="_Toc364329027"/>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bookmarkEnd w:id="26"/>
          </w:p>
        </w:tc>
      </w:tr>
    </w:tbl>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3.4 投标承诺函</w:t>
      </w:r>
    </w:p>
    <w:p>
      <w:pPr>
        <w:spacing w:before="156" w:beforeLines="50" w:after="156" w:afterLines="50"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（采购人）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经研究，我方自愿参与贵方____年____月____日________</w:t>
      </w:r>
      <w:r>
        <w:rPr>
          <w:rFonts w:hint="eastAsia" w:ascii="宋体" w:hAnsi="宋体" w:eastAsia="宋体" w:cs="宋体"/>
          <w:i/>
          <w:color w:val="auto"/>
          <w:sz w:val="24"/>
          <w:szCs w:val="24"/>
          <w:highlight w:val="none"/>
          <w:u w:val="single"/>
          <w:lang w:val="zh-CN"/>
        </w:rPr>
        <w:t>（采购编号、项目名称、标段）</w:t>
      </w:r>
      <w:r>
        <w:rPr>
          <w:rFonts w:hint="eastAsia" w:ascii="宋体" w:hAnsi="宋体" w:eastAsia="宋体" w:cs="宋体"/>
          <w:color w:val="auto"/>
          <w:sz w:val="24"/>
          <w:szCs w:val="24"/>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一、在投标有效期内撤销投标文件；</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二、在投标文件中提供虚假材料；</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四、与采购人、其他投标人或者采购代理机构恶意串通；</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五、法律法规及本招标文件规定的其他严重违法行为。</w:t>
      </w:r>
    </w:p>
    <w:p>
      <w:pPr>
        <w:rPr>
          <w:rFonts w:hint="eastAsia" w:ascii="宋体" w:hAnsi="宋体" w:eastAsia="宋体" w:cs="宋体"/>
          <w:color w:val="auto"/>
          <w:sz w:val="24"/>
          <w:szCs w:val="24"/>
          <w:highlight w:val="none"/>
          <w:u w:val="single"/>
        </w:rPr>
      </w:pPr>
    </w:p>
    <w:p>
      <w:pPr>
        <w:rPr>
          <w:rFonts w:hint="eastAsia" w:ascii="宋体" w:hAnsi="宋体" w:eastAsia="宋体" w:cs="宋体"/>
          <w:color w:val="auto"/>
          <w:sz w:val="24"/>
          <w:szCs w:val="24"/>
          <w:highlight w:val="none"/>
          <w:u w:val="single"/>
        </w:rPr>
      </w:pPr>
    </w:p>
    <w:p>
      <w:pPr>
        <w:spacing w:line="480" w:lineRule="auto"/>
        <w:ind w:firstLine="4980" w:firstLine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投标人名称（并加盖公章）：　　　　　　　　　</w:t>
      </w:r>
    </w:p>
    <w:p>
      <w:pPr>
        <w:spacing w:line="480" w:lineRule="auto"/>
        <w:ind w:firstLine="4980" w:firstLine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bidi w:val="0"/>
        <w:rPr>
          <w:rFonts w:hint="eastAsia"/>
          <w:color w:val="auto"/>
          <w:highlight w:val="none"/>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ind w:right="-11"/>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pStyle w:val="36"/>
        <w:rPr>
          <w:rFonts w:hint="eastAsia" w:ascii="宋体" w:hAnsi="宋体" w:eastAsia="宋体" w:cs="宋体"/>
          <w:color w:val="auto"/>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3.5</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禹州市政府采购供应商信用承诺函</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（采购人或采购代理机构）</w:t>
      </w:r>
      <w:r>
        <w:rPr>
          <w:rFonts w:hint="eastAsia" w:ascii="宋体" w:hAnsi="宋体" w:eastAsia="宋体" w:cs="宋体"/>
          <w:color w:val="auto"/>
          <w:sz w:val="24"/>
          <w:szCs w:val="24"/>
          <w:highlight w:val="none"/>
          <w:lang w:val="zh-CN"/>
        </w:rPr>
        <w:t>：</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单位名称（自然人姓名）:</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统一社会信用代码（身份证号码）:</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联系地址和电话：</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为维护公平、公正、公开的政府采购市场秩序，树立诚实守信的政府采购供应商形象，我单位（本人）自愿作出以下承诺：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（一）具有独立承担民事责任的能力；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（二）具有良好的商业信誉和健全的财务会计制度；</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（三）具有履行合同所必需的设备和专业技术能力；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（四）有依法缴纳税收和社会保障资金的良好记录；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（六）未被列入经营异常名录或者严重违法失信名单、失信被执行人，重大税收违法案件当事人名单、政府采购严重违法失信行为记录名单；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（七）未被相关监管部门作出行政处罚且尚在处罚有效期的；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（八）未曾作出虚假采购承诺；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（九）符合法律、行政法规规定的其他条件。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供应商（电子章）: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法定代表人、负责人、本人、或授权代表（签字或电子印章）: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中按此模板提供承诺函，未提供视为未实质性响应</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10"/>
        <w:rPr>
          <w:rFonts w:hint="eastAsia" w:ascii="宋体" w:hAnsi="宋体" w:eastAsia="宋体" w:cs="宋体"/>
          <w:color w:val="auto"/>
          <w:sz w:val="24"/>
          <w:highlight w:val="none"/>
          <w:lang w:val="zh-CN"/>
        </w:rPr>
      </w:pPr>
    </w:p>
    <w:p>
      <w:pPr>
        <w:pStyle w:val="10"/>
        <w:rPr>
          <w:rFonts w:hint="eastAsia" w:ascii="宋体" w:hAnsi="宋体" w:eastAsia="宋体" w:cs="宋体"/>
          <w:color w:val="auto"/>
          <w:sz w:val="24"/>
          <w:highlight w:val="none"/>
          <w:lang w:val="zh-CN"/>
        </w:rPr>
      </w:pPr>
    </w:p>
    <w:p>
      <w:pPr>
        <w:pStyle w:val="10"/>
        <w:rPr>
          <w:rFonts w:hint="eastAsia" w:ascii="宋体" w:hAnsi="宋体" w:eastAsia="宋体" w:cs="宋体"/>
          <w:color w:val="auto"/>
          <w:sz w:val="24"/>
          <w:highlight w:val="none"/>
          <w:lang w:val="zh-CN"/>
        </w:rPr>
      </w:pPr>
    </w:p>
    <w:p>
      <w:pPr>
        <w:spacing w:line="360" w:lineRule="auto"/>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3.6</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投标人提供与参加本项目投标的其他供应商之间，单位负责人</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不为同一人并且不存在直接控股、管理关系承诺函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bidi w:val="0"/>
        <w:rPr>
          <w:rFonts w:hint="eastAsia"/>
          <w:color w:val="auto"/>
          <w:highlight w:val="none"/>
        </w:rPr>
      </w:pPr>
    </w:p>
    <w:p>
      <w:pPr>
        <w:widowControl/>
        <w:jc w:val="left"/>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3.7</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投标人提供未为本项目提供整体设计、规范编制或者项目</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管理、监理、检测等服务承诺函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 xml:space="preserve">3.8 其他资格证书或材料 </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四、符合性审查证明材料</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4.1 投标分项报价表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pStyle w:val="12"/>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厂家名称、产地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spacing w:line="360" w:lineRule="auto"/>
        <w:rPr>
          <w:rFonts w:hint="eastAsia" w:ascii="宋体" w:hAnsi="宋体" w:eastAsia="宋体" w:cs="宋体"/>
          <w:color w:val="auto"/>
          <w:sz w:val="24"/>
          <w:szCs w:val="24"/>
          <w:highlight w:val="none"/>
          <w:lang w:val="zh-CN"/>
        </w:rPr>
      </w:pP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pStyle w:val="12"/>
        <w:ind w:left="0" w:leftChars="0" w:firstLine="0" w:firstLineChars="0"/>
        <w:rPr>
          <w:rFonts w:hint="eastAsia"/>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4.2 技术规格偏离表</w:t>
      </w: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snapToGrid w:val="0"/>
          <w:color w:val="auto"/>
          <w:kern w:val="0"/>
          <w:sz w:val="24"/>
          <w:szCs w:val="24"/>
          <w:highlight w:val="none"/>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产品</w:t>
            </w:r>
            <w:r>
              <w:rPr>
                <w:rFonts w:hint="eastAsia" w:ascii="宋体" w:hAnsi="宋体" w:eastAsia="宋体" w:cs="宋体"/>
                <w:b/>
                <w:bCs/>
                <w:color w:val="auto"/>
                <w:sz w:val="24"/>
                <w:szCs w:val="24"/>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4.3 技术方案（实施方案）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b/>
          <w:snapToGrid w:val="0"/>
          <w:color w:val="auto"/>
          <w:kern w:val="0"/>
          <w:sz w:val="36"/>
          <w:szCs w:val="36"/>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4.4 业绩情况表</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b/>
          <w:snapToGrid w:val="0"/>
          <w:color w:val="auto"/>
          <w:kern w:val="0"/>
          <w:sz w:val="24"/>
          <w:szCs w:val="24"/>
          <w:highlight w:val="none"/>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4.5 售后服务方案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36"/>
          <w:szCs w:val="36"/>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36"/>
          <w:szCs w:val="36"/>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bCs/>
          <w:color w:val="auto"/>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bCs/>
          <w:color w:val="auto"/>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4.6</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“节能产品政府采购品目清单”强制节能产品情况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说明：所投产品节能认证证书须附后。</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4.7</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“节能产品政府采购品目清单”优先采购节能产品情况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 w:val="24"/>
          <w:szCs w:val="24"/>
          <w:highlight w:val="none"/>
          <w:lang w:val="zh-CN"/>
        </w:rPr>
        <w:t>说明：所投产品节能认证证书须附后。</w:t>
      </w: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4.8 “环境标志产品政府采购品目清单”优先采购产品情况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ind w:left="0" w:leftChars="0" w:firstLine="0" w:firstLineChars="0"/>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说明：所投产品环境标志产品认证证书须附后。</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4.9 中小企业声明函（货物）</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i/>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  人，营业收入为   万元，资产总额为   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firstLine="6808" w:firstLineChars="28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keepNext w:val="0"/>
        <w:keepLines w:val="0"/>
        <w:pageBreakBefore w:val="0"/>
        <w:kinsoku/>
        <w:wordWrap/>
        <w:overflowPunct/>
        <w:topLinePunct w:val="0"/>
        <w:bidi w:val="0"/>
        <w:spacing w:line="480" w:lineRule="auto"/>
        <w:ind w:firstLine="6808" w:firstLineChars="28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2、中小企业参加政府采购活动，应当出具</w:t>
      </w:r>
      <w:r>
        <w:rPr>
          <w:rFonts w:hint="eastAsia" w:ascii="宋体" w:hAnsi="宋体" w:eastAsia="宋体" w:cs="宋体"/>
          <w:color w:val="auto"/>
          <w:sz w:val="24"/>
          <w:szCs w:val="24"/>
          <w:highlight w:val="none"/>
        </w:rPr>
        <w:t>《中小企业声明函》，否则不得享受相关中小企业扶持政</w:t>
      </w:r>
      <w:r>
        <w:rPr>
          <w:rFonts w:hint="eastAsia" w:ascii="宋体" w:hAnsi="宋体" w:eastAsia="宋体" w:cs="宋体"/>
          <w:color w:val="auto"/>
          <w:kern w:val="0"/>
          <w:sz w:val="24"/>
          <w:szCs w:val="24"/>
          <w:highlight w:val="none"/>
        </w:rPr>
        <w:t>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4"/>
          <w:szCs w:val="24"/>
          <w:highlight w:val="none"/>
        </w:rPr>
      </w:pPr>
      <w:bookmarkStart w:id="27" w:name="OLE_LINK14"/>
      <w:bookmarkStart w:id="28" w:name="OLE_LINK13"/>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4.10 残疾人福利性单位声明函</w:t>
      </w:r>
    </w:p>
    <w:bookmarkEnd w:id="27"/>
    <w:bookmarkEnd w:id="28"/>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napToGrid w:val="0"/>
        <w:spacing w:line="360" w:lineRule="auto"/>
        <w:ind w:firstLine="3600" w:firstLineChars="1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2"/>
        <w:rPr>
          <w:rFonts w:hint="eastAsia"/>
          <w:color w:val="auto"/>
          <w:highlight w:val="none"/>
        </w:rPr>
      </w:pPr>
    </w:p>
    <w:p>
      <w:pPr>
        <w:pStyle w:val="15"/>
        <w:spacing w:line="360" w:lineRule="auto"/>
        <w:jc w:val="center"/>
        <w:outlineLvl w:val="2"/>
        <w:rPr>
          <w:rFonts w:hint="default" w:ascii="宋体" w:hAnsi="宋体" w:eastAsia="宋体" w:cs="宋体"/>
          <w:b/>
          <w:snapToGrid w:val="0"/>
          <w:color w:val="auto"/>
          <w:kern w:val="0"/>
          <w:szCs w:val="24"/>
          <w:highlight w:val="none"/>
          <w:lang w:val="en-US" w:eastAsia="zh-CN"/>
        </w:rPr>
      </w:pPr>
      <w:r>
        <w:rPr>
          <w:rFonts w:hint="eastAsia" w:ascii="宋体" w:hAnsi="宋体" w:eastAsia="宋体" w:cs="宋体"/>
          <w:b/>
          <w:snapToGrid w:val="0"/>
          <w:color w:val="auto"/>
          <w:kern w:val="0"/>
          <w:szCs w:val="24"/>
          <w:highlight w:val="none"/>
          <w:lang w:val="en-US" w:eastAsia="zh-CN"/>
        </w:rPr>
        <w:t>4.11 监狱企业证明文件</w:t>
      </w:r>
    </w:p>
    <w:p>
      <w:pPr>
        <w:spacing w:line="360" w:lineRule="auto"/>
        <w:jc w:val="center"/>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除招标文件另有规定外，投标人认为需要提交的其他证明材料或资料加盖投标人单位公章后应在此项下提交。</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spacing w:line="360" w:lineRule="auto"/>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68"/>
      </w:rPr>
    </w:pPr>
    <w:r>
      <w:fldChar w:fldCharType="begin"/>
    </w:r>
    <w:r>
      <w:rPr>
        <w:rStyle w:val="68"/>
      </w:rPr>
      <w:instrText xml:space="preserve">PAGE  </w:instrText>
    </w:r>
    <w:r>
      <w:fldChar w:fldCharType="separate"/>
    </w:r>
    <w:r>
      <w:rPr>
        <w:rStyle w:val="68"/>
      </w:rPr>
      <w:t>15</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74</w:t>
                    </w:r>
                    <w:r>
                      <w:t xml:space="preserve"> 页</w:t>
                    </w:r>
                  </w:p>
                </w:txbxContent>
              </v:textbox>
            </v:shape>
          </w:pict>
        </mc:Fallback>
      </mc:AlternateContent>
    </w:r>
    <w:r>
      <w:rPr>
        <w:rFonts w:hint="eastAsia"/>
        <w:lang w:eastAsia="zh-CN"/>
      </w:rPr>
      <w:t>中咨宏业工程顾问有限公司</w: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74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74</w:t>
                    </w:r>
                    <w:r>
                      <w:t xml:space="preserve"> 页</w:t>
                    </w:r>
                  </w:p>
                </w:txbxContent>
              </v:textbox>
            </v:shape>
          </w:pict>
        </mc:Fallback>
      </mc:AlternateContent>
    </w:r>
    <w:r>
      <w:rPr>
        <w:rFonts w:hint="eastAsia"/>
        <w:lang w:eastAsia="zh-CN"/>
      </w:rPr>
      <w:t>中咨宏业工程顾问有限公司</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sz w:val="18"/>
        <w:szCs w:val="18"/>
        <w:lang w:val="en-US" w:eastAsia="zh-CN"/>
      </w:rPr>
    </w:pPr>
    <w:r>
      <w:rPr>
        <w:rFonts w:hint="eastAsia" w:ascii="宋体" w:hAnsi="宋体" w:eastAsia="宋体" w:cs="宋体"/>
        <w:color w:val="auto"/>
        <w:sz w:val="18"/>
        <w:szCs w:val="18"/>
        <w:lang w:val="en-US" w:eastAsia="zh-CN"/>
      </w:rPr>
      <w:t>禹州市住房和城乡建设局禹州市2024年财政衔接乡村振兴采购项目（三标段）二次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EB62"/>
    <w:multiLevelType w:val="singleLevel"/>
    <w:tmpl w:val="9976EB62"/>
    <w:lvl w:ilvl="0" w:tentative="0">
      <w:start w:val="6"/>
      <w:numFmt w:val="decimal"/>
      <w:suff w:val="nothing"/>
      <w:lvlText w:val="%1、"/>
      <w:lvlJc w:val="left"/>
    </w:lvl>
  </w:abstractNum>
  <w:abstractNum w:abstractNumId="1">
    <w:nsid w:val="B6891EC1"/>
    <w:multiLevelType w:val="singleLevel"/>
    <w:tmpl w:val="B6891EC1"/>
    <w:lvl w:ilvl="0" w:tentative="0">
      <w:start w:val="1"/>
      <w:numFmt w:val="decimal"/>
      <w:lvlText w:val="%1."/>
      <w:lvlJc w:val="left"/>
      <w:pPr>
        <w:tabs>
          <w:tab w:val="left" w:pos="312"/>
        </w:tabs>
      </w:pPr>
    </w:lvl>
  </w:abstractNum>
  <w:abstractNum w:abstractNumId="2">
    <w:nsid w:val="CF9C927B"/>
    <w:multiLevelType w:val="singleLevel"/>
    <w:tmpl w:val="CF9C927B"/>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2"/>
      <w:lvlText w:val="%3."/>
      <w:lvlJc w:val="right"/>
      <w:pPr>
        <w:tabs>
          <w:tab w:val="left" w:pos="1260"/>
        </w:tabs>
        <w:ind w:left="1260" w:hanging="420"/>
      </w:pPr>
    </w:lvl>
    <w:lvl w:ilvl="3" w:tentative="0">
      <w:start w:val="1"/>
      <w:numFmt w:val="decimal"/>
      <w:pStyle w:val="81"/>
      <w:lvlText w:val="%4."/>
      <w:lvlJc w:val="left"/>
      <w:pPr>
        <w:tabs>
          <w:tab w:val="left" w:pos="1680"/>
        </w:tabs>
        <w:ind w:left="1680" w:hanging="420"/>
      </w:pPr>
    </w:lvl>
    <w:lvl w:ilvl="4" w:tentative="0">
      <w:start w:val="1"/>
      <w:numFmt w:val="lowerLetter"/>
      <w:pStyle w:val="8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9EDFB7"/>
    <w:multiLevelType w:val="singleLevel"/>
    <w:tmpl w:val="009EDFB7"/>
    <w:lvl w:ilvl="0" w:tentative="0">
      <w:start w:val="2"/>
      <w:numFmt w:val="chineseCounting"/>
      <w:suff w:val="nothing"/>
      <w:lvlText w:val="%1、"/>
      <w:lvlJc w:val="left"/>
      <w:rPr>
        <w:rFonts w:hint="eastAsia"/>
      </w:rPr>
    </w:lvl>
  </w:abstractNum>
  <w:abstractNum w:abstractNumId="7">
    <w:nsid w:val="3800F3D4"/>
    <w:multiLevelType w:val="singleLevel"/>
    <w:tmpl w:val="3800F3D4"/>
    <w:lvl w:ilvl="0" w:tentative="0">
      <w:start w:val="4"/>
      <w:numFmt w:val="decimal"/>
      <w:suff w:val="nothing"/>
      <w:lvlText w:val="%1、"/>
      <w:lvlJc w:val="left"/>
    </w:lvl>
  </w:abstractNum>
  <w:abstractNum w:abstractNumId="8">
    <w:nsid w:val="50A4E562"/>
    <w:multiLevelType w:val="singleLevel"/>
    <w:tmpl w:val="50A4E562"/>
    <w:lvl w:ilvl="0" w:tentative="0">
      <w:start w:val="0"/>
      <w:numFmt w:val="none"/>
      <w:pStyle w:val="74"/>
      <w:lvlText w:val=""/>
      <w:lvlJc w:val="left"/>
      <w:pPr>
        <w:tabs>
          <w:tab w:val="left" w:pos="360"/>
        </w:tabs>
      </w:pPr>
      <w:rPr>
        <w:rFonts w:cs="Times New Roman"/>
      </w:rPr>
    </w:lvl>
  </w:abstractNum>
  <w:abstractNum w:abstractNumId="9">
    <w:nsid w:val="59F817E8"/>
    <w:multiLevelType w:val="singleLevel"/>
    <w:tmpl w:val="59F817E8"/>
    <w:lvl w:ilvl="0" w:tentative="0">
      <w:start w:val="1"/>
      <w:numFmt w:val="chineseCounting"/>
      <w:pStyle w:val="63"/>
      <w:suff w:val="nothing"/>
      <w:lvlText w:val="%1、"/>
      <w:lvlJc w:val="left"/>
    </w:lvl>
  </w:abstractNum>
  <w:abstractNum w:abstractNumId="10">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D432AD9"/>
    <w:multiLevelType w:val="singleLevel"/>
    <w:tmpl w:val="7D432AD9"/>
    <w:lvl w:ilvl="0" w:tentative="0">
      <w:start w:val="1"/>
      <w:numFmt w:val="decimal"/>
      <w:lvlText w:val="%1."/>
      <w:lvlJc w:val="left"/>
      <w:pPr>
        <w:tabs>
          <w:tab w:val="left" w:pos="312"/>
        </w:tabs>
      </w:pPr>
    </w:lvl>
  </w:abstractNum>
  <w:num w:numId="1">
    <w:abstractNumId w:val="3"/>
  </w:num>
  <w:num w:numId="2">
    <w:abstractNumId w:val="4"/>
  </w:num>
  <w:num w:numId="3">
    <w:abstractNumId w:val="9"/>
  </w:num>
  <w:num w:numId="4">
    <w:abstractNumId w:val="8"/>
  </w:num>
  <w:num w:numId="5">
    <w:abstractNumId w:val="10"/>
  </w:num>
  <w:num w:numId="6">
    <w:abstractNumId w:val="5"/>
  </w:num>
  <w:num w:numId="7">
    <w:abstractNumId w:val="6"/>
  </w:num>
  <w:num w:numId="8">
    <w:abstractNumId w:val="11"/>
  </w:num>
  <w:num w:numId="9">
    <w:abstractNumId w:val="1"/>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MDY1MDE0MjM4YWM4MDM4NWJkOTc4NWE4YTBkNWEifQ=="/>
  </w:docVars>
  <w:rsids>
    <w:rsidRoot w:val="00172A27"/>
    <w:rsid w:val="00001956"/>
    <w:rsid w:val="000032F2"/>
    <w:rsid w:val="000034A7"/>
    <w:rsid w:val="000034CD"/>
    <w:rsid w:val="00010771"/>
    <w:rsid w:val="0001080A"/>
    <w:rsid w:val="000126CE"/>
    <w:rsid w:val="00012E39"/>
    <w:rsid w:val="00014998"/>
    <w:rsid w:val="00016795"/>
    <w:rsid w:val="00020BDA"/>
    <w:rsid w:val="000211DB"/>
    <w:rsid w:val="00021CA5"/>
    <w:rsid w:val="000224CB"/>
    <w:rsid w:val="0003108D"/>
    <w:rsid w:val="00031ECA"/>
    <w:rsid w:val="0003723D"/>
    <w:rsid w:val="00042557"/>
    <w:rsid w:val="0004510C"/>
    <w:rsid w:val="0004730D"/>
    <w:rsid w:val="00047356"/>
    <w:rsid w:val="0005174B"/>
    <w:rsid w:val="00053428"/>
    <w:rsid w:val="000548F5"/>
    <w:rsid w:val="00054ABF"/>
    <w:rsid w:val="00056466"/>
    <w:rsid w:val="00071732"/>
    <w:rsid w:val="00071C33"/>
    <w:rsid w:val="00071D61"/>
    <w:rsid w:val="000727D3"/>
    <w:rsid w:val="00074B22"/>
    <w:rsid w:val="00082110"/>
    <w:rsid w:val="000829EF"/>
    <w:rsid w:val="0008389B"/>
    <w:rsid w:val="000843DC"/>
    <w:rsid w:val="00084E38"/>
    <w:rsid w:val="0008674B"/>
    <w:rsid w:val="000879D6"/>
    <w:rsid w:val="00087FB8"/>
    <w:rsid w:val="00092C0F"/>
    <w:rsid w:val="000933C4"/>
    <w:rsid w:val="00093495"/>
    <w:rsid w:val="000939DB"/>
    <w:rsid w:val="000943B5"/>
    <w:rsid w:val="00097569"/>
    <w:rsid w:val="00097970"/>
    <w:rsid w:val="000A0026"/>
    <w:rsid w:val="000A303E"/>
    <w:rsid w:val="000B03CE"/>
    <w:rsid w:val="000B0705"/>
    <w:rsid w:val="000B19C9"/>
    <w:rsid w:val="000B592F"/>
    <w:rsid w:val="000B708B"/>
    <w:rsid w:val="000B7BC3"/>
    <w:rsid w:val="000B7D8C"/>
    <w:rsid w:val="000C19F9"/>
    <w:rsid w:val="000D6EF3"/>
    <w:rsid w:val="000E6B13"/>
    <w:rsid w:val="000E7488"/>
    <w:rsid w:val="000F3FD1"/>
    <w:rsid w:val="000F44B1"/>
    <w:rsid w:val="000F4864"/>
    <w:rsid w:val="000F50ED"/>
    <w:rsid w:val="000F6395"/>
    <w:rsid w:val="000F78C9"/>
    <w:rsid w:val="001031A6"/>
    <w:rsid w:val="0010368C"/>
    <w:rsid w:val="00111BC0"/>
    <w:rsid w:val="00115B7E"/>
    <w:rsid w:val="00124A36"/>
    <w:rsid w:val="00126190"/>
    <w:rsid w:val="00126385"/>
    <w:rsid w:val="001320DF"/>
    <w:rsid w:val="00132A41"/>
    <w:rsid w:val="00141517"/>
    <w:rsid w:val="00145572"/>
    <w:rsid w:val="00147313"/>
    <w:rsid w:val="001519FE"/>
    <w:rsid w:val="001523C5"/>
    <w:rsid w:val="00152850"/>
    <w:rsid w:val="00161BE6"/>
    <w:rsid w:val="00165A58"/>
    <w:rsid w:val="001660AA"/>
    <w:rsid w:val="00172AC5"/>
    <w:rsid w:val="00174518"/>
    <w:rsid w:val="00176143"/>
    <w:rsid w:val="00180FBB"/>
    <w:rsid w:val="00191128"/>
    <w:rsid w:val="00197291"/>
    <w:rsid w:val="001A0501"/>
    <w:rsid w:val="001A4A66"/>
    <w:rsid w:val="001A7401"/>
    <w:rsid w:val="001A78E0"/>
    <w:rsid w:val="001A79C9"/>
    <w:rsid w:val="001B5953"/>
    <w:rsid w:val="001B5ECE"/>
    <w:rsid w:val="001C50E7"/>
    <w:rsid w:val="001C5F24"/>
    <w:rsid w:val="001D63B0"/>
    <w:rsid w:val="001D73C5"/>
    <w:rsid w:val="001E193F"/>
    <w:rsid w:val="001E39AC"/>
    <w:rsid w:val="001E4025"/>
    <w:rsid w:val="001E41C0"/>
    <w:rsid w:val="001E6B84"/>
    <w:rsid w:val="001F455E"/>
    <w:rsid w:val="002072B8"/>
    <w:rsid w:val="00210148"/>
    <w:rsid w:val="00212FBA"/>
    <w:rsid w:val="002170CB"/>
    <w:rsid w:val="00220463"/>
    <w:rsid w:val="00223958"/>
    <w:rsid w:val="00224833"/>
    <w:rsid w:val="00224FE5"/>
    <w:rsid w:val="00225414"/>
    <w:rsid w:val="00227D5F"/>
    <w:rsid w:val="002352EC"/>
    <w:rsid w:val="00245CA1"/>
    <w:rsid w:val="00246F05"/>
    <w:rsid w:val="00250133"/>
    <w:rsid w:val="00250C47"/>
    <w:rsid w:val="00251D36"/>
    <w:rsid w:val="00252FA8"/>
    <w:rsid w:val="00266331"/>
    <w:rsid w:val="002672D2"/>
    <w:rsid w:val="002720A2"/>
    <w:rsid w:val="00272124"/>
    <w:rsid w:val="0027258E"/>
    <w:rsid w:val="00273358"/>
    <w:rsid w:val="0027488D"/>
    <w:rsid w:val="00275817"/>
    <w:rsid w:val="00283779"/>
    <w:rsid w:val="002844C0"/>
    <w:rsid w:val="00285FD4"/>
    <w:rsid w:val="0028680A"/>
    <w:rsid w:val="002953C2"/>
    <w:rsid w:val="002A1892"/>
    <w:rsid w:val="002A622A"/>
    <w:rsid w:val="002B45B5"/>
    <w:rsid w:val="002B65B2"/>
    <w:rsid w:val="002B6C09"/>
    <w:rsid w:val="002D04E1"/>
    <w:rsid w:val="002D057C"/>
    <w:rsid w:val="002D1ACF"/>
    <w:rsid w:val="002D2CB5"/>
    <w:rsid w:val="002D4087"/>
    <w:rsid w:val="002D6D1F"/>
    <w:rsid w:val="002D7862"/>
    <w:rsid w:val="002E3BD9"/>
    <w:rsid w:val="002E54C7"/>
    <w:rsid w:val="002E6B8E"/>
    <w:rsid w:val="002E77CA"/>
    <w:rsid w:val="002E7ACB"/>
    <w:rsid w:val="002F21B3"/>
    <w:rsid w:val="002F7B69"/>
    <w:rsid w:val="003013D7"/>
    <w:rsid w:val="00305E9F"/>
    <w:rsid w:val="00307A3B"/>
    <w:rsid w:val="00310837"/>
    <w:rsid w:val="00311D8A"/>
    <w:rsid w:val="00314625"/>
    <w:rsid w:val="003149A8"/>
    <w:rsid w:val="0032031C"/>
    <w:rsid w:val="00323FBA"/>
    <w:rsid w:val="003272CA"/>
    <w:rsid w:val="00332333"/>
    <w:rsid w:val="003410B8"/>
    <w:rsid w:val="00343EA4"/>
    <w:rsid w:val="00343F6B"/>
    <w:rsid w:val="00344830"/>
    <w:rsid w:val="003464AD"/>
    <w:rsid w:val="00347017"/>
    <w:rsid w:val="00347757"/>
    <w:rsid w:val="00347A58"/>
    <w:rsid w:val="003501CD"/>
    <w:rsid w:val="00353875"/>
    <w:rsid w:val="00355D7E"/>
    <w:rsid w:val="00356F37"/>
    <w:rsid w:val="003618E8"/>
    <w:rsid w:val="003623A5"/>
    <w:rsid w:val="00362BBF"/>
    <w:rsid w:val="003653A5"/>
    <w:rsid w:val="003701D4"/>
    <w:rsid w:val="003703B6"/>
    <w:rsid w:val="00376B9A"/>
    <w:rsid w:val="00376EB8"/>
    <w:rsid w:val="00380267"/>
    <w:rsid w:val="0038096D"/>
    <w:rsid w:val="003823D9"/>
    <w:rsid w:val="00382C88"/>
    <w:rsid w:val="00384757"/>
    <w:rsid w:val="00384D40"/>
    <w:rsid w:val="00384DB6"/>
    <w:rsid w:val="0038783E"/>
    <w:rsid w:val="00392FFE"/>
    <w:rsid w:val="00395FDD"/>
    <w:rsid w:val="00397096"/>
    <w:rsid w:val="003972BC"/>
    <w:rsid w:val="003A3879"/>
    <w:rsid w:val="003A7EBB"/>
    <w:rsid w:val="003B79C8"/>
    <w:rsid w:val="003C5ABA"/>
    <w:rsid w:val="003D19AB"/>
    <w:rsid w:val="003D4445"/>
    <w:rsid w:val="003D553A"/>
    <w:rsid w:val="003D6A71"/>
    <w:rsid w:val="003D6BCF"/>
    <w:rsid w:val="003D7372"/>
    <w:rsid w:val="003E179A"/>
    <w:rsid w:val="003E1EE8"/>
    <w:rsid w:val="003E7947"/>
    <w:rsid w:val="003F097D"/>
    <w:rsid w:val="003F0BDA"/>
    <w:rsid w:val="003F2561"/>
    <w:rsid w:val="003F3AC6"/>
    <w:rsid w:val="003F750D"/>
    <w:rsid w:val="00401A85"/>
    <w:rsid w:val="00402CC0"/>
    <w:rsid w:val="004066DD"/>
    <w:rsid w:val="0040783B"/>
    <w:rsid w:val="00410E57"/>
    <w:rsid w:val="0041504E"/>
    <w:rsid w:val="0041572E"/>
    <w:rsid w:val="00421481"/>
    <w:rsid w:val="00421F4E"/>
    <w:rsid w:val="0043600C"/>
    <w:rsid w:val="00436717"/>
    <w:rsid w:val="00441C30"/>
    <w:rsid w:val="004421F9"/>
    <w:rsid w:val="00443AEE"/>
    <w:rsid w:val="00450E05"/>
    <w:rsid w:val="00450E72"/>
    <w:rsid w:val="004543B3"/>
    <w:rsid w:val="00454882"/>
    <w:rsid w:val="0045590D"/>
    <w:rsid w:val="00455C25"/>
    <w:rsid w:val="00456665"/>
    <w:rsid w:val="004602C3"/>
    <w:rsid w:val="004605F1"/>
    <w:rsid w:val="004612FC"/>
    <w:rsid w:val="004615BD"/>
    <w:rsid w:val="00461B18"/>
    <w:rsid w:val="00462023"/>
    <w:rsid w:val="0046271B"/>
    <w:rsid w:val="00462E92"/>
    <w:rsid w:val="00463B54"/>
    <w:rsid w:val="004667D6"/>
    <w:rsid w:val="00475E81"/>
    <w:rsid w:val="00477B0B"/>
    <w:rsid w:val="00477DD6"/>
    <w:rsid w:val="00484339"/>
    <w:rsid w:val="0048434F"/>
    <w:rsid w:val="00487A02"/>
    <w:rsid w:val="00490747"/>
    <w:rsid w:val="004A08E9"/>
    <w:rsid w:val="004A7A4A"/>
    <w:rsid w:val="004B15A9"/>
    <w:rsid w:val="004B172D"/>
    <w:rsid w:val="004B2989"/>
    <w:rsid w:val="004C0947"/>
    <w:rsid w:val="004C37CC"/>
    <w:rsid w:val="004C3F3E"/>
    <w:rsid w:val="004D1CE7"/>
    <w:rsid w:val="004D4D98"/>
    <w:rsid w:val="004D5882"/>
    <w:rsid w:val="004E1D57"/>
    <w:rsid w:val="004E44B3"/>
    <w:rsid w:val="004E4C57"/>
    <w:rsid w:val="004E596A"/>
    <w:rsid w:val="004E6487"/>
    <w:rsid w:val="004E6D22"/>
    <w:rsid w:val="004F5D3C"/>
    <w:rsid w:val="004F6CE6"/>
    <w:rsid w:val="005037C3"/>
    <w:rsid w:val="00505046"/>
    <w:rsid w:val="00505B2B"/>
    <w:rsid w:val="005060B6"/>
    <w:rsid w:val="005065AA"/>
    <w:rsid w:val="00511C85"/>
    <w:rsid w:val="0051515B"/>
    <w:rsid w:val="00521470"/>
    <w:rsid w:val="00522102"/>
    <w:rsid w:val="005273EB"/>
    <w:rsid w:val="00533C21"/>
    <w:rsid w:val="005366AE"/>
    <w:rsid w:val="00546E10"/>
    <w:rsid w:val="00550736"/>
    <w:rsid w:val="005511C4"/>
    <w:rsid w:val="00552EBC"/>
    <w:rsid w:val="0056161B"/>
    <w:rsid w:val="00562AD0"/>
    <w:rsid w:val="00566D24"/>
    <w:rsid w:val="00572EBC"/>
    <w:rsid w:val="00573ACE"/>
    <w:rsid w:val="00575167"/>
    <w:rsid w:val="00575345"/>
    <w:rsid w:val="00575D69"/>
    <w:rsid w:val="00577375"/>
    <w:rsid w:val="00590506"/>
    <w:rsid w:val="00590A02"/>
    <w:rsid w:val="00595DE9"/>
    <w:rsid w:val="005A0C0D"/>
    <w:rsid w:val="005B3A84"/>
    <w:rsid w:val="005B4873"/>
    <w:rsid w:val="005B54E3"/>
    <w:rsid w:val="005B5F54"/>
    <w:rsid w:val="005C76C6"/>
    <w:rsid w:val="005D0682"/>
    <w:rsid w:val="005D5990"/>
    <w:rsid w:val="005D654F"/>
    <w:rsid w:val="005E0FE5"/>
    <w:rsid w:val="005E32BE"/>
    <w:rsid w:val="005E576B"/>
    <w:rsid w:val="005F6A8A"/>
    <w:rsid w:val="0060112F"/>
    <w:rsid w:val="0060220F"/>
    <w:rsid w:val="00602A67"/>
    <w:rsid w:val="00602FB5"/>
    <w:rsid w:val="006038B5"/>
    <w:rsid w:val="00604122"/>
    <w:rsid w:val="00604D6C"/>
    <w:rsid w:val="00606B01"/>
    <w:rsid w:val="00610F3B"/>
    <w:rsid w:val="00612DBE"/>
    <w:rsid w:val="0061431D"/>
    <w:rsid w:val="00614BA3"/>
    <w:rsid w:val="006151F1"/>
    <w:rsid w:val="00616FE2"/>
    <w:rsid w:val="0062165E"/>
    <w:rsid w:val="0062688B"/>
    <w:rsid w:val="0062748C"/>
    <w:rsid w:val="00627DE2"/>
    <w:rsid w:val="00633CF2"/>
    <w:rsid w:val="006378FF"/>
    <w:rsid w:val="0064051F"/>
    <w:rsid w:val="0064610E"/>
    <w:rsid w:val="00656DCC"/>
    <w:rsid w:val="006571A6"/>
    <w:rsid w:val="00657BDB"/>
    <w:rsid w:val="00663C0D"/>
    <w:rsid w:val="00664034"/>
    <w:rsid w:val="00664596"/>
    <w:rsid w:val="00664C76"/>
    <w:rsid w:val="006702A2"/>
    <w:rsid w:val="00683610"/>
    <w:rsid w:val="00685C0A"/>
    <w:rsid w:val="00685D06"/>
    <w:rsid w:val="00686899"/>
    <w:rsid w:val="0069129E"/>
    <w:rsid w:val="00695D59"/>
    <w:rsid w:val="006A0D46"/>
    <w:rsid w:val="006A49AE"/>
    <w:rsid w:val="006B0C89"/>
    <w:rsid w:val="006B1FB1"/>
    <w:rsid w:val="006B551F"/>
    <w:rsid w:val="006B5E6A"/>
    <w:rsid w:val="006C213A"/>
    <w:rsid w:val="006C3284"/>
    <w:rsid w:val="006C493B"/>
    <w:rsid w:val="006C7BBF"/>
    <w:rsid w:val="006D0561"/>
    <w:rsid w:val="006D0D1F"/>
    <w:rsid w:val="006D194F"/>
    <w:rsid w:val="006D24E0"/>
    <w:rsid w:val="006D3A34"/>
    <w:rsid w:val="006D3F81"/>
    <w:rsid w:val="006D43A6"/>
    <w:rsid w:val="006D59B8"/>
    <w:rsid w:val="006D5CDE"/>
    <w:rsid w:val="006E185B"/>
    <w:rsid w:val="006E3841"/>
    <w:rsid w:val="006E3D60"/>
    <w:rsid w:val="006E61F9"/>
    <w:rsid w:val="006E78EF"/>
    <w:rsid w:val="006F011D"/>
    <w:rsid w:val="006F4367"/>
    <w:rsid w:val="006F54A5"/>
    <w:rsid w:val="006F60BC"/>
    <w:rsid w:val="00702C3E"/>
    <w:rsid w:val="00704208"/>
    <w:rsid w:val="00705256"/>
    <w:rsid w:val="007111A1"/>
    <w:rsid w:val="00717451"/>
    <w:rsid w:val="007200DB"/>
    <w:rsid w:val="007201E7"/>
    <w:rsid w:val="007202C2"/>
    <w:rsid w:val="00726986"/>
    <w:rsid w:val="00730D67"/>
    <w:rsid w:val="007350B9"/>
    <w:rsid w:val="00735731"/>
    <w:rsid w:val="00736803"/>
    <w:rsid w:val="007414FD"/>
    <w:rsid w:val="007449B3"/>
    <w:rsid w:val="0074786C"/>
    <w:rsid w:val="0075359B"/>
    <w:rsid w:val="007546C2"/>
    <w:rsid w:val="007629BB"/>
    <w:rsid w:val="0076415C"/>
    <w:rsid w:val="00766192"/>
    <w:rsid w:val="00767A15"/>
    <w:rsid w:val="00770CAC"/>
    <w:rsid w:val="00775CD9"/>
    <w:rsid w:val="00781957"/>
    <w:rsid w:val="00785570"/>
    <w:rsid w:val="0078716B"/>
    <w:rsid w:val="00787815"/>
    <w:rsid w:val="007907D4"/>
    <w:rsid w:val="00792E84"/>
    <w:rsid w:val="0079381B"/>
    <w:rsid w:val="007A00D5"/>
    <w:rsid w:val="007A073A"/>
    <w:rsid w:val="007B0CAC"/>
    <w:rsid w:val="007B1B70"/>
    <w:rsid w:val="007B4022"/>
    <w:rsid w:val="007B4250"/>
    <w:rsid w:val="007B7FEF"/>
    <w:rsid w:val="007C0D96"/>
    <w:rsid w:val="007C3F89"/>
    <w:rsid w:val="007D4DD7"/>
    <w:rsid w:val="007E27AC"/>
    <w:rsid w:val="007E6205"/>
    <w:rsid w:val="007F04D7"/>
    <w:rsid w:val="00801655"/>
    <w:rsid w:val="00801A86"/>
    <w:rsid w:val="00803A0D"/>
    <w:rsid w:val="008057F6"/>
    <w:rsid w:val="0080614B"/>
    <w:rsid w:val="00807946"/>
    <w:rsid w:val="00807EDF"/>
    <w:rsid w:val="00811120"/>
    <w:rsid w:val="00814D72"/>
    <w:rsid w:val="00815FB9"/>
    <w:rsid w:val="008218CA"/>
    <w:rsid w:val="008231C1"/>
    <w:rsid w:val="00823B79"/>
    <w:rsid w:val="00831447"/>
    <w:rsid w:val="00831CD6"/>
    <w:rsid w:val="0083578D"/>
    <w:rsid w:val="008361A1"/>
    <w:rsid w:val="00836F91"/>
    <w:rsid w:val="008442FC"/>
    <w:rsid w:val="008445C3"/>
    <w:rsid w:val="008501B2"/>
    <w:rsid w:val="00850ADB"/>
    <w:rsid w:val="00850DC3"/>
    <w:rsid w:val="008521FE"/>
    <w:rsid w:val="0085323E"/>
    <w:rsid w:val="00854D97"/>
    <w:rsid w:val="0085542A"/>
    <w:rsid w:val="00856E02"/>
    <w:rsid w:val="008575B2"/>
    <w:rsid w:val="00860805"/>
    <w:rsid w:val="00861AB2"/>
    <w:rsid w:val="00862649"/>
    <w:rsid w:val="0086425B"/>
    <w:rsid w:val="0086454D"/>
    <w:rsid w:val="008647A5"/>
    <w:rsid w:val="0086698C"/>
    <w:rsid w:val="0086748D"/>
    <w:rsid w:val="008712F4"/>
    <w:rsid w:val="008718E4"/>
    <w:rsid w:val="008729AC"/>
    <w:rsid w:val="008738DD"/>
    <w:rsid w:val="00874719"/>
    <w:rsid w:val="00874D0E"/>
    <w:rsid w:val="00875367"/>
    <w:rsid w:val="00876191"/>
    <w:rsid w:val="00881999"/>
    <w:rsid w:val="0088617B"/>
    <w:rsid w:val="008868B0"/>
    <w:rsid w:val="008869F2"/>
    <w:rsid w:val="00886B45"/>
    <w:rsid w:val="00887CD7"/>
    <w:rsid w:val="00890A52"/>
    <w:rsid w:val="00891749"/>
    <w:rsid w:val="0089726C"/>
    <w:rsid w:val="008A0F5B"/>
    <w:rsid w:val="008A18F0"/>
    <w:rsid w:val="008B2FC2"/>
    <w:rsid w:val="008B362B"/>
    <w:rsid w:val="008B3EC1"/>
    <w:rsid w:val="008B4D5E"/>
    <w:rsid w:val="008B53EA"/>
    <w:rsid w:val="008B60D0"/>
    <w:rsid w:val="008C0F04"/>
    <w:rsid w:val="008C1383"/>
    <w:rsid w:val="008C26BC"/>
    <w:rsid w:val="008C2E11"/>
    <w:rsid w:val="008C51CF"/>
    <w:rsid w:val="008C60E6"/>
    <w:rsid w:val="008C65DE"/>
    <w:rsid w:val="008D4DEE"/>
    <w:rsid w:val="008D7EBB"/>
    <w:rsid w:val="008D7F97"/>
    <w:rsid w:val="008E10A1"/>
    <w:rsid w:val="008E16E6"/>
    <w:rsid w:val="008E3039"/>
    <w:rsid w:val="008E59D0"/>
    <w:rsid w:val="008F1AC2"/>
    <w:rsid w:val="008F1CD5"/>
    <w:rsid w:val="008F3163"/>
    <w:rsid w:val="00903368"/>
    <w:rsid w:val="009049A3"/>
    <w:rsid w:val="00905C6D"/>
    <w:rsid w:val="00910EE5"/>
    <w:rsid w:val="0091151E"/>
    <w:rsid w:val="00913D38"/>
    <w:rsid w:val="0091547C"/>
    <w:rsid w:val="009169E4"/>
    <w:rsid w:val="00920978"/>
    <w:rsid w:val="00925D95"/>
    <w:rsid w:val="009318EB"/>
    <w:rsid w:val="0093249E"/>
    <w:rsid w:val="0093347E"/>
    <w:rsid w:val="0093503A"/>
    <w:rsid w:val="009355FA"/>
    <w:rsid w:val="009372E4"/>
    <w:rsid w:val="00940058"/>
    <w:rsid w:val="00941894"/>
    <w:rsid w:val="00941EDF"/>
    <w:rsid w:val="0094664D"/>
    <w:rsid w:val="00950DDD"/>
    <w:rsid w:val="009519B8"/>
    <w:rsid w:val="00952520"/>
    <w:rsid w:val="0095384E"/>
    <w:rsid w:val="00960330"/>
    <w:rsid w:val="00960A5A"/>
    <w:rsid w:val="0096348A"/>
    <w:rsid w:val="009734C6"/>
    <w:rsid w:val="00973A3D"/>
    <w:rsid w:val="009876BE"/>
    <w:rsid w:val="00990FEB"/>
    <w:rsid w:val="00992141"/>
    <w:rsid w:val="009A3CF0"/>
    <w:rsid w:val="009B0F71"/>
    <w:rsid w:val="009B14F5"/>
    <w:rsid w:val="009B4D64"/>
    <w:rsid w:val="009B6466"/>
    <w:rsid w:val="009C1336"/>
    <w:rsid w:val="009C4B38"/>
    <w:rsid w:val="009C51B1"/>
    <w:rsid w:val="009C6A32"/>
    <w:rsid w:val="009D2057"/>
    <w:rsid w:val="009D21DE"/>
    <w:rsid w:val="009D6AA0"/>
    <w:rsid w:val="009D7E2A"/>
    <w:rsid w:val="009E11A0"/>
    <w:rsid w:val="009E1FA6"/>
    <w:rsid w:val="009E3253"/>
    <w:rsid w:val="009E37A5"/>
    <w:rsid w:val="009E63B1"/>
    <w:rsid w:val="009E67D9"/>
    <w:rsid w:val="009E69E0"/>
    <w:rsid w:val="009F47FA"/>
    <w:rsid w:val="009F4A38"/>
    <w:rsid w:val="009F6112"/>
    <w:rsid w:val="009F7919"/>
    <w:rsid w:val="00A01DA3"/>
    <w:rsid w:val="00A0601A"/>
    <w:rsid w:val="00A0648E"/>
    <w:rsid w:val="00A14786"/>
    <w:rsid w:val="00A14AA8"/>
    <w:rsid w:val="00A16165"/>
    <w:rsid w:val="00A2038A"/>
    <w:rsid w:val="00A21537"/>
    <w:rsid w:val="00A27E66"/>
    <w:rsid w:val="00A3203F"/>
    <w:rsid w:val="00A326B1"/>
    <w:rsid w:val="00A361C3"/>
    <w:rsid w:val="00A37CCB"/>
    <w:rsid w:val="00A4798A"/>
    <w:rsid w:val="00A561AB"/>
    <w:rsid w:val="00A572D8"/>
    <w:rsid w:val="00A740BA"/>
    <w:rsid w:val="00A750D2"/>
    <w:rsid w:val="00A76A20"/>
    <w:rsid w:val="00A80D29"/>
    <w:rsid w:val="00A826DA"/>
    <w:rsid w:val="00A84474"/>
    <w:rsid w:val="00A86A8F"/>
    <w:rsid w:val="00A90827"/>
    <w:rsid w:val="00A90D82"/>
    <w:rsid w:val="00A9169B"/>
    <w:rsid w:val="00A94E43"/>
    <w:rsid w:val="00A960AB"/>
    <w:rsid w:val="00A96E85"/>
    <w:rsid w:val="00AA0C28"/>
    <w:rsid w:val="00AA155B"/>
    <w:rsid w:val="00AA4A68"/>
    <w:rsid w:val="00AA6B5A"/>
    <w:rsid w:val="00AA6F87"/>
    <w:rsid w:val="00AB2D2F"/>
    <w:rsid w:val="00AC1A06"/>
    <w:rsid w:val="00AC696F"/>
    <w:rsid w:val="00AC6BA4"/>
    <w:rsid w:val="00AC7D45"/>
    <w:rsid w:val="00AD19EF"/>
    <w:rsid w:val="00AD3168"/>
    <w:rsid w:val="00AD66CF"/>
    <w:rsid w:val="00AE1BC0"/>
    <w:rsid w:val="00AE532F"/>
    <w:rsid w:val="00AE6C1D"/>
    <w:rsid w:val="00AF58B5"/>
    <w:rsid w:val="00AF5925"/>
    <w:rsid w:val="00B052CF"/>
    <w:rsid w:val="00B058B9"/>
    <w:rsid w:val="00B07425"/>
    <w:rsid w:val="00B1155B"/>
    <w:rsid w:val="00B124F5"/>
    <w:rsid w:val="00B20316"/>
    <w:rsid w:val="00B21AFD"/>
    <w:rsid w:val="00B25481"/>
    <w:rsid w:val="00B27E05"/>
    <w:rsid w:val="00B3082C"/>
    <w:rsid w:val="00B33D14"/>
    <w:rsid w:val="00B3531B"/>
    <w:rsid w:val="00B40288"/>
    <w:rsid w:val="00B451FC"/>
    <w:rsid w:val="00B45A9D"/>
    <w:rsid w:val="00B5040A"/>
    <w:rsid w:val="00B57D6F"/>
    <w:rsid w:val="00B6005C"/>
    <w:rsid w:val="00B61E8E"/>
    <w:rsid w:val="00B63AF2"/>
    <w:rsid w:val="00B71C26"/>
    <w:rsid w:val="00B727C7"/>
    <w:rsid w:val="00B77424"/>
    <w:rsid w:val="00B868F6"/>
    <w:rsid w:val="00B87605"/>
    <w:rsid w:val="00B92C9F"/>
    <w:rsid w:val="00B94FB8"/>
    <w:rsid w:val="00B97E4B"/>
    <w:rsid w:val="00BA3AF6"/>
    <w:rsid w:val="00BA7972"/>
    <w:rsid w:val="00BA7E59"/>
    <w:rsid w:val="00BB32F6"/>
    <w:rsid w:val="00BB6E73"/>
    <w:rsid w:val="00BC14DD"/>
    <w:rsid w:val="00BC1945"/>
    <w:rsid w:val="00BC6F05"/>
    <w:rsid w:val="00BD017E"/>
    <w:rsid w:val="00BD15F8"/>
    <w:rsid w:val="00BD413D"/>
    <w:rsid w:val="00BE1D16"/>
    <w:rsid w:val="00BE28E6"/>
    <w:rsid w:val="00BE3257"/>
    <w:rsid w:val="00BE5B7A"/>
    <w:rsid w:val="00BE7C16"/>
    <w:rsid w:val="00C029E0"/>
    <w:rsid w:val="00C060D2"/>
    <w:rsid w:val="00C06952"/>
    <w:rsid w:val="00C12768"/>
    <w:rsid w:val="00C14F87"/>
    <w:rsid w:val="00C24427"/>
    <w:rsid w:val="00C244FF"/>
    <w:rsid w:val="00C305A1"/>
    <w:rsid w:val="00C323AA"/>
    <w:rsid w:val="00C364DA"/>
    <w:rsid w:val="00C37BB7"/>
    <w:rsid w:val="00C410A0"/>
    <w:rsid w:val="00C423D3"/>
    <w:rsid w:val="00C47307"/>
    <w:rsid w:val="00C476E8"/>
    <w:rsid w:val="00C47792"/>
    <w:rsid w:val="00C525E7"/>
    <w:rsid w:val="00C568B7"/>
    <w:rsid w:val="00C605F8"/>
    <w:rsid w:val="00C61D59"/>
    <w:rsid w:val="00C663FB"/>
    <w:rsid w:val="00C66BD6"/>
    <w:rsid w:val="00C72078"/>
    <w:rsid w:val="00C75228"/>
    <w:rsid w:val="00C75865"/>
    <w:rsid w:val="00C76A29"/>
    <w:rsid w:val="00C77E54"/>
    <w:rsid w:val="00C8018C"/>
    <w:rsid w:val="00C90A70"/>
    <w:rsid w:val="00C912BF"/>
    <w:rsid w:val="00C923A2"/>
    <w:rsid w:val="00C95314"/>
    <w:rsid w:val="00C95F1D"/>
    <w:rsid w:val="00C968FC"/>
    <w:rsid w:val="00CA04ED"/>
    <w:rsid w:val="00CA7CD1"/>
    <w:rsid w:val="00CB17FE"/>
    <w:rsid w:val="00CB1A53"/>
    <w:rsid w:val="00CB3C90"/>
    <w:rsid w:val="00CB714D"/>
    <w:rsid w:val="00CC0968"/>
    <w:rsid w:val="00CC1558"/>
    <w:rsid w:val="00CC5460"/>
    <w:rsid w:val="00CC7220"/>
    <w:rsid w:val="00CE4063"/>
    <w:rsid w:val="00CE7CE4"/>
    <w:rsid w:val="00CF622B"/>
    <w:rsid w:val="00D0030E"/>
    <w:rsid w:val="00D02780"/>
    <w:rsid w:val="00D055DB"/>
    <w:rsid w:val="00D11331"/>
    <w:rsid w:val="00D127C5"/>
    <w:rsid w:val="00D16DBF"/>
    <w:rsid w:val="00D21D60"/>
    <w:rsid w:val="00D2376E"/>
    <w:rsid w:val="00D32314"/>
    <w:rsid w:val="00D33637"/>
    <w:rsid w:val="00D3403C"/>
    <w:rsid w:val="00D36C81"/>
    <w:rsid w:val="00D37AE6"/>
    <w:rsid w:val="00D445D9"/>
    <w:rsid w:val="00D4663A"/>
    <w:rsid w:val="00D47826"/>
    <w:rsid w:val="00D50DA1"/>
    <w:rsid w:val="00D51F11"/>
    <w:rsid w:val="00D56A7C"/>
    <w:rsid w:val="00D575F8"/>
    <w:rsid w:val="00D611B3"/>
    <w:rsid w:val="00D63396"/>
    <w:rsid w:val="00D660A0"/>
    <w:rsid w:val="00D6617A"/>
    <w:rsid w:val="00D70224"/>
    <w:rsid w:val="00D70516"/>
    <w:rsid w:val="00D762BC"/>
    <w:rsid w:val="00D8008A"/>
    <w:rsid w:val="00D8117E"/>
    <w:rsid w:val="00D81D97"/>
    <w:rsid w:val="00D8247F"/>
    <w:rsid w:val="00D86DD4"/>
    <w:rsid w:val="00D93F41"/>
    <w:rsid w:val="00D949F6"/>
    <w:rsid w:val="00DA04BF"/>
    <w:rsid w:val="00DA29F4"/>
    <w:rsid w:val="00DA4BDE"/>
    <w:rsid w:val="00DA5D8D"/>
    <w:rsid w:val="00DB017D"/>
    <w:rsid w:val="00DB7603"/>
    <w:rsid w:val="00DD260A"/>
    <w:rsid w:val="00DD365F"/>
    <w:rsid w:val="00DD59F9"/>
    <w:rsid w:val="00DE15AF"/>
    <w:rsid w:val="00DE32D3"/>
    <w:rsid w:val="00DE3399"/>
    <w:rsid w:val="00DE50F6"/>
    <w:rsid w:val="00DE5648"/>
    <w:rsid w:val="00DE57AB"/>
    <w:rsid w:val="00DE72D6"/>
    <w:rsid w:val="00DF3A1F"/>
    <w:rsid w:val="00DF417A"/>
    <w:rsid w:val="00E003D6"/>
    <w:rsid w:val="00E06F65"/>
    <w:rsid w:val="00E17AAB"/>
    <w:rsid w:val="00E20985"/>
    <w:rsid w:val="00E222C2"/>
    <w:rsid w:val="00E275B0"/>
    <w:rsid w:val="00E338E5"/>
    <w:rsid w:val="00E376C1"/>
    <w:rsid w:val="00E45C10"/>
    <w:rsid w:val="00E467DD"/>
    <w:rsid w:val="00E46EB9"/>
    <w:rsid w:val="00E5000F"/>
    <w:rsid w:val="00E50C99"/>
    <w:rsid w:val="00E51F58"/>
    <w:rsid w:val="00E54FB8"/>
    <w:rsid w:val="00E55E05"/>
    <w:rsid w:val="00E55EFA"/>
    <w:rsid w:val="00E57836"/>
    <w:rsid w:val="00E61CF7"/>
    <w:rsid w:val="00E635C9"/>
    <w:rsid w:val="00E645B7"/>
    <w:rsid w:val="00E6607C"/>
    <w:rsid w:val="00E717B1"/>
    <w:rsid w:val="00E72A46"/>
    <w:rsid w:val="00E7491E"/>
    <w:rsid w:val="00E76AC5"/>
    <w:rsid w:val="00E77410"/>
    <w:rsid w:val="00E77446"/>
    <w:rsid w:val="00E779C9"/>
    <w:rsid w:val="00E83146"/>
    <w:rsid w:val="00E837D4"/>
    <w:rsid w:val="00E8789F"/>
    <w:rsid w:val="00E94683"/>
    <w:rsid w:val="00E96345"/>
    <w:rsid w:val="00E9684A"/>
    <w:rsid w:val="00EA0AD2"/>
    <w:rsid w:val="00EA0E0C"/>
    <w:rsid w:val="00EA7959"/>
    <w:rsid w:val="00EB196D"/>
    <w:rsid w:val="00EB28CA"/>
    <w:rsid w:val="00EB2FAF"/>
    <w:rsid w:val="00EB3F17"/>
    <w:rsid w:val="00EC3AA3"/>
    <w:rsid w:val="00EC3FA6"/>
    <w:rsid w:val="00EC4BAD"/>
    <w:rsid w:val="00EC5768"/>
    <w:rsid w:val="00EC5837"/>
    <w:rsid w:val="00EC65FF"/>
    <w:rsid w:val="00ED05B6"/>
    <w:rsid w:val="00ED3411"/>
    <w:rsid w:val="00ED556E"/>
    <w:rsid w:val="00ED6759"/>
    <w:rsid w:val="00EE3FC4"/>
    <w:rsid w:val="00EE4F5B"/>
    <w:rsid w:val="00EE6848"/>
    <w:rsid w:val="00EE7ED7"/>
    <w:rsid w:val="00EF062E"/>
    <w:rsid w:val="00EF0826"/>
    <w:rsid w:val="00EF3590"/>
    <w:rsid w:val="00EF3C2B"/>
    <w:rsid w:val="00EF526F"/>
    <w:rsid w:val="00EF7EA9"/>
    <w:rsid w:val="00F0559C"/>
    <w:rsid w:val="00F14782"/>
    <w:rsid w:val="00F16E34"/>
    <w:rsid w:val="00F215ED"/>
    <w:rsid w:val="00F2496C"/>
    <w:rsid w:val="00F2552E"/>
    <w:rsid w:val="00F264EB"/>
    <w:rsid w:val="00F27479"/>
    <w:rsid w:val="00F334BC"/>
    <w:rsid w:val="00F334E0"/>
    <w:rsid w:val="00F33FA3"/>
    <w:rsid w:val="00F367EA"/>
    <w:rsid w:val="00F4071C"/>
    <w:rsid w:val="00F4218D"/>
    <w:rsid w:val="00F44B90"/>
    <w:rsid w:val="00F47708"/>
    <w:rsid w:val="00F478C3"/>
    <w:rsid w:val="00F52C87"/>
    <w:rsid w:val="00F55EBF"/>
    <w:rsid w:val="00F67613"/>
    <w:rsid w:val="00F71D62"/>
    <w:rsid w:val="00F83038"/>
    <w:rsid w:val="00F8613A"/>
    <w:rsid w:val="00F93A90"/>
    <w:rsid w:val="00F9490E"/>
    <w:rsid w:val="00F9624B"/>
    <w:rsid w:val="00F9641C"/>
    <w:rsid w:val="00FA11B7"/>
    <w:rsid w:val="00FA22C4"/>
    <w:rsid w:val="00FA37B7"/>
    <w:rsid w:val="00FB363A"/>
    <w:rsid w:val="00FB42F4"/>
    <w:rsid w:val="00FB7047"/>
    <w:rsid w:val="00FC284B"/>
    <w:rsid w:val="00FC3E7C"/>
    <w:rsid w:val="00FC4866"/>
    <w:rsid w:val="00FC4C1E"/>
    <w:rsid w:val="00FC5526"/>
    <w:rsid w:val="00FC6540"/>
    <w:rsid w:val="00FD2EFC"/>
    <w:rsid w:val="00FE4278"/>
    <w:rsid w:val="00FE4A6B"/>
    <w:rsid w:val="00FF0D0B"/>
    <w:rsid w:val="00FF2816"/>
    <w:rsid w:val="00FF5024"/>
    <w:rsid w:val="00FF5EC1"/>
    <w:rsid w:val="01857C73"/>
    <w:rsid w:val="02EB2AD4"/>
    <w:rsid w:val="02FE3653"/>
    <w:rsid w:val="035C5D80"/>
    <w:rsid w:val="049C624C"/>
    <w:rsid w:val="06ED2C87"/>
    <w:rsid w:val="071719AF"/>
    <w:rsid w:val="075B246B"/>
    <w:rsid w:val="09134095"/>
    <w:rsid w:val="0A4A6BB1"/>
    <w:rsid w:val="0A791D37"/>
    <w:rsid w:val="0B0B7710"/>
    <w:rsid w:val="0CF66D69"/>
    <w:rsid w:val="0D690A8B"/>
    <w:rsid w:val="0E5C1306"/>
    <w:rsid w:val="0F4E7F38"/>
    <w:rsid w:val="0F6B79DB"/>
    <w:rsid w:val="10C87CC1"/>
    <w:rsid w:val="125B58DC"/>
    <w:rsid w:val="14605356"/>
    <w:rsid w:val="158D54AD"/>
    <w:rsid w:val="15CF1F79"/>
    <w:rsid w:val="161C768A"/>
    <w:rsid w:val="18FC206B"/>
    <w:rsid w:val="19D24152"/>
    <w:rsid w:val="19EA4F66"/>
    <w:rsid w:val="1C447FC1"/>
    <w:rsid w:val="1CD04682"/>
    <w:rsid w:val="220D70AD"/>
    <w:rsid w:val="2237485C"/>
    <w:rsid w:val="23F44533"/>
    <w:rsid w:val="253B4663"/>
    <w:rsid w:val="27890585"/>
    <w:rsid w:val="2815563F"/>
    <w:rsid w:val="29CE1F6A"/>
    <w:rsid w:val="2B65068C"/>
    <w:rsid w:val="2B822FEC"/>
    <w:rsid w:val="2D2307FE"/>
    <w:rsid w:val="2EBE07BC"/>
    <w:rsid w:val="2FA12B58"/>
    <w:rsid w:val="31B22151"/>
    <w:rsid w:val="33196481"/>
    <w:rsid w:val="34C66FC3"/>
    <w:rsid w:val="3518676F"/>
    <w:rsid w:val="38280B3C"/>
    <w:rsid w:val="388A1731"/>
    <w:rsid w:val="396401D4"/>
    <w:rsid w:val="39801716"/>
    <w:rsid w:val="39FD390C"/>
    <w:rsid w:val="3A612966"/>
    <w:rsid w:val="3BAA631E"/>
    <w:rsid w:val="3F2A2D53"/>
    <w:rsid w:val="3FC04BC0"/>
    <w:rsid w:val="40662A84"/>
    <w:rsid w:val="40CD48B1"/>
    <w:rsid w:val="40CF23D7"/>
    <w:rsid w:val="447B4A5D"/>
    <w:rsid w:val="459371BC"/>
    <w:rsid w:val="46550DD1"/>
    <w:rsid w:val="4A637385"/>
    <w:rsid w:val="4C9B1D07"/>
    <w:rsid w:val="4E4F065A"/>
    <w:rsid w:val="4F237900"/>
    <w:rsid w:val="5506227B"/>
    <w:rsid w:val="56DF0D85"/>
    <w:rsid w:val="57435475"/>
    <w:rsid w:val="574A00CC"/>
    <w:rsid w:val="57FF75EE"/>
    <w:rsid w:val="589A7317"/>
    <w:rsid w:val="59AD307A"/>
    <w:rsid w:val="5C771E2A"/>
    <w:rsid w:val="5D597121"/>
    <w:rsid w:val="5DDF63AB"/>
    <w:rsid w:val="5DE21B04"/>
    <w:rsid w:val="5F9C1BC7"/>
    <w:rsid w:val="606F1089"/>
    <w:rsid w:val="60CD4FE7"/>
    <w:rsid w:val="616109D2"/>
    <w:rsid w:val="61646714"/>
    <w:rsid w:val="61EE27E6"/>
    <w:rsid w:val="62EE2739"/>
    <w:rsid w:val="64C971A8"/>
    <w:rsid w:val="66522FDF"/>
    <w:rsid w:val="69366BE8"/>
    <w:rsid w:val="698122A8"/>
    <w:rsid w:val="6C112599"/>
    <w:rsid w:val="6C456256"/>
    <w:rsid w:val="7233349C"/>
    <w:rsid w:val="725D6366"/>
    <w:rsid w:val="72F96462"/>
    <w:rsid w:val="73812C43"/>
    <w:rsid w:val="7DD657B5"/>
    <w:rsid w:val="7EEF5C7E"/>
    <w:rsid w:val="7FA10F2F"/>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autoRedefine/>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autoRedefine/>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index 6"/>
    <w:basedOn w:val="1"/>
    <w:next w:val="1"/>
    <w:autoRedefine/>
    <w:unhideWhenUsed/>
    <w:qFormat/>
    <w:uiPriority w:val="99"/>
    <w:pPr>
      <w:ind w:left="1000" w:leftChars="1000"/>
    </w:pPr>
  </w:style>
  <w:style w:type="paragraph" w:styleId="9">
    <w:name w:val="Body Text 3"/>
    <w:basedOn w:val="1"/>
    <w:link w:val="43"/>
    <w:autoRedefine/>
    <w:qFormat/>
    <w:uiPriority w:val="0"/>
    <w:rPr>
      <w:rFonts w:ascii="Times New Roman" w:hAnsi="Times New Roman" w:eastAsia="宋体" w:cs="Times New Roman"/>
      <w:color w:val="FF0000"/>
      <w:sz w:val="24"/>
      <w:szCs w:val="24"/>
    </w:rPr>
  </w:style>
  <w:style w:type="paragraph" w:styleId="10">
    <w:name w:val="Body Text"/>
    <w:basedOn w:val="1"/>
    <w:link w:val="41"/>
    <w:autoRedefine/>
    <w:unhideWhenUsed/>
    <w:qFormat/>
    <w:uiPriority w:val="99"/>
    <w:pPr>
      <w:spacing w:after="120"/>
    </w:pPr>
  </w:style>
  <w:style w:type="paragraph" w:styleId="11">
    <w:name w:val="Body Text Indent"/>
    <w:basedOn w:val="1"/>
    <w:next w:val="12"/>
    <w:link w:val="75"/>
    <w:autoRedefine/>
    <w:qFormat/>
    <w:uiPriority w:val="99"/>
    <w:pPr>
      <w:ind w:firstLine="422" w:firstLineChars="200"/>
    </w:pPr>
    <w:rPr>
      <w:rFonts w:ascii="Calibri" w:hAnsi="Calibri" w:eastAsia="宋体" w:cs="Times New Roman"/>
      <w:b/>
      <w:szCs w:val="24"/>
    </w:rPr>
  </w:style>
  <w:style w:type="paragraph" w:styleId="12">
    <w:name w:val="Body Text First Indent 2"/>
    <w:basedOn w:val="11"/>
    <w:next w:val="1"/>
    <w:link w:val="86"/>
    <w:autoRedefine/>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autoRedefine/>
    <w:qFormat/>
    <w:uiPriority w:val="99"/>
    <w:rPr>
      <w:rFonts w:eastAsia="宋体"/>
      <w:sz w:val="24"/>
    </w:rPr>
  </w:style>
  <w:style w:type="paragraph" w:styleId="16">
    <w:name w:val="Date"/>
    <w:basedOn w:val="1"/>
    <w:next w:val="1"/>
    <w:link w:val="45"/>
    <w:autoRedefine/>
    <w:unhideWhenUsed/>
    <w:qFormat/>
    <w:uiPriority w:val="99"/>
    <w:pPr>
      <w:ind w:left="100" w:leftChars="2500"/>
    </w:p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7"/>
    <w:autoRedefine/>
    <w:unhideWhenUsed/>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basedOn w:val="1"/>
    <w:autoRedefine/>
    <w:semiHidden/>
    <w:qFormat/>
    <w:uiPriority w:val="99"/>
    <w:pPr>
      <w:snapToGrid w:val="0"/>
      <w:spacing w:line="360" w:lineRule="auto"/>
      <w:jc w:val="left"/>
    </w:pPr>
    <w:rPr>
      <w:rFonts w:ascii="Times New Roman" w:hAnsi="Times New Roman" w:eastAsia="宋体" w:cs="Times New Roman"/>
      <w:sz w:val="18"/>
      <w:szCs w:val="18"/>
    </w:rPr>
  </w:style>
  <w:style w:type="paragraph" w:styleId="23">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4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autoRedefine/>
    <w:qFormat/>
    <w:uiPriority w:val="99"/>
    <w:rPr>
      <w:rFonts w:ascii="Calibri" w:hAnsi="Calibri" w:eastAsia="宋体" w:cs="Times New Roman"/>
      <w:sz w:val="24"/>
      <w:szCs w:val="24"/>
    </w:rPr>
  </w:style>
  <w:style w:type="paragraph" w:styleId="26">
    <w:name w:val="index 1"/>
    <w:basedOn w:val="1"/>
    <w:next w:val="1"/>
    <w:autoRedefine/>
    <w:qFormat/>
    <w:uiPriority w:val="0"/>
    <w:pPr>
      <w:spacing w:line="440" w:lineRule="exact"/>
      <w:ind w:right="718" w:rightChars="342"/>
    </w:pPr>
    <w:rPr>
      <w:rFonts w:ascii="Calibri" w:hAnsi="Calibri" w:eastAsia="宋体" w:cs="Times New Roman"/>
      <w:szCs w:val="20"/>
    </w:rPr>
  </w:style>
  <w:style w:type="paragraph" w:styleId="27">
    <w:name w:val="Body Text First Indent"/>
    <w:basedOn w:val="10"/>
    <w:link w:val="42"/>
    <w:autoRedefine/>
    <w:qFormat/>
    <w:uiPriority w:val="0"/>
    <w:pPr>
      <w:ind w:firstLine="420" w:firstLineChars="100"/>
    </w:pPr>
    <w:rPr>
      <w:rFonts w:ascii="宋体" w:hAnsi="Times New Roman" w:eastAsia="宋体" w:cs="Times New Roman"/>
      <w:kern w:val="0"/>
      <w:sz w:val="34"/>
      <w:szCs w:val="20"/>
    </w:rPr>
  </w:style>
  <w:style w:type="table" w:styleId="29">
    <w:name w:val="Table Grid"/>
    <w:basedOn w:val="28"/>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basedOn w:val="30"/>
    <w:autoRedefine/>
    <w:unhideWhenUsed/>
    <w:qFormat/>
    <w:uiPriority w:val="0"/>
    <w:rPr>
      <w:color w:val="0000FF"/>
      <w:u w:val="single"/>
    </w:rPr>
  </w:style>
  <w:style w:type="paragraph" w:customStyle="1" w:styleId="36">
    <w:name w:val="No Spacing"/>
    <w:basedOn w:val="1"/>
    <w:autoRedefine/>
    <w:qFormat/>
    <w:uiPriority w:val="1"/>
    <w:pPr>
      <w:spacing w:line="400" w:lineRule="exact"/>
    </w:pPr>
    <w:rPr>
      <w:sz w:val="24"/>
    </w:rPr>
  </w:style>
  <w:style w:type="character" w:customStyle="1" w:styleId="37">
    <w:name w:val="标题 1 字符"/>
    <w:basedOn w:val="30"/>
    <w:link w:val="2"/>
    <w:autoRedefine/>
    <w:qFormat/>
    <w:uiPriority w:val="99"/>
    <w:rPr>
      <w:rFonts w:ascii="Calibri" w:hAnsi="Calibri" w:eastAsia="宋体" w:cs="Times New Roman"/>
      <w:b/>
      <w:bCs/>
      <w:kern w:val="44"/>
      <w:sz w:val="44"/>
      <w:szCs w:val="44"/>
    </w:rPr>
  </w:style>
  <w:style w:type="character" w:customStyle="1" w:styleId="38">
    <w:name w:val="标题 2 字符"/>
    <w:basedOn w:val="30"/>
    <w:link w:val="3"/>
    <w:autoRedefine/>
    <w:qFormat/>
    <w:uiPriority w:val="99"/>
    <w:rPr>
      <w:rFonts w:ascii="Arial" w:hAnsi="Arial" w:eastAsia="黑体" w:cs="Times New Roman"/>
      <w:b/>
      <w:bCs/>
      <w:kern w:val="0"/>
      <w:sz w:val="32"/>
      <w:szCs w:val="32"/>
    </w:rPr>
  </w:style>
  <w:style w:type="character" w:customStyle="1" w:styleId="39">
    <w:name w:val="标题 3 字符"/>
    <w:basedOn w:val="30"/>
    <w:link w:val="4"/>
    <w:autoRedefine/>
    <w:qFormat/>
    <w:uiPriority w:val="0"/>
    <w:rPr>
      <w:rFonts w:ascii="宋体" w:hAnsi="宋体" w:eastAsia="宋体" w:cs="Times New Roman"/>
      <w:b/>
      <w:color w:val="000000"/>
      <w:kern w:val="0"/>
      <w:sz w:val="24"/>
      <w:szCs w:val="20"/>
      <w:lang w:val="en-GB"/>
    </w:rPr>
  </w:style>
  <w:style w:type="character" w:customStyle="1" w:styleId="40">
    <w:name w:val="标题 4 字符"/>
    <w:basedOn w:val="30"/>
    <w:link w:val="5"/>
    <w:autoRedefine/>
    <w:qFormat/>
    <w:uiPriority w:val="0"/>
    <w:rPr>
      <w:rFonts w:ascii="Arial" w:hAnsi="Arial" w:eastAsia="黑体" w:cs="Times New Roman"/>
      <w:b/>
      <w:bCs/>
      <w:kern w:val="0"/>
      <w:sz w:val="28"/>
      <w:szCs w:val="28"/>
    </w:rPr>
  </w:style>
  <w:style w:type="character" w:customStyle="1" w:styleId="41">
    <w:name w:val="正文文本 字符"/>
    <w:basedOn w:val="30"/>
    <w:link w:val="10"/>
    <w:autoRedefine/>
    <w:qFormat/>
    <w:uiPriority w:val="99"/>
  </w:style>
  <w:style w:type="character" w:customStyle="1" w:styleId="42">
    <w:name w:val="正文文本首行缩进 字符"/>
    <w:basedOn w:val="41"/>
    <w:link w:val="27"/>
    <w:autoRedefine/>
    <w:qFormat/>
    <w:uiPriority w:val="0"/>
    <w:rPr>
      <w:rFonts w:ascii="宋体" w:hAnsi="Times New Roman" w:eastAsia="宋体" w:cs="Times New Roman"/>
      <w:kern w:val="0"/>
      <w:sz w:val="34"/>
      <w:szCs w:val="20"/>
    </w:rPr>
  </w:style>
  <w:style w:type="character" w:customStyle="1" w:styleId="43">
    <w:name w:val="正文文本 3 字符"/>
    <w:basedOn w:val="30"/>
    <w:link w:val="9"/>
    <w:autoRedefine/>
    <w:qFormat/>
    <w:uiPriority w:val="0"/>
    <w:rPr>
      <w:rFonts w:ascii="Times New Roman" w:hAnsi="Times New Roman" w:eastAsia="宋体" w:cs="Times New Roman"/>
      <w:color w:val="FF0000"/>
      <w:sz w:val="24"/>
      <w:szCs w:val="24"/>
    </w:rPr>
  </w:style>
  <w:style w:type="character" w:customStyle="1" w:styleId="44">
    <w:name w:val="纯文本 字符"/>
    <w:basedOn w:val="30"/>
    <w:link w:val="15"/>
    <w:autoRedefine/>
    <w:qFormat/>
    <w:uiPriority w:val="99"/>
    <w:rPr>
      <w:rFonts w:eastAsia="宋体"/>
      <w:sz w:val="24"/>
    </w:rPr>
  </w:style>
  <w:style w:type="character" w:customStyle="1" w:styleId="45">
    <w:name w:val="日期 字符"/>
    <w:basedOn w:val="30"/>
    <w:link w:val="16"/>
    <w:autoRedefine/>
    <w:qFormat/>
    <w:uiPriority w:val="99"/>
  </w:style>
  <w:style w:type="character" w:customStyle="1" w:styleId="46">
    <w:name w:val="批注框文本 字符"/>
    <w:basedOn w:val="30"/>
    <w:link w:val="17"/>
    <w:autoRedefine/>
    <w:semiHidden/>
    <w:qFormat/>
    <w:uiPriority w:val="99"/>
    <w:rPr>
      <w:sz w:val="18"/>
      <w:szCs w:val="18"/>
    </w:rPr>
  </w:style>
  <w:style w:type="character" w:customStyle="1" w:styleId="47">
    <w:name w:val="页脚 字符"/>
    <w:basedOn w:val="30"/>
    <w:link w:val="18"/>
    <w:autoRedefine/>
    <w:qFormat/>
    <w:uiPriority w:val="99"/>
    <w:rPr>
      <w:sz w:val="18"/>
      <w:szCs w:val="18"/>
    </w:rPr>
  </w:style>
  <w:style w:type="character" w:customStyle="1" w:styleId="48">
    <w:name w:val="页眉 字符"/>
    <w:basedOn w:val="30"/>
    <w:link w:val="20"/>
    <w:autoRedefine/>
    <w:qFormat/>
    <w:uiPriority w:val="99"/>
    <w:rPr>
      <w:sz w:val="18"/>
      <w:szCs w:val="18"/>
    </w:rPr>
  </w:style>
  <w:style w:type="character" w:customStyle="1" w:styleId="49">
    <w:name w:val="HTML 预设格式 字符"/>
    <w:basedOn w:val="30"/>
    <w:link w:val="24"/>
    <w:autoRedefine/>
    <w:semiHidden/>
    <w:qFormat/>
    <w:uiPriority w:val="99"/>
    <w:rPr>
      <w:rFonts w:ascii="宋体" w:hAnsi="宋体" w:eastAsia="宋体" w:cs="宋体"/>
      <w:kern w:val="0"/>
      <w:sz w:val="24"/>
      <w:szCs w:val="24"/>
    </w:rPr>
  </w:style>
  <w:style w:type="character" w:customStyle="1" w:styleId="50">
    <w:name w:val="纯文本 Char1"/>
    <w:autoRedefine/>
    <w:qFormat/>
    <w:uiPriority w:val="0"/>
    <w:rPr>
      <w:rFonts w:eastAsia="宋体"/>
      <w:sz w:val="24"/>
    </w:rPr>
  </w:style>
  <w:style w:type="paragraph" w:customStyle="1" w:styleId="5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2">
    <w:name w:val="列出段落1"/>
    <w:basedOn w:val="1"/>
    <w:autoRedefine/>
    <w:qFormat/>
    <w:uiPriority w:val="34"/>
    <w:pPr>
      <w:ind w:firstLine="420" w:firstLineChars="200"/>
    </w:pPr>
  </w:style>
  <w:style w:type="paragraph" w:styleId="53">
    <w:name w:val="List Paragraph"/>
    <w:basedOn w:val="1"/>
    <w:link w:val="69"/>
    <w:autoRedefine/>
    <w:unhideWhenUsed/>
    <w:qFormat/>
    <w:uiPriority w:val="1"/>
    <w:pPr>
      <w:ind w:firstLine="420" w:firstLineChars="200"/>
    </w:pPr>
  </w:style>
  <w:style w:type="character" w:customStyle="1" w:styleId="54">
    <w:name w:val="正文文本缩进 Char Char"/>
    <w:link w:val="55"/>
    <w:autoRedefine/>
    <w:qFormat/>
    <w:uiPriority w:val="0"/>
    <w:rPr>
      <w:rFonts w:ascii="宋体"/>
      <w:sz w:val="24"/>
    </w:rPr>
  </w:style>
  <w:style w:type="paragraph" w:customStyle="1" w:styleId="55">
    <w:name w:val="正文文本缩进1"/>
    <w:basedOn w:val="1"/>
    <w:link w:val="54"/>
    <w:autoRedefine/>
    <w:qFormat/>
    <w:uiPriority w:val="0"/>
    <w:pPr>
      <w:spacing w:line="360" w:lineRule="auto"/>
      <w:ind w:firstLine="480" w:firstLineChars="200"/>
    </w:pPr>
    <w:rPr>
      <w:rFonts w:ascii="宋体"/>
      <w:sz w:val="24"/>
    </w:rPr>
  </w:style>
  <w:style w:type="character" w:customStyle="1" w:styleId="56">
    <w:name w:val="日期 Char Char"/>
    <w:link w:val="57"/>
    <w:autoRedefine/>
    <w:qFormat/>
    <w:uiPriority w:val="0"/>
    <w:rPr>
      <w:sz w:val="24"/>
    </w:rPr>
  </w:style>
  <w:style w:type="paragraph" w:customStyle="1" w:styleId="57">
    <w:name w:val="日期1"/>
    <w:basedOn w:val="1"/>
    <w:next w:val="1"/>
    <w:link w:val="56"/>
    <w:autoRedefine/>
    <w:qFormat/>
    <w:uiPriority w:val="0"/>
    <w:rPr>
      <w:sz w:val="24"/>
    </w:rPr>
  </w:style>
  <w:style w:type="paragraph" w:customStyle="1" w:styleId="5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30"/>
    <w:autoRedefine/>
    <w:qFormat/>
    <w:uiPriority w:val="0"/>
  </w:style>
  <w:style w:type="paragraph" w:customStyle="1" w:styleId="62">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font01"/>
    <w:autoRedefine/>
    <w:qFormat/>
    <w:uiPriority w:val="0"/>
    <w:rPr>
      <w:rFonts w:hint="default" w:ascii="Arial" w:hAnsi="Arial" w:cs="Arial"/>
      <w:color w:val="000000"/>
      <w:sz w:val="22"/>
      <w:szCs w:val="22"/>
      <w:u w:val="none"/>
    </w:rPr>
  </w:style>
  <w:style w:type="character" w:customStyle="1" w:styleId="65">
    <w:name w:val="font21"/>
    <w:autoRedefine/>
    <w:qFormat/>
    <w:uiPriority w:val="0"/>
    <w:rPr>
      <w:rFonts w:hint="eastAsia" w:ascii="宋体" w:hAnsi="宋体" w:eastAsia="宋体" w:cs="宋体"/>
      <w:color w:val="000000"/>
      <w:sz w:val="22"/>
      <w:szCs w:val="22"/>
      <w:u w:val="none"/>
    </w:rPr>
  </w:style>
  <w:style w:type="paragraph" w:customStyle="1" w:styleId="66">
    <w:name w:val="p15"/>
    <w:basedOn w:val="1"/>
    <w:autoRedefine/>
    <w:unhideWhenUsed/>
    <w:qFormat/>
    <w:uiPriority w:val="99"/>
    <w:pPr>
      <w:widowControl/>
    </w:pPr>
    <w:rPr>
      <w:rFonts w:hint="eastAsia" w:ascii="Calibri" w:hAnsi="Calibri"/>
    </w:rPr>
  </w:style>
  <w:style w:type="paragraph" w:customStyle="1" w:styleId="67">
    <w:name w:val="p0"/>
    <w:basedOn w:val="1"/>
    <w:autoRedefine/>
    <w:qFormat/>
    <w:uiPriority w:val="99"/>
    <w:pPr>
      <w:widowControl/>
    </w:pPr>
    <w:rPr>
      <w:kern w:val="0"/>
      <w:szCs w:val="21"/>
    </w:rPr>
  </w:style>
  <w:style w:type="character" w:customStyle="1" w:styleId="68">
    <w:name w:val="页码1"/>
    <w:basedOn w:val="30"/>
    <w:autoRedefine/>
    <w:qFormat/>
    <w:uiPriority w:val="0"/>
  </w:style>
  <w:style w:type="character" w:customStyle="1" w:styleId="69">
    <w:name w:val="列表段落 字符"/>
    <w:basedOn w:val="30"/>
    <w:link w:val="53"/>
    <w:autoRedefine/>
    <w:qFormat/>
    <w:uiPriority w:val="34"/>
  </w:style>
  <w:style w:type="character" w:customStyle="1" w:styleId="70">
    <w:name w:val="未处理的提及1"/>
    <w:basedOn w:val="30"/>
    <w:autoRedefine/>
    <w:semiHidden/>
    <w:unhideWhenUsed/>
    <w:qFormat/>
    <w:uiPriority w:val="99"/>
    <w:rPr>
      <w:color w:val="605E5C"/>
      <w:shd w:val="clear" w:color="auto" w:fill="E1DFDD"/>
    </w:rPr>
  </w:style>
  <w:style w:type="paragraph" w:customStyle="1" w:styleId="71">
    <w:name w:val="*正文"/>
    <w:basedOn w:val="1"/>
    <w:autoRedefine/>
    <w:qFormat/>
    <w:uiPriority w:val="0"/>
    <w:pPr>
      <w:keepNext/>
      <w:keepLines/>
      <w:spacing w:line="360" w:lineRule="auto"/>
      <w:ind w:firstLine="200" w:firstLineChars="200"/>
    </w:pPr>
    <w:rPr>
      <w:rFonts w:ascii="宋体" w:hAnsi="宋体"/>
    </w:rPr>
  </w:style>
  <w:style w:type="table" w:customStyle="1" w:styleId="72">
    <w:name w:val="网格型1"/>
    <w:basedOn w:val="28"/>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Table Paragraph"/>
    <w:basedOn w:val="1"/>
    <w:autoRedefine/>
    <w:qFormat/>
    <w:uiPriority w:val="0"/>
    <w:pPr>
      <w:autoSpaceDE w:val="0"/>
      <w:autoSpaceDN w:val="0"/>
      <w:jc w:val="left"/>
    </w:pPr>
    <w:rPr>
      <w:rFonts w:ascii="宋体" w:hAnsi="宋体" w:eastAsia="宋体" w:cs="宋体"/>
      <w:kern w:val="0"/>
      <w:sz w:val="22"/>
      <w:lang w:val="zh-CN"/>
    </w:rPr>
  </w:style>
  <w:style w:type="paragraph" w:customStyle="1" w:styleId="74">
    <w:name w:val="样式 32 磅"/>
    <w:next w:val="8"/>
    <w:link w:val="77"/>
    <w:autoRedefine/>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5">
    <w:name w:val="正文文本缩进 字符"/>
    <w:basedOn w:val="30"/>
    <w:link w:val="11"/>
    <w:autoRedefine/>
    <w:qFormat/>
    <w:uiPriority w:val="99"/>
    <w:rPr>
      <w:rFonts w:ascii="Calibri" w:hAnsi="Calibri" w:eastAsia="宋体" w:cs="Times New Roman"/>
      <w:b/>
      <w:szCs w:val="24"/>
    </w:rPr>
  </w:style>
  <w:style w:type="paragraph" w:customStyle="1" w:styleId="76">
    <w:name w:val="Char1 Char Char Char"/>
    <w:basedOn w:val="1"/>
    <w:autoRedefine/>
    <w:qFormat/>
    <w:uiPriority w:val="0"/>
    <w:rPr>
      <w:rFonts w:ascii="Calibri" w:hAnsi="Calibri" w:eastAsia="仿宋_GB2312" w:cs="Times New Roman"/>
      <w:sz w:val="28"/>
      <w:szCs w:val="24"/>
    </w:rPr>
  </w:style>
  <w:style w:type="character" w:customStyle="1" w:styleId="77">
    <w:name w:val="样式 32 磅 Char"/>
    <w:basedOn w:val="30"/>
    <w:link w:val="74"/>
    <w:autoRedefine/>
    <w:qFormat/>
    <w:locked/>
    <w:uiPriority w:val="99"/>
    <w:rPr>
      <w:rFonts w:ascii="华文细黑" w:hAnsi="Times New Roman" w:eastAsia="华文细黑" w:cs="华文细黑"/>
      <w:kern w:val="0"/>
      <w:sz w:val="64"/>
      <w:szCs w:val="64"/>
    </w:rPr>
  </w:style>
  <w:style w:type="paragraph" w:customStyle="1" w:styleId="78">
    <w:name w:val="二级无"/>
    <w:basedOn w:val="1"/>
    <w:autoRedefine/>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class1"/>
    <w:basedOn w:val="30"/>
    <w:autoRedefine/>
    <w:qFormat/>
    <w:uiPriority w:val="0"/>
  </w:style>
  <w:style w:type="paragraph" w:customStyle="1" w:styleId="81">
    <w:name w:val="二级条标题"/>
    <w:basedOn w:val="82"/>
    <w:next w:val="79"/>
    <w:autoRedefine/>
    <w:qFormat/>
    <w:uiPriority w:val="0"/>
    <w:pPr>
      <w:numPr>
        <w:ilvl w:val="3"/>
      </w:numPr>
      <w:tabs>
        <w:tab w:val="left" w:pos="1260"/>
      </w:tabs>
      <w:outlineLvl w:val="3"/>
    </w:pPr>
  </w:style>
  <w:style w:type="paragraph" w:customStyle="1" w:styleId="82">
    <w:name w:val="一级条标题"/>
    <w:next w:val="79"/>
    <w:autoRedefine/>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3">
    <w:name w:val="三级条标题"/>
    <w:basedOn w:val="81"/>
    <w:next w:val="79"/>
    <w:autoRedefine/>
    <w:qFormat/>
    <w:uiPriority w:val="0"/>
    <w:pPr>
      <w:numPr>
        <w:ilvl w:val="4"/>
      </w:numPr>
      <w:outlineLvl w:val="4"/>
    </w:pPr>
  </w:style>
  <w:style w:type="character" w:customStyle="1" w:styleId="84">
    <w:name w:val="NormalCharacter"/>
    <w:autoRedefine/>
    <w:semiHidden/>
    <w:qFormat/>
    <w:uiPriority w:val="0"/>
  </w:style>
  <w:style w:type="table" w:customStyle="1" w:styleId="85">
    <w:name w:val="网格型2"/>
    <w:basedOn w:val="2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正文文本首行缩进 2 字符"/>
    <w:basedOn w:val="75"/>
    <w:link w:val="12"/>
    <w:autoRedefine/>
    <w:semiHidden/>
    <w:qFormat/>
    <w:uiPriority w:val="99"/>
    <w:rPr>
      <w:rFonts w:ascii="Calibri" w:hAnsi="Calibri" w:eastAsia="宋体" w:cs="Times New Roman"/>
      <w:b w:val="0"/>
      <w:kern w:val="2"/>
      <w:sz w:val="21"/>
      <w:szCs w:val="22"/>
    </w:rPr>
  </w:style>
  <w:style w:type="character" w:customStyle="1" w:styleId="87">
    <w:name w:val="Unresolved Mention"/>
    <w:basedOn w:val="30"/>
    <w:autoRedefine/>
    <w:semiHidden/>
    <w:unhideWhenUsed/>
    <w:qFormat/>
    <w:uiPriority w:val="99"/>
    <w:rPr>
      <w:color w:val="605E5C"/>
      <w:shd w:val="clear" w:color="auto" w:fill="E1DFDD"/>
    </w:rPr>
  </w:style>
  <w:style w:type="paragraph" w:customStyle="1" w:styleId="88">
    <w:name w:val="style4"/>
    <w:basedOn w:val="1"/>
    <w:next w:val="89"/>
    <w:autoRedefine/>
    <w:qFormat/>
    <w:uiPriority w:val="99"/>
    <w:pPr>
      <w:widowControl/>
      <w:spacing w:before="280" w:after="280"/>
    </w:pPr>
    <w:rPr>
      <w:rFonts w:ascii="宋体" w:hAnsi="Times New Roman" w:eastAsia="宋体" w:cs="Times New Roman"/>
      <w:sz w:val="18"/>
    </w:rPr>
  </w:style>
  <w:style w:type="paragraph" w:customStyle="1" w:styleId="89">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table" w:customStyle="1" w:styleId="9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36735</Words>
  <Characters>39775</Characters>
  <Lines>365</Lines>
  <Paragraphs>102</Paragraphs>
  <TotalTime>1</TotalTime>
  <ScaleCrop>false</ScaleCrop>
  <LinksUpToDate>false</LinksUpToDate>
  <CharactersWithSpaces>40648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2024-03-27T00:17:00Z</dcterms:created>
  <dc:creator>河南大河招标有限公司:河南大河招标有限公司</dc:creator>
  <cp:lastModifiedBy>叶子李</cp:lastModifiedBy>
  <cp:lastPrinted>2024-06-25T02:44:00Z</cp:lastPrinted>
  <dcterms:modified xsi:type="dcterms:W3CDTF">2024-06-28T07:27:58Z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87F0238D032A4138B1A0330F7B27524B</vt:lpwstr>
  </property>
</Properties>
</file>