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496" w:firstLineChars="444"/>
        <w:jc w:val="both"/>
        <w:rPr>
          <w:rFonts w:hint="eastAsia" w:asciiTheme="majorEastAsia" w:hAnsiTheme="majorEastAsia" w:eastAsiaTheme="majorEastAsia" w:cstheme="majorEastAsia"/>
          <w:b/>
          <w:color w:val="auto"/>
          <w:sz w:val="56"/>
          <w:szCs w:val="56"/>
        </w:rPr>
      </w:pPr>
      <w:r>
        <w:rPr>
          <w:rFonts w:hint="eastAsia" w:asciiTheme="majorEastAsia" w:hAnsiTheme="majorEastAsia" w:eastAsiaTheme="majorEastAsia" w:cstheme="majorEastAsia"/>
          <w:b/>
          <w:color w:val="auto"/>
          <w:sz w:val="56"/>
          <w:szCs w:val="56"/>
        </w:rPr>
        <w:t>建安区政府采购</w:t>
      </w:r>
    </w:p>
    <w:p>
      <w:pPr>
        <w:pStyle w:val="35"/>
        <w:ind w:right="-512" w:rightChars="-244" w:firstLine="0" w:firstLineChars="0"/>
        <w:rPr>
          <w:rFonts w:hint="eastAsia" w:asciiTheme="majorEastAsia" w:hAnsiTheme="majorEastAsia" w:eastAsiaTheme="majorEastAsia" w:cstheme="majorEastAsia"/>
          <w:b/>
          <w:color w:val="auto"/>
        </w:rPr>
      </w:pPr>
    </w:p>
    <w:p>
      <w:pPr>
        <w:ind w:right="-512" w:rightChars="-244"/>
        <w:jc w:val="center"/>
        <w:rPr>
          <w:rFonts w:hint="eastAsia" w:asciiTheme="majorEastAsia" w:hAnsiTheme="majorEastAsia" w:eastAsiaTheme="majorEastAsia" w:cstheme="majorEastAsia"/>
          <w:b/>
          <w:color w:val="auto"/>
          <w:sz w:val="96"/>
          <w:szCs w:val="72"/>
        </w:rPr>
      </w:pPr>
    </w:p>
    <w:p>
      <w:pPr>
        <w:spacing w:line="600" w:lineRule="exact"/>
        <w:ind w:right="-512" w:rightChars="-244" w:firstLine="3855" w:firstLineChars="800"/>
        <w:jc w:val="left"/>
        <w:rPr>
          <w:rFonts w:hint="eastAsia" w:asciiTheme="majorEastAsia" w:hAnsiTheme="majorEastAsia" w:eastAsiaTheme="majorEastAsia" w:cstheme="majorEastAsia"/>
          <w:b/>
          <w:color w:val="auto"/>
          <w:sz w:val="48"/>
          <w:szCs w:val="48"/>
        </w:rPr>
      </w:pPr>
    </w:p>
    <w:p>
      <w:pPr>
        <w:spacing w:line="800" w:lineRule="exact"/>
        <w:ind w:right="-512" w:rightChars="-244" w:firstLine="4498" w:firstLineChars="800"/>
        <w:jc w:val="left"/>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56"/>
          <w:szCs w:val="56"/>
        </w:rPr>
        <w:t>磋</w:t>
      </w:r>
    </w:p>
    <w:p>
      <w:pPr>
        <w:spacing w:line="800" w:lineRule="exact"/>
        <w:ind w:right="-512" w:rightChars="-244" w:firstLine="4498" w:firstLineChars="800"/>
        <w:jc w:val="left"/>
        <w:rPr>
          <w:rFonts w:hint="eastAsia" w:asciiTheme="majorEastAsia" w:hAnsiTheme="majorEastAsia" w:eastAsiaTheme="majorEastAsia" w:cstheme="majorEastAsia"/>
          <w:b/>
          <w:color w:val="auto"/>
          <w:sz w:val="56"/>
          <w:szCs w:val="56"/>
        </w:rPr>
      </w:pPr>
      <w:r>
        <w:rPr>
          <w:rFonts w:hint="eastAsia" w:asciiTheme="majorEastAsia" w:hAnsiTheme="majorEastAsia" w:eastAsiaTheme="majorEastAsia" w:cstheme="majorEastAsia"/>
          <w:b/>
          <w:color w:val="auto"/>
          <w:sz w:val="56"/>
          <w:szCs w:val="56"/>
        </w:rPr>
        <w:t>商</w:t>
      </w:r>
    </w:p>
    <w:p>
      <w:pPr>
        <w:spacing w:line="800" w:lineRule="exact"/>
        <w:ind w:right="-512" w:rightChars="-244" w:firstLine="4498" w:firstLineChars="800"/>
        <w:jc w:val="left"/>
        <w:rPr>
          <w:rFonts w:hint="eastAsia" w:asciiTheme="majorEastAsia" w:hAnsiTheme="majorEastAsia" w:eastAsiaTheme="majorEastAsia" w:cstheme="majorEastAsia"/>
          <w:b/>
          <w:color w:val="auto"/>
          <w:sz w:val="56"/>
          <w:szCs w:val="56"/>
        </w:rPr>
      </w:pPr>
      <w:r>
        <w:rPr>
          <w:rFonts w:hint="eastAsia" w:asciiTheme="majorEastAsia" w:hAnsiTheme="majorEastAsia" w:eastAsiaTheme="majorEastAsia" w:cstheme="majorEastAsia"/>
          <w:b/>
          <w:color w:val="auto"/>
          <w:sz w:val="56"/>
          <w:szCs w:val="56"/>
        </w:rPr>
        <w:t>文</w:t>
      </w:r>
    </w:p>
    <w:p>
      <w:pPr>
        <w:spacing w:line="800" w:lineRule="exact"/>
        <w:ind w:right="-512" w:rightChars="-244" w:firstLine="4498" w:firstLineChars="800"/>
        <w:jc w:val="left"/>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sz w:val="56"/>
          <w:szCs w:val="56"/>
        </w:rPr>
        <w:t>件</w:t>
      </w:r>
    </w:p>
    <w:p>
      <w:pPr>
        <w:spacing w:line="600" w:lineRule="exact"/>
        <w:ind w:right="-512" w:rightChars="-244" w:firstLine="163" w:firstLineChars="45"/>
        <w:jc w:val="center"/>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lang w:val="en-US" w:eastAsia="zh-CN"/>
        </w:rPr>
        <w:t xml:space="preserve">   </w:t>
      </w:r>
      <w:r>
        <w:rPr>
          <w:rFonts w:hint="eastAsia" w:asciiTheme="majorEastAsia" w:hAnsiTheme="majorEastAsia" w:eastAsiaTheme="majorEastAsia" w:cstheme="majorEastAsia"/>
          <w:b/>
          <w:color w:val="auto"/>
          <w:sz w:val="36"/>
          <w:szCs w:val="36"/>
        </w:rPr>
        <w:t>（不见面开标）</w:t>
      </w:r>
    </w:p>
    <w:p>
      <w:pPr>
        <w:pStyle w:val="23"/>
        <w:ind w:right="-512" w:rightChars="-244"/>
        <w:rPr>
          <w:rFonts w:hint="eastAsia" w:asciiTheme="majorEastAsia" w:hAnsiTheme="majorEastAsia" w:eastAsiaTheme="majorEastAsia" w:cstheme="majorEastAsia"/>
          <w:b/>
          <w:color w:val="auto"/>
        </w:rPr>
      </w:pPr>
    </w:p>
    <w:p>
      <w:pPr>
        <w:pStyle w:val="23"/>
        <w:ind w:right="-512" w:rightChars="-244"/>
        <w:rPr>
          <w:rFonts w:hint="eastAsia" w:asciiTheme="majorEastAsia" w:hAnsiTheme="majorEastAsia" w:eastAsiaTheme="majorEastAsia" w:cstheme="majorEastAsia"/>
          <w:b/>
          <w:color w:val="auto"/>
        </w:rPr>
      </w:pPr>
    </w:p>
    <w:p>
      <w:pPr>
        <w:pStyle w:val="23"/>
        <w:ind w:right="-512" w:rightChars="-244"/>
        <w:rPr>
          <w:rFonts w:hint="eastAsia" w:asciiTheme="majorEastAsia" w:hAnsiTheme="majorEastAsia" w:eastAsiaTheme="majorEastAsia" w:cstheme="majorEastAsia"/>
          <w:b/>
          <w:color w:val="auto"/>
        </w:rPr>
      </w:pP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rPr>
      </w:pP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lang w:eastAsia="zh-CN"/>
        </w:rPr>
      </w:pPr>
      <w:r>
        <w:rPr>
          <w:rFonts w:hint="eastAsia" w:asciiTheme="majorEastAsia" w:hAnsiTheme="majorEastAsia" w:eastAsiaTheme="majorEastAsia" w:cstheme="majorEastAsia"/>
          <w:b/>
          <w:color w:val="auto"/>
          <w:sz w:val="28"/>
          <w:szCs w:val="28"/>
        </w:rPr>
        <w:t>项目编号：</w:t>
      </w:r>
      <w:r>
        <w:rPr>
          <w:rFonts w:hint="eastAsia" w:asciiTheme="majorEastAsia" w:hAnsiTheme="majorEastAsia" w:eastAsiaTheme="majorEastAsia" w:cstheme="majorEastAsia"/>
          <w:b/>
          <w:color w:val="auto"/>
          <w:sz w:val="28"/>
          <w:szCs w:val="28"/>
          <w:lang w:eastAsia="zh-CN"/>
        </w:rPr>
        <w:t>建安政采竞磋商字〔202</w:t>
      </w:r>
      <w:r>
        <w:rPr>
          <w:rFonts w:hint="eastAsia" w:asciiTheme="majorEastAsia" w:hAnsiTheme="majorEastAsia" w:eastAsiaTheme="majorEastAsia" w:cstheme="majorEastAsia"/>
          <w:b/>
          <w:color w:val="auto"/>
          <w:sz w:val="28"/>
          <w:szCs w:val="28"/>
          <w:lang w:val="en-US" w:eastAsia="zh-CN"/>
        </w:rPr>
        <w:t>4</w:t>
      </w:r>
      <w:r>
        <w:rPr>
          <w:rFonts w:hint="eastAsia" w:asciiTheme="majorEastAsia" w:hAnsiTheme="majorEastAsia" w:eastAsiaTheme="majorEastAsia" w:cstheme="majorEastAsia"/>
          <w:b/>
          <w:color w:val="auto"/>
          <w:sz w:val="28"/>
          <w:szCs w:val="28"/>
          <w:lang w:eastAsia="zh-CN"/>
        </w:rPr>
        <w:t>〕</w:t>
      </w:r>
      <w:r>
        <w:rPr>
          <w:rFonts w:hint="eastAsia" w:asciiTheme="majorEastAsia" w:hAnsiTheme="majorEastAsia" w:eastAsiaTheme="majorEastAsia" w:cstheme="majorEastAsia"/>
          <w:b/>
          <w:color w:val="auto"/>
          <w:sz w:val="28"/>
          <w:szCs w:val="28"/>
          <w:lang w:val="en-US" w:eastAsia="zh-CN"/>
        </w:rPr>
        <w:t>23</w:t>
      </w:r>
      <w:r>
        <w:rPr>
          <w:rFonts w:hint="eastAsia" w:asciiTheme="majorEastAsia" w:hAnsiTheme="majorEastAsia" w:eastAsiaTheme="majorEastAsia" w:cstheme="majorEastAsia"/>
          <w:b/>
          <w:color w:val="auto"/>
          <w:sz w:val="28"/>
          <w:szCs w:val="28"/>
          <w:lang w:eastAsia="zh-CN"/>
        </w:rPr>
        <w:t>号</w:t>
      </w: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lang w:eastAsia="zh-CN"/>
        </w:rPr>
      </w:pPr>
      <w:r>
        <w:rPr>
          <w:rFonts w:hint="eastAsia" w:asciiTheme="majorEastAsia" w:hAnsiTheme="majorEastAsia" w:eastAsiaTheme="majorEastAsia" w:cstheme="majorEastAsia"/>
          <w:b/>
          <w:color w:val="auto"/>
          <w:sz w:val="28"/>
          <w:szCs w:val="28"/>
        </w:rPr>
        <w:t>项目名称：</w:t>
      </w:r>
      <w:r>
        <w:rPr>
          <w:rFonts w:hint="eastAsia" w:asciiTheme="majorEastAsia" w:hAnsiTheme="majorEastAsia" w:eastAsiaTheme="majorEastAsia" w:cstheme="majorEastAsia"/>
          <w:b/>
          <w:color w:val="auto"/>
          <w:sz w:val="28"/>
          <w:szCs w:val="28"/>
          <w:lang w:eastAsia="zh-CN"/>
        </w:rPr>
        <w:t>建安区纪委监委派驻机构综合办公场所改造项目</w:t>
      </w: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lang w:eastAsia="zh-CN"/>
        </w:rPr>
      </w:pPr>
      <w:r>
        <w:rPr>
          <w:rFonts w:hint="eastAsia" w:asciiTheme="majorEastAsia" w:hAnsiTheme="majorEastAsia" w:eastAsiaTheme="majorEastAsia" w:cstheme="majorEastAsia"/>
          <w:b/>
          <w:color w:val="auto"/>
          <w:sz w:val="28"/>
          <w:szCs w:val="28"/>
        </w:rPr>
        <w:t>采购单位：</w:t>
      </w:r>
      <w:r>
        <w:rPr>
          <w:rFonts w:hint="eastAsia" w:asciiTheme="majorEastAsia" w:hAnsiTheme="majorEastAsia" w:eastAsiaTheme="majorEastAsia" w:cstheme="majorEastAsia"/>
          <w:b/>
          <w:color w:val="auto"/>
          <w:sz w:val="28"/>
          <w:szCs w:val="28"/>
          <w:lang w:eastAsia="zh-CN"/>
        </w:rPr>
        <w:t>许昌市建安区机关事务中心</w:t>
      </w:r>
    </w:p>
    <w:p>
      <w:pPr>
        <w:spacing w:line="640" w:lineRule="exact"/>
        <w:ind w:right="-512" w:rightChars="-244" w:firstLine="843" w:firstLineChars="300"/>
        <w:rPr>
          <w:rFonts w:hint="eastAsia" w:asciiTheme="majorEastAsia" w:hAnsiTheme="majorEastAsia" w:eastAsiaTheme="majorEastAsia" w:cstheme="majorEastAsia"/>
          <w:b/>
          <w:color w:val="auto"/>
          <w:sz w:val="28"/>
          <w:szCs w:val="28"/>
          <w:lang w:eastAsia="zh-CN"/>
        </w:rPr>
      </w:pPr>
      <w:r>
        <w:rPr>
          <w:rFonts w:hint="eastAsia" w:asciiTheme="majorEastAsia" w:hAnsiTheme="majorEastAsia" w:eastAsiaTheme="majorEastAsia" w:cstheme="majorEastAsia"/>
          <w:b/>
          <w:color w:val="auto"/>
          <w:sz w:val="28"/>
          <w:szCs w:val="28"/>
        </w:rPr>
        <w:t>代理机构：</w:t>
      </w:r>
      <w:r>
        <w:rPr>
          <w:rFonts w:hint="eastAsia" w:asciiTheme="majorEastAsia" w:hAnsiTheme="majorEastAsia" w:eastAsiaTheme="majorEastAsia" w:cstheme="majorEastAsia"/>
          <w:b/>
          <w:color w:val="auto"/>
          <w:sz w:val="28"/>
          <w:szCs w:val="28"/>
          <w:lang w:eastAsia="zh-CN"/>
        </w:rPr>
        <w:t>河南林昱工程管理有限公司</w:t>
      </w:r>
    </w:p>
    <w:p>
      <w:pPr>
        <w:spacing w:line="640" w:lineRule="exact"/>
        <w:ind w:right="-512" w:rightChars="-244"/>
        <w:jc w:val="center"/>
        <w:rPr>
          <w:rFonts w:hint="eastAsia"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二〇二</w:t>
      </w:r>
      <w:r>
        <w:rPr>
          <w:rFonts w:hint="eastAsia" w:asciiTheme="majorEastAsia" w:hAnsiTheme="majorEastAsia" w:eastAsiaTheme="majorEastAsia" w:cstheme="majorEastAsia"/>
          <w:b/>
          <w:color w:val="auto"/>
          <w:sz w:val="28"/>
          <w:szCs w:val="28"/>
          <w:lang w:val="en-US" w:eastAsia="zh-CN"/>
        </w:rPr>
        <w:t>四</w:t>
      </w:r>
      <w:r>
        <w:rPr>
          <w:rFonts w:hint="eastAsia" w:asciiTheme="majorEastAsia" w:hAnsiTheme="majorEastAsia" w:eastAsiaTheme="majorEastAsia" w:cstheme="majorEastAsia"/>
          <w:b/>
          <w:color w:val="auto"/>
          <w:sz w:val="28"/>
          <w:szCs w:val="28"/>
        </w:rPr>
        <w:t>年</w:t>
      </w:r>
      <w:r>
        <w:rPr>
          <w:rFonts w:hint="eastAsia" w:asciiTheme="majorEastAsia" w:hAnsiTheme="majorEastAsia" w:eastAsiaTheme="majorEastAsia" w:cstheme="majorEastAsia"/>
          <w:b/>
          <w:color w:val="auto"/>
          <w:sz w:val="28"/>
          <w:szCs w:val="28"/>
          <w:lang w:val="en-US" w:eastAsia="zh-CN"/>
        </w:rPr>
        <w:t>七</w:t>
      </w:r>
      <w:r>
        <w:rPr>
          <w:rFonts w:hint="eastAsia" w:asciiTheme="majorEastAsia" w:hAnsiTheme="majorEastAsia" w:eastAsiaTheme="majorEastAsia" w:cstheme="majorEastAsia"/>
          <w:b/>
          <w:color w:val="auto"/>
          <w:sz w:val="28"/>
          <w:szCs w:val="28"/>
        </w:rPr>
        <w:t>月</w:t>
      </w:r>
    </w:p>
    <w:p>
      <w:pPr>
        <w:autoSpaceDE w:val="0"/>
        <w:autoSpaceDN w:val="0"/>
        <w:adjustRightInd w:val="0"/>
        <w:spacing w:line="700" w:lineRule="exact"/>
        <w:ind w:right="-512" w:rightChars="-244" w:firstLine="551"/>
        <w:jc w:val="center"/>
        <w:rPr>
          <w:rFonts w:hint="eastAsia" w:asciiTheme="majorEastAsia" w:hAnsiTheme="majorEastAsia" w:eastAsiaTheme="majorEastAsia" w:cstheme="majorEastAsia"/>
          <w:b/>
          <w:bCs/>
          <w:color w:val="auto"/>
          <w:sz w:val="40"/>
          <w:szCs w:val="40"/>
          <w:lang w:val="zh-CN"/>
        </w:rPr>
      </w:pPr>
    </w:p>
    <w:p>
      <w:pPr>
        <w:autoSpaceDE w:val="0"/>
        <w:autoSpaceDN w:val="0"/>
        <w:adjustRightInd w:val="0"/>
        <w:spacing w:line="700" w:lineRule="exact"/>
        <w:ind w:right="-512" w:rightChars="-244" w:firstLine="551"/>
        <w:jc w:val="center"/>
        <w:rPr>
          <w:rFonts w:hint="eastAsia" w:asciiTheme="majorEastAsia" w:hAnsiTheme="majorEastAsia" w:eastAsiaTheme="majorEastAsia" w:cstheme="majorEastAsia"/>
          <w:b/>
          <w:bCs/>
          <w:color w:val="auto"/>
          <w:sz w:val="40"/>
          <w:szCs w:val="40"/>
          <w:lang w:val="zh-CN"/>
        </w:rPr>
      </w:pPr>
      <w:r>
        <w:rPr>
          <w:rFonts w:hint="eastAsia" w:asciiTheme="majorEastAsia" w:hAnsiTheme="majorEastAsia" w:eastAsiaTheme="majorEastAsia" w:cstheme="majorEastAsia"/>
          <w:b/>
          <w:bCs/>
          <w:color w:val="auto"/>
          <w:sz w:val="40"/>
          <w:szCs w:val="40"/>
          <w:lang w:val="zh-CN"/>
        </w:rPr>
        <w:t>磋商文件目录</w:t>
      </w:r>
    </w:p>
    <w:p>
      <w:pPr>
        <w:autoSpaceDE w:val="0"/>
        <w:autoSpaceDN w:val="0"/>
        <w:adjustRightInd w:val="0"/>
        <w:spacing w:line="700" w:lineRule="exact"/>
        <w:ind w:right="-512" w:rightChars="-244" w:firstLine="551"/>
        <w:rPr>
          <w:rFonts w:hint="eastAsia" w:asciiTheme="majorEastAsia" w:hAnsiTheme="majorEastAsia" w:eastAsiaTheme="majorEastAsia" w:cstheme="majorEastAsia"/>
          <w:b/>
          <w:bCs/>
          <w:color w:val="auto"/>
          <w:sz w:val="28"/>
          <w:szCs w:val="28"/>
          <w:lang w:val="zh-CN"/>
        </w:rPr>
      </w:pP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磋商邀请</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第三章 供应商须知前附表</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第四章 供应商须知</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二、磋商文件说明</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三、响应文件的编制</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四、响应文件的递交</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五、磋商和评审</w:t>
      </w:r>
    </w:p>
    <w:p>
      <w:pPr>
        <w:autoSpaceDE w:val="0"/>
        <w:autoSpaceDN w:val="0"/>
        <w:adjustRightInd w:val="0"/>
        <w:spacing w:line="700" w:lineRule="exact"/>
        <w:ind w:firstLine="960" w:firstLineChars="300"/>
        <w:rPr>
          <w:rFonts w:hint="eastAsia"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六、确认成交供应商和授予合同</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第六章 对响应文件审查与评审</w:t>
      </w:r>
    </w:p>
    <w:p>
      <w:pPr>
        <w:autoSpaceDE w:val="0"/>
        <w:autoSpaceDN w:val="0"/>
        <w:adjustRightInd w:val="0"/>
        <w:spacing w:line="700" w:lineRule="exact"/>
        <w:ind w:firstLine="551"/>
        <w:outlineLvl w:val="0"/>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46"/>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pStyle w:val="16"/>
        <w:ind w:right="-512" w:rightChars="-244"/>
        <w:rPr>
          <w:rFonts w:hint="eastAsia" w:asciiTheme="majorEastAsia" w:hAnsiTheme="majorEastAsia" w:eastAsiaTheme="majorEastAsia" w:cstheme="majorEastAsia"/>
          <w:color w:val="auto"/>
        </w:rPr>
      </w:pPr>
    </w:p>
    <w:p>
      <w:pPr>
        <w:adjustRightInd w:val="0"/>
        <w:snapToGrid w:val="0"/>
        <w:spacing w:line="360" w:lineRule="auto"/>
        <w:ind w:right="-512" w:rightChars="-244"/>
        <w:rPr>
          <w:rFonts w:hint="eastAsia" w:asciiTheme="majorEastAsia" w:hAnsiTheme="majorEastAsia" w:eastAsiaTheme="majorEastAsia" w:cstheme="majorEastAsia"/>
          <w:b/>
          <w:color w:val="auto"/>
          <w:sz w:val="36"/>
          <w:szCs w:val="36"/>
        </w:rPr>
      </w:pPr>
    </w:p>
    <w:p>
      <w:pPr>
        <w:pStyle w:val="23"/>
        <w:ind w:right="-512" w:rightChars="-244"/>
        <w:rPr>
          <w:rFonts w:hint="eastAsia" w:asciiTheme="majorEastAsia" w:hAnsiTheme="majorEastAsia" w:eastAsiaTheme="majorEastAsia" w:cstheme="majorEastAsia"/>
          <w:color w:val="auto"/>
        </w:rPr>
      </w:pPr>
    </w:p>
    <w:p>
      <w:pPr>
        <w:adjustRightInd w:val="0"/>
        <w:snapToGrid w:val="0"/>
        <w:spacing w:line="360" w:lineRule="auto"/>
        <w:ind w:right="-512" w:rightChars="-244"/>
        <w:jc w:val="center"/>
        <w:outlineLvl w:val="0"/>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第一章 磋商邀请</w:t>
      </w:r>
    </w:p>
    <w:p>
      <w:pPr>
        <w:adjustRightInd w:val="0"/>
        <w:snapToGrid w:val="0"/>
        <w:spacing w:line="360" w:lineRule="auto"/>
        <w:ind w:right="-512" w:rightChars="-244"/>
        <w:jc w:val="center"/>
        <w:rPr>
          <w:rFonts w:hint="eastAsia" w:asciiTheme="majorEastAsia" w:hAnsiTheme="majorEastAsia" w:eastAsiaTheme="majorEastAsia" w:cstheme="majorEastAsia"/>
          <w:b/>
          <w:bCs/>
          <w:color w:val="auto"/>
          <w:sz w:val="32"/>
          <w:szCs w:val="36"/>
          <w:lang w:eastAsia="zh-CN"/>
        </w:rPr>
      </w:pPr>
      <w:r>
        <w:rPr>
          <w:rFonts w:hint="eastAsia" w:asciiTheme="majorEastAsia" w:hAnsiTheme="majorEastAsia" w:eastAsiaTheme="majorEastAsia" w:cstheme="majorEastAsia"/>
          <w:b/>
          <w:bCs/>
          <w:color w:val="auto"/>
          <w:sz w:val="32"/>
          <w:szCs w:val="36"/>
          <w:lang w:eastAsia="zh-CN"/>
        </w:rPr>
        <w:t>建安政采竞磋商字〔202</w:t>
      </w:r>
      <w:r>
        <w:rPr>
          <w:rFonts w:hint="eastAsia" w:asciiTheme="majorEastAsia" w:hAnsiTheme="majorEastAsia" w:eastAsiaTheme="majorEastAsia" w:cstheme="majorEastAsia"/>
          <w:b/>
          <w:bCs/>
          <w:color w:val="auto"/>
          <w:sz w:val="32"/>
          <w:szCs w:val="36"/>
          <w:lang w:val="en-US" w:eastAsia="zh-CN"/>
        </w:rPr>
        <w:t>4</w:t>
      </w:r>
      <w:r>
        <w:rPr>
          <w:rFonts w:hint="eastAsia" w:asciiTheme="majorEastAsia" w:hAnsiTheme="majorEastAsia" w:eastAsiaTheme="majorEastAsia" w:cstheme="majorEastAsia"/>
          <w:b/>
          <w:bCs/>
          <w:color w:val="auto"/>
          <w:sz w:val="32"/>
          <w:szCs w:val="36"/>
          <w:lang w:eastAsia="zh-CN"/>
        </w:rPr>
        <w:t>〕</w:t>
      </w:r>
      <w:r>
        <w:rPr>
          <w:rFonts w:hint="eastAsia" w:asciiTheme="majorEastAsia" w:hAnsiTheme="majorEastAsia" w:eastAsiaTheme="majorEastAsia" w:cstheme="majorEastAsia"/>
          <w:b/>
          <w:bCs/>
          <w:color w:val="auto"/>
          <w:sz w:val="32"/>
          <w:szCs w:val="36"/>
          <w:lang w:val="en-US" w:eastAsia="zh-CN"/>
        </w:rPr>
        <w:t>23</w:t>
      </w:r>
      <w:r>
        <w:rPr>
          <w:rFonts w:hint="eastAsia" w:asciiTheme="majorEastAsia" w:hAnsiTheme="majorEastAsia" w:eastAsiaTheme="majorEastAsia" w:cstheme="majorEastAsia"/>
          <w:b/>
          <w:bCs/>
          <w:color w:val="auto"/>
          <w:sz w:val="32"/>
          <w:szCs w:val="36"/>
          <w:lang w:eastAsia="zh-CN"/>
        </w:rPr>
        <w:t>号</w:t>
      </w:r>
    </w:p>
    <w:p>
      <w:pPr>
        <w:adjustRightInd w:val="0"/>
        <w:snapToGrid w:val="0"/>
        <w:spacing w:line="360" w:lineRule="auto"/>
        <w:ind w:right="-512" w:rightChars="-244"/>
        <w:jc w:val="center"/>
        <w:rPr>
          <w:rFonts w:hint="eastAsia" w:asciiTheme="majorEastAsia" w:hAnsiTheme="majorEastAsia" w:eastAsiaTheme="majorEastAsia" w:cstheme="majorEastAsia"/>
          <w:b/>
          <w:bCs/>
          <w:color w:val="auto"/>
          <w:sz w:val="32"/>
          <w:szCs w:val="36"/>
          <w:lang w:eastAsia="zh-CN"/>
        </w:rPr>
      </w:pPr>
      <w:r>
        <w:rPr>
          <w:rFonts w:hint="eastAsia" w:asciiTheme="majorEastAsia" w:hAnsiTheme="majorEastAsia" w:eastAsiaTheme="majorEastAsia" w:cstheme="majorEastAsia"/>
          <w:b/>
          <w:bCs/>
          <w:color w:val="auto"/>
          <w:sz w:val="32"/>
          <w:szCs w:val="36"/>
          <w:lang w:eastAsia="zh-CN"/>
        </w:rPr>
        <w:t>许昌市建安区机关事务中心</w:t>
      </w:r>
    </w:p>
    <w:p>
      <w:pPr>
        <w:adjustRightInd w:val="0"/>
        <w:snapToGrid w:val="0"/>
        <w:spacing w:line="360" w:lineRule="auto"/>
        <w:ind w:right="-512" w:rightChars="-244"/>
        <w:jc w:val="center"/>
        <w:rPr>
          <w:rFonts w:hint="eastAsia" w:asciiTheme="majorEastAsia" w:hAnsiTheme="majorEastAsia" w:eastAsiaTheme="majorEastAsia" w:cstheme="majorEastAsia"/>
          <w:b/>
          <w:bCs/>
          <w:color w:val="auto"/>
          <w:sz w:val="32"/>
          <w:szCs w:val="36"/>
        </w:rPr>
      </w:pPr>
      <w:r>
        <w:rPr>
          <w:rFonts w:hint="eastAsia" w:asciiTheme="majorEastAsia" w:hAnsiTheme="majorEastAsia" w:eastAsiaTheme="majorEastAsia" w:cstheme="majorEastAsia"/>
          <w:b/>
          <w:bCs/>
          <w:color w:val="auto"/>
          <w:sz w:val="32"/>
          <w:szCs w:val="36"/>
          <w:lang w:eastAsia="zh-CN"/>
        </w:rPr>
        <w:t>建安区纪委监委派驻机构综合办公场所改造项目</w:t>
      </w:r>
      <w:r>
        <w:rPr>
          <w:rFonts w:hint="eastAsia" w:asciiTheme="majorEastAsia" w:hAnsiTheme="majorEastAsia" w:eastAsiaTheme="majorEastAsia" w:cstheme="majorEastAsia"/>
          <w:b/>
          <w:bCs/>
          <w:color w:val="auto"/>
          <w:sz w:val="32"/>
          <w:szCs w:val="36"/>
        </w:rPr>
        <w:t>（不见面开标）</w:t>
      </w:r>
    </w:p>
    <w:p>
      <w:pPr>
        <w:adjustRightInd w:val="0"/>
        <w:snapToGrid w:val="0"/>
        <w:spacing w:line="360" w:lineRule="auto"/>
        <w:ind w:right="-512" w:rightChars="-244"/>
        <w:jc w:val="center"/>
        <w:rPr>
          <w:rFonts w:hint="eastAsia" w:asciiTheme="majorEastAsia" w:hAnsiTheme="majorEastAsia" w:eastAsiaTheme="majorEastAsia" w:cstheme="majorEastAsia"/>
          <w:b/>
          <w:bCs/>
          <w:color w:val="auto"/>
          <w:sz w:val="32"/>
          <w:szCs w:val="36"/>
        </w:rPr>
      </w:pPr>
      <w:r>
        <w:rPr>
          <w:rFonts w:hint="eastAsia" w:asciiTheme="majorEastAsia" w:hAnsiTheme="majorEastAsia" w:eastAsiaTheme="majorEastAsia" w:cstheme="majorEastAsia"/>
          <w:b/>
          <w:bCs/>
          <w:color w:val="auto"/>
          <w:sz w:val="32"/>
          <w:szCs w:val="36"/>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hint="eastAsia" w:asciiTheme="majorEastAsia" w:hAnsiTheme="majorEastAsia" w:eastAsiaTheme="majorEastAsia" w:cstheme="majorEastAsia"/>
          <w:color w:val="auto"/>
          <w:szCs w:val="21"/>
        </w:rPr>
      </w:pPr>
      <w:bookmarkStart w:id="0" w:name="_Toc28359002"/>
      <w:bookmarkStart w:id="1" w:name="_Toc35393621"/>
      <w:bookmarkStart w:id="2" w:name="_Toc35393790"/>
      <w:bookmarkStart w:id="3" w:name="_Toc28359079"/>
      <w:bookmarkStart w:id="4" w:name="_Hlk24379207"/>
      <w:r>
        <w:rPr>
          <w:rStyle w:val="131"/>
          <w:rFonts w:hint="eastAsia" w:asciiTheme="majorEastAsia" w:hAnsiTheme="majorEastAsia" w:eastAsiaTheme="majorEastAsia" w:cstheme="majorEastAsia"/>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hint="eastAsia" w:asciiTheme="majorEastAsia" w:hAnsiTheme="majorEastAsia" w:eastAsiaTheme="majorEastAsia" w:cstheme="majorEastAsia"/>
          <w:color w:val="auto"/>
          <w:szCs w:val="21"/>
        </w:rPr>
      </w:pPr>
      <w:r>
        <w:rPr>
          <w:rStyle w:val="131"/>
          <w:rFonts w:hint="eastAsia" w:asciiTheme="majorEastAsia" w:hAnsiTheme="majorEastAsia" w:eastAsiaTheme="majorEastAsia" w:cstheme="majorEastAsia"/>
          <w:color w:val="auto"/>
          <w:szCs w:val="21"/>
          <w:lang w:eastAsia="zh-CN"/>
        </w:rPr>
        <w:t>建安区纪委监委派驻机构综合办公场所改造项目</w:t>
      </w:r>
      <w:r>
        <w:rPr>
          <w:rStyle w:val="131"/>
          <w:rFonts w:hint="eastAsia" w:asciiTheme="majorEastAsia" w:hAnsiTheme="majorEastAsia" w:eastAsiaTheme="majorEastAsia" w:cstheme="majorEastAsia"/>
          <w:color w:val="auto"/>
          <w:szCs w:val="21"/>
        </w:rPr>
        <w:t>的潜在供应商应在《全国公共资源交易平台（河南省·许昌市）》（http://ggzy.xuchang.gov.cn/）获取磋商文件，并于202</w:t>
      </w:r>
      <w:r>
        <w:rPr>
          <w:rStyle w:val="131"/>
          <w:rFonts w:hint="eastAsia" w:asciiTheme="majorEastAsia" w:hAnsiTheme="majorEastAsia" w:eastAsiaTheme="majorEastAsia" w:cstheme="majorEastAsia"/>
          <w:color w:val="auto"/>
          <w:szCs w:val="21"/>
          <w:lang w:val="en-US" w:eastAsia="zh-CN"/>
        </w:rPr>
        <w:t>4</w:t>
      </w:r>
      <w:r>
        <w:rPr>
          <w:rStyle w:val="131"/>
          <w:rFonts w:hint="eastAsia" w:asciiTheme="majorEastAsia" w:hAnsiTheme="majorEastAsia" w:eastAsiaTheme="majorEastAsia" w:cstheme="majorEastAsia"/>
          <w:color w:val="auto"/>
          <w:szCs w:val="21"/>
        </w:rPr>
        <w:t>年</w:t>
      </w:r>
      <w:r>
        <w:rPr>
          <w:rStyle w:val="131"/>
          <w:rFonts w:hint="eastAsia" w:asciiTheme="majorEastAsia" w:hAnsiTheme="majorEastAsia" w:eastAsiaTheme="majorEastAsia" w:cstheme="majorEastAsia"/>
          <w:color w:val="auto"/>
          <w:szCs w:val="21"/>
          <w:lang w:val="en-US" w:eastAsia="zh-CN"/>
        </w:rPr>
        <w:t>7</w:t>
      </w:r>
      <w:r>
        <w:rPr>
          <w:rStyle w:val="131"/>
          <w:rFonts w:hint="eastAsia" w:asciiTheme="majorEastAsia" w:hAnsiTheme="majorEastAsia" w:eastAsiaTheme="majorEastAsia" w:cstheme="majorEastAsia"/>
          <w:color w:val="auto"/>
          <w:szCs w:val="21"/>
        </w:rPr>
        <w:t>月</w:t>
      </w:r>
      <w:r>
        <w:rPr>
          <w:rStyle w:val="131"/>
          <w:rFonts w:hint="eastAsia" w:asciiTheme="majorEastAsia" w:hAnsiTheme="majorEastAsia" w:eastAsiaTheme="majorEastAsia" w:cstheme="majorEastAsia"/>
          <w:color w:val="auto"/>
          <w:szCs w:val="21"/>
          <w:lang w:val="en-US" w:eastAsia="zh-CN"/>
        </w:rPr>
        <w:t>16</w:t>
      </w:r>
      <w:r>
        <w:rPr>
          <w:rStyle w:val="131"/>
          <w:rFonts w:hint="eastAsia" w:asciiTheme="majorEastAsia" w:hAnsiTheme="majorEastAsia" w:eastAsiaTheme="majorEastAsia" w:cstheme="majorEastAsia"/>
          <w:color w:val="auto"/>
          <w:szCs w:val="21"/>
        </w:rPr>
        <w:t>日09点30分（北京时间）前提交（上传）响应文件。</w:t>
      </w:r>
    </w:p>
    <w:bookmarkEnd w:id="0"/>
    <w:bookmarkEnd w:id="1"/>
    <w:bookmarkEnd w:id="2"/>
    <w:bookmarkEnd w:id="3"/>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一、项目基本情况</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en-US" w:eastAsia="zh-CN"/>
        </w:rPr>
        <w:t>.</w:t>
      </w:r>
      <w:r>
        <w:rPr>
          <w:rFonts w:hint="eastAsia" w:asciiTheme="majorEastAsia" w:hAnsiTheme="majorEastAsia" w:eastAsiaTheme="majorEastAsia" w:cstheme="majorEastAsia"/>
          <w:color w:val="auto"/>
          <w:szCs w:val="21"/>
        </w:rPr>
        <w:t>项目编号：</w:t>
      </w:r>
      <w:r>
        <w:rPr>
          <w:rFonts w:hint="eastAsia" w:asciiTheme="majorEastAsia" w:hAnsiTheme="majorEastAsia" w:eastAsiaTheme="majorEastAsia" w:cstheme="majorEastAsia"/>
          <w:color w:val="auto"/>
          <w:szCs w:val="21"/>
          <w:lang w:eastAsia="zh-CN"/>
        </w:rPr>
        <w:t>建安政采竞磋商字〔202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23</w:t>
      </w:r>
      <w:r>
        <w:rPr>
          <w:rFonts w:hint="eastAsia" w:asciiTheme="majorEastAsia" w:hAnsiTheme="majorEastAsia" w:eastAsiaTheme="majorEastAsia" w:cstheme="majorEastAsia"/>
          <w:color w:val="auto"/>
          <w:szCs w:val="21"/>
          <w:lang w:eastAsia="zh-CN"/>
        </w:rPr>
        <w:t>号</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en-US" w:eastAsia="zh-CN"/>
        </w:rPr>
        <w:t>.</w:t>
      </w:r>
      <w:r>
        <w:rPr>
          <w:rFonts w:hint="eastAsia" w:asciiTheme="majorEastAsia" w:hAnsiTheme="majorEastAsia" w:eastAsiaTheme="majorEastAsia" w:cstheme="majorEastAsia"/>
          <w:color w:val="auto"/>
          <w:szCs w:val="21"/>
        </w:rPr>
        <w:t>项目名称</w:t>
      </w:r>
      <w:bookmarkEnd w:id="4"/>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eastAsia="zh-CN"/>
        </w:rPr>
        <w:t>建安区纪委监委派驻机构综合办公场所改造项目</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en-US" w:eastAsia="zh-CN"/>
        </w:rPr>
        <w:t>.</w:t>
      </w:r>
      <w:r>
        <w:rPr>
          <w:rFonts w:hint="eastAsia" w:asciiTheme="majorEastAsia" w:hAnsiTheme="majorEastAsia" w:eastAsiaTheme="majorEastAsia" w:cstheme="majorEastAsia"/>
          <w:color w:val="auto"/>
          <w:szCs w:val="21"/>
        </w:rPr>
        <w:t>采购方式：竞争性磋商</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r>
        <w:rPr>
          <w:rFonts w:hint="eastAsia" w:asciiTheme="majorEastAsia" w:hAnsiTheme="majorEastAsia" w:eastAsiaTheme="majorEastAsia" w:cstheme="majorEastAsia"/>
          <w:color w:val="auto"/>
          <w:szCs w:val="21"/>
          <w:lang w:val="en-US" w:eastAsia="zh-CN"/>
        </w:rPr>
        <w:t>.</w:t>
      </w:r>
      <w:r>
        <w:rPr>
          <w:rFonts w:hint="eastAsia" w:asciiTheme="majorEastAsia" w:hAnsiTheme="majorEastAsia" w:eastAsiaTheme="majorEastAsia" w:cstheme="majorEastAsia"/>
          <w:color w:val="auto"/>
          <w:szCs w:val="21"/>
        </w:rPr>
        <w:t>预算金额：2453435.69</w:t>
      </w:r>
      <w:r>
        <w:rPr>
          <w:rFonts w:hint="eastAsia" w:asciiTheme="majorEastAsia" w:hAnsiTheme="majorEastAsia" w:eastAsiaTheme="majorEastAsia" w:cstheme="majorEastAsia"/>
          <w:color w:val="auto"/>
          <w:szCs w:val="21"/>
          <w:lang w:val="en-US" w:eastAsia="zh-CN"/>
        </w:rPr>
        <w:t>元</w:t>
      </w:r>
    </w:p>
    <w:p>
      <w:pPr>
        <w:spacing w:line="360" w:lineRule="auto"/>
        <w:ind w:right="-512" w:rightChars="-244" w:firstLine="735" w:firstLineChars="35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最高限价：2453435.69</w:t>
      </w:r>
      <w:r>
        <w:rPr>
          <w:rFonts w:hint="eastAsia" w:asciiTheme="majorEastAsia" w:hAnsiTheme="majorEastAsia" w:eastAsiaTheme="majorEastAsia" w:cstheme="majorEastAsia"/>
          <w:color w:val="auto"/>
          <w:szCs w:val="21"/>
          <w:lang w:val="en-US" w:eastAsia="zh-CN"/>
        </w:rPr>
        <w:t>元</w:t>
      </w:r>
    </w:p>
    <w:tbl>
      <w:tblPr>
        <w:tblStyle w:val="37"/>
        <w:tblW w:w="9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027"/>
        <w:gridCol w:w="1132"/>
        <w:gridCol w:w="1345"/>
        <w:gridCol w:w="1404"/>
        <w:gridCol w:w="1455"/>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678"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序号</w:t>
            </w:r>
          </w:p>
        </w:tc>
        <w:tc>
          <w:tcPr>
            <w:tcW w:w="2027"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包号</w:t>
            </w:r>
          </w:p>
        </w:tc>
        <w:tc>
          <w:tcPr>
            <w:tcW w:w="1132"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包的名称</w:t>
            </w:r>
          </w:p>
        </w:tc>
        <w:tc>
          <w:tcPr>
            <w:tcW w:w="1345"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包预算</w:t>
            </w:r>
          </w:p>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（元）</w:t>
            </w:r>
          </w:p>
        </w:tc>
        <w:tc>
          <w:tcPr>
            <w:tcW w:w="1404"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包最高限价</w:t>
            </w:r>
          </w:p>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（元）</w:t>
            </w:r>
          </w:p>
        </w:tc>
        <w:tc>
          <w:tcPr>
            <w:tcW w:w="1455"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是否专门面</w:t>
            </w:r>
          </w:p>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向中小企业</w:t>
            </w:r>
          </w:p>
        </w:tc>
        <w:tc>
          <w:tcPr>
            <w:tcW w:w="1596"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采购预留金额</w:t>
            </w:r>
          </w:p>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678" w:type="dxa"/>
            <w:vAlign w:val="center"/>
          </w:tcPr>
          <w:p>
            <w:pPr>
              <w:pStyle w:val="16"/>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2027"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建安政采竞磋商字</w:t>
            </w:r>
          </w:p>
          <w:p>
            <w:pPr>
              <w:pStyle w:val="16"/>
              <w:jc w:val="center"/>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23</w:t>
            </w:r>
            <w:r>
              <w:rPr>
                <w:rFonts w:hint="eastAsia" w:asciiTheme="majorEastAsia" w:hAnsiTheme="majorEastAsia" w:eastAsiaTheme="majorEastAsia" w:cstheme="majorEastAsia"/>
                <w:color w:val="auto"/>
                <w:szCs w:val="21"/>
              </w:rPr>
              <w:t>号</w:t>
            </w:r>
            <w:r>
              <w:rPr>
                <w:rFonts w:hint="eastAsia" w:asciiTheme="majorEastAsia" w:hAnsiTheme="majorEastAsia" w:eastAsiaTheme="majorEastAsia" w:cstheme="majorEastAsia"/>
                <w:color w:val="auto"/>
                <w:szCs w:val="21"/>
                <w:lang w:val="en-US" w:eastAsia="zh-CN"/>
              </w:rPr>
              <w:t xml:space="preserve">  </w:t>
            </w:r>
          </w:p>
        </w:tc>
        <w:tc>
          <w:tcPr>
            <w:tcW w:w="1132"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第一标段</w:t>
            </w:r>
          </w:p>
        </w:tc>
        <w:tc>
          <w:tcPr>
            <w:tcW w:w="1345" w:type="dxa"/>
            <w:vAlign w:val="center"/>
          </w:tcPr>
          <w:p>
            <w:pPr>
              <w:pStyle w:val="16"/>
              <w:jc w:val="center"/>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2453435.69</w:t>
            </w:r>
          </w:p>
        </w:tc>
        <w:tc>
          <w:tcPr>
            <w:tcW w:w="1404" w:type="dxa"/>
            <w:vAlign w:val="center"/>
          </w:tcPr>
          <w:p>
            <w:pPr>
              <w:pStyle w:val="16"/>
              <w:jc w:val="center"/>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2453435.69</w:t>
            </w:r>
          </w:p>
        </w:tc>
        <w:tc>
          <w:tcPr>
            <w:tcW w:w="1455" w:type="dxa"/>
            <w:vAlign w:val="center"/>
          </w:tcPr>
          <w:p>
            <w:pPr>
              <w:pStyle w:val="16"/>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是</w:t>
            </w:r>
          </w:p>
        </w:tc>
        <w:tc>
          <w:tcPr>
            <w:tcW w:w="1596" w:type="dxa"/>
            <w:vAlign w:val="center"/>
          </w:tcPr>
          <w:p>
            <w:pPr>
              <w:pStyle w:val="16"/>
              <w:jc w:val="center"/>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2453435.69</w:t>
            </w:r>
          </w:p>
        </w:tc>
      </w:tr>
    </w:tbl>
    <w:p>
      <w:pPr>
        <w:spacing w:line="500" w:lineRule="exact"/>
        <w:ind w:right="-512" w:rightChars="-244" w:firstLine="422"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5</w:t>
      </w:r>
      <w:r>
        <w:rPr>
          <w:rFonts w:hint="eastAsia" w:asciiTheme="majorEastAsia" w:hAnsiTheme="majorEastAsia" w:eastAsiaTheme="majorEastAsia" w:cstheme="majorEastAsia"/>
          <w:b/>
          <w:bCs/>
          <w:color w:val="auto"/>
          <w:szCs w:val="21"/>
          <w:lang w:val="en-US" w:eastAsia="zh-CN"/>
        </w:rPr>
        <w:t>.</w:t>
      </w:r>
      <w:r>
        <w:rPr>
          <w:rFonts w:hint="eastAsia" w:asciiTheme="majorEastAsia" w:hAnsiTheme="majorEastAsia" w:eastAsiaTheme="majorEastAsia" w:cstheme="majorEastAsia"/>
          <w:b/>
          <w:bCs/>
          <w:color w:val="auto"/>
          <w:szCs w:val="21"/>
        </w:rPr>
        <w:t>采购需求</w:t>
      </w:r>
      <w:r>
        <w:rPr>
          <w:rFonts w:hint="eastAsia" w:asciiTheme="majorEastAsia" w:hAnsiTheme="majorEastAsia" w:eastAsiaTheme="majorEastAsia" w:cstheme="majorEastAsia"/>
          <w:color w:val="auto"/>
          <w:szCs w:val="21"/>
        </w:rPr>
        <w:t>（包括但不限于标的的名称、数量、简要技术需求或服务要求等）</w:t>
      </w:r>
    </w:p>
    <w:p>
      <w:pPr>
        <w:spacing w:line="500" w:lineRule="exact"/>
        <w:ind w:right="-512" w:rightChars="-244" w:firstLine="630" w:firstLineChars="3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主要为装饰改造工程、弱电工程、火灾自动报警工程、消防工程、暖通工程、强电工程等。（</w:t>
      </w:r>
      <w:r>
        <w:rPr>
          <w:rFonts w:hint="eastAsia" w:asciiTheme="majorEastAsia" w:hAnsiTheme="majorEastAsia" w:eastAsiaTheme="majorEastAsia" w:cstheme="majorEastAsia"/>
          <w:color w:val="auto"/>
          <w:szCs w:val="21"/>
          <w:lang w:val="en-US" w:eastAsia="zh-CN"/>
        </w:rPr>
        <w:t>具体</w:t>
      </w:r>
      <w:r>
        <w:rPr>
          <w:rFonts w:hint="eastAsia" w:asciiTheme="majorEastAsia" w:hAnsiTheme="majorEastAsia" w:eastAsiaTheme="majorEastAsia" w:cstheme="majorEastAsia"/>
          <w:color w:val="auto"/>
          <w:szCs w:val="21"/>
        </w:rPr>
        <w:t>详见磋商文件附件</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w:t>
      </w:r>
    </w:p>
    <w:p>
      <w:pPr>
        <w:spacing w:line="500" w:lineRule="exact"/>
        <w:ind w:right="-512" w:rightChars="-244" w:firstLine="422"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
          <w:bCs/>
          <w:color w:val="auto"/>
          <w:szCs w:val="21"/>
        </w:rPr>
        <w:t>6</w:t>
      </w:r>
      <w:r>
        <w:rPr>
          <w:rFonts w:hint="eastAsia" w:asciiTheme="majorEastAsia" w:hAnsiTheme="majorEastAsia" w:eastAsiaTheme="majorEastAsia" w:cstheme="majorEastAsia"/>
          <w:b/>
          <w:bCs/>
          <w:color w:val="auto"/>
          <w:szCs w:val="21"/>
          <w:lang w:val="en-US" w:eastAsia="zh-CN"/>
        </w:rPr>
        <w:t>.</w:t>
      </w:r>
      <w:r>
        <w:rPr>
          <w:rFonts w:hint="eastAsia" w:asciiTheme="majorEastAsia" w:hAnsiTheme="majorEastAsia" w:eastAsiaTheme="majorEastAsia" w:cstheme="majorEastAsia"/>
          <w:b/>
          <w:bCs/>
          <w:color w:val="auto"/>
          <w:szCs w:val="21"/>
        </w:rPr>
        <w:t>合同履行期限：</w:t>
      </w:r>
      <w:r>
        <w:rPr>
          <w:rFonts w:hint="eastAsia" w:asciiTheme="majorEastAsia" w:hAnsiTheme="majorEastAsia" w:eastAsiaTheme="majorEastAsia" w:cstheme="majorEastAsia"/>
          <w:color w:val="auto"/>
          <w:szCs w:val="21"/>
        </w:rPr>
        <w:t>自合同签订后30日历天。</w:t>
      </w:r>
    </w:p>
    <w:p>
      <w:pPr>
        <w:spacing w:line="500" w:lineRule="exact"/>
        <w:ind w:right="-512" w:rightChars="-244" w:firstLine="422"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7</w:t>
      </w:r>
      <w:bookmarkStart w:id="5" w:name="_Toc28359003"/>
      <w:bookmarkStart w:id="6" w:name="_Toc28359080"/>
      <w:bookmarkStart w:id="7" w:name="_Toc35393791"/>
      <w:bookmarkStart w:id="8" w:name="_Toc35393622"/>
      <w:r>
        <w:rPr>
          <w:rFonts w:hint="eastAsia" w:asciiTheme="majorEastAsia" w:hAnsiTheme="majorEastAsia" w:eastAsiaTheme="majorEastAsia" w:cstheme="majorEastAsia"/>
          <w:b/>
          <w:bCs/>
          <w:color w:val="auto"/>
          <w:szCs w:val="21"/>
          <w:lang w:val="en-US" w:eastAsia="zh-CN"/>
        </w:rPr>
        <w:t>.</w:t>
      </w:r>
      <w:r>
        <w:rPr>
          <w:rFonts w:hint="eastAsia" w:asciiTheme="majorEastAsia" w:hAnsiTheme="majorEastAsia" w:eastAsiaTheme="majorEastAsia" w:cstheme="majorEastAsia"/>
          <w:b/>
          <w:bCs/>
          <w:color w:val="auto"/>
          <w:szCs w:val="21"/>
        </w:rPr>
        <w:t>本项目是否接受联合体投标：</w:t>
      </w:r>
      <w:r>
        <w:rPr>
          <w:rFonts w:hint="eastAsia" w:asciiTheme="majorEastAsia" w:hAnsiTheme="majorEastAsia" w:eastAsiaTheme="majorEastAsia" w:cstheme="majorEastAsia"/>
          <w:color w:val="auto"/>
          <w:szCs w:val="21"/>
        </w:rPr>
        <w:t>否。</w:t>
      </w:r>
    </w:p>
    <w:p>
      <w:pPr>
        <w:keepNext w:val="0"/>
        <w:keepLines w:val="0"/>
        <w:pageBreakBefore w:val="0"/>
        <w:widowControl w:val="0"/>
        <w:kinsoku/>
        <w:wordWrap/>
        <w:overflowPunct/>
        <w:topLinePunct w:val="0"/>
        <w:autoSpaceDE/>
        <w:autoSpaceDN/>
        <w:bidi w:val="0"/>
        <w:adjustRightInd/>
        <w:snapToGrid/>
        <w:spacing w:line="360" w:lineRule="auto"/>
        <w:ind w:right="-512" w:rightChars="-244" w:firstLine="422"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8</w:t>
      </w:r>
      <w:r>
        <w:rPr>
          <w:rFonts w:hint="eastAsia" w:asciiTheme="majorEastAsia" w:hAnsiTheme="majorEastAsia" w:eastAsiaTheme="majorEastAsia" w:cstheme="majorEastAsia"/>
          <w:b/>
          <w:bCs/>
          <w:color w:val="auto"/>
          <w:szCs w:val="21"/>
          <w:lang w:val="en-US" w:eastAsia="zh-CN"/>
        </w:rPr>
        <w:t>.</w:t>
      </w:r>
      <w:r>
        <w:rPr>
          <w:rFonts w:hint="eastAsia" w:asciiTheme="majorEastAsia" w:hAnsiTheme="majorEastAsia" w:eastAsiaTheme="majorEastAsia" w:cstheme="majorEastAsia"/>
          <w:b/>
          <w:bCs/>
          <w:color w:val="auto"/>
          <w:szCs w:val="21"/>
        </w:rPr>
        <w:t>是否接受进口产品</w:t>
      </w:r>
      <w:r>
        <w:rPr>
          <w:rFonts w:hint="eastAsia" w:asciiTheme="majorEastAsia" w:hAnsiTheme="majorEastAsia" w:eastAsiaTheme="majorEastAsia" w:cstheme="majorEastAsia"/>
          <w:color w:val="auto"/>
          <w:szCs w:val="21"/>
        </w:rPr>
        <w:t>：否。</w:t>
      </w:r>
    </w:p>
    <w:p>
      <w:pPr>
        <w:pStyle w:val="35"/>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9</w:t>
      </w:r>
      <w:r>
        <w:rPr>
          <w:rFonts w:hint="eastAsia" w:asciiTheme="majorEastAsia" w:hAnsiTheme="majorEastAsia" w:eastAsiaTheme="majorEastAsia" w:cstheme="majorEastAsia"/>
          <w:b/>
          <w:bCs/>
          <w:color w:val="auto"/>
          <w:szCs w:val="21"/>
          <w:lang w:val="en-US" w:eastAsia="zh-CN"/>
        </w:rPr>
        <w:t>.</w:t>
      </w:r>
      <w:r>
        <w:rPr>
          <w:rFonts w:hint="eastAsia" w:asciiTheme="majorEastAsia" w:hAnsiTheme="majorEastAsia" w:eastAsiaTheme="majorEastAsia" w:cstheme="majorEastAsia"/>
          <w:b/>
          <w:bCs/>
          <w:color w:val="auto"/>
          <w:szCs w:val="21"/>
        </w:rPr>
        <w:t>是否专门面向中小企业：</w:t>
      </w:r>
      <w:r>
        <w:rPr>
          <w:rFonts w:hint="eastAsia" w:asciiTheme="majorEastAsia" w:hAnsiTheme="majorEastAsia" w:eastAsiaTheme="majorEastAsia" w:cstheme="majorEastAsia"/>
          <w:color w:val="auto"/>
          <w:szCs w:val="21"/>
        </w:rPr>
        <w:t>是。</w:t>
      </w:r>
    </w:p>
    <w:p>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二、供应商资格要求：</w:t>
      </w:r>
      <w:bookmarkEnd w:id="5"/>
      <w:bookmarkEnd w:id="6"/>
      <w:bookmarkEnd w:id="7"/>
      <w:bookmarkEnd w:id="8"/>
      <w:bookmarkStart w:id="9" w:name="_Toc35393623"/>
      <w:bookmarkStart w:id="10" w:name="_Toc35393792"/>
      <w:bookmarkStart w:id="11" w:name="_Toc28359081"/>
      <w:bookmarkStart w:id="12" w:name="_Toc28359004"/>
    </w:p>
    <w:p>
      <w:pPr>
        <w:spacing w:line="500" w:lineRule="exact"/>
        <w:ind w:right="-512" w:rightChars="-244" w:firstLine="420" w:firstLineChars="200"/>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1、满足《中华人民共和国政府采购法》第二十二条规定；</w:t>
      </w:r>
    </w:p>
    <w:p>
      <w:pPr>
        <w:spacing w:line="500" w:lineRule="exact"/>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2、落实政府采购政策满足的资格要求：本项目属于专门面向中小企业采购的项目；</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3、本项目的特定资格要求：</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供应商须具有独立法人资格，须具备建设行政主管部门颁发的</w:t>
      </w:r>
      <w:r>
        <w:rPr>
          <w:rFonts w:hint="eastAsia" w:asciiTheme="majorEastAsia" w:hAnsiTheme="majorEastAsia" w:eastAsiaTheme="majorEastAsia" w:cstheme="majorEastAsia"/>
          <w:color w:val="auto"/>
          <w:szCs w:val="21"/>
          <w:lang w:val="en-US" w:eastAsia="zh-CN"/>
        </w:rPr>
        <w:t>建筑</w:t>
      </w:r>
      <w:r>
        <w:rPr>
          <w:rFonts w:hint="eastAsia" w:asciiTheme="majorEastAsia" w:hAnsiTheme="majorEastAsia" w:eastAsiaTheme="majorEastAsia" w:cstheme="majorEastAsia"/>
          <w:color w:val="auto"/>
          <w:szCs w:val="21"/>
          <w:lang w:eastAsia="zh-CN"/>
        </w:rPr>
        <w:t>工程施工总承包叁级及以上资质</w:t>
      </w:r>
      <w:r>
        <w:rPr>
          <w:rFonts w:hint="eastAsia" w:asciiTheme="majorEastAsia" w:hAnsiTheme="majorEastAsia" w:eastAsiaTheme="majorEastAsia" w:cstheme="majorEastAsia"/>
          <w:color w:val="auto"/>
          <w:szCs w:val="21"/>
          <w:lang w:val="en-US" w:eastAsia="zh-CN"/>
        </w:rPr>
        <w:t>或</w:t>
      </w:r>
      <w:r>
        <w:rPr>
          <w:rFonts w:hint="eastAsia" w:asciiTheme="majorEastAsia" w:hAnsiTheme="majorEastAsia" w:eastAsiaTheme="majorEastAsia" w:cstheme="majorEastAsia"/>
          <w:color w:val="auto"/>
          <w:szCs w:val="21"/>
          <w:lang w:eastAsia="zh-CN"/>
        </w:rPr>
        <w:t>建筑装修装饰工程专业承包贰级及以上资质，且具有有效的安全生产许可证。拟派项目负责人须具有</w:t>
      </w:r>
      <w:r>
        <w:rPr>
          <w:rFonts w:hint="eastAsia" w:asciiTheme="majorEastAsia" w:hAnsiTheme="majorEastAsia" w:eastAsiaTheme="majorEastAsia" w:cstheme="majorEastAsia"/>
          <w:color w:val="auto"/>
          <w:szCs w:val="21"/>
          <w:lang w:val="en-US" w:eastAsia="zh-CN"/>
        </w:rPr>
        <w:t>建筑</w:t>
      </w:r>
      <w:r>
        <w:rPr>
          <w:rFonts w:hint="eastAsia" w:asciiTheme="majorEastAsia" w:hAnsiTheme="majorEastAsia" w:eastAsiaTheme="majorEastAsia" w:cstheme="majorEastAsia"/>
          <w:color w:val="auto"/>
          <w:szCs w:val="21"/>
          <w:lang w:eastAsia="zh-CN"/>
        </w:rPr>
        <w:t>工程专业二级及以上注册建造师资格，且具有有效的安全生产考核合格证，并未担任其他在建项目的项目负责人；</w:t>
      </w:r>
    </w:p>
    <w:bookmarkEnd w:id="9"/>
    <w:bookmarkEnd w:id="10"/>
    <w:bookmarkEnd w:id="11"/>
    <w:bookmarkEnd w:id="12"/>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三、获取磋商文件</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1.时间：</w:t>
      </w:r>
      <w:bookmarkStart w:id="13" w:name="_Toc28359005"/>
      <w:bookmarkStart w:id="14" w:name="_Toc35393793"/>
      <w:bookmarkStart w:id="15" w:name="_Toc28359082"/>
      <w:bookmarkStart w:id="16" w:name="_Toc35393624"/>
      <w:r>
        <w:rPr>
          <w:rFonts w:hint="eastAsia" w:asciiTheme="majorEastAsia" w:hAnsiTheme="majorEastAsia" w:eastAsiaTheme="majorEastAsia" w:cstheme="majorEastAsia"/>
          <w:color w:val="auto"/>
          <w:szCs w:val="21"/>
        </w:rPr>
        <w:t>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年</w:t>
      </w:r>
      <w:r>
        <w:rPr>
          <w:rFonts w:hint="eastAsia" w:asciiTheme="majorEastAsia" w:hAnsiTheme="majorEastAsia" w:eastAsiaTheme="majorEastAsia" w:cstheme="majorEastAsia"/>
          <w:color w:val="auto"/>
          <w:szCs w:val="21"/>
          <w:lang w:val="en-US" w:eastAsia="zh-CN"/>
        </w:rPr>
        <w:t>7</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5</w:t>
      </w:r>
      <w:r>
        <w:rPr>
          <w:rFonts w:hint="eastAsia" w:asciiTheme="majorEastAsia" w:hAnsiTheme="majorEastAsia" w:eastAsiaTheme="majorEastAsia" w:cstheme="majorEastAsia"/>
          <w:color w:val="auto"/>
          <w:szCs w:val="21"/>
        </w:rPr>
        <w:t>日至202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年</w:t>
      </w:r>
      <w:r>
        <w:rPr>
          <w:rFonts w:hint="eastAsia" w:asciiTheme="majorEastAsia" w:hAnsiTheme="majorEastAsia" w:eastAsiaTheme="majorEastAsia" w:cstheme="majorEastAsia"/>
          <w:color w:val="auto"/>
          <w:szCs w:val="21"/>
          <w:lang w:val="en-US" w:eastAsia="zh-CN"/>
        </w:rPr>
        <w:t>7</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16</w:t>
      </w:r>
      <w:r>
        <w:rPr>
          <w:rFonts w:hint="eastAsia" w:asciiTheme="majorEastAsia" w:hAnsiTheme="majorEastAsia" w:eastAsiaTheme="majorEastAsia" w:cstheme="majorEastAsia"/>
          <w:color w:val="auto"/>
          <w:szCs w:val="21"/>
        </w:rPr>
        <w:t>日，每天上午00:00至12:00，下午12:00至23:59（北京时间，法定节假日除外。）</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2.地点：《全国公共资源交易平台（河南省·许昌市）》（http://ggzy.xuchang.gov.cn/）。</w:t>
      </w:r>
    </w:p>
    <w:p>
      <w:pPr>
        <w:pStyle w:val="136"/>
        <w:spacing w:line="360" w:lineRule="auto"/>
        <w:ind w:firstLine="420" w:firstLineChars="200"/>
        <w:rPr>
          <w:rFonts w:hint="eastAsia"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bCs/>
          <w:color w:val="auto"/>
          <w:sz w:val="21"/>
          <w:szCs w:val="21"/>
        </w:rPr>
        <w:t>3.方式：</w:t>
      </w:r>
      <w:r>
        <w:rPr>
          <w:rFonts w:hint="eastAsia" w:asciiTheme="majorEastAsia" w:hAnsiTheme="majorEastAsia" w:eastAsiaTheme="majorEastAsia" w:cstheme="majorEastAsia"/>
          <w:color w:val="auto"/>
          <w:sz w:val="21"/>
          <w:szCs w:val="21"/>
        </w:rPr>
        <w:t>在线下载。</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4.售价：免费。</w:t>
      </w:r>
    </w:p>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四、</w:t>
      </w:r>
      <w:bookmarkEnd w:id="13"/>
      <w:bookmarkEnd w:id="14"/>
      <w:bookmarkEnd w:id="15"/>
      <w:bookmarkEnd w:id="16"/>
      <w:r>
        <w:rPr>
          <w:rFonts w:hint="eastAsia" w:asciiTheme="majorEastAsia" w:hAnsiTheme="majorEastAsia" w:eastAsiaTheme="majorEastAsia" w:cstheme="majorEastAsia"/>
          <w:b/>
          <w:color w:val="auto"/>
          <w:szCs w:val="21"/>
        </w:rPr>
        <w:t>响应文件提交</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1.时间：202</w:t>
      </w:r>
      <w:r>
        <w:rPr>
          <w:rFonts w:hint="eastAsia" w:asciiTheme="majorEastAsia" w:hAnsiTheme="majorEastAsia" w:eastAsiaTheme="majorEastAsia" w:cstheme="majorEastAsia"/>
          <w:bCs/>
          <w:color w:val="auto"/>
          <w:szCs w:val="21"/>
          <w:lang w:val="en-US" w:eastAsia="zh-CN"/>
        </w:rPr>
        <w:t>4</w:t>
      </w:r>
      <w:r>
        <w:rPr>
          <w:rFonts w:hint="eastAsia" w:asciiTheme="majorEastAsia" w:hAnsiTheme="majorEastAsia" w:eastAsiaTheme="majorEastAsia" w:cstheme="majorEastAsia"/>
          <w:bCs/>
          <w:color w:val="auto"/>
          <w:szCs w:val="21"/>
        </w:rPr>
        <w:t>年</w:t>
      </w:r>
      <w:r>
        <w:rPr>
          <w:rFonts w:hint="eastAsia" w:asciiTheme="majorEastAsia" w:hAnsiTheme="majorEastAsia" w:eastAsiaTheme="majorEastAsia" w:cstheme="majorEastAsia"/>
          <w:bCs/>
          <w:color w:val="auto"/>
          <w:szCs w:val="21"/>
          <w:lang w:val="en-US" w:eastAsia="zh-CN"/>
        </w:rPr>
        <w:t>7</w:t>
      </w:r>
      <w:r>
        <w:rPr>
          <w:rFonts w:hint="eastAsia" w:asciiTheme="majorEastAsia" w:hAnsiTheme="majorEastAsia" w:eastAsiaTheme="majorEastAsia" w:cstheme="majorEastAsia"/>
          <w:bCs/>
          <w:color w:val="auto"/>
          <w:szCs w:val="21"/>
        </w:rPr>
        <w:t>月</w:t>
      </w:r>
      <w:r>
        <w:rPr>
          <w:rFonts w:hint="eastAsia" w:asciiTheme="majorEastAsia" w:hAnsiTheme="majorEastAsia" w:eastAsiaTheme="majorEastAsia" w:cstheme="majorEastAsia"/>
          <w:bCs/>
          <w:color w:val="auto"/>
          <w:szCs w:val="21"/>
          <w:lang w:val="en-US" w:eastAsia="zh-CN"/>
        </w:rPr>
        <w:t>16</w:t>
      </w:r>
      <w:r>
        <w:rPr>
          <w:rFonts w:hint="eastAsia" w:asciiTheme="majorEastAsia" w:hAnsiTheme="majorEastAsia" w:eastAsiaTheme="majorEastAsia" w:cstheme="majorEastAsia"/>
          <w:bCs/>
          <w:color w:val="auto"/>
          <w:szCs w:val="21"/>
        </w:rPr>
        <w:t>日09点30分（北京时间）</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五、响应文件开启及地点</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1.时间：202</w:t>
      </w:r>
      <w:r>
        <w:rPr>
          <w:rFonts w:hint="eastAsia" w:asciiTheme="majorEastAsia" w:hAnsiTheme="majorEastAsia" w:eastAsiaTheme="majorEastAsia" w:cstheme="majorEastAsia"/>
          <w:bCs/>
          <w:color w:val="auto"/>
          <w:szCs w:val="21"/>
          <w:lang w:val="en-US" w:eastAsia="zh-CN"/>
        </w:rPr>
        <w:t>4</w:t>
      </w:r>
      <w:r>
        <w:rPr>
          <w:rFonts w:hint="eastAsia" w:asciiTheme="majorEastAsia" w:hAnsiTheme="majorEastAsia" w:eastAsiaTheme="majorEastAsia" w:cstheme="majorEastAsia"/>
          <w:bCs/>
          <w:color w:val="auto"/>
          <w:szCs w:val="21"/>
        </w:rPr>
        <w:t>年</w:t>
      </w:r>
      <w:r>
        <w:rPr>
          <w:rFonts w:hint="eastAsia" w:asciiTheme="majorEastAsia" w:hAnsiTheme="majorEastAsia" w:eastAsiaTheme="majorEastAsia" w:cstheme="majorEastAsia"/>
          <w:bCs/>
          <w:color w:val="auto"/>
          <w:szCs w:val="21"/>
          <w:lang w:val="en-US" w:eastAsia="zh-CN"/>
        </w:rPr>
        <w:t>7</w:t>
      </w:r>
      <w:r>
        <w:rPr>
          <w:rFonts w:hint="eastAsia" w:asciiTheme="majorEastAsia" w:hAnsiTheme="majorEastAsia" w:eastAsiaTheme="majorEastAsia" w:cstheme="majorEastAsia"/>
          <w:bCs/>
          <w:color w:val="auto"/>
          <w:szCs w:val="21"/>
        </w:rPr>
        <w:t>月</w:t>
      </w:r>
      <w:r>
        <w:rPr>
          <w:rFonts w:hint="eastAsia" w:asciiTheme="majorEastAsia" w:hAnsiTheme="majorEastAsia" w:eastAsiaTheme="majorEastAsia" w:cstheme="majorEastAsia"/>
          <w:bCs/>
          <w:color w:val="auto"/>
          <w:szCs w:val="21"/>
          <w:lang w:val="en-US" w:eastAsia="zh-CN"/>
        </w:rPr>
        <w:t>16</w:t>
      </w:r>
      <w:r>
        <w:rPr>
          <w:rFonts w:hint="eastAsia" w:asciiTheme="majorEastAsia" w:hAnsiTheme="majorEastAsia" w:eastAsiaTheme="majorEastAsia" w:cstheme="majorEastAsia"/>
          <w:bCs/>
          <w:color w:val="auto"/>
          <w:szCs w:val="21"/>
        </w:rPr>
        <w:t>日09点30分（北京时间）</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六、发布公告的媒介及招标公告期限</w:t>
      </w:r>
    </w:p>
    <w:p>
      <w:pPr>
        <w:spacing w:line="360" w:lineRule="auto"/>
        <w:ind w:right="-512" w:rightChars="-244"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本次磋商公告在《河南省政府采购网</w:t>
      </w:r>
      <w:r>
        <w:rPr>
          <w:rFonts w:hint="eastAsia" w:asciiTheme="majorEastAsia" w:hAnsiTheme="majorEastAsia" w:eastAsiaTheme="majorEastAsia" w:cstheme="majorEastAsia"/>
          <w:bCs/>
          <w:color w:val="auto"/>
          <w:szCs w:val="21"/>
          <w:lang w:eastAsia="zh-CN"/>
        </w:rPr>
        <w:t>》《</w:t>
      </w:r>
      <w:r>
        <w:rPr>
          <w:rFonts w:hint="eastAsia" w:asciiTheme="majorEastAsia" w:hAnsiTheme="majorEastAsia" w:eastAsiaTheme="majorEastAsia" w:cstheme="majorEastAsia"/>
          <w:color w:val="auto"/>
          <w:szCs w:val="21"/>
        </w:rPr>
        <w:t>中国政府采购网</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bCs/>
          <w:color w:val="auto"/>
          <w:szCs w:val="21"/>
        </w:rPr>
        <w:t>许昌市政府采购网</w:t>
      </w:r>
      <w:r>
        <w:rPr>
          <w:rFonts w:hint="eastAsia" w:asciiTheme="majorEastAsia" w:hAnsiTheme="majorEastAsia" w:eastAsiaTheme="majorEastAsia" w:cstheme="majorEastAsia"/>
          <w:bCs/>
          <w:color w:val="auto"/>
          <w:szCs w:val="21"/>
          <w:lang w:eastAsia="zh-CN"/>
        </w:rPr>
        <w:t>》《</w:t>
      </w:r>
      <w:r>
        <w:rPr>
          <w:rFonts w:hint="eastAsia" w:asciiTheme="majorEastAsia" w:hAnsiTheme="majorEastAsia" w:eastAsiaTheme="majorEastAsia" w:cstheme="majorEastAsia"/>
          <w:color w:val="auto"/>
          <w:szCs w:val="21"/>
        </w:rPr>
        <w:t>全国公共资源交易平台（河南省·许昌市）》</w:t>
      </w:r>
      <w:r>
        <w:rPr>
          <w:rFonts w:hint="eastAsia" w:asciiTheme="majorEastAsia" w:hAnsiTheme="majorEastAsia" w:eastAsiaTheme="majorEastAsia" w:cstheme="majorEastAsia"/>
          <w:bCs/>
          <w:color w:val="auto"/>
          <w:szCs w:val="21"/>
        </w:rPr>
        <w:t>上发布，磋商公告期限为三个工作日。</w:t>
      </w:r>
      <w:bookmarkStart w:id="17" w:name="_Toc35393795"/>
      <w:bookmarkStart w:id="18" w:name="_Toc35393626"/>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七、</w:t>
      </w:r>
      <w:r>
        <w:rPr>
          <w:rFonts w:hint="eastAsia" w:asciiTheme="majorEastAsia" w:hAnsiTheme="majorEastAsia" w:eastAsiaTheme="majorEastAsia" w:cstheme="majorEastAsia"/>
          <w:b/>
          <w:bCs/>
          <w:color w:val="auto"/>
          <w:szCs w:val="21"/>
          <w:lang w:eastAsia="zh-CN"/>
        </w:rPr>
        <w:t>其他</w:t>
      </w:r>
      <w:r>
        <w:rPr>
          <w:rFonts w:hint="eastAsia" w:asciiTheme="majorEastAsia" w:hAnsiTheme="majorEastAsia" w:eastAsiaTheme="majorEastAsia" w:cstheme="majorEastAsia"/>
          <w:b/>
          <w:bCs/>
          <w:color w:val="auto"/>
          <w:szCs w:val="21"/>
        </w:rPr>
        <w:t>补充事宜</w:t>
      </w:r>
    </w:p>
    <w:bookmarkEnd w:id="17"/>
    <w:bookmarkEnd w:id="18"/>
    <w:p>
      <w:pPr>
        <w:spacing w:line="360" w:lineRule="auto"/>
        <w:ind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2.投标供应商在电子系统使用过程中遇到涉及系统使用的问题，可致电0374-2961598进行咨询。</w:t>
      </w:r>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八、对本次准备提出询问，请按以下方式联系。</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rPr>
        <w:t>名    称：</w:t>
      </w:r>
      <w:r>
        <w:rPr>
          <w:rFonts w:hint="eastAsia" w:asciiTheme="majorEastAsia" w:hAnsiTheme="majorEastAsia" w:eastAsiaTheme="majorEastAsia" w:cstheme="majorEastAsia"/>
          <w:color w:val="auto"/>
          <w:szCs w:val="21"/>
          <w:highlight w:val="none"/>
          <w:lang w:eastAsia="zh-CN"/>
        </w:rPr>
        <w:t>许昌市建安区机关事务中心</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zh-CN"/>
        </w:rPr>
        <w:t>地    址：许昌市建安区创业大厦</w:t>
      </w:r>
    </w:p>
    <w:p>
      <w:pPr>
        <w:spacing w:line="360" w:lineRule="auto"/>
        <w:ind w:right="-512" w:rightChars="-244"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井厚兵</w:t>
      </w:r>
    </w:p>
    <w:p>
      <w:pPr>
        <w:spacing w:line="360" w:lineRule="auto"/>
        <w:ind w:right="-512" w:rightChars="-244"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bookmarkStart w:id="19" w:name="_Toc28359086"/>
      <w:bookmarkStart w:id="20" w:name="_Toc28359009"/>
      <w:r>
        <w:rPr>
          <w:rFonts w:hint="eastAsia" w:asciiTheme="majorEastAsia" w:hAnsiTheme="majorEastAsia" w:eastAsiaTheme="majorEastAsia" w:cstheme="majorEastAsia"/>
          <w:color w:val="auto"/>
          <w:szCs w:val="21"/>
          <w:highlight w:val="none"/>
          <w:lang w:val="en-US" w:eastAsia="zh-CN"/>
        </w:rPr>
        <w:t>13333997117</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2.采购代理机构信息</w:t>
      </w:r>
      <w:bookmarkEnd w:id="19"/>
      <w:bookmarkEnd w:id="20"/>
      <w:r>
        <w:rPr>
          <w:rFonts w:hint="eastAsia" w:asciiTheme="majorEastAsia" w:hAnsiTheme="majorEastAsia" w:eastAsiaTheme="majorEastAsia" w:cstheme="majorEastAsia"/>
          <w:color w:val="auto"/>
          <w:szCs w:val="21"/>
          <w:highlight w:val="none"/>
          <w:lang w:val="zh-CN"/>
        </w:rPr>
        <w:t>（如有）</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eastAsia="zh-CN"/>
        </w:rPr>
      </w:pPr>
      <w:bookmarkStart w:id="21" w:name="_Toc28359010"/>
      <w:bookmarkStart w:id="22" w:name="_Toc28359087"/>
      <w:r>
        <w:rPr>
          <w:rFonts w:hint="eastAsia" w:asciiTheme="majorEastAsia" w:hAnsiTheme="majorEastAsia" w:eastAsiaTheme="majorEastAsia" w:cstheme="majorEastAsia"/>
          <w:color w:val="auto"/>
          <w:szCs w:val="21"/>
          <w:highlight w:val="none"/>
        </w:rPr>
        <w:t>名    称：</w:t>
      </w:r>
      <w:r>
        <w:rPr>
          <w:rFonts w:hint="eastAsia" w:asciiTheme="majorEastAsia" w:hAnsiTheme="majorEastAsia" w:eastAsiaTheme="majorEastAsia" w:cstheme="majorEastAsia"/>
          <w:color w:val="auto"/>
          <w:szCs w:val="21"/>
          <w:highlight w:val="none"/>
          <w:lang w:eastAsia="zh-CN"/>
        </w:rPr>
        <w:t>河南林昱工程管理有限公司</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地    址：</w:t>
      </w:r>
      <w:r>
        <w:rPr>
          <w:rFonts w:hint="eastAsia" w:asciiTheme="majorEastAsia" w:hAnsiTheme="majorEastAsia" w:eastAsiaTheme="majorEastAsia" w:cstheme="majorEastAsia"/>
          <w:color w:val="auto"/>
          <w:szCs w:val="21"/>
          <w:highlight w:val="none"/>
          <w:lang w:val="en-US" w:eastAsia="zh-CN"/>
        </w:rPr>
        <w:t>许昌市示范区宏腾路以北竹林路以东深商大厦17层1715室</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bCs/>
          <w:color w:val="auto"/>
          <w:szCs w:val="21"/>
          <w:highlight w:val="none"/>
          <w:lang w:val="en-US" w:eastAsia="zh-CN"/>
        </w:rPr>
        <w:t>蔡小膘</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13137417939</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3.项目联系方式</w:t>
      </w:r>
      <w:bookmarkEnd w:id="21"/>
      <w:bookmarkEnd w:id="22"/>
    </w:p>
    <w:p>
      <w:pPr>
        <w:spacing w:line="360" w:lineRule="auto"/>
        <w:ind w:right="-512" w:rightChars="-244" w:firstLine="420" w:firstLineChars="200"/>
        <w:jc w:val="both"/>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项目联系人：</w:t>
      </w:r>
      <w:r>
        <w:rPr>
          <w:rFonts w:hint="eastAsia" w:asciiTheme="majorEastAsia" w:hAnsiTheme="majorEastAsia" w:eastAsiaTheme="majorEastAsia" w:cstheme="majorEastAsia"/>
          <w:bCs/>
          <w:color w:val="auto"/>
          <w:szCs w:val="21"/>
          <w:highlight w:val="none"/>
          <w:lang w:val="en-US" w:eastAsia="zh-CN"/>
        </w:rPr>
        <w:t>蔡小膘</w:t>
      </w:r>
    </w:p>
    <w:p>
      <w:pPr>
        <w:pStyle w:val="21"/>
        <w:spacing w:line="360" w:lineRule="auto"/>
        <w:ind w:right="-512" w:rightChars="-244" w:firstLine="420" w:firstLineChars="200"/>
        <w:jc w:val="lef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联系方式：</w:t>
      </w:r>
      <w:r>
        <w:rPr>
          <w:rFonts w:hint="eastAsia" w:asciiTheme="majorEastAsia" w:hAnsiTheme="majorEastAsia" w:eastAsiaTheme="majorEastAsia" w:cstheme="majorEastAsia"/>
          <w:color w:val="auto"/>
          <w:szCs w:val="21"/>
          <w:highlight w:val="none"/>
          <w:lang w:val="en-US" w:eastAsia="zh-CN"/>
        </w:rPr>
        <w:t>13137417939</w:t>
      </w:r>
    </w:p>
    <w:p>
      <w:pPr>
        <w:spacing w:line="360" w:lineRule="auto"/>
        <w:ind w:right="-512" w:rightChars="-244"/>
        <w:jc w:val="right"/>
        <w:rPr>
          <w:rFonts w:hint="eastAsia" w:asciiTheme="majorEastAsia" w:hAnsiTheme="majorEastAsia" w:eastAsiaTheme="majorEastAsia" w:cstheme="majorEastAsia"/>
          <w:color w:val="auto"/>
          <w:szCs w:val="21"/>
          <w:lang w:val="zh-CN"/>
        </w:rPr>
      </w:pPr>
    </w:p>
    <w:p>
      <w:pPr>
        <w:spacing w:line="360" w:lineRule="auto"/>
        <w:jc w:val="righ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lang w:eastAsia="zh-CN"/>
        </w:rPr>
        <w:t>许昌市建安区机关事务中心</w:t>
      </w:r>
    </w:p>
    <w:p>
      <w:pPr>
        <w:spacing w:line="360" w:lineRule="auto"/>
        <w:jc w:val="righ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年</w:t>
      </w:r>
      <w:r>
        <w:rPr>
          <w:rFonts w:hint="eastAsia" w:asciiTheme="majorEastAsia" w:hAnsiTheme="majorEastAsia" w:eastAsiaTheme="majorEastAsia" w:cstheme="majorEastAsia"/>
          <w:color w:val="auto"/>
          <w:szCs w:val="21"/>
          <w:lang w:val="en-US" w:eastAsia="zh-CN"/>
        </w:rPr>
        <w:t>7</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5</w:t>
      </w:r>
      <w:r>
        <w:rPr>
          <w:rFonts w:hint="eastAsia" w:asciiTheme="majorEastAsia" w:hAnsiTheme="majorEastAsia" w:eastAsiaTheme="majorEastAsia" w:cstheme="majorEastAsia"/>
          <w:color w:val="auto"/>
          <w:szCs w:val="21"/>
        </w:rPr>
        <w:t>日</w:t>
      </w:r>
    </w:p>
    <w:p>
      <w:pPr>
        <w:spacing w:line="360" w:lineRule="auto"/>
        <w:ind w:right="-512" w:rightChars="-244"/>
        <w:jc w:val="left"/>
        <w:rPr>
          <w:rFonts w:hint="eastAsia"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温馨提示：本项目为全流程电子化交易项目，请注意以下事项。</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2"/>
          <w:sz w:val="21"/>
          <w:szCs w:val="21"/>
          <w:lang w:val="en-US" w:eastAsia="zh-CN" w:bidi="ar-SA"/>
        </w:rPr>
        <w:t>1、</w:t>
      </w:r>
      <w:r>
        <w:rPr>
          <w:rFonts w:hint="eastAsia" w:asciiTheme="majorEastAsia" w:hAnsiTheme="majorEastAsia" w:eastAsiaTheme="majorEastAsia" w:cstheme="majorEastAsia"/>
          <w:color w:val="auto"/>
          <w:szCs w:val="21"/>
        </w:rPr>
        <w:t xml:space="preserve">供应商参加本项目投标，需提前自行联系CA服务机构办理数字认证证书并进行电子签章。 </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2"/>
          <w:sz w:val="21"/>
          <w:szCs w:val="21"/>
          <w:lang w:val="en-US" w:eastAsia="zh-CN" w:bidi="ar-SA"/>
        </w:rPr>
        <w:t>2、</w:t>
      </w:r>
      <w:r>
        <w:rPr>
          <w:rFonts w:hint="eastAsia" w:asciiTheme="majorEastAsia" w:hAnsiTheme="majorEastAsia" w:eastAsiaTheme="majorEastAsia" w:cstheme="majorEastAsia"/>
          <w:color w:val="auto"/>
          <w:szCs w:val="21"/>
        </w:rPr>
        <w:t>磋商文件下载、响应文件制作、提交、远程不见面开标（电子响应文件的解密）环节，供应商须使用同一个CA数字证书（证书须在有效期内并可正常使用）。</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kern w:val="2"/>
          <w:sz w:val="21"/>
          <w:szCs w:val="21"/>
          <w:lang w:val="en-US" w:eastAsia="zh-CN" w:bidi="ar-SA"/>
        </w:rPr>
        <w:t>3、</w:t>
      </w:r>
      <w:r>
        <w:rPr>
          <w:rFonts w:hint="eastAsia" w:asciiTheme="majorEastAsia" w:hAnsiTheme="majorEastAsia" w:eastAsiaTheme="majorEastAsia" w:cstheme="majorEastAsia"/>
          <w:b/>
          <w:bCs/>
          <w:color w:val="auto"/>
          <w:szCs w:val="21"/>
        </w:rPr>
        <w:t xml:space="preserve">电子响应文件的制作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3.1供应商登录《全国公共资源交易平台</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河南省▪许昌市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》公共资源交易系统 （http://ggzy.xuchang.gov.cn/）下载“许昌响应文件制作系统 SEARUN 最新版本”， 制作响应文件。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3.2供应商对同一项目多个标段进行投标的，应分别下载所投标段的磋商文件，按标段制作 响应文件。一个标段对应生成一个文件夹（xxxx 项目xx标段）,其中后缀名为“.file”的文件用于投标。</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kern w:val="2"/>
          <w:sz w:val="21"/>
          <w:szCs w:val="21"/>
          <w:lang w:val="en-US" w:eastAsia="zh-CN" w:bidi="ar-SA"/>
        </w:rPr>
        <w:t>4、</w:t>
      </w:r>
      <w:r>
        <w:rPr>
          <w:rFonts w:hint="eastAsia" w:asciiTheme="majorEastAsia" w:hAnsiTheme="majorEastAsia" w:eastAsiaTheme="majorEastAsia" w:cstheme="majorEastAsia"/>
          <w:b/>
          <w:bCs/>
          <w:color w:val="auto"/>
          <w:szCs w:val="21"/>
        </w:rPr>
        <w:t>加密电子响应文件的提交</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4.1供应商对同一项目多个标段进行投标的，加密电子响应文件应按标段分别提交。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4.2加密电子响应文件成功提交后，《全国公共资源交易平台</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河南省▪许昌市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》公共资源交易系统（http://ggzy.xuchang.gov.cn/）生成“响应文件提交回执单”。</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kern w:val="2"/>
          <w:sz w:val="21"/>
          <w:szCs w:val="21"/>
          <w:lang w:val="en-US" w:eastAsia="zh-CN" w:bidi="ar-SA"/>
        </w:rPr>
        <w:t>5、</w:t>
      </w:r>
      <w:r>
        <w:rPr>
          <w:rFonts w:hint="eastAsia" w:asciiTheme="majorEastAsia" w:hAnsiTheme="majorEastAsia" w:eastAsiaTheme="majorEastAsia" w:cstheme="majorEastAsia"/>
          <w:b/>
          <w:bCs/>
          <w:color w:val="auto"/>
          <w:szCs w:val="21"/>
        </w:rPr>
        <w:t>远程不见面开标（电子响应文件的解密）</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5.3根据采购代理机构在“文字互动”对话框的通知，供应商选择功能栏“解密环节”按钮进行电子响应文件解密（供应商解密应自采购代理机构点击“开标开始”按钮后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5.5供应商对开标过程和开标记录如有疑义，可在本项目不见面开标大厅“文字互动”对话框或“新增质疑”处在线提出询问。 </w:t>
      </w:r>
    </w:p>
    <w:p>
      <w:pPr>
        <w:numPr>
          <w:ilvl w:val="0"/>
          <w:numId w:val="0"/>
        </w:numPr>
        <w:spacing w:line="360" w:lineRule="auto"/>
        <w:ind w:left="120" w:leftChars="0" w:right="-512" w:rightChars="-244" w:firstLine="0" w:firstLineChars="0"/>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kern w:val="2"/>
          <w:sz w:val="21"/>
          <w:szCs w:val="21"/>
          <w:lang w:val="en-US" w:eastAsia="zh-CN" w:bidi="ar-SA"/>
        </w:rPr>
        <w:t>6、</w:t>
      </w:r>
      <w:r>
        <w:rPr>
          <w:rFonts w:hint="eastAsia" w:asciiTheme="majorEastAsia" w:hAnsiTheme="majorEastAsia" w:eastAsiaTheme="majorEastAsia" w:cstheme="majorEastAsia"/>
          <w:b/>
          <w:bCs/>
          <w:color w:val="auto"/>
          <w:szCs w:val="21"/>
        </w:rPr>
        <w:t xml:space="preserve">评审依据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6.1全流程电子化交易（不见面开标）项目，磋商小组以成功上传、解密的电子响应文件为依据评审。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6.2评审期间，</w:t>
      </w:r>
      <w:r>
        <w:rPr>
          <w:rFonts w:hint="eastAsia" w:asciiTheme="majorEastAsia" w:hAnsiTheme="majorEastAsia" w:eastAsiaTheme="majorEastAsia" w:cstheme="majorEastAsia"/>
          <w:color w:val="auto"/>
          <w:szCs w:val="21"/>
          <w:lang w:eastAsia="zh-CN"/>
        </w:rPr>
        <w:t>供应商</w:t>
      </w:r>
      <w:r>
        <w:rPr>
          <w:rFonts w:hint="eastAsia" w:asciiTheme="majorEastAsia" w:hAnsiTheme="majorEastAsia" w:eastAsiaTheme="majorEastAsia" w:cstheme="majorEastAsia"/>
          <w:color w:val="auto"/>
          <w:szCs w:val="21"/>
          <w:lang w:val="en-US" w:eastAsia="zh-CN"/>
        </w:rPr>
        <w:t>须时刻</w:t>
      </w:r>
      <w:r>
        <w:rPr>
          <w:rFonts w:hint="eastAsia" w:asciiTheme="majorEastAsia" w:hAnsiTheme="majorEastAsia" w:eastAsiaTheme="majorEastAsia" w:cstheme="majorEastAsia"/>
          <w:color w:val="auto"/>
          <w:szCs w:val="21"/>
          <w:lang w:eastAsia="zh-CN"/>
        </w:rPr>
        <w:t>关注《全国公共资源交易平台（河南省▪许昌市）》公共资源交易系统</w:t>
      </w:r>
      <w:r>
        <w:rPr>
          <w:rFonts w:hint="eastAsia" w:asciiTheme="majorEastAsia" w:hAnsiTheme="majorEastAsia" w:eastAsiaTheme="majorEastAsia" w:cstheme="majorEastAsia"/>
          <w:color w:val="auto"/>
          <w:szCs w:val="21"/>
        </w:rPr>
        <w:t>。磋商小组如要求供应商作出澄清、说明或者补正等，供应商应在磋商小组要求的评标期间合理的时间内通过电子邮件形式提供。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河南省▪许昌市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》公共资源交易系统（http://ggzy.xuchang.gov.cn:8088/ggzy/）进行最后报价，最后报价应包括： ①总报价②分项报价。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注：①磋商小组要求供应商提交最后报价时，在磋商小组规定时间内，供应商未提交最后报价（包括总报价及分项报价）。</w:t>
      </w:r>
      <w:r>
        <w:rPr>
          <w:rFonts w:hint="eastAsia" w:asciiTheme="majorEastAsia" w:hAnsiTheme="majorEastAsia" w:eastAsiaTheme="majorEastAsia" w:cstheme="majorEastAsia"/>
          <w:color w:val="auto"/>
          <w:szCs w:val="21"/>
          <w:lang w:val="en-US" w:eastAsia="zh-CN"/>
        </w:rPr>
        <w:t>最后报价是供应商响应文件的有效组成部分。</w:t>
      </w:r>
      <w:r>
        <w:rPr>
          <w:rFonts w:hint="eastAsia" w:asciiTheme="majorEastAsia" w:hAnsiTheme="majorEastAsia" w:eastAsiaTheme="majorEastAsia" w:cstheme="majorEastAsia"/>
          <w:color w:val="auto"/>
          <w:szCs w:val="21"/>
        </w:rPr>
        <w:t xml:space="preserve"> </w:t>
      </w:r>
    </w:p>
    <w:p>
      <w:pPr>
        <w:spacing w:line="360" w:lineRule="auto"/>
        <w:ind w:left="120" w:right="-512" w:rightChars="-244"/>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②磋商文件第二章“采购需求”中“采购清单”以工程量清单提供的，供应商应以工程量清单方式提交最后报价</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zh-CN"/>
        </w:rPr>
        <w:t xml:space="preserve">提交最后报价的供应商不得少于3家。 </w:t>
      </w:r>
    </w:p>
    <w:p>
      <w:pPr>
        <w:spacing w:line="360" w:lineRule="auto"/>
        <w:ind w:left="120"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③请供应商根据项目情况，可提前准备分项报价。 </w:t>
      </w:r>
    </w:p>
    <w:p>
      <w:pPr>
        <w:numPr>
          <w:ilvl w:val="0"/>
          <w:numId w:val="2"/>
        </w:numPr>
        <w:spacing w:line="360" w:lineRule="auto"/>
        <w:ind w:left="120" w:right="-512" w:rightChars="-244"/>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pageBreakBefore/>
        <w:spacing w:line="360" w:lineRule="auto"/>
        <w:ind w:right="-512" w:rightChars="-244"/>
        <w:jc w:val="center"/>
        <w:outlineLvl w:val="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第二章 采购需求</w:t>
      </w:r>
    </w:p>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一、项目概况</w:t>
      </w:r>
    </w:p>
    <w:p>
      <w:pPr>
        <w:spacing w:line="360" w:lineRule="auto"/>
        <w:ind w:right="-512" w:rightChars="-244"/>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 xml:space="preserve">  </w:t>
      </w:r>
      <w:r>
        <w:rPr>
          <w:rFonts w:hint="eastAsia" w:asciiTheme="majorEastAsia" w:hAnsiTheme="majorEastAsia" w:eastAsiaTheme="majorEastAsia" w:cstheme="majorEastAsia"/>
          <w:bCs/>
          <w:color w:val="auto"/>
          <w:szCs w:val="21"/>
          <w:lang w:val="en-US" w:eastAsia="zh-CN"/>
        </w:rPr>
        <w:t xml:space="preserve"> 主要为装饰改造工程、弱电工程、火灾自动报警工程、消防工程、暖通工程、强电工程等。</w:t>
      </w:r>
    </w:p>
    <w:p>
      <w:pPr>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★二、采购需求</w:t>
      </w:r>
    </w:p>
    <w:p>
      <w:pPr>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详见磋商文件附件。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本采购清单中所列技术规格或主要参数为最低要求，不允许负偏离，否则将承担其响应被视为非实质性响应的风险。</w:t>
      </w:r>
    </w:p>
    <w:p>
      <w:pPr>
        <w:widowControl/>
        <w:shd w:val="clear" w:color="auto" w:fill="FFFFFF"/>
        <w:spacing w:line="360" w:lineRule="auto"/>
        <w:ind w:right="-512" w:rightChars="-244"/>
        <w:contextualSpacing/>
        <w:jc w:val="left"/>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rPr>
        <w:t>三、</w:t>
      </w:r>
      <w:r>
        <w:rPr>
          <w:rFonts w:hint="eastAsia" w:asciiTheme="majorEastAsia" w:hAnsiTheme="majorEastAsia" w:eastAsiaTheme="majorEastAsia" w:cstheme="majorEastAsia"/>
          <w:b/>
          <w:color w:val="auto"/>
          <w:szCs w:val="21"/>
          <w:lang w:val="zh-CN"/>
        </w:rPr>
        <w:t>采购标的执行标准</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1、《建设工程工程量清单计价规范》GB 50500-2013、《河南省房屋建筑与装饰工程预算定额》(HA01-31-2016)、《河南省房屋通用安装工程预算定额》(HA02-31-2016)及相关造价文件等进行审核。</w:t>
      </w:r>
      <w:bookmarkStart w:id="32" w:name="_GoBack"/>
      <w:bookmarkEnd w:id="32"/>
    </w:p>
    <w:p>
      <w:pPr>
        <w:spacing w:line="360" w:lineRule="auto"/>
        <w:ind w:right="-512" w:rightChars="-244"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2、材料价格依据2024年第二期、主材价格依据2024年4月份《许昌工程造价信息》及市场调查调整；</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3、价格指数按照豫建消技【2023】35号文发布的2023年7~12月份人工费、机械人工费、管理费指数调整；</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4、税金根据建办标函〔2019〕193号文9%执行。</w:t>
      </w:r>
    </w:p>
    <w:p>
      <w:pPr>
        <w:widowControl/>
        <w:shd w:val="clear" w:color="auto" w:fill="FFFFFF"/>
        <w:spacing w:line="360" w:lineRule="auto"/>
        <w:ind w:right="-512" w:rightChars="-244"/>
        <w:contextualSpacing/>
        <w:jc w:val="left"/>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rPr>
        <w:t>★四</w:t>
      </w:r>
      <w:r>
        <w:rPr>
          <w:rFonts w:hint="eastAsia" w:asciiTheme="majorEastAsia" w:hAnsiTheme="majorEastAsia" w:eastAsiaTheme="majorEastAsia" w:cstheme="majorEastAsia"/>
          <w:b/>
          <w:color w:val="auto"/>
          <w:szCs w:val="21"/>
          <w:lang w:val="zh-CN"/>
        </w:rPr>
        <w:t>、服务</w:t>
      </w:r>
      <w:r>
        <w:rPr>
          <w:rFonts w:hint="eastAsia" w:asciiTheme="majorEastAsia" w:hAnsiTheme="majorEastAsia" w:eastAsiaTheme="majorEastAsia" w:cstheme="majorEastAsia"/>
          <w:b/>
          <w:color w:val="auto"/>
          <w:szCs w:val="21"/>
        </w:rPr>
        <w:t>标准</w:t>
      </w:r>
      <w:r>
        <w:rPr>
          <w:rFonts w:hint="eastAsia" w:asciiTheme="majorEastAsia" w:hAnsiTheme="majorEastAsia" w:eastAsiaTheme="majorEastAsia" w:cstheme="majorEastAsia"/>
          <w:b/>
          <w:color w:val="auto"/>
          <w:szCs w:val="21"/>
          <w:lang w:val="zh-CN"/>
        </w:rPr>
        <w:t>、期限等要求</w:t>
      </w:r>
    </w:p>
    <w:p>
      <w:pPr>
        <w:spacing w:line="360" w:lineRule="auto"/>
        <w:ind w:right="-512" w:rightChars="-244"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1、合同履行期限：自合同签订后30日历天。</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2、质量要求：合格（符合国家现行规范、规程、规定、标准的要求）。</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3、履约地点：采购人指定地点。</w:t>
      </w:r>
    </w:p>
    <w:p>
      <w:pPr>
        <w:spacing w:line="360" w:lineRule="auto"/>
        <w:ind w:right="-512" w:rightChars="-244"/>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★五、采购标的的其他技术、服务等要求</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2、供应商应就本项目完整投标，否则为无效投标。 </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3、本项目为交钥匙工程。</w:t>
      </w:r>
    </w:p>
    <w:p>
      <w:pPr>
        <w:widowControl/>
        <w:spacing w:line="360" w:lineRule="auto"/>
        <w:ind w:right="-512" w:rightChars="-244"/>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六、验收标准</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2、按照磋商文件要求、响应文件响应和承诺验收。</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3、按照国家及行业相关标准验收。</w:t>
      </w:r>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七、本项目预算金额：2453435.69</w:t>
      </w:r>
      <w:r>
        <w:rPr>
          <w:rFonts w:hint="eastAsia" w:asciiTheme="majorEastAsia" w:hAnsiTheme="majorEastAsia" w:eastAsiaTheme="majorEastAsia" w:cstheme="majorEastAsia"/>
          <w:b/>
          <w:bCs/>
          <w:color w:val="auto"/>
          <w:szCs w:val="21"/>
          <w:lang w:val="en-US" w:eastAsia="zh-CN"/>
        </w:rPr>
        <w:t>元</w:t>
      </w:r>
      <w:r>
        <w:rPr>
          <w:rFonts w:hint="eastAsia" w:asciiTheme="majorEastAsia" w:hAnsiTheme="majorEastAsia" w:eastAsiaTheme="majorEastAsia" w:cstheme="majorEastAsia"/>
          <w:b/>
          <w:bCs/>
          <w:color w:val="auto"/>
          <w:szCs w:val="21"/>
        </w:rPr>
        <w:t>（财政资金），超出预算金额的磋商响应无效。</w:t>
      </w:r>
    </w:p>
    <w:p>
      <w:pPr>
        <w:spacing w:line="360" w:lineRule="auto"/>
        <w:ind w:right="-512" w:rightChars="-244"/>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八、支付方式：</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1、支付方式：</w:t>
      </w:r>
      <w:r>
        <w:rPr>
          <w:rFonts w:hint="eastAsia" w:asciiTheme="majorEastAsia" w:hAnsiTheme="majorEastAsia" w:eastAsiaTheme="majorEastAsia" w:cstheme="majorEastAsia"/>
          <w:color w:val="auto"/>
          <w:szCs w:val="21"/>
          <w:lang w:val="en-US" w:eastAsia="zh-CN"/>
        </w:rPr>
        <w:t>银行转账</w:t>
      </w:r>
    </w:p>
    <w:p>
      <w:pPr>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2、支付</w:t>
      </w:r>
      <w:r>
        <w:rPr>
          <w:rFonts w:hint="eastAsia" w:asciiTheme="majorEastAsia" w:hAnsiTheme="majorEastAsia" w:eastAsiaTheme="majorEastAsia" w:cstheme="majorEastAsia"/>
          <w:color w:val="auto"/>
          <w:szCs w:val="21"/>
          <w:lang w:val="zh-CN"/>
        </w:rPr>
        <w:t>时间及条件：项目竣工决算完成验收合格后，一次性支付决算金额的100%</w:t>
      </w:r>
    </w:p>
    <w:p>
      <w:pPr>
        <w:pageBreakBefore/>
        <w:autoSpaceDE w:val="0"/>
        <w:autoSpaceDN w:val="0"/>
        <w:adjustRightInd w:val="0"/>
        <w:jc w:val="center"/>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color w:val="auto"/>
          <w:kern w:val="0"/>
          <w:sz w:val="36"/>
          <w:szCs w:val="36"/>
        </w:rPr>
        <w:t>第三章 供应商须知前附表</w:t>
      </w:r>
    </w:p>
    <w:p>
      <w:pPr>
        <w:autoSpaceDE w:val="0"/>
        <w:autoSpaceDN w:val="0"/>
        <w:adjustRightInd w:val="0"/>
        <w:spacing w:line="360" w:lineRule="auto"/>
        <w:ind w:right="-11"/>
        <w:jc w:val="left"/>
        <w:rPr>
          <w:rFonts w:hint="eastAsia" w:asciiTheme="majorEastAsia" w:hAnsiTheme="majorEastAsia" w:eastAsiaTheme="majorEastAsia" w:cstheme="majorEastAsia"/>
          <w:b/>
          <w:color w:val="auto"/>
          <w:kern w:val="0"/>
          <w:sz w:val="24"/>
          <w:szCs w:val="24"/>
        </w:rPr>
      </w:pPr>
      <w:r>
        <w:rPr>
          <w:rFonts w:hint="eastAsia" w:asciiTheme="majorEastAsia" w:hAnsiTheme="majorEastAsia" w:eastAsiaTheme="majorEastAsia" w:cstheme="majorEastAsia"/>
          <w:b/>
          <w:color w:val="auto"/>
          <w:sz w:val="24"/>
          <w:szCs w:val="24"/>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条款名称</w:t>
            </w:r>
          </w:p>
        </w:tc>
        <w:tc>
          <w:tcPr>
            <w:tcW w:w="6739" w:type="dxa"/>
            <w:vAlign w:val="center"/>
          </w:tcPr>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w:t>
            </w:r>
          </w:p>
        </w:tc>
        <w:tc>
          <w:tcPr>
            <w:tcW w:w="2268"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采购项目</w:t>
            </w:r>
          </w:p>
        </w:tc>
        <w:tc>
          <w:tcPr>
            <w:tcW w:w="6739" w:type="dxa"/>
          </w:tcPr>
          <w:p>
            <w:pPr>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项目名称：建安区纪委监委派驻机构综合办公场所改造项目</w:t>
            </w:r>
          </w:p>
          <w:p>
            <w:pPr>
              <w:spacing w:line="360" w:lineRule="auto"/>
              <w:jc w:val="left"/>
              <w:rPr>
                <w:rFonts w:hint="eastAsia" w:asciiTheme="majorEastAsia" w:hAnsiTheme="majorEastAsia" w:eastAsiaTheme="majorEastAsia" w:cstheme="majorEastAsia"/>
                <w:color w:val="auto"/>
                <w:szCs w:val="21"/>
                <w:lang w:val="zh-CN" w:eastAsia="zh-CN"/>
              </w:rPr>
            </w:pPr>
            <w:r>
              <w:rPr>
                <w:rFonts w:hint="eastAsia" w:asciiTheme="majorEastAsia" w:hAnsiTheme="majorEastAsia" w:eastAsiaTheme="majorEastAsia" w:cstheme="majorEastAsia"/>
                <w:color w:val="auto"/>
                <w:szCs w:val="21"/>
              </w:rPr>
              <w:t>项目编号：</w:t>
            </w:r>
            <w:r>
              <w:rPr>
                <w:rFonts w:hint="eastAsia" w:asciiTheme="majorEastAsia" w:hAnsiTheme="majorEastAsia" w:eastAsiaTheme="majorEastAsia" w:cstheme="majorEastAsia"/>
                <w:color w:val="auto"/>
                <w:szCs w:val="21"/>
                <w:lang w:eastAsia="zh-CN"/>
              </w:rPr>
              <w:t>建安政采竞磋商字〔202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23</w:t>
            </w:r>
            <w:r>
              <w:rPr>
                <w:rFonts w:hint="eastAsia" w:asciiTheme="majorEastAsia" w:hAnsiTheme="majorEastAsia" w:eastAsiaTheme="majorEastAsia" w:cstheme="majorEastAsia"/>
                <w:color w:val="auto"/>
                <w:szCs w:val="21"/>
                <w:lang w:eastAsia="zh-CN"/>
              </w:rPr>
              <w:t>号</w:t>
            </w:r>
          </w:p>
          <w:p>
            <w:pPr>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lang w:val="zh-CN"/>
              </w:rPr>
              <w:t>项目内容：主要为装饰改造工程、弱电工程、火灾自动报警工程、消防工程、暖通工程、强电工程等。（具体详见磋商文件附件）。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采购人</w:t>
            </w:r>
          </w:p>
        </w:tc>
        <w:tc>
          <w:tcPr>
            <w:tcW w:w="6739" w:type="dxa"/>
            <w:vAlign w:val="center"/>
          </w:tcPr>
          <w:p>
            <w:pPr>
              <w:autoSpaceDE w:val="0"/>
              <w:autoSpaceDN w:val="0"/>
              <w:adjustRightInd w:val="0"/>
              <w:spacing w:line="360" w:lineRule="auto"/>
              <w:ind w:right="-11"/>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名    称：许昌市建安区机关事务中心</w:t>
            </w:r>
          </w:p>
          <w:p>
            <w:pPr>
              <w:autoSpaceDE w:val="0"/>
              <w:autoSpaceDN w:val="0"/>
              <w:adjustRightInd w:val="0"/>
              <w:spacing w:line="360" w:lineRule="auto"/>
              <w:ind w:right="-11"/>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地    址：许昌市建安区创业大厦</w:t>
            </w:r>
          </w:p>
          <w:p>
            <w:pPr>
              <w:autoSpaceDE w:val="0"/>
              <w:autoSpaceDN w:val="0"/>
              <w:adjustRightInd w:val="0"/>
              <w:spacing w:line="360" w:lineRule="auto"/>
              <w:ind w:right="-11"/>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联 系 人：井厚兵</w:t>
            </w:r>
          </w:p>
          <w:p>
            <w:pPr>
              <w:autoSpaceDE w:val="0"/>
              <w:autoSpaceDN w:val="0"/>
              <w:adjustRightInd w:val="0"/>
              <w:spacing w:line="360" w:lineRule="auto"/>
              <w:ind w:right="-11"/>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联系方式：13333997117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代理机构</w:t>
            </w:r>
          </w:p>
        </w:tc>
        <w:tc>
          <w:tcPr>
            <w:tcW w:w="6739" w:type="dxa"/>
            <w:vAlign w:val="center"/>
          </w:tcPr>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名    称：河南林昱工程管理有限公司</w:t>
            </w:r>
          </w:p>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地    址：许昌市示范区宏腾路以北竹林路以东深商大厦17层1715室</w:t>
            </w:r>
          </w:p>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 系 人：蔡小膘</w:t>
            </w:r>
          </w:p>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联系方式：13137417939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w:t>
            </w:r>
          </w:p>
        </w:tc>
        <w:tc>
          <w:tcPr>
            <w:tcW w:w="2268" w:type="dxa"/>
            <w:vAlign w:val="center"/>
          </w:tcPr>
          <w:p>
            <w:pPr>
              <w:autoSpaceDE w:val="0"/>
              <w:autoSpaceDN w:val="0"/>
              <w:adjustRightInd w:val="0"/>
              <w:spacing w:line="360" w:lineRule="auto"/>
              <w:ind w:right="-11"/>
              <w:jc w:val="center"/>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★供应商资格</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 xml:space="preserve">一、中小企业或者残疾人福利性单位声明函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1．中小企业出具《中小企业声明函》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2．残疾人福利性单位出具《残疾人福利企业声明函》</w:t>
            </w:r>
          </w:p>
          <w:p>
            <w:pPr>
              <w:autoSpaceDE w:val="0"/>
              <w:autoSpaceDN w:val="0"/>
              <w:adjustRightInd w:val="0"/>
              <w:spacing w:line="360" w:lineRule="auto"/>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二、符合《政府采购法》第二十二条规定</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1．具有独立承担民事责任的能力；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2．具有良好的商业信誉和健全的财务会计制度；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3．具有履行合同所必需的设备和专业技术能力；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4．具有依法缴纳税收和社会保障资金的良好记录；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5．参加政府采购活动前三年内，在经营活动中没有重大违法记录；</w:t>
            </w:r>
          </w:p>
          <w:p>
            <w:pPr>
              <w:autoSpaceDE w:val="0"/>
              <w:autoSpaceDN w:val="0"/>
              <w:adjustRightInd w:val="0"/>
              <w:spacing w:line="360" w:lineRule="auto"/>
              <w:jc w:val="left"/>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6．投标人应具备的特殊要求：</w:t>
            </w:r>
            <w:r>
              <w:rPr>
                <w:rFonts w:hint="eastAsia" w:asciiTheme="majorEastAsia" w:hAnsiTheme="majorEastAsia" w:eastAsiaTheme="majorEastAsia" w:cstheme="majorEastAsia"/>
                <w:color w:val="auto"/>
                <w:szCs w:val="21"/>
                <w:lang w:eastAsia="zh-CN"/>
              </w:rPr>
              <w:t>供应商须具有独立法人资格，须具备建设行政主管部门颁发的</w:t>
            </w:r>
            <w:r>
              <w:rPr>
                <w:rFonts w:hint="eastAsia" w:asciiTheme="majorEastAsia" w:hAnsiTheme="majorEastAsia" w:eastAsiaTheme="majorEastAsia" w:cstheme="majorEastAsia"/>
                <w:color w:val="auto"/>
                <w:szCs w:val="21"/>
                <w:lang w:val="en-US" w:eastAsia="zh-CN"/>
              </w:rPr>
              <w:t>建筑</w:t>
            </w:r>
            <w:r>
              <w:rPr>
                <w:rFonts w:hint="eastAsia" w:asciiTheme="majorEastAsia" w:hAnsiTheme="majorEastAsia" w:eastAsiaTheme="majorEastAsia" w:cstheme="majorEastAsia"/>
                <w:color w:val="auto"/>
                <w:szCs w:val="21"/>
                <w:lang w:eastAsia="zh-CN"/>
              </w:rPr>
              <w:t>工程施工总承包叁级及以上资质</w:t>
            </w:r>
            <w:r>
              <w:rPr>
                <w:rFonts w:hint="eastAsia" w:asciiTheme="majorEastAsia" w:hAnsiTheme="majorEastAsia" w:eastAsiaTheme="majorEastAsia" w:cstheme="majorEastAsia"/>
                <w:color w:val="auto"/>
                <w:szCs w:val="21"/>
                <w:lang w:val="en-US" w:eastAsia="zh-CN"/>
              </w:rPr>
              <w:t>或</w:t>
            </w:r>
            <w:r>
              <w:rPr>
                <w:rFonts w:hint="eastAsia" w:asciiTheme="majorEastAsia" w:hAnsiTheme="majorEastAsia" w:eastAsiaTheme="majorEastAsia" w:cstheme="majorEastAsia"/>
                <w:color w:val="auto"/>
                <w:szCs w:val="21"/>
                <w:lang w:eastAsia="zh-CN"/>
              </w:rPr>
              <w:t>建筑装修装饰工程专业承包贰级及以上资质，且具有有效的安全生产许可证。拟派项目负责人须具有</w:t>
            </w:r>
            <w:r>
              <w:rPr>
                <w:rFonts w:hint="eastAsia" w:asciiTheme="majorEastAsia" w:hAnsiTheme="majorEastAsia" w:eastAsiaTheme="majorEastAsia" w:cstheme="majorEastAsia"/>
                <w:color w:val="auto"/>
                <w:szCs w:val="21"/>
                <w:lang w:val="en-US" w:eastAsia="zh-CN"/>
              </w:rPr>
              <w:t>建筑</w:t>
            </w:r>
            <w:r>
              <w:rPr>
                <w:rFonts w:hint="eastAsia" w:asciiTheme="majorEastAsia" w:hAnsiTheme="majorEastAsia" w:eastAsiaTheme="majorEastAsia" w:cstheme="majorEastAsia"/>
                <w:color w:val="auto"/>
                <w:szCs w:val="21"/>
                <w:lang w:eastAsia="zh-CN"/>
              </w:rPr>
              <w:t>工程专业二级及以上注册建造师资格，且具有有效的安全生产考核合格证，并未担任其他在建项目的项目负责人</w:t>
            </w:r>
            <w:r>
              <w:rPr>
                <w:rFonts w:hint="eastAsia" w:asciiTheme="majorEastAsia" w:hAnsiTheme="majorEastAsia" w:eastAsiaTheme="majorEastAsia" w:cstheme="majorEastAsia"/>
                <w:color w:val="auto"/>
                <w:szCs w:val="21"/>
                <w:lang w:val="en-US" w:eastAsia="zh-CN"/>
              </w:rPr>
              <w:t>。</w:t>
            </w:r>
          </w:p>
          <w:p>
            <w:pPr>
              <w:autoSpaceDE w:val="0"/>
              <w:autoSpaceDN w:val="0"/>
              <w:adjustRightInd w:val="0"/>
              <w:spacing w:line="360" w:lineRule="auto"/>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注：</w:t>
            </w:r>
          </w:p>
          <w:p>
            <w:pPr>
              <w:autoSpaceDE w:val="0"/>
              <w:autoSpaceDN w:val="0"/>
              <w:adjustRightInd w:val="0"/>
              <w:spacing w:line="360" w:lineRule="auto"/>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2、采购人有权在签订合同前要求中标供应商提供相关证明材料以核实中标供应商承诺事项的真实性。</w:t>
            </w:r>
          </w:p>
          <w:p>
            <w:pPr>
              <w:autoSpaceDE w:val="0"/>
              <w:autoSpaceDN w:val="0"/>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Cs/>
                <w:color w:val="auto"/>
                <w:szCs w:val="21"/>
                <w:lang w:val="zh-CN"/>
              </w:rPr>
              <w:t>联合体投标</w:t>
            </w:r>
          </w:p>
        </w:tc>
        <w:tc>
          <w:tcPr>
            <w:tcW w:w="6739" w:type="dxa"/>
            <w:vAlign w:val="center"/>
          </w:tcPr>
          <w:p>
            <w:pPr>
              <w:autoSpaceDE w:val="0"/>
              <w:autoSpaceDN w:val="0"/>
              <w:spacing w:line="360" w:lineRule="auto"/>
              <w:ind w:right="-11"/>
              <w:contextualSpacing/>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本项目</w:t>
            </w:r>
            <w:r>
              <w:rPr>
                <w:rFonts w:hint="eastAsia" w:asciiTheme="majorEastAsia" w:hAnsiTheme="majorEastAsia" w:eastAsiaTheme="majorEastAsia" w:cstheme="majorEastAsia"/>
                <w:bCs/>
                <w:color w:val="auto"/>
                <w:szCs w:val="21"/>
                <w:lang w:val="zh-CN"/>
              </w:rPr>
              <w:t>☑</w:t>
            </w:r>
            <w:r>
              <w:rPr>
                <w:rFonts w:hint="eastAsia" w:asciiTheme="majorEastAsia" w:hAnsiTheme="majorEastAsia" w:eastAsiaTheme="majorEastAsia" w:cstheme="majorEastAsia"/>
                <w:bCs/>
                <w:color w:val="auto"/>
                <w:szCs w:val="21"/>
              </w:rPr>
              <w:t>不接受</w:t>
            </w:r>
            <w:r>
              <w:rPr>
                <w:rFonts w:hint="eastAsia" w:asciiTheme="majorEastAsia" w:hAnsiTheme="majorEastAsia" w:eastAsiaTheme="majorEastAsia" w:cstheme="majorEastAsia"/>
                <w:bCs/>
                <w:color w:val="auto"/>
                <w:szCs w:val="21"/>
                <w:lang w:val="en-US" w:eastAsia="zh-CN"/>
              </w:rPr>
              <w:t xml:space="preserve">  </w:t>
            </w:r>
            <w:r>
              <w:rPr>
                <w:rFonts w:hint="eastAsia" w:asciiTheme="majorEastAsia" w:hAnsiTheme="majorEastAsia" w:eastAsiaTheme="majorEastAsia" w:cstheme="majorEastAsia"/>
                <w:bCs/>
                <w:color w:val="auto"/>
                <w:szCs w:val="21"/>
                <w:lang w:val="zh-CN"/>
              </w:rPr>
              <w:fldChar w:fldCharType="begin"/>
            </w:r>
            <w:r>
              <w:rPr>
                <w:rFonts w:hint="eastAsia" w:asciiTheme="majorEastAsia" w:hAnsiTheme="majorEastAsia" w:eastAsiaTheme="majorEastAsia" w:cstheme="majorEastAsia"/>
                <w:bCs/>
                <w:color w:val="auto"/>
                <w:szCs w:val="21"/>
                <w:lang w:val="zh-CN"/>
              </w:rPr>
              <w:instrText xml:space="preserve">eq \o\ac(</w:instrText>
            </w:r>
            <w:r>
              <w:rPr>
                <w:rFonts w:hint="eastAsia" w:asciiTheme="majorEastAsia" w:hAnsiTheme="majorEastAsia" w:eastAsiaTheme="majorEastAsia" w:cstheme="majorEastAsia"/>
                <w:bCs/>
                <w:color w:val="auto"/>
                <w:position w:val="-4"/>
                <w:sz w:val="31"/>
                <w:szCs w:val="21"/>
                <w:lang w:val="zh-CN"/>
              </w:rPr>
              <w:instrText xml:space="preserve">□</w:instrText>
            </w:r>
            <w:r>
              <w:rPr>
                <w:rFonts w:hint="eastAsia" w:asciiTheme="majorEastAsia" w:hAnsiTheme="majorEastAsia" w:eastAsiaTheme="majorEastAsia" w:cstheme="majorEastAsia"/>
                <w:bCs/>
                <w:color w:val="auto"/>
                <w:szCs w:val="21"/>
                <w:lang w:val="zh-CN"/>
              </w:rPr>
              <w:instrText xml:space="preserve">)</w:instrText>
            </w:r>
            <w:r>
              <w:rPr>
                <w:rFonts w:hint="eastAsia" w:asciiTheme="majorEastAsia" w:hAnsiTheme="majorEastAsia" w:eastAsiaTheme="majorEastAsia" w:cstheme="majorEastAsia"/>
                <w:bCs/>
                <w:color w:val="auto"/>
                <w:szCs w:val="21"/>
                <w:lang w:val="zh-CN"/>
              </w:rPr>
              <w:fldChar w:fldCharType="end"/>
            </w:r>
            <w:r>
              <w:rPr>
                <w:rFonts w:hint="eastAsia" w:asciiTheme="majorEastAsia" w:hAnsiTheme="majorEastAsia" w:eastAsiaTheme="majorEastAsia" w:cstheme="majorEastAsia"/>
                <w:bCs/>
                <w:color w:val="auto"/>
                <w:szCs w:val="21"/>
                <w:lang w:val="zh-CN"/>
              </w:rPr>
              <w:t>接受</w:t>
            </w:r>
            <w:r>
              <w:rPr>
                <w:rFonts w:hint="eastAsia" w:asciiTheme="majorEastAsia" w:hAnsiTheme="majorEastAsia" w:eastAsiaTheme="majorEastAsia" w:cstheme="majorEastAsia"/>
                <w:bCs/>
                <w:color w:val="auto"/>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bCs/>
                <w:color w:val="auto"/>
                <w:szCs w:val="21"/>
                <w:lang w:val="zh-CN"/>
              </w:rPr>
              <w:t>最高限价</w:t>
            </w:r>
          </w:p>
        </w:tc>
        <w:tc>
          <w:tcPr>
            <w:tcW w:w="6739" w:type="dxa"/>
            <w:vAlign w:val="center"/>
          </w:tcPr>
          <w:p>
            <w:pPr>
              <w:autoSpaceDE w:val="0"/>
              <w:autoSpaceDN w:val="0"/>
              <w:spacing w:line="360" w:lineRule="auto"/>
              <w:ind w:right="-11"/>
              <w:contextualSpacing/>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color w:val="auto"/>
                <w:szCs w:val="21"/>
              </w:rPr>
              <w:t>2453435.69元（财政资金），超出最高限价的投标无效。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7</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现场考察</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kern w:val="0"/>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不组织</w:t>
            </w:r>
          </w:p>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bCs/>
                <w:color w:val="auto"/>
                <w:szCs w:val="21"/>
                <w:lang w:val="zh-CN"/>
              </w:rPr>
              <w:t>□</w:t>
            </w:r>
            <w:r>
              <w:rPr>
                <w:rFonts w:hint="eastAsia" w:asciiTheme="majorEastAsia" w:hAnsiTheme="majorEastAsia" w:eastAsiaTheme="majorEastAsia" w:cstheme="maj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8</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磋商前答疑会</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kern w:val="0"/>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不召开</w:t>
            </w:r>
          </w:p>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9</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进口产品参与</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 xml:space="preserve">不允许    </w:t>
            </w:r>
            <w:r>
              <w:rPr>
                <w:rFonts w:hint="eastAsia" w:asciiTheme="majorEastAsia" w:hAnsiTheme="majorEastAsia" w:eastAsiaTheme="majorEastAsia" w:cstheme="majorEastAsia"/>
                <w:b/>
                <w:bCs/>
                <w:color w:val="auto"/>
                <w:szCs w:val="21"/>
                <w:lang w:val="zh-CN"/>
              </w:rPr>
              <w:t>□</w:t>
            </w:r>
            <w:r>
              <w:rPr>
                <w:rFonts w:hint="eastAsia" w:asciiTheme="majorEastAsia" w:hAnsiTheme="majorEastAsia" w:eastAsiaTheme="majorEastAsia" w:cstheme="maj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10</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p>
          <w:p>
            <w:pPr>
              <w:autoSpaceDE w:val="0"/>
              <w:autoSpaceDN w:val="0"/>
              <w:adjustRightInd w:val="0"/>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w:t>
            </w:r>
            <w:r>
              <w:rPr>
                <w:rFonts w:hint="eastAsia" w:asciiTheme="majorEastAsia" w:hAnsiTheme="majorEastAsia" w:eastAsiaTheme="majorEastAsia" w:cstheme="majorEastAsia"/>
                <w:color w:val="auto"/>
                <w:szCs w:val="21"/>
              </w:rPr>
              <w:t>磋商有效期</w:t>
            </w:r>
          </w:p>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90天（自提交磋商文件的截止之日起算） </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 xml:space="preserve">不允许   </w:t>
            </w:r>
            <w:r>
              <w:rPr>
                <w:rFonts w:hint="eastAsia" w:asciiTheme="majorEastAsia" w:hAnsiTheme="majorEastAsia" w:eastAsiaTheme="majorEastAsia" w:cstheme="majorEastAsia"/>
                <w:b/>
                <w:bCs/>
                <w:color w:val="auto"/>
                <w:szCs w:val="21"/>
                <w:lang w:val="zh-CN"/>
              </w:rPr>
              <w:t>□</w:t>
            </w:r>
            <w:r>
              <w:rPr>
                <w:rFonts w:hint="eastAsia" w:asciiTheme="majorEastAsia" w:hAnsiTheme="majorEastAsia" w:eastAsiaTheme="majorEastAsia" w:cstheme="maj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本项目是否采用不见面开标</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电子响应文件递交地点</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电子响应文件应按规定在投标截止时间（开标时间）之前成功提交至《全国公共资源交易平台</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河南省▪许昌市</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》公共资源交易系统（</w:t>
            </w:r>
            <w:r>
              <w:rPr>
                <w:rFonts w:hint="eastAsia" w:asciiTheme="majorEastAsia" w:hAnsiTheme="majorEastAsia" w:eastAsiaTheme="majorEastAsia" w:cstheme="majorEastAsia"/>
                <w:color w:val="auto"/>
              </w:rPr>
              <w:fldChar w:fldCharType="begin"/>
            </w:r>
            <w:r>
              <w:rPr>
                <w:rFonts w:hint="eastAsia" w:asciiTheme="majorEastAsia" w:hAnsiTheme="majorEastAsia" w:eastAsiaTheme="majorEastAsia" w:cstheme="majorEastAsia"/>
                <w:color w:val="auto"/>
              </w:rPr>
              <w:instrText xml:space="preserve"> HYPERLINK "http://221.14.6.70:8088/ggzy/" </w:instrText>
            </w:r>
            <w:r>
              <w:rPr>
                <w:rFonts w:hint="eastAsia" w:asciiTheme="majorEastAsia" w:hAnsiTheme="majorEastAsia" w:eastAsiaTheme="majorEastAsia" w:cstheme="majorEastAsia"/>
                <w:color w:val="auto"/>
              </w:rPr>
              <w:fldChar w:fldCharType="separate"/>
            </w:r>
            <w:r>
              <w:rPr>
                <w:rFonts w:hint="eastAsia" w:asciiTheme="majorEastAsia" w:hAnsiTheme="majorEastAsia" w:eastAsiaTheme="majorEastAsia" w:cstheme="majorEastAsia"/>
                <w:color w:val="auto"/>
                <w:szCs w:val="21"/>
              </w:rPr>
              <w:t>http://ggzy.xuchang.gov.cn:8088/ggzy/</w:t>
            </w:r>
            <w:r>
              <w:rPr>
                <w:rFonts w:hint="eastAsia" w:asciiTheme="majorEastAsia" w:hAnsiTheme="majorEastAsia" w:eastAsiaTheme="majorEastAsia" w:cstheme="majorEastAsia"/>
                <w:color w:val="auto"/>
                <w:szCs w:val="21"/>
              </w:rPr>
              <w:fldChar w:fldCharType="end"/>
            </w:r>
            <w:r>
              <w:rPr>
                <w:rFonts w:hint="eastAsia" w:asciiTheme="majorEastAsia" w:hAnsiTheme="majorEastAsia" w:eastAsiaTheme="majorEastAsia" w:cstheme="maj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14</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响应文件提交截 </w:t>
            </w:r>
          </w:p>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止、磋商响应截止 </w:t>
            </w:r>
          </w:p>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及磋商时间</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color w:val="auto"/>
                <w:szCs w:val="21"/>
              </w:rPr>
              <w:t>202</w:t>
            </w:r>
            <w:r>
              <w:rPr>
                <w:rFonts w:hint="eastAsia" w:asciiTheme="majorEastAsia" w:hAnsiTheme="majorEastAsia" w:eastAsiaTheme="majorEastAsia" w:cstheme="majorEastAsia"/>
                <w:b/>
                <w:color w:val="auto"/>
                <w:szCs w:val="21"/>
                <w:lang w:val="en-US" w:eastAsia="zh-CN"/>
              </w:rPr>
              <w:t>4</w:t>
            </w:r>
            <w:r>
              <w:rPr>
                <w:rFonts w:hint="eastAsia" w:asciiTheme="majorEastAsia" w:hAnsiTheme="majorEastAsia" w:eastAsiaTheme="majorEastAsia" w:cstheme="majorEastAsia"/>
                <w:b/>
                <w:color w:val="auto"/>
                <w:szCs w:val="21"/>
              </w:rPr>
              <w:t>年</w:t>
            </w:r>
            <w:r>
              <w:rPr>
                <w:rFonts w:hint="eastAsia" w:asciiTheme="majorEastAsia" w:hAnsiTheme="majorEastAsia" w:eastAsiaTheme="majorEastAsia" w:cstheme="majorEastAsia"/>
                <w:b/>
                <w:color w:val="auto"/>
                <w:szCs w:val="21"/>
                <w:lang w:val="en-US" w:eastAsia="zh-CN"/>
              </w:rPr>
              <w:t>7</w:t>
            </w:r>
            <w:r>
              <w:rPr>
                <w:rFonts w:hint="eastAsia" w:asciiTheme="majorEastAsia" w:hAnsiTheme="majorEastAsia" w:eastAsiaTheme="majorEastAsia" w:cstheme="majorEastAsia"/>
                <w:b/>
                <w:color w:val="auto"/>
                <w:szCs w:val="21"/>
              </w:rPr>
              <w:t>月</w:t>
            </w:r>
            <w:r>
              <w:rPr>
                <w:rFonts w:hint="eastAsia" w:asciiTheme="majorEastAsia" w:hAnsiTheme="majorEastAsia" w:eastAsiaTheme="majorEastAsia" w:cstheme="majorEastAsia"/>
                <w:b/>
                <w:color w:val="auto"/>
                <w:szCs w:val="21"/>
                <w:lang w:val="en-US" w:eastAsia="zh-CN"/>
              </w:rPr>
              <w:t>16</w:t>
            </w:r>
            <w:r>
              <w:rPr>
                <w:rFonts w:hint="eastAsia" w:asciiTheme="majorEastAsia" w:hAnsiTheme="majorEastAsia" w:eastAsiaTheme="majorEastAsia" w:cstheme="majorEastAsia"/>
                <w:b/>
                <w:color w:val="auto"/>
                <w:szCs w:val="21"/>
              </w:rPr>
              <w:t>日09时30分</w:t>
            </w:r>
            <w:r>
              <w:rPr>
                <w:rFonts w:hint="eastAsia" w:asciiTheme="majorEastAsia" w:hAnsiTheme="majorEastAsia" w:eastAsiaTheme="majorEastAsia" w:cstheme="majorEastAsia"/>
                <w:b/>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采购人</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代理机构</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线上开标地点</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许昌市建安区公共资源交易中心四楼开标</w:t>
            </w:r>
            <w:r>
              <w:rPr>
                <w:rFonts w:hint="eastAsia" w:asciiTheme="majorEastAsia" w:hAnsiTheme="majorEastAsia" w:eastAsiaTheme="majorEastAsia" w:cstheme="majorEastAsia"/>
                <w:bCs/>
                <w:color w:val="auto"/>
                <w:szCs w:val="21"/>
                <w:lang w:val="en-US" w:eastAsia="zh-CN"/>
              </w:rPr>
              <w:t>一</w:t>
            </w:r>
            <w:r>
              <w:rPr>
                <w:rFonts w:hint="eastAsia" w:asciiTheme="majorEastAsia" w:hAnsiTheme="majorEastAsia" w:eastAsiaTheme="majorEastAsia" w:cstheme="majorEastAsia"/>
                <w:bCs/>
                <w:color w:val="auto"/>
                <w:szCs w:val="21"/>
                <w:lang w:val="zh-CN"/>
              </w:rPr>
              <w:t>室</w:t>
            </w:r>
            <w:r>
              <w:rPr>
                <w:rFonts w:hint="eastAsia" w:asciiTheme="majorEastAsia" w:hAnsiTheme="majorEastAsia" w:eastAsiaTheme="majorEastAsia" w:cstheme="majorEastAsia"/>
                <w:b/>
                <w:color w:val="auto"/>
                <w:szCs w:val="21"/>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color w:val="auto"/>
                <w:kern w:val="0"/>
                <w:szCs w:val="21"/>
              </w:rPr>
              <w:t>磋商保证金</w:t>
            </w:r>
          </w:p>
        </w:tc>
        <w:tc>
          <w:tcPr>
            <w:tcW w:w="6739" w:type="dxa"/>
            <w:vAlign w:val="center"/>
          </w:tcPr>
          <w:p>
            <w:pPr>
              <w:tabs>
                <w:tab w:val="left" w:pos="1260"/>
              </w:tabs>
              <w:autoSpaceDE w:val="0"/>
              <w:autoSpaceDN w:val="0"/>
              <w:spacing w:line="360" w:lineRule="auto"/>
              <w:contextualSpacing/>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不收取。</w:t>
            </w:r>
          </w:p>
          <w:p>
            <w:pPr>
              <w:tabs>
                <w:tab w:val="left" w:pos="1260"/>
              </w:tabs>
              <w:autoSpaceDE w:val="0"/>
              <w:autoSpaceDN w:val="0"/>
              <w:spacing w:line="360" w:lineRule="auto"/>
              <w:contextualSpacing/>
              <w:jc w:val="left"/>
              <w:rPr>
                <w:rFonts w:hint="eastAsia" w:asciiTheme="majorEastAsia" w:hAnsiTheme="majorEastAsia" w:eastAsiaTheme="majorEastAsia" w:cstheme="majorEastAsia"/>
                <w:color w:val="auto"/>
                <w:spacing w:val="-2"/>
                <w:szCs w:val="21"/>
                <w:lang w:val="zh-CN"/>
              </w:rPr>
            </w:pPr>
            <w:r>
              <w:rPr>
                <w:rFonts w:hint="eastAsia" w:asciiTheme="majorEastAsia" w:hAnsiTheme="majorEastAsia" w:eastAsiaTheme="majorEastAsia" w:cstheme="majorEastAsia"/>
                <w:bCs/>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17</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公告发布</w:t>
            </w:r>
          </w:p>
        </w:tc>
        <w:tc>
          <w:tcPr>
            <w:tcW w:w="6739" w:type="dxa"/>
            <w:tcBorders>
              <w:top w:val="single" w:color="auto" w:sz="4" w:space="0"/>
            </w:tcBorders>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磋商公告、中标公告、变更（更正）公告、现场勘察答复等相关信息同时在以下网站发布：《中国政府采购网</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河南省政府采购网</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许昌市政府采购网</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18</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采购人澄清或修改磋商文件时间</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19</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供应商对磋商文件 </w:t>
            </w:r>
          </w:p>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质疑截止时间</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20</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响应文件份数</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电子响应文件：成功上传至《全国公共资源交易平台（河南省·许昌市）》公共资源交易系统加密电子响应文件1份</w:t>
            </w:r>
            <w:r>
              <w:rPr>
                <w:rFonts w:hint="eastAsia" w:asciiTheme="majorEastAsia" w:hAnsiTheme="majorEastAsia" w:eastAsiaTheme="majorEastAsia" w:cstheme="majorEastAsia"/>
                <w:color w:val="auto"/>
                <w:szCs w:val="21"/>
                <w:lang w:val="zh-CN"/>
              </w:rPr>
              <w:t>（文件格式为： XXX公司XXX项目编号.file）。</w:t>
            </w:r>
          </w:p>
          <w:p>
            <w:pPr>
              <w:autoSpaceDE w:val="0"/>
              <w:autoSpaceDN w:val="0"/>
              <w:adjustRightInd w:val="0"/>
              <w:spacing w:line="360" w:lineRule="auto"/>
              <w:jc w:val="lef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b/>
                <w:color w:val="auto"/>
                <w:szCs w:val="21"/>
              </w:rPr>
              <w:t>注:供应商提交的电子响应文件，必须是通过“许昌响应文件制作系统SEARUNV最新版本”制作，并经过签章和加密后生成的电子响应文件。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21</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响应文件的</w:t>
            </w:r>
          </w:p>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签署盖章</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22</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开标程序</w:t>
            </w:r>
          </w:p>
        </w:tc>
        <w:tc>
          <w:tcPr>
            <w:tcW w:w="6739" w:type="dxa"/>
          </w:tcPr>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23</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磋商小组组建</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24</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color w:val="auto"/>
                <w:szCs w:val="21"/>
              </w:rPr>
              <w:t>评标方法</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综合评分法</w:t>
            </w:r>
            <w:r>
              <w:rPr>
                <w:rFonts w:hint="eastAsia" w:asciiTheme="majorEastAsia" w:hAnsiTheme="majorEastAsia" w:eastAsiaTheme="majorEastAsia" w:cstheme="majorEastAsia"/>
                <w:b/>
                <w:bCs/>
                <w:color w:val="auto"/>
                <w:szCs w:val="21"/>
                <w:lang w:val="zh-CN"/>
              </w:rPr>
              <w:t>□</w:t>
            </w:r>
            <w:r>
              <w:rPr>
                <w:rFonts w:hint="eastAsia" w:asciiTheme="majorEastAsia" w:hAnsiTheme="majorEastAsia" w:eastAsiaTheme="majorEastAsia" w:cstheme="maj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25</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中小企业有关政策</w:t>
            </w:r>
          </w:p>
        </w:tc>
        <w:tc>
          <w:tcPr>
            <w:tcW w:w="6739" w:type="dxa"/>
            <w:vAlign w:val="center"/>
          </w:tcPr>
          <w:p>
            <w:pPr>
              <w:autoSpaceDE w:val="0"/>
              <w:autoSpaceDN w:val="0"/>
              <w:adjustRightInd w:val="0"/>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1、本项目属于</w:t>
            </w:r>
            <w:r>
              <w:rPr>
                <w:rFonts w:hint="eastAsia" w:asciiTheme="majorEastAsia" w:hAnsiTheme="majorEastAsia" w:eastAsiaTheme="majorEastAsia" w:cstheme="majorEastAsia"/>
                <w:color w:val="auto"/>
                <w:szCs w:val="21"/>
                <w:lang w:val="zh-CN"/>
              </w:rPr>
              <w:t>专门面向中小企业采购</w:t>
            </w:r>
            <w:r>
              <w:rPr>
                <w:rFonts w:hint="eastAsia" w:asciiTheme="majorEastAsia" w:hAnsiTheme="majorEastAsia" w:eastAsiaTheme="majorEastAsia" w:cstheme="majorEastAsia"/>
                <w:color w:val="auto"/>
                <w:szCs w:val="21"/>
              </w:rPr>
              <w:t>的项目；</w:t>
            </w:r>
            <w:r>
              <w:rPr>
                <w:rFonts w:hint="eastAsia" w:asciiTheme="majorEastAsia" w:hAnsiTheme="majorEastAsia" w:eastAsiaTheme="majorEastAsia" w:cstheme="majorEastAsia"/>
                <w:color w:val="auto"/>
                <w:szCs w:val="21"/>
                <w:lang w:val="zh-CN"/>
              </w:rPr>
              <w:t>本次采购标的对应的中小企业划分标准所属行业：建筑业。</w:t>
            </w:r>
          </w:p>
          <w:p>
            <w:pPr>
              <w:autoSpaceDE w:val="0"/>
              <w:autoSpaceDN w:val="0"/>
              <w:adjustRightInd w:val="0"/>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hint="eastAsia" w:asciiTheme="majorEastAsia" w:hAnsiTheme="majorEastAsia" w:eastAsiaTheme="majorEastAsia" w:cstheme="majorEastAsia"/>
                <w:color w:val="auto"/>
                <w:kern w:val="0"/>
                <w:szCs w:val="21"/>
                <w:lang w:val="zh-CN"/>
              </w:rPr>
            </w:pPr>
            <w:r>
              <w:rPr>
                <w:rFonts w:hint="eastAsia" w:asciiTheme="majorEastAsia" w:hAnsiTheme="majorEastAsia" w:eastAsiaTheme="majorEastAsia" w:cstheme="majorEastAsia"/>
                <w:color w:val="auto"/>
                <w:szCs w:val="21"/>
              </w:rPr>
              <w:t>4</w:t>
            </w:r>
            <w:r>
              <w:rPr>
                <w:rFonts w:hint="eastAsia" w:asciiTheme="majorEastAsia" w:hAnsiTheme="majorEastAsia" w:eastAsiaTheme="majorEastAsia" w:cstheme="majorEastAsia"/>
                <w:color w:val="auto"/>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26</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节能环保要求</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
                <w:color w:val="auto"/>
                <w:kern w:val="0"/>
                <w:szCs w:val="21"/>
                <w:lang w:val="zh-CN"/>
              </w:rPr>
            </w:pPr>
            <w:r>
              <w:rPr>
                <w:rFonts w:hint="eastAsia" w:asciiTheme="majorEastAsia" w:hAnsiTheme="majorEastAsia" w:eastAsiaTheme="majorEastAsia" w:cstheme="majorEastAsia"/>
                <w:color w:val="auto"/>
                <w:spacing w:val="-2"/>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27</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信息安全要求</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b/>
                <w:color w:val="auto"/>
                <w:kern w:val="0"/>
                <w:szCs w:val="21"/>
                <w:lang w:val="zh-CN"/>
              </w:rPr>
            </w:pPr>
            <w:r>
              <w:rPr>
                <w:rFonts w:hint="eastAsia" w:asciiTheme="majorEastAsia" w:hAnsiTheme="majorEastAsia" w:eastAsiaTheme="majorEastAsia" w:cstheme="majorEastAsia"/>
                <w:color w:val="auto"/>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28</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履约保证金</w:t>
            </w:r>
          </w:p>
        </w:tc>
        <w:tc>
          <w:tcPr>
            <w:tcW w:w="6739" w:type="dxa"/>
            <w:vAlign w:val="center"/>
          </w:tcPr>
          <w:p>
            <w:pPr>
              <w:autoSpaceDE w:val="0"/>
              <w:autoSpaceDN w:val="0"/>
              <w:adjustRightInd w:val="0"/>
              <w:spacing w:line="360" w:lineRule="auto"/>
              <w:jc w:val="left"/>
              <w:rPr>
                <w:rFonts w:hint="eastAsia" w:asciiTheme="majorEastAsia" w:hAnsiTheme="majorEastAsia" w:eastAsiaTheme="majorEastAsia" w:cstheme="majorEastAsia"/>
                <w:color w:val="auto"/>
                <w:kern w:val="0"/>
                <w:szCs w:val="21"/>
                <w:lang w:val="zh-CN"/>
              </w:rPr>
            </w:pPr>
            <w:r>
              <w:rPr>
                <w:rFonts w:hint="eastAsia" w:asciiTheme="majorEastAsia" w:hAnsiTheme="majorEastAsia" w:eastAsiaTheme="majorEastAsia" w:cstheme="majorEastAsia"/>
                <w:b/>
                <w:color w:val="auto"/>
                <w:kern w:val="0"/>
                <w:szCs w:val="21"/>
                <w:lang w:val="zh-CN"/>
              </w:rPr>
              <w:fldChar w:fldCharType="begin"/>
            </w:r>
            <w:r>
              <w:rPr>
                <w:rFonts w:hint="eastAsia" w:asciiTheme="majorEastAsia" w:hAnsiTheme="majorEastAsia" w:eastAsiaTheme="majorEastAsia" w:cstheme="majorEastAsia"/>
                <w:b/>
                <w:color w:val="auto"/>
                <w:kern w:val="0"/>
                <w:szCs w:val="21"/>
                <w:lang w:val="zh-CN"/>
              </w:rPr>
              <w:instrText xml:space="preserve">eq \o\ac(</w:instrText>
            </w:r>
            <w:r>
              <w:rPr>
                <w:rFonts w:hint="eastAsia" w:asciiTheme="majorEastAsia" w:hAnsiTheme="majorEastAsia" w:eastAsiaTheme="majorEastAsia" w:cstheme="majorEastAsia"/>
                <w:b/>
                <w:color w:val="auto"/>
                <w:kern w:val="0"/>
                <w:position w:val="-4"/>
                <w:sz w:val="31"/>
                <w:szCs w:val="21"/>
                <w:lang w:val="zh-CN"/>
              </w:rPr>
              <w:instrText xml:space="preserve">□</w:instrText>
            </w:r>
            <w:r>
              <w:rPr>
                <w:rFonts w:hint="eastAsia" w:asciiTheme="majorEastAsia" w:hAnsiTheme="majorEastAsia" w:eastAsiaTheme="majorEastAsia" w:cstheme="majorEastAsia"/>
                <w:b/>
                <w:color w:val="auto"/>
                <w:kern w:val="0"/>
                <w:szCs w:val="21"/>
                <w:lang w:val="zh-CN"/>
              </w:rPr>
              <w:instrText xml:space="preserve">,√)</w:instrText>
            </w:r>
            <w:r>
              <w:rPr>
                <w:rFonts w:hint="eastAsia" w:asciiTheme="majorEastAsia" w:hAnsiTheme="majorEastAsia" w:eastAsiaTheme="majorEastAsia" w:cstheme="majorEastAsia"/>
                <w:b/>
                <w:color w:val="auto"/>
                <w:kern w:val="0"/>
                <w:szCs w:val="21"/>
                <w:lang w:val="zh-CN"/>
              </w:rPr>
              <w:fldChar w:fldCharType="end"/>
            </w:r>
            <w:r>
              <w:rPr>
                <w:rFonts w:hint="eastAsia" w:asciiTheme="majorEastAsia" w:hAnsiTheme="majorEastAsia" w:eastAsiaTheme="majorEastAsia" w:cstheme="majorEastAsia"/>
                <w:bCs/>
                <w:color w:val="auto"/>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29</w:t>
            </w:r>
          </w:p>
        </w:tc>
        <w:tc>
          <w:tcPr>
            <w:tcW w:w="2268" w:type="dxa"/>
            <w:vAlign w:val="center"/>
          </w:tcPr>
          <w:p>
            <w:pPr>
              <w:autoSpaceDE w:val="0"/>
              <w:autoSpaceDN w:val="0"/>
              <w:adjustRightInd w:val="0"/>
              <w:spacing w:line="360" w:lineRule="auto"/>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代理服务费</w:t>
            </w:r>
          </w:p>
        </w:tc>
        <w:tc>
          <w:tcPr>
            <w:tcW w:w="6739" w:type="dxa"/>
            <w:vAlign w:val="center"/>
          </w:tcPr>
          <w:p>
            <w:pPr>
              <w:autoSpaceDE w:val="0"/>
              <w:autoSpaceDN w:val="0"/>
              <w:spacing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lang w:val="zh-CN"/>
              </w:rPr>
              <w:fldChar w:fldCharType="begin"/>
            </w:r>
            <w:r>
              <w:rPr>
                <w:rFonts w:hint="eastAsia" w:asciiTheme="majorEastAsia" w:hAnsiTheme="majorEastAsia" w:eastAsiaTheme="majorEastAsia" w:cstheme="majorEastAsia"/>
                <w:b/>
                <w:color w:val="auto"/>
                <w:szCs w:val="21"/>
                <w:lang w:val="zh-CN"/>
              </w:rPr>
              <w:instrText xml:space="preserve">eq \o\ac(</w:instrText>
            </w:r>
            <w:r>
              <w:rPr>
                <w:rFonts w:hint="eastAsia" w:asciiTheme="majorEastAsia" w:hAnsiTheme="majorEastAsia" w:eastAsiaTheme="majorEastAsia" w:cstheme="majorEastAsia"/>
                <w:b/>
                <w:color w:val="auto"/>
                <w:position w:val="-4"/>
                <w:sz w:val="31"/>
                <w:szCs w:val="21"/>
                <w:lang w:val="zh-CN"/>
              </w:rPr>
              <w:instrText xml:space="preserve">□</w:instrText>
            </w:r>
            <w:r>
              <w:rPr>
                <w:rFonts w:hint="eastAsia" w:asciiTheme="majorEastAsia" w:hAnsiTheme="majorEastAsia" w:eastAsiaTheme="majorEastAsia" w:cstheme="majorEastAsia"/>
                <w:b/>
                <w:color w:val="auto"/>
                <w:szCs w:val="21"/>
                <w:lang w:val="zh-CN"/>
              </w:rPr>
              <w:instrText xml:space="preserve">,√)</w:instrText>
            </w:r>
            <w:r>
              <w:rPr>
                <w:rFonts w:hint="eastAsia" w:asciiTheme="majorEastAsia" w:hAnsiTheme="majorEastAsia" w:eastAsiaTheme="majorEastAsia" w:cstheme="majorEastAsia"/>
                <w:b/>
                <w:color w:val="auto"/>
                <w:szCs w:val="21"/>
                <w:lang w:val="zh-CN"/>
              </w:rPr>
              <w:fldChar w:fldCharType="end"/>
            </w:r>
            <w:r>
              <w:rPr>
                <w:rFonts w:hint="eastAsia" w:asciiTheme="majorEastAsia" w:hAnsiTheme="majorEastAsia" w:eastAsiaTheme="majorEastAsia" w:cstheme="majorEastAsia"/>
                <w:bCs/>
                <w:color w:val="auto"/>
                <w:szCs w:val="21"/>
                <w:lang w:val="zh-CN"/>
              </w:rPr>
              <w:t>收取中标人。</w:t>
            </w:r>
          </w:p>
          <w:p>
            <w:pPr>
              <w:autoSpaceDE w:val="0"/>
              <w:autoSpaceDN w:val="0"/>
              <w:spacing w:line="360" w:lineRule="auto"/>
              <w:contextualSpacing/>
              <w:rPr>
                <w:rFonts w:hint="eastAsia" w:asciiTheme="majorEastAsia" w:hAnsiTheme="majorEastAsia" w:eastAsiaTheme="majorEastAsia" w:cstheme="majorEastAsia"/>
                <w:color w:val="auto"/>
                <w:szCs w:val="21"/>
              </w:rPr>
            </w:pPr>
            <w:bookmarkStart w:id="23" w:name="_Hlk16168403"/>
            <w:r>
              <w:rPr>
                <w:rFonts w:hint="eastAsia" w:asciiTheme="majorEastAsia" w:hAnsiTheme="majorEastAsia" w:eastAsiaTheme="majorEastAsia" w:cstheme="majorEastAsia"/>
                <w:color w:val="auto"/>
                <w:szCs w:val="21"/>
              </w:rPr>
              <w:t>收取标准:收费标准按豫招协【2023】002号文件。一次性以银行划账、电汇、汇票或支票的形式支付。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30</w:t>
            </w:r>
          </w:p>
        </w:tc>
        <w:tc>
          <w:tcPr>
            <w:tcW w:w="2268" w:type="dxa"/>
            <w:vAlign w:val="center"/>
          </w:tcPr>
          <w:p>
            <w:pPr>
              <w:autoSpaceDE w:val="0"/>
              <w:autoSpaceDN w:val="0"/>
              <w:adjustRightInd w:val="0"/>
              <w:spacing w:line="360" w:lineRule="auto"/>
              <w:ind w:firstLine="630" w:firstLineChars="3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授权函</w:t>
            </w:r>
          </w:p>
        </w:tc>
        <w:tc>
          <w:tcPr>
            <w:tcW w:w="6739" w:type="dxa"/>
            <w:vAlign w:val="center"/>
          </w:tcPr>
          <w:p>
            <w:pPr>
              <w:autoSpaceDE w:val="0"/>
              <w:autoSpaceDN w:val="0"/>
              <w:adjustRightInd w:val="0"/>
              <w:spacing w:line="360" w:lineRule="auto"/>
              <w:rPr>
                <w:rFonts w:hint="eastAsia" w:asciiTheme="majorEastAsia" w:hAnsiTheme="majorEastAsia" w:eastAsiaTheme="majorEastAsia" w:cstheme="majorEastAsia"/>
                <w:bCs/>
                <w:color w:val="auto"/>
                <w:spacing w:val="-2"/>
                <w:szCs w:val="21"/>
                <w:lang w:val="zh-CN"/>
              </w:rPr>
            </w:pPr>
            <w:r>
              <w:rPr>
                <w:rFonts w:hint="eastAsia" w:asciiTheme="majorEastAsia" w:hAnsiTheme="majorEastAsia" w:eastAsiaTheme="majorEastAsia" w:cstheme="majorEastAsia"/>
                <w:color w:val="auto"/>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31</w:t>
            </w:r>
          </w:p>
        </w:tc>
        <w:tc>
          <w:tcPr>
            <w:tcW w:w="2268" w:type="dxa"/>
            <w:vAlign w:val="center"/>
          </w:tcPr>
          <w:p>
            <w:pPr>
              <w:autoSpaceDE w:val="0"/>
              <w:autoSpaceDN w:val="0"/>
              <w:adjustRightInd w:val="0"/>
              <w:spacing w:line="360" w:lineRule="auto"/>
              <w:ind w:firstLine="210" w:firstLineChars="1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中标人需提交</w:t>
            </w:r>
          </w:p>
          <w:p>
            <w:pPr>
              <w:autoSpaceDE w:val="0"/>
              <w:autoSpaceDN w:val="0"/>
              <w:adjustRightInd w:val="0"/>
              <w:spacing w:line="360" w:lineRule="auto"/>
              <w:ind w:firstLine="630" w:firstLineChars="3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的资料</w:t>
            </w:r>
          </w:p>
        </w:tc>
        <w:tc>
          <w:tcPr>
            <w:tcW w:w="6739" w:type="dxa"/>
            <w:vAlign w:val="center"/>
          </w:tcPr>
          <w:p>
            <w:pPr>
              <w:widowControl/>
              <w:spacing w:line="360" w:lineRule="auto"/>
              <w:jc w:val="left"/>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color w:val="auto"/>
                <w:spacing w:val="-2"/>
                <w:szCs w:val="21"/>
                <w:lang w:val="zh-CN"/>
              </w:rPr>
              <w:t>中标人在接到中标通知时，须向</w:t>
            </w:r>
            <w:r>
              <w:rPr>
                <w:rFonts w:hint="eastAsia" w:asciiTheme="majorEastAsia" w:hAnsiTheme="majorEastAsia" w:eastAsiaTheme="majorEastAsia" w:cstheme="majorEastAsia"/>
                <w:color w:val="auto"/>
                <w:spacing w:val="-2"/>
                <w:szCs w:val="21"/>
              </w:rPr>
              <w:t>采购代理机构</w:t>
            </w:r>
            <w:r>
              <w:rPr>
                <w:rFonts w:hint="eastAsia" w:asciiTheme="majorEastAsia" w:hAnsiTheme="majorEastAsia" w:eastAsiaTheme="majorEastAsia" w:cstheme="majorEastAsia"/>
                <w:color w:val="auto"/>
                <w:spacing w:val="-2"/>
                <w:szCs w:val="21"/>
                <w:lang w:val="zh-CN"/>
              </w:rPr>
              <w:t>发送投标报价及分项报价一览表（包含主要中标标的的名称、规格型号、数量、单价、服务要求等）电子文档，并同时通知代理机构联系人，</w:t>
            </w:r>
            <w:r>
              <w:rPr>
                <w:rFonts w:hint="eastAsia" w:asciiTheme="majorEastAsia" w:hAnsiTheme="majorEastAsia" w:eastAsiaTheme="majorEastAsia" w:cstheme="majorEastAsia"/>
                <w:bCs/>
                <w:color w:val="auto"/>
                <w:szCs w:val="21"/>
                <w:lang w:val="zh-CN"/>
              </w:rPr>
              <w:t>联系电话：</w:t>
            </w:r>
            <w:r>
              <w:rPr>
                <w:rFonts w:hint="eastAsia" w:asciiTheme="majorEastAsia" w:hAnsiTheme="majorEastAsia" w:eastAsiaTheme="majorEastAsia" w:cstheme="majorEastAsia"/>
                <w:bCs/>
                <w:color w:val="auto"/>
                <w:szCs w:val="21"/>
                <w:lang w:val="en-US" w:eastAsia="zh-CN"/>
              </w:rPr>
              <w:t>13137417939</w:t>
            </w:r>
            <w:r>
              <w:rPr>
                <w:rFonts w:hint="eastAsia" w:asciiTheme="majorEastAsia" w:hAnsiTheme="majorEastAsia" w:eastAsiaTheme="majorEastAsia" w:cstheme="majorEastAsia"/>
                <w:bCs/>
                <w:color w:val="auto"/>
                <w:szCs w:val="21"/>
                <w:lang w:val="zh-CN"/>
              </w:rPr>
              <w:t>，邮箱：</w:t>
            </w:r>
            <w:r>
              <w:rPr>
                <w:rFonts w:hint="eastAsia" w:asciiTheme="majorEastAsia" w:hAnsiTheme="majorEastAsia" w:eastAsiaTheme="majorEastAsia" w:cstheme="majorEastAsia"/>
                <w:bCs/>
                <w:color w:val="auto"/>
                <w:szCs w:val="21"/>
                <w:lang w:val="en-US" w:eastAsia="zh-CN"/>
              </w:rPr>
              <w:t>hnlygcgl</w:t>
            </w:r>
            <w:r>
              <w:rPr>
                <w:rFonts w:hint="eastAsia" w:asciiTheme="majorEastAsia" w:hAnsiTheme="majorEastAsia" w:eastAsiaTheme="majorEastAsia" w:cstheme="majorEastAsia"/>
                <w:bCs/>
                <w:color w:val="auto"/>
                <w:szCs w:val="21"/>
                <w:lang w:val="zh-CN"/>
              </w:rPr>
              <w:t>@</w:t>
            </w:r>
            <w:r>
              <w:rPr>
                <w:rFonts w:hint="eastAsia" w:asciiTheme="majorEastAsia" w:hAnsiTheme="majorEastAsia" w:eastAsiaTheme="majorEastAsia" w:cstheme="majorEastAsia"/>
                <w:bCs/>
                <w:color w:val="auto"/>
                <w:szCs w:val="21"/>
                <w:lang w:val="en-US" w:eastAsia="zh-CN"/>
              </w:rPr>
              <w:t>126</w:t>
            </w:r>
            <w:r>
              <w:rPr>
                <w:rFonts w:hint="eastAsia" w:asciiTheme="majorEastAsia" w:hAnsiTheme="majorEastAsia" w:eastAsiaTheme="majorEastAsia" w:cstheme="majorEastAsia"/>
                <w:bCs/>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32</w:t>
            </w:r>
          </w:p>
        </w:tc>
        <w:tc>
          <w:tcPr>
            <w:tcW w:w="2268" w:type="dxa"/>
            <w:vAlign w:val="center"/>
          </w:tcPr>
          <w:p>
            <w:pPr>
              <w:autoSpaceDE w:val="0"/>
              <w:autoSpaceDN w:val="0"/>
              <w:adjustRightInd w:val="0"/>
              <w:spacing w:line="360" w:lineRule="auto"/>
              <w:ind w:firstLine="210" w:firstLineChars="1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电子化采购模式</w:t>
            </w:r>
          </w:p>
        </w:tc>
        <w:tc>
          <w:tcPr>
            <w:tcW w:w="6739" w:type="dxa"/>
            <w:vAlign w:val="center"/>
          </w:tcPr>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本项目为全流程电子化交易（远程不见面开标）项目。</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33</w:t>
            </w:r>
          </w:p>
        </w:tc>
        <w:tc>
          <w:tcPr>
            <w:tcW w:w="2268" w:type="dxa"/>
            <w:vAlign w:val="center"/>
          </w:tcPr>
          <w:p>
            <w:pPr>
              <w:autoSpaceDE w:val="0"/>
              <w:autoSpaceDN w:val="0"/>
              <w:adjustRightInd w:val="0"/>
              <w:spacing w:line="360" w:lineRule="auto"/>
              <w:ind w:firstLine="420" w:firstLineChars="2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最后报价</w:t>
            </w:r>
          </w:p>
        </w:tc>
        <w:tc>
          <w:tcPr>
            <w:tcW w:w="6739" w:type="dxa"/>
            <w:vAlign w:val="center"/>
          </w:tcPr>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根据磋商小组要求，供应商须使用CA数字证书登录《全国公共 资源交易平台(河南省▪许昌市)》公共资源交易系统（http://ggzy.xuchang.gov.cn:8088/ggzy/）进行最后报价，最后报价应包括：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①总报价②分项报价。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注：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①磋商小组要求供应商提交最后报价时，在磋商小组规定时间内，所有实质性响应的供应商在规定时间内提交最后报价，提交最后报价的供应商不得少于3家。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 xml:space="preserve">②磋商文件第二章“采购需求”中“采购清单”以工程量清单提供的，供应商应以工程量清单方式提交最后报价。 </w:t>
            </w:r>
          </w:p>
          <w:p>
            <w:pPr>
              <w:autoSpaceDE w:val="0"/>
              <w:autoSpaceDN w:val="0"/>
              <w:adjustRightInd w:val="0"/>
              <w:spacing w:line="36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34</w:t>
            </w:r>
          </w:p>
        </w:tc>
        <w:tc>
          <w:tcPr>
            <w:tcW w:w="2268" w:type="dxa"/>
            <w:vAlign w:val="center"/>
          </w:tcPr>
          <w:p>
            <w:pPr>
              <w:autoSpaceDE w:val="0"/>
              <w:autoSpaceDN w:val="0"/>
              <w:adjustRightInd w:val="0"/>
              <w:spacing w:line="360" w:lineRule="auto"/>
              <w:ind w:firstLine="630" w:firstLineChars="3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特别提示</w:t>
            </w:r>
          </w:p>
        </w:tc>
        <w:tc>
          <w:tcPr>
            <w:tcW w:w="6739" w:type="dxa"/>
            <w:vAlign w:val="center"/>
          </w:tcPr>
          <w:p>
            <w:pPr>
              <w:autoSpaceDE w:val="0"/>
              <w:autoSpaceDN w:val="0"/>
              <w:adjustRightInd w:val="0"/>
              <w:spacing w:line="360" w:lineRule="auto"/>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pacing w:line="360" w:lineRule="auto"/>
              <w:contextualSpacing/>
              <w:rPr>
                <w:rFonts w:hint="eastAsia" w:asciiTheme="majorEastAsia" w:hAnsiTheme="majorEastAsia" w:eastAsiaTheme="majorEastAsia" w:cstheme="majorEastAsia"/>
                <w:b/>
                <w:color w:val="auto"/>
                <w:kern w:val="0"/>
                <w:szCs w:val="21"/>
                <w:lang w:val="zh-CN"/>
              </w:rPr>
            </w:pPr>
            <w:r>
              <w:rPr>
                <w:rFonts w:hint="eastAsia" w:asciiTheme="majorEastAsia" w:hAnsiTheme="majorEastAsia" w:eastAsiaTheme="majorEastAsia" w:cstheme="majorEastAsia"/>
                <w:bCs/>
                <w:color w:val="auto"/>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3</w:t>
            </w:r>
            <w:r>
              <w:rPr>
                <w:rFonts w:hint="eastAsia" w:asciiTheme="majorEastAsia" w:hAnsiTheme="majorEastAsia" w:eastAsiaTheme="majorEastAsia" w:cstheme="majorEastAsia"/>
                <w:bCs/>
                <w:color w:val="auto"/>
                <w:szCs w:val="21"/>
              </w:rPr>
              <w:t>5</w:t>
            </w:r>
          </w:p>
        </w:tc>
        <w:tc>
          <w:tcPr>
            <w:tcW w:w="2268" w:type="dxa"/>
            <w:vAlign w:val="center"/>
          </w:tcPr>
          <w:p>
            <w:pPr>
              <w:autoSpaceDE w:val="0"/>
              <w:autoSpaceDN w:val="0"/>
              <w:adjustRightInd w:val="0"/>
              <w:spacing w:line="360" w:lineRule="auto"/>
              <w:ind w:firstLine="210" w:firstLineChars="1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供应商资格核验</w:t>
            </w:r>
          </w:p>
        </w:tc>
        <w:tc>
          <w:tcPr>
            <w:tcW w:w="6739" w:type="dxa"/>
            <w:vAlign w:val="center"/>
          </w:tcPr>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一、法人或者其他组织的营业执照等证明文件，自然人的身份证明</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1、企业法人营业执照或营业执照。（企业投标提供）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2、事业单位法人证书。（事业单位投标提供）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3、执业许可证。（非企业专业服务机构投标提供）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4、个体工商户营业执照。（个体工商户投标提供）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5、自然人身份证明。（自然人投标提供）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6、民办非企业单位登记证书。（民办非企业单位投标提供）</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二、财务状况报告相关材料</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①</w:t>
            </w:r>
            <w:r>
              <w:rPr>
                <w:rFonts w:hint="eastAsia" w:asciiTheme="majorEastAsia" w:hAnsiTheme="majorEastAsia" w:eastAsiaTheme="majorEastAsia" w:cstheme="majorEastAsia"/>
                <w:bCs/>
                <w:color w:val="auto"/>
                <w:szCs w:val="21"/>
                <w:lang w:val="en-US" w:eastAsia="zh-CN"/>
              </w:rPr>
              <w:t>2023年度</w:t>
            </w:r>
            <w:r>
              <w:rPr>
                <w:rFonts w:hint="eastAsia" w:asciiTheme="majorEastAsia" w:hAnsiTheme="majorEastAsia" w:eastAsiaTheme="majorEastAsia" w:cstheme="majorEastAsia"/>
                <w:bCs/>
                <w:color w:val="auto"/>
                <w:szCs w:val="21"/>
                <w:lang w:val="zh-CN"/>
              </w:rPr>
              <w:t>经审计的财务报告，包括资产负债表、利润表、现金流量表、所有者权益变动表及其附注；</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②基本开户银行出具的资信证明；</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注：仅需提供序号①～③其中之一即可。</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2、供应商（其他组织和自然人）提供本单位：</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①</w:t>
            </w:r>
            <w:r>
              <w:rPr>
                <w:rFonts w:hint="eastAsia" w:asciiTheme="majorEastAsia" w:hAnsiTheme="majorEastAsia" w:eastAsiaTheme="majorEastAsia" w:cstheme="majorEastAsia"/>
                <w:bCs/>
                <w:color w:val="auto"/>
                <w:szCs w:val="21"/>
                <w:lang w:val="en-US" w:eastAsia="zh-CN"/>
              </w:rPr>
              <w:t>2023年度</w:t>
            </w:r>
            <w:r>
              <w:rPr>
                <w:rFonts w:hint="eastAsia" w:asciiTheme="majorEastAsia" w:hAnsiTheme="majorEastAsia" w:eastAsiaTheme="majorEastAsia" w:cstheme="majorEastAsia"/>
                <w:bCs/>
                <w:color w:val="auto"/>
                <w:szCs w:val="21"/>
                <w:lang w:val="zh-CN"/>
              </w:rPr>
              <w:t>经审计的财务报告，包括资产负债表、利润表、现金流量表、所有者权益变动表及其附注；</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②银行出具的资信证明；</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 注：仅需提供序号①～③其中之一即可。</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三、依法缴纳税收相关材料</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四、依法缴纳社会保障资金的证明材料</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五、履行合同所必须的设备和专业技术能力的证明材料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1、相关设备的购置发票、专业技术人员职称证书、用工合同等；</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2、供应商具备履行合同所必须的设备和专业技术能力承诺函或声明（承诺函或声明格式自拟）。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注：仅需提供序号1～2其中之一即可。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七、</w:t>
            </w:r>
            <w:r>
              <w:rPr>
                <w:rStyle w:val="131"/>
                <w:rFonts w:hint="eastAsia" w:asciiTheme="majorEastAsia" w:hAnsiTheme="majorEastAsia" w:eastAsiaTheme="majorEastAsia" w:cstheme="majorEastAsia"/>
                <w:color w:val="auto"/>
                <w:szCs w:val="21"/>
              </w:rPr>
              <w:t>未被列入“信用中国”网站</w:t>
            </w:r>
            <w:r>
              <w:rPr>
                <w:rStyle w:val="131"/>
                <w:rFonts w:hint="eastAsia" w:asciiTheme="majorEastAsia" w:hAnsiTheme="majorEastAsia" w:eastAsiaTheme="majorEastAsia" w:cstheme="majorEastAsia"/>
                <w:color w:val="auto"/>
                <w:szCs w:val="21"/>
                <w:lang w:eastAsia="zh-CN"/>
              </w:rPr>
              <w:t>（</w:t>
            </w:r>
            <w:r>
              <w:rPr>
                <w:rStyle w:val="131"/>
                <w:rFonts w:hint="eastAsia" w:asciiTheme="majorEastAsia" w:hAnsiTheme="majorEastAsia" w:eastAsiaTheme="majorEastAsia" w:cstheme="majorEastAsia"/>
                <w:color w:val="auto"/>
                <w:szCs w:val="21"/>
              </w:rPr>
              <w:t>www.creditchina.gov.cn/</w:t>
            </w:r>
            <w:r>
              <w:rPr>
                <w:rStyle w:val="131"/>
                <w:rFonts w:hint="eastAsia" w:asciiTheme="majorEastAsia" w:hAnsiTheme="majorEastAsia" w:eastAsiaTheme="majorEastAsia" w:cstheme="majorEastAsia"/>
                <w:color w:val="auto"/>
                <w:szCs w:val="21"/>
                <w:lang w:eastAsia="zh-CN"/>
              </w:rPr>
              <w:t>）</w:t>
            </w:r>
            <w:r>
              <w:rPr>
                <w:rStyle w:val="131"/>
                <w:rFonts w:hint="eastAsia" w:asciiTheme="majorEastAsia" w:hAnsiTheme="majorEastAsia" w:eastAsiaTheme="majorEastAsia" w:cstheme="majorEastAsia"/>
                <w:color w:val="auto"/>
                <w:szCs w:val="21"/>
              </w:rPr>
              <w:t xml:space="preserve">失信被执行人、税收违法黑名单的投标人；“中国政府采购网” </w:t>
            </w:r>
            <w:r>
              <w:rPr>
                <w:rStyle w:val="131"/>
                <w:rFonts w:hint="eastAsia" w:asciiTheme="majorEastAsia" w:hAnsiTheme="majorEastAsia" w:eastAsiaTheme="majorEastAsia" w:cstheme="majorEastAsia"/>
                <w:color w:val="auto"/>
                <w:szCs w:val="21"/>
                <w:lang w:eastAsia="zh-CN"/>
              </w:rPr>
              <w:t>（</w:t>
            </w:r>
            <w:r>
              <w:rPr>
                <w:rStyle w:val="131"/>
                <w:rFonts w:hint="eastAsia" w:asciiTheme="majorEastAsia" w:hAnsiTheme="majorEastAsia" w:eastAsiaTheme="majorEastAsia" w:cstheme="majorEastAsia"/>
                <w:color w:val="auto"/>
                <w:szCs w:val="21"/>
              </w:rPr>
              <w:t>www.ccgp.gov.cn/</w:t>
            </w:r>
            <w:r>
              <w:rPr>
                <w:rStyle w:val="131"/>
                <w:rFonts w:hint="eastAsia" w:asciiTheme="majorEastAsia" w:hAnsiTheme="majorEastAsia" w:eastAsiaTheme="majorEastAsia" w:cstheme="majorEastAsia"/>
                <w:color w:val="auto"/>
                <w:szCs w:val="21"/>
                <w:lang w:eastAsia="zh-CN"/>
              </w:rPr>
              <w:t>）</w:t>
            </w:r>
            <w:r>
              <w:rPr>
                <w:rStyle w:val="131"/>
                <w:rFonts w:hint="eastAsia" w:asciiTheme="majorEastAsia" w:hAnsiTheme="majorEastAsia" w:eastAsiaTheme="majorEastAsia" w:cstheme="majorEastAsia"/>
                <w:color w:val="auto"/>
                <w:szCs w:val="21"/>
              </w:rPr>
              <w:t>政府采购严重违法失信行为记录名单的投标人；“中国社会组织政务服务平台”网站（https://chinanpo.mca.gov.cn/）严重违法失信名单的社会组织。</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（联合体形式投标的，联合体成员存在不良信用记录，视同联合体存在不良信用记录）。 </w:t>
            </w:r>
          </w:p>
          <w:p>
            <w:pPr>
              <w:autoSpaceDE w:val="0"/>
              <w:autoSpaceDN w:val="0"/>
              <w:adjustRightInd w:val="0"/>
              <w:spacing w:line="360" w:lineRule="auto"/>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①“信用中国”网站（</w:t>
            </w:r>
            <w:r>
              <w:rPr>
                <w:rStyle w:val="131"/>
                <w:rFonts w:hint="eastAsia" w:asciiTheme="majorEastAsia" w:hAnsiTheme="majorEastAsia" w:eastAsiaTheme="majorEastAsia" w:cstheme="majorEastAsia"/>
                <w:color w:val="auto"/>
                <w:szCs w:val="21"/>
              </w:rPr>
              <w:t>www.creditchina.gov.cn/</w:t>
            </w:r>
            <w:r>
              <w:rPr>
                <w:rFonts w:hint="eastAsia" w:asciiTheme="majorEastAsia" w:hAnsiTheme="majorEastAsia" w:eastAsiaTheme="majorEastAsia" w:cstheme="majorEastAsia"/>
                <w:bCs/>
                <w:color w:val="auto"/>
                <w:szCs w:val="21"/>
                <w:lang w:val="zh-CN"/>
              </w:rPr>
              <w:t xml:space="preserve">） </w:t>
            </w:r>
          </w:p>
          <w:p>
            <w:pPr>
              <w:autoSpaceDE w:val="0"/>
              <w:autoSpaceDN w:val="0"/>
              <w:adjustRightInd w:val="0"/>
              <w:spacing w:line="360" w:lineRule="auto"/>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②“中国政府采购网”（</w:t>
            </w:r>
            <w:r>
              <w:rPr>
                <w:rStyle w:val="131"/>
                <w:rFonts w:hint="eastAsia" w:asciiTheme="majorEastAsia" w:hAnsiTheme="majorEastAsia" w:eastAsiaTheme="majorEastAsia" w:cstheme="majorEastAsia"/>
                <w:color w:val="auto"/>
                <w:szCs w:val="21"/>
              </w:rPr>
              <w:t>www.ccgp.gov.cn/</w:t>
            </w:r>
            <w:r>
              <w:rPr>
                <w:rFonts w:hint="eastAsia" w:asciiTheme="majorEastAsia" w:hAnsiTheme="majorEastAsia" w:eastAsiaTheme="majorEastAsia" w:cstheme="majorEastAsia"/>
                <w:bCs/>
                <w:color w:val="auto"/>
                <w:szCs w:val="21"/>
                <w:lang w:val="zh-CN"/>
              </w:rPr>
              <w:t xml:space="preserve">） </w:t>
            </w:r>
          </w:p>
          <w:p>
            <w:pPr>
              <w:autoSpaceDE w:val="0"/>
              <w:autoSpaceDN w:val="0"/>
              <w:adjustRightInd w:val="0"/>
              <w:spacing w:line="360" w:lineRule="auto"/>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③“中国社会组织政务服务平台”网站（</w:t>
            </w:r>
            <w:r>
              <w:rPr>
                <w:rStyle w:val="131"/>
                <w:rFonts w:hint="eastAsia" w:asciiTheme="majorEastAsia" w:hAnsiTheme="majorEastAsia" w:eastAsiaTheme="majorEastAsia" w:cstheme="majorEastAsia"/>
                <w:color w:val="auto"/>
                <w:szCs w:val="21"/>
              </w:rPr>
              <w:t>https://chinanpo.mca.gov.cn/</w:t>
            </w:r>
            <w:r>
              <w:rPr>
                <w:rFonts w:hint="eastAsia" w:asciiTheme="majorEastAsia" w:hAnsiTheme="majorEastAsia" w:eastAsiaTheme="majorEastAsia" w:cstheme="majorEastAsia"/>
                <w:bCs/>
                <w:color w:val="auto"/>
                <w:szCs w:val="21"/>
                <w:lang w:val="zh-CN"/>
              </w:rPr>
              <w:t xml:space="preserve">）（仅查询社会组织）； </w:t>
            </w:r>
          </w:p>
          <w:p>
            <w:pPr>
              <w:autoSpaceDE w:val="0"/>
              <w:autoSpaceDN w:val="0"/>
              <w:adjustRightInd w:val="0"/>
              <w:spacing w:line="360" w:lineRule="auto"/>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 xml:space="preserve">2、截止时间：同投标截止时间； </w:t>
            </w:r>
          </w:p>
          <w:p>
            <w:pPr>
              <w:autoSpaceDE w:val="0"/>
              <w:autoSpaceDN w:val="0"/>
              <w:adjustRightInd w:val="0"/>
              <w:spacing w:line="460" w:lineRule="exact"/>
              <w:contextualSpacing/>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3、信用信息的使用原则：经采购人认定的被列入失信被执行人、税收违法黑名单、政府采购严重违法失信行为记录名单的投标人、严重违法失信社会组织，将拒绝其参与本次政府采购活动。</w:t>
            </w:r>
          </w:p>
          <w:p>
            <w:pPr>
              <w:spacing w:line="360" w:lineRule="auto"/>
              <w:ind w:right="-512" w:rightChars="-244"/>
              <w:jc w:val="left"/>
              <w:rPr>
                <w:rFonts w:hint="eastAsia" w:eastAsiaTheme="majorEastAsia"/>
                <w:color w:val="auto"/>
                <w:lang w:val="en-US" w:eastAsia="zh-CN"/>
              </w:rPr>
            </w:pPr>
            <w:r>
              <w:rPr>
                <w:rFonts w:hint="eastAsia" w:asciiTheme="majorEastAsia" w:hAnsiTheme="majorEastAsia" w:eastAsiaTheme="majorEastAsia" w:cstheme="majorEastAsia"/>
                <w:b/>
                <w:bCs/>
                <w:color w:val="auto"/>
                <w:szCs w:val="21"/>
                <w:lang w:val="en-US" w:eastAsia="zh-CN"/>
              </w:rPr>
              <w:t>八、投标人应具备的特殊要求：</w:t>
            </w:r>
            <w:r>
              <w:rPr>
                <w:rFonts w:hint="eastAsia" w:asciiTheme="majorEastAsia" w:hAnsiTheme="majorEastAsia" w:eastAsiaTheme="majorEastAsia" w:cstheme="majorEastAsia"/>
                <w:color w:val="auto"/>
                <w:szCs w:val="21"/>
                <w:lang w:eastAsia="zh-CN"/>
              </w:rPr>
              <w:t>供应商须具有独立法人资格，须具备建设行政主管部门颁发的</w:t>
            </w:r>
            <w:r>
              <w:rPr>
                <w:rFonts w:hint="eastAsia" w:asciiTheme="majorEastAsia" w:hAnsiTheme="majorEastAsia" w:eastAsiaTheme="majorEastAsia" w:cstheme="majorEastAsia"/>
                <w:color w:val="auto"/>
                <w:szCs w:val="21"/>
                <w:lang w:val="en-US" w:eastAsia="zh-CN"/>
              </w:rPr>
              <w:t>建筑</w:t>
            </w:r>
            <w:r>
              <w:rPr>
                <w:rFonts w:hint="eastAsia" w:asciiTheme="majorEastAsia" w:hAnsiTheme="majorEastAsia" w:eastAsiaTheme="majorEastAsia" w:cstheme="majorEastAsia"/>
                <w:color w:val="auto"/>
                <w:szCs w:val="21"/>
                <w:lang w:eastAsia="zh-CN"/>
              </w:rPr>
              <w:t>工程施工总承包叁级及以上资质</w:t>
            </w:r>
            <w:r>
              <w:rPr>
                <w:rFonts w:hint="eastAsia" w:asciiTheme="majorEastAsia" w:hAnsiTheme="majorEastAsia" w:eastAsiaTheme="majorEastAsia" w:cstheme="majorEastAsia"/>
                <w:color w:val="auto"/>
                <w:szCs w:val="21"/>
                <w:lang w:val="en-US" w:eastAsia="zh-CN"/>
              </w:rPr>
              <w:t>或</w:t>
            </w:r>
            <w:r>
              <w:rPr>
                <w:rFonts w:hint="eastAsia" w:asciiTheme="majorEastAsia" w:hAnsiTheme="majorEastAsia" w:eastAsiaTheme="majorEastAsia" w:cstheme="majorEastAsia"/>
                <w:color w:val="auto"/>
                <w:szCs w:val="21"/>
                <w:lang w:eastAsia="zh-CN"/>
              </w:rPr>
              <w:t>建筑装修装饰工程专业承包贰级及以上资质，且具有有效的安全生产许可证。拟派项目负责人须具有</w:t>
            </w:r>
            <w:r>
              <w:rPr>
                <w:rFonts w:hint="eastAsia" w:asciiTheme="majorEastAsia" w:hAnsiTheme="majorEastAsia" w:eastAsiaTheme="majorEastAsia" w:cstheme="majorEastAsia"/>
                <w:color w:val="auto"/>
                <w:szCs w:val="21"/>
                <w:lang w:val="en-US" w:eastAsia="zh-CN"/>
              </w:rPr>
              <w:t>建筑</w:t>
            </w:r>
            <w:r>
              <w:rPr>
                <w:rFonts w:hint="eastAsia" w:asciiTheme="majorEastAsia" w:hAnsiTheme="majorEastAsia" w:eastAsiaTheme="majorEastAsia" w:cstheme="majorEastAsia"/>
                <w:color w:val="auto"/>
                <w:szCs w:val="21"/>
                <w:lang w:eastAsia="zh-CN"/>
              </w:rPr>
              <w:t>工程专业二级及以上注册建造师资格，且具有有效的安全生产考核合格证，并未担任其他在建项目的项目负责人；</w:t>
            </w:r>
          </w:p>
        </w:tc>
      </w:tr>
    </w:tbl>
    <w:p>
      <w:pPr>
        <w:widowControl/>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br w:type="page"/>
      </w:r>
      <w:r>
        <w:rPr>
          <w:rFonts w:hint="eastAsia" w:asciiTheme="majorEastAsia" w:hAnsiTheme="majorEastAsia" w:eastAsiaTheme="majorEastAsia" w:cstheme="majorEastAsia"/>
          <w:b/>
          <w:bCs/>
          <w:color w:val="auto"/>
          <w:kern w:val="0"/>
          <w:sz w:val="31"/>
          <w:szCs w:val="31"/>
        </w:rPr>
        <w:t>第四章 供应商须知</w:t>
      </w: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一、概念释义</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1、适用范围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1.1本磋商文件仅适用于本次“磋商邀请”中所述采购项目。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1.2本磋商文件解释权属于“磋商邀请”所述的采购人。 </w:t>
      </w: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2、定义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2.1“采购项目”：“供应商须知前附表”中所述的采购项目。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2.5“潜在供应商”指符合《中华人民共和国政府采购法》及相关法律法规和本</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文件的各项规定，且按照本项目磋商公告及</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文件规定的方式获取</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 xml:space="preserve">文件的法人、其他组织或者自然人。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2.6“供应商”：是指符合《中华人民共和国政府采购法》及相关法律法规和本</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文件的各项规定，响应招标、参加投标竞争，从采购人处按规定获取</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文件， 并按照</w:t>
      </w:r>
      <w:r>
        <w:rPr>
          <w:rFonts w:hint="eastAsia" w:asciiTheme="majorEastAsia" w:hAnsiTheme="majorEastAsia" w:eastAsiaTheme="majorEastAsia" w:cstheme="majorEastAsia"/>
          <w:color w:val="auto"/>
          <w:kern w:val="0"/>
          <w:szCs w:val="21"/>
          <w:lang w:eastAsia="zh-CN"/>
        </w:rPr>
        <w:t>磋商</w:t>
      </w:r>
      <w:r>
        <w:rPr>
          <w:rFonts w:hint="eastAsia" w:asciiTheme="majorEastAsia" w:hAnsiTheme="majorEastAsia" w:eastAsiaTheme="majorEastAsia" w:cstheme="majorEastAsia"/>
          <w:color w:val="auto"/>
          <w:kern w:val="0"/>
          <w:szCs w:val="21"/>
        </w:rPr>
        <w:t xml:space="preserve">文件要求向采购人提交响应文件的法人、其他组织或者自然人。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2.7“进口产品”：是指通过中国海关报关验放进入中国境内且产自关境外的产品，包括已经进入中国境内的进口产品。详见《关于政府采购进口产品管理有关问题的通知》</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财库[2007]119号</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、《关于政府采购进口产品管理有关问题的通知》（财办库</w:t>
      </w:r>
      <w:r>
        <w:rPr>
          <w:rFonts w:hint="eastAsia" w:asciiTheme="majorEastAsia" w:hAnsiTheme="majorEastAsia" w:eastAsiaTheme="majorEastAsia" w:cstheme="majorEastAsia"/>
          <w:color w:val="auto"/>
          <w:kern w:val="0"/>
          <w:szCs w:val="21"/>
          <w:lang w:eastAsia="zh-CN"/>
        </w:rPr>
        <w:t>〔2008〕</w:t>
      </w:r>
      <w:r>
        <w:rPr>
          <w:rFonts w:hint="eastAsia" w:asciiTheme="majorEastAsia" w:hAnsiTheme="majorEastAsia" w:eastAsiaTheme="majorEastAsia" w:cstheme="majorEastAsia"/>
          <w:color w:val="auto"/>
          <w:kern w:val="0"/>
          <w:szCs w:val="21"/>
        </w:rPr>
        <w:t xml:space="preserve">248号）。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2.8磋商文件中凡标有“★”的条款均系实质性要求条款。</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3.合格的供应商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3.3.1查询渠道：“信用中国”网站（www.creditchina.gov.cn/）、 “中国政府采购网”（</w:t>
      </w:r>
      <w:r>
        <w:rPr>
          <w:rFonts w:hint="eastAsia" w:asciiTheme="majorEastAsia" w:hAnsiTheme="majorEastAsia" w:eastAsiaTheme="majorEastAsia" w:cstheme="majorEastAsia"/>
          <w:color w:val="auto"/>
          <w:szCs w:val="21"/>
        </w:rPr>
        <w:t>www.ccgp.gov.cn/</w:t>
      </w:r>
      <w:r>
        <w:rPr>
          <w:rFonts w:hint="eastAsia" w:asciiTheme="majorEastAsia" w:hAnsiTheme="majorEastAsia" w:eastAsiaTheme="majorEastAsia" w:cstheme="majorEastAsia"/>
          <w:color w:val="auto"/>
          <w:kern w:val="0"/>
          <w:szCs w:val="21"/>
        </w:rPr>
        <w:t>）和“中国社会组织政务服务平台”网站（https://chinanpo.mca.gov.cn/）（仅查询社会组织）</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3.3.2截止时间：同投标截止时间；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3.7法律、行政法规规定的其他条件。</w:t>
      </w: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4.合格的货物和服务</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4.4根据《强制性产品认证管理规定》（质检总局第117号令）要求</w:t>
      </w:r>
      <w:r>
        <w:rPr>
          <w:rFonts w:hint="eastAsia" w:asciiTheme="majorEastAsia" w:hAnsiTheme="majorEastAsia" w:eastAsiaTheme="majorEastAsia" w:cstheme="majorEastAsia"/>
          <w:color w:val="auto"/>
          <w:szCs w:val="21"/>
          <w:shd w:val="clear" w:color="auto" w:fill="FFFFFF"/>
        </w:rPr>
        <w:t>，</w:t>
      </w:r>
      <w:r>
        <w:rPr>
          <w:rFonts w:hint="eastAsia" w:asciiTheme="majorEastAsia" w:hAnsiTheme="majorEastAsia" w:eastAsiaTheme="majorEastAsia" w:cstheme="majorEastAsia"/>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4.5根据财政部、工业和信息化部、国家质检总局、国家认监委联合发布</w:t>
      </w:r>
      <w:bookmarkStart w:id="24" w:name="baidusnap0"/>
      <w:bookmarkEnd w:id="24"/>
      <w:r>
        <w:rPr>
          <w:rFonts w:hint="eastAsia" w:asciiTheme="majorEastAsia" w:hAnsiTheme="majorEastAsia" w:eastAsiaTheme="majorEastAsia" w:cstheme="majorEastAsia"/>
          <w:color w:val="auto"/>
          <w:kern w:val="0"/>
          <w:szCs w:val="21"/>
        </w:rPr>
        <w:t>《关于信息安全产品实施政府采购的通知》（财库[2010]48号）要求，供应商所投产品如被列入《信息安全产品强制性认证目录》，则该产品应具备中国信息安全认证中心颁发的《</w:t>
      </w:r>
      <w:r>
        <w:rPr>
          <w:rFonts w:hint="eastAsia" w:asciiTheme="majorEastAsia" w:hAnsiTheme="majorEastAsia" w:eastAsiaTheme="majorEastAsia" w:cstheme="majorEastAsia"/>
          <w:color w:val="auto"/>
        </w:rPr>
        <w:fldChar w:fldCharType="begin"/>
      </w:r>
      <w:r>
        <w:rPr>
          <w:rFonts w:hint="eastAsia" w:asciiTheme="majorEastAsia" w:hAnsiTheme="majorEastAsia" w:eastAsiaTheme="majorEastAsia" w:cstheme="majorEastAsia"/>
          <w:color w:val="auto"/>
        </w:rPr>
        <w:instrText xml:space="preserve"> HYPERLINK "http://www.cnca.gov.cn/cnca/zwxx/ggxx/images/2010/07/19/A6C32D2A507AC2A38326896013A67542.doc" \t "_blank" </w:instrText>
      </w:r>
      <w:r>
        <w:rPr>
          <w:rFonts w:hint="eastAsia" w:asciiTheme="majorEastAsia" w:hAnsiTheme="majorEastAsia" w:eastAsiaTheme="majorEastAsia" w:cstheme="majorEastAsia"/>
          <w:color w:val="auto"/>
        </w:rPr>
        <w:fldChar w:fldCharType="separate"/>
      </w:r>
      <w:r>
        <w:rPr>
          <w:rFonts w:hint="eastAsia" w:asciiTheme="majorEastAsia" w:hAnsiTheme="majorEastAsia" w:eastAsiaTheme="majorEastAsia" w:cstheme="majorEastAsia"/>
          <w:color w:val="auto"/>
          <w:kern w:val="0"/>
          <w:szCs w:val="21"/>
        </w:rPr>
        <w:t>中国国家信息安全产品认证证书</w:t>
      </w:r>
      <w:r>
        <w:rPr>
          <w:rFonts w:hint="eastAsia" w:asciiTheme="majorEastAsia" w:hAnsiTheme="majorEastAsia" w:eastAsiaTheme="majorEastAsia" w:cstheme="majorEastAsia"/>
          <w:color w:val="auto"/>
          <w:kern w:val="0"/>
          <w:szCs w:val="21"/>
        </w:rPr>
        <w:fldChar w:fldCharType="end"/>
      </w:r>
      <w:r>
        <w:rPr>
          <w:rFonts w:hint="eastAsia" w:asciiTheme="majorEastAsia" w:hAnsiTheme="majorEastAsia" w:eastAsiaTheme="majorEastAsia" w:cstheme="majorEastAsia"/>
          <w:color w:val="auto"/>
          <w:kern w:val="0"/>
          <w:szCs w:val="21"/>
        </w:rPr>
        <w:t>》。供应商不能提供超出此目录范畴外的替代品。</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5.磋商费用</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6.信息发布</w:t>
      </w:r>
    </w:p>
    <w:p>
      <w:pPr>
        <w:autoSpaceDE w:val="0"/>
        <w:autoSpaceDN w:val="0"/>
        <w:spacing w:line="360" w:lineRule="auto"/>
        <w:ind w:right="-512" w:rightChars="-244" w:firstLine="408" w:firstLineChars="200"/>
        <w:jc w:val="left"/>
        <w:rPr>
          <w:rFonts w:hint="eastAsia" w:asciiTheme="majorEastAsia" w:hAnsiTheme="majorEastAsia" w:eastAsiaTheme="majorEastAsia" w:cstheme="majorEastAsia"/>
          <w:color w:val="auto"/>
          <w:spacing w:val="-3"/>
          <w:kern w:val="0"/>
          <w:szCs w:val="21"/>
        </w:rPr>
      </w:pPr>
      <w:r>
        <w:rPr>
          <w:rFonts w:hint="eastAsia" w:asciiTheme="majorEastAsia" w:hAnsiTheme="majorEastAsia" w:eastAsiaTheme="majorEastAsia" w:cstheme="majorEastAsia"/>
          <w:color w:val="auto"/>
          <w:spacing w:val="-3"/>
          <w:kern w:val="0"/>
          <w:szCs w:val="21"/>
        </w:rPr>
        <w:t>本采购项目需要公开的有关信息，包括磋商公告、磋商文件澄清或修改公告、成交公告以及延长响应文件提交截止时间等与采购活动有关的通知，采购人均将通过在《中国政府采购网</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河南省政府采购网</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许昌市政府采购网</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7.采购代理机构代理费用收取标准和方式</w:t>
      </w:r>
    </w:p>
    <w:p>
      <w:pPr>
        <w:autoSpaceDE w:val="0"/>
        <w:autoSpaceDN w:val="0"/>
        <w:spacing w:line="360" w:lineRule="auto"/>
        <w:ind w:right="-512" w:rightChars="-244" w:firstLine="408" w:firstLineChars="200"/>
        <w:jc w:val="left"/>
        <w:rPr>
          <w:rFonts w:hint="eastAsia" w:asciiTheme="majorEastAsia" w:hAnsiTheme="majorEastAsia" w:eastAsiaTheme="majorEastAsia" w:cstheme="majorEastAsia"/>
          <w:color w:val="auto"/>
          <w:spacing w:val="-3"/>
          <w:kern w:val="0"/>
          <w:szCs w:val="21"/>
        </w:rPr>
      </w:pPr>
      <w:r>
        <w:rPr>
          <w:rFonts w:hint="eastAsia" w:asciiTheme="majorEastAsia" w:hAnsiTheme="majorEastAsia" w:eastAsiaTheme="majorEastAsia" w:cstheme="majorEastAsia"/>
          <w:color w:val="auto"/>
          <w:spacing w:val="-3"/>
          <w:kern w:val="0"/>
          <w:szCs w:val="21"/>
        </w:rPr>
        <w:t>本项目收取代理费用。详见供应商须知前附表。</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8.其他</w:t>
      </w:r>
    </w:p>
    <w:p>
      <w:pPr>
        <w:autoSpaceDE w:val="0"/>
        <w:autoSpaceDN w:val="0"/>
        <w:spacing w:line="360" w:lineRule="auto"/>
        <w:ind w:right="-512" w:rightChars="-244" w:firstLine="408" w:firstLineChars="200"/>
        <w:jc w:val="left"/>
        <w:rPr>
          <w:rFonts w:hint="eastAsia" w:asciiTheme="majorEastAsia" w:hAnsiTheme="majorEastAsia" w:eastAsiaTheme="majorEastAsia" w:cstheme="majorEastAsia"/>
          <w:color w:val="auto"/>
          <w:spacing w:val="-3"/>
          <w:kern w:val="0"/>
          <w:szCs w:val="21"/>
        </w:rPr>
      </w:pPr>
      <w:r>
        <w:rPr>
          <w:rFonts w:hint="eastAsia" w:asciiTheme="majorEastAsia" w:hAnsiTheme="majorEastAsia" w:eastAsiaTheme="majorEastAsia" w:cstheme="majorEastAsia"/>
          <w:color w:val="auto"/>
          <w:spacing w:val="-3"/>
          <w:kern w:val="0"/>
          <w:szCs w:val="21"/>
        </w:rPr>
        <w:t>本“供应商须知”的条款如与“采购邀请</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采购需求</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供应商须知前附表”和“对响应文件审查与评审”就同一内容的表述不一致的，以“采购邀请</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 xml:space="preserve"> 采购需求</w:t>
      </w:r>
      <w:r>
        <w:rPr>
          <w:rFonts w:hint="eastAsia" w:asciiTheme="majorEastAsia" w:hAnsiTheme="majorEastAsia" w:eastAsiaTheme="majorEastAsia" w:cstheme="majorEastAsia"/>
          <w:color w:val="auto"/>
          <w:spacing w:val="-3"/>
          <w:kern w:val="0"/>
          <w:szCs w:val="21"/>
          <w:lang w:eastAsia="zh-CN"/>
        </w:rPr>
        <w:t>”“</w:t>
      </w:r>
      <w:r>
        <w:rPr>
          <w:rFonts w:hint="eastAsia" w:asciiTheme="majorEastAsia" w:hAnsiTheme="majorEastAsia" w:eastAsiaTheme="majorEastAsia" w:cstheme="majorEastAsia"/>
          <w:color w:val="auto"/>
          <w:spacing w:val="-3"/>
          <w:kern w:val="0"/>
          <w:szCs w:val="21"/>
        </w:rPr>
        <w:t>供应商须知前附表”和“对响应文件审查与评审”中规定的内容为准。</w:t>
      </w: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二、磋商文件说明</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9.磋商文件构成</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9.1磋商文件由以下部分组成：</w:t>
      </w:r>
    </w:p>
    <w:p>
      <w:pPr>
        <w:numPr>
          <w:ilvl w:val="0"/>
          <w:numId w:val="3"/>
        </w:num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磋商邀请（磋商公告）</w:t>
      </w:r>
    </w:p>
    <w:p>
      <w:pPr>
        <w:numPr>
          <w:ilvl w:val="0"/>
          <w:numId w:val="3"/>
        </w:num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采购需求</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（3）供应商须知前附表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（4）供应商须知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（5）政府采购政策功能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（6）对响应文件审查与评审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（7）拟签订的合同文本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（8）响应文件有关格式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（9）本项目磋商文件的澄清、答复、修改、补充内容（如有的话）</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10.现场考察、磋商前答疑会（如有）</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11.磋商文件的澄清或修改</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11.4如果澄清或者修改发出的时间距规定的磋商响应截止时间不足5日的，采购人将顺延提交响应文件的截止时间。</w:t>
      </w: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p>
    <w:p>
      <w:pPr>
        <w:autoSpaceDE w:val="0"/>
        <w:autoSpaceDN w:val="0"/>
        <w:adjustRightInd w:val="0"/>
        <w:snapToGrid w:val="0"/>
        <w:spacing w:line="360" w:lineRule="auto"/>
        <w:ind w:right="-512" w:rightChars="-244" w:firstLine="482" w:firstLineChars="200"/>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三、响应文件的编制</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12.响应的语言及计量单位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12.2响应文件计量单位，磋商文件已有明确规定的，使用磋商文件规定的计量单位；磋商文件没有规定的，一律采用中华人民共和国法定计量单位。</w:t>
      </w:r>
    </w:p>
    <w:p>
      <w:pPr>
        <w:widowControl/>
        <w:spacing w:line="360" w:lineRule="auto"/>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kern w:val="0"/>
          <w:szCs w:val="21"/>
        </w:rPr>
        <w:t xml:space="preserve">13.报价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13.1本次磋商项目的报价均以人民币为计算单位。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13.2采购人不得向</w:t>
      </w:r>
      <w:r>
        <w:rPr>
          <w:rFonts w:hint="eastAsia" w:asciiTheme="majorEastAsia" w:hAnsiTheme="majorEastAsia" w:eastAsiaTheme="majorEastAsia" w:cstheme="majorEastAsia"/>
          <w:color w:val="auto"/>
          <w:kern w:val="0"/>
          <w:szCs w:val="21"/>
          <w:lang w:eastAsia="zh-CN"/>
        </w:rPr>
        <w:t>供应商</w:t>
      </w:r>
      <w:r>
        <w:rPr>
          <w:rFonts w:hint="eastAsia" w:asciiTheme="majorEastAsia" w:hAnsiTheme="majorEastAsia" w:eastAsiaTheme="majorEastAsia" w:cstheme="majorEastAsia"/>
          <w:color w:val="auto"/>
          <w:kern w:val="0"/>
          <w:szCs w:val="21"/>
        </w:rPr>
        <w:t xml:space="preserve">索要或者接受其给予的赠品、回扣或者与采购无关的其他商品、服务。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13.8最低报价不能作为成交的保证。</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14.响应有效期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有关供应商违背投标承诺的责任追究措施将在</w:t>
      </w:r>
      <w:r>
        <w:rPr>
          <w:rFonts w:hint="eastAsia" w:asciiTheme="majorEastAsia" w:hAnsiTheme="majorEastAsia" w:eastAsiaTheme="majorEastAsia" w:cstheme="majorEastAsia"/>
          <w:color w:val="auto"/>
          <w:kern w:val="0"/>
          <w:szCs w:val="21"/>
          <w:lang w:eastAsia="zh-CN"/>
        </w:rPr>
        <w:t>延长</w:t>
      </w:r>
      <w:r>
        <w:rPr>
          <w:rFonts w:hint="eastAsia" w:asciiTheme="majorEastAsia" w:hAnsiTheme="majorEastAsia" w:eastAsiaTheme="majorEastAsia" w:cstheme="majorEastAsia"/>
          <w:color w:val="auto"/>
          <w:kern w:val="0"/>
          <w:szCs w:val="21"/>
        </w:rPr>
        <w:t xml:space="preserve">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14.4成交供应商的响应文件作为项目合同的附件，其有效期至成交供应商全部合同义务履行完毕为止。</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15.响应文件构成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15.1响应文件的构成应符合法律法规及磋商文件的要求。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15.3响应文件由资格证明材料、符合性证明材料、</w:t>
      </w:r>
      <w:r>
        <w:rPr>
          <w:rFonts w:hint="eastAsia" w:asciiTheme="majorEastAsia" w:hAnsiTheme="majorEastAsia" w:eastAsiaTheme="majorEastAsia" w:cstheme="majorEastAsia"/>
          <w:color w:val="auto"/>
          <w:kern w:val="0"/>
          <w:szCs w:val="21"/>
          <w:lang w:eastAsia="zh-CN"/>
        </w:rPr>
        <w:t>其他材料</w:t>
      </w:r>
      <w:r>
        <w:rPr>
          <w:rFonts w:hint="eastAsia" w:asciiTheme="majorEastAsia" w:hAnsiTheme="majorEastAsia" w:eastAsiaTheme="majorEastAsia" w:cstheme="majorEastAsia"/>
          <w:color w:val="auto"/>
          <w:kern w:val="0"/>
          <w:szCs w:val="21"/>
        </w:rPr>
        <w:t xml:space="preserve">等组成。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15.5供应商登录许昌公共资源交易系统下载“许昌响应文件制作系统SEARUN 最新版 </w:t>
      </w:r>
    </w:p>
    <w:p>
      <w:pPr>
        <w:autoSpaceDE w:val="0"/>
        <w:autoSpaceDN w:val="0"/>
        <w:spacing w:line="360" w:lineRule="auto"/>
        <w:ind w:right="-512" w:rightChars="-244"/>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本”，按磋商文件要求根据所响应标段制作电子响应文件。 一个标段对应生成一个文件夹（xxxx项目xx标段）,后缀名为“.file”的文件用于电子响应使用。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15.6电子响应文件制作技术咨询：0374-2961598。</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 xml:space="preserve">16.响应文件格式 </w:t>
      </w:r>
    </w:p>
    <w:p>
      <w:pPr>
        <w:pStyle w:val="130"/>
        <w:autoSpaceDE w:val="0"/>
        <w:autoSpaceDN w:val="0"/>
        <w:spacing w:line="360" w:lineRule="auto"/>
        <w:ind w:right="-512" w:rightChars="-244"/>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16.1供应商编制的响应文件应当满足磋商文件规定的基本格式要求。</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17.磋商保证金</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kern w:val="0"/>
          <w:szCs w:val="21"/>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 xml:space="preserve">18.磋商文件的数量和签署盖章 </w:t>
      </w:r>
    </w:p>
    <w:p>
      <w:pPr>
        <w:pStyle w:val="130"/>
        <w:autoSpaceDE w:val="0"/>
        <w:autoSpaceDN w:val="0"/>
        <w:spacing w:line="360" w:lineRule="auto"/>
        <w:ind w:right="-512" w:rightChars="-244"/>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18.1供应商应提交响应文件份数见“供应商须知前附表”。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18.2在磋商文件中已明示</w:t>
      </w:r>
      <w:r>
        <w:rPr>
          <w:rFonts w:hint="eastAsia" w:asciiTheme="majorEastAsia" w:hAnsiTheme="majorEastAsia" w:eastAsiaTheme="majorEastAsia" w:cstheme="majorEastAsia"/>
          <w:color w:val="auto"/>
          <w:kern w:val="0"/>
          <w:szCs w:val="21"/>
          <w:lang w:eastAsia="zh-CN"/>
        </w:rPr>
        <w:t>须</w:t>
      </w:r>
      <w:r>
        <w:rPr>
          <w:rFonts w:hint="eastAsia" w:asciiTheme="majorEastAsia" w:hAnsiTheme="majorEastAsia" w:eastAsiaTheme="majorEastAsia" w:cstheme="majorEastAsia"/>
          <w:color w:val="auto"/>
          <w:kern w:val="0"/>
          <w:szCs w:val="21"/>
        </w:rPr>
        <w:t>盖章及签名之处，电子响应文件应按磋商文件要求加盖供应商电子印章和法人电子印章或授权代表电子印章。</w:t>
      </w:r>
    </w:p>
    <w:p>
      <w:pPr>
        <w:widowControl/>
        <w:jc w:val="center"/>
        <w:rPr>
          <w:rFonts w:hint="eastAsia" w:asciiTheme="majorEastAsia" w:hAnsiTheme="majorEastAsia" w:eastAsiaTheme="majorEastAsia" w:cstheme="majorEastAsia"/>
          <w:b/>
          <w:bCs/>
          <w:color w:val="auto"/>
          <w:kern w:val="0"/>
          <w:sz w:val="24"/>
          <w:szCs w:val="24"/>
        </w:rPr>
      </w:pPr>
    </w:p>
    <w:p>
      <w:pPr>
        <w:widowControl/>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四、响应文件的递交</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19.磋商响应截止时间</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19.1供应商必须在“磋商邀请”和“供应商须知前附表”中规定的磋商响应截止时间前，将加密电子响应文件（.file格式）通过《全国公共资源交易平台</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河南省▪许昌市</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20.迟交的响应文件</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磋商响应文件截止时间之后上传的响应文件，采购人将拒绝接收。</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21.响应文件的修改和撤回</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22.除供应商须知前附表另有规定外，供应商所提交的电子响应文件不予退还。</w:t>
      </w:r>
    </w:p>
    <w:p>
      <w:pPr>
        <w:widowControl/>
        <w:jc w:val="center"/>
        <w:rPr>
          <w:rFonts w:hint="eastAsia" w:asciiTheme="majorEastAsia" w:hAnsiTheme="majorEastAsia" w:eastAsiaTheme="majorEastAsia" w:cstheme="majorEastAsia"/>
          <w:b/>
          <w:bCs/>
          <w:color w:val="auto"/>
          <w:kern w:val="0"/>
          <w:sz w:val="24"/>
          <w:szCs w:val="24"/>
        </w:rPr>
      </w:pPr>
    </w:p>
    <w:p>
      <w:pPr>
        <w:widowControl/>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kern w:val="0"/>
          <w:sz w:val="24"/>
          <w:szCs w:val="24"/>
        </w:rPr>
        <w:t>五、响应文件开启和磋商</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23.响应文件开启</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23.2.1.1供应商解密：供应商使用本单位CA数字证书进行远程解密。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23.2.1.3因供应商原因电子响应文件解密失败的，其响应文件将被拒绝。</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23.3供应商不足3家的，本项目磋商活动终止。</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24.资格审查</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color w:val="auto"/>
          <w:kern w:val="0"/>
          <w:szCs w:val="21"/>
        </w:rPr>
        <w:t>开标结束后，磋商小组依法对供应商的资格进行审查。合格供应商不足3家的，不得磋商。</w:t>
      </w:r>
    </w:p>
    <w:p>
      <w:pPr>
        <w:autoSpaceDE w:val="0"/>
        <w:autoSpaceDN w:val="0"/>
        <w:spacing w:line="360" w:lineRule="auto"/>
        <w:ind w:right="-512" w:rightChars="-244"/>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25.磋商小组的组成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25.3磋商小组成员与供应商存在下列利害关系之一的,应当回避：</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25.3.1参加采购活动前三年内,与供应商存在劳动关系,或者担任过供应商的董事、监事,或者是供应商的控股股东或实际控制人；</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25.3.3与供应商有其他可能影响政府采购活动公平、公正进行的关系。</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25.5采购人不得担任磋商小组组长。</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25.6磋商小组成员名单在成交结果公告前应当保密。</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26.符合性审查</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26.2审查、评价磋商文件是否符合磋商文件的商务、技术等实质性要求。</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26.3可要求供应商对响应文件有关事项作出澄清或者说明。</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27.响应文件的澄清</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27.3供应商的澄清文件是其响应文件的组成部分。</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28.响应文件报价出现前后不一致的修正</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28.1磋商文件中开标一览表</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报价表</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内容与响应文件中相应内容不一致的， 以开标一览表</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报价表</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为准；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28.2大写金额和小写金额不一致的，以大写金额为准；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29.投标无效情形</w:t>
      </w: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29.1响应文件属下列情况之一的，按照无效投标处理：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29.1.2未按照磋商文件的规定提交磋商承诺函的；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29.1.3响应文件未按磋商文件要求签署、盖章的；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29.1.5报价超过磋商文件中规定的预算金额的；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29.1.6响应文件内容模糊不清，无法辨认的；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29.1.7响应文件含有采购人不能接受的附加条件的；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29.1.8不按磋商小组要求澄清、说明或补正的；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29.1.11不符合项目质量要求的； </w:t>
      </w:r>
    </w:p>
    <w:p>
      <w:pPr>
        <w:autoSpaceDE w:val="0"/>
        <w:autoSpaceDN w:val="0"/>
        <w:spacing w:line="360" w:lineRule="auto"/>
        <w:ind w:right="-512" w:rightChars="-244" w:firstLine="422" w:firstLineChars="200"/>
        <w:jc w:val="left"/>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 xml:space="preserve">29.2 有下列情形之一的，视为供应商串通投标，其响应无效：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29.2.1不同供应商的响应文件由同一单位或者个人编制；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29.2.3不同供应商委托同一单位或者个人办理响应事宜；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29.2.6不同供应商的响应文件相互混装。</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color w:val="auto"/>
          <w:kern w:val="0"/>
          <w:szCs w:val="21"/>
        </w:rPr>
        <w:t>29.5按照《关于推进全流程电子化交易和在线监管工作有关问题的通知》（许公管办[2019</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29.7法律、法规和磋商文件规定的其他无效情形。</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30.相同品牌供应商的认定</w:t>
      </w:r>
      <w:r>
        <w:rPr>
          <w:rFonts w:hint="eastAsia" w:asciiTheme="majorEastAsia" w:hAnsiTheme="majorEastAsia" w:eastAsiaTheme="majorEastAsia" w:cstheme="majorEastAsia"/>
          <w:b/>
          <w:bCs/>
          <w:color w:val="auto"/>
          <w:szCs w:val="21"/>
          <w:lang w:val="zh-CN"/>
        </w:rPr>
        <w:t>（服务类项目不适用本条款规定）</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31.响应文件的比较与评价</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32.评标方法、评标标准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32.1评标方法分为最低评标价法和综合评分法。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32.2价格分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磋商报价得分=(磋商基准价/最后磋商报价)×100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32.2.2评标过程中，不得去掉报价中的最高报价和最低报价。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32.3本次磋商具体磋商方法、磋商标准见（第六章 对响应文件审查与评审）。</w:t>
      </w:r>
    </w:p>
    <w:p>
      <w:pPr>
        <w:autoSpaceDE w:val="0"/>
        <w:autoSpaceDN w:val="0"/>
        <w:spacing w:line="360" w:lineRule="auto"/>
        <w:ind w:right="-512" w:rightChars="-244"/>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33.磋商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33.10按照《关于推进全流程电子化交易和在线监管工作有关问题的通知》（许公管办[2019</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34.推荐成交候选人</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35.评审意见无效情形</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磋商小组及其成员有下列行为之一的，其评审意见无效：</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1</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确定参与评标至评标结束前私自接触供应商；</w:t>
      </w:r>
    </w:p>
    <w:p>
      <w:pPr>
        <w:autoSpaceDE w:val="0"/>
        <w:autoSpaceDN w:val="0"/>
        <w:spacing w:line="360" w:lineRule="auto"/>
        <w:ind w:right="-512" w:rightChars="-244" w:firstLine="404"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spacing w:val="-4"/>
          <w:kern w:val="0"/>
          <w:szCs w:val="21"/>
          <w:lang w:eastAsia="zh-CN"/>
        </w:rPr>
        <w:t>（</w:t>
      </w:r>
      <w:r>
        <w:rPr>
          <w:rFonts w:hint="eastAsia" w:asciiTheme="majorEastAsia" w:hAnsiTheme="majorEastAsia" w:eastAsiaTheme="majorEastAsia" w:cstheme="majorEastAsia"/>
          <w:color w:val="auto"/>
          <w:spacing w:val="-4"/>
          <w:kern w:val="0"/>
          <w:szCs w:val="21"/>
        </w:rPr>
        <w:t>2</w:t>
      </w:r>
      <w:r>
        <w:rPr>
          <w:rFonts w:hint="eastAsia" w:asciiTheme="majorEastAsia" w:hAnsiTheme="majorEastAsia" w:eastAsiaTheme="majorEastAsia" w:cstheme="majorEastAsia"/>
          <w:color w:val="auto"/>
          <w:spacing w:val="-4"/>
          <w:kern w:val="0"/>
          <w:szCs w:val="21"/>
          <w:lang w:eastAsia="zh-CN"/>
        </w:rPr>
        <w:t>）</w:t>
      </w:r>
      <w:r>
        <w:rPr>
          <w:rFonts w:hint="eastAsia" w:asciiTheme="majorEastAsia" w:hAnsiTheme="majorEastAsia" w:eastAsiaTheme="majorEastAsia" w:cstheme="majorEastAsia"/>
          <w:color w:val="auto"/>
          <w:spacing w:val="-4"/>
          <w:kern w:val="0"/>
          <w:szCs w:val="21"/>
        </w:rPr>
        <w:t>接受供应商提出的与响应文件不一致的澄清或者说明；</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3</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违反评标纪律发表倾向性意见或者征询采购人的倾向性意见；</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4</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对需要专业判断的主观评审因素协商评分；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5</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在评标过程中擅离职守，影响评标程序正常进行的；</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6</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记录、复制或者带走任何评标资料；</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pacing w:val="-4"/>
          <w:kern w:val="0"/>
          <w:szCs w:val="21"/>
        </w:rPr>
      </w:pP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7</w:t>
      </w:r>
      <w:r>
        <w:rPr>
          <w:rFonts w:hint="eastAsia" w:asciiTheme="majorEastAsia" w:hAnsiTheme="majorEastAsia" w:eastAsiaTheme="majorEastAsia" w:cstheme="majorEastAsia"/>
          <w:color w:val="auto"/>
          <w:kern w:val="0"/>
          <w:szCs w:val="21"/>
          <w:lang w:eastAsia="zh-CN"/>
        </w:rPr>
        <w:t>）</w:t>
      </w:r>
      <w:r>
        <w:rPr>
          <w:rFonts w:hint="eastAsia" w:asciiTheme="majorEastAsia" w:hAnsiTheme="majorEastAsia" w:eastAsiaTheme="majorEastAsia" w:cstheme="majorEastAsia"/>
          <w:color w:val="auto"/>
          <w:kern w:val="0"/>
          <w:szCs w:val="21"/>
        </w:rPr>
        <w:t>其他不遵守评标纪律的行为。</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36.保密</w:t>
      </w:r>
    </w:p>
    <w:p>
      <w:pPr>
        <w:autoSpaceDE w:val="0"/>
        <w:autoSpaceDN w:val="0"/>
        <w:spacing w:line="360" w:lineRule="auto"/>
        <w:ind w:right="-512" w:rightChars="-244" w:firstLine="412" w:firstLineChars="200"/>
        <w:jc w:val="left"/>
        <w:rPr>
          <w:rFonts w:hint="eastAsia" w:asciiTheme="majorEastAsia" w:hAnsiTheme="majorEastAsia" w:eastAsiaTheme="majorEastAsia" w:cstheme="majorEastAsia"/>
          <w:color w:val="auto"/>
          <w:spacing w:val="-2"/>
          <w:kern w:val="0"/>
          <w:szCs w:val="21"/>
        </w:rPr>
      </w:pPr>
      <w:r>
        <w:rPr>
          <w:rFonts w:hint="eastAsia" w:asciiTheme="majorEastAsia" w:hAnsiTheme="majorEastAsia" w:eastAsiaTheme="majorEastAsia" w:cstheme="majorEastAsia"/>
          <w:color w:val="auto"/>
          <w:spacing w:val="-2"/>
          <w:kern w:val="0"/>
          <w:szCs w:val="21"/>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36.2采购人、采购代理机构应当采取必要措施，保证评标在严格保密的情况下进行。有关人员对评标情况以及在评标过程中获悉的国家秘密、商业秘密负有保密责任。</w:t>
      </w:r>
    </w:p>
    <w:p>
      <w:pPr>
        <w:widowControl/>
        <w:jc w:val="center"/>
        <w:rPr>
          <w:rFonts w:hint="eastAsia" w:asciiTheme="majorEastAsia" w:hAnsiTheme="majorEastAsia" w:eastAsiaTheme="majorEastAsia" w:cstheme="majorEastAsia"/>
          <w:b/>
          <w:bCs/>
          <w:color w:val="auto"/>
          <w:kern w:val="0"/>
          <w:sz w:val="24"/>
          <w:szCs w:val="24"/>
        </w:rPr>
      </w:pPr>
    </w:p>
    <w:p>
      <w:pPr>
        <w:widowControl/>
        <w:jc w:val="center"/>
        <w:rPr>
          <w:rFonts w:hint="eastAsia" w:asciiTheme="majorEastAsia" w:hAnsiTheme="majorEastAsia" w:eastAsiaTheme="majorEastAsia" w:cstheme="majorEastAsia"/>
          <w:b/>
          <w:bCs/>
          <w:color w:val="auto"/>
          <w:kern w:val="0"/>
          <w:sz w:val="24"/>
          <w:szCs w:val="24"/>
        </w:rPr>
      </w:pPr>
    </w:p>
    <w:p>
      <w:pPr>
        <w:widowControl/>
        <w:jc w:val="center"/>
        <w:rPr>
          <w:rFonts w:hint="eastAsia" w:asciiTheme="majorEastAsia" w:hAnsiTheme="majorEastAsia" w:eastAsiaTheme="majorEastAsia" w:cstheme="majorEastAsia"/>
          <w:b/>
          <w:bCs/>
          <w:color w:val="auto"/>
          <w:kern w:val="0"/>
          <w:sz w:val="24"/>
          <w:szCs w:val="24"/>
        </w:rPr>
      </w:pPr>
      <w:r>
        <w:rPr>
          <w:rFonts w:hint="eastAsia" w:asciiTheme="majorEastAsia" w:hAnsiTheme="majorEastAsia" w:eastAsiaTheme="majorEastAsia" w:cstheme="majorEastAsia"/>
          <w:b/>
          <w:bCs/>
          <w:color w:val="auto"/>
          <w:kern w:val="0"/>
          <w:sz w:val="24"/>
          <w:szCs w:val="24"/>
        </w:rPr>
        <w:t>六、定标和授予合同</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37.确定中标人</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 xml:space="preserve">38.成交公告、发出成交通知书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39.质疑提出与答复</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39.1.2</w:t>
      </w:r>
      <w:r>
        <w:rPr>
          <w:rFonts w:hint="eastAsia" w:asciiTheme="majorEastAsia" w:hAnsiTheme="majorEastAsia" w:eastAsiaTheme="majorEastAsia" w:cstheme="majorEastAsia"/>
          <w:color w:val="auto"/>
          <w:kern w:val="0"/>
          <w:szCs w:val="21"/>
          <w:lang w:eastAsia="zh-CN"/>
        </w:rPr>
        <w:t>对采购</w:t>
      </w:r>
      <w:r>
        <w:rPr>
          <w:rFonts w:hint="eastAsia" w:asciiTheme="majorEastAsia" w:hAnsiTheme="majorEastAsia" w:eastAsiaTheme="majorEastAsia" w:cstheme="majorEastAsia"/>
          <w:color w:val="auto"/>
          <w:kern w:val="0"/>
          <w:szCs w:val="21"/>
        </w:rPr>
        <w:t xml:space="preserve">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40.签订合同</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采购人自采购合同签订之日起，1个工作日内到许昌市建安区财政局采购办进行合同备案，并</w:t>
      </w:r>
      <w:r>
        <w:rPr>
          <w:rFonts w:hint="eastAsia" w:asciiTheme="majorEastAsia" w:hAnsiTheme="majorEastAsia" w:eastAsiaTheme="majorEastAsia" w:cstheme="majorEastAsia"/>
          <w:color w:val="auto"/>
          <w:kern w:val="0"/>
          <w:szCs w:val="21"/>
          <w:lang w:eastAsia="zh-CN"/>
        </w:rPr>
        <w:t>登录</w:t>
      </w:r>
      <w:r>
        <w:rPr>
          <w:rFonts w:hint="eastAsia" w:asciiTheme="majorEastAsia" w:hAnsiTheme="majorEastAsia" w:eastAsiaTheme="majorEastAsia" w:cstheme="majorEastAsia"/>
          <w:color w:val="auto"/>
          <w:kern w:val="0"/>
          <w:szCs w:val="21"/>
        </w:rPr>
        <w:t>“河南省政府采购网”进行网上备案。</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41.履约保证金</w:t>
      </w:r>
    </w:p>
    <w:p>
      <w:pPr>
        <w:autoSpaceDE w:val="0"/>
        <w:autoSpaceDN w:val="0"/>
        <w:spacing w:line="360" w:lineRule="auto"/>
        <w:ind w:right="-512" w:rightChars="-244"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 xml:space="preserve">42.政府采购合同融资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42.1缓解中小企业融资难题 </w:t>
      </w:r>
    </w:p>
    <w:p>
      <w:pPr>
        <w:pStyle w:val="130"/>
        <w:autoSpaceDE w:val="0"/>
        <w:autoSpaceDN w:val="0"/>
        <w:spacing w:line="360" w:lineRule="auto"/>
        <w:ind w:right="-512" w:rightChars="-244" w:firstLine="210" w:firstLineChars="1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42.2合作金融机构（排名不分先后）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1）合作金融机构名称：中原银行许昌分行（小微金融部）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联系人及电话：陈阳 13137407575 方金龙 15836539901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地址：许昌市建安大道与紫云路交汇处中原银行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2）合作金融机构名称：浦发银行许昌分行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联系人及电话：赵勇 0374-7313569、7313502 18937459920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地址：许昌市许继大道1163号许继花园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3）合作金融机构名称：交通银行许昌分行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联系人：宋纪刚 0374-2369912 13733951305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地址：许昌市莲城大道114号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4）合作金融机构名称：光大银行许昌分行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5）合作金融机构名称：招商银行许昌分行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联系人及电话：崔星迪 0374-5376058 18839983051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地址：许昌市建安大道中段新天下AB座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6）合作金融机构名称：邮储银行许昌市分行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联系人及电话：张彦峰13839001972 武松涛18839902679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徐亚爽15038297574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地址：许昌市莲城大道邮储银行莲城支行二楼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7）合作金融机构名称：中国银行许昌分行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联系人及电话：白炜 13938772680 刘晓飞 0374-3338596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地址：许昌市魏都区建设路1488号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8）合作金融机构名称：中信银行郑州红专路支行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联系人：韩晨 13253490679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9）合作金融机构名称：郑州银行许昌分行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联系人：王晶 0374-2298011 18339062222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http://xuchang.hngp.gov.cn/xuchang/content?infoId=1606365368231095&amp;ch </w:t>
      </w:r>
    </w:p>
    <w:p>
      <w:pPr>
        <w:pStyle w:val="130"/>
        <w:autoSpaceDE w:val="0"/>
        <w:autoSpaceDN w:val="0"/>
        <w:spacing w:line="360" w:lineRule="auto"/>
        <w:ind w:right="-512" w:rightChars="-244" w:firstLine="0" w:firstLineChars="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annelCode=H711001</w:t>
      </w:r>
    </w:p>
    <w:p>
      <w:pPr>
        <w:autoSpaceDE w:val="0"/>
        <w:autoSpaceDN w:val="0"/>
        <w:spacing w:line="360" w:lineRule="auto"/>
        <w:contextualSpacing/>
        <w:rPr>
          <w:rFonts w:hint="eastAsia" w:asciiTheme="majorEastAsia" w:hAnsiTheme="majorEastAsia" w:eastAsiaTheme="majorEastAsia" w:cstheme="majorEastAsia"/>
          <w:b/>
          <w:color w:val="auto"/>
          <w:kern w:val="0"/>
          <w:szCs w:val="21"/>
        </w:rPr>
      </w:pPr>
      <w:r>
        <w:rPr>
          <w:rFonts w:hint="eastAsia" w:asciiTheme="majorEastAsia" w:hAnsiTheme="majorEastAsia" w:eastAsiaTheme="majorEastAsia" w:cstheme="majorEastAsia"/>
          <w:b/>
          <w:color w:val="auto"/>
          <w:kern w:val="0"/>
          <w:szCs w:val="21"/>
        </w:rPr>
        <w:t>43. 其他</w:t>
      </w:r>
    </w:p>
    <w:p>
      <w:pPr>
        <w:tabs>
          <w:tab w:val="left" w:pos="1260"/>
        </w:tabs>
        <w:autoSpaceDE w:val="0"/>
        <w:autoSpaceDN w:val="0"/>
        <w:spacing w:line="360" w:lineRule="auto"/>
        <w:ind w:firstLine="420" w:firstLineChars="200"/>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本次磋商文件未尽事项，以法律法规规定的为准。</w:t>
      </w:r>
    </w:p>
    <w:p>
      <w:pPr>
        <w:pStyle w:val="16"/>
        <w:rPr>
          <w:rFonts w:hint="eastAsia" w:asciiTheme="majorEastAsia" w:hAnsiTheme="majorEastAsia" w:eastAsiaTheme="majorEastAsia" w:cstheme="majorEastAsia"/>
          <w:color w:val="auto"/>
          <w:sz w:val="24"/>
          <w:szCs w:val="22"/>
        </w:rPr>
      </w:pPr>
    </w:p>
    <w:p>
      <w:pPr>
        <w:pStyle w:val="16"/>
        <w:ind w:right="-512" w:rightChars="-244"/>
        <w:rPr>
          <w:rFonts w:hint="eastAsia" w:asciiTheme="majorEastAsia" w:hAnsiTheme="majorEastAsia" w:eastAsiaTheme="majorEastAsia" w:cstheme="majorEastAsia"/>
          <w:color w:val="auto"/>
        </w:rPr>
      </w:pPr>
    </w:p>
    <w:p>
      <w:pPr>
        <w:pageBreakBefore/>
        <w:ind w:right="-512" w:rightChars="-244"/>
        <w:jc w:val="center"/>
        <w:outlineLvl w:val="0"/>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第五章 政府采购政策功能</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一、节约能源、保护环境</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按照《财政部、发展改革委、生态环境部、市场监管总局关于调整优化节能产品、环境标志产品政府采购执行机制的通知》（财库〔2019〕9号）和</w:t>
      </w:r>
      <w:r>
        <w:rPr>
          <w:rFonts w:hint="eastAsia" w:asciiTheme="majorEastAsia" w:hAnsiTheme="majorEastAsia" w:eastAsiaTheme="majorEastAsia" w:cstheme="majorEastAsia"/>
          <w:color w:val="auto"/>
          <w:szCs w:val="21"/>
        </w:rPr>
        <w:t>财政部、生态环境部</w:t>
      </w:r>
      <w:r>
        <w:rPr>
          <w:rFonts w:hint="eastAsia" w:asciiTheme="majorEastAsia" w:hAnsiTheme="majorEastAsia" w:eastAsiaTheme="majorEastAsia" w:cstheme="majorEastAsia"/>
          <w:color w:val="auto"/>
          <w:szCs w:val="21"/>
          <w:lang w:val="zh-CN"/>
        </w:rPr>
        <w:t>《关于印发环境标志产品政府采购品目清单的通知》</w:t>
      </w:r>
      <w:r>
        <w:rPr>
          <w:rFonts w:hint="eastAsia" w:asciiTheme="majorEastAsia" w:hAnsiTheme="majorEastAsia" w:eastAsiaTheme="majorEastAsia" w:cstheme="majorEastAsia"/>
          <w:color w:val="auto"/>
          <w:szCs w:val="21"/>
        </w:rPr>
        <w:t>（财库[2019]18号）以及</w:t>
      </w:r>
      <w:r>
        <w:rPr>
          <w:rFonts w:hint="eastAsia" w:asciiTheme="majorEastAsia" w:hAnsiTheme="majorEastAsia" w:eastAsiaTheme="majorEastAsia" w:cstheme="majorEastAsia"/>
          <w:color w:val="auto"/>
          <w:szCs w:val="21"/>
          <w:lang w:val="zh-CN"/>
        </w:rPr>
        <w:t>财政部、发展改革委</w:t>
      </w:r>
      <w:r>
        <w:rPr>
          <w:rFonts w:hint="eastAsia" w:asciiTheme="majorEastAsia" w:hAnsiTheme="majorEastAsia" w:eastAsiaTheme="majorEastAsia" w:cstheme="majorEastAsia"/>
          <w:color w:val="auto"/>
          <w:szCs w:val="21"/>
        </w:rPr>
        <w:t>《关于印发节能产品政府采购品目清单的通知》（财库[2019]19号）</w:t>
      </w: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采购政府强</w:t>
      </w:r>
      <w:r>
        <w:rPr>
          <w:rFonts w:hint="eastAsia" w:asciiTheme="majorEastAsia" w:hAnsiTheme="majorEastAsia" w:eastAsiaTheme="majorEastAsia" w:cstheme="majorEastAsia"/>
          <w:color w:val="auto"/>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二、促进中小企业发展（不含民办非企业）</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（一）</w:t>
      </w:r>
      <w:r>
        <w:rPr>
          <w:rFonts w:hint="eastAsia" w:asciiTheme="majorEastAsia" w:hAnsiTheme="majorEastAsia" w:eastAsiaTheme="majorEastAsia" w:cstheme="majorEastAsia"/>
          <w:b/>
          <w:bCs/>
          <w:color w:val="auto"/>
          <w:szCs w:val="21"/>
          <w:lang w:val="zh-CN"/>
        </w:rPr>
        <w:t>专门面向中小企业预留采购份额</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（二）非</w:t>
      </w:r>
      <w:r>
        <w:rPr>
          <w:rFonts w:hint="eastAsia" w:asciiTheme="majorEastAsia" w:hAnsiTheme="majorEastAsia" w:eastAsiaTheme="majorEastAsia" w:cstheme="majorEastAsia"/>
          <w:color w:val="auto"/>
          <w:szCs w:val="21"/>
          <w:lang w:val="zh-CN"/>
        </w:rPr>
        <w:t>专门面向中小企业预留采购份额</w:t>
      </w:r>
    </w:p>
    <w:p>
      <w:pPr>
        <w:topLinePunct/>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1、根据财政部、工业和信息化部《政府采购促进中小企业发展管理办法》（财库[2020]46 号）规定，《关于进一步加大政府采购支持中小企业力度的通知》（财库〔2022〕19 号）规定，对符合该办法规定的小型和微型企业报价给予（3%—5%）的扣除，用扣除后的价格参与评审。</w:t>
      </w:r>
    </w:p>
    <w:p>
      <w:pPr>
        <w:topLinePunct/>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2、在货物采购项目中，供应商提供的货物既有中小企业制造货物，也有大型企业制造货物的，不享受《政府采购促进中小企业发展管理办法》（财库[2020]46号）规定的中小企业扶持政策。</w:t>
      </w:r>
    </w:p>
    <w:p>
      <w:pPr>
        <w:topLinePunct/>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3、以联合体形式参加政府采购活动，联合体各方均为中小企业的，联合体视同中小企业。其中，联合体各方均为小微企业的，联合体视同小微企业。</w:t>
      </w:r>
    </w:p>
    <w:p>
      <w:pPr>
        <w:topLinePunct/>
        <w:spacing w:line="36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三、支持监狱企业发展</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hint="eastAsia" w:asciiTheme="majorEastAsia" w:hAnsiTheme="majorEastAsia" w:eastAsiaTheme="majorEastAsia" w:cstheme="majorEastAsia"/>
          <w:b/>
          <w:bCs/>
          <w:color w:val="auto"/>
          <w:szCs w:val="21"/>
          <w:lang w:val="zh-CN"/>
        </w:rPr>
      </w:pPr>
      <w:r>
        <w:rPr>
          <w:rFonts w:hint="eastAsia" w:asciiTheme="majorEastAsia" w:hAnsiTheme="majorEastAsia" w:eastAsiaTheme="majorEastAsia" w:cstheme="majorEastAsia"/>
          <w:b/>
          <w:bCs/>
          <w:color w:val="auto"/>
          <w:szCs w:val="21"/>
          <w:lang w:val="zh-CN"/>
        </w:rPr>
        <w:t>四、促进残疾人就业</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ajorEastAsia" w:hAnsiTheme="majorEastAsia" w:eastAsiaTheme="majorEastAsia" w:cstheme="majorEastAsia"/>
          <w:color w:val="auto"/>
          <w:szCs w:val="21"/>
        </w:rPr>
        <w:t>残疾人福利性单位属于小型、微型企业的，不重复享受政策。</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3、中标人为残疾人福利性单位的，招标人应当随中标结果同时公告其《残疾人福利性单位声明函》，接受社会监督。</w:t>
      </w:r>
    </w:p>
    <w:p>
      <w:pPr>
        <w:widowControl/>
        <w:ind w:right="-512" w:rightChars="-244"/>
        <w:jc w:val="center"/>
        <w:outlineLvl w:val="0"/>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br w:type="page"/>
      </w:r>
      <w:r>
        <w:rPr>
          <w:rFonts w:hint="eastAsia" w:asciiTheme="majorEastAsia" w:hAnsiTheme="majorEastAsia" w:eastAsiaTheme="majorEastAsia" w:cstheme="majorEastAsia"/>
          <w:b/>
          <w:color w:val="auto"/>
          <w:sz w:val="36"/>
          <w:szCs w:val="36"/>
        </w:rPr>
        <w:t>第六章 对响应文件审查与评审</w:t>
      </w:r>
    </w:p>
    <w:p>
      <w:pPr>
        <w:pStyle w:val="21"/>
        <w:spacing w:line="360" w:lineRule="auto"/>
        <w:ind w:right="-512" w:rightChars="-244" w:firstLine="211"/>
        <w:contextualSpacing/>
        <w:rPr>
          <w:rFonts w:hint="eastAsia" w:asciiTheme="majorEastAsia" w:hAnsiTheme="majorEastAsia" w:eastAsiaTheme="majorEastAsia" w:cstheme="majorEastAsia"/>
          <w:b/>
          <w:color w:val="auto"/>
          <w:lang w:val="zh-CN"/>
        </w:rPr>
      </w:pPr>
      <w:r>
        <w:rPr>
          <w:rFonts w:hint="eastAsia" w:asciiTheme="majorEastAsia" w:hAnsiTheme="majorEastAsia" w:eastAsiaTheme="majorEastAsia" w:cstheme="majorEastAsia"/>
          <w:b/>
          <w:color w:val="auto"/>
          <w:lang w:val="zh-CN"/>
        </w:rPr>
        <w:t>一、资格审查</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lang w:val="zh-CN"/>
        </w:rPr>
      </w:pPr>
      <w:r>
        <w:rPr>
          <w:rFonts w:hint="eastAsia" w:asciiTheme="majorEastAsia" w:hAnsiTheme="majorEastAsia" w:eastAsiaTheme="majorEastAsia" w:cstheme="majorEastAsia"/>
          <w:color w:val="auto"/>
          <w:lang w:val="zh-CN"/>
        </w:rPr>
        <w:t>（一）开标结束后，磋商小组依法对供应商资格进行审查。确定符合资格的供应商不少于3 家的，将对响应文件的有效性、完整性和响应程度进行审查并对响应文件进行评审。</w:t>
      </w:r>
      <w:r>
        <w:rPr>
          <w:rFonts w:hint="eastAsia" w:asciiTheme="majorEastAsia" w:hAnsiTheme="majorEastAsia" w:eastAsiaTheme="majorEastAsia" w:cstheme="majorEastAsia"/>
          <w:color w:val="auto"/>
          <w:lang w:val="zh-CN"/>
        </w:rPr>
        <w:cr/>
      </w:r>
      <w:r>
        <w:rPr>
          <w:rFonts w:hint="eastAsia" w:asciiTheme="majorEastAsia" w:hAnsiTheme="majorEastAsia" w:eastAsiaTheme="majorEastAsia" w:cstheme="majorEastAsia"/>
          <w:color w:val="auto"/>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序号</w:t>
            </w:r>
          </w:p>
        </w:tc>
        <w:tc>
          <w:tcPr>
            <w:tcW w:w="2410"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资格审查因素</w:t>
            </w:r>
          </w:p>
        </w:tc>
        <w:tc>
          <w:tcPr>
            <w:tcW w:w="5954"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1</w:t>
            </w:r>
          </w:p>
        </w:tc>
        <w:tc>
          <w:tcPr>
            <w:tcW w:w="2410"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投标函</w:t>
            </w:r>
          </w:p>
        </w:tc>
        <w:tc>
          <w:tcPr>
            <w:tcW w:w="5954" w:type="dxa"/>
            <w:vAlign w:val="center"/>
          </w:tcPr>
          <w:p>
            <w:pPr>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2</w:t>
            </w:r>
          </w:p>
        </w:tc>
        <w:tc>
          <w:tcPr>
            <w:tcW w:w="2410"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中小企业</w:t>
            </w:r>
          </w:p>
        </w:tc>
        <w:tc>
          <w:tcPr>
            <w:tcW w:w="5954" w:type="dxa"/>
            <w:vAlign w:val="center"/>
          </w:tcPr>
          <w:p>
            <w:pPr>
              <w:spacing w:line="360"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（1）中小企业出具《中小企业声明函》</w:t>
            </w:r>
          </w:p>
          <w:p>
            <w:pPr>
              <w:spacing w:line="360" w:lineRule="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3</w:t>
            </w:r>
          </w:p>
        </w:tc>
        <w:tc>
          <w:tcPr>
            <w:tcW w:w="2410" w:type="dxa"/>
            <w:vAlign w:val="center"/>
          </w:tcPr>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许昌市建安区政府采购</w:t>
            </w:r>
          </w:p>
          <w:p>
            <w:pPr>
              <w:spacing w:line="360" w:lineRule="auto"/>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供应商信用承诺函</w:t>
            </w:r>
          </w:p>
        </w:tc>
        <w:tc>
          <w:tcPr>
            <w:tcW w:w="5954" w:type="dxa"/>
            <w:vAlign w:val="center"/>
          </w:tcPr>
          <w:p>
            <w:pPr>
              <w:spacing w:line="360" w:lineRule="auto"/>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4</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color w:val="auto"/>
                <w:szCs w:val="21"/>
              </w:rPr>
              <w:t>供应商须具备的特殊资质证书</w:t>
            </w:r>
          </w:p>
        </w:tc>
        <w:tc>
          <w:tcPr>
            <w:tcW w:w="5954" w:type="dxa"/>
            <w:vAlign w:val="center"/>
          </w:tcPr>
          <w:p>
            <w:pPr>
              <w:spacing w:line="360" w:lineRule="auto"/>
              <w:ind w:right="-512" w:rightChars="-244" w:firstLine="420" w:firstLineChars="200"/>
              <w:jc w:val="left"/>
              <w:rPr>
                <w:rFonts w:hint="eastAsia" w:asciiTheme="majorEastAsia" w:hAnsiTheme="majorEastAsia" w:eastAsiaTheme="majorEastAsia" w:cstheme="majorEastAsia"/>
                <w:bCs/>
                <w:color w:val="auto"/>
                <w:szCs w:val="21"/>
                <w:lang w:eastAsia="zh-CN"/>
              </w:rPr>
            </w:pPr>
            <w:r>
              <w:rPr>
                <w:rFonts w:hint="eastAsia" w:asciiTheme="majorEastAsia" w:hAnsiTheme="majorEastAsia" w:eastAsiaTheme="majorEastAsia" w:cstheme="majorEastAsia"/>
                <w:bCs/>
                <w:color w:val="auto"/>
                <w:szCs w:val="21"/>
                <w:lang w:eastAsia="zh-CN"/>
              </w:rPr>
              <w:t>供应商须具有独立法人资格，须具备建设行政主管部门颁发的</w:t>
            </w:r>
            <w:r>
              <w:rPr>
                <w:rFonts w:hint="eastAsia" w:asciiTheme="majorEastAsia" w:hAnsiTheme="majorEastAsia" w:eastAsiaTheme="majorEastAsia" w:cstheme="majorEastAsia"/>
                <w:bCs/>
                <w:color w:val="auto"/>
                <w:szCs w:val="21"/>
                <w:lang w:val="en-US" w:eastAsia="zh-CN"/>
              </w:rPr>
              <w:t>建筑</w:t>
            </w:r>
            <w:r>
              <w:rPr>
                <w:rFonts w:hint="eastAsia" w:asciiTheme="majorEastAsia" w:hAnsiTheme="majorEastAsia" w:eastAsiaTheme="majorEastAsia" w:cstheme="majorEastAsia"/>
                <w:bCs/>
                <w:color w:val="auto"/>
                <w:szCs w:val="21"/>
                <w:lang w:eastAsia="zh-CN"/>
              </w:rPr>
              <w:t>工程施工总承包叁级及以上资质</w:t>
            </w:r>
            <w:r>
              <w:rPr>
                <w:rFonts w:hint="eastAsia" w:asciiTheme="majorEastAsia" w:hAnsiTheme="majorEastAsia" w:eastAsiaTheme="majorEastAsia" w:cstheme="majorEastAsia"/>
                <w:bCs/>
                <w:color w:val="auto"/>
                <w:szCs w:val="21"/>
                <w:lang w:val="en-US" w:eastAsia="zh-CN"/>
              </w:rPr>
              <w:t>或</w:t>
            </w:r>
            <w:r>
              <w:rPr>
                <w:rFonts w:hint="eastAsia" w:asciiTheme="majorEastAsia" w:hAnsiTheme="majorEastAsia" w:eastAsiaTheme="majorEastAsia" w:cstheme="majorEastAsia"/>
                <w:bCs/>
                <w:color w:val="auto"/>
                <w:szCs w:val="21"/>
                <w:lang w:eastAsia="zh-CN"/>
              </w:rPr>
              <w:t>建筑装修装饰工程专业承包贰级及以上资质，且具有有效的安全生产许可证。拟派项目负责人须具有</w:t>
            </w:r>
            <w:r>
              <w:rPr>
                <w:rFonts w:hint="eastAsia" w:asciiTheme="majorEastAsia" w:hAnsiTheme="majorEastAsia" w:eastAsiaTheme="majorEastAsia" w:cstheme="majorEastAsia"/>
                <w:bCs/>
                <w:color w:val="auto"/>
                <w:szCs w:val="21"/>
                <w:lang w:val="en-US" w:eastAsia="zh-CN"/>
              </w:rPr>
              <w:t>建筑</w:t>
            </w:r>
            <w:r>
              <w:rPr>
                <w:rFonts w:hint="eastAsia" w:asciiTheme="majorEastAsia" w:hAnsiTheme="majorEastAsia" w:eastAsiaTheme="majorEastAsia" w:cstheme="majorEastAsia"/>
                <w:bCs/>
                <w:color w:val="auto"/>
                <w:szCs w:val="21"/>
                <w:lang w:eastAsia="zh-CN"/>
              </w:rPr>
              <w:t>工程专业二级及以上注册建造师资格，且具有有效的安全生产考核合格证，并未担任其他在建项目的项目负责人；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5</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磋商</w:t>
            </w:r>
            <w:r>
              <w:rPr>
                <w:rFonts w:hint="eastAsia" w:asciiTheme="majorEastAsia" w:hAnsiTheme="majorEastAsia" w:eastAsiaTheme="majorEastAsia" w:cstheme="majorEastAsia"/>
                <w:b/>
                <w:color w:val="auto"/>
                <w:szCs w:val="21"/>
                <w:lang w:val="zh-CN"/>
              </w:rPr>
              <w:t>报价</w:t>
            </w:r>
          </w:p>
        </w:tc>
        <w:tc>
          <w:tcPr>
            <w:tcW w:w="5954" w:type="dxa"/>
          </w:tcPr>
          <w:p>
            <w:pPr>
              <w:spacing w:line="360" w:lineRule="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color w:val="auto"/>
                <w:szCs w:val="21"/>
                <w:lang w:val="zh-CN"/>
              </w:rPr>
              <w:t>供应商报价是否超出磋商文件中规定的预算金额，超出预算金额的投标无效。如供应商须知前附表规定最高限价，则</w:t>
            </w:r>
            <w:r>
              <w:rPr>
                <w:rFonts w:hint="eastAsia" w:asciiTheme="majorEastAsia" w:hAnsiTheme="majorEastAsia" w:eastAsiaTheme="majorEastAsia" w:cstheme="maj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6</w:t>
            </w:r>
          </w:p>
        </w:tc>
        <w:tc>
          <w:tcPr>
            <w:tcW w:w="2410" w:type="dxa"/>
            <w:vAlign w:val="center"/>
          </w:tcPr>
          <w:p>
            <w:pPr>
              <w:spacing w:line="360" w:lineRule="auto"/>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磋商承诺函</w:t>
            </w:r>
          </w:p>
        </w:tc>
        <w:tc>
          <w:tcPr>
            <w:tcW w:w="5954" w:type="dxa"/>
            <w:vAlign w:val="center"/>
          </w:tcPr>
          <w:p>
            <w:pPr>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7</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联合体协议</w:t>
            </w:r>
          </w:p>
        </w:tc>
        <w:tc>
          <w:tcPr>
            <w:tcW w:w="5954" w:type="dxa"/>
          </w:tcPr>
          <w:p>
            <w:pPr>
              <w:spacing w:line="360" w:lineRule="auto"/>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Cs/>
                <w:color w:val="auto"/>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8</w:t>
            </w:r>
          </w:p>
        </w:tc>
        <w:tc>
          <w:tcPr>
            <w:tcW w:w="2410" w:type="dxa"/>
            <w:vAlign w:val="center"/>
          </w:tcPr>
          <w:p>
            <w:pPr>
              <w:spacing w:line="360" w:lineRule="auto"/>
              <w:contextualSpacing/>
              <w:jc w:val="center"/>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投标人身份证明及授权</w:t>
            </w:r>
          </w:p>
        </w:tc>
        <w:tc>
          <w:tcPr>
            <w:tcW w:w="5954" w:type="dxa"/>
          </w:tcPr>
          <w:p>
            <w:pPr>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（1）法定代表人身份证明或提供法定代表人授权委托书及被授权人身份证明。（法人投标提供）</w:t>
            </w:r>
          </w:p>
          <w:p>
            <w:pPr>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（2）单位负责人身份证明或提供单位负责人授权委托书及被授权人身份证明。（非法人投标提供）</w:t>
            </w:r>
          </w:p>
          <w:p>
            <w:pPr>
              <w:spacing w:line="360" w:lineRule="auto"/>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注：</w:t>
            </w:r>
          </w:p>
          <w:p>
            <w:pPr>
              <w:spacing w:line="360" w:lineRule="auto"/>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rPr>
              <w:t>③</w:t>
            </w:r>
            <w:r>
              <w:rPr>
                <w:rFonts w:hint="eastAsia" w:asciiTheme="majorEastAsia" w:hAnsiTheme="majorEastAsia" w:eastAsiaTheme="majorEastAsia" w:cstheme="majorEastAsia"/>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9</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10</w:t>
            </w:r>
          </w:p>
        </w:tc>
        <w:tc>
          <w:tcPr>
            <w:tcW w:w="2410" w:type="dxa"/>
            <w:vAlign w:val="center"/>
          </w:tcPr>
          <w:p>
            <w:pPr>
              <w:spacing w:line="360" w:lineRule="auto"/>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为本项目提供整体设计、规范编制或者项目管理、监理、检测等服务的供应商不得参加本项目投标</w:t>
            </w:r>
          </w:p>
        </w:tc>
        <w:tc>
          <w:tcPr>
            <w:tcW w:w="5954" w:type="dxa"/>
          </w:tcPr>
          <w:p>
            <w:pPr>
              <w:spacing w:line="36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供应商提供未为本项目提供整体设计、规范编制或者项目管理、监理、检测等服务承诺函（承诺函格式自拟）。</w:t>
            </w:r>
          </w:p>
        </w:tc>
      </w:tr>
    </w:tbl>
    <w:p>
      <w:pPr>
        <w:pStyle w:val="21"/>
        <w:spacing w:line="360" w:lineRule="auto"/>
        <w:ind w:right="-512" w:rightChars="-244"/>
        <w:contextualSpacing/>
        <w:jc w:val="left"/>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二、评标</w:t>
      </w:r>
    </w:p>
    <w:p>
      <w:pPr>
        <w:pStyle w:val="21"/>
        <w:spacing w:line="360" w:lineRule="auto"/>
        <w:ind w:right="-512" w:rightChars="-244" w:firstLine="422" w:firstLineChars="200"/>
        <w:contextualSpacing/>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（一）评标方法</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本项目采用综合评分法。总分为100分。</w:t>
      </w:r>
    </w:p>
    <w:p>
      <w:pPr>
        <w:pStyle w:val="21"/>
        <w:spacing w:line="360" w:lineRule="auto"/>
        <w:ind w:right="-512" w:rightChars="-244" w:firstLine="422" w:firstLineChars="200"/>
        <w:contextualSpacing/>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（二）磋商小组负责具体评标事务，并独立履行下列职责</w:t>
      </w:r>
    </w:p>
    <w:p>
      <w:pPr>
        <w:pStyle w:val="21"/>
        <w:spacing w:line="360" w:lineRule="auto"/>
        <w:ind w:right="-512" w:rightChars="-244" w:firstLine="422" w:firstLineChars="200"/>
        <w:contextualSpacing/>
        <w:jc w:val="left"/>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1、审查、评价响应文件是否符合磋商文件的商务、技术等实质性要求；</w:t>
      </w:r>
    </w:p>
    <w:p>
      <w:pPr>
        <w:pStyle w:val="21"/>
        <w:spacing w:line="360" w:lineRule="auto"/>
        <w:ind w:right="-512" w:rightChars="-244" w:firstLine="420" w:firstLineChars="200"/>
        <w:contextualSpacing/>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磋商小组对符合资格的供应商的响应文件进行符合性审查，以确定其是否满足磋商文件的商务、技术等实质性要求。</w:t>
      </w:r>
    </w:p>
    <w:p>
      <w:pPr>
        <w:pStyle w:val="21"/>
        <w:spacing w:line="360" w:lineRule="auto"/>
        <w:ind w:right="-512" w:rightChars="-244" w:firstLine="420" w:firstLineChars="200"/>
        <w:contextualSpacing/>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注：符合性审查中所涉及到的证书及材料，均应在电子响应文件中提供原件扫描件（或图片）。</w:t>
      </w:r>
    </w:p>
    <w:p>
      <w:pPr>
        <w:pStyle w:val="21"/>
        <w:spacing w:line="360" w:lineRule="auto"/>
        <w:ind w:right="-512" w:rightChars="-244" w:firstLine="422" w:firstLineChars="200"/>
        <w:contextualSpacing/>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2、要求供应商对响应文件有关事项作出澄清或者说明；</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对于响应文件中含义不明确、同类问题表述不一致或者有明显文字和计算错误的内容，磋商小组应当以书面形式要求供应商作出必要的澄清、说明或者补正。</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供应商的澄清、说明或者补正应当采用书面形式，并加盖公章，或者由法定代表人或其授权的代表签字。供应商的澄清、说明或者补正不得超出响应文件的范围或者改变响应文件的实质性内容。</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3、对响应文件进行比较和评价；</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1"/>
        <w:spacing w:line="360" w:lineRule="auto"/>
        <w:ind w:right="-512" w:rightChars="-244" w:firstLine="422" w:firstLineChars="200"/>
        <w:contextualSpacing/>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注：评标标准中所涉及到的证书及材料，均应在电子响应文件中提供原件扫描件（或图片）。</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（1）价格分计算</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本项目专门面向中小企业采购。</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（2）关于相同品牌产品（服务类项目不适用本条款规定）</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（3）强制采购节能产品和优先采购节能产品、优先采购环保产品</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（4）关于强制性产品认证</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①中国信息安全认证中心官网（http://www.isccc.gov.cn/index.shtml）产品查询结果截图并加盖供应商公章；</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②中国信息安全认证中心颁发的《中国国家信息安全产品认证证书》加盖供应商公章的原件扫描件（或图片）。</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注：仅需提供序号①～②其中之一即可。</w:t>
      </w:r>
    </w:p>
    <w:p>
      <w:pPr>
        <w:pStyle w:val="21"/>
        <w:spacing w:line="360" w:lineRule="auto"/>
        <w:ind w:right="-512" w:rightChars="-244" w:firstLine="465"/>
        <w:contextualSpacing/>
        <w:jc w:val="left"/>
        <w:rPr>
          <w:rFonts w:hint="eastAsia" w:asciiTheme="majorEastAsia" w:hAnsiTheme="majorEastAsia" w:eastAsiaTheme="majorEastAsia" w:cstheme="majorEastAsia"/>
          <w:b/>
          <w:bCs/>
          <w:color w:val="auto"/>
          <w:lang w:val="zh-CN"/>
        </w:rPr>
      </w:pPr>
      <w:r>
        <w:rPr>
          <w:rFonts w:hint="eastAsia" w:asciiTheme="majorEastAsia" w:hAnsiTheme="majorEastAsia" w:eastAsiaTheme="majorEastAsia" w:cstheme="majorEastAsia"/>
          <w:b/>
          <w:bCs/>
          <w:color w:val="auto"/>
          <w:lang w:val="zh-CN"/>
        </w:rPr>
        <w:t>（5）支持脱贫攻坚（物业服务项目）</w:t>
      </w:r>
    </w:p>
    <w:p>
      <w:pPr>
        <w:spacing w:line="360" w:lineRule="auto"/>
        <w:ind w:firstLine="420" w:firstLineChars="2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hint="eastAsia" w:asciiTheme="majorEastAsia" w:hAnsiTheme="majorEastAsia" w:eastAsiaTheme="majorEastAsia" w:cstheme="majorEastAsia"/>
          <w:b/>
          <w:color w:val="auto"/>
          <w:kern w:val="0"/>
          <w:szCs w:val="21"/>
          <w:lang w:val="zh-CN"/>
        </w:rPr>
      </w:pPr>
      <w:r>
        <w:rPr>
          <w:rFonts w:hint="eastAsia" w:asciiTheme="majorEastAsia" w:hAnsiTheme="majorEastAsia" w:eastAsiaTheme="majorEastAsia" w:cstheme="majorEastAsia"/>
          <w:b/>
          <w:color w:val="auto"/>
          <w:kern w:val="0"/>
          <w:szCs w:val="21"/>
          <w:lang w:val="zh-CN"/>
        </w:rPr>
        <w:t>（6）投标无效情形</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2）符合性审查资料未按磋商文件要求签署、盖章的；</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3）有下列情形之一的，视为供应商串通投标，其投标无效：</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a.不同供应商的响应文件由同一单位或者个人编制；</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b.不同供应商委托同一单位或者个人办理投标事宜；</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c.不同供应商的响应文件载明的项目管理成员或者联系人员为同一人；</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d.不同供应商的响应文件异常一致或者投标报价呈规律性差异。</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color w:val="auto"/>
          <w:szCs w:val="21"/>
          <w:lang w:val="zh-CN"/>
        </w:rPr>
        <w:t>5）法律、法规和磋商文件规定的其他无效情形。</w:t>
      </w:r>
    </w:p>
    <w:p>
      <w:pPr>
        <w:pStyle w:val="21"/>
        <w:spacing w:line="360" w:lineRule="auto"/>
        <w:ind w:right="-512" w:rightChars="-244" w:firstLine="310" w:firstLineChars="147"/>
        <w:contextualSpacing/>
        <w:jc w:val="left"/>
        <w:rPr>
          <w:rFonts w:hint="eastAsia" w:asciiTheme="majorEastAsia" w:hAnsiTheme="majorEastAsia" w:eastAsiaTheme="majorEastAsia" w:cstheme="majorEastAsia"/>
          <w:b/>
          <w:color w:val="auto"/>
          <w:lang w:val="zh-CN"/>
        </w:rPr>
      </w:pPr>
      <w:r>
        <w:rPr>
          <w:rFonts w:hint="eastAsia" w:asciiTheme="majorEastAsia" w:hAnsiTheme="majorEastAsia" w:eastAsiaTheme="majorEastAsia" w:cstheme="majorEastAsia"/>
          <w:b/>
          <w:color w:val="auto"/>
          <w:lang w:val="zh-CN"/>
        </w:rPr>
        <w:t>（</w:t>
      </w:r>
      <w:r>
        <w:rPr>
          <w:rFonts w:hint="eastAsia" w:asciiTheme="majorEastAsia" w:hAnsiTheme="majorEastAsia" w:eastAsiaTheme="majorEastAsia" w:cstheme="majorEastAsia"/>
          <w:b/>
          <w:color w:val="auto"/>
        </w:rPr>
        <w:t>6</w:t>
      </w:r>
      <w:r>
        <w:rPr>
          <w:rFonts w:hint="eastAsia" w:asciiTheme="majorEastAsia" w:hAnsiTheme="majorEastAsia" w:eastAsiaTheme="majorEastAsia" w:cstheme="majorEastAsia"/>
          <w:b/>
          <w:color w:val="auto"/>
          <w:lang w:val="zh-CN"/>
        </w:rPr>
        <w:t>）评标标准</w:t>
      </w:r>
    </w:p>
    <w:p>
      <w:pPr>
        <w:widowControl/>
        <w:shd w:val="clear" w:color="auto" w:fill="FFFFFF"/>
        <w:spacing w:line="360" w:lineRule="auto"/>
        <w:ind w:right="-512" w:rightChars="-244" w:firstLine="315" w:firstLineChars="15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zh-CN"/>
        </w:rPr>
        <w:t>（一）评标方法：最低评标价法□   综合评分法☑</w:t>
      </w:r>
    </w:p>
    <w:tbl>
      <w:tblPr>
        <w:tblStyle w:val="37"/>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分值构成</w:t>
            </w:r>
          </w:p>
          <w:p>
            <w:pPr>
              <w:spacing w:line="360" w:lineRule="auto"/>
              <w:ind w:right="-512" w:rightChars="-244"/>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总分100分</w:t>
            </w:r>
            <w:r>
              <w:rPr>
                <w:rFonts w:hint="eastAsia" w:asciiTheme="majorEastAsia" w:hAnsiTheme="majorEastAsia" w:eastAsiaTheme="majorEastAsia" w:cstheme="majorEastAsia"/>
                <w:color w:val="auto"/>
                <w:sz w:val="21"/>
                <w:szCs w:val="21"/>
                <w:lang w:eastAsia="zh-CN"/>
              </w:rPr>
              <w:t>）</w:t>
            </w:r>
          </w:p>
        </w:tc>
        <w:tc>
          <w:tcPr>
            <w:tcW w:w="7463" w:type="dxa"/>
            <w:gridSpan w:val="2"/>
            <w:noWrap/>
            <w:vAlign w:val="center"/>
          </w:tcPr>
          <w:p>
            <w:pPr>
              <w:spacing w:line="360" w:lineRule="auto"/>
              <w:ind w:right="-512" w:rightChars="-244"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价格分值：</w:t>
            </w:r>
            <w:r>
              <w:rPr>
                <w:rFonts w:hint="eastAsia" w:asciiTheme="majorEastAsia" w:hAnsiTheme="majorEastAsia" w:eastAsiaTheme="majorEastAsia" w:cstheme="majorEastAsia"/>
                <w:color w:val="auto"/>
                <w:sz w:val="21"/>
                <w:szCs w:val="21"/>
                <w:u w:val="single"/>
                <w:lang w:val="en-US" w:eastAsia="zh-CN"/>
              </w:rPr>
              <w:t>2</w:t>
            </w:r>
            <w:r>
              <w:rPr>
                <w:rFonts w:hint="eastAsia" w:asciiTheme="majorEastAsia" w:hAnsiTheme="majorEastAsia" w:eastAsiaTheme="majorEastAsia" w:cstheme="majorEastAsia"/>
                <w:color w:val="auto"/>
                <w:sz w:val="21"/>
                <w:szCs w:val="21"/>
                <w:u w:val="single"/>
              </w:rPr>
              <w:t>0</w:t>
            </w:r>
            <w:r>
              <w:rPr>
                <w:rFonts w:hint="eastAsia" w:asciiTheme="majorEastAsia" w:hAnsiTheme="majorEastAsia" w:eastAsiaTheme="majorEastAsia" w:cstheme="majorEastAsia"/>
                <w:color w:val="auto"/>
                <w:sz w:val="21"/>
                <w:szCs w:val="21"/>
              </w:rPr>
              <w:t>分</w:t>
            </w:r>
          </w:p>
          <w:p>
            <w:pPr>
              <w:spacing w:line="360" w:lineRule="auto"/>
              <w:ind w:right="-512" w:rightChars="-244"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商务部分：</w:t>
            </w:r>
            <w:r>
              <w:rPr>
                <w:rFonts w:hint="eastAsia" w:asciiTheme="majorEastAsia" w:hAnsiTheme="majorEastAsia" w:eastAsiaTheme="majorEastAsia" w:cstheme="majorEastAsia"/>
                <w:color w:val="auto"/>
                <w:sz w:val="21"/>
                <w:szCs w:val="21"/>
                <w:u w:val="single"/>
              </w:rPr>
              <w:t>30</w:t>
            </w:r>
            <w:r>
              <w:rPr>
                <w:rFonts w:hint="eastAsia" w:asciiTheme="majorEastAsia" w:hAnsiTheme="majorEastAsia" w:eastAsiaTheme="majorEastAsia" w:cstheme="majorEastAsia"/>
                <w:color w:val="auto"/>
                <w:sz w:val="21"/>
                <w:szCs w:val="21"/>
              </w:rPr>
              <w:t>分</w:t>
            </w:r>
          </w:p>
          <w:p>
            <w:pPr>
              <w:spacing w:line="360" w:lineRule="auto"/>
              <w:ind w:right="-512" w:rightChars="-244"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技术部分：</w:t>
            </w:r>
            <w:r>
              <w:rPr>
                <w:rFonts w:hint="eastAsia" w:asciiTheme="majorEastAsia" w:hAnsiTheme="majorEastAsia" w:eastAsiaTheme="majorEastAsia" w:cstheme="majorEastAsia"/>
                <w:color w:val="auto"/>
                <w:sz w:val="21"/>
                <w:szCs w:val="21"/>
                <w:u w:val="single"/>
                <w:lang w:val="en-US" w:eastAsia="zh-CN"/>
              </w:rPr>
              <w:t>5</w:t>
            </w:r>
            <w:r>
              <w:rPr>
                <w:rFonts w:hint="eastAsia" w:asciiTheme="majorEastAsia" w:hAnsiTheme="majorEastAsia" w:eastAsiaTheme="majorEastAsia" w:cstheme="majorEastAsia"/>
                <w:color w:val="auto"/>
                <w:sz w:val="21"/>
                <w:szCs w:val="21"/>
                <w:u w:val="single"/>
              </w:rPr>
              <w:t>0</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25" w:type="dxa"/>
            <w:gridSpan w:val="3"/>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bCs/>
                <w:color w:val="auto"/>
                <w:sz w:val="21"/>
                <w:szCs w:val="21"/>
              </w:rPr>
              <w:t>价格部分（满分</w:t>
            </w:r>
            <w:r>
              <w:rPr>
                <w:rFonts w:hint="eastAsia" w:asciiTheme="majorEastAsia" w:hAnsiTheme="majorEastAsia" w:eastAsiaTheme="majorEastAsia" w:cstheme="majorEastAsia"/>
                <w:b/>
                <w:bCs/>
                <w:color w:val="auto"/>
                <w:sz w:val="21"/>
                <w:szCs w:val="21"/>
                <w:lang w:val="en-US" w:eastAsia="zh-CN"/>
              </w:rPr>
              <w:t>2</w:t>
            </w:r>
            <w:r>
              <w:rPr>
                <w:rFonts w:hint="eastAsia" w:asciiTheme="majorEastAsia" w:hAnsiTheme="majorEastAsia" w:eastAsiaTheme="majorEastAsia" w:cstheme="majorEastAsia"/>
                <w:b/>
                <w:bCs/>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tc>
        <w:tc>
          <w:tcPr>
            <w:tcW w:w="6237" w:type="dxa"/>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评标标准</w:t>
            </w:r>
          </w:p>
        </w:tc>
        <w:tc>
          <w:tcPr>
            <w:tcW w:w="1226"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最终磋商报价</w:t>
            </w:r>
          </w:p>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评分标准</w:t>
            </w:r>
          </w:p>
        </w:tc>
        <w:tc>
          <w:tcPr>
            <w:tcW w:w="6237" w:type="dxa"/>
            <w:noWrap/>
            <w:vAlign w:val="center"/>
          </w:tcPr>
          <w:p>
            <w:pPr>
              <w:pStyle w:val="133"/>
              <w:spacing w:line="360" w:lineRule="auto"/>
              <w:jc w:val="left"/>
              <w:rPr>
                <w:rFonts w:hint="eastAsia" w:asciiTheme="majorEastAsia" w:hAnsiTheme="majorEastAsia" w:eastAsiaTheme="majorEastAsia" w:cstheme="majorEastAsia"/>
                <w:color w:val="auto"/>
                <w:sz w:val="21"/>
                <w:szCs w:val="21"/>
                <w:lang w:val="en-US" w:bidi="ar-SA"/>
              </w:rPr>
            </w:pPr>
            <w:r>
              <w:rPr>
                <w:rFonts w:hint="eastAsia" w:asciiTheme="majorEastAsia" w:hAnsiTheme="majorEastAsia" w:eastAsiaTheme="majorEastAsia" w:cstheme="majorEastAsia"/>
                <w:color w:val="auto"/>
                <w:sz w:val="21"/>
                <w:szCs w:val="21"/>
                <w:lang w:val="en-US" w:bidi="ar-SA"/>
              </w:rPr>
              <w:t>投标报价得分采用低价优先法计算，即满足磋商文件要求且最低的最终磋商报价为磋商基准价，其价格分为满分</w:t>
            </w:r>
            <w:r>
              <w:rPr>
                <w:rFonts w:hint="eastAsia" w:asciiTheme="majorEastAsia" w:hAnsiTheme="majorEastAsia" w:eastAsiaTheme="majorEastAsia" w:cstheme="majorEastAsia"/>
                <w:color w:val="auto"/>
                <w:sz w:val="21"/>
                <w:szCs w:val="21"/>
                <w:lang w:val="en-US" w:eastAsia="zh-CN" w:bidi="ar-SA"/>
              </w:rPr>
              <w:t>2</w:t>
            </w:r>
            <w:r>
              <w:rPr>
                <w:rFonts w:hint="eastAsia" w:asciiTheme="majorEastAsia" w:hAnsiTheme="majorEastAsia" w:eastAsiaTheme="majorEastAsia" w:cstheme="majorEastAsia"/>
                <w:color w:val="auto"/>
                <w:sz w:val="21"/>
                <w:szCs w:val="21"/>
                <w:lang w:val="en-US" w:bidi="ar-SA"/>
              </w:rPr>
              <w:t>0分。其他供应商的报价得分计算：</w:t>
            </w:r>
          </w:p>
          <w:p>
            <w:pPr>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报价得分=(磋商基准价／最终磋商报价)×</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0</w:t>
            </w:r>
          </w:p>
          <w:p>
            <w:pPr>
              <w:pStyle w:val="16"/>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25" w:type="dxa"/>
            <w:gridSpan w:val="3"/>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tc>
        <w:tc>
          <w:tcPr>
            <w:tcW w:w="6237" w:type="dxa"/>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评标标准</w:t>
            </w:r>
          </w:p>
        </w:tc>
        <w:tc>
          <w:tcPr>
            <w:tcW w:w="1226"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企业业绩</w:t>
            </w: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自20</w:t>
            </w:r>
            <w:r>
              <w:rPr>
                <w:rFonts w:hint="eastAsia" w:asciiTheme="majorEastAsia" w:hAnsiTheme="majorEastAsia" w:eastAsiaTheme="majorEastAsia" w:cstheme="majorEastAsia"/>
                <w:color w:val="auto"/>
                <w:sz w:val="21"/>
                <w:szCs w:val="21"/>
                <w:lang w:val="en-US" w:eastAsia="zh-CN"/>
              </w:rPr>
              <w:t>21</w:t>
            </w:r>
            <w:r>
              <w:rPr>
                <w:rFonts w:hint="eastAsia" w:asciiTheme="majorEastAsia" w:hAnsiTheme="majorEastAsia" w:eastAsiaTheme="majorEastAsia" w:cstheme="majorEastAsia"/>
                <w:color w:val="auto"/>
                <w:sz w:val="21"/>
                <w:szCs w:val="21"/>
              </w:rPr>
              <w:t>年1月1日以来（以合同签订时间为准），具有类似项目业绩的每项得3分，本项最高得</w:t>
            </w:r>
            <w:r>
              <w:rPr>
                <w:rFonts w:hint="eastAsia" w:asciiTheme="majorEastAsia" w:hAnsiTheme="majorEastAsia" w:eastAsiaTheme="majorEastAsia" w:cstheme="majorEastAsia"/>
                <w:color w:val="auto"/>
                <w:sz w:val="21"/>
                <w:szCs w:val="21"/>
                <w:lang w:val="en-US" w:eastAsia="zh-CN"/>
              </w:rPr>
              <w:t>9</w:t>
            </w:r>
            <w:r>
              <w:rPr>
                <w:rFonts w:hint="eastAsia" w:asciiTheme="majorEastAsia" w:hAnsiTheme="majorEastAsia" w:eastAsiaTheme="majorEastAsia" w:cstheme="majorEastAsia"/>
                <w:color w:val="auto"/>
                <w:sz w:val="21"/>
                <w:szCs w:val="21"/>
              </w:rPr>
              <w:t>分（须提供中标或成交通知书或合同，附原件扫描件）</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lang w:val="en-GB"/>
              </w:rPr>
            </w:pPr>
            <w:r>
              <w:rPr>
                <w:rFonts w:hint="eastAsia" w:asciiTheme="majorEastAsia" w:hAnsiTheme="majorEastAsia" w:eastAsiaTheme="majorEastAsia" w:cstheme="majorEastAsia"/>
                <w:color w:val="auto"/>
                <w:sz w:val="21"/>
                <w:szCs w:val="21"/>
                <w:lang w:val="en-US" w:eastAsia="zh-CN"/>
              </w:rPr>
              <w:t>9</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项目负责人业绩</w:t>
            </w: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宋体" w:hAnsi="宋体" w:cs="宋体"/>
                <w:color w:val="auto"/>
                <w:sz w:val="21"/>
                <w:szCs w:val="20"/>
                <w:lang w:val="en-US" w:eastAsia="zh-CN"/>
              </w:rPr>
              <w:t>自2021年1月1日以来拟派项目负责人具有已完成类似业绩（以合同签订时间为准），每提供一份类似项目业绩得2分，本项目最高得4分，不提供的不得分。（需提供完整的合同和验收报告；如为政府采购项目，则需提供中标通知书、完整的合同和验收报告）</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专业人员 </w:t>
            </w:r>
          </w:p>
          <w:p>
            <w:pPr>
              <w:spacing w:line="360" w:lineRule="auto"/>
              <w:ind w:right="-512" w:rightChars="-244"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配备</w:t>
            </w: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宋体" w:hAnsi="宋体" w:cs="宋体"/>
                <w:color w:val="auto"/>
                <w:sz w:val="21"/>
                <w:szCs w:val="20"/>
              </w:rPr>
              <w:t>项目组人员有施工员、质量员、安全员</w:t>
            </w:r>
            <w:r>
              <w:rPr>
                <w:rFonts w:hint="eastAsia" w:ascii="宋体" w:hAnsi="宋体" w:eastAsia="宋体" w:cs="宋体"/>
                <w:color w:val="auto"/>
                <w:sz w:val="21"/>
                <w:szCs w:val="20"/>
              </w:rPr>
              <w:t>、材料员</w:t>
            </w:r>
            <w:r>
              <w:rPr>
                <w:rFonts w:hint="eastAsia" w:ascii="宋体" w:hAnsi="宋体" w:cs="宋体"/>
                <w:color w:val="auto"/>
                <w:sz w:val="21"/>
                <w:szCs w:val="20"/>
              </w:rPr>
              <w:t>、资料员的，提供完整的，得</w:t>
            </w:r>
            <w:r>
              <w:rPr>
                <w:rFonts w:hint="eastAsia" w:ascii="宋体" w:hAnsi="宋体" w:cs="宋体"/>
                <w:color w:val="auto"/>
                <w:sz w:val="21"/>
                <w:szCs w:val="20"/>
                <w:lang w:val="en-US" w:eastAsia="zh-CN"/>
              </w:rPr>
              <w:t>5</w:t>
            </w:r>
            <w:r>
              <w:rPr>
                <w:rFonts w:hint="eastAsia" w:ascii="宋体" w:hAnsi="宋体" w:cs="宋体"/>
                <w:color w:val="auto"/>
                <w:sz w:val="21"/>
                <w:szCs w:val="20"/>
              </w:rPr>
              <w:t>分，每缺一个扣</w:t>
            </w:r>
            <w:r>
              <w:rPr>
                <w:rFonts w:hint="eastAsia" w:ascii="宋体" w:hAnsi="宋体" w:cs="宋体"/>
                <w:color w:val="auto"/>
                <w:sz w:val="21"/>
                <w:szCs w:val="20"/>
                <w:lang w:val="en-US" w:eastAsia="zh-CN"/>
              </w:rPr>
              <w:t>1</w:t>
            </w:r>
            <w:r>
              <w:rPr>
                <w:rFonts w:hint="eastAsia" w:ascii="宋体" w:hAnsi="宋体" w:cs="宋体"/>
                <w:color w:val="auto"/>
                <w:sz w:val="21"/>
                <w:szCs w:val="20"/>
              </w:rPr>
              <w:t>分，扣完为止。本项最高</w:t>
            </w:r>
            <w:r>
              <w:rPr>
                <w:rFonts w:hint="eastAsia" w:ascii="宋体" w:hAnsi="宋体" w:cs="宋体"/>
                <w:color w:val="auto"/>
                <w:sz w:val="21"/>
                <w:szCs w:val="20"/>
                <w:lang w:val="en-US" w:eastAsia="zh-CN"/>
              </w:rPr>
              <w:t>5</w:t>
            </w:r>
            <w:r>
              <w:rPr>
                <w:rFonts w:hint="eastAsia" w:ascii="宋体" w:hAnsi="宋体" w:cs="宋体"/>
                <w:color w:val="auto"/>
                <w:sz w:val="21"/>
                <w:szCs w:val="20"/>
              </w:rPr>
              <w:t>分。</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jc w:val="both"/>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管理体系及信誉</w:t>
            </w: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投标人具有国家认证认可监督管理委员会认可的从业机构出具的有效期内 ISO9001 质量体系认证证书得</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 xml:space="preserve"> 分（如认证证书注明应进行年度监审，须附监审标识或年审报告等有关证明材料）。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2"/>
                <w:sz w:val="21"/>
                <w:szCs w:val="21"/>
                <w:lang w:val="en-US" w:eastAsia="zh-CN" w:bidi="ar-SA"/>
              </w:rPr>
              <w:t>2、</w:t>
            </w:r>
            <w:r>
              <w:rPr>
                <w:rFonts w:hint="eastAsia" w:asciiTheme="majorEastAsia" w:hAnsiTheme="majorEastAsia" w:eastAsiaTheme="majorEastAsia" w:cstheme="majorEastAsia"/>
                <w:color w:val="auto"/>
                <w:sz w:val="21"/>
                <w:szCs w:val="21"/>
              </w:rPr>
              <w:t>投标人具有国家认证认可监督管理委员会认可的从业机构出具的有效期内 ISO14001 环境管理体系认证证书得</w:t>
            </w: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rPr>
              <w:t xml:space="preserve"> 分（如认证证书注明应进行年度监审，须附监审标识或年审报告等有关证明材料）。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0"/>
                <w:lang w:val="en-US" w:eastAsia="zh-CN"/>
              </w:rPr>
            </w:pPr>
            <w:r>
              <w:rPr>
                <w:rFonts w:hint="eastAsia" w:ascii="宋体" w:hAnsi="宋体" w:eastAsia="宋体" w:cs="宋体"/>
                <w:color w:val="auto"/>
                <w:kern w:val="2"/>
                <w:sz w:val="21"/>
                <w:szCs w:val="20"/>
                <w:lang w:val="en-US" w:eastAsia="zh-CN" w:bidi="ar-SA"/>
              </w:rPr>
              <w:t>3、</w:t>
            </w:r>
            <w:r>
              <w:rPr>
                <w:rFonts w:hint="eastAsia" w:asciiTheme="majorEastAsia" w:hAnsiTheme="majorEastAsia" w:eastAsiaTheme="majorEastAsia" w:cstheme="majorEastAsia"/>
                <w:color w:val="auto"/>
                <w:sz w:val="21"/>
                <w:szCs w:val="21"/>
              </w:rPr>
              <w:t>投标人具有国家</w:t>
            </w:r>
            <w:r>
              <w:rPr>
                <w:rFonts w:hint="eastAsia" w:ascii="宋体" w:hAnsi="宋体" w:eastAsia="宋体" w:cs="宋体"/>
                <w:color w:val="auto"/>
                <w:sz w:val="21"/>
                <w:szCs w:val="20"/>
                <w:lang w:val="en-US" w:eastAsia="zh-CN"/>
              </w:rPr>
              <w:t>认证认可监督管理委员会认可的从业机构出具的有效期内 ISO45001 职业健康安全管理体系认证证书得2 分（如认证证书注明应进行年度监审，须附监审标识或年审报告等有关证明材料）。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color w:val="auto"/>
              </w:rPr>
            </w:pPr>
            <w:r>
              <w:rPr>
                <w:rFonts w:hint="eastAsia" w:ascii="宋体" w:hAnsi="宋体" w:eastAsia="宋体" w:cs="宋体"/>
                <w:color w:val="auto"/>
                <w:sz w:val="21"/>
                <w:szCs w:val="20"/>
                <w:lang w:val="en-US" w:eastAsia="zh-CN"/>
              </w:rPr>
              <w:t>4、投标人提供国家税务总局网站的2021或2022年或2023年纳税信用评价信息截图，评价结果为B级及以上得2分。（以国家税务总局网站的纳税信用评价信息截图或其他证明材料为准，否则不得分）</w:t>
            </w:r>
          </w:p>
        </w:tc>
        <w:tc>
          <w:tcPr>
            <w:tcW w:w="1226" w:type="dxa"/>
            <w:noWrap/>
            <w:vAlign w:val="center"/>
          </w:tcPr>
          <w:p>
            <w:pPr>
              <w:spacing w:line="360" w:lineRule="auto"/>
              <w:ind w:right="-512" w:rightChars="-244"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10" w:firstLineChars="100"/>
              <w:jc w:val="left"/>
              <w:rPr>
                <w:rFonts w:hint="eastAsia" w:asciiTheme="majorEastAsia" w:hAnsiTheme="majorEastAsia" w:eastAsiaTheme="majorEastAsia" w:cstheme="majorEastAsia"/>
                <w:color w:val="auto"/>
                <w:sz w:val="21"/>
                <w:szCs w:val="21"/>
              </w:rPr>
            </w:pPr>
            <w:r>
              <w:rPr>
                <w:rFonts w:hint="eastAsia" w:ascii="宋体" w:hAnsi="宋体" w:eastAsia="宋体" w:cs="宋体"/>
                <w:color w:val="auto"/>
                <w:sz w:val="21"/>
                <w:szCs w:val="20"/>
                <w:lang w:val="en-US" w:eastAsia="zh-CN"/>
              </w:rPr>
              <w:t>服务承诺</w:t>
            </w:r>
          </w:p>
        </w:tc>
        <w:tc>
          <w:tcPr>
            <w:tcW w:w="6237"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ajorEastAsia" w:hAnsiTheme="majorEastAsia" w:eastAsiaTheme="majorEastAsia" w:cstheme="majorEastAsia"/>
                <w:color w:val="auto"/>
                <w:sz w:val="21"/>
                <w:szCs w:val="21"/>
              </w:rPr>
            </w:pPr>
            <w:r>
              <w:rPr>
                <w:rFonts w:hint="eastAsia" w:ascii="宋体" w:hAnsi="宋体" w:eastAsia="宋体" w:cs="宋体"/>
                <w:color w:val="auto"/>
                <w:highlight w:val="none"/>
                <w:lang w:val="zh-CN"/>
              </w:rPr>
              <w:t>具有全面、详实、可行、合法有效的书面保证技术措施落实到位的承诺和落实不到位的处理承诺，其中包括各关键岗位人员（项目负责人、技术负责人）及</w:t>
            </w:r>
            <w:r>
              <w:rPr>
                <w:rFonts w:hint="eastAsia" w:ascii="宋体" w:hAnsi="宋体" w:eastAsia="宋体" w:cs="宋体"/>
                <w:color w:val="auto"/>
                <w:highlight w:val="none"/>
                <w:lang w:val="en-US" w:eastAsia="zh-CN"/>
              </w:rPr>
              <w:t>项目组成人员</w:t>
            </w:r>
            <w:r>
              <w:rPr>
                <w:rFonts w:hint="eastAsia" w:ascii="宋体" w:hAnsi="宋体" w:eastAsia="宋体" w:cs="宋体"/>
                <w:color w:val="auto"/>
                <w:highlight w:val="none"/>
                <w:lang w:val="zh-CN"/>
              </w:rPr>
              <w:t>的在岗、更换等履职尽责承诺。</w:t>
            </w:r>
            <w:r>
              <w:rPr>
                <w:rFonts w:hint="eastAsia" w:ascii="宋体" w:hAnsi="宋体" w:eastAsia="宋体" w:cs="宋体"/>
                <w:color w:val="auto"/>
                <w:highlight w:val="none"/>
                <w:lang w:val="en-US" w:eastAsia="zh-CN"/>
              </w:rPr>
              <w:t>内容详实的得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分，不缺项且有简单描述的得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分，不提供不得分。</w:t>
            </w:r>
          </w:p>
        </w:tc>
        <w:tc>
          <w:tcPr>
            <w:tcW w:w="1226" w:type="dxa"/>
            <w:noWrap/>
            <w:vAlign w:val="center"/>
          </w:tcPr>
          <w:p>
            <w:pPr>
              <w:spacing w:line="360" w:lineRule="auto"/>
              <w:ind w:right="-512" w:rightChars="-244" w:firstLine="210" w:firstLineChars="1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25" w:type="dxa"/>
            <w:gridSpan w:val="3"/>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技术部分（满分</w:t>
            </w:r>
            <w:r>
              <w:rPr>
                <w:rFonts w:hint="eastAsia" w:asciiTheme="majorEastAsia" w:hAnsiTheme="majorEastAsia" w:eastAsiaTheme="majorEastAsia" w:cstheme="majorEastAsia"/>
                <w:b/>
                <w:color w:val="auto"/>
                <w:sz w:val="21"/>
                <w:szCs w:val="21"/>
                <w:lang w:val="en-US" w:eastAsia="zh-CN"/>
              </w:rPr>
              <w:t>5</w:t>
            </w:r>
            <w:r>
              <w:rPr>
                <w:rFonts w:hint="eastAsia" w:asciiTheme="majorEastAsia" w:hAnsiTheme="majorEastAsia" w:eastAsiaTheme="majorEastAsia" w:cstheme="majorEastAsia"/>
                <w:b/>
                <w:color w:val="auto"/>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评分因素</w:t>
            </w:r>
          </w:p>
        </w:tc>
        <w:tc>
          <w:tcPr>
            <w:tcW w:w="6237" w:type="dxa"/>
            <w:noWrap/>
            <w:vAlign w:val="center"/>
          </w:tcPr>
          <w:p>
            <w:pPr>
              <w:spacing w:line="360" w:lineRule="auto"/>
              <w:ind w:right="-512" w:rightChars="-244"/>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评标标准</w:t>
            </w:r>
          </w:p>
        </w:tc>
        <w:tc>
          <w:tcPr>
            <w:tcW w:w="1226" w:type="dxa"/>
            <w:noWrap/>
            <w:vAlign w:val="center"/>
          </w:tcPr>
          <w:p>
            <w:pPr>
              <w:spacing w:line="360" w:lineRule="auto"/>
              <w:ind w:right="-512" w:rightChars="-244" w:firstLine="211" w:firstLineChars="10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762" w:type="dxa"/>
            <w:noWrap/>
            <w:vAlign w:val="center"/>
          </w:tcPr>
          <w:p>
            <w:pPr>
              <w:spacing w:line="360" w:lineRule="auto"/>
              <w:jc w:val="center"/>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主要施工方案与技术措施</w:t>
            </w:r>
          </w:p>
        </w:tc>
        <w:tc>
          <w:tcPr>
            <w:tcW w:w="6237" w:type="dxa"/>
            <w:noWrap/>
            <w:vAlign w:val="center"/>
          </w:tcPr>
          <w:p>
            <w:pPr>
              <w:numPr>
                <w:ilvl w:val="0"/>
                <w:numId w:val="0"/>
              </w:numPr>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lang w:val="en-US" w:eastAsia="zh-CN" w:bidi="ar-SA"/>
              </w:rPr>
              <w:t>1、</w:t>
            </w:r>
            <w:r>
              <w:rPr>
                <w:rFonts w:hint="eastAsia" w:asciiTheme="majorEastAsia" w:hAnsiTheme="majorEastAsia" w:eastAsiaTheme="majorEastAsia" w:cstheme="majorEastAsia"/>
                <w:color w:val="auto"/>
                <w:kern w:val="0"/>
                <w:sz w:val="21"/>
                <w:szCs w:val="21"/>
              </w:rPr>
              <w:t>施工方案（含工程特点、施工重点与难点及绿色施工）总体安排合理，运用先进、合理的施工工艺、施工机械；对施工难点有先进和合理的建议，得</w:t>
            </w:r>
            <w:r>
              <w:rPr>
                <w:rFonts w:hint="eastAsia" w:asciiTheme="majorEastAsia" w:hAnsiTheme="majorEastAsia" w:eastAsiaTheme="majorEastAsia" w:cstheme="majorEastAsia"/>
                <w:color w:val="auto"/>
                <w:kern w:val="0"/>
                <w:sz w:val="21"/>
                <w:szCs w:val="21"/>
                <w:lang w:val="en-US" w:eastAsia="zh-CN"/>
              </w:rPr>
              <w:t>8</w:t>
            </w:r>
            <w:r>
              <w:rPr>
                <w:rFonts w:hint="eastAsia" w:asciiTheme="majorEastAsia" w:hAnsiTheme="majorEastAsia" w:eastAsiaTheme="majorEastAsia" w:cstheme="majorEastAsia"/>
                <w:color w:val="auto"/>
                <w:kern w:val="0"/>
                <w:sz w:val="21"/>
                <w:szCs w:val="21"/>
              </w:rPr>
              <w:t>分。</w:t>
            </w:r>
          </w:p>
          <w:p>
            <w:pPr>
              <w:pStyle w:val="130"/>
              <w:numPr>
                <w:ilvl w:val="0"/>
                <w:numId w:val="0"/>
              </w:numPr>
              <w:spacing w:line="360" w:lineRule="auto"/>
              <w:ind w:firstLine="42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lang w:val="en-US" w:eastAsia="zh-CN" w:bidi="ar-SA"/>
              </w:rPr>
              <w:t>2、</w:t>
            </w:r>
            <w:r>
              <w:rPr>
                <w:rFonts w:hint="eastAsia" w:asciiTheme="majorEastAsia" w:hAnsiTheme="majorEastAsia" w:eastAsiaTheme="majorEastAsia" w:cstheme="majorEastAsia"/>
                <w:color w:val="auto"/>
                <w:kern w:val="0"/>
                <w:sz w:val="21"/>
                <w:szCs w:val="21"/>
              </w:rPr>
              <w:t>施工方案（含工程特点、施工重点与难点及绿色施工）总体安排合理，施工工艺、施工机械合理、可行；对施工难点有合理的建议，得</w:t>
            </w:r>
            <w:r>
              <w:rPr>
                <w:rFonts w:hint="eastAsia" w:asciiTheme="majorEastAsia" w:hAnsiTheme="majorEastAsia" w:eastAsiaTheme="majorEastAsia" w:cstheme="majorEastAsia"/>
                <w:color w:val="auto"/>
                <w:kern w:val="0"/>
                <w:sz w:val="21"/>
                <w:szCs w:val="21"/>
                <w:lang w:val="en-US" w:eastAsia="zh-CN"/>
              </w:rPr>
              <w:t>4</w:t>
            </w:r>
            <w:r>
              <w:rPr>
                <w:rFonts w:hint="eastAsia" w:asciiTheme="majorEastAsia" w:hAnsiTheme="majorEastAsia" w:eastAsiaTheme="majorEastAsia" w:cstheme="majorEastAsia"/>
                <w:color w:val="auto"/>
                <w:kern w:val="0"/>
                <w:sz w:val="21"/>
                <w:szCs w:val="21"/>
              </w:rPr>
              <w:t>分。</w:t>
            </w:r>
          </w:p>
          <w:p>
            <w:pPr>
              <w:pStyle w:val="130"/>
              <w:numPr>
                <w:ilvl w:val="0"/>
                <w:numId w:val="0"/>
              </w:numPr>
              <w:spacing w:line="360" w:lineRule="auto"/>
              <w:ind w:firstLine="42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lang w:val="en-US" w:eastAsia="zh-CN" w:bidi="ar-SA"/>
              </w:rPr>
              <w:t>3、</w:t>
            </w:r>
            <w:r>
              <w:rPr>
                <w:rFonts w:hint="eastAsia" w:asciiTheme="majorEastAsia" w:hAnsiTheme="majorEastAsia" w:eastAsiaTheme="majorEastAsia" w:cstheme="majorEastAsia"/>
                <w:color w:val="auto"/>
                <w:kern w:val="0"/>
                <w:sz w:val="21"/>
                <w:szCs w:val="21"/>
              </w:rPr>
              <w:t>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质量管理体系与措施</w:t>
            </w:r>
          </w:p>
        </w:tc>
        <w:tc>
          <w:tcPr>
            <w:tcW w:w="6237" w:type="dxa"/>
            <w:noWrap/>
            <w:vAlign w:val="center"/>
          </w:tcPr>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得</w:t>
            </w:r>
            <w:r>
              <w:rPr>
                <w:rFonts w:hint="eastAsia" w:asciiTheme="majorEastAsia" w:hAnsiTheme="majorEastAsia" w:eastAsiaTheme="majorEastAsia" w:cstheme="majorEastAsia"/>
                <w:color w:val="auto"/>
                <w:kern w:val="0"/>
                <w:sz w:val="21"/>
                <w:szCs w:val="21"/>
                <w:lang w:val="en-US" w:eastAsia="zh-CN"/>
              </w:rPr>
              <w:t>7</w:t>
            </w:r>
            <w:r>
              <w:rPr>
                <w:rFonts w:hint="eastAsia" w:asciiTheme="majorEastAsia" w:hAnsiTheme="majorEastAsia" w:eastAsiaTheme="majorEastAsia" w:cstheme="majorEastAsia"/>
                <w:color w:val="auto"/>
                <w:kern w:val="0"/>
                <w:sz w:val="21"/>
                <w:szCs w:val="21"/>
              </w:rPr>
              <w:t>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2、组织机构形式基本合理，指挥系统、质量监控系统、联络协调系统，具体措施可行。主体结构质量保证措施经济、安全、基本可行。主体结构、装饰装修符合工程建设强制性标准，不得偷工减料</w:t>
            </w:r>
            <w:r>
              <w:rPr>
                <w:rFonts w:hint="eastAsia" w:asciiTheme="majorEastAsia" w:hAnsiTheme="majorEastAsia" w:eastAsiaTheme="majorEastAsia" w:cstheme="majorEastAsia"/>
                <w:color w:val="auto"/>
                <w:kern w:val="0"/>
                <w:sz w:val="21"/>
                <w:szCs w:val="21"/>
              </w:rPr>
              <w:t>，得</w:t>
            </w:r>
            <w:r>
              <w:rPr>
                <w:rFonts w:hint="eastAsia" w:asciiTheme="majorEastAsia" w:hAnsiTheme="majorEastAsia" w:eastAsiaTheme="majorEastAsia" w:cstheme="majorEastAsia"/>
                <w:color w:val="auto"/>
                <w:kern w:val="0"/>
                <w:sz w:val="21"/>
                <w:szCs w:val="21"/>
                <w:lang w:val="en-US" w:eastAsia="zh-CN"/>
              </w:rPr>
              <w:t>4</w:t>
            </w:r>
            <w:r>
              <w:rPr>
                <w:rFonts w:hint="eastAsia" w:asciiTheme="majorEastAsia" w:hAnsiTheme="majorEastAsia" w:eastAsiaTheme="majorEastAsia" w:cstheme="majorEastAsia"/>
                <w:color w:val="auto"/>
                <w:kern w:val="0"/>
                <w:sz w:val="21"/>
                <w:szCs w:val="21"/>
              </w:rPr>
              <w:t>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安全管理体系与措施</w:t>
            </w:r>
          </w:p>
        </w:tc>
        <w:tc>
          <w:tcPr>
            <w:tcW w:w="6237" w:type="dxa"/>
            <w:noWrap/>
          </w:tcPr>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Theme="majorEastAsia" w:hAnsiTheme="majorEastAsia" w:eastAsiaTheme="majorEastAsia" w:cstheme="majorEastAsia"/>
                <w:color w:val="auto"/>
                <w:kern w:val="0"/>
                <w:sz w:val="21"/>
                <w:szCs w:val="21"/>
              </w:rPr>
              <w:t>，得</w:t>
            </w:r>
            <w:r>
              <w:rPr>
                <w:rFonts w:hint="eastAsia" w:asciiTheme="majorEastAsia" w:hAnsiTheme="majorEastAsia" w:eastAsiaTheme="majorEastAsia" w:cstheme="majorEastAsia"/>
                <w:color w:val="auto"/>
                <w:kern w:val="0"/>
                <w:sz w:val="21"/>
                <w:szCs w:val="21"/>
                <w:lang w:val="en-US" w:eastAsia="zh-CN"/>
              </w:rPr>
              <w:t>7</w:t>
            </w:r>
            <w:r>
              <w:rPr>
                <w:rFonts w:hint="eastAsia" w:asciiTheme="majorEastAsia" w:hAnsiTheme="majorEastAsia" w:eastAsiaTheme="majorEastAsia" w:cstheme="majorEastAsia"/>
                <w:color w:val="auto"/>
                <w:kern w:val="0"/>
                <w:sz w:val="21"/>
                <w:szCs w:val="21"/>
              </w:rPr>
              <w:t>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得</w:t>
            </w:r>
            <w:r>
              <w:rPr>
                <w:rFonts w:hint="eastAsia" w:asciiTheme="majorEastAsia" w:hAnsiTheme="majorEastAsia" w:eastAsiaTheme="majorEastAsia" w:cstheme="majorEastAsia"/>
                <w:color w:val="auto"/>
                <w:kern w:val="0"/>
                <w:sz w:val="21"/>
                <w:szCs w:val="21"/>
                <w:lang w:val="en-US" w:eastAsia="zh-CN"/>
              </w:rPr>
              <w:t>4</w:t>
            </w:r>
            <w:r>
              <w:rPr>
                <w:rFonts w:hint="eastAsia" w:asciiTheme="majorEastAsia" w:hAnsiTheme="majorEastAsia" w:eastAsiaTheme="majorEastAsia" w:cstheme="majorEastAsia"/>
                <w:color w:val="auto"/>
                <w:kern w:val="0"/>
                <w:sz w:val="21"/>
                <w:szCs w:val="21"/>
              </w:rPr>
              <w:t>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6"/>
              <w:spacing w:after="0"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文明施工、环境保护管理体系及施工现场扬尘治理措施</w:t>
            </w:r>
          </w:p>
          <w:p>
            <w:pPr>
              <w:widowControl/>
              <w:spacing w:line="360" w:lineRule="auto"/>
              <w:jc w:val="center"/>
              <w:rPr>
                <w:rFonts w:hint="eastAsia" w:asciiTheme="majorEastAsia" w:hAnsiTheme="majorEastAsia" w:eastAsiaTheme="majorEastAsia" w:cstheme="majorEastAsia"/>
                <w:color w:val="auto"/>
                <w:sz w:val="21"/>
                <w:szCs w:val="21"/>
              </w:rPr>
            </w:pPr>
          </w:p>
        </w:tc>
        <w:tc>
          <w:tcPr>
            <w:tcW w:w="6237" w:type="dxa"/>
            <w:noWrap/>
            <w:vAlign w:val="center"/>
          </w:tcPr>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w:t>
            </w:r>
            <w:r>
              <w:rPr>
                <w:rFonts w:hint="eastAsia" w:asciiTheme="majorEastAsia" w:hAnsiTheme="majorEastAsia" w:eastAsiaTheme="majorEastAsia" w:cstheme="majorEastAsia"/>
                <w:color w:val="auto"/>
                <w:kern w:val="0"/>
                <w:sz w:val="21"/>
                <w:szCs w:val="21"/>
                <w:lang w:eastAsia="zh-CN"/>
              </w:rPr>
              <w:t>创建</w:t>
            </w:r>
            <w:r>
              <w:rPr>
                <w:rFonts w:hint="eastAsia" w:asciiTheme="majorEastAsia" w:hAnsiTheme="majorEastAsia" w:eastAsiaTheme="majorEastAsia" w:cstheme="majorEastAsia"/>
                <w:color w:val="auto"/>
                <w:kern w:val="0"/>
                <w:sz w:val="21"/>
                <w:szCs w:val="21"/>
              </w:rPr>
              <w:t>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得</w:t>
            </w:r>
            <w:r>
              <w:rPr>
                <w:rFonts w:hint="eastAsia" w:asciiTheme="majorEastAsia" w:hAnsiTheme="majorEastAsia" w:eastAsiaTheme="majorEastAsia" w:cstheme="majorEastAsia"/>
                <w:color w:val="auto"/>
                <w:kern w:val="0"/>
                <w:sz w:val="21"/>
                <w:szCs w:val="21"/>
                <w:lang w:val="en-US" w:eastAsia="zh-CN"/>
              </w:rPr>
              <w:t>7</w:t>
            </w:r>
            <w:r>
              <w:rPr>
                <w:rFonts w:hint="eastAsia" w:asciiTheme="majorEastAsia" w:hAnsiTheme="majorEastAsia" w:eastAsiaTheme="majorEastAsia" w:cstheme="majorEastAsia"/>
                <w:color w:val="auto"/>
                <w:kern w:val="0"/>
                <w:sz w:val="21"/>
                <w:szCs w:val="21"/>
              </w:rPr>
              <w:t>分。</w:t>
            </w:r>
          </w:p>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得</w:t>
            </w:r>
            <w:r>
              <w:rPr>
                <w:rFonts w:hint="eastAsia" w:asciiTheme="majorEastAsia" w:hAnsiTheme="majorEastAsia" w:eastAsiaTheme="majorEastAsia" w:cstheme="majorEastAsia"/>
                <w:color w:val="auto"/>
                <w:kern w:val="0"/>
                <w:sz w:val="21"/>
                <w:szCs w:val="21"/>
                <w:lang w:val="en-US" w:eastAsia="zh-CN"/>
              </w:rPr>
              <w:t>4</w:t>
            </w:r>
            <w:r>
              <w:rPr>
                <w:rFonts w:hint="eastAsia" w:asciiTheme="majorEastAsia" w:hAnsiTheme="majorEastAsia" w:eastAsiaTheme="majorEastAsia" w:cstheme="majorEastAsia"/>
                <w:color w:val="auto"/>
                <w:kern w:val="0"/>
                <w:sz w:val="21"/>
                <w:szCs w:val="21"/>
              </w:rPr>
              <w:t>分。</w:t>
            </w:r>
          </w:p>
          <w:p>
            <w:pPr>
              <w:widowControl/>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工期保证措施</w:t>
            </w:r>
          </w:p>
        </w:tc>
        <w:tc>
          <w:tcPr>
            <w:tcW w:w="6237" w:type="dxa"/>
            <w:noWrap/>
            <w:vAlign w:val="center"/>
          </w:tcPr>
          <w:p>
            <w:pPr>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1、工期承诺满足招标文件要求，工期保证措施合理且有针对性，有具体的违约责任承诺，得</w:t>
            </w:r>
            <w:r>
              <w:rPr>
                <w:rFonts w:hint="eastAsia" w:asciiTheme="majorEastAsia" w:hAnsiTheme="majorEastAsia" w:eastAsiaTheme="majorEastAsia" w:cstheme="majorEastAsia"/>
                <w:color w:val="auto"/>
                <w:kern w:val="0"/>
                <w:sz w:val="21"/>
                <w:szCs w:val="21"/>
                <w:lang w:val="en-US" w:eastAsia="zh-CN"/>
              </w:rPr>
              <w:t>7</w:t>
            </w:r>
            <w:r>
              <w:rPr>
                <w:rFonts w:hint="eastAsia" w:asciiTheme="majorEastAsia" w:hAnsiTheme="majorEastAsia" w:eastAsiaTheme="majorEastAsia" w:cstheme="majorEastAsia"/>
                <w:color w:val="auto"/>
                <w:kern w:val="0"/>
                <w:sz w:val="21"/>
                <w:szCs w:val="21"/>
              </w:rPr>
              <w:t>分。</w:t>
            </w:r>
          </w:p>
          <w:p>
            <w:pPr>
              <w:widowControl/>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2、工期承诺满足招标文件要求，工期保证措施基本合理，有具体的违约责任承诺，得</w:t>
            </w:r>
            <w:r>
              <w:rPr>
                <w:rFonts w:hint="eastAsia" w:asciiTheme="majorEastAsia" w:hAnsiTheme="majorEastAsia" w:eastAsiaTheme="majorEastAsia" w:cstheme="majorEastAsia"/>
                <w:color w:val="auto"/>
                <w:kern w:val="0"/>
                <w:sz w:val="21"/>
                <w:szCs w:val="21"/>
                <w:lang w:val="en-US" w:eastAsia="zh-CN"/>
              </w:rPr>
              <w:t>4</w:t>
            </w:r>
            <w:r>
              <w:rPr>
                <w:rFonts w:hint="eastAsia" w:asciiTheme="majorEastAsia" w:hAnsiTheme="majorEastAsia" w:eastAsiaTheme="majorEastAsia" w:cstheme="majorEastAsia"/>
                <w:color w:val="auto"/>
                <w:kern w:val="0"/>
                <w:sz w:val="21"/>
                <w:szCs w:val="21"/>
              </w:rPr>
              <w:t>分。</w:t>
            </w:r>
          </w:p>
          <w:p>
            <w:pPr>
              <w:widowControl/>
              <w:spacing w:line="360" w:lineRule="auto"/>
              <w:ind w:firstLine="420" w:firstLineChars="20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val="en-US" w:eastAsia="zh-CN" w:bidi="en-US"/>
              </w:rPr>
              <w:t>7</w:t>
            </w:r>
            <w:r>
              <w:rPr>
                <w:rFonts w:hint="eastAsia" w:asciiTheme="majorEastAsia" w:hAnsiTheme="majorEastAsia" w:eastAsiaTheme="majorEastAsia" w:cstheme="majorEastAsia"/>
                <w:color w:val="auto"/>
                <w:kern w:val="0"/>
                <w:sz w:val="21"/>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技术创新的应用实施措施</w:t>
            </w:r>
          </w:p>
        </w:tc>
        <w:tc>
          <w:tcPr>
            <w:tcW w:w="6237" w:type="dxa"/>
            <w:noWrap/>
            <w:vAlign w:val="center"/>
          </w:tcPr>
          <w:p>
            <w:pPr>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1、节能减排、（2）绿色施工、（3）工艺创新、（4）装配式建筑等技术创新的应用实施措施符合工程情况，具有针对性、可行性、经济适用性，得</w:t>
            </w:r>
            <w:r>
              <w:rPr>
                <w:rFonts w:hint="eastAsia" w:asciiTheme="majorEastAsia" w:hAnsiTheme="majorEastAsia" w:eastAsiaTheme="majorEastAsia" w:cstheme="majorEastAsia"/>
                <w:color w:val="auto"/>
                <w:kern w:val="0"/>
                <w:sz w:val="21"/>
                <w:szCs w:val="21"/>
                <w:lang w:val="en-US" w:eastAsia="zh-CN"/>
              </w:rPr>
              <w:t>7</w:t>
            </w:r>
            <w:r>
              <w:rPr>
                <w:rFonts w:hint="eastAsia" w:asciiTheme="majorEastAsia" w:hAnsiTheme="majorEastAsia" w:eastAsiaTheme="majorEastAsia" w:cstheme="majorEastAsia"/>
                <w:color w:val="auto"/>
                <w:kern w:val="0"/>
                <w:sz w:val="21"/>
                <w:szCs w:val="21"/>
              </w:rPr>
              <w:t>分。</w:t>
            </w:r>
          </w:p>
          <w:p>
            <w:pPr>
              <w:spacing w:line="360" w:lineRule="auto"/>
              <w:ind w:firstLine="388"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pacing w:val="-8"/>
                <w:kern w:val="0"/>
                <w:sz w:val="21"/>
                <w:szCs w:val="21"/>
              </w:rPr>
              <w:t>2、节能减排、（2）绿色施工、（3）工艺创新、（4）装配式建筑等技术创新的应用实施措施基本符合工程情况，具有针</w:t>
            </w:r>
            <w:r>
              <w:rPr>
                <w:rFonts w:hint="eastAsia" w:asciiTheme="majorEastAsia" w:hAnsiTheme="majorEastAsia" w:eastAsiaTheme="majorEastAsia" w:cstheme="majorEastAsia"/>
                <w:color w:val="auto"/>
                <w:kern w:val="0"/>
                <w:sz w:val="21"/>
                <w:szCs w:val="21"/>
              </w:rPr>
              <w:t>对性，得</w:t>
            </w:r>
            <w:r>
              <w:rPr>
                <w:rFonts w:hint="eastAsia" w:asciiTheme="majorEastAsia" w:hAnsiTheme="majorEastAsia" w:eastAsiaTheme="majorEastAsia" w:cstheme="majorEastAsia"/>
                <w:color w:val="auto"/>
                <w:kern w:val="0"/>
                <w:sz w:val="21"/>
                <w:szCs w:val="21"/>
                <w:lang w:val="en-US" w:eastAsia="zh-CN"/>
              </w:rPr>
              <w:t>4</w:t>
            </w:r>
            <w:r>
              <w:rPr>
                <w:rFonts w:hint="eastAsia" w:asciiTheme="majorEastAsia" w:hAnsiTheme="majorEastAsia" w:eastAsiaTheme="majorEastAsia" w:cstheme="majorEastAsia"/>
                <w:color w:val="auto"/>
                <w:kern w:val="0"/>
                <w:sz w:val="21"/>
                <w:szCs w:val="21"/>
              </w:rPr>
              <w:t>分。</w:t>
            </w:r>
          </w:p>
          <w:p>
            <w:pPr>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lang w:val="en-US" w:eastAsia="zh-CN" w:bidi="en-US"/>
              </w:rPr>
              <w:t>7</w:t>
            </w:r>
            <w:r>
              <w:rPr>
                <w:rFonts w:hint="eastAsia" w:asciiTheme="majorEastAsia" w:hAnsiTheme="majorEastAsia" w:eastAsiaTheme="majorEastAsia" w:cstheme="majorEastAsia"/>
                <w:color w:val="auto"/>
                <w:kern w:val="0"/>
                <w:sz w:val="21"/>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风险管理措施</w:t>
            </w:r>
          </w:p>
        </w:tc>
        <w:tc>
          <w:tcPr>
            <w:tcW w:w="6237" w:type="dxa"/>
            <w:noWrap/>
            <w:vAlign w:val="center"/>
          </w:tcPr>
          <w:p>
            <w:pPr>
              <w:spacing w:line="360" w:lineRule="auto"/>
              <w:ind w:firstLine="420" w:firstLineChars="20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1、风险防控管理措施齐全，风险预控符合规范要求，风险控制要点定位准确，各阶段风险控制及应急措施得力，得</w:t>
            </w:r>
            <w:r>
              <w:rPr>
                <w:rFonts w:hint="eastAsia" w:asciiTheme="majorEastAsia" w:hAnsiTheme="majorEastAsia" w:eastAsiaTheme="majorEastAsia" w:cstheme="majorEastAsia"/>
                <w:color w:val="auto"/>
                <w:kern w:val="0"/>
                <w:sz w:val="21"/>
                <w:szCs w:val="21"/>
                <w:lang w:val="en-US" w:eastAsia="zh-CN"/>
              </w:rPr>
              <w:t>7</w:t>
            </w:r>
            <w:r>
              <w:rPr>
                <w:rFonts w:hint="eastAsia" w:asciiTheme="majorEastAsia" w:hAnsiTheme="majorEastAsia" w:eastAsiaTheme="majorEastAsia" w:cstheme="majorEastAsia"/>
                <w:color w:val="auto"/>
                <w:kern w:val="0"/>
                <w:sz w:val="21"/>
                <w:szCs w:val="21"/>
              </w:rPr>
              <w:t>分。</w:t>
            </w:r>
          </w:p>
          <w:p>
            <w:pPr>
              <w:widowControl/>
              <w:spacing w:line="360" w:lineRule="auto"/>
              <w:ind w:firstLine="420" w:firstLineChars="200"/>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sz w:val="21"/>
                <w:szCs w:val="21"/>
              </w:rPr>
              <w:t>2、风险防控管理措施基本齐全，风险预控符合规范要求，风险控制要点定位基本准确，有各阶段风险控制及应急措施</w:t>
            </w:r>
            <w:r>
              <w:rPr>
                <w:rFonts w:hint="eastAsia" w:asciiTheme="majorEastAsia" w:hAnsiTheme="majorEastAsia" w:eastAsiaTheme="majorEastAsia" w:cstheme="majorEastAsia"/>
                <w:color w:val="auto"/>
                <w:kern w:val="0"/>
                <w:sz w:val="21"/>
                <w:szCs w:val="21"/>
              </w:rPr>
              <w:t>，得</w:t>
            </w:r>
            <w:r>
              <w:rPr>
                <w:rFonts w:hint="eastAsia" w:asciiTheme="majorEastAsia" w:hAnsiTheme="majorEastAsia" w:eastAsiaTheme="majorEastAsia" w:cstheme="majorEastAsia"/>
                <w:color w:val="auto"/>
                <w:kern w:val="0"/>
                <w:sz w:val="21"/>
                <w:szCs w:val="21"/>
                <w:lang w:val="en-US" w:eastAsia="zh-CN"/>
              </w:rPr>
              <w:t>4</w:t>
            </w:r>
            <w:r>
              <w:rPr>
                <w:rFonts w:hint="eastAsia" w:asciiTheme="majorEastAsia" w:hAnsiTheme="majorEastAsia" w:eastAsiaTheme="majorEastAsia" w:cstheme="majorEastAsia"/>
                <w:color w:val="auto"/>
                <w:kern w:val="0"/>
                <w:sz w:val="21"/>
                <w:szCs w:val="21"/>
              </w:rPr>
              <w:t>分。</w:t>
            </w:r>
          </w:p>
          <w:p>
            <w:pPr>
              <w:widowControl/>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3、缺项不得分。</w:t>
            </w:r>
          </w:p>
        </w:tc>
        <w:tc>
          <w:tcPr>
            <w:tcW w:w="1226" w:type="dxa"/>
            <w:noWrap/>
            <w:vAlign w:val="center"/>
          </w:tcPr>
          <w:p>
            <w:pPr>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分</w:t>
            </w:r>
          </w:p>
        </w:tc>
      </w:tr>
    </w:tbl>
    <w:p>
      <w:pPr>
        <w:pStyle w:val="21"/>
        <w:spacing w:line="360" w:lineRule="auto"/>
        <w:ind w:right="-512" w:rightChars="-244" w:firstLine="310" w:firstLineChars="147"/>
        <w:contextualSpacing/>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类似工程：指202</w:t>
      </w:r>
      <w:r>
        <w:rPr>
          <w:rFonts w:hint="eastAsia" w:asciiTheme="majorEastAsia" w:hAnsiTheme="majorEastAsia" w:eastAsiaTheme="majorEastAsia" w:cstheme="majorEastAsia"/>
          <w:b/>
          <w:color w:val="auto"/>
          <w:lang w:val="en-US" w:eastAsia="zh-CN"/>
        </w:rPr>
        <w:t>1</w:t>
      </w:r>
      <w:r>
        <w:rPr>
          <w:rFonts w:hint="eastAsia" w:asciiTheme="majorEastAsia" w:hAnsiTheme="majorEastAsia" w:eastAsiaTheme="majorEastAsia" w:cstheme="majorEastAsia"/>
          <w:b/>
          <w:color w:val="auto"/>
        </w:rPr>
        <w:t>年1月1日以来（以签订合同时间为准）承接过的</w:t>
      </w:r>
      <w:r>
        <w:rPr>
          <w:rFonts w:hint="eastAsia" w:asciiTheme="majorEastAsia" w:hAnsiTheme="majorEastAsia" w:eastAsiaTheme="majorEastAsia" w:cstheme="majorEastAsia"/>
          <w:b/>
          <w:color w:val="auto"/>
          <w:lang w:val="en-US" w:eastAsia="zh-CN"/>
        </w:rPr>
        <w:t>建筑</w:t>
      </w:r>
      <w:r>
        <w:rPr>
          <w:rFonts w:hint="eastAsia" w:asciiTheme="majorEastAsia" w:hAnsiTheme="majorEastAsia" w:eastAsiaTheme="majorEastAsia" w:cstheme="majorEastAsia"/>
          <w:b/>
          <w:color w:val="auto"/>
        </w:rPr>
        <w:t>工程项目。</w:t>
      </w:r>
    </w:p>
    <w:p>
      <w:pPr>
        <w:pStyle w:val="21"/>
        <w:spacing w:line="360" w:lineRule="auto"/>
        <w:ind w:right="-512" w:rightChars="-244" w:firstLine="310" w:firstLineChars="147"/>
        <w:contextualSpacing/>
        <w:rPr>
          <w:rFonts w:hint="eastAsia" w:asciiTheme="majorEastAsia" w:hAnsiTheme="majorEastAsia" w:eastAsiaTheme="majorEastAsia" w:cstheme="majorEastAsia"/>
          <w:color w:val="auto"/>
          <w:lang w:val="zh-CN"/>
        </w:rPr>
      </w:pPr>
      <w:r>
        <w:rPr>
          <w:rFonts w:hint="eastAsia" w:asciiTheme="majorEastAsia" w:hAnsiTheme="majorEastAsia" w:eastAsiaTheme="majorEastAsia" w:cstheme="majorEastAsia"/>
          <w:b/>
          <w:color w:val="auto"/>
          <w:lang w:val="zh-CN"/>
        </w:rPr>
        <w:t>（</w:t>
      </w:r>
      <w:r>
        <w:rPr>
          <w:rFonts w:hint="eastAsia" w:asciiTheme="majorEastAsia" w:hAnsiTheme="majorEastAsia" w:eastAsiaTheme="majorEastAsia" w:cstheme="majorEastAsia"/>
          <w:b/>
          <w:color w:val="auto"/>
        </w:rPr>
        <w:t>7</w:t>
      </w:r>
      <w:r>
        <w:rPr>
          <w:rFonts w:hint="eastAsia" w:asciiTheme="majorEastAsia" w:hAnsiTheme="majorEastAsia" w:eastAsiaTheme="majorEastAsia" w:cstheme="majorEastAsia"/>
          <w:b/>
          <w:color w:val="auto"/>
          <w:lang w:val="zh-CN"/>
        </w:rPr>
        <w:t>）评标结果汇总完成后，除下列情形外，任何人不得修改评标结果：</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1） 分值汇总计算错误的；</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2） 分项评分超出评分标准范围的；</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3） 磋商小组成员对客观评审因素评分不一致的；</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4） 经磋商小组认定评分畸高、畸低的。</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评标报告签署前，经复核发现存在以上情形之一的，磋商小组应当当场修</w:t>
      </w:r>
      <w:r>
        <w:rPr>
          <w:rFonts w:hint="eastAsia" w:asciiTheme="majorEastAsia" w:hAnsiTheme="majorEastAsia" w:eastAsiaTheme="majorEastAsia" w:cstheme="majorEastAsia"/>
          <w:color w:val="auto"/>
          <w:szCs w:val="21"/>
          <w:lang w:val="zh-CN"/>
        </w:rPr>
        <w:t>改评标结</w:t>
      </w:r>
      <w:r>
        <w:rPr>
          <w:rFonts w:hint="eastAsia" w:asciiTheme="majorEastAsia" w:hAnsiTheme="majorEastAsia" w:eastAsiaTheme="majorEastAsia" w:cstheme="majorEastAsia"/>
          <w:bCs/>
          <w:color w:val="auto"/>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en-GB"/>
        </w:rPr>
      </w:pPr>
      <w:r>
        <w:rPr>
          <w:rFonts w:hint="eastAsia" w:asciiTheme="majorEastAsia" w:hAnsiTheme="majorEastAsia" w:eastAsiaTheme="majorEastAsia" w:cstheme="majorEastAsia"/>
          <w:bCs/>
          <w:color w:val="auto"/>
          <w:szCs w:val="21"/>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hint="eastAsia"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color w:val="auto"/>
          <w:szCs w:val="21"/>
        </w:rPr>
        <w:t xml:space="preserve">（8） </w:t>
      </w:r>
      <w:r>
        <w:rPr>
          <w:rFonts w:hint="eastAsia" w:asciiTheme="majorEastAsia" w:hAnsiTheme="majorEastAsia" w:eastAsiaTheme="majorEastAsia" w:cstheme="majorEastAsia"/>
          <w:b/>
          <w:color w:val="auto"/>
          <w:szCs w:val="21"/>
          <w:lang w:val="en-GB"/>
        </w:rPr>
        <w:t>按照《关于推进全流程电子化交易和在线监管工作有关问题的通知》（许公管办[2019</w:t>
      </w:r>
      <w:r>
        <w:rPr>
          <w:rFonts w:hint="eastAsia" w:asciiTheme="majorEastAsia" w:hAnsiTheme="majorEastAsia" w:eastAsiaTheme="majorEastAsia" w:cstheme="majorEastAsia"/>
          <w:b/>
          <w:color w:val="auto"/>
          <w:szCs w:val="21"/>
          <w:lang w:val="en-GB" w:eastAsia="zh-CN"/>
        </w:rPr>
        <w:t>〕</w:t>
      </w:r>
      <w:r>
        <w:rPr>
          <w:rFonts w:hint="eastAsia" w:asciiTheme="majorEastAsia" w:hAnsiTheme="majorEastAsia" w:eastAsiaTheme="majorEastAsia" w:cstheme="majorEastAsia"/>
          <w:b/>
          <w:color w:val="auto"/>
          <w:szCs w:val="21"/>
          <w:lang w:val="en-GB"/>
        </w:rPr>
        <w:t>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hint="eastAsia" w:asciiTheme="majorEastAsia" w:hAnsiTheme="majorEastAsia" w:eastAsiaTheme="majorEastAsia" w:cstheme="majorEastAsia"/>
          <w:b/>
          <w:color w:val="auto"/>
          <w:szCs w:val="21"/>
          <w:lang w:val="en-GB"/>
        </w:rPr>
      </w:pPr>
      <w:r>
        <w:rPr>
          <w:rFonts w:hint="eastAsia" w:asciiTheme="majorEastAsia" w:hAnsiTheme="majorEastAsia" w:eastAsiaTheme="majorEastAsia" w:cstheme="majorEastAsia"/>
          <w:b/>
          <w:bCs/>
          <w:color w:val="auto"/>
          <w:kern w:val="0"/>
          <w:szCs w:val="21"/>
        </w:rPr>
        <w:t>（</w:t>
      </w:r>
      <w:r>
        <w:rPr>
          <w:rFonts w:hint="eastAsia" w:asciiTheme="majorEastAsia" w:hAnsiTheme="majorEastAsia" w:eastAsiaTheme="majorEastAsia" w:cstheme="majorEastAsia"/>
          <w:b/>
          <w:color w:val="auto"/>
          <w:szCs w:val="21"/>
        </w:rPr>
        <w:t xml:space="preserve">9）推荐成交候选供应商 </w:t>
      </w:r>
    </w:p>
    <w:p>
      <w:pPr>
        <w:spacing w:line="360" w:lineRule="auto"/>
        <w:ind w:right="-512" w:rightChars="-244" w:firstLine="630" w:firstLineChars="300"/>
        <w:rPr>
          <w:rFonts w:hint="eastAsia"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bCs/>
          <w:color w:val="auto"/>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hint="eastAsia" w:asciiTheme="majorEastAsia" w:hAnsiTheme="majorEastAsia" w:eastAsiaTheme="majorEastAsia" w:cstheme="majorEastAsia"/>
          <w:color w:val="auto"/>
          <w:spacing w:val="-4"/>
          <w:szCs w:val="21"/>
          <w:lang w:val="zh-CN"/>
        </w:rPr>
      </w:pPr>
      <w:r>
        <w:rPr>
          <w:rFonts w:hint="eastAsia" w:asciiTheme="majorEastAsia" w:hAnsiTheme="majorEastAsia" w:eastAsiaTheme="majorEastAsia" w:cstheme="majorEastAsia"/>
          <w:b/>
          <w:color w:val="auto"/>
          <w:szCs w:val="21"/>
          <w:lang w:val="zh-CN"/>
        </w:rPr>
        <w:t>（</w:t>
      </w:r>
      <w:r>
        <w:rPr>
          <w:rFonts w:hint="eastAsia" w:asciiTheme="majorEastAsia" w:hAnsiTheme="majorEastAsia" w:eastAsiaTheme="majorEastAsia" w:cstheme="majorEastAsia"/>
          <w:b/>
          <w:color w:val="auto"/>
          <w:szCs w:val="21"/>
        </w:rPr>
        <w:t>10</w:t>
      </w:r>
      <w:r>
        <w:rPr>
          <w:rFonts w:hint="eastAsia" w:asciiTheme="majorEastAsia" w:hAnsiTheme="majorEastAsia" w:eastAsiaTheme="majorEastAsia" w:cstheme="majorEastAsia"/>
          <w:b/>
          <w:color w:val="auto"/>
          <w:szCs w:val="21"/>
          <w:lang w:val="zh-CN"/>
        </w:rPr>
        <w:t>）磋商小组争议处理</w:t>
      </w:r>
    </w:p>
    <w:p>
      <w:pPr>
        <w:spacing w:line="360" w:lineRule="auto"/>
        <w:ind w:right="-512" w:rightChars="-244" w:firstLine="420" w:firstLineChars="200"/>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rPr>
        <w:t>4、确定成交候选人名单，以及根据采购人委托直接确定成交人。</w:t>
      </w:r>
    </w:p>
    <w:p>
      <w:pPr>
        <w:pStyle w:val="46"/>
        <w:ind w:right="-512" w:rightChars="-244" w:firstLine="0" w:firstLineChars="0"/>
        <w:rPr>
          <w:rFonts w:hint="eastAsia" w:asciiTheme="majorEastAsia" w:hAnsiTheme="majorEastAsia" w:eastAsiaTheme="majorEastAsia" w:cstheme="majorEastAsia"/>
          <w:color w:val="auto"/>
          <w:lang w:val="en-GB"/>
        </w:rPr>
      </w:pPr>
    </w:p>
    <w:p>
      <w:pPr>
        <w:ind w:right="-512" w:rightChars="-244"/>
        <w:rPr>
          <w:rFonts w:hint="eastAsia" w:asciiTheme="majorEastAsia" w:hAnsiTheme="majorEastAsia" w:eastAsiaTheme="majorEastAsia" w:cstheme="majorEastAsia"/>
          <w:color w:val="auto"/>
          <w:lang w:val="en-GB"/>
        </w:rPr>
      </w:pPr>
    </w:p>
    <w:p>
      <w:pPr>
        <w:pageBreakBefore/>
        <w:autoSpaceDE w:val="0"/>
        <w:autoSpaceDN w:val="0"/>
        <w:adjustRightInd w:val="0"/>
        <w:spacing w:line="360" w:lineRule="auto"/>
        <w:ind w:right="-512" w:rightChars="-244" w:firstLine="2168" w:firstLineChars="600"/>
        <w:contextualSpacing/>
        <w:outlineLvl w:val="0"/>
        <w:rPr>
          <w:rFonts w:hint="eastAsia" w:asciiTheme="majorEastAsia" w:hAnsiTheme="majorEastAsia" w:eastAsiaTheme="majorEastAsia" w:cstheme="majorEastAsia"/>
          <w:color w:val="auto"/>
          <w:sz w:val="22"/>
        </w:rPr>
      </w:pPr>
      <w:r>
        <w:rPr>
          <w:rFonts w:hint="eastAsia" w:asciiTheme="majorEastAsia" w:hAnsiTheme="majorEastAsia" w:eastAsiaTheme="majorEastAsia" w:cstheme="majorEastAsia"/>
          <w:b/>
          <w:bCs/>
          <w:color w:val="auto"/>
          <w:kern w:val="0"/>
          <w:sz w:val="36"/>
          <w:szCs w:val="32"/>
        </w:rPr>
        <w:t>第七章 合同条款及格式</w:t>
      </w:r>
    </w:p>
    <w:p>
      <w:pPr>
        <w:pStyle w:val="16"/>
        <w:ind w:right="-512" w:rightChars="-244"/>
        <w:rPr>
          <w:rFonts w:hint="eastAsia" w:asciiTheme="majorEastAsia" w:hAnsiTheme="majorEastAsia" w:eastAsiaTheme="majorEastAsia" w:cstheme="majorEastAsia"/>
          <w:color w:val="auto"/>
        </w:rPr>
      </w:pPr>
    </w:p>
    <w:p>
      <w:pPr>
        <w:tabs>
          <w:tab w:val="left" w:pos="5000"/>
        </w:tabs>
        <w:spacing w:line="360" w:lineRule="auto"/>
        <w:ind w:firstLine="490"/>
        <w:rPr>
          <w:rFonts w:hint="eastAsia" w:asciiTheme="majorEastAsia" w:hAnsiTheme="majorEastAsia" w:eastAsiaTheme="majorEastAsia" w:cstheme="majorEastAsia"/>
          <w:b/>
          <w:color w:val="auto"/>
          <w:sz w:val="32"/>
          <w:szCs w:val="32"/>
        </w:rPr>
      </w:pPr>
      <w:bookmarkStart w:id="25" w:name="_Toc278443514"/>
      <w:r>
        <w:rPr>
          <w:rFonts w:hint="eastAsia" w:asciiTheme="majorEastAsia" w:hAnsiTheme="majorEastAsia" w:eastAsiaTheme="majorEastAsia" w:cstheme="majorEastAsia"/>
          <w:bCs/>
          <w:color w:val="auto"/>
          <w:sz w:val="28"/>
          <w:szCs w:val="28"/>
        </w:rPr>
        <w:t>采用由中华人民共和国住房和城乡建设部与国家工商行政管理局联合制定的《建设工程施工合同示范文本》（GF-2017-0201）签订合</w:t>
      </w:r>
      <w:bookmarkEnd w:id="25"/>
      <w:r>
        <w:rPr>
          <w:rFonts w:hint="eastAsia" w:asciiTheme="majorEastAsia" w:hAnsiTheme="majorEastAsia" w:eastAsiaTheme="majorEastAsia" w:cstheme="majorEastAsia"/>
          <w:bCs/>
          <w:color w:val="auto"/>
          <w:sz w:val="28"/>
          <w:szCs w:val="28"/>
        </w:rPr>
        <w:t>同。</w:t>
      </w:r>
    </w:p>
    <w:p>
      <w:pPr>
        <w:pageBreakBefore/>
        <w:ind w:right="-512" w:rightChars="-244"/>
        <w:jc w:val="center"/>
        <w:outlineLvl w:val="0"/>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第八章 响应文件有关格式</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bCs/>
          <w:color w:val="auto"/>
          <w:sz w:val="44"/>
          <w:szCs w:val="44"/>
          <w:lang w:val="zh-CN"/>
        </w:rPr>
        <w:t>一、响应文件封面格式</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spacing w:line="48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36"/>
          <w:szCs w:val="36"/>
          <w:u w:val="single"/>
        </w:rPr>
        <w:t xml:space="preserve">                        （项目名称）</w:t>
      </w:r>
    </w:p>
    <w:p>
      <w:pPr>
        <w:pStyle w:val="16"/>
        <w:jc w:val="center"/>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jc w:val="center"/>
        <w:rPr>
          <w:rFonts w:hint="eastAsia" w:asciiTheme="majorEastAsia" w:hAnsiTheme="majorEastAsia" w:eastAsiaTheme="majorEastAsia" w:cstheme="majorEastAsia"/>
          <w:b/>
          <w:bCs/>
          <w:color w:val="auto"/>
          <w:sz w:val="48"/>
          <w:szCs w:val="48"/>
        </w:rPr>
      </w:pPr>
    </w:p>
    <w:p>
      <w:pPr>
        <w:spacing w:line="380" w:lineRule="exact"/>
        <w:jc w:val="center"/>
        <w:rPr>
          <w:rFonts w:hint="eastAsia" w:asciiTheme="majorEastAsia" w:hAnsiTheme="majorEastAsia" w:eastAsiaTheme="majorEastAsia" w:cstheme="majorEastAsia"/>
          <w:b/>
          <w:bCs/>
          <w:color w:val="auto"/>
          <w:sz w:val="48"/>
          <w:szCs w:val="48"/>
        </w:rPr>
      </w:pPr>
    </w:p>
    <w:p>
      <w:pPr>
        <w:spacing w:line="380" w:lineRule="exact"/>
        <w:jc w:val="center"/>
        <w:rPr>
          <w:rFonts w:hint="eastAsia" w:asciiTheme="majorEastAsia" w:hAnsiTheme="majorEastAsia" w:eastAsiaTheme="majorEastAsia" w:cstheme="majorEastAsia"/>
          <w:b/>
          <w:bCs/>
          <w:color w:val="auto"/>
          <w:sz w:val="48"/>
          <w:szCs w:val="48"/>
        </w:rPr>
      </w:pPr>
    </w:p>
    <w:p>
      <w:pPr>
        <w:spacing w:line="480" w:lineRule="auto"/>
        <w:jc w:val="center"/>
        <w:rPr>
          <w:rFonts w:hint="eastAsia" w:asciiTheme="majorEastAsia" w:hAnsiTheme="majorEastAsia" w:eastAsiaTheme="majorEastAsia" w:cstheme="majorEastAsia"/>
          <w:b/>
          <w:bCs/>
          <w:color w:val="auto"/>
          <w:sz w:val="72"/>
          <w:szCs w:val="72"/>
        </w:rPr>
      </w:pPr>
      <w:r>
        <w:rPr>
          <w:rFonts w:hint="eastAsia" w:asciiTheme="majorEastAsia" w:hAnsiTheme="majorEastAsia" w:eastAsiaTheme="majorEastAsia" w:cstheme="majorEastAsia"/>
          <w:b/>
          <w:bCs/>
          <w:color w:val="auto"/>
          <w:sz w:val="72"/>
          <w:szCs w:val="72"/>
        </w:rPr>
        <w:t>响 应 文 件</w:t>
      </w:r>
    </w:p>
    <w:p>
      <w:pPr>
        <w:spacing w:line="380" w:lineRule="exact"/>
        <w:jc w:val="center"/>
        <w:rPr>
          <w:rFonts w:hint="eastAsia" w:asciiTheme="majorEastAsia" w:hAnsiTheme="majorEastAsia" w:eastAsiaTheme="majorEastAsia" w:cstheme="majorEastAsia"/>
          <w:color w:val="auto"/>
          <w:sz w:val="24"/>
        </w:rPr>
      </w:pPr>
    </w:p>
    <w:p>
      <w:pPr>
        <w:spacing w:line="380" w:lineRule="exact"/>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项目编号：</w:t>
      </w: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line="380" w:lineRule="exact"/>
        <w:rPr>
          <w:rFonts w:hint="eastAsia" w:asciiTheme="majorEastAsia" w:hAnsiTheme="majorEastAsia" w:eastAsiaTheme="majorEastAsia" w:cstheme="majorEastAsia"/>
          <w:color w:val="auto"/>
          <w:sz w:val="24"/>
        </w:rPr>
      </w:pPr>
    </w:p>
    <w:p>
      <w:pPr>
        <w:spacing w:after="120"/>
        <w:ind w:left="63" w:right="63" w:firstLine="340" w:firstLineChars="100"/>
        <w:rPr>
          <w:rFonts w:hint="eastAsia" w:asciiTheme="majorEastAsia" w:hAnsiTheme="majorEastAsia" w:eastAsiaTheme="majorEastAsia" w:cstheme="majorEastAsia"/>
          <w:color w:val="auto"/>
          <w:kern w:val="0"/>
          <w:sz w:val="34"/>
          <w:szCs w:val="20"/>
        </w:rPr>
      </w:pPr>
    </w:p>
    <w:p>
      <w:pPr>
        <w:spacing w:line="380" w:lineRule="exact"/>
        <w:rPr>
          <w:rFonts w:hint="eastAsia" w:asciiTheme="majorEastAsia" w:hAnsiTheme="majorEastAsia" w:eastAsiaTheme="majorEastAsia" w:cstheme="majorEastAsia"/>
          <w:color w:val="auto"/>
          <w:sz w:val="24"/>
        </w:rPr>
      </w:pPr>
    </w:p>
    <w:p>
      <w:pPr>
        <w:spacing w:line="480" w:lineRule="auto"/>
        <w:ind w:firstLine="560" w:firstLineChars="200"/>
        <w:rPr>
          <w:rFonts w:hint="eastAsia" w:asciiTheme="majorEastAsia" w:hAnsiTheme="majorEastAsia" w:eastAsiaTheme="majorEastAsia" w:cstheme="majorEastAsia"/>
          <w:color w:val="auto"/>
          <w:sz w:val="24"/>
          <w:u w:val="single"/>
        </w:rPr>
      </w:pPr>
      <w:bookmarkStart w:id="26" w:name="_Toc7428_WPSOffice_Level1"/>
      <w:bookmarkStart w:id="27" w:name="_Toc27760_WPSOffice_Level1"/>
      <w:r>
        <w:rPr>
          <w:rFonts w:hint="eastAsia" w:asciiTheme="majorEastAsia" w:hAnsiTheme="majorEastAsia" w:eastAsiaTheme="majorEastAsia" w:cstheme="majorEastAsia"/>
          <w:color w:val="auto"/>
          <w:sz w:val="28"/>
          <w:szCs w:val="28"/>
        </w:rPr>
        <w:t>供应商名称（全称并加盖公章）：</w:t>
      </w:r>
      <w:bookmarkEnd w:id="26"/>
      <w:bookmarkEnd w:id="27"/>
    </w:p>
    <w:p>
      <w:pPr>
        <w:spacing w:line="480" w:lineRule="auto"/>
        <w:ind w:firstLine="560" w:firstLineChars="200"/>
        <w:rPr>
          <w:rFonts w:hint="eastAsia" w:asciiTheme="majorEastAsia" w:hAnsiTheme="majorEastAsia" w:eastAsiaTheme="majorEastAsia" w:cstheme="majorEastAsia"/>
          <w:b/>
          <w:bCs/>
          <w:color w:val="auto"/>
          <w:sz w:val="28"/>
          <w:szCs w:val="28"/>
        </w:rPr>
      </w:pPr>
      <w:bookmarkStart w:id="28" w:name="_Toc28157_WPSOffice_Level1"/>
      <w:bookmarkStart w:id="29" w:name="_Toc4840_WPSOffice_Level1"/>
      <w:r>
        <w:rPr>
          <w:rFonts w:hint="eastAsia" w:asciiTheme="majorEastAsia" w:hAnsiTheme="majorEastAsia" w:eastAsiaTheme="majorEastAsia" w:cstheme="majorEastAsia"/>
          <w:color w:val="auto"/>
          <w:sz w:val="28"/>
          <w:szCs w:val="28"/>
        </w:rPr>
        <w:t>法定代表人或委托代理人（签字）：</w:t>
      </w:r>
      <w:bookmarkEnd w:id="28"/>
      <w:bookmarkEnd w:id="29"/>
    </w:p>
    <w:p>
      <w:pPr>
        <w:spacing w:line="480" w:lineRule="auto"/>
        <w:ind w:firstLine="560" w:firstLineChars="200"/>
        <w:rPr>
          <w:rFonts w:hint="eastAsia" w:asciiTheme="majorEastAsia" w:hAnsiTheme="majorEastAsia" w:eastAsiaTheme="majorEastAsia" w:cstheme="majorEastAsia"/>
          <w:color w:val="auto"/>
          <w:sz w:val="24"/>
        </w:rPr>
      </w:pPr>
      <w:bookmarkStart w:id="30" w:name="_Toc2311_WPSOffice_Level1"/>
      <w:bookmarkStart w:id="31" w:name="_Toc15640_WPSOffice_Level1"/>
      <w:r>
        <w:rPr>
          <w:rFonts w:hint="eastAsia" w:asciiTheme="majorEastAsia" w:hAnsiTheme="majorEastAsia" w:eastAsiaTheme="majorEastAsia" w:cstheme="majorEastAsia"/>
          <w:color w:val="auto"/>
          <w:sz w:val="28"/>
          <w:szCs w:val="28"/>
        </w:rPr>
        <w:t>日    期： 年 月 日</w:t>
      </w:r>
      <w:bookmarkEnd w:id="30"/>
      <w:bookmarkEnd w:id="31"/>
    </w:p>
    <w:p>
      <w:pPr>
        <w:ind w:right="-512" w:rightChars="-244" w:firstLine="1446" w:firstLineChars="400"/>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snapToGrid w:val="0"/>
          <w:color w:val="auto"/>
          <w:kern w:val="0"/>
          <w:sz w:val="36"/>
          <w:szCs w:val="36"/>
        </w:rPr>
        <w:br w:type="page"/>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bCs/>
          <w:color w:val="auto"/>
          <w:sz w:val="44"/>
          <w:szCs w:val="44"/>
          <w:lang w:val="zh-CN"/>
        </w:rPr>
        <w:t>二、报价一览表</w:t>
      </w:r>
    </w:p>
    <w:p>
      <w:pPr>
        <w:spacing w:before="50" w:afterLines="50" w:line="360" w:lineRule="auto"/>
        <w:ind w:right="-512" w:rightChars="-244"/>
        <w:contextualSpacing/>
        <w:jc w:val="left"/>
        <w:rPr>
          <w:rFonts w:hint="eastAsia" w:asciiTheme="majorEastAsia" w:hAnsiTheme="majorEastAsia" w:eastAsiaTheme="majorEastAsia" w:cstheme="majorEastAsia"/>
          <w:color w:val="auto"/>
          <w:sz w:val="24"/>
          <w:szCs w:val="24"/>
        </w:rPr>
      </w:pPr>
    </w:p>
    <w:p>
      <w:pPr>
        <w:spacing w:before="50" w:afterLines="50" w:line="360" w:lineRule="auto"/>
        <w:ind w:right="-512" w:rightChars="-244"/>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spacing w:line="360" w:lineRule="auto"/>
        <w:ind w:right="-512" w:rightChars="-244"/>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                                            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合同履</w:t>
            </w:r>
            <w:r>
              <w:rPr>
                <w:rFonts w:hint="eastAsia" w:asciiTheme="majorEastAsia" w:hAnsiTheme="majorEastAsia" w:eastAsiaTheme="majorEastAsia" w:cstheme="majorEastAsia"/>
                <w:b/>
                <w:color w:val="auto"/>
                <w:szCs w:val="21"/>
              </w:rPr>
              <w:t>行</w:t>
            </w:r>
            <w:r>
              <w:rPr>
                <w:rFonts w:hint="eastAsia" w:asciiTheme="majorEastAsia" w:hAnsiTheme="majorEastAsia" w:eastAsiaTheme="majorEastAsia" w:cstheme="majorEastAsia"/>
                <w:b/>
                <w:color w:val="auto"/>
                <w:szCs w:val="21"/>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Theme="majorEastAsia" w:hAnsiTheme="majorEastAsia" w:eastAsiaTheme="majorEastAsia" w:cstheme="majorEastAsia"/>
                <w:b/>
                <w:color w:val="auto"/>
                <w:szCs w:val="21"/>
                <w:lang w:val="zh-CN"/>
              </w:rPr>
            </w:pPr>
            <w:r>
              <w:rPr>
                <w:rFonts w:hint="eastAsia" w:asciiTheme="majorEastAsia" w:hAnsiTheme="majorEastAsia" w:eastAsiaTheme="majorEastAsia" w:cstheme="maj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ajorEastAsia" w:hAnsiTheme="majorEastAsia" w:eastAsiaTheme="majorEastAsia" w:cstheme="majorEastAsia"/>
                <w:color w:val="auto"/>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ajorEastAsia" w:hAnsiTheme="majorEastAsia" w:eastAsiaTheme="majorEastAsia" w:cstheme="majorEastAsia"/>
                <w:color w:val="auto"/>
                <w:szCs w:val="21"/>
                <w:lang w:val="zh-CN"/>
              </w:rPr>
            </w:pPr>
          </w:p>
        </w:tc>
      </w:tr>
    </w:tbl>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供应商名称：</w:t>
      </w:r>
      <w:r>
        <w:rPr>
          <w:rFonts w:hint="eastAsia" w:asciiTheme="majorEastAsia" w:hAnsiTheme="majorEastAsia" w:eastAsiaTheme="majorEastAsia" w:cstheme="majorEastAsia"/>
          <w:color w:val="auto"/>
          <w:szCs w:val="21"/>
          <w:u w:val="single"/>
          <w:lang w:val="zh-CN"/>
        </w:rPr>
        <w:t xml:space="preserve">     （全称）   </w:t>
      </w:r>
      <w:r>
        <w:rPr>
          <w:rFonts w:hint="eastAsia" w:asciiTheme="majorEastAsia" w:hAnsiTheme="majorEastAsia" w:eastAsiaTheme="majorEastAsia" w:cstheme="majorEastAsia"/>
          <w:color w:val="auto"/>
          <w:szCs w:val="21"/>
          <w:lang w:val="zh-CN"/>
        </w:rPr>
        <w:t>（公章）：</w:t>
      </w: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供应商法定代表人（单位负责人）或授权代表（签字或盖章）：</w:t>
      </w: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日期：   年   月   日</w:t>
      </w:r>
    </w:p>
    <w:p>
      <w:pPr>
        <w:autoSpaceDE w:val="0"/>
        <w:autoSpaceDN w:val="0"/>
        <w:adjustRightInd w:val="0"/>
        <w:spacing w:line="360" w:lineRule="auto"/>
        <w:ind w:right="-512" w:rightChars="-244"/>
        <w:rPr>
          <w:rFonts w:hint="eastAsia" w:asciiTheme="majorEastAsia" w:hAnsiTheme="majorEastAsia" w:eastAsiaTheme="majorEastAsia" w:cstheme="majorEastAsia"/>
          <w:color w:val="auto"/>
          <w:szCs w:val="21"/>
          <w:lang w:val="zh-CN"/>
        </w:rPr>
      </w:pP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注：1、合同履行期限指完成该项目的最终时间（日历天）。</w:t>
      </w:r>
    </w:p>
    <w:p>
      <w:pPr>
        <w:widowControl/>
        <w:ind w:right="-512" w:rightChars="-244"/>
        <w:jc w:val="left"/>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color w:val="auto"/>
          <w:szCs w:val="21"/>
          <w:lang w:val="zh-CN"/>
        </w:rPr>
        <w:t xml:space="preserve">    2、如招标公告明确合同履行期限以年为单位，本表应填写完成该项目的年限。</w:t>
      </w:r>
      <w:r>
        <w:rPr>
          <w:rFonts w:hint="eastAsia" w:asciiTheme="majorEastAsia" w:hAnsiTheme="majorEastAsia" w:eastAsiaTheme="majorEastAsia" w:cstheme="majorEastAsia"/>
          <w:b/>
          <w:bCs/>
          <w:color w:val="auto"/>
          <w:sz w:val="44"/>
          <w:szCs w:val="44"/>
          <w:lang w:val="zh-CN"/>
        </w:rPr>
        <w:br w:type="page"/>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bCs/>
          <w:color w:val="auto"/>
          <w:sz w:val="44"/>
          <w:szCs w:val="44"/>
          <w:lang w:val="zh-CN"/>
        </w:rPr>
        <w:t>三、资格审查证明材料</w:t>
      </w:r>
    </w:p>
    <w:p>
      <w:pPr>
        <w:pStyle w:val="21"/>
        <w:spacing w:line="360" w:lineRule="auto"/>
        <w:ind w:right="-512" w:rightChars="-244"/>
        <w:jc w:val="center"/>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3.1 投 标 函</w:t>
      </w:r>
    </w:p>
    <w:p>
      <w:pPr>
        <w:spacing w:line="360" w:lineRule="auto"/>
        <w:ind w:right="-512" w:rightChars="-244"/>
        <w:contextualSpacing/>
        <w:rPr>
          <w:rFonts w:hint="eastAsia" w:asciiTheme="majorEastAsia" w:hAnsiTheme="majorEastAsia" w:eastAsiaTheme="majorEastAsia" w:cstheme="majorEastAsia"/>
          <w:b/>
          <w:snapToGrid w:val="0"/>
          <w:color w:val="auto"/>
          <w:kern w:val="0"/>
          <w:szCs w:val="21"/>
        </w:rPr>
      </w:pPr>
      <w:r>
        <w:rPr>
          <w:rFonts w:hint="eastAsia" w:asciiTheme="majorEastAsia" w:hAnsiTheme="majorEastAsia" w:eastAsiaTheme="majorEastAsia" w:cstheme="majorEastAsia"/>
          <w:snapToGrid w:val="0"/>
          <w:color w:val="auto"/>
          <w:kern w:val="0"/>
          <w:szCs w:val="21"/>
        </w:rPr>
        <w:t>致：</w:t>
      </w:r>
      <w:r>
        <w:rPr>
          <w:rFonts w:hint="eastAsia" w:asciiTheme="majorEastAsia" w:hAnsiTheme="majorEastAsia" w:eastAsiaTheme="majorEastAsia" w:cstheme="majorEastAsia"/>
          <w:b/>
          <w:snapToGrid w:val="0"/>
          <w:color w:val="auto"/>
          <w:kern w:val="0"/>
          <w:szCs w:val="21"/>
          <w:u w:val="single"/>
        </w:rPr>
        <w:t>（采购人）</w:t>
      </w:r>
    </w:p>
    <w:p>
      <w:pPr>
        <w:spacing w:line="360" w:lineRule="auto"/>
        <w:ind w:right="-512" w:rightChars="-244" w:firstLine="420" w:firstLineChars="200"/>
        <w:contextualSpacing/>
        <w:outlineLvl w:val="0"/>
        <w:rPr>
          <w:rFonts w:hint="eastAsia" w:asciiTheme="majorEastAsia" w:hAnsiTheme="majorEastAsia" w:eastAsiaTheme="majorEastAsia" w:cstheme="majorEastAsia"/>
          <w:snapToGrid w:val="0"/>
          <w:color w:val="auto"/>
          <w:kern w:val="0"/>
          <w:szCs w:val="21"/>
        </w:rPr>
      </w:pPr>
      <w:r>
        <w:rPr>
          <w:rFonts w:hint="eastAsia" w:asciiTheme="majorEastAsia" w:hAnsiTheme="majorEastAsia" w:eastAsiaTheme="majorEastAsia" w:cstheme="majorEastAsia"/>
          <w:snapToGrid w:val="0"/>
          <w:color w:val="auto"/>
          <w:kern w:val="0"/>
          <w:szCs w:val="21"/>
        </w:rPr>
        <w:t>根据贵方</w:t>
      </w:r>
      <w:r>
        <w:rPr>
          <w:rFonts w:hint="eastAsia" w:asciiTheme="majorEastAsia" w:hAnsiTheme="majorEastAsia" w:eastAsiaTheme="majorEastAsia" w:cstheme="majorEastAsia"/>
          <w:snapToGrid w:val="0"/>
          <w:color w:val="auto"/>
          <w:kern w:val="0"/>
          <w:szCs w:val="21"/>
          <w:u w:val="single"/>
        </w:rPr>
        <w:t xml:space="preserve">     （项目名称、项目编号）</w:t>
      </w:r>
      <w:r>
        <w:rPr>
          <w:rFonts w:hint="eastAsia" w:asciiTheme="majorEastAsia" w:hAnsiTheme="majorEastAsia" w:eastAsiaTheme="majorEastAsia" w:cstheme="majorEastAsia"/>
          <w:snapToGrid w:val="0"/>
          <w:color w:val="auto"/>
          <w:kern w:val="0"/>
          <w:szCs w:val="21"/>
        </w:rPr>
        <w:t>采购的招标公告及投标邀请，</w:t>
      </w:r>
      <w:r>
        <w:rPr>
          <w:rFonts w:hint="eastAsia" w:asciiTheme="majorEastAsia" w:hAnsiTheme="majorEastAsia" w:eastAsiaTheme="majorEastAsia" w:cstheme="majorEastAsia"/>
          <w:snapToGrid w:val="0"/>
          <w:color w:val="auto"/>
          <w:kern w:val="0"/>
          <w:szCs w:val="21"/>
          <w:u w:val="single"/>
        </w:rPr>
        <w:t xml:space="preserve">    （姓名和职务）</w:t>
      </w:r>
      <w:r>
        <w:rPr>
          <w:rFonts w:hint="eastAsia" w:asciiTheme="majorEastAsia" w:hAnsiTheme="majorEastAsia" w:eastAsiaTheme="majorEastAsia" w:cstheme="majorEastAsia"/>
          <w:snapToGrid w:val="0"/>
          <w:color w:val="auto"/>
          <w:kern w:val="0"/>
          <w:szCs w:val="21"/>
        </w:rPr>
        <w:t>被正式授权并代表供应商</w:t>
      </w:r>
      <w:r>
        <w:rPr>
          <w:rFonts w:hint="eastAsia" w:asciiTheme="majorEastAsia" w:hAnsiTheme="majorEastAsia" w:eastAsiaTheme="majorEastAsia" w:cstheme="majorEastAsia"/>
          <w:snapToGrid w:val="0"/>
          <w:color w:val="auto"/>
          <w:kern w:val="0"/>
          <w:szCs w:val="21"/>
          <w:u w:val="single"/>
        </w:rPr>
        <w:t xml:space="preserve">    （供应商名称、地址）</w:t>
      </w:r>
      <w:r>
        <w:rPr>
          <w:rFonts w:hint="eastAsia" w:asciiTheme="majorEastAsia" w:hAnsiTheme="majorEastAsia" w:eastAsiaTheme="majorEastAsia" w:cstheme="majorEastAsia"/>
          <w:snapToGrid w:val="0"/>
          <w:color w:val="auto"/>
          <w:kern w:val="0"/>
          <w:szCs w:val="21"/>
        </w:rPr>
        <w:t>提交。</w:t>
      </w:r>
    </w:p>
    <w:p>
      <w:pPr>
        <w:pStyle w:val="21"/>
        <w:spacing w:line="360" w:lineRule="auto"/>
        <w:ind w:right="-512" w:rightChars="-244" w:firstLine="420" w:firstLineChars="200"/>
        <w:contextualSpacing/>
        <w:rPr>
          <w:rFonts w:hint="eastAsia" w:asciiTheme="majorEastAsia" w:hAnsiTheme="majorEastAsia" w:eastAsiaTheme="majorEastAsia" w:cstheme="majorEastAsia"/>
          <w:snapToGrid w:val="0"/>
          <w:color w:val="auto"/>
        </w:rPr>
      </w:pPr>
      <w:r>
        <w:rPr>
          <w:rFonts w:hint="eastAsia" w:asciiTheme="majorEastAsia" w:hAnsiTheme="majorEastAsia" w:eastAsiaTheme="majorEastAsia" w:cstheme="majorEastAsia"/>
          <w:snapToGrid w:val="0"/>
          <w:color w:val="auto"/>
        </w:rPr>
        <w:t>我方确认收到贵方提供的</w:t>
      </w:r>
      <w:r>
        <w:rPr>
          <w:rFonts w:hint="eastAsia" w:asciiTheme="majorEastAsia" w:hAnsiTheme="majorEastAsia" w:eastAsiaTheme="majorEastAsia" w:cstheme="majorEastAsia"/>
          <w:snapToGrid w:val="0"/>
          <w:color w:val="auto"/>
          <w:u w:val="single"/>
        </w:rPr>
        <w:t xml:space="preserve">    （项目名称、项目编号）</w:t>
      </w:r>
      <w:r>
        <w:rPr>
          <w:rFonts w:hint="eastAsia" w:asciiTheme="majorEastAsia" w:hAnsiTheme="majorEastAsia" w:eastAsiaTheme="majorEastAsia" w:cstheme="majorEastAsia"/>
          <w:snapToGrid w:val="0"/>
          <w:color w:val="auto"/>
        </w:rPr>
        <w:t>磋商文件的全部内容。</w:t>
      </w:r>
    </w:p>
    <w:p>
      <w:pPr>
        <w:pStyle w:val="21"/>
        <w:spacing w:line="360" w:lineRule="auto"/>
        <w:ind w:right="-512" w:rightChars="-244" w:firstLine="420" w:firstLineChars="200"/>
        <w:contextualSpacing/>
        <w:rPr>
          <w:rFonts w:hint="eastAsia" w:asciiTheme="majorEastAsia" w:hAnsiTheme="majorEastAsia" w:eastAsiaTheme="majorEastAsia" w:cstheme="majorEastAsia"/>
          <w:snapToGrid w:val="0"/>
          <w:color w:val="auto"/>
        </w:rPr>
      </w:pPr>
      <w:r>
        <w:rPr>
          <w:rFonts w:hint="eastAsia" w:asciiTheme="majorEastAsia" w:hAnsiTheme="majorEastAsia" w:eastAsiaTheme="majorEastAsia" w:cstheme="majorEastAsia"/>
          <w:snapToGrid w:val="0"/>
          <w:color w:val="auto"/>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ajorEastAsia" w:hAnsiTheme="majorEastAsia" w:eastAsiaTheme="majorEastAsia" w:cstheme="majorEastAsia"/>
          <w:color w:val="auto"/>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hint="eastAsia" w:asciiTheme="majorEastAsia" w:hAnsiTheme="majorEastAsia" w:eastAsiaTheme="majorEastAsia" w:cstheme="majorEastAsia"/>
          <w:snapToGrid w:val="0"/>
          <w:color w:val="auto"/>
          <w:kern w:val="0"/>
          <w:szCs w:val="21"/>
        </w:rPr>
      </w:pPr>
      <w:r>
        <w:rPr>
          <w:rFonts w:hint="eastAsia" w:asciiTheme="majorEastAsia" w:hAnsiTheme="majorEastAsia" w:eastAsiaTheme="majorEastAsia" w:cstheme="majorEastAsia"/>
          <w:i w:val="0"/>
          <w:iCs/>
          <w:snapToGrid w:val="0"/>
          <w:color w:val="auto"/>
          <w:kern w:val="0"/>
          <w:szCs w:val="21"/>
          <w:u w:val="single"/>
          <w:lang w:eastAsia="zh-CN"/>
        </w:rPr>
        <w:t>（</w:t>
      </w:r>
      <w:r>
        <w:rPr>
          <w:rFonts w:hint="eastAsia" w:asciiTheme="majorEastAsia" w:hAnsiTheme="majorEastAsia" w:eastAsiaTheme="majorEastAsia" w:cstheme="majorEastAsia"/>
          <w:i w:val="0"/>
          <w:iCs/>
          <w:snapToGrid w:val="0"/>
          <w:color w:val="auto"/>
          <w:kern w:val="0"/>
          <w:szCs w:val="21"/>
          <w:u w:val="single"/>
        </w:rPr>
        <w:t>供应商名称</w:t>
      </w:r>
      <w:r>
        <w:rPr>
          <w:rFonts w:hint="eastAsia" w:asciiTheme="majorEastAsia" w:hAnsiTheme="majorEastAsia" w:eastAsiaTheme="majorEastAsia" w:cstheme="majorEastAsia"/>
          <w:i w:val="0"/>
          <w:iCs/>
          <w:snapToGrid w:val="0"/>
          <w:color w:val="auto"/>
          <w:kern w:val="0"/>
          <w:szCs w:val="21"/>
          <w:u w:val="single"/>
          <w:lang w:eastAsia="zh-CN"/>
        </w:rPr>
        <w:t>）</w:t>
      </w:r>
      <w:r>
        <w:rPr>
          <w:rFonts w:hint="eastAsia" w:asciiTheme="majorEastAsia" w:hAnsiTheme="majorEastAsia" w:eastAsiaTheme="majorEastAsia" w:cstheme="majorEastAsia"/>
          <w:i w:val="0"/>
          <w:iCs/>
          <w:snapToGrid w:val="0"/>
          <w:color w:val="auto"/>
          <w:kern w:val="0"/>
          <w:szCs w:val="21"/>
          <w:u w:val="single"/>
        </w:rPr>
        <w:t xml:space="preserve"> </w:t>
      </w:r>
      <w:r>
        <w:rPr>
          <w:rFonts w:hint="eastAsia" w:asciiTheme="majorEastAsia" w:hAnsiTheme="majorEastAsia" w:eastAsiaTheme="majorEastAsia" w:cstheme="majorEastAsia"/>
          <w:i/>
          <w:snapToGrid w:val="0"/>
          <w:color w:val="auto"/>
          <w:kern w:val="0"/>
          <w:szCs w:val="21"/>
          <w:u w:val="single"/>
        </w:rPr>
        <w:t xml:space="preserve">    </w:t>
      </w:r>
      <w:r>
        <w:rPr>
          <w:rFonts w:hint="eastAsia" w:asciiTheme="majorEastAsia" w:hAnsiTheme="majorEastAsia" w:eastAsiaTheme="majorEastAsia" w:cstheme="majorEastAsia"/>
          <w:snapToGrid w:val="0"/>
          <w:color w:val="auto"/>
          <w:kern w:val="0"/>
          <w:szCs w:val="21"/>
        </w:rPr>
        <w:t>作为供应商正式授权</w:t>
      </w:r>
      <w:r>
        <w:rPr>
          <w:rFonts w:hint="eastAsia" w:asciiTheme="majorEastAsia" w:hAnsiTheme="majorEastAsia" w:eastAsiaTheme="majorEastAsia" w:cstheme="majorEastAsia"/>
          <w:snapToGrid w:val="0"/>
          <w:color w:val="auto"/>
          <w:kern w:val="0"/>
          <w:szCs w:val="21"/>
          <w:lang w:eastAsia="zh-CN"/>
        </w:rPr>
        <w:t>（</w:t>
      </w:r>
      <w:r>
        <w:rPr>
          <w:rFonts w:hint="eastAsia" w:asciiTheme="majorEastAsia" w:hAnsiTheme="majorEastAsia" w:eastAsiaTheme="majorEastAsia" w:cstheme="majorEastAsia"/>
          <w:i w:val="0"/>
          <w:iCs/>
          <w:snapToGrid w:val="0"/>
          <w:color w:val="auto"/>
          <w:kern w:val="0"/>
          <w:szCs w:val="21"/>
          <w:u w:val="single"/>
        </w:rPr>
        <w:t>授权代表全名, 职务</w:t>
      </w:r>
      <w:r>
        <w:rPr>
          <w:rFonts w:hint="eastAsia" w:asciiTheme="majorEastAsia" w:hAnsiTheme="majorEastAsia" w:eastAsiaTheme="majorEastAsia" w:cstheme="majorEastAsia"/>
          <w:i w:val="0"/>
          <w:iCs/>
          <w:snapToGrid w:val="0"/>
          <w:color w:val="auto"/>
          <w:kern w:val="0"/>
          <w:szCs w:val="21"/>
          <w:u w:val="single"/>
          <w:lang w:eastAsia="zh-CN"/>
        </w:rPr>
        <w:t>）</w:t>
      </w:r>
      <w:r>
        <w:rPr>
          <w:rFonts w:hint="eastAsia" w:asciiTheme="majorEastAsia" w:hAnsiTheme="majorEastAsia" w:eastAsiaTheme="majorEastAsia" w:cstheme="majorEastAsia"/>
          <w:i/>
          <w:snapToGrid w:val="0"/>
          <w:color w:val="auto"/>
          <w:kern w:val="0"/>
          <w:szCs w:val="21"/>
          <w:u w:val="single"/>
        </w:rPr>
        <w:t xml:space="preserve">       </w:t>
      </w:r>
      <w:r>
        <w:rPr>
          <w:rFonts w:hint="eastAsia" w:asciiTheme="majorEastAsia" w:hAnsiTheme="majorEastAsia" w:eastAsiaTheme="majorEastAsia" w:cstheme="majorEastAsia"/>
          <w:snapToGrid w:val="0"/>
          <w:color w:val="auto"/>
          <w:kern w:val="0"/>
          <w:szCs w:val="21"/>
        </w:rPr>
        <w:t>代表我方全权处理有关本投标的一切事宜。</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我方已完全明白磋商文件的所有条款要求，并申明如下：</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一、按磋商文件提供的全部</w:t>
      </w:r>
      <w:r>
        <w:rPr>
          <w:rFonts w:hint="eastAsia" w:asciiTheme="majorEastAsia" w:hAnsiTheme="majorEastAsia" w:eastAsiaTheme="majorEastAsia" w:cstheme="majorEastAsia"/>
          <w:color w:val="auto"/>
          <w:szCs w:val="21"/>
          <w:lang w:val="en-US" w:eastAsia="zh-CN"/>
        </w:rPr>
        <w:t>工程</w:t>
      </w:r>
      <w:r>
        <w:rPr>
          <w:rFonts w:hint="eastAsia" w:asciiTheme="majorEastAsia" w:hAnsiTheme="majorEastAsia" w:eastAsiaTheme="majorEastAsia" w:cstheme="majorEastAsia"/>
          <w:color w:val="auto"/>
          <w:szCs w:val="21"/>
        </w:rPr>
        <w:t>与相关服务的投标总价详见《开标一览表》。</w:t>
      </w:r>
    </w:p>
    <w:p>
      <w:pPr>
        <w:spacing w:line="360" w:lineRule="auto"/>
        <w:ind w:right="-512" w:rightChars="-244"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二、本响应文件的有效期为投标截止时间起</w:t>
      </w:r>
      <w:r>
        <w:rPr>
          <w:rFonts w:hint="eastAsia" w:asciiTheme="majorEastAsia" w:hAnsiTheme="majorEastAsia" w:eastAsiaTheme="majorEastAsia" w:cstheme="majorEastAsia"/>
          <w:color w:val="auto"/>
          <w:szCs w:val="21"/>
          <w:u w:val="single"/>
        </w:rPr>
        <w:t xml:space="preserve">    </w:t>
      </w:r>
      <w:r>
        <w:rPr>
          <w:rFonts w:hint="eastAsia" w:asciiTheme="majorEastAsia" w:hAnsiTheme="majorEastAsia" w:eastAsiaTheme="majorEastAsia" w:cstheme="majorEastAsia"/>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四、我方同意按照贵方可能提出的要求而提供与投标有关的</w:t>
      </w:r>
      <w:r>
        <w:rPr>
          <w:rFonts w:hint="eastAsia" w:asciiTheme="majorEastAsia" w:hAnsiTheme="majorEastAsia" w:eastAsiaTheme="majorEastAsia" w:cstheme="majorEastAsia"/>
          <w:color w:val="auto"/>
          <w:sz w:val="21"/>
          <w:szCs w:val="21"/>
          <w:lang w:eastAsia="zh-CN"/>
        </w:rPr>
        <w:t>任何其他</w:t>
      </w:r>
      <w:r>
        <w:rPr>
          <w:rFonts w:hint="eastAsia" w:asciiTheme="majorEastAsia" w:hAnsiTheme="majorEastAsia" w:eastAsiaTheme="majorEastAsia" w:cstheme="majorEastAsia"/>
          <w:color w:val="auto"/>
          <w:sz w:val="21"/>
          <w:szCs w:val="21"/>
        </w:rPr>
        <w:t>数据、信息或资料。</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七、我方在此保证所提交的所有文件和全部说明是真实的和正确的。</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八、我方投标报价已包含应向知识产权所有权人支付的所有相关税费，并保证采购人在中国使用我方提供的货物时，如有第三方提出侵犯其知识产权主张的，责任由我方承担。 </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九、我方具备《政府采购法》第二十二条规定的条件；承诺如下：</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（4）参加政府采购活动前三年内，在经营活动中没有重大违法记录。</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（5）符合法律、行政法规规定的其他条件。</w:t>
      </w:r>
    </w:p>
    <w:p>
      <w:pPr>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以上内容如有虚假或与事实不符的，评审委员会可将我方做无效投标处理，我方愿意承担相应的法律责任。</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十、我方具备履行合同所必需的设备和专业技术能力。</w:t>
      </w:r>
    </w:p>
    <w:p>
      <w:pPr>
        <w:pStyle w:val="21"/>
        <w:spacing w:line="360" w:lineRule="auto"/>
        <w:ind w:right="-512" w:rightChars="-244" w:firstLine="420" w:firstLineChars="200"/>
        <w:contextualSpacing/>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十一、我方对在本函及响应文件中所作的所有承诺承担法律责任。</w:t>
      </w:r>
    </w:p>
    <w:p>
      <w:pPr>
        <w:pStyle w:val="21"/>
        <w:spacing w:line="360" w:lineRule="auto"/>
        <w:ind w:right="-512" w:rightChars="-244"/>
        <w:rPr>
          <w:rFonts w:hint="eastAsia" w:asciiTheme="majorEastAsia" w:hAnsiTheme="majorEastAsia" w:eastAsiaTheme="majorEastAsia" w:cstheme="majorEastAsia"/>
          <w:color w:val="auto"/>
        </w:rPr>
      </w:pPr>
    </w:p>
    <w:p>
      <w:pPr>
        <w:pStyle w:val="21"/>
        <w:spacing w:line="360" w:lineRule="auto"/>
        <w:ind w:right="-512" w:rightChars="-244"/>
        <w:rPr>
          <w:rFonts w:hint="eastAsia" w:asciiTheme="majorEastAsia" w:hAnsiTheme="majorEastAsia" w:eastAsiaTheme="majorEastAsia" w:cstheme="majorEastAsia"/>
          <w:color w:val="auto"/>
        </w:rPr>
      </w:pP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所有与本招标有关的一切正式往来请寄：</w:t>
      </w: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    址</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  邮政编码</w:t>
      </w:r>
      <w:r>
        <w:rPr>
          <w:rFonts w:hint="eastAsia" w:asciiTheme="majorEastAsia" w:hAnsiTheme="majorEastAsia" w:eastAsiaTheme="majorEastAsia" w:cstheme="majorEastAsia"/>
          <w:color w:val="auto"/>
          <w:szCs w:val="21"/>
          <w:lang w:eastAsia="zh-CN"/>
        </w:rPr>
        <w:t>：</w:t>
      </w: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电    话</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  传    真</w:t>
      </w:r>
      <w:r>
        <w:rPr>
          <w:rFonts w:hint="eastAsia" w:asciiTheme="majorEastAsia" w:hAnsiTheme="majorEastAsia" w:eastAsiaTheme="majorEastAsia" w:cstheme="majorEastAsia"/>
          <w:color w:val="auto"/>
          <w:szCs w:val="21"/>
          <w:lang w:eastAsia="zh-CN"/>
        </w:rPr>
        <w:t>：</w:t>
      </w:r>
    </w:p>
    <w:p>
      <w:pPr>
        <w:spacing w:line="360" w:lineRule="auto"/>
        <w:ind w:right="-512" w:rightChars="-244"/>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供应商代表姓名</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 xml:space="preserve">  职    务</w:t>
      </w:r>
      <w:r>
        <w:rPr>
          <w:rFonts w:hint="eastAsia" w:asciiTheme="majorEastAsia" w:hAnsiTheme="majorEastAsia" w:eastAsiaTheme="majorEastAsia" w:cstheme="majorEastAsia"/>
          <w:color w:val="auto"/>
          <w:szCs w:val="21"/>
          <w:lang w:eastAsia="zh-CN"/>
        </w:rPr>
        <w:t>：</w:t>
      </w:r>
    </w:p>
    <w:p>
      <w:pPr>
        <w:spacing w:line="360" w:lineRule="auto"/>
        <w:ind w:right="-512" w:rightChars="-244"/>
        <w:rPr>
          <w:rFonts w:hint="eastAsia" w:asciiTheme="majorEastAsia" w:hAnsiTheme="majorEastAsia" w:eastAsiaTheme="majorEastAsia" w:cstheme="majorEastAsia"/>
          <w:color w:val="auto"/>
          <w:szCs w:val="21"/>
          <w:u w:val="single"/>
        </w:rPr>
      </w:pP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供应商法定代表人（或法定代表人授权代表）签字或盖章：</w:t>
      </w:r>
    </w:p>
    <w:p>
      <w:pPr>
        <w:spacing w:line="360" w:lineRule="auto"/>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供应商名称（盖章）：</w:t>
      </w:r>
    </w:p>
    <w:p>
      <w:pPr>
        <w:spacing w:line="360" w:lineRule="auto"/>
        <w:ind w:right="-512" w:rightChars="-244" w:firstLine="4305" w:firstLineChars="205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日期：   年   月   日</w:t>
      </w:r>
    </w:p>
    <w:p>
      <w:pPr>
        <w:spacing w:line="480" w:lineRule="exact"/>
        <w:ind w:right="-512" w:rightChars="-244"/>
        <w:jc w:val="center"/>
        <w:rPr>
          <w:rFonts w:hint="eastAsia" w:asciiTheme="majorEastAsia" w:hAnsiTheme="majorEastAsia" w:eastAsiaTheme="majorEastAsia" w:cstheme="majorEastAsia"/>
          <w:b/>
          <w:bCs/>
          <w:color w:val="auto"/>
          <w:sz w:val="36"/>
          <w:szCs w:val="36"/>
        </w:rPr>
      </w:pPr>
    </w:p>
    <w:p>
      <w:pPr>
        <w:spacing w:line="480" w:lineRule="exact"/>
        <w:ind w:right="-512" w:rightChars="-244"/>
        <w:jc w:val="center"/>
        <w:rPr>
          <w:rFonts w:hint="eastAsia" w:asciiTheme="majorEastAsia" w:hAnsiTheme="majorEastAsia" w:eastAsiaTheme="majorEastAsia" w:cstheme="majorEastAsia"/>
          <w:b/>
          <w:bCs/>
          <w:color w:val="auto"/>
          <w:sz w:val="36"/>
          <w:szCs w:val="36"/>
        </w:rPr>
      </w:pPr>
    </w:p>
    <w:p>
      <w:pPr>
        <w:pStyle w:val="16"/>
        <w:rPr>
          <w:rFonts w:hint="eastAsia" w:asciiTheme="majorEastAsia" w:hAnsiTheme="majorEastAsia" w:eastAsiaTheme="majorEastAsia" w:cstheme="majorEastAsia"/>
          <w:b/>
          <w:bCs/>
          <w:color w:val="auto"/>
          <w:sz w:val="36"/>
          <w:szCs w:val="36"/>
        </w:rPr>
      </w:pPr>
    </w:p>
    <w:p>
      <w:pPr>
        <w:pStyle w:val="17"/>
        <w:rPr>
          <w:rFonts w:hint="eastAsia" w:asciiTheme="majorEastAsia" w:hAnsiTheme="majorEastAsia" w:eastAsiaTheme="majorEastAsia" w:cstheme="majorEastAsia"/>
          <w:color w:val="auto"/>
        </w:rPr>
      </w:pPr>
    </w:p>
    <w:p>
      <w:pPr>
        <w:spacing w:line="480" w:lineRule="exact"/>
        <w:ind w:right="-512" w:rightChars="-244"/>
        <w:jc w:val="center"/>
        <w:rPr>
          <w:rFonts w:hint="eastAsia" w:asciiTheme="majorEastAsia" w:hAnsiTheme="majorEastAsia" w:eastAsiaTheme="majorEastAsia" w:cstheme="majorEastAsia"/>
          <w:b/>
          <w:bCs/>
          <w:color w:val="auto"/>
          <w:sz w:val="36"/>
          <w:szCs w:val="36"/>
        </w:rPr>
      </w:pPr>
    </w:p>
    <w:p>
      <w:pPr>
        <w:pStyle w:val="35"/>
        <w:ind w:firstLine="361"/>
        <w:rPr>
          <w:rFonts w:hint="eastAsia" w:asciiTheme="majorEastAsia" w:hAnsiTheme="majorEastAsia" w:eastAsiaTheme="majorEastAsia" w:cstheme="majorEastAsia"/>
          <w:b/>
          <w:bCs/>
          <w:color w:val="auto"/>
          <w:sz w:val="36"/>
          <w:szCs w:val="36"/>
        </w:rPr>
      </w:pPr>
    </w:p>
    <w:p>
      <w:pPr>
        <w:pStyle w:val="36"/>
        <w:ind w:left="420" w:firstLine="420"/>
        <w:rPr>
          <w:rFonts w:hint="eastAsia" w:asciiTheme="majorEastAsia" w:hAnsiTheme="majorEastAsia" w:eastAsiaTheme="majorEastAsia" w:cstheme="majorEastAsia"/>
          <w:color w:val="auto"/>
          <w:lang w:eastAsia="zh-CN"/>
        </w:rPr>
      </w:pPr>
    </w:p>
    <w:p>
      <w:pPr>
        <w:spacing w:line="480" w:lineRule="exact"/>
        <w:ind w:right="-512" w:rightChars="-244"/>
        <w:jc w:val="center"/>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3.2 法定代表人（单位负责人）资格证明书</w:t>
      </w:r>
    </w:p>
    <w:p>
      <w:pPr>
        <w:autoSpaceDE w:val="0"/>
        <w:autoSpaceDN w:val="0"/>
        <w:adjustRightInd w:val="0"/>
        <w:spacing w:line="480" w:lineRule="auto"/>
        <w:ind w:right="-512" w:rightChars="-244" w:firstLine="616" w:firstLineChars="257"/>
        <w:rPr>
          <w:rFonts w:hint="eastAsia" w:asciiTheme="majorEastAsia" w:hAnsiTheme="majorEastAsia" w:eastAsiaTheme="majorEastAsia" w:cstheme="majorEastAsia"/>
          <w:color w:val="auto"/>
          <w:sz w:val="24"/>
          <w:szCs w:val="24"/>
        </w:rPr>
      </w:pP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单位名称：</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地址：</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姓名：       性别：     年龄：     职务：        联系电话：</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本人系</w:t>
      </w:r>
      <w:r>
        <w:rPr>
          <w:rFonts w:hint="eastAsia" w:asciiTheme="majorEastAsia" w:hAnsiTheme="majorEastAsia" w:eastAsiaTheme="majorEastAsia" w:cstheme="majorEastAsia"/>
          <w:i/>
          <w:snapToGrid w:val="0"/>
          <w:color w:val="auto"/>
          <w:sz w:val="21"/>
          <w:szCs w:val="21"/>
          <w:u w:val="single"/>
        </w:rPr>
        <w:t>供应商名称</w:t>
      </w:r>
      <w:r>
        <w:rPr>
          <w:rFonts w:hint="eastAsia" w:asciiTheme="majorEastAsia" w:hAnsiTheme="majorEastAsia" w:eastAsiaTheme="majorEastAsia" w:cstheme="majorEastAsia"/>
          <w:color w:val="auto"/>
          <w:sz w:val="21"/>
          <w:szCs w:val="21"/>
        </w:rPr>
        <w:t>的法定代表人。就参加贵方项目编号为</w:t>
      </w:r>
      <w:r>
        <w:rPr>
          <w:rFonts w:hint="eastAsia" w:asciiTheme="majorEastAsia" w:hAnsiTheme="majorEastAsia" w:eastAsiaTheme="majorEastAsia" w:cstheme="majorEastAsia"/>
          <w:i/>
          <w:color w:val="auto"/>
          <w:sz w:val="21"/>
          <w:szCs w:val="21"/>
          <w:u w:val="single"/>
        </w:rPr>
        <w:t>项目编号</w:t>
      </w:r>
      <w:r>
        <w:rPr>
          <w:rFonts w:hint="eastAsia" w:asciiTheme="majorEastAsia" w:hAnsiTheme="majorEastAsia" w:eastAsiaTheme="majorEastAsia" w:cstheme="majorEastAsia"/>
          <w:color w:val="auto"/>
          <w:sz w:val="21"/>
          <w:szCs w:val="21"/>
        </w:rPr>
        <w:t>的</w:t>
      </w:r>
      <w:r>
        <w:rPr>
          <w:rFonts w:hint="eastAsia" w:asciiTheme="majorEastAsia" w:hAnsiTheme="majorEastAsia" w:eastAsiaTheme="majorEastAsia" w:cstheme="majorEastAsia"/>
          <w:i/>
          <w:color w:val="auto"/>
          <w:sz w:val="21"/>
          <w:szCs w:val="21"/>
          <w:u w:val="single"/>
        </w:rPr>
        <w:t>项目名称</w:t>
      </w:r>
      <w:r>
        <w:rPr>
          <w:rFonts w:hint="eastAsia" w:asciiTheme="majorEastAsia" w:hAnsiTheme="majorEastAsia" w:eastAsiaTheme="majorEastAsia" w:cstheme="majorEastAsia"/>
          <w:color w:val="auto"/>
          <w:sz w:val="21"/>
          <w:szCs w:val="21"/>
        </w:rPr>
        <w:t>公开招标项目的投标报价，签署上述项目的响应文件及合同的执行、完成、服务和保修，签署合同和处理与之有关的一切事务。</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特此证明。</w:t>
      </w: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p>
    <w:p>
      <w:pPr>
        <w:pStyle w:val="118"/>
        <w:ind w:right="-512" w:rightChars="-244" w:firstLine="472" w:firstLineChars="225"/>
        <w:jc w:val="left"/>
        <w:rPr>
          <w:rFonts w:hint="eastAsia" w:asciiTheme="majorEastAsia" w:hAnsiTheme="majorEastAsia" w:eastAsiaTheme="majorEastAsia" w:cstheme="majorEastAsia"/>
          <w:color w:val="auto"/>
          <w:sz w:val="21"/>
          <w:szCs w:val="21"/>
        </w:rPr>
      </w:pPr>
    </w:p>
    <w:p>
      <w:pPr>
        <w:pStyle w:val="118"/>
        <w:ind w:left="-538" w:leftChars="-256" w:right="-512" w:rightChars="-244" w:firstLine="539" w:firstLineChars="257"/>
        <w:jc w:val="center"/>
        <w:rPr>
          <w:rFonts w:hint="eastAsia"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Cs/>
          <w:color w:val="auto"/>
          <w:sz w:val="21"/>
          <w:szCs w:val="21"/>
        </w:rPr>
        <w:t>【此处请粘贴法定代表人身份证复印件，需清晰反映身份证有效期限】</w:t>
      </w:r>
    </w:p>
    <w:p>
      <w:pPr>
        <w:pStyle w:val="118"/>
        <w:ind w:left="-538" w:leftChars="-256" w:right="-512" w:rightChars="-244" w:firstLine="539" w:firstLineChars="257"/>
        <w:jc w:val="center"/>
        <w:rPr>
          <w:rFonts w:hint="eastAsia" w:asciiTheme="majorEastAsia" w:hAnsiTheme="majorEastAsia" w:eastAsiaTheme="majorEastAsia" w:cstheme="majorEastAsia"/>
          <w:bCs/>
          <w:color w:val="auto"/>
          <w:sz w:val="21"/>
          <w:szCs w:val="21"/>
        </w:rPr>
      </w:pPr>
    </w:p>
    <w:p>
      <w:pPr>
        <w:autoSpaceDE w:val="0"/>
        <w:autoSpaceDN w:val="0"/>
        <w:adjustRightInd w:val="0"/>
        <w:spacing w:line="360" w:lineRule="auto"/>
        <w:ind w:right="-512" w:rightChars="-244"/>
        <w:rPr>
          <w:rFonts w:hint="eastAsia" w:asciiTheme="majorEastAsia" w:hAnsiTheme="majorEastAsia" w:eastAsiaTheme="majorEastAsia" w:cstheme="majorEastAsia"/>
          <w:color w:val="auto"/>
          <w:szCs w:val="21"/>
          <w:lang w:val="zh-CN"/>
        </w:rPr>
      </w:pPr>
    </w:p>
    <w:p>
      <w:pPr>
        <w:autoSpaceDE w:val="0"/>
        <w:autoSpaceDN w:val="0"/>
        <w:adjustRightInd w:val="0"/>
        <w:spacing w:line="360" w:lineRule="auto"/>
        <w:ind w:right="-512" w:rightChars="-244"/>
        <w:rPr>
          <w:rFonts w:hint="eastAsia" w:asciiTheme="majorEastAsia" w:hAnsiTheme="majorEastAsia" w:eastAsiaTheme="majorEastAsia" w:cstheme="majorEastAsia"/>
          <w:color w:val="auto"/>
          <w:szCs w:val="21"/>
          <w:lang w:val="zh-CN"/>
        </w:rPr>
      </w:pPr>
    </w:p>
    <w:p>
      <w:pPr>
        <w:autoSpaceDE w:val="0"/>
        <w:autoSpaceDN w:val="0"/>
        <w:adjustRightInd w:val="0"/>
        <w:spacing w:line="360" w:lineRule="auto"/>
        <w:ind w:right="-512" w:rightChars="-244"/>
        <w:rPr>
          <w:rFonts w:hint="eastAsia" w:asciiTheme="majorEastAsia" w:hAnsiTheme="majorEastAsia" w:eastAsiaTheme="majorEastAsia" w:cstheme="majorEastAsia"/>
          <w:color w:val="auto"/>
          <w:szCs w:val="21"/>
          <w:lang w:val="zh-CN"/>
        </w:rPr>
      </w:pPr>
    </w:p>
    <w:p>
      <w:pPr>
        <w:spacing w:line="360" w:lineRule="auto"/>
        <w:ind w:right="-512" w:rightChars="-244" w:firstLine="3412" w:firstLineChars="1625"/>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供应商名称（并加盖公章）：</w:t>
      </w:r>
    </w:p>
    <w:p>
      <w:pPr>
        <w:pStyle w:val="128"/>
        <w:spacing w:before="60" w:line="360" w:lineRule="auto"/>
        <w:ind w:right="-512" w:rightChars="-244" w:firstLine="3412" w:firstLineChars="1625"/>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签署日期：   年   月  日</w:t>
      </w:r>
    </w:p>
    <w:p>
      <w:pPr>
        <w:pStyle w:val="121"/>
        <w:spacing w:line="360" w:lineRule="auto"/>
        <w:ind w:right="-512" w:rightChars="-244"/>
        <w:rPr>
          <w:rFonts w:hint="eastAsia" w:asciiTheme="majorEastAsia" w:hAnsiTheme="majorEastAsia" w:eastAsiaTheme="majorEastAsia" w:cstheme="majorEastAsia"/>
          <w:color w:val="auto"/>
          <w:sz w:val="21"/>
          <w:szCs w:val="21"/>
        </w:rPr>
      </w:pPr>
    </w:p>
    <w:p>
      <w:pPr>
        <w:spacing w:line="360" w:lineRule="auto"/>
        <w:ind w:right="-512" w:rightChars="-244"/>
        <w:rPr>
          <w:rFonts w:hint="eastAsia" w:asciiTheme="majorEastAsia" w:hAnsiTheme="majorEastAsia" w:eastAsiaTheme="majorEastAsia" w:cstheme="majorEastAsia"/>
          <w:color w:val="auto"/>
          <w:szCs w:val="21"/>
        </w:rPr>
      </w:pPr>
    </w:p>
    <w:p>
      <w:pPr>
        <w:spacing w:line="360" w:lineRule="auto"/>
        <w:ind w:right="-512" w:rightChars="-244"/>
        <w:rPr>
          <w:rFonts w:hint="eastAsia" w:asciiTheme="majorEastAsia" w:hAnsiTheme="majorEastAsia" w:eastAsiaTheme="majorEastAsia" w:cstheme="majorEastAsia"/>
          <w:bCs/>
          <w:color w:val="auto"/>
          <w:kern w:val="12"/>
          <w:szCs w:val="21"/>
        </w:rPr>
      </w:pPr>
      <w:r>
        <w:rPr>
          <w:rFonts w:hint="eastAsia" w:asciiTheme="majorEastAsia" w:hAnsiTheme="majorEastAsia" w:eastAsiaTheme="majorEastAsia" w:cstheme="majorEastAsia"/>
          <w:bCs/>
          <w:color w:val="auto"/>
          <w:kern w:val="12"/>
          <w:szCs w:val="21"/>
        </w:rPr>
        <w:t>说明：法定代表人（单位负责人）参加本招标项目投标的，仅</w:t>
      </w:r>
      <w:r>
        <w:rPr>
          <w:rFonts w:hint="eastAsia" w:asciiTheme="majorEastAsia" w:hAnsiTheme="majorEastAsia" w:eastAsiaTheme="majorEastAsia" w:cstheme="majorEastAsia"/>
          <w:bCs/>
          <w:color w:val="auto"/>
          <w:kern w:val="12"/>
          <w:szCs w:val="21"/>
          <w:lang w:val="en-US" w:eastAsia="zh-CN"/>
        </w:rPr>
        <w:t>需</w:t>
      </w:r>
      <w:r>
        <w:rPr>
          <w:rFonts w:hint="eastAsia" w:asciiTheme="majorEastAsia" w:hAnsiTheme="majorEastAsia" w:eastAsiaTheme="majorEastAsia" w:cstheme="majorEastAsia"/>
          <w:bCs/>
          <w:color w:val="auto"/>
          <w:kern w:val="12"/>
          <w:szCs w:val="21"/>
        </w:rPr>
        <w:t>出具此证明书。</w:t>
      </w:r>
    </w:p>
    <w:p>
      <w:pPr>
        <w:pStyle w:val="35"/>
        <w:ind w:right="-512" w:rightChars="-244" w:firstLine="210"/>
        <w:rPr>
          <w:rFonts w:hint="eastAsia" w:asciiTheme="majorEastAsia" w:hAnsiTheme="majorEastAsia" w:eastAsiaTheme="majorEastAsia" w:cstheme="majorEastAsia"/>
          <w:color w:val="auto"/>
        </w:rPr>
      </w:pPr>
    </w:p>
    <w:p>
      <w:pPr>
        <w:widowControl/>
        <w:ind w:right="-512" w:rightChars="-244"/>
        <w:jc w:val="left"/>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br w:type="page"/>
      </w: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3.3 法定代表人（单位负责人）授权书</w:t>
      </w:r>
    </w:p>
    <w:p>
      <w:pPr>
        <w:adjustRightInd w:val="0"/>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本人</w:t>
      </w:r>
      <w:r>
        <w:rPr>
          <w:rFonts w:hint="eastAsia" w:asciiTheme="majorEastAsia" w:hAnsiTheme="majorEastAsia" w:eastAsiaTheme="majorEastAsia" w:cstheme="majorEastAsia"/>
          <w:i/>
          <w:snapToGrid w:val="0"/>
          <w:color w:val="auto"/>
          <w:szCs w:val="21"/>
          <w:u w:val="single"/>
        </w:rPr>
        <w:t>法人姓名</w:t>
      </w:r>
      <w:r>
        <w:rPr>
          <w:rFonts w:hint="eastAsia" w:asciiTheme="majorEastAsia" w:hAnsiTheme="majorEastAsia" w:eastAsiaTheme="majorEastAsia" w:cstheme="majorEastAsia"/>
          <w:color w:val="auto"/>
          <w:szCs w:val="21"/>
        </w:rPr>
        <w:t>系</w:t>
      </w:r>
      <w:r>
        <w:rPr>
          <w:rFonts w:hint="eastAsia" w:asciiTheme="majorEastAsia" w:hAnsiTheme="majorEastAsia" w:eastAsiaTheme="majorEastAsia" w:cstheme="majorEastAsia"/>
          <w:i/>
          <w:snapToGrid w:val="0"/>
          <w:color w:val="auto"/>
          <w:szCs w:val="21"/>
          <w:u w:val="single"/>
        </w:rPr>
        <w:t xml:space="preserve">供应商名称  </w:t>
      </w:r>
      <w:r>
        <w:rPr>
          <w:rFonts w:hint="eastAsia" w:asciiTheme="majorEastAsia" w:hAnsiTheme="majorEastAsia" w:eastAsiaTheme="majorEastAsia" w:cstheme="majorEastAsia"/>
          <w:color w:val="auto"/>
          <w:szCs w:val="21"/>
        </w:rPr>
        <w:t>的法定代表人，现委托</w:t>
      </w:r>
      <w:r>
        <w:rPr>
          <w:rFonts w:hint="eastAsia" w:asciiTheme="majorEastAsia" w:hAnsiTheme="majorEastAsia" w:eastAsiaTheme="majorEastAsia" w:cstheme="majorEastAsia"/>
          <w:i/>
          <w:snapToGrid w:val="0"/>
          <w:color w:val="auto"/>
          <w:szCs w:val="21"/>
          <w:u w:val="single"/>
        </w:rPr>
        <w:t>姓名，职务</w:t>
      </w:r>
      <w:r>
        <w:rPr>
          <w:rFonts w:hint="eastAsia" w:asciiTheme="majorEastAsia" w:hAnsiTheme="majorEastAsia" w:eastAsiaTheme="majorEastAsia" w:cstheme="majorEastAsia"/>
          <w:color w:val="auto"/>
          <w:szCs w:val="21"/>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我方对被授权人的签名事项负全部责任。</w:t>
      </w:r>
    </w:p>
    <w:p>
      <w:pPr>
        <w:adjustRightInd w:val="0"/>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被授权人无转委托权，特此委托。</w:t>
      </w:r>
    </w:p>
    <w:p>
      <w:pPr>
        <w:spacing w:line="480" w:lineRule="auto"/>
        <w:ind w:right="-512" w:rightChars="-244"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供应商名称： </w:t>
      </w:r>
      <w:r>
        <w:rPr>
          <w:rFonts w:hint="eastAsia" w:asciiTheme="majorEastAsia" w:hAnsiTheme="majorEastAsia" w:eastAsiaTheme="majorEastAsia" w:cstheme="majorEastAsia"/>
          <w:color w:val="auto"/>
          <w:szCs w:val="21"/>
          <w:u w:val="single"/>
        </w:rPr>
        <w:t xml:space="preserve">       （全称）       </w:t>
      </w:r>
      <w:r>
        <w:rPr>
          <w:rFonts w:hint="eastAsia" w:asciiTheme="majorEastAsia" w:hAnsiTheme="majorEastAsia" w:eastAsiaTheme="majorEastAsia" w:cstheme="majorEastAsia"/>
          <w:color w:val="auto"/>
          <w:szCs w:val="21"/>
        </w:rPr>
        <w:t xml:space="preserve"> （盖单位公章）</w:t>
      </w:r>
    </w:p>
    <w:p>
      <w:pPr>
        <w:spacing w:line="480" w:lineRule="auto"/>
        <w:ind w:right="-512" w:rightChars="-244"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法定代表人（单位负责人）：（签字或加盖名章）</w:t>
      </w:r>
    </w:p>
    <w:p>
      <w:pPr>
        <w:spacing w:line="480" w:lineRule="auto"/>
        <w:ind w:right="-512" w:rightChars="-244"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法定代表人（单位负责人）授权代表：（签字或加盖名章）</w:t>
      </w:r>
    </w:p>
    <w:p>
      <w:pPr>
        <w:spacing w:line="480" w:lineRule="auto"/>
        <w:ind w:right="-512" w:rightChars="-244" w:firstLine="420" w:firstLineChars="200"/>
        <w:rPr>
          <w:rFonts w:hint="eastAsia" w:asciiTheme="majorEastAsia" w:hAnsiTheme="majorEastAsia" w:eastAsiaTheme="majorEastAsia" w:cstheme="majorEastAsia"/>
          <w:color w:val="auto"/>
          <w:szCs w:val="21"/>
          <w:u w:val="single"/>
        </w:rPr>
      </w:pPr>
      <w:r>
        <w:rPr>
          <w:rFonts w:hint="eastAsia" w:asciiTheme="majorEastAsia" w:hAnsiTheme="majorEastAsia" w:eastAsiaTheme="majorEastAsia" w:cstheme="majorEastAsia"/>
          <w:color w:val="auto"/>
          <w:szCs w:val="21"/>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法定代表人（单位负责人）身份证（正面）</w:t>
            </w:r>
          </w:p>
        </w:tc>
        <w:tc>
          <w:tcPr>
            <w:tcW w:w="4332" w:type="dxa"/>
            <w:vAlign w:val="center"/>
          </w:tcPr>
          <w:p>
            <w:pPr>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法定代表人（单位负责人）授权代表身份证</w:t>
            </w:r>
          </w:p>
          <w:p>
            <w:pPr>
              <w:ind w:right="-512" w:rightChars="-244" w:firstLine="1890" w:firstLineChars="9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（正面）</w:t>
            </w:r>
          </w:p>
        </w:tc>
        <w:tc>
          <w:tcPr>
            <w:tcW w:w="4346" w:type="dxa"/>
            <w:gridSpan w:val="2"/>
            <w:vAlign w:val="center"/>
          </w:tcPr>
          <w:p>
            <w:pPr>
              <w:ind w:right="-512" w:rightChars="-244"/>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法定代表人（单位负责人）授权代表身份证</w:t>
            </w:r>
          </w:p>
          <w:p>
            <w:pPr>
              <w:ind w:right="-512" w:rightChars="-244" w:firstLine="1890" w:firstLineChars="9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（反面）</w:t>
            </w:r>
          </w:p>
        </w:tc>
      </w:tr>
    </w:tbl>
    <w:p>
      <w:pPr>
        <w:spacing w:line="320" w:lineRule="exact"/>
        <w:ind w:left="2" w:right="-512" w:rightChars="-244" w:firstLine="357" w:firstLineChars="149"/>
        <w:rPr>
          <w:rFonts w:hint="eastAsia" w:asciiTheme="majorEastAsia" w:hAnsiTheme="majorEastAsia" w:eastAsiaTheme="majorEastAsia" w:cstheme="majorEastAsia"/>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36"/>
          <w:szCs w:val="36"/>
        </w:rPr>
        <w:br w:type="page"/>
      </w:r>
      <w:r>
        <w:rPr>
          <w:rFonts w:hint="eastAsia" w:asciiTheme="majorEastAsia" w:hAnsiTheme="majorEastAsia" w:eastAsiaTheme="majorEastAsia" w:cstheme="majorEastAsia"/>
          <w:b/>
          <w:bCs/>
          <w:color w:val="auto"/>
          <w:sz w:val="32"/>
          <w:szCs w:val="32"/>
        </w:rPr>
        <w:t>3.4 中小企业声明函（工程、服务）</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本公司（联合体）郑重声明，根据《政府采购促进中小企业发展管理办法》（财库﹝2020﹞46 号）的规定，本公司（联合体）参加</w:t>
      </w:r>
      <w:r>
        <w:rPr>
          <w:rFonts w:hint="eastAsia" w:asciiTheme="majorEastAsia" w:hAnsiTheme="majorEastAsia" w:eastAsiaTheme="majorEastAsia" w:cstheme="majorEastAsia"/>
          <w:color w:val="auto"/>
          <w:kern w:val="0"/>
          <w:szCs w:val="21"/>
          <w:u w:val="single"/>
        </w:rPr>
        <w:t xml:space="preserve"> （单位名称） </w:t>
      </w:r>
      <w:r>
        <w:rPr>
          <w:rFonts w:hint="eastAsia" w:asciiTheme="majorEastAsia" w:hAnsiTheme="majorEastAsia" w:eastAsiaTheme="majorEastAsia" w:cstheme="majorEastAsia"/>
          <w:color w:val="auto"/>
          <w:kern w:val="0"/>
          <w:szCs w:val="21"/>
        </w:rPr>
        <w:t>的</w:t>
      </w:r>
      <w:r>
        <w:rPr>
          <w:rFonts w:hint="eastAsia" w:asciiTheme="majorEastAsia" w:hAnsiTheme="majorEastAsia" w:eastAsiaTheme="majorEastAsia" w:cstheme="majorEastAsia"/>
          <w:color w:val="auto"/>
          <w:kern w:val="0"/>
          <w:szCs w:val="21"/>
          <w:u w:val="single"/>
        </w:rPr>
        <w:t xml:space="preserve"> （项目名称） </w:t>
      </w:r>
      <w:r>
        <w:rPr>
          <w:rFonts w:hint="eastAsia" w:asciiTheme="majorEastAsia" w:hAnsiTheme="majorEastAsia" w:eastAsiaTheme="majorEastAsia" w:cstheme="majorEastAsia"/>
          <w:color w:val="auto"/>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1.</w:t>
      </w:r>
      <w:r>
        <w:rPr>
          <w:rFonts w:hint="eastAsia" w:asciiTheme="majorEastAsia" w:hAnsiTheme="majorEastAsia" w:eastAsiaTheme="majorEastAsia" w:cstheme="majorEastAsia"/>
          <w:color w:val="auto"/>
          <w:kern w:val="0"/>
          <w:szCs w:val="21"/>
          <w:u w:val="single"/>
        </w:rPr>
        <w:t xml:space="preserve">（标的名称） </w:t>
      </w:r>
      <w:r>
        <w:rPr>
          <w:rFonts w:hint="eastAsia" w:asciiTheme="majorEastAsia" w:hAnsiTheme="majorEastAsia" w:eastAsiaTheme="majorEastAsia" w:cstheme="majorEastAsia"/>
          <w:color w:val="auto"/>
          <w:kern w:val="0"/>
          <w:szCs w:val="21"/>
        </w:rPr>
        <w:t>，属于</w:t>
      </w:r>
      <w:r>
        <w:rPr>
          <w:rFonts w:hint="eastAsia" w:asciiTheme="majorEastAsia" w:hAnsiTheme="majorEastAsia" w:eastAsiaTheme="majorEastAsia" w:cstheme="majorEastAsia"/>
          <w:color w:val="auto"/>
          <w:kern w:val="0"/>
          <w:szCs w:val="21"/>
          <w:u w:val="single"/>
        </w:rPr>
        <w:t xml:space="preserve"> （采购文件中明确的所属行业） </w:t>
      </w:r>
      <w:r>
        <w:rPr>
          <w:rFonts w:hint="eastAsia" w:asciiTheme="majorEastAsia" w:hAnsiTheme="majorEastAsia" w:eastAsiaTheme="majorEastAsia" w:cstheme="majorEastAsia"/>
          <w:color w:val="auto"/>
          <w:kern w:val="0"/>
          <w:szCs w:val="21"/>
        </w:rPr>
        <w:t>行业；承建（承接）企业为</w:t>
      </w:r>
      <w:r>
        <w:rPr>
          <w:rFonts w:hint="eastAsia" w:asciiTheme="majorEastAsia" w:hAnsiTheme="majorEastAsia" w:eastAsiaTheme="majorEastAsia" w:cstheme="majorEastAsia"/>
          <w:color w:val="auto"/>
          <w:kern w:val="0"/>
          <w:szCs w:val="21"/>
          <w:u w:val="single"/>
        </w:rPr>
        <w:t xml:space="preserve"> （企业名称） </w:t>
      </w:r>
      <w:r>
        <w:rPr>
          <w:rFonts w:hint="eastAsia" w:asciiTheme="majorEastAsia" w:hAnsiTheme="majorEastAsia" w:eastAsiaTheme="majorEastAsia" w:cstheme="majorEastAsia"/>
          <w:color w:val="auto"/>
          <w:kern w:val="0"/>
          <w:szCs w:val="21"/>
        </w:rPr>
        <w:t>，从业人员人，营业收入为万元，资产总额为万元，属于</w:t>
      </w:r>
      <w:r>
        <w:rPr>
          <w:rFonts w:hint="eastAsia" w:asciiTheme="majorEastAsia" w:hAnsiTheme="majorEastAsia" w:eastAsiaTheme="majorEastAsia" w:cstheme="majorEastAsia"/>
          <w:color w:val="auto"/>
          <w:kern w:val="0"/>
          <w:szCs w:val="21"/>
          <w:u w:val="single"/>
        </w:rPr>
        <w:t xml:space="preserve"> （中型企业、小型企业、微型企业） </w:t>
      </w:r>
      <w:r>
        <w:rPr>
          <w:rFonts w:hint="eastAsia" w:asciiTheme="majorEastAsia" w:hAnsiTheme="majorEastAsia" w:eastAsiaTheme="majorEastAsia" w:cstheme="majorEastAsia"/>
          <w:color w:val="auto"/>
          <w:kern w:val="0"/>
          <w:szCs w:val="21"/>
        </w:rPr>
        <w:t>；</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w:t>
      </w:r>
      <w:r>
        <w:rPr>
          <w:rFonts w:hint="eastAsia" w:asciiTheme="majorEastAsia" w:hAnsiTheme="majorEastAsia" w:eastAsiaTheme="majorEastAsia" w:cstheme="majorEastAsia"/>
          <w:color w:val="auto"/>
          <w:kern w:val="0"/>
          <w:szCs w:val="21"/>
          <w:u w:val="single"/>
        </w:rPr>
        <w:t xml:space="preserve">  （标的名称） </w:t>
      </w:r>
      <w:r>
        <w:rPr>
          <w:rFonts w:hint="eastAsia" w:asciiTheme="majorEastAsia" w:hAnsiTheme="majorEastAsia" w:eastAsiaTheme="majorEastAsia" w:cstheme="majorEastAsia"/>
          <w:color w:val="auto"/>
          <w:kern w:val="0"/>
          <w:szCs w:val="21"/>
        </w:rPr>
        <w:t>，属于</w:t>
      </w:r>
      <w:r>
        <w:rPr>
          <w:rFonts w:hint="eastAsia" w:asciiTheme="majorEastAsia" w:hAnsiTheme="majorEastAsia" w:eastAsiaTheme="majorEastAsia" w:cstheme="majorEastAsia"/>
          <w:color w:val="auto"/>
          <w:kern w:val="0"/>
          <w:szCs w:val="21"/>
          <w:u w:val="single"/>
        </w:rPr>
        <w:t xml:space="preserve"> （采购文件中明确的所属行业） </w:t>
      </w:r>
      <w:r>
        <w:rPr>
          <w:rFonts w:hint="eastAsia" w:asciiTheme="majorEastAsia" w:hAnsiTheme="majorEastAsia" w:eastAsiaTheme="majorEastAsia" w:cstheme="majorEastAsia"/>
          <w:color w:val="auto"/>
          <w:kern w:val="0"/>
          <w:szCs w:val="21"/>
        </w:rPr>
        <w:t>行业；承建（承接）企业为</w:t>
      </w:r>
      <w:r>
        <w:rPr>
          <w:rFonts w:hint="eastAsia" w:asciiTheme="majorEastAsia" w:hAnsiTheme="majorEastAsia" w:eastAsiaTheme="majorEastAsia" w:cstheme="majorEastAsia"/>
          <w:color w:val="auto"/>
          <w:kern w:val="0"/>
          <w:szCs w:val="21"/>
          <w:u w:val="single"/>
        </w:rPr>
        <w:t xml:space="preserve"> （企业名称） </w:t>
      </w:r>
      <w:r>
        <w:rPr>
          <w:rFonts w:hint="eastAsia" w:asciiTheme="majorEastAsia" w:hAnsiTheme="majorEastAsia" w:eastAsiaTheme="majorEastAsia" w:cstheme="majorEastAsia"/>
          <w:color w:val="auto"/>
          <w:kern w:val="0"/>
          <w:szCs w:val="21"/>
        </w:rPr>
        <w:t>，从业人员人，营业收入为万元，资产总额为万元，属于</w:t>
      </w:r>
      <w:r>
        <w:rPr>
          <w:rFonts w:hint="eastAsia" w:asciiTheme="majorEastAsia" w:hAnsiTheme="majorEastAsia" w:eastAsiaTheme="majorEastAsia" w:cstheme="majorEastAsia"/>
          <w:color w:val="auto"/>
          <w:kern w:val="0"/>
          <w:szCs w:val="21"/>
          <w:u w:val="single"/>
        </w:rPr>
        <w:t xml:space="preserve"> （中型企业、小型企业、微型企业） </w:t>
      </w:r>
      <w:r>
        <w:rPr>
          <w:rFonts w:hint="eastAsia" w:asciiTheme="majorEastAsia" w:hAnsiTheme="majorEastAsia" w:eastAsiaTheme="majorEastAsia" w:cstheme="majorEastAsia"/>
          <w:color w:val="auto"/>
          <w:kern w:val="0"/>
          <w:szCs w:val="21"/>
        </w:rPr>
        <w:t>；</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Theme="majorEastAsia" w:hAnsiTheme="majorEastAsia" w:eastAsiaTheme="majorEastAsia" w:cstheme="majorEastAsia"/>
          <w:color w:val="auto"/>
          <w:kern w:val="0"/>
          <w:szCs w:val="21"/>
          <w:lang w:eastAsia="zh-CN"/>
        </w:rPr>
      </w:pPr>
      <w:r>
        <w:rPr>
          <w:rFonts w:hint="eastAsia" w:asciiTheme="majorEastAsia" w:hAnsiTheme="majorEastAsia" w:eastAsiaTheme="majorEastAsia" w:cstheme="majorEastAsia"/>
          <w:color w:val="auto"/>
          <w:kern w:val="0"/>
          <w:szCs w:val="21"/>
        </w:rPr>
        <w:t>企业名称（盖章）：　　　　　　　　　</w:t>
      </w:r>
    </w:p>
    <w:p>
      <w:pPr>
        <w:widowControl/>
        <w:spacing w:before="100" w:beforeAutospacing="1" w:after="100" w:afterAutospacing="1" w:line="360" w:lineRule="auto"/>
        <w:ind w:left="3885" w:leftChars="1850"/>
        <w:jc w:val="left"/>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 xml:space="preserve">日　  期：      </w:t>
      </w:r>
      <w:r>
        <w:rPr>
          <w:rFonts w:hint="eastAsia" w:asciiTheme="majorEastAsia" w:hAnsiTheme="majorEastAsia" w:eastAsiaTheme="majorEastAsia" w:cstheme="majorEastAsia"/>
          <w:color w:val="auto"/>
          <w:szCs w:val="21"/>
        </w:rPr>
        <w:t>年    月    日</w:t>
      </w:r>
    </w:p>
    <w:p>
      <w:pPr>
        <w:widowControl/>
        <w:spacing w:before="100" w:beforeAutospacing="1" w:after="100" w:afterAutospacing="1"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说明：</w:t>
      </w:r>
    </w:p>
    <w:p>
      <w:pPr>
        <w:numPr>
          <w:ilvl w:val="0"/>
          <w:numId w:val="4"/>
        </w:numPr>
        <w:autoSpaceDE w:val="0"/>
        <w:autoSpaceDN w:val="0"/>
        <w:spacing w:line="360" w:lineRule="auto"/>
        <w:jc w:val="left"/>
        <w:outlineLvl w:val="0"/>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从业人员、营业收入、资产总额填报上一年度数据，无上一年度数据的新成立企业可不填报。</w:t>
      </w:r>
    </w:p>
    <w:p>
      <w:pPr>
        <w:autoSpaceDE w:val="0"/>
        <w:autoSpaceDN w:val="0"/>
        <w:spacing w:line="360" w:lineRule="auto"/>
        <w:jc w:val="left"/>
        <w:outlineLvl w:val="0"/>
        <w:rPr>
          <w:rFonts w:hint="eastAsia"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hint="eastAsia" w:asciiTheme="majorEastAsia" w:hAnsiTheme="majorEastAsia" w:eastAsiaTheme="majorEastAsia" w:cstheme="majorEastAsia"/>
          <w:color w:val="auto"/>
          <w:kern w:val="0"/>
          <w:szCs w:val="21"/>
        </w:rPr>
      </w:pPr>
    </w:p>
    <w:p>
      <w:pPr>
        <w:widowControl/>
        <w:ind w:right="-512" w:rightChars="-244"/>
        <w:jc w:val="center"/>
        <w:rPr>
          <w:rFonts w:hint="eastAsia" w:asciiTheme="majorEastAsia" w:hAnsiTheme="majorEastAsia" w:eastAsiaTheme="majorEastAsia" w:cstheme="majorEastAsia"/>
          <w:b/>
          <w:bCs/>
          <w:color w:val="auto"/>
          <w:sz w:val="36"/>
          <w:szCs w:val="36"/>
        </w:rPr>
      </w:pPr>
    </w:p>
    <w:p>
      <w:pPr>
        <w:widowControl/>
        <w:ind w:right="-512" w:rightChars="-244"/>
        <w:jc w:val="center"/>
        <w:rPr>
          <w:rFonts w:hint="eastAsia" w:asciiTheme="majorEastAsia" w:hAnsiTheme="majorEastAsia" w:eastAsiaTheme="majorEastAsia" w:cstheme="majorEastAsia"/>
          <w:b/>
          <w:bCs/>
          <w:color w:val="auto"/>
          <w:sz w:val="36"/>
          <w:szCs w:val="36"/>
        </w:rPr>
      </w:pPr>
    </w:p>
    <w:p>
      <w:pPr>
        <w:widowControl/>
        <w:ind w:right="-512" w:rightChars="-244"/>
        <w:jc w:val="center"/>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3.5 残疾人福利性单位声明函</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单位郑重声明，根据《财政部民政部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本单位对上述声明的真实性负责。如有虚假，将依法承担相应责任。</w:t>
      </w:r>
    </w:p>
    <w:p>
      <w:pPr>
        <w:spacing w:line="360" w:lineRule="auto"/>
        <w:rPr>
          <w:rFonts w:hint="eastAsia" w:asciiTheme="majorEastAsia" w:hAnsiTheme="majorEastAsia" w:eastAsiaTheme="majorEastAsia" w:cstheme="majorEastAsia"/>
          <w:color w:val="auto"/>
          <w:szCs w:val="21"/>
        </w:rPr>
      </w:pPr>
    </w:p>
    <w:p>
      <w:pPr>
        <w:spacing w:line="360" w:lineRule="auto"/>
        <w:rPr>
          <w:rFonts w:hint="eastAsia" w:asciiTheme="majorEastAsia" w:hAnsiTheme="majorEastAsia" w:eastAsiaTheme="majorEastAsia" w:cstheme="majorEastAsia"/>
          <w:color w:val="auto"/>
          <w:szCs w:val="21"/>
        </w:rPr>
      </w:pPr>
    </w:p>
    <w:p>
      <w:pPr>
        <w:spacing w:line="360" w:lineRule="auto"/>
        <w:ind w:firstLine="4830" w:firstLineChars="23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单位名称（盖章）：</w:t>
      </w:r>
    </w:p>
    <w:p>
      <w:pPr>
        <w:spacing w:line="360" w:lineRule="auto"/>
        <w:ind w:firstLine="4830" w:firstLineChars="23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    期：  年  月  日</w:t>
      </w: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Cs w:val="21"/>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3.6 许昌市建安区政府采购供应商信用承诺函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致</w:t>
      </w:r>
      <w:r>
        <w:rPr>
          <w:rFonts w:hint="eastAsia" w:asciiTheme="majorEastAsia" w:hAnsiTheme="majorEastAsia" w:eastAsiaTheme="majorEastAsia" w:cstheme="majorEastAsia"/>
          <w:color w:val="auto"/>
          <w:szCs w:val="21"/>
          <w:u w:val="single"/>
        </w:rPr>
        <w:t>（采购人）</w:t>
      </w:r>
      <w:r>
        <w:rPr>
          <w:rFonts w:hint="eastAsia" w:asciiTheme="majorEastAsia" w:hAnsiTheme="majorEastAsia" w:eastAsiaTheme="majorEastAsia" w:cstheme="majorEastAsia"/>
          <w:color w:val="auto"/>
          <w:szCs w:val="21"/>
        </w:rPr>
        <w:t>：</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单位名称（自然人姓名）:</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统一社会信用代码（身份证号码）:</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法定代表人（负责人）:</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联系地址和电话：</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为维护公平、公正、公开的政府采购市场秩序，树立诚实守信的政府采购供应商形象，我单位（本人）自愿作出以下承诺：</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（一）具有独立承担民事责任的能力；</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（二）具有良好的商业信誉和健全的财务会计制度；</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（三）具有履行合同所必需的设备和专业技术能力；</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（四）有依法缴纳税收和社会保障资金的良好记录；</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（五）参加政府采购活动前三年内，在经营活动中没有重大违法记录；</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（六）未被列入经营异常名录或者严重违法失信名单、失信被执行人，重大税收违法案件当事人名单、政府采购严重违法失信行为记录名单；</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（七）未被相关监管部门作出行政处罚且尚在处罚有效期的；</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（八）未曾作出虚假采购承诺；</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（九）符合法律、行政法规规定的其他条件。</w:t>
      </w:r>
    </w:p>
    <w:p>
      <w:pPr>
        <w:spacing w:line="360" w:lineRule="auto"/>
        <w:ind w:firstLine="420" w:firstLineChars="2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76" w:firstLineChars="200"/>
        <w:textAlignment w:val="auto"/>
        <w:rPr>
          <w:rFonts w:hint="eastAsia" w:asciiTheme="majorEastAsia" w:hAnsiTheme="majorEastAsia" w:eastAsiaTheme="majorEastAsia" w:cstheme="majorEastAsia"/>
          <w:color w:val="auto"/>
          <w:spacing w:val="-11"/>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376" w:firstLineChars="200"/>
        <w:textAlignment w:val="auto"/>
        <w:rPr>
          <w:rFonts w:hint="eastAsia" w:asciiTheme="majorEastAsia" w:hAnsiTheme="majorEastAsia" w:eastAsiaTheme="majorEastAsia" w:cstheme="majorEastAsia"/>
          <w:color w:val="auto"/>
          <w:spacing w:val="-11"/>
          <w:szCs w:val="21"/>
        </w:rPr>
      </w:pPr>
      <w:r>
        <w:rPr>
          <w:rFonts w:hint="eastAsia" w:asciiTheme="majorEastAsia" w:hAnsiTheme="majorEastAsia" w:eastAsiaTheme="majorEastAsia" w:cstheme="majorEastAsia"/>
          <w:color w:val="auto"/>
          <w:spacing w:val="-11"/>
          <w:szCs w:val="21"/>
        </w:rPr>
        <w:t>供应商（电子章）: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76" w:firstLineChars="200"/>
        <w:textAlignment w:val="auto"/>
        <w:rPr>
          <w:rFonts w:hint="eastAsia" w:asciiTheme="majorEastAsia" w:hAnsiTheme="majorEastAsia" w:eastAsiaTheme="majorEastAsia" w:cstheme="majorEastAsia"/>
          <w:color w:val="auto"/>
          <w:spacing w:val="-11"/>
          <w:szCs w:val="21"/>
        </w:rPr>
      </w:pPr>
      <w:r>
        <w:rPr>
          <w:rFonts w:hint="eastAsia" w:asciiTheme="majorEastAsia" w:hAnsiTheme="majorEastAsia" w:eastAsiaTheme="majorEastAsia" w:cstheme="majorEastAsia"/>
          <w:color w:val="auto"/>
          <w:spacing w:val="-11"/>
          <w:szCs w:val="21"/>
        </w:rPr>
        <w:t>法定代表人、负责人、本人、或授权代表（签字或电子印章）: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76" w:firstLineChars="200"/>
        <w:textAlignment w:val="auto"/>
        <w:rPr>
          <w:rFonts w:hint="eastAsia" w:asciiTheme="majorEastAsia" w:hAnsiTheme="majorEastAsia" w:eastAsiaTheme="majorEastAsia" w:cstheme="majorEastAsia"/>
          <w:color w:val="auto"/>
          <w:spacing w:val="-11"/>
          <w:szCs w:val="21"/>
        </w:rPr>
      </w:pPr>
      <w:r>
        <w:rPr>
          <w:rFonts w:hint="eastAsia" w:asciiTheme="majorEastAsia" w:hAnsiTheme="majorEastAsia" w:eastAsiaTheme="majorEastAsia" w:cstheme="majorEastAsia"/>
          <w:color w:val="auto"/>
          <w:spacing w:val="-11"/>
          <w:szCs w:val="21"/>
        </w:rPr>
        <w:t>日期：    年  月  日</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ajorEastAsia" w:hAnsiTheme="majorEastAsia" w:eastAsiaTheme="majorEastAsia" w:cstheme="majorEastAsia"/>
          <w:color w:val="auto"/>
          <w:szCs w:val="21"/>
        </w:rPr>
      </w:pPr>
    </w:p>
    <w:p>
      <w:pPr>
        <w:spacing w:line="360" w:lineRule="auto"/>
        <w:ind w:right="-512" w:rightChars="-244"/>
        <w:rPr>
          <w:rFonts w:hint="eastAsia" w:asciiTheme="majorEastAsia" w:hAnsiTheme="majorEastAsia" w:eastAsiaTheme="majorEastAsia" w:cstheme="majorEastAsia"/>
          <w:color w:val="auto"/>
          <w:szCs w:val="21"/>
        </w:rPr>
      </w:pPr>
    </w:p>
    <w:p>
      <w:pPr>
        <w:spacing w:line="360" w:lineRule="auto"/>
        <w:ind w:right="-512" w:rightChars="-244"/>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注：1.供应商须在响应文件中按此模板提供承诺函，未提供视为未实质性响应磋商文件要求，按无效投标处理。</w:t>
      </w:r>
    </w:p>
    <w:p>
      <w:pPr>
        <w:spacing w:line="360" w:lineRule="auto"/>
        <w:ind w:right="-512" w:rightChars="-244"/>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2.供应商的法定代表人或者授权代表的签字或盖章应真实、有效，如由授权代表签字或盖章的，应提供“法定代表人授权书”。</w:t>
      </w:r>
    </w:p>
    <w:p>
      <w:pPr>
        <w:spacing w:line="360" w:lineRule="auto"/>
        <w:ind w:right="-512" w:rightChars="-244"/>
        <w:rPr>
          <w:rFonts w:hint="eastAsia" w:asciiTheme="majorEastAsia" w:hAnsiTheme="majorEastAsia" w:eastAsiaTheme="majorEastAsia" w:cstheme="majorEastAsia"/>
          <w:color w:val="auto"/>
          <w:szCs w:val="21"/>
        </w:rPr>
      </w:pPr>
    </w:p>
    <w:p>
      <w:pPr>
        <w:pStyle w:val="35"/>
        <w:spacing w:line="360" w:lineRule="auto"/>
        <w:ind w:right="-512" w:rightChars="-244" w:firstLine="211"/>
        <w:jc w:val="center"/>
        <w:rPr>
          <w:rFonts w:hint="eastAsia" w:asciiTheme="majorEastAsia" w:hAnsiTheme="majorEastAsia" w:eastAsiaTheme="majorEastAsia" w:cstheme="majorEastAsia"/>
          <w:b/>
          <w:bCs/>
          <w:color w:val="auto"/>
          <w:szCs w:val="21"/>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pStyle w:val="36"/>
        <w:ind w:left="420" w:firstLine="420"/>
        <w:rPr>
          <w:rFonts w:hint="eastAsia" w:asciiTheme="majorEastAsia" w:hAnsiTheme="majorEastAsia" w:eastAsiaTheme="majorEastAsia" w:cstheme="majorEastAsia"/>
          <w:color w:val="auto"/>
          <w:lang w:eastAsia="zh-CN"/>
        </w:rPr>
      </w:pPr>
    </w:p>
    <w:p>
      <w:pPr>
        <w:pStyle w:val="35"/>
        <w:ind w:right="-512" w:rightChars="-244" w:firstLine="361"/>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jc w:val="center"/>
        <w:rPr>
          <w:rFonts w:hint="eastAsia" w:asciiTheme="majorEastAsia" w:hAnsiTheme="majorEastAsia" w:eastAsiaTheme="majorEastAsia" w:cstheme="majorEastAsia"/>
          <w:b/>
          <w:bCs/>
          <w:color w:val="auto"/>
          <w:sz w:val="36"/>
          <w:szCs w:val="36"/>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rPr>
        <w:t>3.7磋商承诺函</w:t>
      </w:r>
    </w:p>
    <w:p>
      <w:pPr>
        <w:spacing w:beforeLines="50" w:afterLines="50" w:line="480" w:lineRule="auto"/>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本企业郑重承诺：</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经研究，我方自愿参与贵方</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lang w:val="zh-CN"/>
        </w:rPr>
        <w:t>年</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lang w:val="zh-CN"/>
        </w:rPr>
        <w:t>月</w:t>
      </w:r>
      <w:r>
        <w:rPr>
          <w:rFonts w:hint="eastAsia" w:asciiTheme="majorEastAsia" w:hAnsiTheme="majorEastAsia" w:eastAsiaTheme="majorEastAsia" w:cstheme="majorEastAsia"/>
          <w:color w:val="auto"/>
          <w:szCs w:val="21"/>
          <w:u w:val="single"/>
          <w:lang w:val="en-US" w:eastAsia="zh-CN"/>
        </w:rPr>
        <w:t xml:space="preserve">    </w:t>
      </w:r>
      <w:r>
        <w:rPr>
          <w:rFonts w:hint="eastAsia" w:asciiTheme="majorEastAsia" w:hAnsiTheme="majorEastAsia" w:eastAsiaTheme="majorEastAsia" w:cstheme="majorEastAsia"/>
          <w:color w:val="auto"/>
          <w:szCs w:val="21"/>
          <w:lang w:val="zh-CN"/>
        </w:rPr>
        <w:t>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一、在投标有效期内撤销投标文件；</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二、在投标文件中提供虚假材料；</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三、除因不可抗力或招标文件认可的情形以外，中标后不与采购人签订合同；</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四、与采购人、其他投标人或者采购代理机构恶意串通；</w:t>
      </w:r>
    </w:p>
    <w:p>
      <w:pPr>
        <w:spacing w:beforeLines="50" w:line="480" w:lineRule="auto"/>
        <w:ind w:firstLine="420" w:firstLineChars="200"/>
        <w:contextualSpacing/>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五、法律法规及本招标文件规定的其他严重违法行为。</w:t>
      </w:r>
    </w:p>
    <w:p>
      <w:pPr>
        <w:spacing w:line="480" w:lineRule="auto"/>
        <w:rPr>
          <w:rFonts w:hint="eastAsia" w:asciiTheme="majorEastAsia" w:hAnsiTheme="majorEastAsia" w:eastAsiaTheme="majorEastAsia" w:cstheme="majorEastAsia"/>
          <w:color w:val="auto"/>
          <w:szCs w:val="21"/>
          <w:u w:val="single"/>
        </w:rPr>
      </w:pPr>
    </w:p>
    <w:p>
      <w:pPr>
        <w:rPr>
          <w:rFonts w:hint="eastAsia" w:asciiTheme="majorEastAsia" w:hAnsiTheme="majorEastAsia" w:eastAsiaTheme="majorEastAsia" w:cstheme="majorEastAsia"/>
          <w:color w:val="auto"/>
          <w:szCs w:val="21"/>
          <w:u w:val="single"/>
        </w:rPr>
      </w:pPr>
    </w:p>
    <w:p>
      <w:pPr>
        <w:spacing w:line="480" w:lineRule="auto"/>
        <w:ind w:firstLine="4357" w:firstLineChars="2075"/>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zh-CN"/>
        </w:rPr>
        <w:t>供应商名称（</w:t>
      </w:r>
      <w:r>
        <w:rPr>
          <w:rFonts w:hint="eastAsia" w:asciiTheme="majorEastAsia" w:hAnsiTheme="majorEastAsia" w:eastAsiaTheme="majorEastAsia" w:cstheme="majorEastAsia"/>
          <w:color w:val="auto"/>
          <w:szCs w:val="21"/>
        </w:rPr>
        <w:t>并加盖公章</w:t>
      </w:r>
      <w:r>
        <w:rPr>
          <w:rFonts w:hint="eastAsia" w:asciiTheme="majorEastAsia" w:hAnsiTheme="majorEastAsia" w:eastAsiaTheme="majorEastAsia" w:cstheme="majorEastAsia"/>
          <w:color w:val="auto"/>
          <w:szCs w:val="21"/>
          <w:lang w:val="zh-CN"/>
        </w:rPr>
        <w:t>）：</w:t>
      </w:r>
      <w:r>
        <w:rPr>
          <w:rFonts w:hint="eastAsia" w:asciiTheme="majorEastAsia" w:hAnsiTheme="majorEastAsia" w:eastAsiaTheme="majorEastAsia" w:cstheme="majorEastAsia"/>
          <w:color w:val="auto"/>
          <w:szCs w:val="21"/>
        </w:rPr>
        <w:t>　　　　　　　　　</w:t>
      </w:r>
    </w:p>
    <w:p>
      <w:pPr>
        <w:spacing w:line="480" w:lineRule="auto"/>
        <w:ind w:firstLine="4357" w:firstLineChars="2075"/>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日　  期：      年    月    日</w:t>
      </w: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Cs w:val="21"/>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p>
    <w:p>
      <w:pPr>
        <w:widowControl/>
        <w:spacing w:before="100" w:beforeAutospacing="1" w:after="100" w:afterAutospacing="1"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（承诺函格式自拟）</w:t>
      </w:r>
    </w:p>
    <w:p>
      <w:pPr>
        <w:ind w:right="-512" w:rightChars="-244"/>
        <w:rPr>
          <w:rFonts w:hint="eastAsia" w:asciiTheme="majorEastAsia" w:hAnsiTheme="majorEastAsia" w:eastAsiaTheme="majorEastAsia" w:cstheme="majorEastAsia"/>
          <w:color w:val="auto"/>
          <w:lang w:val="zh-CN"/>
        </w:rPr>
      </w:pPr>
    </w:p>
    <w:p>
      <w:pPr>
        <w:ind w:right="-512" w:rightChars="-244"/>
        <w:rPr>
          <w:rFonts w:hint="eastAsia" w:asciiTheme="majorEastAsia" w:hAnsiTheme="majorEastAsia" w:eastAsiaTheme="majorEastAsia" w:cstheme="majorEastAsia"/>
          <w:color w:val="auto"/>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 xml:space="preserve">3.9供应商提供未为本项目提供整体设计、规范编制或者项目管理、监理、检测等服务承诺函 </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color w:val="auto"/>
        </w:rPr>
        <w:t>（承诺函格式自拟）</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3.10 其他资格证书或材料</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44"/>
          <w:szCs w:val="44"/>
          <w:lang w:val="zh-CN"/>
        </w:rPr>
      </w:pPr>
      <w:r>
        <w:rPr>
          <w:rFonts w:hint="eastAsia" w:asciiTheme="majorEastAsia" w:hAnsiTheme="majorEastAsia" w:eastAsiaTheme="majorEastAsia" w:cstheme="majorEastAsia"/>
          <w:b/>
          <w:bCs/>
          <w:color w:val="auto"/>
          <w:sz w:val="44"/>
          <w:szCs w:val="44"/>
          <w:lang w:val="zh-CN"/>
        </w:rPr>
        <w:t>四、符合性审查证明材料</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4.1 分项报价表</w:t>
      </w:r>
    </w:p>
    <w:p>
      <w:pPr>
        <w:autoSpaceDE w:val="0"/>
        <w:autoSpaceDN w:val="0"/>
        <w:adjustRightInd w:val="0"/>
        <w:spacing w:line="480" w:lineRule="auto"/>
        <w:ind w:right="-512" w:rightChars="-244"/>
        <w:jc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（投标人根据已发布的工程量清单进行编制</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lang w:val="en-US" w:eastAsia="zh-CN"/>
        </w:rPr>
        <w:t>格式自拟</w:t>
      </w:r>
      <w:r>
        <w:rPr>
          <w:rFonts w:hint="eastAsia" w:asciiTheme="majorEastAsia" w:hAnsiTheme="majorEastAsia" w:eastAsiaTheme="majorEastAsia" w:cstheme="majorEastAsia"/>
          <w:color w:val="auto"/>
          <w:szCs w:val="21"/>
        </w:rPr>
        <w:t>）</w:t>
      </w: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rPr>
      </w:pPr>
    </w:p>
    <w:p>
      <w:pPr>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pStyle w:val="3"/>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 w:val="24"/>
          <w:lang w:val="zh-CN"/>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4.2 技术方案（实施方案）</w:t>
      </w:r>
    </w:p>
    <w:p>
      <w:pPr>
        <w:autoSpaceDE w:val="0"/>
        <w:autoSpaceDN w:val="0"/>
        <w:adjustRightInd w:val="0"/>
        <w:spacing w:line="480" w:lineRule="auto"/>
        <w:ind w:right="-512" w:rightChars="-244"/>
        <w:jc w:val="center"/>
        <w:rPr>
          <w:rFonts w:hint="eastAsia"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szCs w:val="24"/>
          <w:lang w:val="zh-CN"/>
        </w:rPr>
        <w:t>（供应商根据磋商文件要求自行编制）</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4.3业绩情况表</w:t>
      </w:r>
    </w:p>
    <w:p>
      <w:pPr>
        <w:spacing w:before="50" w:afterLines="50" w:line="360" w:lineRule="auto"/>
        <w:ind w:right="-512" w:rightChars="-244"/>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snapToGrid w:val="0"/>
        <w:spacing w:line="360" w:lineRule="auto"/>
        <w:ind w:right="-512" w:rightChars="-244"/>
        <w:rPr>
          <w:rFonts w:hint="eastAsia" w:asciiTheme="majorEastAsia" w:hAnsiTheme="majorEastAsia" w:eastAsiaTheme="majorEastAsia" w:cstheme="majorEastAsia"/>
          <w:b/>
          <w:snapToGrid w:val="0"/>
          <w:color w:val="auto"/>
          <w:kern w:val="0"/>
          <w:szCs w:val="21"/>
        </w:rPr>
      </w:pPr>
      <w:r>
        <w:rPr>
          <w:rFonts w:hint="eastAsia" w:asciiTheme="majorEastAsia" w:hAnsiTheme="majorEastAsia" w:eastAsiaTheme="majorEastAsia" w:cstheme="majorEastAsia"/>
          <w:color w:val="auto"/>
          <w:szCs w:val="21"/>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1808"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客户单位名称</w:t>
            </w:r>
          </w:p>
        </w:tc>
        <w:tc>
          <w:tcPr>
            <w:tcW w:w="3579"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项目名称及主要内容</w:t>
            </w:r>
          </w:p>
        </w:tc>
        <w:tc>
          <w:tcPr>
            <w:tcW w:w="1440"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合同金额</w:t>
            </w:r>
          </w:p>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（万元）</w:t>
            </w:r>
          </w:p>
        </w:tc>
        <w:tc>
          <w:tcPr>
            <w:tcW w:w="1706" w:type="dxa"/>
            <w:shd w:val="clear" w:color="auto" w:fill="F3F3F3"/>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80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3579"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440"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706" w:type="dxa"/>
            <w:vAlign w:val="center"/>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80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3579"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440"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706" w:type="dxa"/>
            <w:vAlign w:val="center"/>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180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3579"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440"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706" w:type="dxa"/>
            <w:vAlign w:val="center"/>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1808" w:type="dxa"/>
            <w:vAlign w:val="center"/>
          </w:tcPr>
          <w:p>
            <w:pPr>
              <w:rPr>
                <w:rFonts w:hint="eastAsia" w:asciiTheme="majorEastAsia" w:hAnsiTheme="majorEastAsia" w:eastAsiaTheme="majorEastAsia" w:cstheme="majorEastAsia"/>
                <w:color w:val="auto"/>
                <w:szCs w:val="21"/>
              </w:rPr>
            </w:pPr>
          </w:p>
        </w:tc>
        <w:tc>
          <w:tcPr>
            <w:tcW w:w="3579" w:type="dxa"/>
            <w:vAlign w:val="center"/>
          </w:tcPr>
          <w:p>
            <w:pPr>
              <w:rPr>
                <w:rFonts w:hint="eastAsia" w:asciiTheme="majorEastAsia" w:hAnsiTheme="majorEastAsia" w:eastAsiaTheme="majorEastAsia" w:cstheme="majorEastAsia"/>
                <w:color w:val="auto"/>
                <w:szCs w:val="21"/>
              </w:rPr>
            </w:pPr>
          </w:p>
        </w:tc>
        <w:tc>
          <w:tcPr>
            <w:tcW w:w="1440" w:type="dxa"/>
            <w:vAlign w:val="center"/>
          </w:tcPr>
          <w:p>
            <w:pPr>
              <w:rPr>
                <w:rFonts w:hint="eastAsia" w:asciiTheme="majorEastAsia" w:hAnsiTheme="majorEastAsia" w:eastAsiaTheme="majorEastAsia" w:cstheme="majorEastAsia"/>
                <w:color w:val="auto"/>
                <w:szCs w:val="21"/>
              </w:rPr>
            </w:pPr>
          </w:p>
        </w:tc>
        <w:tc>
          <w:tcPr>
            <w:tcW w:w="1706" w:type="dxa"/>
            <w:vAlign w:val="center"/>
          </w:tcPr>
          <w:p>
            <w:pPr>
              <w:rPr>
                <w:rFonts w:hint="eastAsia" w:asciiTheme="majorEastAsia" w:hAnsiTheme="majorEastAsia" w:eastAsiaTheme="majorEastAsia" w:cs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p>
        </w:tc>
        <w:tc>
          <w:tcPr>
            <w:tcW w:w="1808" w:type="dxa"/>
            <w:vAlign w:val="center"/>
          </w:tcPr>
          <w:p>
            <w:pPr>
              <w:rPr>
                <w:rFonts w:hint="eastAsia" w:asciiTheme="majorEastAsia" w:hAnsiTheme="majorEastAsia" w:eastAsiaTheme="majorEastAsia" w:cstheme="majorEastAsia"/>
                <w:color w:val="auto"/>
                <w:szCs w:val="21"/>
              </w:rPr>
            </w:pPr>
          </w:p>
        </w:tc>
        <w:tc>
          <w:tcPr>
            <w:tcW w:w="3579" w:type="dxa"/>
            <w:vAlign w:val="center"/>
          </w:tcPr>
          <w:p>
            <w:pPr>
              <w:rPr>
                <w:rFonts w:hint="eastAsia" w:asciiTheme="majorEastAsia" w:hAnsiTheme="majorEastAsia" w:eastAsiaTheme="majorEastAsia" w:cstheme="majorEastAsia"/>
                <w:color w:val="auto"/>
                <w:szCs w:val="21"/>
              </w:rPr>
            </w:pPr>
          </w:p>
        </w:tc>
        <w:tc>
          <w:tcPr>
            <w:tcW w:w="1440" w:type="dxa"/>
            <w:vAlign w:val="center"/>
          </w:tcPr>
          <w:p>
            <w:pPr>
              <w:rPr>
                <w:rFonts w:hint="eastAsia" w:asciiTheme="majorEastAsia" w:hAnsiTheme="majorEastAsia" w:eastAsiaTheme="majorEastAsia" w:cstheme="majorEastAsia"/>
                <w:color w:val="auto"/>
                <w:szCs w:val="21"/>
              </w:rPr>
            </w:pPr>
          </w:p>
        </w:tc>
        <w:tc>
          <w:tcPr>
            <w:tcW w:w="1706" w:type="dxa"/>
            <w:vAlign w:val="center"/>
          </w:tcPr>
          <w:p>
            <w:pPr>
              <w:rPr>
                <w:rFonts w:hint="eastAsia" w:asciiTheme="majorEastAsia" w:hAnsiTheme="majorEastAsia" w:eastAsiaTheme="majorEastAsia" w:cstheme="majorEastAsia"/>
                <w:color w:val="auto"/>
                <w:szCs w:val="21"/>
              </w:rPr>
            </w:pPr>
          </w:p>
        </w:tc>
      </w:tr>
    </w:tbl>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供应商（公章）：</w:t>
      </w:r>
    </w:p>
    <w:p>
      <w:pPr>
        <w:autoSpaceDE w:val="0"/>
        <w:autoSpaceDN w:val="0"/>
        <w:adjustRightInd w:val="0"/>
        <w:spacing w:line="480" w:lineRule="auto"/>
        <w:ind w:right="-512" w:rightChars="-244"/>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供应商法定代表人（单位负责人）或授权代表（签字或盖章）：</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Cs w:val="21"/>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 xml:space="preserve">4.4 </w:t>
      </w:r>
      <w:r>
        <w:rPr>
          <w:rFonts w:hint="eastAsia" w:asciiTheme="majorEastAsia" w:hAnsiTheme="majorEastAsia" w:eastAsiaTheme="majorEastAsia" w:cstheme="majorEastAsia"/>
          <w:b/>
          <w:bCs/>
          <w:color w:val="auto"/>
          <w:sz w:val="32"/>
          <w:szCs w:val="30"/>
        </w:rPr>
        <w:t>服务承诺</w:t>
      </w:r>
    </w:p>
    <w:p>
      <w:pPr>
        <w:autoSpaceDE w:val="0"/>
        <w:autoSpaceDN w:val="0"/>
        <w:adjustRightInd w:val="0"/>
        <w:spacing w:line="360" w:lineRule="auto"/>
        <w:ind w:right="-512" w:rightChars="-244"/>
        <w:jc w:val="center"/>
        <w:rPr>
          <w:rFonts w:hint="eastAsia" w:asciiTheme="majorEastAsia" w:hAnsiTheme="majorEastAsia" w:eastAsiaTheme="majorEastAsia" w:cstheme="majorEastAsia"/>
          <w:color w:val="auto"/>
          <w:sz w:val="24"/>
          <w:szCs w:val="24"/>
          <w:lang w:val="zh-CN"/>
        </w:rPr>
      </w:pPr>
      <w:r>
        <w:rPr>
          <w:rFonts w:hint="eastAsia" w:asciiTheme="majorEastAsia" w:hAnsiTheme="majorEastAsia" w:eastAsiaTheme="majorEastAsia" w:cstheme="majorEastAsia"/>
          <w:color w:val="auto"/>
          <w:sz w:val="24"/>
          <w:szCs w:val="24"/>
          <w:lang w:val="zh-CN"/>
        </w:rPr>
        <w:t>（供应商根据磋商文件要求自行编制）</w:t>
      </w:r>
    </w:p>
    <w:p>
      <w:pPr>
        <w:spacing w:line="480" w:lineRule="exact"/>
        <w:ind w:right="-512" w:rightChars="-244"/>
        <w:jc w:val="center"/>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6"/>
          <w:szCs w:val="36"/>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4.5 “节能产品政府采购品目清单”强制节能产品情况</w:t>
      </w:r>
    </w:p>
    <w:p>
      <w:pPr>
        <w:spacing w:before="50" w:afterLines="50" w:line="360" w:lineRule="auto"/>
        <w:contextualSpacing/>
        <w:jc w:val="left"/>
        <w:rPr>
          <w:rFonts w:hint="eastAsia" w:asciiTheme="majorEastAsia" w:hAnsiTheme="majorEastAsia" w:eastAsiaTheme="majorEastAsia" w:cstheme="majorEastAsia"/>
          <w:color w:val="auto"/>
          <w:szCs w:val="21"/>
        </w:rPr>
      </w:pPr>
    </w:p>
    <w:p>
      <w:pPr>
        <w:spacing w:before="50" w:afterLines="50"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tabs>
          <w:tab w:val="left" w:pos="1800"/>
          <w:tab w:val="left" w:pos="5580"/>
        </w:tabs>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p>
    <w:p>
      <w:pPr>
        <w:tabs>
          <w:tab w:val="left" w:pos="1800"/>
          <w:tab w:val="left" w:pos="5580"/>
        </w:tabs>
        <w:spacing w:line="360" w:lineRule="auto"/>
        <w:rPr>
          <w:rFonts w:hint="eastAsia" w:asciiTheme="majorEastAsia" w:hAnsiTheme="majorEastAsia" w:eastAsiaTheme="majorEastAsia" w:cstheme="majorEastAsia"/>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1374"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产品名称</w:t>
            </w:r>
          </w:p>
        </w:tc>
        <w:tc>
          <w:tcPr>
            <w:tcW w:w="151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品牌</w:t>
            </w:r>
          </w:p>
        </w:tc>
        <w:tc>
          <w:tcPr>
            <w:tcW w:w="124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产品型号</w:t>
            </w:r>
          </w:p>
        </w:tc>
        <w:tc>
          <w:tcPr>
            <w:tcW w:w="164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认证证书编号</w:t>
            </w:r>
          </w:p>
        </w:tc>
        <w:tc>
          <w:tcPr>
            <w:tcW w:w="160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证书有效期</w:t>
            </w:r>
          </w:p>
        </w:tc>
        <w:tc>
          <w:tcPr>
            <w:tcW w:w="1417"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bl>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投标人（公章）：</w:t>
      </w:r>
    </w:p>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投标人法定代表人（单位负责人）或授权代表（签字或盖章）：</w:t>
      </w:r>
    </w:p>
    <w:p>
      <w:pPr>
        <w:snapToGrid w:val="0"/>
        <w:spacing w:line="500" w:lineRule="exact"/>
        <w:rPr>
          <w:rFonts w:hint="eastAsia" w:asciiTheme="majorEastAsia" w:hAnsiTheme="majorEastAsia" w:eastAsiaTheme="majorEastAsia" w:cstheme="majorEastAsia"/>
          <w:color w:val="auto"/>
          <w:szCs w:val="21"/>
          <w:lang w:val="zh-CN"/>
        </w:rPr>
      </w:pPr>
    </w:p>
    <w:p>
      <w:pPr>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说明：所投产品节能认证证书须附后。</w:t>
      </w: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4"/>
          <w:szCs w:val="24"/>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4.6 “节能产品政府采购品目清单”优先采购产品情况</w:t>
      </w:r>
    </w:p>
    <w:p>
      <w:pPr>
        <w:spacing w:before="50" w:afterLines="50" w:line="360" w:lineRule="auto"/>
        <w:contextualSpacing/>
        <w:jc w:val="left"/>
        <w:rPr>
          <w:rFonts w:hint="eastAsia" w:asciiTheme="majorEastAsia" w:hAnsiTheme="majorEastAsia" w:eastAsiaTheme="majorEastAsia" w:cstheme="majorEastAsia"/>
          <w:color w:val="auto"/>
          <w:szCs w:val="21"/>
        </w:rPr>
      </w:pPr>
    </w:p>
    <w:p>
      <w:pPr>
        <w:spacing w:before="50" w:afterLines="50"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tabs>
          <w:tab w:val="left" w:pos="1800"/>
          <w:tab w:val="left" w:pos="5580"/>
        </w:tabs>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p>
    <w:p>
      <w:pPr>
        <w:tabs>
          <w:tab w:val="left" w:pos="1800"/>
          <w:tab w:val="left" w:pos="5580"/>
        </w:tabs>
        <w:spacing w:line="360" w:lineRule="auto"/>
        <w:rPr>
          <w:rFonts w:hint="eastAsia" w:asciiTheme="majorEastAsia" w:hAnsiTheme="majorEastAsia" w:eastAsiaTheme="majorEastAsia" w:cstheme="majorEastAsia"/>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1374"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产品名称</w:t>
            </w:r>
          </w:p>
        </w:tc>
        <w:tc>
          <w:tcPr>
            <w:tcW w:w="151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品牌</w:t>
            </w:r>
          </w:p>
        </w:tc>
        <w:tc>
          <w:tcPr>
            <w:tcW w:w="124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产品型号</w:t>
            </w:r>
          </w:p>
        </w:tc>
        <w:tc>
          <w:tcPr>
            <w:tcW w:w="164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认证证书编号</w:t>
            </w:r>
          </w:p>
        </w:tc>
        <w:tc>
          <w:tcPr>
            <w:tcW w:w="160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证书有效期</w:t>
            </w:r>
          </w:p>
        </w:tc>
        <w:tc>
          <w:tcPr>
            <w:tcW w:w="1417"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bl>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投标人（公章）：</w:t>
      </w:r>
    </w:p>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投标人法定代表人（单位负责人）或授权代表（签字或盖章）：</w:t>
      </w:r>
    </w:p>
    <w:p>
      <w:pPr>
        <w:snapToGrid w:val="0"/>
        <w:spacing w:line="500" w:lineRule="exact"/>
        <w:rPr>
          <w:rFonts w:hint="eastAsia" w:asciiTheme="majorEastAsia" w:hAnsiTheme="majorEastAsia" w:eastAsiaTheme="majorEastAsia" w:cstheme="majorEastAsia"/>
          <w:color w:val="auto"/>
          <w:szCs w:val="21"/>
          <w:lang w:val="zh-CN"/>
        </w:rPr>
      </w:pPr>
    </w:p>
    <w:p>
      <w:pPr>
        <w:spacing w:line="360" w:lineRule="auto"/>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color w:val="auto"/>
          <w:szCs w:val="21"/>
          <w:lang w:val="zh-CN"/>
        </w:rPr>
        <w:t>说明：所投产品节能认证证书须附后。</w:t>
      </w: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4.7 “环境标志产品政府采购品目清单”优先采购产品情况</w:t>
      </w:r>
    </w:p>
    <w:p>
      <w:pPr>
        <w:autoSpaceDE w:val="0"/>
        <w:autoSpaceDN w:val="0"/>
        <w:adjustRightInd w:val="0"/>
        <w:spacing w:line="360" w:lineRule="auto"/>
        <w:jc w:val="center"/>
        <w:outlineLvl w:val="0"/>
        <w:rPr>
          <w:rFonts w:hint="eastAsia" w:asciiTheme="majorEastAsia" w:hAnsiTheme="majorEastAsia" w:eastAsiaTheme="majorEastAsia" w:cstheme="majorEastAsia"/>
          <w:b/>
          <w:bCs/>
          <w:color w:val="auto"/>
          <w:sz w:val="28"/>
          <w:szCs w:val="28"/>
        </w:rPr>
      </w:pPr>
    </w:p>
    <w:p>
      <w:pPr>
        <w:spacing w:before="50" w:afterLines="50" w:line="360" w:lineRule="auto"/>
        <w:contextualSpacing/>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项目编号：</w:t>
      </w:r>
    </w:p>
    <w:p>
      <w:pPr>
        <w:tabs>
          <w:tab w:val="left" w:pos="1800"/>
          <w:tab w:val="left" w:pos="5580"/>
        </w:tabs>
        <w:spacing w:line="36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项目名称：</w:t>
      </w:r>
    </w:p>
    <w:p>
      <w:pPr>
        <w:tabs>
          <w:tab w:val="left" w:pos="1800"/>
          <w:tab w:val="left" w:pos="5580"/>
        </w:tabs>
        <w:spacing w:line="360" w:lineRule="auto"/>
        <w:rPr>
          <w:rFonts w:hint="eastAsia" w:asciiTheme="majorEastAsia" w:hAnsiTheme="majorEastAsia" w:eastAsiaTheme="majorEastAsia" w:cstheme="majorEastAsia"/>
          <w:color w:val="auto"/>
          <w:szCs w:val="21"/>
        </w:rPr>
      </w:pPr>
    </w:p>
    <w:tbl>
      <w:tblPr>
        <w:tblStyle w:val="3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序号</w:t>
            </w:r>
          </w:p>
        </w:tc>
        <w:tc>
          <w:tcPr>
            <w:tcW w:w="1374"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产品名称</w:t>
            </w:r>
          </w:p>
        </w:tc>
        <w:tc>
          <w:tcPr>
            <w:tcW w:w="151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品牌</w:t>
            </w:r>
          </w:p>
        </w:tc>
        <w:tc>
          <w:tcPr>
            <w:tcW w:w="124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产品型号</w:t>
            </w:r>
          </w:p>
        </w:tc>
        <w:tc>
          <w:tcPr>
            <w:tcW w:w="1648"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认证证书编号</w:t>
            </w:r>
          </w:p>
        </w:tc>
        <w:tc>
          <w:tcPr>
            <w:tcW w:w="1600"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证书有效期</w:t>
            </w:r>
          </w:p>
        </w:tc>
        <w:tc>
          <w:tcPr>
            <w:tcW w:w="1417" w:type="dxa"/>
            <w:shd w:val="clear" w:color="auto" w:fill="F2F2F2"/>
            <w:vAlign w:val="center"/>
          </w:tcPr>
          <w:p>
            <w:pPr>
              <w:pStyle w:val="12"/>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w:t>
            </w:r>
          </w:p>
        </w:tc>
        <w:tc>
          <w:tcPr>
            <w:tcW w:w="1374"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518" w:type="dxa"/>
            <w:vAlign w:val="center"/>
          </w:tcPr>
          <w:p>
            <w:pPr>
              <w:pStyle w:val="12"/>
              <w:spacing w:line="360" w:lineRule="auto"/>
              <w:rPr>
                <w:rFonts w:hint="eastAsia" w:asciiTheme="majorEastAsia" w:hAnsiTheme="majorEastAsia" w:eastAsiaTheme="majorEastAsia" w:cstheme="majorEastAsia"/>
                <w:color w:val="auto"/>
                <w:sz w:val="21"/>
                <w:szCs w:val="21"/>
              </w:rPr>
            </w:pPr>
          </w:p>
        </w:tc>
        <w:tc>
          <w:tcPr>
            <w:tcW w:w="1240" w:type="dxa"/>
          </w:tcPr>
          <w:p>
            <w:pPr>
              <w:pStyle w:val="12"/>
              <w:spacing w:line="360" w:lineRule="auto"/>
              <w:rPr>
                <w:rFonts w:hint="eastAsia" w:asciiTheme="majorEastAsia" w:hAnsiTheme="majorEastAsia" w:eastAsiaTheme="majorEastAsia" w:cstheme="majorEastAsia"/>
                <w:color w:val="auto"/>
                <w:sz w:val="21"/>
                <w:szCs w:val="21"/>
              </w:rPr>
            </w:pPr>
          </w:p>
        </w:tc>
        <w:tc>
          <w:tcPr>
            <w:tcW w:w="1648" w:type="dxa"/>
          </w:tcPr>
          <w:p>
            <w:pPr>
              <w:pStyle w:val="12"/>
              <w:spacing w:line="360" w:lineRule="auto"/>
              <w:rPr>
                <w:rFonts w:hint="eastAsia" w:asciiTheme="majorEastAsia" w:hAnsiTheme="majorEastAsia" w:eastAsiaTheme="majorEastAsia" w:cstheme="majorEastAsia"/>
                <w:color w:val="auto"/>
                <w:sz w:val="21"/>
                <w:szCs w:val="21"/>
              </w:rPr>
            </w:pPr>
          </w:p>
        </w:tc>
        <w:tc>
          <w:tcPr>
            <w:tcW w:w="1600" w:type="dxa"/>
          </w:tcPr>
          <w:p>
            <w:pPr>
              <w:pStyle w:val="12"/>
              <w:spacing w:line="360" w:lineRule="auto"/>
              <w:rPr>
                <w:rFonts w:hint="eastAsia" w:asciiTheme="majorEastAsia" w:hAnsiTheme="majorEastAsia" w:eastAsiaTheme="majorEastAsia" w:cstheme="majorEastAsia"/>
                <w:color w:val="auto"/>
                <w:sz w:val="21"/>
                <w:szCs w:val="21"/>
              </w:rPr>
            </w:pPr>
          </w:p>
        </w:tc>
        <w:tc>
          <w:tcPr>
            <w:tcW w:w="1417" w:type="dxa"/>
          </w:tcPr>
          <w:p>
            <w:pPr>
              <w:pStyle w:val="12"/>
              <w:spacing w:line="360" w:lineRule="auto"/>
              <w:rPr>
                <w:rFonts w:hint="eastAsia" w:asciiTheme="majorEastAsia" w:hAnsiTheme="majorEastAsia" w:eastAsiaTheme="majorEastAsia" w:cstheme="majorEastAsia"/>
                <w:color w:val="auto"/>
                <w:sz w:val="21"/>
                <w:szCs w:val="21"/>
              </w:rPr>
            </w:pPr>
          </w:p>
        </w:tc>
      </w:tr>
    </w:tbl>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投标人（公章）：</w:t>
      </w:r>
    </w:p>
    <w:p>
      <w:pPr>
        <w:autoSpaceDE w:val="0"/>
        <w:autoSpaceDN w:val="0"/>
        <w:adjustRightInd w:val="0"/>
        <w:spacing w:line="480" w:lineRule="auto"/>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投标人法定代表人（单位负责人）或授权代表（签字或盖章）：</w:t>
      </w:r>
    </w:p>
    <w:p>
      <w:pPr>
        <w:snapToGrid w:val="0"/>
        <w:spacing w:line="500" w:lineRule="exact"/>
        <w:rPr>
          <w:rFonts w:hint="eastAsia" w:asciiTheme="majorEastAsia" w:hAnsiTheme="majorEastAsia" w:eastAsiaTheme="majorEastAsia" w:cstheme="majorEastAsia"/>
          <w:color w:val="auto"/>
          <w:szCs w:val="21"/>
          <w:lang w:val="zh-CN"/>
        </w:rPr>
      </w:pPr>
    </w:p>
    <w:p>
      <w:pPr>
        <w:ind w:left="630" w:hanging="630" w:hangingChars="300"/>
        <w:rPr>
          <w:rFonts w:hint="eastAsia"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说明：所投产品环境标志产品认证证书须附后。</w:t>
      </w: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outlineLvl w:val="0"/>
        <w:rPr>
          <w:rFonts w:hint="eastAsia" w:asciiTheme="majorEastAsia" w:hAnsiTheme="majorEastAsia" w:eastAsiaTheme="majorEastAsia" w:cstheme="majorEastAsia"/>
          <w:b/>
          <w:bCs/>
          <w:color w:val="auto"/>
          <w:sz w:val="32"/>
          <w:szCs w:val="32"/>
        </w:rPr>
      </w:pPr>
    </w:p>
    <w:p>
      <w:pPr>
        <w:autoSpaceDE w:val="0"/>
        <w:autoSpaceDN w:val="0"/>
        <w:adjustRightInd w:val="0"/>
        <w:spacing w:line="360" w:lineRule="auto"/>
        <w:ind w:right="-512" w:rightChars="-244"/>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五、其他资料（若有）</w:t>
      </w:r>
    </w:p>
    <w:p>
      <w:pPr>
        <w:ind w:right="-512" w:rightChars="-244"/>
        <w:rPr>
          <w:rFonts w:hint="eastAsia" w:asciiTheme="majorEastAsia" w:hAnsiTheme="majorEastAsia" w:eastAsiaTheme="majorEastAsia" w:cstheme="majorEastAsia"/>
          <w:color w:val="auto"/>
        </w:rPr>
      </w:pPr>
    </w:p>
    <w:p>
      <w:pPr>
        <w:ind w:right="-512" w:rightChars="-244"/>
        <w:rPr>
          <w:rFonts w:hint="eastAsia" w:asciiTheme="majorEastAsia" w:hAnsiTheme="majorEastAsia" w:eastAsiaTheme="majorEastAsia" w:cstheme="majorEastAsia"/>
          <w:color w:val="auto"/>
        </w:rPr>
      </w:pPr>
    </w:p>
    <w:p>
      <w:pPr>
        <w:spacing w:line="360" w:lineRule="auto"/>
        <w:ind w:right="-512" w:rightChars="-244"/>
        <w:jc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除磋商文件另有规定外，供应商认为需要提交的其他证明材料或资料加盖供应商的单位公章后应在此项下提交。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C28D8"/>
    <w:multiLevelType w:val="singleLevel"/>
    <w:tmpl w:val="1AAC28D8"/>
    <w:lvl w:ilvl="0" w:tentative="0">
      <w:start w:val="1"/>
      <w:numFmt w:val="decimal"/>
      <w:suff w:val="nothing"/>
      <w:lvlText w:val="%1、"/>
      <w:lvlJc w:val="left"/>
    </w:lvl>
  </w:abstractNum>
  <w:abstractNum w:abstractNumId="1">
    <w:nsid w:val="59F817E8"/>
    <w:multiLevelType w:val="singleLevel"/>
    <w:tmpl w:val="59F817E8"/>
    <w:lvl w:ilvl="0" w:tentative="0">
      <w:start w:val="1"/>
      <w:numFmt w:val="chineseCounting"/>
      <w:pStyle w:val="126"/>
      <w:suff w:val="nothing"/>
      <w:lvlText w:val="%1、"/>
      <w:lvlJc w:val="left"/>
    </w:lvl>
  </w:abstractNum>
  <w:abstractNum w:abstractNumId="2">
    <w:nsid w:val="5B349C2F"/>
    <w:multiLevelType w:val="singleLevel"/>
    <w:tmpl w:val="5B349C2F"/>
    <w:lvl w:ilvl="0" w:tentative="0">
      <w:start w:val="2"/>
      <w:numFmt w:val="decimal"/>
      <w:suff w:val="nothing"/>
      <w:lvlText w:val="（%1）"/>
      <w:lvlJc w:val="left"/>
    </w:lvl>
  </w:abstractNum>
  <w:abstractNum w:abstractNumId="3">
    <w:nsid w:val="68F0CF0D"/>
    <w:multiLevelType w:val="singleLevel"/>
    <w:tmpl w:val="68F0CF0D"/>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DMxOTEwMzU1NjJjZDMzY2Y5OTk5NjFlOTlkZTc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6DA"/>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05F5A"/>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66971"/>
    <w:rsid w:val="00172A27"/>
    <w:rsid w:val="00172B4F"/>
    <w:rsid w:val="00173708"/>
    <w:rsid w:val="0017521A"/>
    <w:rsid w:val="00175F56"/>
    <w:rsid w:val="00176081"/>
    <w:rsid w:val="00176BEB"/>
    <w:rsid w:val="00176E8E"/>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E695B"/>
    <w:rsid w:val="001F045E"/>
    <w:rsid w:val="001F177B"/>
    <w:rsid w:val="001F5FFB"/>
    <w:rsid w:val="001F74B9"/>
    <w:rsid w:val="001F7EA1"/>
    <w:rsid w:val="0020016A"/>
    <w:rsid w:val="0020160C"/>
    <w:rsid w:val="00205814"/>
    <w:rsid w:val="002068AE"/>
    <w:rsid w:val="00207CD0"/>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3F"/>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6D2"/>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2512"/>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3A2A"/>
    <w:rsid w:val="003346E4"/>
    <w:rsid w:val="00334F37"/>
    <w:rsid w:val="00335753"/>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4B9C"/>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326"/>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B65AB"/>
    <w:rsid w:val="005C193B"/>
    <w:rsid w:val="005C1F99"/>
    <w:rsid w:val="005C5003"/>
    <w:rsid w:val="005C6E9B"/>
    <w:rsid w:val="005C74CE"/>
    <w:rsid w:val="005D16E4"/>
    <w:rsid w:val="005D16FB"/>
    <w:rsid w:val="005D3F6C"/>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6E5"/>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3863"/>
    <w:rsid w:val="00795083"/>
    <w:rsid w:val="00796E1E"/>
    <w:rsid w:val="007A0F26"/>
    <w:rsid w:val="007A359C"/>
    <w:rsid w:val="007A43B8"/>
    <w:rsid w:val="007A442C"/>
    <w:rsid w:val="007A54B9"/>
    <w:rsid w:val="007A6286"/>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E6CCD"/>
    <w:rsid w:val="007F0CD5"/>
    <w:rsid w:val="007F14C0"/>
    <w:rsid w:val="007F1774"/>
    <w:rsid w:val="007F2001"/>
    <w:rsid w:val="007F4552"/>
    <w:rsid w:val="007F642A"/>
    <w:rsid w:val="007F7850"/>
    <w:rsid w:val="007F7E88"/>
    <w:rsid w:val="00800267"/>
    <w:rsid w:val="00800F2D"/>
    <w:rsid w:val="00801A63"/>
    <w:rsid w:val="00801D70"/>
    <w:rsid w:val="00803070"/>
    <w:rsid w:val="00804712"/>
    <w:rsid w:val="00804AC4"/>
    <w:rsid w:val="00805790"/>
    <w:rsid w:val="00806EF6"/>
    <w:rsid w:val="008076CE"/>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5BBE"/>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0EA"/>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95BCC"/>
    <w:rsid w:val="009A4BFA"/>
    <w:rsid w:val="009A7107"/>
    <w:rsid w:val="009B1F2A"/>
    <w:rsid w:val="009B7B6A"/>
    <w:rsid w:val="009B7C35"/>
    <w:rsid w:val="009C4D12"/>
    <w:rsid w:val="009C5238"/>
    <w:rsid w:val="009C6C60"/>
    <w:rsid w:val="009C6F5F"/>
    <w:rsid w:val="009C7014"/>
    <w:rsid w:val="009C751A"/>
    <w:rsid w:val="009D18C0"/>
    <w:rsid w:val="009D229D"/>
    <w:rsid w:val="009D3E99"/>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14E9"/>
    <w:rsid w:val="00A52452"/>
    <w:rsid w:val="00A557D1"/>
    <w:rsid w:val="00A55C36"/>
    <w:rsid w:val="00A56B2A"/>
    <w:rsid w:val="00A56BCA"/>
    <w:rsid w:val="00A56C5A"/>
    <w:rsid w:val="00A600F3"/>
    <w:rsid w:val="00A6014F"/>
    <w:rsid w:val="00A601BE"/>
    <w:rsid w:val="00A63897"/>
    <w:rsid w:val="00A64B7A"/>
    <w:rsid w:val="00A64CEF"/>
    <w:rsid w:val="00A65FA2"/>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3A5C"/>
    <w:rsid w:val="00AE47C3"/>
    <w:rsid w:val="00AF1299"/>
    <w:rsid w:val="00B011E3"/>
    <w:rsid w:val="00B02266"/>
    <w:rsid w:val="00B04168"/>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E7D00"/>
    <w:rsid w:val="00BF0249"/>
    <w:rsid w:val="00BF09ED"/>
    <w:rsid w:val="00BF0BF7"/>
    <w:rsid w:val="00BF3847"/>
    <w:rsid w:val="00BF3C37"/>
    <w:rsid w:val="00C002F7"/>
    <w:rsid w:val="00C02556"/>
    <w:rsid w:val="00C030A6"/>
    <w:rsid w:val="00C0352E"/>
    <w:rsid w:val="00C03717"/>
    <w:rsid w:val="00C04FD8"/>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767E9"/>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2F6D"/>
    <w:rsid w:val="00D23970"/>
    <w:rsid w:val="00D25B93"/>
    <w:rsid w:val="00D3625E"/>
    <w:rsid w:val="00D37370"/>
    <w:rsid w:val="00D41A51"/>
    <w:rsid w:val="00D42824"/>
    <w:rsid w:val="00D473D1"/>
    <w:rsid w:val="00D47953"/>
    <w:rsid w:val="00D52641"/>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D6D2E"/>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46E6"/>
    <w:rsid w:val="00F85274"/>
    <w:rsid w:val="00F85915"/>
    <w:rsid w:val="00F8610E"/>
    <w:rsid w:val="00F9183D"/>
    <w:rsid w:val="00F92DB7"/>
    <w:rsid w:val="00F92EEC"/>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834"/>
    <w:rsid w:val="00FE7A2C"/>
    <w:rsid w:val="00FF110F"/>
    <w:rsid w:val="00FF221F"/>
    <w:rsid w:val="00FF35CF"/>
    <w:rsid w:val="00FF3E6E"/>
    <w:rsid w:val="00FF522B"/>
    <w:rsid w:val="00FF6F12"/>
    <w:rsid w:val="00FF7253"/>
    <w:rsid w:val="010B405F"/>
    <w:rsid w:val="012C2953"/>
    <w:rsid w:val="01977891"/>
    <w:rsid w:val="01CC65ED"/>
    <w:rsid w:val="01EC3E90"/>
    <w:rsid w:val="01FA65AD"/>
    <w:rsid w:val="01FB40D3"/>
    <w:rsid w:val="020E1A81"/>
    <w:rsid w:val="021D1CB0"/>
    <w:rsid w:val="02637302"/>
    <w:rsid w:val="02873BB9"/>
    <w:rsid w:val="0296664F"/>
    <w:rsid w:val="03200295"/>
    <w:rsid w:val="033124A2"/>
    <w:rsid w:val="038A574A"/>
    <w:rsid w:val="03A569EC"/>
    <w:rsid w:val="03B92498"/>
    <w:rsid w:val="03EE0393"/>
    <w:rsid w:val="04003C23"/>
    <w:rsid w:val="04214406"/>
    <w:rsid w:val="049F51EA"/>
    <w:rsid w:val="04B54A0D"/>
    <w:rsid w:val="04ED064B"/>
    <w:rsid w:val="050E411D"/>
    <w:rsid w:val="05352CCF"/>
    <w:rsid w:val="053D043C"/>
    <w:rsid w:val="057A4A8F"/>
    <w:rsid w:val="06096508"/>
    <w:rsid w:val="06222576"/>
    <w:rsid w:val="06470367"/>
    <w:rsid w:val="064C13A1"/>
    <w:rsid w:val="06DA22D0"/>
    <w:rsid w:val="06E96BF0"/>
    <w:rsid w:val="06F20022"/>
    <w:rsid w:val="07043302"/>
    <w:rsid w:val="070457D8"/>
    <w:rsid w:val="071E365A"/>
    <w:rsid w:val="078801B7"/>
    <w:rsid w:val="07D9342B"/>
    <w:rsid w:val="080B4C41"/>
    <w:rsid w:val="080C0DE8"/>
    <w:rsid w:val="08134AB0"/>
    <w:rsid w:val="082F2D28"/>
    <w:rsid w:val="08326375"/>
    <w:rsid w:val="083E11BD"/>
    <w:rsid w:val="084E1401"/>
    <w:rsid w:val="08514A4D"/>
    <w:rsid w:val="08B33214"/>
    <w:rsid w:val="08DD4532"/>
    <w:rsid w:val="08F33D56"/>
    <w:rsid w:val="09052C85"/>
    <w:rsid w:val="09300B06"/>
    <w:rsid w:val="093068E9"/>
    <w:rsid w:val="09375B54"/>
    <w:rsid w:val="095D32EB"/>
    <w:rsid w:val="096E2339"/>
    <w:rsid w:val="09B131EA"/>
    <w:rsid w:val="09B30AD0"/>
    <w:rsid w:val="09C15C02"/>
    <w:rsid w:val="09ED0610"/>
    <w:rsid w:val="0A053D41"/>
    <w:rsid w:val="0A375EC4"/>
    <w:rsid w:val="0A8530D4"/>
    <w:rsid w:val="0A9E7CF1"/>
    <w:rsid w:val="0B310B66"/>
    <w:rsid w:val="0B5F3925"/>
    <w:rsid w:val="0BA63302"/>
    <w:rsid w:val="0BE90451"/>
    <w:rsid w:val="0C000C64"/>
    <w:rsid w:val="0C1E10EA"/>
    <w:rsid w:val="0C230DF6"/>
    <w:rsid w:val="0C430B50"/>
    <w:rsid w:val="0C6A07D3"/>
    <w:rsid w:val="0CCD7EC4"/>
    <w:rsid w:val="0D166265"/>
    <w:rsid w:val="0D3B2579"/>
    <w:rsid w:val="0D3C2B42"/>
    <w:rsid w:val="0D441E2F"/>
    <w:rsid w:val="0D4C612B"/>
    <w:rsid w:val="0DBA2EC3"/>
    <w:rsid w:val="0DC2143C"/>
    <w:rsid w:val="0DC83A03"/>
    <w:rsid w:val="0DE93979"/>
    <w:rsid w:val="0E0D69AB"/>
    <w:rsid w:val="0E0D7668"/>
    <w:rsid w:val="0E172295"/>
    <w:rsid w:val="0E35096D"/>
    <w:rsid w:val="0E4B63E2"/>
    <w:rsid w:val="0EB94E74"/>
    <w:rsid w:val="0F1F3AF7"/>
    <w:rsid w:val="0F3E4F3C"/>
    <w:rsid w:val="0F4B48EC"/>
    <w:rsid w:val="0F4C41C0"/>
    <w:rsid w:val="0F993F9A"/>
    <w:rsid w:val="0FC10F1C"/>
    <w:rsid w:val="0FC24482"/>
    <w:rsid w:val="0FFF7484"/>
    <w:rsid w:val="104B4477"/>
    <w:rsid w:val="105C0433"/>
    <w:rsid w:val="109776BD"/>
    <w:rsid w:val="10CD3EDD"/>
    <w:rsid w:val="11074842"/>
    <w:rsid w:val="112C24FB"/>
    <w:rsid w:val="11397C8E"/>
    <w:rsid w:val="1143447F"/>
    <w:rsid w:val="11765524"/>
    <w:rsid w:val="11943BFC"/>
    <w:rsid w:val="11A8215F"/>
    <w:rsid w:val="12527D3F"/>
    <w:rsid w:val="12842AC7"/>
    <w:rsid w:val="129203DB"/>
    <w:rsid w:val="12B72298"/>
    <w:rsid w:val="12ED1816"/>
    <w:rsid w:val="12F6691D"/>
    <w:rsid w:val="131B6383"/>
    <w:rsid w:val="13311FEB"/>
    <w:rsid w:val="13734411"/>
    <w:rsid w:val="13912AE9"/>
    <w:rsid w:val="1397559C"/>
    <w:rsid w:val="139A7BF0"/>
    <w:rsid w:val="13A04ADA"/>
    <w:rsid w:val="13A50343"/>
    <w:rsid w:val="13B80076"/>
    <w:rsid w:val="13E64BE3"/>
    <w:rsid w:val="13ED41C3"/>
    <w:rsid w:val="13F310AE"/>
    <w:rsid w:val="13F45919"/>
    <w:rsid w:val="141B23B3"/>
    <w:rsid w:val="14B940A6"/>
    <w:rsid w:val="15080B89"/>
    <w:rsid w:val="15227E9D"/>
    <w:rsid w:val="15233C15"/>
    <w:rsid w:val="154C316C"/>
    <w:rsid w:val="15604521"/>
    <w:rsid w:val="15C50369"/>
    <w:rsid w:val="15D05B4B"/>
    <w:rsid w:val="162A43A3"/>
    <w:rsid w:val="170A508C"/>
    <w:rsid w:val="17740758"/>
    <w:rsid w:val="17B80644"/>
    <w:rsid w:val="17C90AA4"/>
    <w:rsid w:val="17D411F6"/>
    <w:rsid w:val="17DE3E23"/>
    <w:rsid w:val="17EC6540"/>
    <w:rsid w:val="17F673BF"/>
    <w:rsid w:val="18003D99"/>
    <w:rsid w:val="18252F5E"/>
    <w:rsid w:val="18444FB3"/>
    <w:rsid w:val="1869193F"/>
    <w:rsid w:val="18A54590"/>
    <w:rsid w:val="18D3325C"/>
    <w:rsid w:val="19614D0C"/>
    <w:rsid w:val="19670E73"/>
    <w:rsid w:val="19680B28"/>
    <w:rsid w:val="19874772"/>
    <w:rsid w:val="19882298"/>
    <w:rsid w:val="19C86B39"/>
    <w:rsid w:val="1A1324AA"/>
    <w:rsid w:val="1A615F3A"/>
    <w:rsid w:val="1A6F7FCE"/>
    <w:rsid w:val="1A822B44"/>
    <w:rsid w:val="1AA03612"/>
    <w:rsid w:val="1ACF4F4E"/>
    <w:rsid w:val="1B1253D4"/>
    <w:rsid w:val="1B724FAE"/>
    <w:rsid w:val="1B75684C"/>
    <w:rsid w:val="1BBA54BE"/>
    <w:rsid w:val="1BE52C27"/>
    <w:rsid w:val="1C0C5403"/>
    <w:rsid w:val="1C9B0E64"/>
    <w:rsid w:val="1CF2284B"/>
    <w:rsid w:val="1D007F39"/>
    <w:rsid w:val="1D774AFE"/>
    <w:rsid w:val="1D8A11BC"/>
    <w:rsid w:val="1DAA6C81"/>
    <w:rsid w:val="1DD72298"/>
    <w:rsid w:val="1E0D0FBE"/>
    <w:rsid w:val="1E390005"/>
    <w:rsid w:val="1E522E75"/>
    <w:rsid w:val="1E54724F"/>
    <w:rsid w:val="1E796654"/>
    <w:rsid w:val="1E935967"/>
    <w:rsid w:val="1EB73ECD"/>
    <w:rsid w:val="1EBA28E9"/>
    <w:rsid w:val="1EC21DA9"/>
    <w:rsid w:val="1EE73F05"/>
    <w:rsid w:val="1F0C571A"/>
    <w:rsid w:val="1F182311"/>
    <w:rsid w:val="1FEE1856"/>
    <w:rsid w:val="200A1C59"/>
    <w:rsid w:val="20140D2A"/>
    <w:rsid w:val="203F39A9"/>
    <w:rsid w:val="20503157"/>
    <w:rsid w:val="205E3D53"/>
    <w:rsid w:val="20AB0D6F"/>
    <w:rsid w:val="20CA5074"/>
    <w:rsid w:val="20DD2ECA"/>
    <w:rsid w:val="20DF4E94"/>
    <w:rsid w:val="20E06E5E"/>
    <w:rsid w:val="21470C8B"/>
    <w:rsid w:val="214C62A1"/>
    <w:rsid w:val="215F7D83"/>
    <w:rsid w:val="21A1039B"/>
    <w:rsid w:val="21B856E5"/>
    <w:rsid w:val="21C50A94"/>
    <w:rsid w:val="21E23484"/>
    <w:rsid w:val="21F143D8"/>
    <w:rsid w:val="2205092A"/>
    <w:rsid w:val="222D66DE"/>
    <w:rsid w:val="22561186"/>
    <w:rsid w:val="226C6BFB"/>
    <w:rsid w:val="228D2360"/>
    <w:rsid w:val="229B303C"/>
    <w:rsid w:val="22A31EF1"/>
    <w:rsid w:val="22AF0896"/>
    <w:rsid w:val="22E04EF3"/>
    <w:rsid w:val="23062446"/>
    <w:rsid w:val="2309269C"/>
    <w:rsid w:val="23144B9D"/>
    <w:rsid w:val="235D7B3C"/>
    <w:rsid w:val="23623B5A"/>
    <w:rsid w:val="236E2BFE"/>
    <w:rsid w:val="23720241"/>
    <w:rsid w:val="23737B15"/>
    <w:rsid w:val="23C91E2B"/>
    <w:rsid w:val="23D9206E"/>
    <w:rsid w:val="23DF164F"/>
    <w:rsid w:val="23F549CE"/>
    <w:rsid w:val="24855D52"/>
    <w:rsid w:val="24877D1C"/>
    <w:rsid w:val="24A843FE"/>
    <w:rsid w:val="24BE1264"/>
    <w:rsid w:val="24CF521F"/>
    <w:rsid w:val="25056E93"/>
    <w:rsid w:val="250F1AC0"/>
    <w:rsid w:val="251C2F4A"/>
    <w:rsid w:val="253157EC"/>
    <w:rsid w:val="256911D0"/>
    <w:rsid w:val="25983863"/>
    <w:rsid w:val="25AE3087"/>
    <w:rsid w:val="25DE2368"/>
    <w:rsid w:val="25F413E1"/>
    <w:rsid w:val="261405C6"/>
    <w:rsid w:val="264277FB"/>
    <w:rsid w:val="268D7140"/>
    <w:rsid w:val="26914E82"/>
    <w:rsid w:val="269F0C21"/>
    <w:rsid w:val="26AB0DC0"/>
    <w:rsid w:val="27005B64"/>
    <w:rsid w:val="27082C6B"/>
    <w:rsid w:val="27167136"/>
    <w:rsid w:val="27277595"/>
    <w:rsid w:val="27400656"/>
    <w:rsid w:val="27402404"/>
    <w:rsid w:val="27BC1756"/>
    <w:rsid w:val="27F015D4"/>
    <w:rsid w:val="27F05BD9"/>
    <w:rsid w:val="281C0984"/>
    <w:rsid w:val="28447CD2"/>
    <w:rsid w:val="287B1BAB"/>
    <w:rsid w:val="2907142C"/>
    <w:rsid w:val="29325D7D"/>
    <w:rsid w:val="293E4722"/>
    <w:rsid w:val="295201CD"/>
    <w:rsid w:val="29BB5D72"/>
    <w:rsid w:val="29D11A3A"/>
    <w:rsid w:val="29EA6657"/>
    <w:rsid w:val="29F26356"/>
    <w:rsid w:val="2A0326A8"/>
    <w:rsid w:val="2A241B69"/>
    <w:rsid w:val="2A3A6BA8"/>
    <w:rsid w:val="2A3C6EB3"/>
    <w:rsid w:val="2A45420D"/>
    <w:rsid w:val="2A6E4C76"/>
    <w:rsid w:val="2A7A3E7F"/>
    <w:rsid w:val="2A800965"/>
    <w:rsid w:val="2AE1132B"/>
    <w:rsid w:val="2B116592"/>
    <w:rsid w:val="2B1C6CE5"/>
    <w:rsid w:val="2B2362C5"/>
    <w:rsid w:val="2B3109E2"/>
    <w:rsid w:val="2B34402E"/>
    <w:rsid w:val="2B5C61FF"/>
    <w:rsid w:val="2B8C3E6A"/>
    <w:rsid w:val="2BAF7B59"/>
    <w:rsid w:val="2C3F2C8B"/>
    <w:rsid w:val="2C6223F8"/>
    <w:rsid w:val="2C7F577D"/>
    <w:rsid w:val="2C923702"/>
    <w:rsid w:val="2CF653D4"/>
    <w:rsid w:val="2D0F4D53"/>
    <w:rsid w:val="2D12214D"/>
    <w:rsid w:val="2D2B1461"/>
    <w:rsid w:val="2D630BFB"/>
    <w:rsid w:val="2DBD47AF"/>
    <w:rsid w:val="2DF656ED"/>
    <w:rsid w:val="2E2E1209"/>
    <w:rsid w:val="2E382ECE"/>
    <w:rsid w:val="2E4C168F"/>
    <w:rsid w:val="2E6C3ADF"/>
    <w:rsid w:val="2E975000"/>
    <w:rsid w:val="2EB1171F"/>
    <w:rsid w:val="2EBA2A9C"/>
    <w:rsid w:val="2ED31DB0"/>
    <w:rsid w:val="2EDE2FB6"/>
    <w:rsid w:val="2EDF35F6"/>
    <w:rsid w:val="2EE67D35"/>
    <w:rsid w:val="2F4A2072"/>
    <w:rsid w:val="2F5163B1"/>
    <w:rsid w:val="2F7B047E"/>
    <w:rsid w:val="300C7328"/>
    <w:rsid w:val="3029612C"/>
    <w:rsid w:val="302F1268"/>
    <w:rsid w:val="30446AC1"/>
    <w:rsid w:val="30731155"/>
    <w:rsid w:val="307C0A59"/>
    <w:rsid w:val="307F3F9D"/>
    <w:rsid w:val="30DA5678"/>
    <w:rsid w:val="310E0E7D"/>
    <w:rsid w:val="315216B2"/>
    <w:rsid w:val="31A80DC5"/>
    <w:rsid w:val="31AD4B3A"/>
    <w:rsid w:val="31C15EBF"/>
    <w:rsid w:val="31DD6651"/>
    <w:rsid w:val="31E06CBE"/>
    <w:rsid w:val="31EC68A1"/>
    <w:rsid w:val="31F12C79"/>
    <w:rsid w:val="31F97D80"/>
    <w:rsid w:val="32785148"/>
    <w:rsid w:val="327F0285"/>
    <w:rsid w:val="32A951C4"/>
    <w:rsid w:val="32BB5035"/>
    <w:rsid w:val="32DD0626"/>
    <w:rsid w:val="33387238"/>
    <w:rsid w:val="333D5A4A"/>
    <w:rsid w:val="335A2AA0"/>
    <w:rsid w:val="335F00B6"/>
    <w:rsid w:val="33784CD4"/>
    <w:rsid w:val="337E22EA"/>
    <w:rsid w:val="339C3311"/>
    <w:rsid w:val="342A4220"/>
    <w:rsid w:val="342D3908"/>
    <w:rsid w:val="34344166"/>
    <w:rsid w:val="34865D22"/>
    <w:rsid w:val="34A71D15"/>
    <w:rsid w:val="34AA710F"/>
    <w:rsid w:val="34C12DD7"/>
    <w:rsid w:val="34D80120"/>
    <w:rsid w:val="350E769E"/>
    <w:rsid w:val="3538471B"/>
    <w:rsid w:val="35432BA8"/>
    <w:rsid w:val="357065AB"/>
    <w:rsid w:val="358B6F41"/>
    <w:rsid w:val="35956011"/>
    <w:rsid w:val="35AE2C2F"/>
    <w:rsid w:val="36201D7F"/>
    <w:rsid w:val="36301896"/>
    <w:rsid w:val="36C542FE"/>
    <w:rsid w:val="36FF7BE6"/>
    <w:rsid w:val="3704175D"/>
    <w:rsid w:val="3790083E"/>
    <w:rsid w:val="37991DE9"/>
    <w:rsid w:val="379D2F5B"/>
    <w:rsid w:val="37CA02FA"/>
    <w:rsid w:val="37ED3EE3"/>
    <w:rsid w:val="37F25055"/>
    <w:rsid w:val="37FF66B2"/>
    <w:rsid w:val="382B0567"/>
    <w:rsid w:val="38303DCF"/>
    <w:rsid w:val="387B329C"/>
    <w:rsid w:val="388879A9"/>
    <w:rsid w:val="38D64977"/>
    <w:rsid w:val="38D97FC3"/>
    <w:rsid w:val="395E2731"/>
    <w:rsid w:val="395F671A"/>
    <w:rsid w:val="39A04AE8"/>
    <w:rsid w:val="39F20C48"/>
    <w:rsid w:val="3A2F2590"/>
    <w:rsid w:val="3A992030"/>
    <w:rsid w:val="3ADE7B13"/>
    <w:rsid w:val="3AE55345"/>
    <w:rsid w:val="3B0B24F1"/>
    <w:rsid w:val="3B443E1A"/>
    <w:rsid w:val="3B4A33FA"/>
    <w:rsid w:val="3B7037DF"/>
    <w:rsid w:val="3B996735"/>
    <w:rsid w:val="3BB05953"/>
    <w:rsid w:val="3BC96A15"/>
    <w:rsid w:val="3BD038FF"/>
    <w:rsid w:val="3BE3384A"/>
    <w:rsid w:val="3C0417FB"/>
    <w:rsid w:val="3C0D06AF"/>
    <w:rsid w:val="3C17152E"/>
    <w:rsid w:val="3C406CD7"/>
    <w:rsid w:val="3CA52FDE"/>
    <w:rsid w:val="3CC50F8A"/>
    <w:rsid w:val="3CEF4259"/>
    <w:rsid w:val="3D0F2AA3"/>
    <w:rsid w:val="3D3305EA"/>
    <w:rsid w:val="3D347EBE"/>
    <w:rsid w:val="3D510A70"/>
    <w:rsid w:val="3D5347E8"/>
    <w:rsid w:val="3D5F318D"/>
    <w:rsid w:val="3DB34D06"/>
    <w:rsid w:val="3DD7688A"/>
    <w:rsid w:val="3E3839DE"/>
    <w:rsid w:val="3E4405D4"/>
    <w:rsid w:val="3E680D5B"/>
    <w:rsid w:val="3E7D0EBE"/>
    <w:rsid w:val="3E90381A"/>
    <w:rsid w:val="3EA461EF"/>
    <w:rsid w:val="3EB23790"/>
    <w:rsid w:val="3ECD4126"/>
    <w:rsid w:val="3F1B465A"/>
    <w:rsid w:val="3F3348D1"/>
    <w:rsid w:val="3F5E56C6"/>
    <w:rsid w:val="3F634A8A"/>
    <w:rsid w:val="3F892743"/>
    <w:rsid w:val="3F9427EE"/>
    <w:rsid w:val="3FA7706D"/>
    <w:rsid w:val="3FE96673"/>
    <w:rsid w:val="3FF04570"/>
    <w:rsid w:val="400319B6"/>
    <w:rsid w:val="40414DCB"/>
    <w:rsid w:val="4047615A"/>
    <w:rsid w:val="40567CD2"/>
    <w:rsid w:val="40662A84"/>
    <w:rsid w:val="4093139F"/>
    <w:rsid w:val="40A35A86"/>
    <w:rsid w:val="41140732"/>
    <w:rsid w:val="413761CE"/>
    <w:rsid w:val="41C07DA5"/>
    <w:rsid w:val="41DD6D76"/>
    <w:rsid w:val="422A389B"/>
    <w:rsid w:val="422A4A35"/>
    <w:rsid w:val="42597579"/>
    <w:rsid w:val="4267663F"/>
    <w:rsid w:val="42764AD5"/>
    <w:rsid w:val="42890CAC"/>
    <w:rsid w:val="428D4E32"/>
    <w:rsid w:val="42902F3D"/>
    <w:rsid w:val="42C972FA"/>
    <w:rsid w:val="42DF267A"/>
    <w:rsid w:val="42F802DC"/>
    <w:rsid w:val="4303280C"/>
    <w:rsid w:val="430976F7"/>
    <w:rsid w:val="430A1DED"/>
    <w:rsid w:val="43766C05"/>
    <w:rsid w:val="43B86229"/>
    <w:rsid w:val="43CF0940"/>
    <w:rsid w:val="43E048FB"/>
    <w:rsid w:val="44071E88"/>
    <w:rsid w:val="446E0159"/>
    <w:rsid w:val="44872FC9"/>
    <w:rsid w:val="44A21CDC"/>
    <w:rsid w:val="44E62696"/>
    <w:rsid w:val="44EC107E"/>
    <w:rsid w:val="45154A79"/>
    <w:rsid w:val="45172574"/>
    <w:rsid w:val="45463854"/>
    <w:rsid w:val="454B658D"/>
    <w:rsid w:val="45596713"/>
    <w:rsid w:val="45EF52CA"/>
    <w:rsid w:val="460743C1"/>
    <w:rsid w:val="460A3EB2"/>
    <w:rsid w:val="461F39FC"/>
    <w:rsid w:val="46222C73"/>
    <w:rsid w:val="462B7A84"/>
    <w:rsid w:val="462C3E28"/>
    <w:rsid w:val="4633134E"/>
    <w:rsid w:val="465A6BE7"/>
    <w:rsid w:val="465B470D"/>
    <w:rsid w:val="468A6DA0"/>
    <w:rsid w:val="469814BD"/>
    <w:rsid w:val="46D30747"/>
    <w:rsid w:val="46D324F5"/>
    <w:rsid w:val="474908BF"/>
    <w:rsid w:val="475950F1"/>
    <w:rsid w:val="478630AD"/>
    <w:rsid w:val="479C4FDD"/>
    <w:rsid w:val="47B20A23"/>
    <w:rsid w:val="47F60B91"/>
    <w:rsid w:val="48401E0D"/>
    <w:rsid w:val="489932CB"/>
    <w:rsid w:val="489D2DBB"/>
    <w:rsid w:val="48C62A1D"/>
    <w:rsid w:val="49527B7B"/>
    <w:rsid w:val="49843F7B"/>
    <w:rsid w:val="498F6275"/>
    <w:rsid w:val="49EA45BD"/>
    <w:rsid w:val="49FA2907"/>
    <w:rsid w:val="4A314103"/>
    <w:rsid w:val="4A394D65"/>
    <w:rsid w:val="4A5D4EF8"/>
    <w:rsid w:val="4A664445"/>
    <w:rsid w:val="4A7B537E"/>
    <w:rsid w:val="4A895CED"/>
    <w:rsid w:val="4AB50890"/>
    <w:rsid w:val="4ABE526B"/>
    <w:rsid w:val="4AD54015"/>
    <w:rsid w:val="4AF213E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2C0BB1"/>
    <w:rsid w:val="4D7B7443"/>
    <w:rsid w:val="4E63710A"/>
    <w:rsid w:val="4EC91EB3"/>
    <w:rsid w:val="4ECF5C98"/>
    <w:rsid w:val="4F1701BD"/>
    <w:rsid w:val="4F5543EF"/>
    <w:rsid w:val="4F7505EE"/>
    <w:rsid w:val="4F7774C0"/>
    <w:rsid w:val="4F822D0B"/>
    <w:rsid w:val="4F8E1346"/>
    <w:rsid w:val="4FA62E9D"/>
    <w:rsid w:val="4FBB443F"/>
    <w:rsid w:val="4FC9093A"/>
    <w:rsid w:val="4FD23C92"/>
    <w:rsid w:val="4FF736F9"/>
    <w:rsid w:val="4FF754A7"/>
    <w:rsid w:val="4FFE6835"/>
    <w:rsid w:val="51281690"/>
    <w:rsid w:val="514F4930"/>
    <w:rsid w:val="518A5EA7"/>
    <w:rsid w:val="518E5997"/>
    <w:rsid w:val="51BA2C30"/>
    <w:rsid w:val="51E25CE3"/>
    <w:rsid w:val="51FD48CA"/>
    <w:rsid w:val="52A66D10"/>
    <w:rsid w:val="52F70215"/>
    <w:rsid w:val="538245DF"/>
    <w:rsid w:val="538E7ED0"/>
    <w:rsid w:val="53982AFD"/>
    <w:rsid w:val="53D578AD"/>
    <w:rsid w:val="53DC242E"/>
    <w:rsid w:val="53F817ED"/>
    <w:rsid w:val="54322F51"/>
    <w:rsid w:val="548B440F"/>
    <w:rsid w:val="54994D7E"/>
    <w:rsid w:val="54A43723"/>
    <w:rsid w:val="54A85124"/>
    <w:rsid w:val="54B103FF"/>
    <w:rsid w:val="54D77655"/>
    <w:rsid w:val="54F766FC"/>
    <w:rsid w:val="551A3791"/>
    <w:rsid w:val="55561200"/>
    <w:rsid w:val="555E1B24"/>
    <w:rsid w:val="558A2919"/>
    <w:rsid w:val="559211FA"/>
    <w:rsid w:val="559E0611"/>
    <w:rsid w:val="56170D8C"/>
    <w:rsid w:val="561A5A4B"/>
    <w:rsid w:val="56260894"/>
    <w:rsid w:val="563805C7"/>
    <w:rsid w:val="56A31727"/>
    <w:rsid w:val="56B31638"/>
    <w:rsid w:val="56BA0FDC"/>
    <w:rsid w:val="573A0794"/>
    <w:rsid w:val="577E200A"/>
    <w:rsid w:val="57822336"/>
    <w:rsid w:val="580C3AB9"/>
    <w:rsid w:val="580E3DF8"/>
    <w:rsid w:val="58144A64"/>
    <w:rsid w:val="58C5178D"/>
    <w:rsid w:val="58DE2AF2"/>
    <w:rsid w:val="592A3B46"/>
    <w:rsid w:val="5939268C"/>
    <w:rsid w:val="59460BB6"/>
    <w:rsid w:val="59605E6B"/>
    <w:rsid w:val="59AA5338"/>
    <w:rsid w:val="59EE791A"/>
    <w:rsid w:val="59F42A57"/>
    <w:rsid w:val="59F82547"/>
    <w:rsid w:val="5A132EDD"/>
    <w:rsid w:val="5A1A69AD"/>
    <w:rsid w:val="5A22506C"/>
    <w:rsid w:val="5A392BDA"/>
    <w:rsid w:val="5A9131AC"/>
    <w:rsid w:val="5AAE12D8"/>
    <w:rsid w:val="5AD3240B"/>
    <w:rsid w:val="5AD7215D"/>
    <w:rsid w:val="5AE8436A"/>
    <w:rsid w:val="5B164F3F"/>
    <w:rsid w:val="5B174C4F"/>
    <w:rsid w:val="5B7D3075"/>
    <w:rsid w:val="5B95730F"/>
    <w:rsid w:val="5BBA6CD4"/>
    <w:rsid w:val="5BC85F49"/>
    <w:rsid w:val="5C0F1DCA"/>
    <w:rsid w:val="5C25339C"/>
    <w:rsid w:val="5C4D4754"/>
    <w:rsid w:val="5CB44FA1"/>
    <w:rsid w:val="5CC024CE"/>
    <w:rsid w:val="5CE62B2B"/>
    <w:rsid w:val="5CF3349A"/>
    <w:rsid w:val="5CF8578A"/>
    <w:rsid w:val="5D4B6E32"/>
    <w:rsid w:val="5D5061F6"/>
    <w:rsid w:val="5D526412"/>
    <w:rsid w:val="5DC15346"/>
    <w:rsid w:val="5DE30E18"/>
    <w:rsid w:val="5E202B40"/>
    <w:rsid w:val="5E3F6694"/>
    <w:rsid w:val="5E68040A"/>
    <w:rsid w:val="5E940365"/>
    <w:rsid w:val="5E9D369D"/>
    <w:rsid w:val="5EAA7B88"/>
    <w:rsid w:val="5EEC1F4F"/>
    <w:rsid w:val="5EFF6126"/>
    <w:rsid w:val="5F117C07"/>
    <w:rsid w:val="5F293A37"/>
    <w:rsid w:val="5F987AD8"/>
    <w:rsid w:val="5F9E149B"/>
    <w:rsid w:val="60116111"/>
    <w:rsid w:val="601B6F8F"/>
    <w:rsid w:val="6020045A"/>
    <w:rsid w:val="60707FB0"/>
    <w:rsid w:val="60A056E7"/>
    <w:rsid w:val="60B60A66"/>
    <w:rsid w:val="61016185"/>
    <w:rsid w:val="61181721"/>
    <w:rsid w:val="61477910"/>
    <w:rsid w:val="616E56E0"/>
    <w:rsid w:val="618D5C6B"/>
    <w:rsid w:val="61926DDD"/>
    <w:rsid w:val="61BF7F8A"/>
    <w:rsid w:val="61C84EF5"/>
    <w:rsid w:val="61D56B81"/>
    <w:rsid w:val="62373E29"/>
    <w:rsid w:val="62712E4F"/>
    <w:rsid w:val="627666FF"/>
    <w:rsid w:val="62BF76E4"/>
    <w:rsid w:val="631F6D97"/>
    <w:rsid w:val="63332842"/>
    <w:rsid w:val="633D3476"/>
    <w:rsid w:val="63563C2C"/>
    <w:rsid w:val="6361115D"/>
    <w:rsid w:val="637D586B"/>
    <w:rsid w:val="63804284"/>
    <w:rsid w:val="63A64DC2"/>
    <w:rsid w:val="64145D02"/>
    <w:rsid w:val="647C5B23"/>
    <w:rsid w:val="64BE01BC"/>
    <w:rsid w:val="65150451"/>
    <w:rsid w:val="651D5558"/>
    <w:rsid w:val="65402FF4"/>
    <w:rsid w:val="654C6E68"/>
    <w:rsid w:val="656071F2"/>
    <w:rsid w:val="65C21C5B"/>
    <w:rsid w:val="65CC6636"/>
    <w:rsid w:val="65D26342"/>
    <w:rsid w:val="65E966CA"/>
    <w:rsid w:val="65F242EE"/>
    <w:rsid w:val="65F77B57"/>
    <w:rsid w:val="666F3B91"/>
    <w:rsid w:val="66F45E44"/>
    <w:rsid w:val="672C7CD4"/>
    <w:rsid w:val="67C41CBB"/>
    <w:rsid w:val="67E61C31"/>
    <w:rsid w:val="67FA1B80"/>
    <w:rsid w:val="67FF0F45"/>
    <w:rsid w:val="681C5653"/>
    <w:rsid w:val="682C1C8B"/>
    <w:rsid w:val="683A1F7D"/>
    <w:rsid w:val="68A35D74"/>
    <w:rsid w:val="68B03FED"/>
    <w:rsid w:val="68C152E3"/>
    <w:rsid w:val="68D51CA5"/>
    <w:rsid w:val="68E73BC7"/>
    <w:rsid w:val="69033BEF"/>
    <w:rsid w:val="69252C2D"/>
    <w:rsid w:val="698711F2"/>
    <w:rsid w:val="69C378AC"/>
    <w:rsid w:val="69E00902"/>
    <w:rsid w:val="69FA5E67"/>
    <w:rsid w:val="6A0B3BD1"/>
    <w:rsid w:val="6A324C3D"/>
    <w:rsid w:val="6A3C0964"/>
    <w:rsid w:val="6AA95198"/>
    <w:rsid w:val="6ABA55F7"/>
    <w:rsid w:val="6AC6114F"/>
    <w:rsid w:val="6B0F4D73"/>
    <w:rsid w:val="6B19056F"/>
    <w:rsid w:val="6B607F4C"/>
    <w:rsid w:val="6B824366"/>
    <w:rsid w:val="6B9D4CFC"/>
    <w:rsid w:val="6BB87D88"/>
    <w:rsid w:val="6BFB6668"/>
    <w:rsid w:val="6C1B2D7D"/>
    <w:rsid w:val="6C1B3403"/>
    <w:rsid w:val="6C8B2217"/>
    <w:rsid w:val="6CAF3F19"/>
    <w:rsid w:val="6D153520"/>
    <w:rsid w:val="6D6B5FA5"/>
    <w:rsid w:val="6D934609"/>
    <w:rsid w:val="6DA62AA7"/>
    <w:rsid w:val="6DD644F6"/>
    <w:rsid w:val="6DF332FA"/>
    <w:rsid w:val="6DFD4ACA"/>
    <w:rsid w:val="6E076CB0"/>
    <w:rsid w:val="6E22773B"/>
    <w:rsid w:val="6E2550B9"/>
    <w:rsid w:val="6E35746E"/>
    <w:rsid w:val="6E7206C2"/>
    <w:rsid w:val="6E7F2DDF"/>
    <w:rsid w:val="6E963862"/>
    <w:rsid w:val="6EFF61D9"/>
    <w:rsid w:val="6F35349E"/>
    <w:rsid w:val="6F7C2E7B"/>
    <w:rsid w:val="6FA911F4"/>
    <w:rsid w:val="6FAC3760"/>
    <w:rsid w:val="6FDD600F"/>
    <w:rsid w:val="6FDE7692"/>
    <w:rsid w:val="6FF46EB5"/>
    <w:rsid w:val="701B2694"/>
    <w:rsid w:val="702F7EED"/>
    <w:rsid w:val="704A2F79"/>
    <w:rsid w:val="706933FF"/>
    <w:rsid w:val="707806AF"/>
    <w:rsid w:val="707D38C7"/>
    <w:rsid w:val="70C1148D"/>
    <w:rsid w:val="70DD3DED"/>
    <w:rsid w:val="70E707C8"/>
    <w:rsid w:val="70F57389"/>
    <w:rsid w:val="71080E6A"/>
    <w:rsid w:val="7133147E"/>
    <w:rsid w:val="71542301"/>
    <w:rsid w:val="715E6CDC"/>
    <w:rsid w:val="717129E5"/>
    <w:rsid w:val="717F138E"/>
    <w:rsid w:val="719A0CD3"/>
    <w:rsid w:val="71D13952"/>
    <w:rsid w:val="71D92806"/>
    <w:rsid w:val="71D945B4"/>
    <w:rsid w:val="7214383E"/>
    <w:rsid w:val="722515A8"/>
    <w:rsid w:val="7232592D"/>
    <w:rsid w:val="728409C4"/>
    <w:rsid w:val="72863649"/>
    <w:rsid w:val="72910035"/>
    <w:rsid w:val="72A20E4A"/>
    <w:rsid w:val="72A36EDC"/>
    <w:rsid w:val="72BD3ED6"/>
    <w:rsid w:val="72EB459F"/>
    <w:rsid w:val="73007A0C"/>
    <w:rsid w:val="73104006"/>
    <w:rsid w:val="731955B0"/>
    <w:rsid w:val="73487C44"/>
    <w:rsid w:val="739109DF"/>
    <w:rsid w:val="739A7D73"/>
    <w:rsid w:val="73F959A5"/>
    <w:rsid w:val="740D6797"/>
    <w:rsid w:val="7429419B"/>
    <w:rsid w:val="7431385E"/>
    <w:rsid w:val="74A4534E"/>
    <w:rsid w:val="74A470FC"/>
    <w:rsid w:val="74A87419"/>
    <w:rsid w:val="74E30EB1"/>
    <w:rsid w:val="74F50668"/>
    <w:rsid w:val="74FE6E49"/>
    <w:rsid w:val="75422471"/>
    <w:rsid w:val="754937FF"/>
    <w:rsid w:val="758D13A7"/>
    <w:rsid w:val="7592164A"/>
    <w:rsid w:val="75B07D22"/>
    <w:rsid w:val="75C630A2"/>
    <w:rsid w:val="75EB2B08"/>
    <w:rsid w:val="760342F6"/>
    <w:rsid w:val="760505A0"/>
    <w:rsid w:val="76500BBD"/>
    <w:rsid w:val="7675230E"/>
    <w:rsid w:val="767E5467"/>
    <w:rsid w:val="76962A74"/>
    <w:rsid w:val="76A2766B"/>
    <w:rsid w:val="76B01D10"/>
    <w:rsid w:val="77127806"/>
    <w:rsid w:val="771A36A5"/>
    <w:rsid w:val="77640DC4"/>
    <w:rsid w:val="77B0034F"/>
    <w:rsid w:val="77CA50CB"/>
    <w:rsid w:val="77DC6BAC"/>
    <w:rsid w:val="77EB6DF0"/>
    <w:rsid w:val="77F57C6E"/>
    <w:rsid w:val="77FE2FC7"/>
    <w:rsid w:val="78397B5B"/>
    <w:rsid w:val="78A376CA"/>
    <w:rsid w:val="78EE6B97"/>
    <w:rsid w:val="790E1AF5"/>
    <w:rsid w:val="79112886"/>
    <w:rsid w:val="79352A18"/>
    <w:rsid w:val="796E7CD8"/>
    <w:rsid w:val="79752E15"/>
    <w:rsid w:val="79777395"/>
    <w:rsid w:val="79921C19"/>
    <w:rsid w:val="79B31B8F"/>
    <w:rsid w:val="79E9735F"/>
    <w:rsid w:val="79EA2C5F"/>
    <w:rsid w:val="7A212DF7"/>
    <w:rsid w:val="7A601D17"/>
    <w:rsid w:val="7A6C5660"/>
    <w:rsid w:val="7A8F43AA"/>
    <w:rsid w:val="7ABD0F17"/>
    <w:rsid w:val="7AC35E02"/>
    <w:rsid w:val="7AC8166A"/>
    <w:rsid w:val="7B014F3F"/>
    <w:rsid w:val="7B0609B4"/>
    <w:rsid w:val="7B0E1773"/>
    <w:rsid w:val="7B2A7C2F"/>
    <w:rsid w:val="7B62386D"/>
    <w:rsid w:val="7B9F0FBA"/>
    <w:rsid w:val="7BA21EBB"/>
    <w:rsid w:val="7BB64ECC"/>
    <w:rsid w:val="7C413482"/>
    <w:rsid w:val="7C4B7BB6"/>
    <w:rsid w:val="7C5E4034"/>
    <w:rsid w:val="7CA51C63"/>
    <w:rsid w:val="7CB4634A"/>
    <w:rsid w:val="7CC31733"/>
    <w:rsid w:val="7CE0713F"/>
    <w:rsid w:val="7CE87DA1"/>
    <w:rsid w:val="7CFC234D"/>
    <w:rsid w:val="7D23702C"/>
    <w:rsid w:val="7D605B8A"/>
    <w:rsid w:val="7D6E02A7"/>
    <w:rsid w:val="7DEE145B"/>
    <w:rsid w:val="7E46462C"/>
    <w:rsid w:val="7E582D05"/>
    <w:rsid w:val="7E742557"/>
    <w:rsid w:val="7EA85A3A"/>
    <w:rsid w:val="7EC108AA"/>
    <w:rsid w:val="7EED6215"/>
    <w:rsid w:val="7F201A75"/>
    <w:rsid w:val="7F565496"/>
    <w:rsid w:val="7F623E3B"/>
    <w:rsid w:val="7F8343DA"/>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line="360" w:lineRule="auto"/>
      <w:outlineLvl w:val="3"/>
    </w:pPr>
    <w:rPr>
      <w:rFonts w:ascii="Arial" w:hAnsi="Arial"/>
      <w:b/>
      <w:bCs/>
      <w:szCs w:val="28"/>
    </w:rPr>
  </w:style>
  <w:style w:type="paragraph" w:styleId="6">
    <w:name w:val="heading 5"/>
    <w:basedOn w:val="1"/>
    <w:next w:val="1"/>
    <w:link w:val="52"/>
    <w:qFormat/>
    <w:uiPriority w:val="0"/>
    <w:pPr>
      <w:keepNext/>
      <w:keepLines/>
      <w:spacing w:before="280" w:after="290" w:line="376" w:lineRule="auto"/>
      <w:outlineLvl w:val="4"/>
    </w:pPr>
    <w:rPr>
      <w:b/>
      <w:bCs/>
      <w:sz w:val="28"/>
      <w:szCs w:val="28"/>
    </w:rPr>
  </w:style>
  <w:style w:type="paragraph" w:styleId="7">
    <w:name w:val="heading 6"/>
    <w:basedOn w:val="1"/>
    <w:next w:val="1"/>
    <w:link w:val="5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5"/>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semiHidden/>
    <w:qFormat/>
    <w:uiPriority w:val="0"/>
    <w:pPr>
      <w:shd w:val="clear" w:color="auto" w:fill="000080"/>
    </w:pPr>
  </w:style>
  <w:style w:type="paragraph" w:styleId="14">
    <w:name w:val="annotation text"/>
    <w:basedOn w:val="1"/>
    <w:link w:val="57"/>
    <w:qFormat/>
    <w:uiPriority w:val="99"/>
    <w:pPr>
      <w:jc w:val="left"/>
    </w:pPr>
  </w:style>
  <w:style w:type="paragraph" w:styleId="15">
    <w:name w:val="Body Text 3"/>
    <w:basedOn w:val="1"/>
    <w:link w:val="66"/>
    <w:qFormat/>
    <w:uiPriority w:val="0"/>
    <w:rPr>
      <w:sz w:val="24"/>
    </w:rPr>
  </w:style>
  <w:style w:type="paragraph" w:styleId="16">
    <w:name w:val="Body Text"/>
    <w:basedOn w:val="1"/>
    <w:next w:val="17"/>
    <w:link w:val="61"/>
    <w:qFormat/>
    <w:uiPriority w:val="99"/>
    <w:pPr>
      <w:spacing w:after="120"/>
    </w:pPr>
    <w:rPr>
      <w:rFonts w:hint="eastAsia" w:hAnsi="宋体" w:cs="宋体"/>
      <w:szCs w:val="34"/>
    </w:rPr>
  </w:style>
  <w:style w:type="paragraph" w:styleId="17">
    <w:name w:val="Body Text 2"/>
    <w:basedOn w:val="1"/>
    <w:next w:val="16"/>
    <w:qFormat/>
    <w:uiPriority w:val="0"/>
    <w:pPr>
      <w:widowControl/>
      <w:spacing w:before="100" w:beforeAutospacing="1" w:after="100" w:afterAutospacing="1"/>
      <w:jc w:val="left"/>
    </w:pPr>
    <w:rPr>
      <w:rFonts w:ascii="宋体" w:hAnsi="宋体"/>
      <w:kern w:val="0"/>
      <w:sz w:val="24"/>
    </w:rPr>
  </w:style>
  <w:style w:type="paragraph" w:styleId="18">
    <w:name w:val="Body Text Indent"/>
    <w:basedOn w:val="1"/>
    <w:next w:val="19"/>
    <w:link w:val="62"/>
    <w:qFormat/>
    <w:uiPriority w:val="99"/>
    <w:pPr>
      <w:spacing w:after="120"/>
      <w:ind w:left="420" w:leftChars="200"/>
    </w:pPr>
  </w:style>
  <w:style w:type="paragraph" w:customStyle="1" w:styleId="19">
    <w:name w:val="Blockquote"/>
    <w:basedOn w:val="1"/>
    <w:next w:val="1"/>
    <w:qFormat/>
    <w:uiPriority w:val="0"/>
    <w:pPr>
      <w:autoSpaceDE w:val="0"/>
      <w:autoSpaceDN w:val="0"/>
      <w:adjustRightInd w:val="0"/>
      <w:ind w:left="360" w:right="360"/>
      <w:jc w:val="left"/>
    </w:pPr>
    <w:rPr>
      <w:kern w:val="0"/>
      <w:sz w:val="24"/>
      <w:szCs w:val="20"/>
    </w:rPr>
  </w:style>
  <w:style w:type="paragraph" w:styleId="20">
    <w:name w:val="toc 3"/>
    <w:basedOn w:val="1"/>
    <w:next w:val="1"/>
    <w:semiHidden/>
    <w:qFormat/>
    <w:uiPriority w:val="0"/>
    <w:pPr>
      <w:ind w:left="840" w:leftChars="400"/>
    </w:pPr>
  </w:style>
  <w:style w:type="paragraph" w:styleId="21">
    <w:name w:val="Plain Text"/>
    <w:basedOn w:val="1"/>
    <w:link w:val="70"/>
    <w:qFormat/>
    <w:uiPriority w:val="0"/>
    <w:rPr>
      <w:rFonts w:hAnsi="Courier New" w:cs="Courier New"/>
      <w:szCs w:val="21"/>
    </w:rPr>
  </w:style>
  <w:style w:type="paragraph" w:styleId="22">
    <w:name w:val="Date"/>
    <w:basedOn w:val="1"/>
    <w:next w:val="1"/>
    <w:link w:val="63"/>
    <w:qFormat/>
    <w:uiPriority w:val="99"/>
    <w:pPr>
      <w:ind w:left="100" w:leftChars="2500"/>
    </w:pPr>
  </w:style>
  <w:style w:type="paragraph" w:styleId="23">
    <w:name w:val="Body Text Indent 2"/>
    <w:basedOn w:val="1"/>
    <w:link w:val="67"/>
    <w:qFormat/>
    <w:uiPriority w:val="0"/>
    <w:pPr>
      <w:spacing w:after="120" w:line="480" w:lineRule="auto"/>
      <w:ind w:left="420" w:leftChars="200"/>
    </w:pPr>
  </w:style>
  <w:style w:type="paragraph" w:styleId="24">
    <w:name w:val="Balloon Text"/>
    <w:basedOn w:val="1"/>
    <w:link w:val="71"/>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hint="eastAsia" w:ascii="Arial" w:hAnsi="Arial"/>
      <w:sz w:val="24"/>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8"/>
    <w:qFormat/>
    <w:uiPriority w:val="0"/>
    <w:pPr>
      <w:ind w:firstLine="420" w:firstLineChars="200"/>
    </w:pPr>
    <w:rPr>
      <w:rFonts w:hAnsi="宋体"/>
    </w:rPr>
  </w:style>
  <w:style w:type="paragraph" w:styleId="30">
    <w:name w:val="Message Header"/>
    <w:basedOn w:val="1"/>
    <w:next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0"/>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4"/>
    <w:next w:val="14"/>
    <w:link w:val="125"/>
    <w:unhideWhenUsed/>
    <w:qFormat/>
    <w:uiPriority w:val="99"/>
    <w:rPr>
      <w:b/>
      <w:bCs/>
    </w:rPr>
  </w:style>
  <w:style w:type="paragraph" w:styleId="35">
    <w:name w:val="Body Text First Indent"/>
    <w:basedOn w:val="16"/>
    <w:next w:val="36"/>
    <w:link w:val="64"/>
    <w:qFormat/>
    <w:uiPriority w:val="99"/>
    <w:pPr>
      <w:ind w:firstLine="420" w:firstLineChars="100"/>
    </w:pPr>
  </w:style>
  <w:style w:type="paragraph" w:styleId="36">
    <w:name w:val="Body Text First Indent 2"/>
    <w:basedOn w:val="18"/>
    <w:next w:val="1"/>
    <w:link w:val="65"/>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paragraph" w:customStyle="1" w:styleId="46">
    <w:name w:val="_Style 2"/>
    <w:basedOn w:val="1"/>
    <w:next w:val="1"/>
    <w:qFormat/>
    <w:uiPriority w:val="0"/>
    <w:pPr>
      <w:ind w:firstLine="420" w:firstLineChars="200"/>
    </w:pPr>
  </w:style>
  <w:style w:type="character" w:customStyle="1" w:styleId="47">
    <w:name w:val="信息标题 Char"/>
    <w:basedOn w:val="39"/>
    <w:link w:val="30"/>
    <w:qFormat/>
    <w:uiPriority w:val="0"/>
    <w:rPr>
      <w:rFonts w:ascii="Arial" w:hAnsi="Arial" w:cstheme="majorBidi"/>
      <w:sz w:val="24"/>
      <w:shd w:val="pct20" w:color="auto" w:fill="auto"/>
    </w:rPr>
  </w:style>
  <w:style w:type="character" w:customStyle="1" w:styleId="48">
    <w:name w:val="标题 1 Char"/>
    <w:basedOn w:val="39"/>
    <w:link w:val="3"/>
    <w:qFormat/>
    <w:uiPriority w:val="9"/>
    <w:rPr>
      <w:rFonts w:ascii="宋体" w:hAnsi="Times New Roman"/>
      <w:b/>
      <w:bCs/>
      <w:kern w:val="44"/>
      <w:sz w:val="44"/>
      <w:szCs w:val="44"/>
    </w:rPr>
  </w:style>
  <w:style w:type="character" w:customStyle="1" w:styleId="49">
    <w:name w:val="标题 2 Char"/>
    <w:link w:val="2"/>
    <w:qFormat/>
    <w:uiPriority w:val="0"/>
    <w:rPr>
      <w:rFonts w:ascii="Arial" w:hAnsi="Arial" w:eastAsia="黑体"/>
      <w:b/>
      <w:bCs/>
      <w:kern w:val="2"/>
      <w:sz w:val="32"/>
      <w:szCs w:val="32"/>
      <w:lang w:val="en-US" w:eastAsia="zh-CN" w:bidi="ar-SA"/>
    </w:rPr>
  </w:style>
  <w:style w:type="character" w:customStyle="1" w:styleId="50">
    <w:name w:val="标题 3 Char"/>
    <w:basedOn w:val="39"/>
    <w:link w:val="4"/>
    <w:qFormat/>
    <w:uiPriority w:val="0"/>
    <w:rPr>
      <w:rFonts w:ascii="宋体" w:hAnsi="Times New Roman"/>
      <w:b/>
      <w:bCs/>
      <w:sz w:val="32"/>
      <w:szCs w:val="32"/>
    </w:rPr>
  </w:style>
  <w:style w:type="character" w:customStyle="1" w:styleId="51">
    <w:name w:val="标题 4 Char"/>
    <w:basedOn w:val="39"/>
    <w:link w:val="5"/>
    <w:qFormat/>
    <w:uiPriority w:val="0"/>
    <w:rPr>
      <w:rFonts w:ascii="Arial" w:hAnsi="Arial"/>
      <w:b/>
      <w:bCs/>
      <w:sz w:val="34"/>
      <w:szCs w:val="28"/>
    </w:rPr>
  </w:style>
  <w:style w:type="character" w:customStyle="1" w:styleId="52">
    <w:name w:val="标题 5 Char"/>
    <w:basedOn w:val="39"/>
    <w:link w:val="6"/>
    <w:qFormat/>
    <w:uiPriority w:val="0"/>
    <w:rPr>
      <w:rFonts w:ascii="宋体" w:hAnsi="Times New Roman"/>
      <w:b/>
      <w:bCs/>
      <w:sz w:val="28"/>
      <w:szCs w:val="28"/>
    </w:rPr>
  </w:style>
  <w:style w:type="character" w:customStyle="1" w:styleId="53">
    <w:name w:val="标题 6 Char"/>
    <w:basedOn w:val="39"/>
    <w:link w:val="7"/>
    <w:qFormat/>
    <w:uiPriority w:val="0"/>
    <w:rPr>
      <w:rFonts w:ascii="Arial" w:hAnsi="Arial" w:eastAsia="黑体"/>
      <w:b/>
      <w:bCs/>
      <w:sz w:val="24"/>
    </w:rPr>
  </w:style>
  <w:style w:type="character" w:customStyle="1" w:styleId="54">
    <w:name w:val="标题 7 Char"/>
    <w:basedOn w:val="39"/>
    <w:link w:val="8"/>
    <w:qFormat/>
    <w:uiPriority w:val="0"/>
    <w:rPr>
      <w:rFonts w:ascii="宋体" w:hAnsi="Times New Roman"/>
      <w:b/>
      <w:bCs/>
      <w:sz w:val="24"/>
    </w:rPr>
  </w:style>
  <w:style w:type="character" w:customStyle="1" w:styleId="55">
    <w:name w:val="标题 8 Char"/>
    <w:basedOn w:val="39"/>
    <w:link w:val="9"/>
    <w:qFormat/>
    <w:uiPriority w:val="0"/>
    <w:rPr>
      <w:rFonts w:ascii="Arial" w:hAnsi="Arial" w:eastAsia="黑体"/>
      <w:sz w:val="24"/>
    </w:rPr>
  </w:style>
  <w:style w:type="character" w:customStyle="1" w:styleId="56">
    <w:name w:val="标题 9 Char"/>
    <w:basedOn w:val="39"/>
    <w:link w:val="10"/>
    <w:qFormat/>
    <w:uiPriority w:val="0"/>
    <w:rPr>
      <w:rFonts w:ascii="Arial" w:hAnsi="Arial" w:eastAsia="黑体"/>
      <w:sz w:val="34"/>
      <w:szCs w:val="21"/>
    </w:rPr>
  </w:style>
  <w:style w:type="character" w:customStyle="1" w:styleId="57">
    <w:name w:val="批注文字 Char"/>
    <w:basedOn w:val="39"/>
    <w:link w:val="14"/>
    <w:qFormat/>
    <w:uiPriority w:val="99"/>
    <w:rPr>
      <w:rFonts w:ascii="宋体" w:hAnsi="Times New Roman"/>
      <w:sz w:val="34"/>
    </w:rPr>
  </w:style>
  <w:style w:type="character" w:customStyle="1" w:styleId="58">
    <w:name w:val="页眉 Char"/>
    <w:basedOn w:val="39"/>
    <w:link w:val="27"/>
    <w:qFormat/>
    <w:uiPriority w:val="99"/>
    <w:rPr>
      <w:rFonts w:ascii="宋体"/>
      <w:sz w:val="18"/>
      <w:szCs w:val="18"/>
    </w:rPr>
  </w:style>
  <w:style w:type="character" w:customStyle="1" w:styleId="59">
    <w:name w:val="页脚 Char"/>
    <w:link w:val="25"/>
    <w:qFormat/>
    <w:uiPriority w:val="99"/>
    <w:rPr>
      <w:kern w:val="2"/>
      <w:sz w:val="18"/>
      <w:szCs w:val="18"/>
    </w:rPr>
  </w:style>
  <w:style w:type="character" w:customStyle="1" w:styleId="60">
    <w:name w:val="标题 Char"/>
    <w:basedOn w:val="39"/>
    <w:link w:val="33"/>
    <w:qFormat/>
    <w:uiPriority w:val="0"/>
    <w:rPr>
      <w:rFonts w:ascii="Arial" w:hAnsi="Arial"/>
      <w:b/>
      <w:sz w:val="32"/>
    </w:rPr>
  </w:style>
  <w:style w:type="character" w:customStyle="1" w:styleId="61">
    <w:name w:val="正文文本 Char"/>
    <w:basedOn w:val="39"/>
    <w:link w:val="16"/>
    <w:qFormat/>
    <w:uiPriority w:val="99"/>
    <w:rPr>
      <w:rFonts w:hint="eastAsia" w:ascii="宋体" w:hAnsi="宋体" w:eastAsia="宋体" w:cs="宋体"/>
      <w:sz w:val="34"/>
      <w:szCs w:val="34"/>
    </w:rPr>
  </w:style>
  <w:style w:type="character" w:customStyle="1" w:styleId="62">
    <w:name w:val="正文文本缩进 Char"/>
    <w:basedOn w:val="39"/>
    <w:link w:val="18"/>
    <w:qFormat/>
    <w:uiPriority w:val="0"/>
    <w:rPr>
      <w:rFonts w:ascii="宋体" w:hAnsi="Times New Roman"/>
      <w:sz w:val="34"/>
    </w:rPr>
  </w:style>
  <w:style w:type="character" w:customStyle="1" w:styleId="63">
    <w:name w:val="日期 Char"/>
    <w:basedOn w:val="39"/>
    <w:link w:val="22"/>
    <w:qFormat/>
    <w:uiPriority w:val="0"/>
    <w:rPr>
      <w:rFonts w:ascii="宋体" w:hAnsi="Times New Roman"/>
      <w:sz w:val="34"/>
    </w:rPr>
  </w:style>
  <w:style w:type="character" w:customStyle="1" w:styleId="64">
    <w:name w:val="正文首行缩进 Char"/>
    <w:basedOn w:val="61"/>
    <w:link w:val="35"/>
    <w:qFormat/>
    <w:uiPriority w:val="99"/>
    <w:rPr>
      <w:rFonts w:hint="eastAsia" w:ascii="宋体" w:hAnsi="宋体" w:eastAsia="宋体" w:cs="宋体"/>
      <w:sz w:val="34"/>
      <w:szCs w:val="34"/>
    </w:rPr>
  </w:style>
  <w:style w:type="character" w:customStyle="1" w:styleId="65">
    <w:name w:val="正文首行缩进 2 Char"/>
    <w:basedOn w:val="62"/>
    <w:link w:val="36"/>
    <w:qFormat/>
    <w:uiPriority w:val="0"/>
    <w:rPr>
      <w:rFonts w:ascii="仿宋_GB2312" w:hAnsi="仿宋_GB2312"/>
      <w:sz w:val="34"/>
      <w:szCs w:val="30"/>
      <w:lang w:eastAsia="en-US"/>
    </w:rPr>
  </w:style>
  <w:style w:type="character" w:customStyle="1" w:styleId="66">
    <w:name w:val="正文文本 3 Char"/>
    <w:basedOn w:val="39"/>
    <w:link w:val="15"/>
    <w:qFormat/>
    <w:uiPriority w:val="0"/>
    <w:rPr>
      <w:rFonts w:ascii="宋体" w:hAnsi="Times New Roman"/>
      <w:sz w:val="24"/>
    </w:rPr>
  </w:style>
  <w:style w:type="character" w:customStyle="1" w:styleId="67">
    <w:name w:val="正文文本缩进 2 Char"/>
    <w:basedOn w:val="39"/>
    <w:link w:val="23"/>
    <w:qFormat/>
    <w:uiPriority w:val="0"/>
    <w:rPr>
      <w:rFonts w:ascii="宋体" w:hAnsi="Times New Roman"/>
      <w:sz w:val="34"/>
    </w:rPr>
  </w:style>
  <w:style w:type="character" w:customStyle="1" w:styleId="68">
    <w:name w:val="正文文本缩进 3 Char"/>
    <w:basedOn w:val="39"/>
    <w:link w:val="29"/>
    <w:qFormat/>
    <w:uiPriority w:val="0"/>
    <w:rPr>
      <w:rFonts w:ascii="宋体" w:hAnsi="宋体"/>
      <w:sz w:val="34"/>
    </w:rPr>
  </w:style>
  <w:style w:type="character" w:customStyle="1" w:styleId="69">
    <w:name w:val="文档结构图 Char"/>
    <w:basedOn w:val="39"/>
    <w:link w:val="13"/>
    <w:semiHidden/>
    <w:qFormat/>
    <w:uiPriority w:val="0"/>
    <w:rPr>
      <w:rFonts w:ascii="宋体" w:hAnsi="Times New Roman"/>
      <w:sz w:val="34"/>
      <w:shd w:val="clear" w:color="auto" w:fill="000080"/>
    </w:rPr>
  </w:style>
  <w:style w:type="character" w:customStyle="1" w:styleId="70">
    <w:name w:val="纯文本 Char"/>
    <w:link w:val="21"/>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4"/>
    <w:semiHidden/>
    <w:qFormat/>
    <w:uiPriority w:val="99"/>
    <w:rPr>
      <w:rFonts w:ascii="宋体" w:hAnsi="Times New Roman"/>
      <w:sz w:val="18"/>
      <w:szCs w:val="18"/>
    </w:rPr>
  </w:style>
  <w:style w:type="character" w:customStyle="1" w:styleId="72">
    <w:name w:val="hover3"/>
    <w:qFormat/>
    <w:uiPriority w:val="0"/>
    <w:rPr>
      <w:bdr w:val="single" w:color="FFCC33" w:sz="6" w:space="0"/>
    </w:rPr>
  </w:style>
  <w:style w:type="character" w:customStyle="1" w:styleId="73">
    <w:name w:val="tit1"/>
    <w:basedOn w:val="39"/>
    <w:qFormat/>
    <w:uiPriority w:val="0"/>
  </w:style>
  <w:style w:type="character" w:customStyle="1" w:styleId="74">
    <w:name w:val="textcontents"/>
    <w:basedOn w:val="39"/>
    <w:qFormat/>
    <w:uiPriority w:val="0"/>
  </w:style>
  <w:style w:type="character" w:customStyle="1" w:styleId="75">
    <w:name w:val="down"/>
    <w:qFormat/>
    <w:uiPriority w:val="0"/>
    <w:rPr>
      <w:shd w:val="clear" w:color="auto" w:fill="DAEEF9"/>
    </w:rPr>
  </w:style>
  <w:style w:type="character" w:customStyle="1" w:styleId="76">
    <w:name w:val="lsl"/>
    <w:basedOn w:val="39"/>
    <w:qFormat/>
    <w:uiPriority w:val="0"/>
  </w:style>
  <w:style w:type="character" w:customStyle="1" w:styleId="77">
    <w:name w:val="tit"/>
    <w:basedOn w:val="39"/>
    <w:qFormat/>
    <w:uiPriority w:val="0"/>
  </w:style>
  <w:style w:type="character" w:customStyle="1" w:styleId="78">
    <w:name w:val="sl"/>
    <w:basedOn w:val="39"/>
    <w:qFormat/>
    <w:uiPriority w:val="0"/>
  </w:style>
  <w:style w:type="character" w:customStyle="1" w:styleId="79">
    <w:name w:val="up"/>
    <w:basedOn w:val="39"/>
    <w:qFormat/>
    <w:uiPriority w:val="0"/>
  </w:style>
  <w:style w:type="character" w:customStyle="1" w:styleId="80">
    <w:name w:val="lsr"/>
    <w:basedOn w:val="39"/>
    <w:qFormat/>
    <w:uiPriority w:val="0"/>
  </w:style>
  <w:style w:type="character" w:customStyle="1" w:styleId="81">
    <w:name w:val="cpb"/>
    <w:qFormat/>
    <w:uiPriority w:val="0"/>
    <w:rPr>
      <w:color w:val="FFFFFF"/>
    </w:rPr>
  </w:style>
  <w:style w:type="character" w:customStyle="1" w:styleId="82">
    <w:name w:val="sr"/>
    <w:basedOn w:val="39"/>
    <w:qFormat/>
    <w:uiPriority w:val="0"/>
  </w:style>
  <w:style w:type="character" w:customStyle="1" w:styleId="83">
    <w:name w:val="apple-converted-space"/>
    <w:basedOn w:val="39"/>
    <w:qFormat/>
    <w:uiPriority w:val="0"/>
  </w:style>
  <w:style w:type="character" w:customStyle="1" w:styleId="84">
    <w:name w:val="font161"/>
    <w:qFormat/>
    <w:uiPriority w:val="0"/>
    <w:rPr>
      <w:b/>
      <w:bCs/>
      <w:sz w:val="32"/>
      <w:szCs w:val="32"/>
    </w:rPr>
  </w:style>
  <w:style w:type="paragraph" w:customStyle="1" w:styleId="85">
    <w:name w:val="z-窗体顶端1"/>
    <w:basedOn w:val="1"/>
    <w:next w:val="1"/>
    <w:qFormat/>
    <w:uiPriority w:val="0"/>
    <w:pPr>
      <w:pBdr>
        <w:bottom w:val="single" w:color="auto" w:sz="6" w:space="1"/>
      </w:pBdr>
      <w:jc w:val="center"/>
    </w:pPr>
    <w:rPr>
      <w:rFonts w:ascii="Arial"/>
      <w:vanish/>
      <w:sz w:val="16"/>
    </w:rPr>
  </w:style>
  <w:style w:type="paragraph" w:customStyle="1" w:styleId="86">
    <w:name w:val="表格"/>
    <w:basedOn w:val="1"/>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qFormat/>
    <w:uiPriority w:val="0"/>
    <w:pPr>
      <w:adjustRightInd w:val="0"/>
      <w:spacing w:line="600" w:lineRule="exact"/>
      <w:ind w:firstLine="560" w:firstLineChars="200"/>
      <w:jc w:val="center"/>
    </w:pPr>
  </w:style>
  <w:style w:type="paragraph" w:customStyle="1" w:styleId="93">
    <w:name w:val="Char"/>
    <w:basedOn w:val="1"/>
    <w:qFormat/>
    <w:uiPriority w:val="0"/>
    <w:rPr>
      <w:rFonts w:ascii="仿宋_GB2312" w:eastAsia="仿宋_GB2312"/>
      <w:b/>
      <w:sz w:val="32"/>
      <w:szCs w:val="32"/>
    </w:rPr>
  </w:style>
  <w:style w:type="paragraph" w:customStyle="1" w:styleId="94">
    <w:name w:val="p0"/>
    <w:basedOn w:val="1"/>
    <w:qFormat/>
    <w:uiPriority w:val="0"/>
    <w:pPr>
      <w:widowControl/>
      <w:spacing w:line="408" w:lineRule="auto"/>
      <w:ind w:left="1"/>
      <w:textAlignment w:val="bottom"/>
    </w:pPr>
    <w:rPr>
      <w:color w:val="000000"/>
    </w:rPr>
  </w:style>
  <w:style w:type="paragraph" w:customStyle="1" w:styleId="95">
    <w:name w:val="1"/>
    <w:basedOn w:val="1"/>
    <w:next w:val="1"/>
    <w:qFormat/>
    <w:uiPriority w:val="0"/>
  </w:style>
  <w:style w:type="paragraph" w:customStyle="1" w:styleId="96">
    <w:name w:val="默认段落字体 Para Char Char Char Char Char Char Char"/>
    <w:basedOn w:val="1"/>
    <w:qFormat/>
    <w:uiPriority w:val="0"/>
    <w:rPr>
      <w:rFonts w:ascii="Tahoma" w:hAnsi="Tahoma"/>
      <w:sz w:val="24"/>
    </w:rPr>
  </w:style>
  <w:style w:type="paragraph" w:customStyle="1" w:styleId="9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qFormat/>
    <w:uiPriority w:val="0"/>
    <w:pPr>
      <w:pBdr>
        <w:top w:val="single" w:color="auto" w:sz="6" w:space="1"/>
      </w:pBdr>
      <w:jc w:val="center"/>
    </w:pPr>
    <w:rPr>
      <w:rFonts w:ascii="Arial"/>
      <w:vanish/>
      <w:sz w:val="16"/>
    </w:rPr>
  </w:style>
  <w:style w:type="paragraph" w:customStyle="1" w:styleId="10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3">
    <w:name w:val="cjk"/>
    <w:basedOn w:val="1"/>
    <w:qFormat/>
    <w:uiPriority w:val="0"/>
    <w:pPr>
      <w:widowControl/>
      <w:jc w:val="left"/>
    </w:pPr>
    <w:rPr>
      <w:rFonts w:hAnsi="宋体" w:cs="宋体"/>
      <w:sz w:val="24"/>
      <w:szCs w:val="24"/>
    </w:rPr>
  </w:style>
  <w:style w:type="character" w:customStyle="1" w:styleId="104">
    <w:name w:val="15"/>
    <w:qFormat/>
    <w:uiPriority w:val="0"/>
    <w:rPr>
      <w:rFonts w:hint="default" w:ascii="Times New Roman" w:hAnsi="Times New Roman" w:cs="Times New Roman"/>
      <w:color w:val="0000FF"/>
      <w:u w:val="single"/>
    </w:rPr>
  </w:style>
  <w:style w:type="character" w:customStyle="1" w:styleId="105">
    <w:name w:val="blue"/>
    <w:basedOn w:val="39"/>
    <w:qFormat/>
    <w:uiPriority w:val="0"/>
    <w:rPr>
      <w:color w:val="0371C6"/>
      <w:sz w:val="21"/>
      <w:szCs w:val="21"/>
    </w:rPr>
  </w:style>
  <w:style w:type="character" w:customStyle="1" w:styleId="106">
    <w:name w:val="gb-jt"/>
    <w:basedOn w:val="39"/>
    <w:qFormat/>
    <w:uiPriority w:val="0"/>
  </w:style>
  <w:style w:type="character" w:customStyle="1" w:styleId="107">
    <w:name w:val="red"/>
    <w:basedOn w:val="39"/>
    <w:qFormat/>
    <w:uiPriority w:val="0"/>
    <w:rPr>
      <w:color w:val="FF0000"/>
      <w:sz w:val="18"/>
      <w:szCs w:val="18"/>
    </w:rPr>
  </w:style>
  <w:style w:type="character" w:customStyle="1" w:styleId="108">
    <w:name w:val="red1"/>
    <w:basedOn w:val="39"/>
    <w:qFormat/>
    <w:uiPriority w:val="0"/>
    <w:rPr>
      <w:color w:val="FF0000"/>
      <w:sz w:val="18"/>
      <w:szCs w:val="18"/>
    </w:rPr>
  </w:style>
  <w:style w:type="character" w:customStyle="1" w:styleId="109">
    <w:name w:val="red2"/>
    <w:basedOn w:val="39"/>
    <w:qFormat/>
    <w:uiPriority w:val="0"/>
    <w:rPr>
      <w:color w:val="FF0000"/>
    </w:rPr>
  </w:style>
  <w:style w:type="character" w:customStyle="1" w:styleId="110">
    <w:name w:val="green"/>
    <w:basedOn w:val="39"/>
    <w:qFormat/>
    <w:uiPriority w:val="0"/>
    <w:rPr>
      <w:color w:val="66AE00"/>
      <w:sz w:val="18"/>
      <w:szCs w:val="18"/>
    </w:rPr>
  </w:style>
  <w:style w:type="character" w:customStyle="1" w:styleId="111">
    <w:name w:val="green1"/>
    <w:basedOn w:val="39"/>
    <w:qFormat/>
    <w:uiPriority w:val="0"/>
    <w:rPr>
      <w:color w:val="66AE00"/>
      <w:sz w:val="18"/>
      <w:szCs w:val="18"/>
    </w:rPr>
  </w:style>
  <w:style w:type="character" w:customStyle="1" w:styleId="112">
    <w:name w:val="hover25"/>
    <w:basedOn w:val="39"/>
    <w:qFormat/>
    <w:uiPriority w:val="0"/>
  </w:style>
  <w:style w:type="character" w:customStyle="1" w:styleId="113">
    <w:name w:val="right"/>
    <w:basedOn w:val="39"/>
    <w:qFormat/>
    <w:uiPriority w:val="0"/>
    <w:rPr>
      <w:color w:val="999999"/>
      <w:sz w:val="18"/>
      <w:szCs w:val="18"/>
    </w:rPr>
  </w:style>
  <w:style w:type="character" w:customStyle="1" w:styleId="114">
    <w:name w:val="hover"/>
    <w:basedOn w:val="39"/>
    <w:qFormat/>
    <w:uiPriority w:val="0"/>
  </w:style>
  <w:style w:type="character" w:customStyle="1" w:styleId="115">
    <w:name w:val="red3"/>
    <w:basedOn w:val="39"/>
    <w:qFormat/>
    <w:uiPriority w:val="0"/>
    <w:rPr>
      <w:color w:val="FF0000"/>
    </w:rPr>
  </w:style>
  <w:style w:type="character" w:customStyle="1" w:styleId="116">
    <w:name w:val="hover24"/>
    <w:basedOn w:val="39"/>
    <w:qFormat/>
    <w:uiPriority w:val="0"/>
  </w:style>
  <w:style w:type="character" w:customStyle="1" w:styleId="117">
    <w:name w:val="正文文本缩进 Char Char"/>
    <w:link w:val="118"/>
    <w:qFormat/>
    <w:uiPriority w:val="0"/>
    <w:rPr>
      <w:rFonts w:ascii="宋体"/>
      <w:sz w:val="24"/>
    </w:rPr>
  </w:style>
  <w:style w:type="paragraph" w:customStyle="1" w:styleId="118">
    <w:name w:val="正文文本缩进1"/>
    <w:basedOn w:val="1"/>
    <w:link w:val="117"/>
    <w:qFormat/>
    <w:uiPriority w:val="0"/>
    <w:pPr>
      <w:spacing w:line="360" w:lineRule="auto"/>
      <w:ind w:firstLine="480" w:firstLineChars="200"/>
    </w:pPr>
    <w:rPr>
      <w:rFonts w:ascii="宋体"/>
      <w:kern w:val="0"/>
      <w:sz w:val="24"/>
      <w:szCs w:val="20"/>
    </w:rPr>
  </w:style>
  <w:style w:type="character" w:customStyle="1" w:styleId="119">
    <w:name w:val="font41"/>
    <w:basedOn w:val="39"/>
    <w:qFormat/>
    <w:uiPriority w:val="0"/>
    <w:rPr>
      <w:rFonts w:hint="eastAsia" w:ascii="宋体" w:hAnsi="宋体" w:eastAsia="宋体" w:cs="宋体"/>
      <w:color w:val="000000"/>
      <w:sz w:val="20"/>
      <w:szCs w:val="20"/>
      <w:u w:val="none"/>
    </w:rPr>
  </w:style>
  <w:style w:type="character" w:customStyle="1" w:styleId="120">
    <w:name w:val="日期 Char Char"/>
    <w:link w:val="121"/>
    <w:qFormat/>
    <w:uiPriority w:val="0"/>
    <w:rPr>
      <w:sz w:val="24"/>
    </w:rPr>
  </w:style>
  <w:style w:type="paragraph" w:customStyle="1" w:styleId="121">
    <w:name w:val="日期1"/>
    <w:basedOn w:val="1"/>
    <w:next w:val="1"/>
    <w:link w:val="120"/>
    <w:qFormat/>
    <w:uiPriority w:val="0"/>
    <w:rPr>
      <w:kern w:val="0"/>
      <w:sz w:val="24"/>
      <w:szCs w:val="20"/>
    </w:rPr>
  </w:style>
  <w:style w:type="character" w:customStyle="1" w:styleId="122">
    <w:name w:val="font11"/>
    <w:basedOn w:val="39"/>
    <w:qFormat/>
    <w:uiPriority w:val="0"/>
    <w:rPr>
      <w:rFonts w:hint="eastAsia" w:ascii="宋体" w:hAnsi="宋体" w:eastAsia="宋体" w:cs="宋体"/>
      <w:b/>
      <w:color w:val="000000"/>
      <w:sz w:val="20"/>
      <w:szCs w:val="20"/>
      <w:u w:val="none"/>
    </w:rPr>
  </w:style>
  <w:style w:type="character" w:customStyle="1" w:styleId="123">
    <w:name w:val="批注主题 Char"/>
    <w:basedOn w:val="57"/>
    <w:qFormat/>
    <w:uiPriority w:val="99"/>
    <w:rPr>
      <w:rFonts w:ascii="宋体" w:hAnsi="Times New Roman"/>
      <w:b/>
      <w:bCs/>
      <w:kern w:val="2"/>
      <w:sz w:val="21"/>
      <w:szCs w:val="22"/>
    </w:rPr>
  </w:style>
  <w:style w:type="character" w:customStyle="1" w:styleId="124">
    <w:name w:val="HTML 预设格式 Char"/>
    <w:basedOn w:val="39"/>
    <w:link w:val="31"/>
    <w:qFormat/>
    <w:uiPriority w:val="99"/>
    <w:rPr>
      <w:rFonts w:ascii="宋体" w:hAnsi="宋体"/>
      <w:sz w:val="24"/>
      <w:szCs w:val="24"/>
    </w:rPr>
  </w:style>
  <w:style w:type="character" w:customStyle="1" w:styleId="125">
    <w:name w:val="批注主题 Char1"/>
    <w:basedOn w:val="57"/>
    <w:link w:val="34"/>
    <w:semiHidden/>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unhideWhenUsed/>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qFormat/>
    <w:uiPriority w:val="99"/>
    <w:pPr>
      <w:ind w:firstLine="420" w:firstLineChars="200"/>
    </w:pPr>
    <w:rPr>
      <w:rFonts w:ascii="Times New Roman" w:hAnsi="Times New Roman"/>
      <w:szCs w:val="24"/>
    </w:rPr>
  </w:style>
  <w:style w:type="paragraph" w:styleId="130">
    <w:name w:val="List Paragraph"/>
    <w:basedOn w:val="1"/>
    <w:qFormat/>
    <w:uiPriority w:val="99"/>
    <w:pPr>
      <w:ind w:firstLine="420" w:firstLineChars="200"/>
    </w:pPr>
  </w:style>
  <w:style w:type="character" w:customStyle="1" w:styleId="131">
    <w:name w:val="NormalCharacter"/>
    <w:qFormat/>
    <w:uiPriority w:val="0"/>
  </w:style>
  <w:style w:type="paragraph" w:customStyle="1" w:styleId="132">
    <w:name w:val="纯文本1"/>
    <w:basedOn w:val="1"/>
    <w:qFormat/>
    <w:uiPriority w:val="99"/>
    <w:rPr>
      <w:rFonts w:cs="黑体"/>
      <w:sz w:val="24"/>
    </w:rPr>
  </w:style>
  <w:style w:type="paragraph" w:customStyle="1" w:styleId="133">
    <w:name w:val="Table Paragraph"/>
    <w:basedOn w:val="1"/>
    <w:qFormat/>
    <w:uiPriority w:val="1"/>
    <w:rPr>
      <w:rFonts w:ascii="宋体" w:hAnsi="宋体" w:cs="宋体"/>
      <w:szCs w:val="20"/>
      <w:lang w:val="zh-CN" w:bidi="zh-CN"/>
    </w:rPr>
  </w:style>
  <w:style w:type="character" w:customStyle="1" w:styleId="134">
    <w:name w:val="font51"/>
    <w:basedOn w:val="39"/>
    <w:qFormat/>
    <w:uiPriority w:val="0"/>
    <w:rPr>
      <w:rFonts w:ascii="宋体" w:hAnsi="宋体" w:eastAsia="宋体" w:cs="宋体"/>
      <w:color w:val="000000"/>
      <w:sz w:val="24"/>
      <w:szCs w:val="24"/>
      <w:u w:val="none"/>
    </w:rPr>
  </w:style>
  <w:style w:type="character" w:customStyle="1" w:styleId="135">
    <w:name w:val="font01"/>
    <w:basedOn w:val="39"/>
    <w:qFormat/>
    <w:uiPriority w:val="0"/>
    <w:rPr>
      <w:rFonts w:hint="eastAsia" w:ascii="宋体" w:hAnsi="宋体" w:eastAsia="宋体" w:cs="宋体"/>
      <w:color w:val="000000"/>
      <w:sz w:val="18"/>
      <w:szCs w:val="18"/>
      <w:u w:val="none"/>
    </w:rPr>
  </w:style>
  <w:style w:type="paragraph" w:customStyle="1" w:styleId="136">
    <w:name w:val="HtmlNormal"/>
    <w:basedOn w:val="1"/>
    <w:qFormat/>
    <w:uiPriority w:val="0"/>
    <w:rPr>
      <w:sz w:val="24"/>
      <w:szCs w:val="24"/>
    </w:rPr>
  </w:style>
  <w:style w:type="character" w:customStyle="1" w:styleId="137">
    <w:name w:val="active4"/>
    <w:basedOn w:val="39"/>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64</Pages>
  <Words>34422</Words>
  <Characters>36599</Characters>
  <Lines>270</Lines>
  <Paragraphs>76</Paragraphs>
  <TotalTime>152</TotalTime>
  <ScaleCrop>false</ScaleCrop>
  <LinksUpToDate>false</LinksUpToDate>
  <CharactersWithSpaces>37298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刘QD</cp:lastModifiedBy>
  <cp:lastPrinted>2024-07-03T03:53:00Z</cp:lastPrinted>
  <dcterms:modified xsi:type="dcterms:W3CDTF">2024-07-05T08:32:50Z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79C1BC9A94304A43B7A507691F39E069_13</vt:lpwstr>
  </property>
</Properties>
</file>