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06C0">
      <w:pPr>
        <w:rPr>
          <w:rFonts w:hint="default" w:ascii="宋体" w:hAnsi="宋体" w:eastAsia="宋体"/>
          <w:lang w:val="en-US" w:eastAsia="zh-CN"/>
        </w:rPr>
      </w:pPr>
    </w:p>
    <w:p w14:paraId="5DDE62BD">
      <w:pPr>
        <w:pStyle w:val="50"/>
        <w:rPr>
          <w:rFonts w:hint="eastAsia" w:ascii="宋体" w:hAnsi="宋体" w:eastAsia="宋体"/>
          <w:lang w:eastAsia="zh-CN"/>
        </w:rPr>
      </w:pPr>
    </w:p>
    <w:p w14:paraId="55BFE6B9">
      <w:pPr>
        <w:pStyle w:val="50"/>
        <w:rPr>
          <w:rFonts w:ascii="宋体" w:hAnsi="宋体"/>
        </w:rPr>
      </w:pPr>
    </w:p>
    <w:p w14:paraId="7CB5E77F">
      <w:pPr>
        <w:pStyle w:val="50"/>
        <w:rPr>
          <w:rFonts w:hint="eastAsia" w:ascii="宋体" w:hAnsi="宋体" w:eastAsia="宋体"/>
          <w:lang w:eastAsia="zh-CN"/>
        </w:rPr>
      </w:pPr>
    </w:p>
    <w:p w14:paraId="420394F7">
      <w:pPr>
        <w:pStyle w:val="50"/>
        <w:rPr>
          <w:rFonts w:ascii="宋体" w:hAnsi="宋体"/>
        </w:rPr>
      </w:pPr>
    </w:p>
    <w:p w14:paraId="5953D011">
      <w:pPr>
        <w:jc w:val="center"/>
        <w:rPr>
          <w:rFonts w:hint="eastAsia" w:ascii="宋体" w:hAnsi="宋体" w:cs="Arial"/>
          <w:b/>
          <w:bCs/>
          <w:kern w:val="0"/>
          <w:sz w:val="44"/>
          <w:szCs w:val="44"/>
          <w:lang w:val="en-US" w:eastAsia="zh-CN"/>
        </w:rPr>
      </w:pPr>
      <w:r>
        <w:rPr>
          <w:rFonts w:hint="eastAsia" w:ascii="宋体" w:hAnsi="宋体" w:cs="Arial"/>
          <w:b/>
          <w:bCs/>
          <w:kern w:val="0"/>
          <w:sz w:val="44"/>
          <w:szCs w:val="44"/>
          <w:lang w:val="en-US" w:eastAsia="zh-CN"/>
        </w:rPr>
        <w:t xml:space="preserve">襄城县王洛镇人民政府2024年襄城县王洛镇机井建设项目  </w:t>
      </w:r>
    </w:p>
    <w:p w14:paraId="5F2D1B48">
      <w:pPr>
        <w:jc w:val="center"/>
        <w:rPr>
          <w:rFonts w:ascii="宋体" w:hAnsi="宋体" w:cs="宋体"/>
          <w:b/>
          <w:bCs/>
          <w:sz w:val="44"/>
          <w:szCs w:val="44"/>
        </w:rPr>
      </w:pPr>
      <w:r>
        <w:rPr>
          <w:rFonts w:hint="eastAsia" w:ascii="宋体" w:hAnsi="宋体" w:cs="宋体"/>
          <w:b/>
          <w:bCs/>
          <w:sz w:val="44"/>
          <w:szCs w:val="44"/>
        </w:rPr>
        <w:t>（不见面开标）</w:t>
      </w:r>
    </w:p>
    <w:p w14:paraId="2153D416">
      <w:pPr>
        <w:jc w:val="center"/>
        <w:rPr>
          <w:rFonts w:ascii="宋体" w:hAnsi="宋体" w:cs="宋体"/>
          <w:b/>
          <w:bCs/>
          <w:spacing w:val="-4"/>
          <w:sz w:val="36"/>
          <w:szCs w:val="36"/>
        </w:rPr>
      </w:pPr>
    </w:p>
    <w:p w14:paraId="5FF52691">
      <w:pPr>
        <w:adjustRightInd w:val="0"/>
        <w:snapToGrid w:val="0"/>
        <w:spacing w:line="276" w:lineRule="auto"/>
        <w:jc w:val="both"/>
        <w:rPr>
          <w:rFonts w:ascii="宋体" w:hAnsi="宋体" w:cs="仿宋"/>
          <w:b/>
          <w:sz w:val="72"/>
          <w:szCs w:val="72"/>
        </w:rPr>
      </w:pPr>
    </w:p>
    <w:p w14:paraId="40DE7843">
      <w:pPr>
        <w:adjustRightInd w:val="0"/>
        <w:snapToGrid w:val="0"/>
        <w:spacing w:line="276" w:lineRule="auto"/>
        <w:jc w:val="center"/>
        <w:rPr>
          <w:rFonts w:hint="eastAsia" w:ascii="宋体" w:hAnsi="宋体" w:cs="仿宋"/>
          <w:b/>
          <w:sz w:val="72"/>
          <w:szCs w:val="72"/>
        </w:rPr>
      </w:pPr>
      <w:r>
        <w:rPr>
          <w:rFonts w:hint="eastAsia" w:ascii="宋体" w:hAnsi="宋体" w:cs="仿宋"/>
          <w:b/>
          <w:sz w:val="72"/>
          <w:szCs w:val="72"/>
        </w:rPr>
        <w:t>竞争性磋商文件</w:t>
      </w:r>
    </w:p>
    <w:p w14:paraId="745B76CE">
      <w:pPr>
        <w:jc w:val="center"/>
        <w:rPr>
          <w:rFonts w:hint="default" w:ascii="宋体" w:hAnsi="宋体" w:cs="仿宋"/>
          <w:b/>
          <w:sz w:val="72"/>
          <w:szCs w:val="72"/>
          <w:lang w:val="en-US"/>
        </w:rPr>
      </w:pPr>
      <w:r>
        <w:rPr>
          <w:rFonts w:hint="eastAsia" w:asciiTheme="minorEastAsia" w:hAnsiTheme="minorEastAsia" w:eastAsiaTheme="minorEastAsia" w:cstheme="minorEastAsia"/>
          <w:b/>
          <w:bCs w:val="0"/>
          <w:color w:val="0D0D0D" w:themeColor="text1" w:themeTint="F2"/>
          <w:sz w:val="32"/>
          <w:szCs w:val="36"/>
          <w:lang w:eastAsia="zh-CN"/>
          <w14:textFill>
            <w14:solidFill>
              <w14:schemeClr w14:val="tx1">
                <w14:lumMod w14:val="95000"/>
                <w14:lumOff w14:val="5000"/>
              </w14:schemeClr>
            </w14:solidFill>
          </w14:textFill>
        </w:rPr>
        <w:t>项目编号：</w:t>
      </w:r>
      <w:r>
        <w:rPr>
          <w:rFonts w:hint="eastAsia" w:asciiTheme="minorEastAsia" w:hAnsiTheme="minorEastAsia" w:eastAsiaTheme="minorEastAsia" w:cstheme="minorEastAsia"/>
          <w:b/>
          <w:bCs w:val="0"/>
          <w:color w:val="000000" w:themeColor="text1"/>
          <w:sz w:val="32"/>
          <w:szCs w:val="36"/>
          <w:lang w:eastAsia="zh-CN"/>
          <w14:textFill>
            <w14:solidFill>
              <w14:schemeClr w14:val="tx1"/>
            </w14:solidFill>
          </w14:textFill>
        </w:rPr>
        <w:t>襄财磋商采购-2024-</w:t>
      </w:r>
      <w:r>
        <w:rPr>
          <w:rFonts w:hint="eastAsia" w:asciiTheme="minorEastAsia" w:hAnsiTheme="minorEastAsia" w:eastAsiaTheme="minorEastAsia" w:cstheme="minorEastAsia"/>
          <w:b/>
          <w:bCs w:val="0"/>
          <w:color w:val="000000" w:themeColor="text1"/>
          <w:sz w:val="32"/>
          <w:szCs w:val="36"/>
          <w:lang w:val="en-US" w:eastAsia="zh-CN"/>
          <w14:textFill>
            <w14:solidFill>
              <w14:schemeClr w14:val="tx1"/>
            </w14:solidFill>
          </w14:textFill>
        </w:rPr>
        <w:t>22</w:t>
      </w:r>
    </w:p>
    <w:p w14:paraId="5FD07D66">
      <w:pPr>
        <w:adjustRightInd w:val="0"/>
        <w:snapToGrid w:val="0"/>
        <w:spacing w:line="276" w:lineRule="auto"/>
        <w:jc w:val="center"/>
        <w:rPr>
          <w:rFonts w:ascii="宋体" w:hAnsi="宋体" w:cs="仿宋"/>
          <w:b/>
          <w:bCs/>
          <w:sz w:val="30"/>
          <w:szCs w:val="30"/>
        </w:rPr>
      </w:pPr>
    </w:p>
    <w:p w14:paraId="7EF88EAF">
      <w:pPr>
        <w:adjustRightInd w:val="0"/>
        <w:snapToGrid w:val="0"/>
        <w:spacing w:line="276" w:lineRule="auto"/>
        <w:jc w:val="center"/>
        <w:rPr>
          <w:rFonts w:ascii="宋体" w:hAnsi="宋体" w:cs="仿宋"/>
          <w:b/>
          <w:bCs/>
          <w:sz w:val="30"/>
          <w:szCs w:val="30"/>
        </w:rPr>
      </w:pPr>
      <w:r>
        <w:rPr>
          <w:rFonts w:hint="eastAsia" w:ascii="宋体" w:hAnsi="宋体" w:eastAsia="宋体"/>
          <w:color w:val="auto"/>
          <w:sz w:val="32"/>
          <w:szCs w:val="32"/>
          <w:highlight w:val="none"/>
          <w:lang w:eastAsia="zh-CN"/>
        </w:rPr>
        <w:drawing>
          <wp:inline distT="0" distB="0" distL="114300" distR="114300">
            <wp:extent cx="4906010" cy="1989455"/>
            <wp:effectExtent l="0" t="0" r="0" b="0"/>
            <wp:docPr id="7"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2"/>
                    <pic:cNvPicPr>
                      <a:picLocks noChangeAspect="1"/>
                    </pic:cNvPicPr>
                  </pic:nvPicPr>
                  <pic:blipFill>
                    <a:blip r:embed="rId9"/>
                    <a:srcRect l="8296" t="33772" r="8896" b="32635"/>
                    <a:stretch>
                      <a:fillRect/>
                    </a:stretch>
                  </pic:blipFill>
                  <pic:spPr>
                    <a:xfrm>
                      <a:off x="0" y="0"/>
                      <a:ext cx="4906010" cy="1989455"/>
                    </a:xfrm>
                    <a:prstGeom prst="rect">
                      <a:avLst/>
                    </a:prstGeom>
                    <a:noFill/>
                    <a:ln>
                      <a:noFill/>
                    </a:ln>
                  </pic:spPr>
                </pic:pic>
              </a:graphicData>
            </a:graphic>
          </wp:inline>
        </w:drawing>
      </w:r>
    </w:p>
    <w:p w14:paraId="4891690F">
      <w:pPr>
        <w:rPr>
          <w:rFonts w:ascii="宋体" w:hAnsi="宋体" w:cs="宋体"/>
        </w:rPr>
      </w:pPr>
    </w:p>
    <w:p w14:paraId="3D4C5EE8">
      <w:pPr>
        <w:rPr>
          <w:rFonts w:ascii="宋体" w:hAnsi="宋体" w:cs="宋体"/>
        </w:rPr>
      </w:pPr>
    </w:p>
    <w:p w14:paraId="3EBA9E31">
      <w:pPr>
        <w:rPr>
          <w:rFonts w:ascii="宋体" w:hAnsi="宋体" w:cs="宋体"/>
        </w:rPr>
      </w:pPr>
    </w:p>
    <w:p w14:paraId="64957311">
      <w:pPr>
        <w:rPr>
          <w:rFonts w:ascii="宋体" w:hAnsi="宋体" w:cs="宋体"/>
        </w:rPr>
      </w:pPr>
    </w:p>
    <w:p w14:paraId="34D61400">
      <w:pPr>
        <w:rPr>
          <w:rFonts w:ascii="宋体" w:hAnsi="宋体" w:cs="宋体"/>
        </w:rPr>
      </w:pPr>
    </w:p>
    <w:p w14:paraId="3259DF9D">
      <w:pPr>
        <w:autoSpaceDE w:val="0"/>
        <w:autoSpaceDN w:val="0"/>
        <w:adjustRightInd w:val="0"/>
        <w:spacing w:line="700" w:lineRule="exact"/>
        <w:rPr>
          <w:rFonts w:ascii="宋体" w:hAnsi="宋体" w:cs="仿宋"/>
          <w:b/>
          <w:bCs/>
          <w:sz w:val="32"/>
          <w:szCs w:val="36"/>
        </w:rPr>
      </w:pPr>
    </w:p>
    <w:p w14:paraId="4BE9A7D5">
      <w:pPr>
        <w:pStyle w:val="78"/>
        <w:tabs>
          <w:tab w:val="left" w:pos="1980"/>
        </w:tabs>
        <w:spacing w:line="360" w:lineRule="auto"/>
        <w:ind w:firstLine="1277" w:firstLineChars="159"/>
        <w:outlineLvl w:val="0"/>
        <w:rPr>
          <w:rFonts w:hint="eastAsia" w:hAnsi="宋体" w:eastAsia="宋体"/>
          <w:b/>
          <w:color w:val="auto"/>
          <w:sz w:val="32"/>
          <w:szCs w:val="32"/>
          <w:highlight w:val="none"/>
          <w:lang w:eastAsia="zh-CN"/>
        </w:rPr>
      </w:pPr>
      <w:bookmarkStart w:id="0" w:name="_Toc24643"/>
      <w:bookmarkStart w:id="1" w:name="_Toc11564"/>
      <w:bookmarkStart w:id="2" w:name="_Toc11275"/>
      <w:r>
        <w:rPr>
          <w:rFonts w:hint="eastAsia" w:hAnsi="宋体" w:eastAsia="宋体"/>
          <w:b/>
          <w:color w:val="auto"/>
          <w:spacing w:val="241"/>
          <w:kern w:val="0"/>
          <w:sz w:val="32"/>
          <w:szCs w:val="32"/>
          <w:highlight w:val="none"/>
          <w:fitText w:val="1926" w:id="741881771"/>
          <w:lang w:eastAsia="zh-CN"/>
        </w:rPr>
        <w:t>采购</w:t>
      </w:r>
      <w:r>
        <w:rPr>
          <w:rFonts w:hint="eastAsia" w:hAnsi="宋体" w:eastAsia="宋体"/>
          <w:b/>
          <w:color w:val="auto"/>
          <w:spacing w:val="1"/>
          <w:kern w:val="0"/>
          <w:sz w:val="32"/>
          <w:szCs w:val="32"/>
          <w:highlight w:val="none"/>
          <w:fitText w:val="1926" w:id="741881771"/>
        </w:rPr>
        <w:t>人</w:t>
      </w:r>
      <w:r>
        <w:rPr>
          <w:rFonts w:hint="eastAsia" w:hAnsi="宋体" w:eastAsia="宋体"/>
          <w:b/>
          <w:color w:val="auto"/>
          <w:sz w:val="32"/>
          <w:szCs w:val="32"/>
          <w:highlight w:val="none"/>
        </w:rPr>
        <w:t>：</w:t>
      </w:r>
      <w:bookmarkEnd w:id="0"/>
      <w:bookmarkEnd w:id="1"/>
      <w:bookmarkEnd w:id="2"/>
      <w:r>
        <w:rPr>
          <w:rFonts w:hint="eastAsia" w:hAnsi="宋体"/>
          <w:b/>
          <w:bCs/>
          <w:color w:val="auto"/>
          <w:sz w:val="32"/>
          <w:szCs w:val="32"/>
          <w:highlight w:val="none"/>
          <w:lang w:eastAsia="zh-CN"/>
        </w:rPr>
        <w:t>襄城县王洛镇人民政府</w:t>
      </w:r>
    </w:p>
    <w:p w14:paraId="36874309">
      <w:pPr>
        <w:pStyle w:val="78"/>
        <w:tabs>
          <w:tab w:val="left" w:pos="1980"/>
        </w:tabs>
        <w:spacing w:line="360" w:lineRule="auto"/>
        <w:ind w:firstLine="1275" w:firstLineChars="397"/>
        <w:outlineLvl w:val="0"/>
        <w:rPr>
          <w:rFonts w:hint="eastAsia" w:hAnsi="宋体" w:eastAsia="宋体"/>
          <w:b/>
          <w:color w:val="auto"/>
          <w:sz w:val="32"/>
          <w:szCs w:val="32"/>
          <w:highlight w:val="none"/>
          <w:lang w:eastAsia="zh-CN"/>
        </w:rPr>
      </w:pPr>
      <w:bookmarkStart w:id="3" w:name="_Toc31867"/>
      <w:bookmarkStart w:id="4" w:name="_Toc8793"/>
      <w:bookmarkStart w:id="5" w:name="_Toc27405"/>
      <w:r>
        <w:rPr>
          <w:rFonts w:hint="eastAsia" w:hAnsi="宋体" w:eastAsia="宋体"/>
          <w:b/>
          <w:color w:val="auto"/>
          <w:sz w:val="32"/>
          <w:szCs w:val="32"/>
          <w:highlight w:val="none"/>
        </w:rPr>
        <w:t>招标代理机构：</w:t>
      </w:r>
      <w:r>
        <w:rPr>
          <w:rFonts w:hint="eastAsia" w:hAnsi="宋体"/>
          <w:b/>
          <w:color w:val="auto"/>
          <w:sz w:val="32"/>
          <w:szCs w:val="32"/>
          <w:highlight w:val="none"/>
          <w:lang w:eastAsia="zh-CN"/>
        </w:rPr>
        <w:t>许昌市顺正工程管理</w:t>
      </w:r>
      <w:r>
        <w:rPr>
          <w:rFonts w:hint="eastAsia" w:hAnsi="宋体" w:eastAsia="宋体"/>
          <w:b/>
          <w:color w:val="auto"/>
          <w:sz w:val="32"/>
          <w:szCs w:val="32"/>
          <w:highlight w:val="none"/>
          <w:lang w:eastAsia="zh-CN"/>
        </w:rPr>
        <w:t>有限公司</w:t>
      </w:r>
      <w:bookmarkEnd w:id="3"/>
      <w:bookmarkEnd w:id="4"/>
      <w:bookmarkEnd w:id="5"/>
    </w:p>
    <w:p w14:paraId="2B4D48F4">
      <w:pPr>
        <w:spacing w:line="360" w:lineRule="auto"/>
        <w:jc w:val="center"/>
        <w:rPr>
          <w:rFonts w:hAnsi="宋体" w:eastAsia="宋体" w:cs="宋体"/>
          <w:b/>
          <w:color w:val="auto"/>
          <w:sz w:val="32"/>
          <w:szCs w:val="32"/>
          <w:highlight w:val="none"/>
        </w:rPr>
      </w:pPr>
      <w:r>
        <w:rPr>
          <w:rFonts w:hint="eastAsia" w:hAnsi="宋体" w:eastAsia="宋体" w:cs="宋体"/>
          <w:b/>
          <w:color w:val="auto"/>
          <w:sz w:val="32"/>
          <w:szCs w:val="32"/>
          <w:highlight w:val="none"/>
        </w:rPr>
        <w:t>二〇二</w:t>
      </w:r>
      <w:r>
        <w:rPr>
          <w:rFonts w:hint="eastAsia" w:hAnsi="宋体" w:cs="宋体"/>
          <w:b/>
          <w:color w:val="auto"/>
          <w:sz w:val="32"/>
          <w:szCs w:val="32"/>
          <w:highlight w:val="none"/>
          <w:lang w:eastAsia="zh-CN"/>
        </w:rPr>
        <w:t>四</w:t>
      </w:r>
      <w:r>
        <w:rPr>
          <w:rFonts w:hint="eastAsia" w:hAnsi="宋体" w:eastAsia="宋体" w:cs="宋体"/>
          <w:b/>
          <w:color w:val="auto"/>
          <w:sz w:val="32"/>
          <w:szCs w:val="32"/>
          <w:highlight w:val="none"/>
        </w:rPr>
        <w:t>年</w:t>
      </w:r>
      <w:r>
        <w:rPr>
          <w:rFonts w:hint="eastAsia" w:hAnsi="宋体" w:eastAsia="宋体" w:cs="宋体"/>
          <w:b/>
          <w:color w:val="auto"/>
          <w:sz w:val="32"/>
          <w:szCs w:val="32"/>
          <w:highlight w:val="none"/>
          <w:lang w:eastAsia="zh-CN"/>
        </w:rPr>
        <w:t>九</w:t>
      </w:r>
      <w:r>
        <w:rPr>
          <w:rFonts w:hint="eastAsia" w:hAnsi="宋体" w:eastAsia="宋体" w:cs="宋体"/>
          <w:b/>
          <w:color w:val="auto"/>
          <w:sz w:val="32"/>
          <w:szCs w:val="32"/>
          <w:highlight w:val="none"/>
        </w:rPr>
        <w:t>月</w:t>
      </w:r>
    </w:p>
    <w:p w14:paraId="173D0156">
      <w:pPr>
        <w:ind w:firstLine="2891" w:firstLineChars="900"/>
        <w:rPr>
          <w:rFonts w:hint="eastAsia" w:ascii="宋体" w:hAnsi="宋体"/>
          <w:b/>
          <w:bCs/>
          <w:sz w:val="32"/>
          <w:szCs w:val="32"/>
          <w:lang w:val="en-US" w:eastAsia="zh-CN"/>
        </w:rPr>
      </w:pPr>
    </w:p>
    <w:p w14:paraId="72F02A22">
      <w:pPr>
        <w:ind w:firstLine="3534" w:firstLineChars="1100"/>
        <w:jc w:val="both"/>
        <w:rPr>
          <w:rFonts w:hint="eastAsia" w:ascii="宋体" w:hAnsi="宋体"/>
          <w:b/>
          <w:bCs/>
          <w:sz w:val="32"/>
          <w:szCs w:val="32"/>
        </w:rPr>
      </w:pPr>
    </w:p>
    <w:p w14:paraId="74795FF4">
      <w:pPr>
        <w:ind w:firstLine="3534" w:firstLineChars="1100"/>
        <w:jc w:val="both"/>
        <w:rPr>
          <w:rFonts w:hint="eastAsia" w:ascii="宋体" w:hAnsi="宋体"/>
          <w:b/>
          <w:bCs/>
          <w:sz w:val="32"/>
          <w:szCs w:val="32"/>
        </w:rPr>
      </w:pPr>
    </w:p>
    <w:p w14:paraId="108F4177">
      <w:pPr>
        <w:ind w:firstLine="3534" w:firstLineChars="1100"/>
        <w:jc w:val="both"/>
        <w:rPr>
          <w:rFonts w:ascii="宋体" w:hAnsi="宋体"/>
          <w:b/>
          <w:bCs/>
          <w:sz w:val="32"/>
          <w:szCs w:val="32"/>
        </w:rPr>
      </w:pPr>
      <w:r>
        <w:rPr>
          <w:rFonts w:hint="eastAsia" w:ascii="宋体" w:hAnsi="宋体"/>
          <w:b/>
          <w:bCs/>
          <w:sz w:val="32"/>
          <w:szCs w:val="32"/>
        </w:rPr>
        <w:t>目    录</w:t>
      </w:r>
    </w:p>
    <w:p w14:paraId="7EF73C6B">
      <w:pPr>
        <w:pStyle w:val="27"/>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40"/>
          <w:rFonts w:hint="eastAsia" w:ascii="宋体" w:hAnsi="宋体"/>
          <w:kern w:val="0"/>
          <w:sz w:val="24"/>
          <w:szCs w:val="24"/>
        </w:rPr>
        <w:t>第一章 磋商邀请</w:t>
      </w:r>
      <w:r>
        <w:rPr>
          <w:rStyle w:val="40"/>
          <w:rFonts w:hint="eastAsia" w:ascii="宋体" w:hAnsi="宋体"/>
          <w:kern w:val="0"/>
          <w:sz w:val="24"/>
          <w:szCs w:val="24"/>
        </w:rPr>
        <w:fldChar w:fldCharType="end"/>
      </w:r>
    </w:p>
    <w:p w14:paraId="0C62E889">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40"/>
          <w:rFonts w:hint="eastAsia" w:ascii="宋体" w:hAnsi="宋体"/>
          <w:kern w:val="0"/>
          <w:sz w:val="24"/>
          <w:szCs w:val="24"/>
        </w:rPr>
        <w:t>第二章 采购需求</w:t>
      </w:r>
      <w:r>
        <w:rPr>
          <w:rStyle w:val="40"/>
          <w:rFonts w:hint="eastAsia" w:ascii="宋体" w:hAnsi="宋体"/>
          <w:kern w:val="0"/>
          <w:sz w:val="24"/>
          <w:szCs w:val="24"/>
        </w:rPr>
        <w:fldChar w:fldCharType="end"/>
      </w:r>
    </w:p>
    <w:p w14:paraId="42E5CFBF">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40"/>
          <w:rFonts w:hint="eastAsia" w:ascii="宋体" w:hAnsi="宋体"/>
          <w:kern w:val="0"/>
          <w:sz w:val="24"/>
          <w:szCs w:val="24"/>
        </w:rPr>
        <w:t>第三章 供应商须知前附表</w:t>
      </w:r>
      <w:r>
        <w:rPr>
          <w:rStyle w:val="40"/>
          <w:rFonts w:hint="eastAsia" w:ascii="宋体" w:hAnsi="宋体"/>
          <w:kern w:val="0"/>
          <w:sz w:val="24"/>
          <w:szCs w:val="24"/>
        </w:rPr>
        <w:fldChar w:fldCharType="end"/>
      </w:r>
    </w:p>
    <w:p w14:paraId="3DAFE730">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40"/>
          <w:rFonts w:hint="eastAsia" w:ascii="宋体" w:hAnsi="宋体"/>
          <w:kern w:val="0"/>
          <w:sz w:val="24"/>
          <w:szCs w:val="24"/>
        </w:rPr>
        <w:t>第四章 供应商须知</w:t>
      </w:r>
      <w:r>
        <w:rPr>
          <w:rStyle w:val="40"/>
          <w:rFonts w:hint="eastAsia" w:ascii="宋体" w:hAnsi="宋体"/>
          <w:kern w:val="0"/>
          <w:sz w:val="24"/>
          <w:szCs w:val="24"/>
        </w:rPr>
        <w:fldChar w:fldCharType="end"/>
      </w:r>
    </w:p>
    <w:p w14:paraId="365B5B8F">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40"/>
          <w:rFonts w:hint="eastAsia" w:ascii="宋体" w:hAnsi="宋体" w:cs="宋体"/>
          <w:i w:val="0"/>
          <w:kern w:val="0"/>
          <w:sz w:val="24"/>
        </w:rPr>
        <w:t>一、概念释义</w:t>
      </w:r>
      <w:r>
        <w:rPr>
          <w:rStyle w:val="40"/>
          <w:rFonts w:hint="eastAsia" w:ascii="宋体" w:hAnsi="宋体" w:cs="宋体"/>
          <w:i w:val="0"/>
          <w:kern w:val="0"/>
          <w:sz w:val="24"/>
        </w:rPr>
        <w:fldChar w:fldCharType="end"/>
      </w:r>
    </w:p>
    <w:p w14:paraId="4E94C4DC">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40"/>
          <w:rFonts w:hint="eastAsia" w:ascii="宋体" w:hAnsi="宋体" w:cs="宋体"/>
          <w:i w:val="0"/>
          <w:kern w:val="0"/>
          <w:sz w:val="24"/>
        </w:rPr>
        <w:t>二、磋商文件说明</w:t>
      </w:r>
      <w:r>
        <w:rPr>
          <w:rStyle w:val="40"/>
          <w:rFonts w:hint="eastAsia" w:ascii="宋体" w:hAnsi="宋体" w:cs="宋体"/>
          <w:i w:val="0"/>
          <w:kern w:val="0"/>
          <w:sz w:val="24"/>
        </w:rPr>
        <w:fldChar w:fldCharType="end"/>
      </w:r>
    </w:p>
    <w:p w14:paraId="75F0B2DC">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40"/>
          <w:rFonts w:hint="eastAsia" w:ascii="宋体" w:hAnsi="宋体" w:cs="宋体"/>
          <w:i w:val="0"/>
          <w:kern w:val="0"/>
          <w:sz w:val="24"/>
        </w:rPr>
        <w:t>三、响应文件的编制</w:t>
      </w:r>
      <w:r>
        <w:rPr>
          <w:rStyle w:val="40"/>
          <w:rFonts w:hint="eastAsia" w:ascii="宋体" w:hAnsi="宋体" w:cs="宋体"/>
          <w:i w:val="0"/>
          <w:kern w:val="0"/>
          <w:sz w:val="24"/>
        </w:rPr>
        <w:fldChar w:fldCharType="end"/>
      </w:r>
    </w:p>
    <w:p w14:paraId="2610DAA9">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40"/>
          <w:rFonts w:hint="eastAsia" w:ascii="宋体" w:hAnsi="宋体" w:cs="宋体"/>
          <w:i w:val="0"/>
          <w:kern w:val="0"/>
          <w:sz w:val="24"/>
        </w:rPr>
        <w:t>四、响应文件的提交</w:t>
      </w:r>
      <w:r>
        <w:rPr>
          <w:rStyle w:val="40"/>
          <w:rFonts w:hint="eastAsia" w:ascii="宋体" w:hAnsi="宋体" w:cs="宋体"/>
          <w:i w:val="0"/>
          <w:kern w:val="0"/>
          <w:sz w:val="24"/>
        </w:rPr>
        <w:fldChar w:fldCharType="end"/>
      </w:r>
    </w:p>
    <w:p w14:paraId="254856BC">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40"/>
          <w:rFonts w:hint="eastAsia" w:ascii="宋体" w:hAnsi="宋体" w:cs="宋体"/>
          <w:i w:val="0"/>
          <w:kern w:val="0"/>
          <w:sz w:val="24"/>
        </w:rPr>
        <w:t>五、响应文件开启和磋商</w:t>
      </w:r>
      <w:r>
        <w:rPr>
          <w:rStyle w:val="40"/>
          <w:rFonts w:hint="eastAsia" w:ascii="宋体" w:hAnsi="宋体" w:cs="宋体"/>
          <w:i w:val="0"/>
          <w:kern w:val="0"/>
          <w:sz w:val="24"/>
        </w:rPr>
        <w:fldChar w:fldCharType="end"/>
      </w:r>
    </w:p>
    <w:p w14:paraId="02573119">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40"/>
          <w:rFonts w:hint="eastAsia" w:ascii="宋体" w:hAnsi="宋体" w:cs="宋体"/>
          <w:i w:val="0"/>
          <w:kern w:val="0"/>
          <w:sz w:val="24"/>
        </w:rPr>
        <w:t>六、定标和授予合同</w:t>
      </w:r>
      <w:r>
        <w:rPr>
          <w:rStyle w:val="40"/>
          <w:rFonts w:hint="eastAsia" w:ascii="宋体" w:hAnsi="宋体" w:cs="宋体"/>
          <w:i w:val="0"/>
          <w:kern w:val="0"/>
          <w:sz w:val="24"/>
        </w:rPr>
        <w:fldChar w:fldCharType="end"/>
      </w:r>
    </w:p>
    <w:p w14:paraId="44503885">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40"/>
          <w:rFonts w:hint="eastAsia" w:ascii="宋体" w:hAnsi="宋体"/>
          <w:kern w:val="0"/>
          <w:sz w:val="24"/>
          <w:szCs w:val="24"/>
        </w:rPr>
        <w:t>第五章 政府采购政策功能</w:t>
      </w:r>
      <w:r>
        <w:rPr>
          <w:rStyle w:val="40"/>
          <w:rFonts w:hint="eastAsia" w:ascii="宋体" w:hAnsi="宋体"/>
          <w:kern w:val="0"/>
          <w:sz w:val="24"/>
          <w:szCs w:val="24"/>
        </w:rPr>
        <w:fldChar w:fldCharType="end"/>
      </w:r>
    </w:p>
    <w:p w14:paraId="37BF1C78">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40"/>
          <w:rFonts w:hint="eastAsia" w:ascii="宋体" w:hAnsi="宋体"/>
          <w:kern w:val="0"/>
          <w:sz w:val="24"/>
          <w:szCs w:val="24"/>
        </w:rPr>
        <w:t>第六章 对响应文件审查与评审</w:t>
      </w:r>
      <w:r>
        <w:rPr>
          <w:rStyle w:val="40"/>
          <w:rFonts w:hint="eastAsia" w:ascii="宋体" w:hAnsi="宋体"/>
          <w:kern w:val="0"/>
          <w:sz w:val="24"/>
          <w:szCs w:val="24"/>
        </w:rPr>
        <w:fldChar w:fldCharType="end"/>
      </w:r>
    </w:p>
    <w:p w14:paraId="77A2940E">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40"/>
          <w:rFonts w:hint="eastAsia" w:ascii="宋体" w:hAnsi="宋体"/>
          <w:kern w:val="0"/>
          <w:sz w:val="24"/>
          <w:szCs w:val="24"/>
        </w:rPr>
        <w:t>第七章 合同条款及格式</w:t>
      </w:r>
      <w:r>
        <w:rPr>
          <w:rStyle w:val="40"/>
          <w:rFonts w:hint="eastAsia" w:ascii="宋体" w:hAnsi="宋体"/>
          <w:kern w:val="0"/>
          <w:sz w:val="24"/>
          <w:szCs w:val="24"/>
        </w:rPr>
        <w:fldChar w:fldCharType="end"/>
      </w:r>
    </w:p>
    <w:p w14:paraId="50CD3351">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40"/>
          <w:rFonts w:hint="eastAsia" w:ascii="宋体" w:hAnsi="宋体"/>
          <w:kern w:val="0"/>
          <w:sz w:val="24"/>
          <w:szCs w:val="24"/>
        </w:rPr>
        <w:t>第八章 响应文件有关格式</w:t>
      </w:r>
      <w:r>
        <w:rPr>
          <w:rStyle w:val="40"/>
          <w:rFonts w:hint="eastAsia" w:ascii="宋体" w:hAnsi="宋体"/>
          <w:kern w:val="0"/>
          <w:sz w:val="24"/>
          <w:szCs w:val="24"/>
        </w:rPr>
        <w:fldChar w:fldCharType="end"/>
      </w:r>
    </w:p>
    <w:p w14:paraId="4724FE30">
      <w:pPr>
        <w:pStyle w:val="28"/>
        <w:tabs>
          <w:tab w:val="right" w:leader="dot" w:pos="8898"/>
        </w:tabs>
        <w:spacing w:line="560" w:lineRule="exact"/>
        <w:rPr>
          <w:rFonts w:ascii="宋体" w:hAnsi="宋体"/>
        </w:rPr>
      </w:pPr>
      <w:r>
        <w:rPr>
          <w:rFonts w:hint="eastAsia" w:ascii="宋体" w:hAnsi="宋体"/>
          <w:i w:val="0"/>
          <w:sz w:val="24"/>
        </w:rPr>
        <w:fldChar w:fldCharType="end"/>
      </w:r>
    </w:p>
    <w:p w14:paraId="0C063495">
      <w:pPr>
        <w:spacing w:line="360" w:lineRule="auto"/>
        <w:rPr>
          <w:rFonts w:ascii="宋体" w:hAnsi="宋体" w:cs="宋体"/>
          <w:spacing w:val="9"/>
          <w:sz w:val="31"/>
          <w:szCs w:val="31"/>
        </w:rPr>
      </w:pPr>
    </w:p>
    <w:p w14:paraId="481D99E4">
      <w:pPr>
        <w:spacing w:line="360" w:lineRule="auto"/>
        <w:rPr>
          <w:rFonts w:ascii="宋体" w:hAnsi="宋体"/>
        </w:rPr>
      </w:pPr>
    </w:p>
    <w:p w14:paraId="33B15C71">
      <w:pPr>
        <w:spacing w:line="360" w:lineRule="auto"/>
        <w:jc w:val="center"/>
        <w:outlineLvl w:val="0"/>
        <w:rPr>
          <w:rFonts w:hint="eastAsia" w:ascii="宋体" w:hAnsi="宋体"/>
          <w:b/>
          <w:kern w:val="0"/>
          <w:sz w:val="32"/>
          <w:szCs w:val="32"/>
        </w:rPr>
      </w:pPr>
      <w:bookmarkStart w:id="6" w:name="_Toc138068715"/>
    </w:p>
    <w:p w14:paraId="4A160B2A">
      <w:pPr>
        <w:spacing w:line="360" w:lineRule="auto"/>
        <w:jc w:val="center"/>
        <w:outlineLvl w:val="0"/>
        <w:rPr>
          <w:rFonts w:hint="eastAsia" w:ascii="宋体" w:hAnsi="宋体"/>
          <w:b/>
          <w:kern w:val="0"/>
          <w:sz w:val="32"/>
          <w:szCs w:val="32"/>
        </w:rPr>
      </w:pPr>
    </w:p>
    <w:p w14:paraId="71247E09">
      <w:pPr>
        <w:spacing w:line="360" w:lineRule="auto"/>
        <w:jc w:val="center"/>
        <w:outlineLvl w:val="0"/>
        <w:rPr>
          <w:rFonts w:hint="eastAsia" w:ascii="宋体" w:hAnsi="宋体"/>
          <w:b/>
          <w:kern w:val="0"/>
          <w:sz w:val="32"/>
          <w:szCs w:val="32"/>
        </w:rPr>
      </w:pPr>
    </w:p>
    <w:p w14:paraId="26A71118">
      <w:pPr>
        <w:spacing w:line="360" w:lineRule="auto"/>
        <w:jc w:val="center"/>
        <w:outlineLvl w:val="0"/>
        <w:rPr>
          <w:rFonts w:hint="eastAsia" w:ascii="宋体" w:hAnsi="宋体"/>
          <w:b/>
          <w:kern w:val="0"/>
          <w:sz w:val="32"/>
          <w:szCs w:val="32"/>
        </w:rPr>
      </w:pPr>
    </w:p>
    <w:p w14:paraId="0533F2DB">
      <w:pPr>
        <w:spacing w:line="360" w:lineRule="auto"/>
        <w:jc w:val="center"/>
        <w:outlineLvl w:val="0"/>
        <w:rPr>
          <w:rFonts w:ascii="宋体" w:hAnsi="宋体"/>
          <w:b/>
          <w:kern w:val="0"/>
          <w:sz w:val="32"/>
          <w:szCs w:val="32"/>
        </w:rPr>
      </w:pPr>
      <w:r>
        <w:rPr>
          <w:rFonts w:hint="eastAsia" w:ascii="宋体" w:hAnsi="宋体"/>
          <w:b/>
          <w:kern w:val="0"/>
          <w:sz w:val="32"/>
          <w:szCs w:val="32"/>
        </w:rPr>
        <w:t>第一章 磋商邀请</w:t>
      </w:r>
      <w:bookmarkEnd w:id="6"/>
    </w:p>
    <w:p w14:paraId="393613A6">
      <w:pPr>
        <w:spacing w:line="360" w:lineRule="auto"/>
        <w:jc w:val="left"/>
        <w:rPr>
          <w:rFonts w:hint="default" w:ascii="宋体" w:hAnsi="宋体" w:eastAsia="宋体"/>
          <w:b/>
          <w:bCs w:val="0"/>
          <w:kern w:val="0"/>
          <w:sz w:val="24"/>
          <w:szCs w:val="24"/>
          <w:lang w:val="en-US" w:eastAsia="zh-CN"/>
        </w:rPr>
      </w:pPr>
      <w:bookmarkStart w:id="7" w:name="OLE_LINK19"/>
      <w:bookmarkStart w:id="8" w:name="OLE_LINK20"/>
      <w:r>
        <w:rPr>
          <w:rFonts w:hint="eastAsia" w:ascii="宋体" w:hAnsi="宋体"/>
          <w:b/>
          <w:bCs w:val="0"/>
          <w:kern w:val="0"/>
          <w:sz w:val="24"/>
          <w:szCs w:val="24"/>
          <w:lang w:val="en-US" w:eastAsia="zh-CN"/>
        </w:rPr>
        <w:t>项目概况：</w:t>
      </w:r>
    </w:p>
    <w:p w14:paraId="1F61B980">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“襄城县王洛镇人民政府2024年襄城县王洛镇机井建设项目（不见面开标）”</w:t>
      </w:r>
      <w:r>
        <w:rPr>
          <w:rFonts w:hint="eastAsia" w:ascii="宋体" w:hAnsi="宋体" w:eastAsia="宋体" w:cs="Times New Roman"/>
          <w:color w:val="000000"/>
          <w:sz w:val="24"/>
          <w:szCs w:val="24"/>
        </w:rPr>
        <w:t>的潜在投标人应在《全国公共资源交易平台（河南省·许昌市）》（http://117.159.53.11:60632/）获取招标文件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lang w:eastAsia="zh-CN"/>
        </w:rPr>
        <w:t>202</w:t>
      </w:r>
      <w:r>
        <w:rPr>
          <w:rFonts w:hint="eastAsia" w:ascii="宋体" w:hAnsi="宋体"/>
          <w:bCs/>
          <w:color w:val="000000" w:themeColor="text1"/>
          <w:kern w:val="0"/>
          <w:sz w:val="24"/>
          <w:szCs w:val="24"/>
          <w:lang w:val="en-US" w:eastAsia="zh-CN"/>
          <w14:textFill>
            <w14:solidFill>
              <w14:schemeClr w14:val="tx1"/>
            </w14:solidFill>
          </w14:textFill>
        </w:rPr>
        <w:t>4</w:t>
      </w:r>
      <w:r>
        <w:rPr>
          <w:rFonts w:hint="default" w:ascii="宋体" w:hAnsi="宋体"/>
          <w:bCs/>
          <w:color w:val="000000" w:themeColor="text1"/>
          <w:kern w:val="0"/>
          <w:sz w:val="24"/>
          <w:szCs w:val="24"/>
          <w:lang w:eastAsia="zh-CN"/>
          <w14:textFill>
            <w14:solidFill>
              <w14:schemeClr w14:val="tx1"/>
            </w14:solidFill>
          </w14:textFill>
        </w:rPr>
        <w:t>年</w:t>
      </w:r>
      <w:r>
        <w:rPr>
          <w:rFonts w:hint="eastAsia" w:ascii="宋体" w:hAnsi="宋体"/>
          <w:bCs/>
          <w:color w:val="000000" w:themeColor="text1"/>
          <w:kern w:val="0"/>
          <w:sz w:val="24"/>
          <w:szCs w:val="24"/>
          <w:lang w:val="en-US" w:eastAsia="zh-CN"/>
          <w14:textFill>
            <w14:solidFill>
              <w14:schemeClr w14:val="tx1"/>
            </w14:solidFill>
          </w14:textFill>
        </w:rPr>
        <w:t>09</w:t>
      </w:r>
      <w:r>
        <w:rPr>
          <w:rFonts w:hint="default" w:ascii="宋体" w:hAnsi="宋体"/>
          <w:bCs/>
          <w:color w:val="000000" w:themeColor="text1"/>
          <w:kern w:val="0"/>
          <w:sz w:val="24"/>
          <w:szCs w:val="24"/>
          <w:lang w:eastAsia="zh-CN"/>
          <w14:textFill>
            <w14:solidFill>
              <w14:schemeClr w14:val="tx1"/>
            </w14:solidFill>
          </w14:textFill>
        </w:rPr>
        <w:t>月</w:t>
      </w:r>
      <w:r>
        <w:rPr>
          <w:rFonts w:hint="eastAsia" w:ascii="宋体" w:hAnsi="宋体"/>
          <w:bCs/>
          <w:color w:val="000000" w:themeColor="text1"/>
          <w:kern w:val="0"/>
          <w:sz w:val="24"/>
          <w:szCs w:val="24"/>
          <w:lang w:val="en-US" w:eastAsia="zh-CN"/>
          <w14:textFill>
            <w14:solidFill>
              <w14:schemeClr w14:val="tx1"/>
            </w14:solidFill>
          </w14:textFill>
        </w:rPr>
        <w:t>25</w:t>
      </w:r>
      <w:r>
        <w:rPr>
          <w:rFonts w:hint="default" w:ascii="宋体" w:hAnsi="宋体"/>
          <w:bCs/>
          <w:color w:val="000000" w:themeColor="text1"/>
          <w:kern w:val="0"/>
          <w:sz w:val="24"/>
          <w:szCs w:val="24"/>
          <w:lang w:eastAsia="zh-CN"/>
          <w14:textFill>
            <w14:solidFill>
              <w14:schemeClr w14:val="tx1"/>
            </w14:solidFill>
          </w14:textFill>
        </w:rPr>
        <w:t>日</w:t>
      </w:r>
      <w:r>
        <w:rPr>
          <w:rFonts w:hint="eastAsia" w:ascii="宋体" w:hAnsi="宋体"/>
          <w:bCs/>
          <w:color w:val="000000" w:themeColor="text1"/>
          <w:kern w:val="0"/>
          <w:sz w:val="24"/>
          <w:szCs w:val="24"/>
          <w:lang w:val="en-US" w:eastAsia="zh-CN"/>
          <w14:textFill>
            <w14:solidFill>
              <w14:schemeClr w14:val="tx1"/>
            </w14:solidFill>
          </w14:textFill>
        </w:rPr>
        <w:t>09</w:t>
      </w:r>
      <w:r>
        <w:rPr>
          <w:rFonts w:hint="default" w:ascii="宋体" w:hAnsi="宋体"/>
          <w:bCs/>
          <w:color w:val="000000" w:themeColor="text1"/>
          <w:kern w:val="0"/>
          <w:sz w:val="24"/>
          <w:szCs w:val="24"/>
          <w:lang w:eastAsia="zh-CN"/>
          <w14:textFill>
            <w14:solidFill>
              <w14:schemeClr w14:val="tx1"/>
            </w14:solidFill>
          </w14:textFill>
        </w:rPr>
        <w:t>时</w:t>
      </w:r>
      <w:r>
        <w:rPr>
          <w:rFonts w:hint="eastAsia" w:ascii="宋体" w:hAnsi="宋体"/>
          <w:bCs/>
          <w:color w:val="000000" w:themeColor="text1"/>
          <w:kern w:val="0"/>
          <w:sz w:val="24"/>
          <w:szCs w:val="24"/>
          <w:lang w:val="en-US" w:eastAsia="zh-CN"/>
          <w14:textFill>
            <w14:solidFill>
              <w14:schemeClr w14:val="tx1"/>
            </w14:solidFill>
          </w14:textFill>
        </w:rPr>
        <w:t>00</w:t>
      </w:r>
      <w:r>
        <w:rPr>
          <w:rFonts w:hint="default" w:ascii="宋体" w:hAnsi="宋体"/>
          <w:bCs/>
          <w:color w:val="000000" w:themeColor="text1"/>
          <w:kern w:val="0"/>
          <w:sz w:val="24"/>
          <w:szCs w:val="24"/>
          <w14:textFill>
            <w14:solidFill>
              <w14:schemeClr w14:val="tx1"/>
            </w14:solidFill>
          </w14:textFill>
        </w:rPr>
        <w:t>分</w:t>
      </w:r>
      <w:r>
        <w:rPr>
          <w:rFonts w:hint="eastAsia" w:ascii="宋体" w:hAnsi="宋体"/>
          <w:bCs/>
          <w:color w:val="000000" w:themeColor="text1"/>
          <w:kern w:val="0"/>
          <w:sz w:val="24"/>
          <w:szCs w:val="24"/>
          <w14:textFill>
            <w14:solidFill>
              <w14:schemeClr w14:val="tx1"/>
            </w14:solidFill>
          </w14:textFill>
        </w:rPr>
        <w:t>（北京时间）前递交响应文件。</w:t>
      </w:r>
    </w:p>
    <w:p w14:paraId="01ED0A89">
      <w:pPr>
        <w:spacing w:line="360" w:lineRule="auto"/>
        <w:jc w:val="left"/>
        <w:rPr>
          <w:rFonts w:ascii="宋体" w:hAnsi="宋体"/>
          <w:b/>
          <w:kern w:val="0"/>
          <w:sz w:val="22"/>
          <w:szCs w:val="22"/>
        </w:rPr>
      </w:pPr>
      <w:r>
        <w:rPr>
          <w:rFonts w:hint="eastAsia" w:ascii="宋体" w:hAnsi="宋体"/>
          <w:b/>
          <w:kern w:val="0"/>
          <w:sz w:val="24"/>
          <w:szCs w:val="24"/>
        </w:rPr>
        <w:t>一、项目基本情况</w:t>
      </w:r>
    </w:p>
    <w:p w14:paraId="7CB64019">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color w:val="000000" w:themeColor="text1"/>
          <w:kern w:val="0"/>
          <w:sz w:val="24"/>
          <w:szCs w:val="24"/>
          <w:lang w:val="en-US" w:eastAsia="zh-CN"/>
          <w14:textFill>
            <w14:solidFill>
              <w14:schemeClr w14:val="tx1"/>
            </w14:solidFill>
          </w14:textFill>
        </w:rPr>
        <w:t>襄财磋商采购-2024-22</w:t>
      </w:r>
    </w:p>
    <w:p w14:paraId="748F3EDB">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val="en-US" w:eastAsia="zh-CN"/>
        </w:rPr>
        <w:t>襄城县王洛镇人民政府2024年襄城县王洛镇机井建设项目（不见面开标）</w:t>
      </w:r>
    </w:p>
    <w:p w14:paraId="6310DC58">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14:paraId="013A9B90">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2383141.60</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w:t>
      </w:r>
      <w:r>
        <w:rPr>
          <w:rFonts w:hint="eastAsia" w:ascii="宋体" w:hAnsi="宋体"/>
          <w:bCs/>
          <w:kern w:val="0"/>
          <w:sz w:val="24"/>
          <w:szCs w:val="24"/>
          <w:lang w:val="en-US" w:eastAsia="zh-CN"/>
        </w:rPr>
        <w:t>2383141.60</w:t>
      </w:r>
      <w:r>
        <w:rPr>
          <w:rFonts w:hint="eastAsia" w:ascii="宋体" w:hAnsi="宋体"/>
          <w:bCs/>
          <w:kern w:val="0"/>
          <w:sz w:val="24"/>
          <w:szCs w:val="24"/>
        </w:rPr>
        <w:t xml:space="preserve">元  </w:t>
      </w:r>
    </w:p>
    <w:tbl>
      <w:tblPr>
        <w:tblStyle w:val="34"/>
        <w:tblW w:w="9312" w:type="dxa"/>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70"/>
        <w:gridCol w:w="2191"/>
        <w:gridCol w:w="1546"/>
        <w:gridCol w:w="1743"/>
        <w:gridCol w:w="3162"/>
      </w:tblGrid>
      <w:tr w14:paraId="2C938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91" w:hRule="atLeast"/>
          <w:tblCellSpacing w:w="0" w:type="dxa"/>
        </w:trPr>
        <w:tc>
          <w:tcPr>
            <w:tcW w:w="0" w:type="auto"/>
            <w:tcBorders>
              <w:tl2br w:val="nil"/>
              <w:tr2bl w:val="nil"/>
            </w:tcBorders>
            <w:shd w:val="clear" w:color="auto" w:fill="auto"/>
            <w:vAlign w:val="center"/>
          </w:tcPr>
          <w:p w14:paraId="3049C0D3">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序号</w:t>
            </w:r>
          </w:p>
        </w:tc>
        <w:tc>
          <w:tcPr>
            <w:tcW w:w="2191" w:type="dxa"/>
            <w:tcBorders>
              <w:tl2br w:val="nil"/>
              <w:tr2bl w:val="nil"/>
            </w:tcBorders>
            <w:shd w:val="clear" w:color="auto" w:fill="auto"/>
            <w:vAlign w:val="center"/>
          </w:tcPr>
          <w:p w14:paraId="002255C6">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包号</w:t>
            </w:r>
          </w:p>
        </w:tc>
        <w:tc>
          <w:tcPr>
            <w:tcW w:w="1546" w:type="dxa"/>
            <w:tcBorders>
              <w:tl2br w:val="nil"/>
              <w:tr2bl w:val="nil"/>
            </w:tcBorders>
            <w:shd w:val="clear" w:color="auto" w:fill="auto"/>
            <w:vAlign w:val="center"/>
          </w:tcPr>
          <w:p w14:paraId="27CD1C3E">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包名称</w:t>
            </w:r>
          </w:p>
        </w:tc>
        <w:tc>
          <w:tcPr>
            <w:tcW w:w="1743" w:type="dxa"/>
            <w:tcBorders>
              <w:tl2br w:val="nil"/>
              <w:tr2bl w:val="nil"/>
            </w:tcBorders>
            <w:shd w:val="clear" w:color="auto" w:fill="auto"/>
            <w:vAlign w:val="center"/>
          </w:tcPr>
          <w:p w14:paraId="700C5B28">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包预算（元）</w:t>
            </w:r>
          </w:p>
        </w:tc>
        <w:tc>
          <w:tcPr>
            <w:tcW w:w="3162" w:type="dxa"/>
            <w:tcBorders>
              <w:tl2br w:val="nil"/>
              <w:tr2bl w:val="nil"/>
            </w:tcBorders>
            <w:shd w:val="clear" w:color="auto" w:fill="auto"/>
            <w:vAlign w:val="center"/>
          </w:tcPr>
          <w:p w14:paraId="5C97865E">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包最高限价（元）</w:t>
            </w:r>
          </w:p>
        </w:tc>
      </w:tr>
      <w:tr w14:paraId="66EA9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0" w:type="auto"/>
            <w:tcBorders>
              <w:tl2br w:val="nil"/>
              <w:tr2bl w:val="nil"/>
            </w:tcBorders>
            <w:shd w:val="clear" w:color="auto" w:fill="auto"/>
            <w:vAlign w:val="center"/>
          </w:tcPr>
          <w:p w14:paraId="6A1CF93F">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1</w:t>
            </w:r>
          </w:p>
        </w:tc>
        <w:tc>
          <w:tcPr>
            <w:tcW w:w="2191" w:type="dxa"/>
            <w:tcBorders>
              <w:tl2br w:val="nil"/>
              <w:tr2bl w:val="nil"/>
            </w:tcBorders>
            <w:shd w:val="clear" w:color="auto" w:fill="auto"/>
            <w:vAlign w:val="center"/>
          </w:tcPr>
          <w:p w14:paraId="2A549CF7">
            <w:pPr>
              <w:spacing w:line="360" w:lineRule="auto"/>
              <w:jc w:val="center"/>
              <w:rPr>
                <w:rFonts w:hint="default" w:ascii="宋体" w:hAnsi="宋体"/>
                <w:bCs/>
                <w:kern w:val="0"/>
                <w:sz w:val="24"/>
                <w:szCs w:val="24"/>
                <w:lang w:val="en-US" w:eastAsia="zh-CN"/>
              </w:rPr>
            </w:pPr>
            <w:r>
              <w:rPr>
                <w:rFonts w:hint="eastAsia" w:ascii="宋体" w:hAnsi="宋体"/>
                <w:bCs/>
                <w:kern w:val="0"/>
                <w:sz w:val="22"/>
                <w:szCs w:val="22"/>
                <w:lang w:val="en-US" w:eastAsia="zh-CN"/>
              </w:rPr>
              <w:t>襄财磋商采购-2024-22-1</w:t>
            </w:r>
          </w:p>
        </w:tc>
        <w:tc>
          <w:tcPr>
            <w:tcW w:w="1546" w:type="dxa"/>
            <w:tcBorders>
              <w:tl2br w:val="nil"/>
              <w:tr2bl w:val="nil"/>
            </w:tcBorders>
            <w:shd w:val="clear" w:color="auto" w:fill="auto"/>
            <w:vAlign w:val="center"/>
          </w:tcPr>
          <w:p w14:paraId="6BF5D8A2">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第一标段</w:t>
            </w:r>
          </w:p>
        </w:tc>
        <w:tc>
          <w:tcPr>
            <w:tcW w:w="1743" w:type="dxa"/>
            <w:tcBorders>
              <w:tl2br w:val="nil"/>
              <w:tr2bl w:val="nil"/>
            </w:tcBorders>
            <w:shd w:val="clear" w:color="auto" w:fill="auto"/>
            <w:vAlign w:val="center"/>
          </w:tcPr>
          <w:p w14:paraId="28337D77">
            <w:pPr>
              <w:spacing w:line="360" w:lineRule="auto"/>
              <w:jc w:val="center"/>
              <w:rPr>
                <w:rFonts w:hint="default" w:ascii="宋体" w:hAnsi="宋体"/>
                <w:bCs/>
                <w:kern w:val="0"/>
                <w:sz w:val="24"/>
                <w:szCs w:val="24"/>
                <w:lang w:val="en-US" w:eastAsia="zh-CN"/>
              </w:rPr>
            </w:pPr>
            <w:r>
              <w:rPr>
                <w:rFonts w:hint="eastAsia" w:ascii="宋体" w:hAnsi="宋体"/>
                <w:bCs/>
                <w:kern w:val="0"/>
                <w:sz w:val="24"/>
                <w:szCs w:val="24"/>
                <w:lang w:val="en-US" w:eastAsia="zh-CN"/>
              </w:rPr>
              <w:t>1188785.60</w:t>
            </w:r>
          </w:p>
        </w:tc>
        <w:tc>
          <w:tcPr>
            <w:tcW w:w="3162" w:type="dxa"/>
            <w:tcBorders>
              <w:tl2br w:val="nil"/>
              <w:tr2bl w:val="nil"/>
            </w:tcBorders>
            <w:shd w:val="clear" w:color="auto" w:fill="auto"/>
            <w:vAlign w:val="center"/>
          </w:tcPr>
          <w:p w14:paraId="2A8D47D1">
            <w:pPr>
              <w:spacing w:line="360" w:lineRule="auto"/>
              <w:jc w:val="center"/>
              <w:rPr>
                <w:rFonts w:hint="default" w:ascii="宋体" w:hAnsi="宋体"/>
                <w:bCs/>
                <w:kern w:val="0"/>
                <w:sz w:val="24"/>
                <w:szCs w:val="24"/>
                <w:lang w:val="en-US" w:eastAsia="zh-CN"/>
              </w:rPr>
            </w:pPr>
            <w:r>
              <w:rPr>
                <w:rFonts w:hint="eastAsia" w:ascii="宋体" w:hAnsi="宋体"/>
                <w:bCs/>
                <w:kern w:val="0"/>
                <w:sz w:val="24"/>
                <w:szCs w:val="24"/>
                <w:lang w:val="en-US" w:eastAsia="zh-CN"/>
              </w:rPr>
              <w:t>1188785.60</w:t>
            </w:r>
          </w:p>
        </w:tc>
      </w:tr>
      <w:tr w14:paraId="6E707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0" w:type="auto"/>
            <w:tcBorders>
              <w:tl2br w:val="nil"/>
              <w:tr2bl w:val="nil"/>
            </w:tcBorders>
            <w:shd w:val="clear" w:color="auto" w:fill="auto"/>
            <w:vAlign w:val="center"/>
          </w:tcPr>
          <w:p w14:paraId="583FF8A4">
            <w:pPr>
              <w:spacing w:line="360" w:lineRule="auto"/>
              <w:jc w:val="center"/>
              <w:rPr>
                <w:rFonts w:hint="default" w:ascii="宋体" w:hAnsi="宋体"/>
                <w:bCs/>
                <w:kern w:val="0"/>
                <w:sz w:val="24"/>
                <w:szCs w:val="24"/>
                <w:lang w:val="en-US" w:eastAsia="zh-CN"/>
              </w:rPr>
            </w:pPr>
            <w:r>
              <w:rPr>
                <w:rFonts w:hint="eastAsia" w:ascii="宋体" w:hAnsi="宋体"/>
                <w:bCs/>
                <w:kern w:val="0"/>
                <w:sz w:val="24"/>
                <w:szCs w:val="24"/>
                <w:lang w:val="en-US" w:eastAsia="zh-CN"/>
              </w:rPr>
              <w:t>2</w:t>
            </w:r>
          </w:p>
        </w:tc>
        <w:tc>
          <w:tcPr>
            <w:tcW w:w="2191" w:type="dxa"/>
            <w:tcBorders>
              <w:tl2br w:val="nil"/>
              <w:tr2bl w:val="nil"/>
            </w:tcBorders>
            <w:shd w:val="clear" w:color="auto" w:fill="auto"/>
            <w:vAlign w:val="center"/>
          </w:tcPr>
          <w:p w14:paraId="45EEC5EC">
            <w:pPr>
              <w:spacing w:line="360" w:lineRule="auto"/>
              <w:jc w:val="center"/>
              <w:rPr>
                <w:rFonts w:hint="default" w:ascii="宋体" w:hAnsi="宋体"/>
                <w:bCs/>
                <w:kern w:val="0"/>
                <w:sz w:val="22"/>
                <w:szCs w:val="22"/>
                <w:lang w:val="en-US" w:eastAsia="zh-CN"/>
              </w:rPr>
            </w:pPr>
            <w:r>
              <w:rPr>
                <w:rFonts w:hint="eastAsia" w:ascii="宋体" w:hAnsi="宋体"/>
                <w:bCs/>
                <w:kern w:val="0"/>
                <w:sz w:val="22"/>
                <w:szCs w:val="22"/>
                <w:lang w:val="en-US" w:eastAsia="zh-CN"/>
              </w:rPr>
              <w:t>襄财磋商采购-2024-22-2</w:t>
            </w:r>
          </w:p>
        </w:tc>
        <w:tc>
          <w:tcPr>
            <w:tcW w:w="1546" w:type="dxa"/>
            <w:tcBorders>
              <w:tl2br w:val="nil"/>
              <w:tr2bl w:val="nil"/>
            </w:tcBorders>
            <w:shd w:val="clear" w:color="auto" w:fill="auto"/>
            <w:vAlign w:val="center"/>
          </w:tcPr>
          <w:p w14:paraId="1F5F03FC">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第二标段</w:t>
            </w:r>
          </w:p>
        </w:tc>
        <w:tc>
          <w:tcPr>
            <w:tcW w:w="1743" w:type="dxa"/>
            <w:tcBorders>
              <w:tl2br w:val="nil"/>
              <w:tr2bl w:val="nil"/>
            </w:tcBorders>
            <w:shd w:val="clear" w:color="auto" w:fill="auto"/>
            <w:vAlign w:val="center"/>
          </w:tcPr>
          <w:p w14:paraId="6CD5EE3D">
            <w:pPr>
              <w:spacing w:line="360" w:lineRule="auto"/>
              <w:jc w:val="center"/>
              <w:rPr>
                <w:rFonts w:hint="default" w:ascii="宋体" w:hAnsi="宋体"/>
                <w:bCs/>
                <w:kern w:val="0"/>
                <w:sz w:val="24"/>
                <w:szCs w:val="24"/>
                <w:lang w:val="en-US" w:eastAsia="zh-CN"/>
              </w:rPr>
            </w:pPr>
            <w:r>
              <w:rPr>
                <w:rFonts w:hint="eastAsia" w:ascii="宋体" w:hAnsi="宋体"/>
                <w:bCs/>
                <w:kern w:val="0"/>
                <w:sz w:val="24"/>
                <w:szCs w:val="24"/>
                <w:lang w:val="en-US" w:eastAsia="zh-CN"/>
              </w:rPr>
              <w:t>1194356.00</w:t>
            </w:r>
          </w:p>
        </w:tc>
        <w:tc>
          <w:tcPr>
            <w:tcW w:w="3162" w:type="dxa"/>
            <w:tcBorders>
              <w:tl2br w:val="nil"/>
              <w:tr2bl w:val="nil"/>
            </w:tcBorders>
            <w:shd w:val="clear" w:color="auto" w:fill="auto"/>
            <w:vAlign w:val="center"/>
          </w:tcPr>
          <w:p w14:paraId="007D0BF9">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1194356.00</w:t>
            </w:r>
          </w:p>
        </w:tc>
      </w:tr>
    </w:tbl>
    <w:p w14:paraId="179A92C9">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14:paraId="679A5BB9">
      <w:pPr>
        <w:spacing w:line="360" w:lineRule="auto"/>
        <w:ind w:firstLine="480" w:firstLineChars="200"/>
        <w:jc w:val="left"/>
        <w:rPr>
          <w:rFonts w:hint="eastAsia" w:ascii="宋体" w:hAnsi="宋体"/>
          <w:bCs/>
          <w:color w:val="000000" w:themeColor="text1"/>
          <w:kern w:val="0"/>
          <w:sz w:val="24"/>
          <w:szCs w:val="24"/>
          <w14:textFill>
            <w14:solidFill>
              <w14:schemeClr w14:val="tx1"/>
            </w14:solidFill>
          </w14:textFill>
        </w:rPr>
      </w:pPr>
      <w:r>
        <w:rPr>
          <w:rFonts w:hint="eastAsia" w:ascii="宋体" w:hAnsi="宋体"/>
          <w:bCs/>
          <w:kern w:val="0"/>
          <w:sz w:val="24"/>
          <w:szCs w:val="24"/>
          <w:lang w:val="en-US" w:eastAsia="zh-CN"/>
        </w:rPr>
        <w:t>2024年襄城县王洛镇机井建设项目分两个标段：其中一标段包括：闫寨南村、闫寨北村、白塔寺郭村、谢庄村、冢王村、坡王村、房村、后陈村、卜吉郑村、双楼闫村、张御庄村。二标段包括：朱庄村、殷庄村、堂李村、杨楼村、岗曹村、何庄村、岳</w:t>
      </w:r>
      <w:r>
        <w:rPr>
          <w:rFonts w:hint="eastAsia" w:ascii="宋体" w:hAnsi="宋体"/>
          <w:bCs/>
          <w:color w:val="000000" w:themeColor="text1"/>
          <w:kern w:val="0"/>
          <w:sz w:val="24"/>
          <w:szCs w:val="24"/>
          <w:lang w:val="en-US" w:eastAsia="zh-CN"/>
          <w14:textFill>
            <w14:solidFill>
              <w14:schemeClr w14:val="tx1"/>
            </w14:solidFill>
          </w14:textFill>
        </w:rPr>
        <w:t>寨村、栗庄村、西村、肖庄闫村、春李村、观音寺村、高庄村。具体内容详见磋商文件。</w:t>
      </w:r>
    </w:p>
    <w:p w14:paraId="19BDB45F">
      <w:pPr>
        <w:numPr>
          <w:ilvl w:val="0"/>
          <w:numId w:val="1"/>
        </w:numPr>
        <w:spacing w:line="360" w:lineRule="auto"/>
        <w:ind w:firstLine="480" w:firstLineChars="200"/>
        <w:jc w:val="left"/>
        <w:rPr>
          <w:rFonts w:hint="eastAsia"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合同履行期限：</w:t>
      </w:r>
      <w:r>
        <w:rPr>
          <w:rFonts w:hint="eastAsia" w:ascii="宋体" w:hAnsi="宋体"/>
          <w:bCs/>
          <w:color w:val="000000" w:themeColor="text1"/>
          <w:kern w:val="0"/>
          <w:sz w:val="24"/>
          <w:szCs w:val="24"/>
          <w:lang w:val="en-US" w:eastAsia="zh-CN"/>
          <w14:textFill>
            <w14:solidFill>
              <w14:schemeClr w14:val="tx1"/>
            </w14:solidFill>
          </w14:textFill>
        </w:rPr>
        <w:t>自合同生效之日起60日历天</w:t>
      </w:r>
    </w:p>
    <w:p w14:paraId="35DC9F02">
      <w:pPr>
        <w:numPr>
          <w:ilvl w:val="0"/>
          <w:numId w:val="1"/>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本项目是否接受联合体投标：否 </w:t>
      </w:r>
    </w:p>
    <w:p w14:paraId="49FBD7CA">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14:paraId="2E597881">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9、是否专门面向中小企业：</w:t>
      </w:r>
      <w:r>
        <w:rPr>
          <w:rFonts w:hint="eastAsia" w:ascii="宋体" w:hAnsi="宋体"/>
          <w:bCs/>
          <w:kern w:val="0"/>
          <w:sz w:val="24"/>
          <w:szCs w:val="24"/>
          <w:lang w:val="en-US" w:eastAsia="zh-CN"/>
        </w:rPr>
        <w:t>是</w:t>
      </w:r>
      <w:r>
        <w:rPr>
          <w:rFonts w:hint="eastAsia" w:ascii="宋体" w:hAnsi="宋体"/>
          <w:bCs/>
          <w:kern w:val="0"/>
          <w:sz w:val="24"/>
          <w:szCs w:val="24"/>
        </w:rPr>
        <w:t xml:space="preserve"> </w:t>
      </w:r>
    </w:p>
    <w:p w14:paraId="7E5EBBA8">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14:paraId="764A1F57">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14:paraId="3EB716A4">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14:paraId="12AA9312">
      <w:pPr>
        <w:numPr>
          <w:ilvl w:val="0"/>
          <w:numId w:val="0"/>
        </w:num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14:paraId="4B735EAF">
      <w:pPr>
        <w:numPr>
          <w:ilvl w:val="0"/>
          <w:numId w:val="2"/>
        </w:numPr>
        <w:spacing w:line="360" w:lineRule="auto"/>
        <w:ind w:firstLine="480" w:firstLineChars="200"/>
        <w:jc w:val="left"/>
        <w:rPr>
          <w:rFonts w:hint="default" w:ascii="宋体" w:hAnsi="宋体"/>
          <w:bCs/>
          <w:kern w:val="0"/>
          <w:sz w:val="24"/>
          <w:szCs w:val="24"/>
          <w:lang w:val="en-US" w:eastAsia="zh-CN"/>
        </w:rPr>
      </w:pPr>
      <w:r>
        <w:rPr>
          <w:rFonts w:hint="eastAsia" w:ascii="宋体" w:hAnsi="宋体"/>
          <w:bCs/>
          <w:kern w:val="0"/>
          <w:sz w:val="24"/>
          <w:szCs w:val="24"/>
        </w:rPr>
        <w:t>本项目的特定资格要求</w:t>
      </w:r>
      <w:r>
        <w:rPr>
          <w:rFonts w:hint="eastAsia" w:ascii="宋体" w:hAnsi="宋体"/>
          <w:bCs/>
          <w:kern w:val="0"/>
          <w:sz w:val="24"/>
          <w:szCs w:val="24"/>
          <w:lang w:val="en-US" w:eastAsia="zh-CN"/>
        </w:rPr>
        <w:t>:</w:t>
      </w:r>
      <w:r>
        <w:rPr>
          <w:rFonts w:hint="eastAsia" w:ascii="宋体" w:hAnsi="宋体"/>
          <w:bCs/>
          <w:kern w:val="0"/>
          <w:sz w:val="24"/>
          <w:szCs w:val="24"/>
        </w:rPr>
        <w:t>供应商须具备建设行政主管部门颁发的水利水电工程施工总承包</w:t>
      </w:r>
      <w:r>
        <w:rPr>
          <w:rFonts w:hint="eastAsia" w:ascii="宋体" w:hAnsi="宋体"/>
          <w:bCs/>
          <w:kern w:val="0"/>
          <w:sz w:val="24"/>
          <w:szCs w:val="24"/>
          <w:lang w:eastAsia="zh-CN"/>
        </w:rPr>
        <w:t>贰</w:t>
      </w:r>
      <w:r>
        <w:rPr>
          <w:rFonts w:hint="eastAsia" w:ascii="宋体" w:hAnsi="宋体"/>
          <w:bCs/>
          <w:kern w:val="0"/>
          <w:sz w:val="24"/>
          <w:szCs w:val="24"/>
        </w:rPr>
        <w:t>级及以上资质（未换发新资质证书的按照原相关规定执行，即未换发新资质证书的须具备建设行政主管部门颁发的水利水电工程施工总承包叁级及以上资质），且具有有效的安全生产许可证；拟派项目经理须具备水利水电工程专业贰级及以上注册建造师执业资格，且具有有效的安全生产考核合格证，并未担任其他在施建设工程项目的项目经理。</w:t>
      </w:r>
    </w:p>
    <w:p w14:paraId="713CF6B7">
      <w:pPr>
        <w:numPr>
          <w:ilvl w:val="0"/>
          <w:numId w:val="3"/>
        </w:numPr>
        <w:spacing w:line="360" w:lineRule="auto"/>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磋商文件的获取</w:t>
      </w:r>
    </w:p>
    <w:p w14:paraId="71418BFE">
      <w:pPr>
        <w:spacing w:line="360" w:lineRule="auto"/>
        <w:ind w:firstLine="480" w:firstLineChars="200"/>
        <w:jc w:val="left"/>
        <w:rPr>
          <w:rFonts w:hint="eastAsia" w:ascii="宋体" w:hAnsi="宋体"/>
          <w:bCs/>
          <w:kern w:val="0"/>
          <w:sz w:val="24"/>
          <w:szCs w:val="24"/>
        </w:rPr>
      </w:pPr>
      <w:r>
        <w:rPr>
          <w:rFonts w:hint="eastAsia" w:ascii="宋体" w:hAnsi="宋体"/>
          <w:bCs/>
          <w:color w:val="000000" w:themeColor="text1"/>
          <w:kern w:val="0"/>
          <w:sz w:val="24"/>
          <w:szCs w:val="24"/>
          <w:highlight w:val="none"/>
          <w14:textFill>
            <w14:solidFill>
              <w14:schemeClr w14:val="tx1"/>
            </w14:solidFill>
          </w14:textFill>
        </w:rPr>
        <w:t>1.时间：</w:t>
      </w:r>
      <w:r>
        <w:rPr>
          <w:rFonts w:hint="eastAsia" w:ascii="宋体" w:hAnsi="宋体" w:eastAsia="宋体"/>
          <w:bCs/>
          <w:color w:val="000000" w:themeColor="text1"/>
          <w:kern w:val="0"/>
          <w:sz w:val="24"/>
          <w:szCs w:val="24"/>
          <w14:textFill>
            <w14:solidFill>
              <w14:schemeClr w14:val="tx1"/>
            </w14:solidFill>
          </w14:textFill>
        </w:rPr>
        <w:t>202</w:t>
      </w:r>
      <w:r>
        <w:rPr>
          <w:rFonts w:hint="eastAsia" w:ascii="宋体" w:hAnsi="宋体" w:eastAsia="宋体"/>
          <w:bCs/>
          <w:color w:val="000000" w:themeColor="text1"/>
          <w:kern w:val="0"/>
          <w:sz w:val="24"/>
          <w:szCs w:val="24"/>
          <w:lang w:val="en-US" w:eastAsia="zh-CN"/>
          <w14:textFill>
            <w14:solidFill>
              <w14:schemeClr w14:val="tx1"/>
            </w14:solidFill>
          </w14:textFill>
        </w:rPr>
        <w:t>4</w:t>
      </w:r>
      <w:r>
        <w:rPr>
          <w:rFonts w:hint="eastAsia" w:ascii="宋体" w:hAnsi="宋体" w:eastAsia="宋体"/>
          <w:bCs/>
          <w:color w:val="000000" w:themeColor="text1"/>
          <w:kern w:val="0"/>
          <w:sz w:val="24"/>
          <w:szCs w:val="24"/>
          <w14:textFill>
            <w14:solidFill>
              <w14:schemeClr w14:val="tx1"/>
            </w14:solidFill>
          </w14:textFill>
        </w:rPr>
        <w:t>年</w:t>
      </w:r>
      <w:r>
        <w:rPr>
          <w:rFonts w:hint="eastAsia" w:ascii="宋体" w:hAnsi="宋体"/>
          <w:bCs/>
          <w:color w:val="000000" w:themeColor="text1"/>
          <w:kern w:val="0"/>
          <w:sz w:val="24"/>
          <w:szCs w:val="24"/>
          <w:lang w:val="en-US" w:eastAsia="zh-CN"/>
          <w14:textFill>
            <w14:solidFill>
              <w14:schemeClr w14:val="tx1"/>
            </w14:solidFill>
          </w14:textFill>
        </w:rPr>
        <w:t>09</w:t>
      </w:r>
      <w:r>
        <w:rPr>
          <w:rFonts w:hint="eastAsia" w:ascii="宋体" w:hAnsi="宋体" w:eastAsia="宋体"/>
          <w:bCs/>
          <w:color w:val="000000" w:themeColor="text1"/>
          <w:kern w:val="0"/>
          <w:sz w:val="24"/>
          <w:szCs w:val="24"/>
          <w14:textFill>
            <w14:solidFill>
              <w14:schemeClr w14:val="tx1"/>
            </w14:solidFill>
          </w14:textFill>
        </w:rPr>
        <w:t>月</w:t>
      </w:r>
      <w:r>
        <w:rPr>
          <w:rFonts w:hint="eastAsia" w:ascii="宋体" w:hAnsi="宋体"/>
          <w:bCs/>
          <w:color w:val="000000" w:themeColor="text1"/>
          <w:kern w:val="0"/>
          <w:sz w:val="24"/>
          <w:szCs w:val="24"/>
          <w:lang w:val="en-US" w:eastAsia="zh-CN"/>
          <w14:textFill>
            <w14:solidFill>
              <w14:schemeClr w14:val="tx1"/>
            </w14:solidFill>
          </w14:textFill>
        </w:rPr>
        <w:t>12</w:t>
      </w:r>
      <w:r>
        <w:rPr>
          <w:rFonts w:hint="eastAsia" w:ascii="宋体" w:hAnsi="宋体" w:eastAsia="宋体"/>
          <w:bCs/>
          <w:color w:val="000000" w:themeColor="text1"/>
          <w:kern w:val="0"/>
          <w:sz w:val="24"/>
          <w:szCs w:val="24"/>
          <w14:textFill>
            <w14:solidFill>
              <w14:schemeClr w14:val="tx1"/>
            </w14:solidFill>
          </w14:textFill>
        </w:rPr>
        <w:t>日</w:t>
      </w:r>
      <w:r>
        <w:rPr>
          <w:rFonts w:hint="eastAsia" w:ascii="宋体" w:hAnsi="宋体" w:eastAsia="宋体"/>
          <w:bCs/>
          <w:color w:val="FF0000"/>
          <w:kern w:val="0"/>
          <w:sz w:val="24"/>
          <w:szCs w:val="24"/>
        </w:rPr>
        <w:t xml:space="preserve"> </w:t>
      </w:r>
      <w:r>
        <w:rPr>
          <w:rFonts w:hint="eastAsia" w:ascii="宋体" w:hAnsi="宋体" w:eastAsia="宋体"/>
          <w:bCs/>
          <w:color w:val="000000" w:themeColor="text1"/>
          <w:kern w:val="0"/>
          <w:sz w:val="24"/>
          <w:szCs w:val="24"/>
          <w14:textFill>
            <w14:solidFill>
              <w14:schemeClr w14:val="tx1"/>
            </w14:solidFill>
          </w14:textFill>
        </w:rPr>
        <w:t>至 202</w:t>
      </w:r>
      <w:r>
        <w:rPr>
          <w:rFonts w:hint="eastAsia" w:ascii="宋体" w:hAnsi="宋体" w:eastAsia="宋体"/>
          <w:bCs/>
          <w:color w:val="000000" w:themeColor="text1"/>
          <w:kern w:val="0"/>
          <w:sz w:val="24"/>
          <w:szCs w:val="24"/>
          <w:lang w:val="en-US" w:eastAsia="zh-CN"/>
          <w14:textFill>
            <w14:solidFill>
              <w14:schemeClr w14:val="tx1"/>
            </w14:solidFill>
          </w14:textFill>
        </w:rPr>
        <w:t>4</w:t>
      </w:r>
      <w:r>
        <w:rPr>
          <w:rFonts w:hint="eastAsia" w:ascii="宋体" w:hAnsi="宋体" w:eastAsia="宋体"/>
          <w:bCs/>
          <w:color w:val="000000" w:themeColor="text1"/>
          <w:kern w:val="0"/>
          <w:sz w:val="24"/>
          <w:szCs w:val="24"/>
          <w14:textFill>
            <w14:solidFill>
              <w14:schemeClr w14:val="tx1"/>
            </w14:solidFill>
          </w14:textFill>
        </w:rPr>
        <w:t>年</w:t>
      </w:r>
      <w:r>
        <w:rPr>
          <w:rFonts w:hint="eastAsia" w:ascii="宋体" w:hAnsi="宋体"/>
          <w:bCs/>
          <w:color w:val="000000" w:themeColor="text1"/>
          <w:kern w:val="0"/>
          <w:sz w:val="24"/>
          <w:szCs w:val="24"/>
          <w:lang w:val="en-US" w:eastAsia="zh-CN"/>
          <w14:textFill>
            <w14:solidFill>
              <w14:schemeClr w14:val="tx1"/>
            </w14:solidFill>
          </w14:textFill>
        </w:rPr>
        <w:t>09</w:t>
      </w:r>
      <w:r>
        <w:rPr>
          <w:rFonts w:hint="eastAsia" w:ascii="宋体" w:hAnsi="宋体" w:eastAsia="宋体"/>
          <w:bCs/>
          <w:color w:val="000000" w:themeColor="text1"/>
          <w:kern w:val="0"/>
          <w:sz w:val="24"/>
          <w:szCs w:val="24"/>
          <w14:textFill>
            <w14:solidFill>
              <w14:schemeClr w14:val="tx1"/>
            </w14:solidFill>
          </w14:textFill>
        </w:rPr>
        <w:t>月</w:t>
      </w:r>
      <w:r>
        <w:rPr>
          <w:rFonts w:hint="eastAsia" w:ascii="宋体" w:hAnsi="宋体"/>
          <w:bCs/>
          <w:color w:val="000000" w:themeColor="text1"/>
          <w:kern w:val="0"/>
          <w:sz w:val="24"/>
          <w:szCs w:val="24"/>
          <w:lang w:val="en-US" w:eastAsia="zh-CN"/>
          <w14:textFill>
            <w14:solidFill>
              <w14:schemeClr w14:val="tx1"/>
            </w14:solidFill>
          </w14:textFill>
        </w:rPr>
        <w:t>25</w:t>
      </w:r>
      <w:r>
        <w:rPr>
          <w:rFonts w:hint="eastAsia" w:ascii="宋体" w:hAnsi="宋体" w:eastAsia="宋体"/>
          <w:bCs/>
          <w:color w:val="000000" w:themeColor="text1"/>
          <w:kern w:val="0"/>
          <w:sz w:val="24"/>
          <w:szCs w:val="24"/>
          <w14:textFill>
            <w14:solidFill>
              <w14:schemeClr w14:val="tx1"/>
            </w14:solidFill>
          </w14:textFill>
        </w:rPr>
        <w:t>日，每天上午00:00至11:59，</w:t>
      </w:r>
      <w:r>
        <w:rPr>
          <w:rFonts w:hint="eastAsia" w:ascii="宋体" w:hAnsi="宋体"/>
          <w:bCs/>
          <w:color w:val="000000" w:themeColor="text1"/>
          <w:kern w:val="0"/>
          <w:sz w:val="24"/>
          <w:szCs w:val="24"/>
          <w14:textFill>
            <w14:solidFill>
              <w14:schemeClr w14:val="tx1"/>
            </w14:solidFill>
          </w14:textFill>
        </w:rPr>
        <w:t xml:space="preserve">下午12:00至23:59（北京时间，法定节假日除外。） </w:t>
      </w:r>
    </w:p>
    <w:p w14:paraId="3B02C784">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2.地点：《全国公共资源交易平台（河南省·许昌市）》（http://117.159.53.11:60632/）。 </w:t>
      </w:r>
    </w:p>
    <w:p w14:paraId="1809B699">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14:paraId="04B3DAAE">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7"/>
    <w:bookmarkEnd w:id="8"/>
    <w:p w14:paraId="57D3E230">
      <w:pPr>
        <w:spacing w:line="360" w:lineRule="auto"/>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四、响应文件提交</w:t>
      </w:r>
    </w:p>
    <w:p w14:paraId="4CC47CFF">
      <w:pPr>
        <w:spacing w:line="360" w:lineRule="auto"/>
        <w:ind w:firstLine="480" w:firstLineChars="200"/>
        <w:jc w:val="left"/>
        <w:rPr>
          <w:rFonts w:hint="eastAsia" w:ascii="宋体" w:hAnsi="宋体"/>
          <w:bCs/>
          <w:color w:val="000000" w:themeColor="text1"/>
          <w:kern w:val="0"/>
          <w:sz w:val="24"/>
          <w:szCs w:val="24"/>
          <w:highlight w:val="none"/>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1.截止时间</w:t>
      </w:r>
      <w:r>
        <w:rPr>
          <w:rFonts w:hint="eastAsia" w:ascii="宋体" w:hAnsi="宋体"/>
          <w:bCs/>
          <w:color w:val="000000" w:themeColor="text1"/>
          <w:kern w:val="0"/>
          <w:sz w:val="24"/>
          <w:szCs w:val="24"/>
          <w:highlight w:val="none"/>
          <w14:textFill>
            <w14:solidFill>
              <w14:schemeClr w14:val="tx1"/>
            </w14:solidFill>
          </w14:textFill>
        </w:rPr>
        <w:t>：</w:t>
      </w:r>
      <w:r>
        <w:rPr>
          <w:rFonts w:hint="eastAsia" w:ascii="宋体" w:hAnsi="宋体" w:eastAsia="宋体"/>
          <w:bCs/>
          <w:color w:val="000000" w:themeColor="text1"/>
          <w:kern w:val="0"/>
          <w:sz w:val="24"/>
          <w:szCs w:val="24"/>
          <w14:textFill>
            <w14:solidFill>
              <w14:schemeClr w14:val="tx1"/>
            </w14:solidFill>
          </w14:textFill>
        </w:rPr>
        <w:t>202</w:t>
      </w:r>
      <w:r>
        <w:rPr>
          <w:rFonts w:hint="eastAsia" w:ascii="宋体" w:hAnsi="宋体" w:eastAsia="宋体"/>
          <w:bCs/>
          <w:color w:val="000000" w:themeColor="text1"/>
          <w:kern w:val="0"/>
          <w:sz w:val="24"/>
          <w:szCs w:val="24"/>
          <w:lang w:val="en-US" w:eastAsia="zh-CN"/>
          <w14:textFill>
            <w14:solidFill>
              <w14:schemeClr w14:val="tx1"/>
            </w14:solidFill>
          </w14:textFill>
        </w:rPr>
        <w:t>4</w:t>
      </w:r>
      <w:r>
        <w:rPr>
          <w:rFonts w:hint="eastAsia" w:ascii="宋体" w:hAnsi="宋体" w:eastAsia="宋体"/>
          <w:bCs/>
          <w:color w:val="000000" w:themeColor="text1"/>
          <w:kern w:val="0"/>
          <w:sz w:val="24"/>
          <w:szCs w:val="24"/>
          <w14:textFill>
            <w14:solidFill>
              <w14:schemeClr w14:val="tx1"/>
            </w14:solidFill>
          </w14:textFill>
        </w:rPr>
        <w:t>年</w:t>
      </w:r>
      <w:r>
        <w:rPr>
          <w:rFonts w:hint="eastAsia" w:ascii="宋体" w:hAnsi="宋体"/>
          <w:bCs/>
          <w:color w:val="000000" w:themeColor="text1"/>
          <w:kern w:val="0"/>
          <w:sz w:val="24"/>
          <w:szCs w:val="24"/>
          <w:lang w:val="en-US" w:eastAsia="zh-CN"/>
          <w14:textFill>
            <w14:solidFill>
              <w14:schemeClr w14:val="tx1"/>
            </w14:solidFill>
          </w14:textFill>
        </w:rPr>
        <w:t>09月25</w:t>
      </w:r>
      <w:r>
        <w:rPr>
          <w:rFonts w:hint="eastAsia" w:ascii="宋体" w:hAnsi="宋体" w:eastAsia="宋体"/>
          <w:bCs/>
          <w:color w:val="000000" w:themeColor="text1"/>
          <w:kern w:val="0"/>
          <w:sz w:val="24"/>
          <w:szCs w:val="24"/>
          <w14:textFill>
            <w14:solidFill>
              <w14:schemeClr w14:val="tx1"/>
            </w14:solidFill>
          </w14:textFill>
        </w:rPr>
        <w:t>日</w:t>
      </w:r>
      <w:r>
        <w:rPr>
          <w:rFonts w:hint="eastAsia" w:ascii="宋体" w:hAnsi="宋体"/>
          <w:bCs/>
          <w:color w:val="000000" w:themeColor="text1"/>
          <w:kern w:val="0"/>
          <w:sz w:val="24"/>
          <w:szCs w:val="24"/>
          <w:lang w:val="en-US" w:eastAsia="zh-CN"/>
          <w14:textFill>
            <w14:solidFill>
              <w14:schemeClr w14:val="tx1"/>
            </w14:solidFill>
          </w14:textFill>
        </w:rPr>
        <w:t>09</w:t>
      </w:r>
      <w:r>
        <w:rPr>
          <w:rFonts w:hint="eastAsia" w:ascii="宋体" w:hAnsi="宋体" w:eastAsia="宋体"/>
          <w:bCs/>
          <w:color w:val="000000" w:themeColor="text1"/>
          <w:kern w:val="0"/>
          <w:sz w:val="24"/>
          <w:szCs w:val="24"/>
          <w14:textFill>
            <w14:solidFill>
              <w14:schemeClr w14:val="tx1"/>
            </w14:solidFill>
          </w14:textFill>
        </w:rPr>
        <w:t>时</w:t>
      </w:r>
      <w:r>
        <w:rPr>
          <w:rFonts w:hint="eastAsia" w:ascii="宋体" w:hAnsi="宋体" w:eastAsia="宋体"/>
          <w:bCs/>
          <w:color w:val="000000" w:themeColor="text1"/>
          <w:kern w:val="0"/>
          <w:sz w:val="24"/>
          <w:szCs w:val="24"/>
          <w:lang w:val="en-US" w:eastAsia="zh-CN"/>
          <w14:textFill>
            <w14:solidFill>
              <w14:schemeClr w14:val="tx1"/>
            </w14:solidFill>
          </w14:textFill>
        </w:rPr>
        <w:t>0</w:t>
      </w:r>
      <w:r>
        <w:rPr>
          <w:rFonts w:hint="eastAsia" w:ascii="宋体" w:hAnsi="宋体" w:eastAsia="宋体"/>
          <w:bCs/>
          <w:color w:val="000000" w:themeColor="text1"/>
          <w:kern w:val="0"/>
          <w:sz w:val="24"/>
          <w:szCs w:val="24"/>
          <w14:textFill>
            <w14:solidFill>
              <w14:schemeClr w14:val="tx1"/>
            </w14:solidFill>
          </w14:textFill>
        </w:rPr>
        <w:t>0分</w:t>
      </w:r>
      <w:r>
        <w:rPr>
          <w:rFonts w:hint="eastAsia" w:ascii="宋体" w:hAnsi="宋体" w:eastAsia="宋体"/>
          <w:bCs/>
          <w:color w:val="000000" w:themeColor="text1"/>
          <w:kern w:val="0"/>
          <w:sz w:val="24"/>
          <w:szCs w:val="24"/>
          <w:lang w:val="en-US" w:eastAsia="zh-CN"/>
          <w14:textFill>
            <w14:solidFill>
              <w14:schemeClr w14:val="tx1"/>
            </w14:solidFill>
          </w14:textFill>
        </w:rPr>
        <w:t>（</w:t>
      </w:r>
      <w:r>
        <w:rPr>
          <w:rFonts w:hint="eastAsia" w:ascii="宋体" w:hAnsi="宋体"/>
          <w:bCs/>
          <w:color w:val="000000" w:themeColor="text1"/>
          <w:kern w:val="0"/>
          <w:sz w:val="24"/>
          <w:szCs w:val="24"/>
          <w:highlight w:val="none"/>
          <w14:textFill>
            <w14:solidFill>
              <w14:schemeClr w14:val="tx1"/>
            </w14:solidFill>
          </w14:textFill>
        </w:rPr>
        <w:t xml:space="preserve">北京时间） </w:t>
      </w:r>
    </w:p>
    <w:p w14:paraId="26218075">
      <w:pPr>
        <w:spacing w:line="360" w:lineRule="auto"/>
        <w:ind w:firstLine="480" w:firstLineChars="200"/>
        <w:jc w:val="left"/>
        <w:rPr>
          <w:rFonts w:hint="eastAsia"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highlight w:val="none"/>
          <w14:textFill>
            <w14:solidFill>
              <w14:schemeClr w14:val="tx1"/>
            </w14:solidFill>
          </w14:textFill>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r>
        <w:rPr>
          <w:rFonts w:hint="eastAsia" w:ascii="宋体" w:hAnsi="宋体"/>
          <w:bCs/>
          <w:color w:val="000000" w:themeColor="text1"/>
          <w:kern w:val="0"/>
          <w:sz w:val="24"/>
          <w:szCs w:val="24"/>
          <w14:textFill>
            <w14:solidFill>
              <w14:schemeClr w14:val="tx1"/>
            </w14:solidFill>
          </w14:textFill>
        </w:rPr>
        <w:t>。</w:t>
      </w:r>
    </w:p>
    <w:p w14:paraId="581B6D33">
      <w:pPr>
        <w:spacing w:line="360" w:lineRule="auto"/>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 xml:space="preserve">五、响应文件开启 </w:t>
      </w:r>
    </w:p>
    <w:p w14:paraId="4ECB0909">
      <w:pPr>
        <w:spacing w:line="360" w:lineRule="auto"/>
        <w:ind w:firstLine="480" w:firstLineChars="200"/>
        <w:jc w:val="left"/>
        <w:rPr>
          <w:rFonts w:hint="eastAsia" w:ascii="宋体" w:hAnsi="宋体"/>
          <w:bCs/>
          <w:color w:val="000000" w:themeColor="text1"/>
          <w:kern w:val="0"/>
          <w:sz w:val="24"/>
          <w:szCs w:val="24"/>
          <w:highlight w:val="none"/>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1.时</w:t>
      </w:r>
      <w:r>
        <w:rPr>
          <w:rFonts w:hint="eastAsia" w:ascii="宋体" w:hAnsi="宋体"/>
          <w:bCs/>
          <w:color w:val="000000" w:themeColor="text1"/>
          <w:kern w:val="0"/>
          <w:sz w:val="24"/>
          <w:szCs w:val="24"/>
          <w:highlight w:val="none"/>
          <w14:textFill>
            <w14:solidFill>
              <w14:schemeClr w14:val="tx1"/>
            </w14:solidFill>
          </w14:textFill>
        </w:rPr>
        <w:t>间：</w:t>
      </w:r>
      <w:r>
        <w:rPr>
          <w:rFonts w:hint="eastAsia" w:ascii="宋体" w:hAnsi="宋体" w:eastAsia="宋体"/>
          <w:bCs/>
          <w:color w:val="000000" w:themeColor="text1"/>
          <w:kern w:val="0"/>
          <w:sz w:val="24"/>
          <w:szCs w:val="24"/>
          <w:lang w:val="en-US" w:eastAsia="zh-CN"/>
          <w14:textFill>
            <w14:solidFill>
              <w14:schemeClr w14:val="tx1"/>
            </w14:solidFill>
          </w14:textFill>
        </w:rPr>
        <w:t>2024年</w:t>
      </w:r>
      <w:r>
        <w:rPr>
          <w:rFonts w:hint="eastAsia" w:ascii="宋体" w:hAnsi="宋体"/>
          <w:bCs/>
          <w:color w:val="000000" w:themeColor="text1"/>
          <w:kern w:val="0"/>
          <w:sz w:val="24"/>
          <w:szCs w:val="24"/>
          <w:lang w:val="en-US" w:eastAsia="zh-CN"/>
          <w14:textFill>
            <w14:solidFill>
              <w14:schemeClr w14:val="tx1"/>
            </w14:solidFill>
          </w14:textFill>
        </w:rPr>
        <w:t>09</w:t>
      </w:r>
      <w:r>
        <w:rPr>
          <w:rFonts w:hint="eastAsia" w:ascii="宋体" w:hAnsi="宋体" w:eastAsia="宋体"/>
          <w:bCs/>
          <w:color w:val="000000" w:themeColor="text1"/>
          <w:kern w:val="0"/>
          <w:sz w:val="24"/>
          <w:szCs w:val="24"/>
          <w:lang w:val="en-US" w:eastAsia="zh-CN"/>
          <w14:textFill>
            <w14:solidFill>
              <w14:schemeClr w14:val="tx1"/>
            </w14:solidFill>
          </w14:textFill>
        </w:rPr>
        <w:t>月</w:t>
      </w:r>
      <w:r>
        <w:rPr>
          <w:rFonts w:hint="eastAsia" w:ascii="宋体" w:hAnsi="宋体"/>
          <w:bCs/>
          <w:color w:val="000000" w:themeColor="text1"/>
          <w:kern w:val="0"/>
          <w:sz w:val="24"/>
          <w:szCs w:val="24"/>
          <w:lang w:val="en-US" w:eastAsia="zh-CN"/>
          <w14:textFill>
            <w14:solidFill>
              <w14:schemeClr w14:val="tx1"/>
            </w14:solidFill>
          </w14:textFill>
        </w:rPr>
        <w:t>25</w:t>
      </w:r>
      <w:r>
        <w:rPr>
          <w:rFonts w:hint="eastAsia" w:ascii="宋体" w:hAnsi="宋体" w:eastAsia="宋体"/>
          <w:bCs/>
          <w:color w:val="000000" w:themeColor="text1"/>
          <w:kern w:val="0"/>
          <w:sz w:val="24"/>
          <w:szCs w:val="24"/>
          <w:lang w:val="en-US" w:eastAsia="zh-CN"/>
          <w14:textFill>
            <w14:solidFill>
              <w14:schemeClr w14:val="tx1"/>
            </w14:solidFill>
          </w14:textFill>
        </w:rPr>
        <w:t>日</w:t>
      </w:r>
      <w:r>
        <w:rPr>
          <w:rFonts w:hint="eastAsia" w:ascii="宋体" w:hAnsi="宋体"/>
          <w:bCs/>
          <w:color w:val="000000" w:themeColor="text1"/>
          <w:kern w:val="0"/>
          <w:sz w:val="24"/>
          <w:szCs w:val="24"/>
          <w:lang w:val="en-US" w:eastAsia="zh-CN"/>
          <w14:textFill>
            <w14:solidFill>
              <w14:schemeClr w14:val="tx1"/>
            </w14:solidFill>
          </w14:textFill>
        </w:rPr>
        <w:t>09</w:t>
      </w:r>
      <w:r>
        <w:rPr>
          <w:rFonts w:hint="eastAsia" w:ascii="宋体" w:hAnsi="宋体" w:eastAsia="宋体"/>
          <w:bCs/>
          <w:color w:val="000000" w:themeColor="text1"/>
          <w:kern w:val="0"/>
          <w:sz w:val="24"/>
          <w:szCs w:val="24"/>
          <w:lang w:val="en-US" w:eastAsia="zh-CN"/>
          <w14:textFill>
            <w14:solidFill>
              <w14:schemeClr w14:val="tx1"/>
            </w14:solidFill>
          </w14:textFill>
        </w:rPr>
        <w:t>时00分（北京时间）</w:t>
      </w:r>
      <w:r>
        <w:rPr>
          <w:rFonts w:hint="eastAsia" w:ascii="宋体" w:hAnsi="宋体"/>
          <w:bCs/>
          <w:color w:val="000000" w:themeColor="text1"/>
          <w:kern w:val="0"/>
          <w:sz w:val="24"/>
          <w:szCs w:val="24"/>
          <w:highlight w:val="none"/>
          <w14:textFill>
            <w14:solidFill>
              <w14:schemeClr w14:val="tx1"/>
            </w14:solidFill>
          </w14:textFill>
        </w:rPr>
        <w:t xml:space="preserve"> </w:t>
      </w:r>
    </w:p>
    <w:p w14:paraId="48B2F35D">
      <w:pPr>
        <w:spacing w:line="360" w:lineRule="auto"/>
        <w:ind w:firstLine="480" w:firstLineChars="200"/>
        <w:jc w:val="left"/>
        <w:rPr>
          <w:rFonts w:hint="eastAsia" w:ascii="宋体" w:hAnsi="宋体"/>
          <w:bCs/>
          <w:color w:val="000000" w:themeColor="text1"/>
          <w:kern w:val="0"/>
          <w:sz w:val="24"/>
          <w:szCs w:val="24"/>
          <w:highlight w:val="none"/>
          <w14:textFill>
            <w14:solidFill>
              <w14:schemeClr w14:val="tx1"/>
            </w14:solidFill>
          </w14:textFill>
        </w:rPr>
      </w:pPr>
      <w:r>
        <w:rPr>
          <w:rFonts w:hint="eastAsia" w:ascii="宋体" w:hAnsi="宋体"/>
          <w:bCs/>
          <w:color w:val="000000" w:themeColor="text1"/>
          <w:kern w:val="0"/>
          <w:sz w:val="24"/>
          <w:szCs w:val="24"/>
          <w:highlight w:val="none"/>
          <w14:textFill>
            <w14:solidFill>
              <w14:schemeClr w14:val="tx1"/>
            </w14:solidFill>
          </w14:textFill>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5F31019">
      <w:pPr>
        <w:spacing w:line="360" w:lineRule="auto"/>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highlight w:val="none"/>
          <w14:textFill>
            <w14:solidFill>
              <w14:schemeClr w14:val="tx1"/>
            </w14:solidFill>
          </w14:textFill>
        </w:rPr>
        <w:t>（http://117.159.53.11:60632/BidOpening）”，在规定的开标时间内进行解密开标。</w:t>
      </w:r>
      <w:r>
        <w:rPr>
          <w:rFonts w:hint="eastAsia" w:ascii="宋体" w:hAnsi="宋体"/>
          <w:b/>
          <w:color w:val="000000" w:themeColor="text1"/>
          <w:kern w:val="0"/>
          <w:sz w:val="24"/>
          <w:szCs w:val="24"/>
          <w14:textFill>
            <w14:solidFill>
              <w14:schemeClr w14:val="tx1"/>
            </w14:solidFill>
          </w14:textFill>
        </w:rPr>
        <w:t xml:space="preserve"> </w:t>
      </w:r>
    </w:p>
    <w:p w14:paraId="707E3114">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14:paraId="55936382">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14:paraId="265302A8">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14:paraId="3D47CE54">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1、本项目为全流程电子化交易项目，投标人须提交电子投标文件。</w:t>
      </w:r>
    </w:p>
    <w:p w14:paraId="50029955">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（1）加密电子投标文件（后缀格式为.XCSTF）须在投标截止时间（开标时间）前通过《全国公共资源交易平台（河南省·许昌市）》公共资源交易系统成功上传。</w:t>
      </w:r>
    </w:p>
    <w:p w14:paraId="2A9EFB35">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（2）开标时间前，投标人使用CA数字证书或移动数字证书登录 《全国公共资源交易平台（河南省·许昌市）》进入公共资源交易系统（http://117.159.53.11:60632/）按照开标时间准时参加线上开标，进行远程解密、在线询问等。</w:t>
      </w:r>
    </w:p>
    <w:p w14:paraId="11B0BE91">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2、本项目采用电子系统进行招投标，请在投标前详细阅读《全国公共资源交易平台（河南省·许昌市）》首页“服务指南”栏目的《必看！新交易平台使用手册》及其附件。</w:t>
      </w:r>
    </w:p>
    <w:p w14:paraId="4D69A44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3、投标投标人在电子系统使用过程中遇到涉及系统使用的问题，可致电0374-2968176进行咨询</w:t>
      </w:r>
      <w:r>
        <w:rPr>
          <w:rFonts w:ascii="宋体" w:hAnsi="宋体" w:cs="宋体"/>
          <w:color w:val="000000"/>
          <w:kern w:val="0"/>
          <w:sz w:val="24"/>
          <w:szCs w:val="24"/>
        </w:rPr>
        <w:t>。</w:t>
      </w:r>
    </w:p>
    <w:p w14:paraId="30173389">
      <w:pPr>
        <w:spacing w:line="360" w:lineRule="auto"/>
        <w:jc w:val="left"/>
        <w:rPr>
          <w:rFonts w:hint="eastAsia" w:ascii="宋体" w:hAnsi="宋体"/>
          <w:b/>
          <w:kern w:val="0"/>
          <w:sz w:val="24"/>
          <w:szCs w:val="24"/>
        </w:rPr>
      </w:pPr>
    </w:p>
    <w:p w14:paraId="0CE2FDAD">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14:paraId="7D24A3D4">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1.</w:t>
      </w:r>
      <w:r>
        <w:rPr>
          <w:rFonts w:hint="eastAsia" w:ascii="宋体" w:hAnsi="宋体"/>
          <w:bCs/>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王洛镇人民政府</w:t>
      </w:r>
    </w:p>
    <w:p w14:paraId="6D36E492">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襄城县王洛镇</w:t>
      </w:r>
    </w:p>
    <w:p w14:paraId="4678993B">
      <w:pPr>
        <w:spacing w:line="360" w:lineRule="auto"/>
        <w:ind w:firstLine="480" w:firstLineChars="200"/>
        <w:jc w:val="left"/>
        <w:rPr>
          <w:rFonts w:hint="eastAsia" w:ascii="宋体" w:hAnsi="宋体" w:eastAsia="宋体"/>
          <w:bCs/>
          <w:color w:val="000000" w:themeColor="text1"/>
          <w:kern w:val="0"/>
          <w:sz w:val="24"/>
          <w:szCs w:val="24"/>
          <w:lang w:val="en-US" w:eastAsia="zh-CN"/>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联系人：</w:t>
      </w:r>
      <w:r>
        <w:rPr>
          <w:rFonts w:hint="eastAsia" w:ascii="宋体" w:hAnsi="宋体"/>
          <w:bCs/>
          <w:color w:val="000000" w:themeColor="text1"/>
          <w:kern w:val="0"/>
          <w:sz w:val="24"/>
          <w:szCs w:val="24"/>
          <w:lang w:eastAsia="zh-CN"/>
          <w14:textFill>
            <w14:solidFill>
              <w14:schemeClr w14:val="tx1"/>
            </w14:solidFill>
          </w14:textFill>
        </w:rPr>
        <w:t>刘先生</w:t>
      </w:r>
    </w:p>
    <w:p w14:paraId="74F41148">
      <w:pPr>
        <w:spacing w:line="360" w:lineRule="auto"/>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电  话：</w:t>
      </w:r>
      <w:r>
        <w:rPr>
          <w:rFonts w:hint="eastAsia" w:ascii="宋体" w:hAnsi="宋体"/>
          <w:bCs/>
          <w:color w:val="000000" w:themeColor="text1"/>
          <w:kern w:val="0"/>
          <w:sz w:val="24"/>
          <w:szCs w:val="24"/>
          <w:lang w:val="en-US" w:eastAsia="zh-CN"/>
          <w14:textFill>
            <w14:solidFill>
              <w14:schemeClr w14:val="tx1"/>
            </w14:solidFill>
          </w14:textFill>
        </w:rPr>
        <w:t>13733636277</w:t>
      </w:r>
    </w:p>
    <w:p w14:paraId="67835D88">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14:paraId="037ECEF9">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名称：许昌市顺正工程管理有限公司</w:t>
      </w:r>
    </w:p>
    <w:p w14:paraId="20676D49">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地址：河南省许昌市襄城县库庄乡万汇龙国际装饰城3号楼110室</w:t>
      </w:r>
    </w:p>
    <w:p w14:paraId="18A5AAD9">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联系人：王先生</w:t>
      </w:r>
    </w:p>
    <w:p w14:paraId="5D18539E">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联系方式：0374-2719976/18539013929</w:t>
      </w:r>
    </w:p>
    <w:p w14:paraId="704FA9D7">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p>
    <w:p w14:paraId="4F8FBC3F">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3.项目联系方式</w:t>
      </w:r>
    </w:p>
    <w:p w14:paraId="3CCE57CA">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项目联系人：王先生</w:t>
      </w:r>
    </w:p>
    <w:p w14:paraId="1D0D685D">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联系方式：0374-2719976/185390139293.</w:t>
      </w:r>
    </w:p>
    <w:p w14:paraId="7EC288A2">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14:paraId="59A81689">
      <w:pPr>
        <w:pStyle w:val="15"/>
        <w:spacing w:line="360" w:lineRule="auto"/>
        <w:ind w:firstLine="448"/>
        <w:rPr>
          <w:rFonts w:hint="eastAsia" w:ascii="宋体" w:hAnsi="宋体"/>
          <w:b/>
          <w:bCs/>
          <w:color w:val="auto"/>
          <w:sz w:val="24"/>
          <w:szCs w:val="24"/>
        </w:rPr>
      </w:pPr>
      <w:r>
        <w:rPr>
          <w:rFonts w:hint="eastAsia" w:ascii="宋体" w:hAnsi="宋体"/>
          <w:b/>
          <w:bCs/>
          <w:color w:val="auto"/>
          <w:sz w:val="24"/>
          <w:szCs w:val="24"/>
        </w:rPr>
        <w:t>本项目为全流程电子化交易项目，请认真阅读磋商文件，并注意以下事项。</w:t>
      </w:r>
    </w:p>
    <w:p w14:paraId="7C829DB4">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供应商参加本项目投标，需提前自行联系CA</w:t>
      </w:r>
      <w:r>
        <w:rPr>
          <w:rFonts w:hint="eastAsia" w:ascii="宋体" w:hAnsi="宋体" w:eastAsia="宋体" w:cs="宋体"/>
          <w:b w:val="0"/>
          <w:bCs w:val="0"/>
          <w:color w:val="auto"/>
          <w:sz w:val="24"/>
          <w:szCs w:val="24"/>
          <w:lang w:val="en-US" w:eastAsia="zh-CN"/>
        </w:rPr>
        <w:t>数字证书</w:t>
      </w:r>
      <w:r>
        <w:rPr>
          <w:rFonts w:hint="eastAsia" w:ascii="宋体" w:hAnsi="宋体" w:eastAsia="宋体" w:cs="宋体"/>
          <w:b w:val="0"/>
          <w:bCs w:val="0"/>
          <w:color w:val="auto"/>
          <w:sz w:val="24"/>
          <w:szCs w:val="24"/>
          <w:shd w:val="clear" w:color="auto" w:fill="FFFFFF"/>
          <w:lang w:val="en-US" w:eastAsia="zh-CN"/>
        </w:rPr>
        <w:t>或移动</w:t>
      </w:r>
      <w:r>
        <w:rPr>
          <w:rFonts w:hint="eastAsia" w:ascii="宋体" w:hAnsi="宋体" w:eastAsia="宋体" w:cs="宋体"/>
          <w:b w:val="0"/>
          <w:bCs w:val="0"/>
          <w:color w:val="auto"/>
          <w:sz w:val="24"/>
          <w:szCs w:val="24"/>
          <w:shd w:val="clear" w:color="auto" w:fill="FFFFFF"/>
        </w:rPr>
        <w:t>数字证书</w:t>
      </w:r>
      <w:r>
        <w:rPr>
          <w:rFonts w:hint="eastAsia" w:ascii="宋体" w:hAnsi="宋体" w:eastAsia="宋体" w:cs="宋体"/>
          <w:b w:val="0"/>
          <w:bCs w:val="0"/>
          <w:color w:val="auto"/>
          <w:sz w:val="24"/>
          <w:szCs w:val="24"/>
        </w:rPr>
        <w:t>服务机构办理数字认证证书并进行电子签章。</w:t>
      </w:r>
    </w:p>
    <w:p w14:paraId="42003F0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磋商文件下载、响应文件制作、提交、远程不见面开标（电子投标文件的解密）环节，供应商须使用同一个CA数字证书</w:t>
      </w:r>
      <w:r>
        <w:rPr>
          <w:rFonts w:hint="eastAsia" w:ascii="宋体" w:hAnsi="宋体" w:eastAsia="宋体" w:cs="宋体"/>
          <w:b w:val="0"/>
          <w:bCs w:val="0"/>
          <w:color w:val="auto"/>
          <w:sz w:val="24"/>
          <w:szCs w:val="24"/>
          <w:shd w:val="clear" w:color="auto" w:fill="FFFFFF"/>
          <w:lang w:val="en-US" w:eastAsia="zh-CN"/>
        </w:rPr>
        <w:t>或移动</w:t>
      </w:r>
      <w:r>
        <w:rPr>
          <w:rFonts w:hint="eastAsia" w:ascii="宋体" w:hAnsi="宋体" w:eastAsia="宋体" w:cs="宋体"/>
          <w:b w:val="0"/>
          <w:bCs w:val="0"/>
          <w:color w:val="auto"/>
          <w:sz w:val="24"/>
          <w:szCs w:val="24"/>
          <w:shd w:val="clear" w:color="auto" w:fill="FFFFFF"/>
        </w:rPr>
        <w:t>数字证书</w:t>
      </w:r>
      <w:r>
        <w:rPr>
          <w:rFonts w:hint="eastAsia" w:ascii="宋体" w:hAnsi="宋体" w:eastAsia="宋体" w:cs="宋体"/>
          <w:b w:val="0"/>
          <w:bCs w:val="0"/>
          <w:color w:val="auto"/>
          <w:sz w:val="24"/>
          <w:szCs w:val="24"/>
        </w:rPr>
        <w:t>（证书须在有效期内并可正常使用）。</w:t>
      </w:r>
    </w:p>
    <w:p w14:paraId="280D717F">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3.电子响应文件的制作</w:t>
      </w:r>
    </w:p>
    <w:p w14:paraId="46393C8A">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3.1</w:t>
      </w:r>
      <w:r>
        <w:rPr>
          <w:rFonts w:hint="eastAsia" w:ascii="宋体" w:hAnsi="宋体" w:eastAsia="宋体" w:cs="宋体"/>
          <w:b w:val="0"/>
          <w:bCs w:val="0"/>
          <w:color w:val="auto"/>
          <w:sz w:val="24"/>
          <w:szCs w:val="24"/>
        </w:rPr>
        <w:t>供应商登录</w:t>
      </w:r>
      <w:r>
        <w:rPr>
          <w:rFonts w:hint="eastAsia" w:ascii="宋体" w:hAnsi="宋体" w:cs="宋体"/>
          <w:b w:val="0"/>
          <w:bCs w:val="0"/>
          <w:color w:val="auto"/>
          <w:sz w:val="24"/>
          <w:szCs w:val="24"/>
          <w:lang w:eastAsia="zh-CN"/>
        </w:rPr>
        <w:t>《全国公共资源交易平台（河南省·许昌市）》</w:t>
      </w:r>
      <w:r>
        <w:rPr>
          <w:rFonts w:hint="eastAsia" w:ascii="宋体" w:hAnsi="宋体" w:eastAsia="宋体" w:cs="宋体"/>
          <w:b w:val="0"/>
          <w:bCs w:val="0"/>
          <w:color w:val="auto"/>
          <w:sz w:val="24"/>
          <w:szCs w:val="24"/>
        </w:rPr>
        <w:t>下载</w:t>
      </w:r>
      <w:r>
        <w:rPr>
          <w:rFonts w:hint="eastAsia" w:ascii="宋体" w:hAnsi="宋体" w:eastAsia="宋体" w:cs="宋体"/>
          <w:b w:val="0"/>
          <w:bCs w:val="0"/>
          <w:color w:val="auto"/>
          <w:sz w:val="24"/>
          <w:szCs w:val="24"/>
          <w:shd w:val="clear" w:color="auto" w:fill="FFFFFF"/>
        </w:rPr>
        <w:t>“新点投标文件制作软件（河南省版）”</w:t>
      </w:r>
      <w:r>
        <w:rPr>
          <w:rFonts w:hint="eastAsia" w:ascii="宋体" w:hAnsi="宋体" w:eastAsia="宋体" w:cs="宋体"/>
          <w:b w:val="0"/>
          <w:bCs w:val="0"/>
          <w:color w:val="auto"/>
          <w:sz w:val="24"/>
          <w:szCs w:val="24"/>
          <w:shd w:val="clear" w:color="auto" w:fill="FFFFFF"/>
          <w:lang w:val="en-US" w:eastAsia="zh-CN"/>
        </w:rPr>
        <w:t>的最新版本</w:t>
      </w:r>
      <w:r>
        <w:rPr>
          <w:rFonts w:hint="eastAsia" w:ascii="宋体" w:hAnsi="宋体" w:eastAsia="宋体" w:cs="宋体"/>
          <w:b w:val="0"/>
          <w:bCs w:val="0"/>
          <w:color w:val="auto"/>
          <w:sz w:val="24"/>
          <w:szCs w:val="24"/>
          <w:shd w:val="clear" w:color="auto" w:fill="FFFFFF"/>
        </w:rPr>
        <w:t>制作电子响应文件</w:t>
      </w:r>
      <w:r>
        <w:rPr>
          <w:rFonts w:hint="eastAsia" w:ascii="宋体" w:hAnsi="宋体" w:eastAsia="宋体" w:cs="宋体"/>
          <w:b w:val="0"/>
          <w:bCs w:val="0"/>
          <w:color w:val="auto"/>
          <w:sz w:val="24"/>
          <w:szCs w:val="24"/>
        </w:rPr>
        <w:t>。</w:t>
      </w:r>
    </w:p>
    <w:p w14:paraId="7EC67415">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供应商对同一项目多个标段进行响应的，应分别下载所投标段的磋商文件，按标段制作响应文件。一个标段对应生成</w:t>
      </w:r>
      <w:r>
        <w:rPr>
          <w:rFonts w:hint="eastAsia" w:ascii="宋体" w:hAnsi="宋体" w:eastAsia="宋体" w:cs="宋体"/>
          <w:b w:val="0"/>
          <w:bCs w:val="0"/>
          <w:color w:val="auto"/>
          <w:sz w:val="24"/>
          <w:szCs w:val="24"/>
          <w:lang w:val="en-US" w:eastAsia="zh-CN"/>
        </w:rPr>
        <w:t>2份电子响应文件（后缀格式为.XCSTF和.nXCSTF）</w:t>
      </w:r>
      <w:r>
        <w:rPr>
          <w:rFonts w:hint="eastAsia" w:ascii="宋体" w:hAnsi="宋体" w:eastAsia="宋体" w:cs="宋体"/>
          <w:b w:val="0"/>
          <w:bCs w:val="0"/>
          <w:color w:val="auto"/>
          <w:sz w:val="24"/>
          <w:szCs w:val="24"/>
        </w:rPr>
        <w:t>,其中后缀</w:t>
      </w:r>
      <w:r>
        <w:rPr>
          <w:rFonts w:hint="eastAsia" w:ascii="宋体" w:hAnsi="宋体" w:eastAsia="宋体" w:cs="宋体"/>
          <w:b w:val="0"/>
          <w:bCs w:val="0"/>
          <w:color w:val="auto"/>
          <w:sz w:val="24"/>
          <w:szCs w:val="24"/>
          <w:lang w:val="en-US" w:eastAsia="zh-CN"/>
        </w:rPr>
        <w:t>格式</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val="en-US" w:eastAsia="zh-CN"/>
        </w:rPr>
        <w:t>.XCSTF</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val="en-US" w:eastAsia="zh-CN"/>
        </w:rPr>
        <w:t>加密电子响应文件</w:t>
      </w:r>
      <w:r>
        <w:rPr>
          <w:rFonts w:hint="eastAsia" w:ascii="宋体" w:hAnsi="宋体" w:eastAsia="宋体" w:cs="宋体"/>
          <w:b w:val="0"/>
          <w:bCs w:val="0"/>
          <w:color w:val="auto"/>
          <w:sz w:val="24"/>
          <w:szCs w:val="24"/>
        </w:rPr>
        <w:t>用于</w:t>
      </w:r>
      <w:r>
        <w:rPr>
          <w:rFonts w:hint="eastAsia" w:ascii="宋体" w:hAnsi="宋体" w:eastAsia="宋体" w:cs="宋体"/>
          <w:b w:val="0"/>
          <w:bCs w:val="0"/>
          <w:color w:val="auto"/>
          <w:sz w:val="24"/>
          <w:szCs w:val="24"/>
          <w:lang w:val="en-US" w:eastAsia="zh-CN"/>
        </w:rPr>
        <w:t>上传至交易系统中</w:t>
      </w:r>
      <w:r>
        <w:rPr>
          <w:rFonts w:hint="eastAsia" w:ascii="宋体" w:hAnsi="宋体" w:eastAsia="宋体" w:cs="宋体"/>
          <w:b w:val="0"/>
          <w:bCs w:val="0"/>
          <w:color w:val="auto"/>
          <w:sz w:val="24"/>
          <w:szCs w:val="24"/>
        </w:rPr>
        <w:t>投标。</w:t>
      </w:r>
    </w:p>
    <w:p w14:paraId="47EE2382">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加密电子响应文件的提交</w:t>
      </w:r>
    </w:p>
    <w:p w14:paraId="030F290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4.1</w:t>
      </w:r>
      <w:r>
        <w:rPr>
          <w:rFonts w:hint="eastAsia" w:ascii="宋体" w:hAnsi="宋体" w:eastAsia="宋体" w:cs="宋体"/>
          <w:b w:val="0"/>
          <w:bCs w:val="0"/>
          <w:color w:val="auto"/>
          <w:sz w:val="24"/>
          <w:szCs w:val="24"/>
        </w:rPr>
        <w:t>供应商对同一项目多个标段进行响应的，加密电子响应文件应按标段分别提交。</w:t>
      </w:r>
    </w:p>
    <w:p w14:paraId="4C7CB9A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4.2</w:t>
      </w:r>
      <w:r>
        <w:rPr>
          <w:rFonts w:hint="eastAsia" w:ascii="宋体" w:hAnsi="宋体" w:eastAsia="宋体" w:cs="宋体"/>
          <w:b w:val="0"/>
          <w:bCs w:val="0"/>
          <w:color w:val="auto"/>
          <w:sz w:val="24"/>
          <w:szCs w:val="24"/>
        </w:rPr>
        <w:t>加密电子响应文件成功</w:t>
      </w:r>
      <w:r>
        <w:rPr>
          <w:rFonts w:hint="eastAsia" w:ascii="宋体" w:hAnsi="宋体" w:eastAsia="宋体" w:cs="宋体"/>
          <w:b w:val="0"/>
          <w:bCs w:val="0"/>
          <w:color w:val="auto"/>
          <w:sz w:val="24"/>
          <w:szCs w:val="24"/>
          <w:lang w:val="en-US" w:eastAsia="zh-CN"/>
        </w:rPr>
        <w:t>上传至</w:t>
      </w:r>
      <w:r>
        <w:rPr>
          <w:rFonts w:hint="eastAsia" w:ascii="宋体" w:hAnsi="宋体" w:cs="宋体"/>
          <w:b w:val="0"/>
          <w:bCs w:val="0"/>
          <w:color w:val="auto"/>
          <w:sz w:val="24"/>
          <w:szCs w:val="24"/>
          <w:lang w:eastAsia="zh-CN"/>
        </w:rPr>
        <w:t>《全国公共资源交易平台（河南省·许昌市）》</w:t>
      </w:r>
      <w:r>
        <w:rPr>
          <w:rFonts w:hint="eastAsia" w:ascii="宋体" w:hAnsi="宋体" w:eastAsia="宋体" w:cs="宋体"/>
          <w:b w:val="0"/>
          <w:bCs w:val="0"/>
          <w:color w:val="auto"/>
          <w:sz w:val="24"/>
          <w:szCs w:val="24"/>
          <w:lang w:val="en-US" w:eastAsia="zh-CN"/>
        </w:rPr>
        <w:t>后，应在上传页面进行模拟解密，以验证是否能够成功解密</w:t>
      </w:r>
      <w:r>
        <w:rPr>
          <w:rFonts w:hint="eastAsia" w:ascii="宋体" w:hAnsi="宋体" w:eastAsia="宋体" w:cs="宋体"/>
          <w:b w:val="0"/>
          <w:bCs w:val="0"/>
          <w:color w:val="auto"/>
          <w:sz w:val="24"/>
          <w:szCs w:val="24"/>
        </w:rPr>
        <w:t>。</w:t>
      </w:r>
    </w:p>
    <w:p w14:paraId="0394A71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远程不见面开标（电子响应文件的解密）</w:t>
      </w:r>
    </w:p>
    <w:p w14:paraId="04B8BA5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5.1本项目采用远程“不见面”开标方式，投标前请详细阅读《全国公共资源交易平台（河南省·许昌市）》的“服务指南”栏目下《必看！新交易平台使用手册》中的相关内容。</w:t>
      </w:r>
    </w:p>
    <w:p w14:paraId="1B1FB975">
      <w:pPr>
        <w:keepNext w:val="0"/>
        <w:keepLines w:val="0"/>
        <w:pageBreakBefore w:val="0"/>
        <w:widowControl w:val="0"/>
        <w:numPr>
          <w:ilvl w:val="0"/>
          <w:numId w:val="4"/>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w:t>
      </w:r>
      <w:r>
        <w:rPr>
          <w:rFonts w:hint="eastAsia" w:ascii="宋体" w:hAnsi="宋体" w:eastAsia="宋体" w:cs="宋体"/>
          <w:b w:val="0"/>
          <w:bCs w:val="0"/>
          <w:color w:val="auto"/>
          <w:sz w:val="24"/>
          <w:szCs w:val="24"/>
          <w:lang w:val="en-US" w:eastAsia="zh-CN"/>
        </w:rPr>
        <w:t>应按新交易平台使用手册</w:t>
      </w:r>
      <w:r>
        <w:rPr>
          <w:rFonts w:hint="eastAsia" w:ascii="宋体" w:hAnsi="宋体" w:eastAsia="宋体" w:cs="宋体"/>
          <w:b w:val="0"/>
          <w:bCs w:val="0"/>
          <w:color w:val="auto"/>
          <w:sz w:val="24"/>
          <w:szCs w:val="24"/>
        </w:rPr>
        <w:t>提前设置</w:t>
      </w:r>
      <w:r>
        <w:rPr>
          <w:rFonts w:hint="eastAsia" w:ascii="宋体" w:hAnsi="宋体" w:eastAsia="宋体" w:cs="宋体"/>
          <w:b w:val="0"/>
          <w:bCs w:val="0"/>
          <w:color w:val="auto"/>
          <w:sz w:val="24"/>
          <w:szCs w:val="24"/>
          <w:lang w:val="en-US" w:eastAsia="zh-CN"/>
        </w:rPr>
        <w:t>好</w:t>
      </w:r>
      <w:r>
        <w:rPr>
          <w:rFonts w:hint="eastAsia" w:ascii="宋体" w:hAnsi="宋体" w:eastAsia="宋体" w:cs="宋体"/>
          <w:b w:val="0"/>
          <w:bCs w:val="0"/>
          <w:color w:val="auto"/>
          <w:sz w:val="24"/>
          <w:szCs w:val="24"/>
        </w:rPr>
        <w:t>浏览器，并于开标时间前登录本项目</w:t>
      </w:r>
      <w:r>
        <w:rPr>
          <w:rFonts w:hint="eastAsia" w:ascii="宋体" w:hAnsi="宋体" w:eastAsia="宋体" w:cs="宋体"/>
          <w:b w:val="0"/>
          <w:bCs w:val="0"/>
          <w:color w:val="auto"/>
          <w:sz w:val="24"/>
          <w:szCs w:val="24"/>
          <w:lang w:val="en-US" w:eastAsia="zh-CN"/>
        </w:rPr>
        <w:t>网上开标大厅</w:t>
      </w:r>
      <w:r>
        <w:rPr>
          <w:rFonts w:hint="eastAsia" w:ascii="宋体" w:hAnsi="宋体" w:eastAsia="宋体" w:cs="宋体"/>
          <w:b w:val="0"/>
          <w:bCs w:val="0"/>
          <w:color w:val="auto"/>
          <w:sz w:val="24"/>
          <w:szCs w:val="24"/>
        </w:rPr>
        <w:t>，按照规定的开标时间准时参加网上开标。</w:t>
      </w:r>
    </w:p>
    <w:p w14:paraId="27D5D2C9">
      <w:pPr>
        <w:keepNext w:val="0"/>
        <w:keepLines w:val="0"/>
        <w:pageBreakBefore w:val="0"/>
        <w:widowControl w:val="0"/>
        <w:numPr>
          <w:ilvl w:val="0"/>
          <w:numId w:val="5"/>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val="en-US" w:eastAsia="zh-CN"/>
        </w:rPr>
        <w:t>开标大厅界面右侧“公告栏”中的系统提示</w:t>
      </w:r>
      <w:r>
        <w:rPr>
          <w:rFonts w:hint="eastAsia" w:ascii="宋体" w:hAnsi="宋体" w:eastAsia="宋体" w:cs="宋体"/>
          <w:b w:val="0"/>
          <w:bCs w:val="0"/>
          <w:color w:val="auto"/>
          <w:sz w:val="24"/>
          <w:szCs w:val="24"/>
        </w:rPr>
        <w:t>，供应商</w:t>
      </w:r>
      <w:r>
        <w:rPr>
          <w:rFonts w:hint="eastAsia" w:ascii="宋体" w:hAnsi="宋体" w:eastAsia="宋体" w:cs="宋体"/>
          <w:b w:val="0"/>
          <w:bCs w:val="0"/>
          <w:color w:val="auto"/>
          <w:sz w:val="24"/>
          <w:szCs w:val="24"/>
          <w:lang w:val="en-US" w:eastAsia="zh-CN"/>
        </w:rPr>
        <w:t>应在“标书解密”环节完成解密操作</w:t>
      </w:r>
      <w:r>
        <w:rPr>
          <w:rFonts w:hint="eastAsia" w:ascii="宋体" w:hAnsi="宋体" w:eastAsia="宋体" w:cs="宋体"/>
          <w:b w:val="0"/>
          <w:bCs w:val="0"/>
          <w:color w:val="auto"/>
          <w:sz w:val="24"/>
          <w:szCs w:val="24"/>
        </w:rPr>
        <w:t>。供应商未解密或因供应商原因解密失败的，其响应文件将被</w:t>
      </w:r>
      <w:r>
        <w:rPr>
          <w:rFonts w:hint="eastAsia" w:ascii="宋体" w:hAnsi="宋体" w:eastAsia="宋体" w:cs="宋体"/>
          <w:b w:val="0"/>
          <w:bCs w:val="0"/>
          <w:color w:val="auto"/>
          <w:sz w:val="24"/>
          <w:szCs w:val="24"/>
          <w:lang w:val="en-US" w:eastAsia="zh-CN"/>
        </w:rPr>
        <w:t>退回</w:t>
      </w:r>
      <w:r>
        <w:rPr>
          <w:rFonts w:hint="eastAsia" w:ascii="宋体" w:hAnsi="宋体" w:eastAsia="宋体" w:cs="宋体"/>
          <w:b w:val="0"/>
          <w:bCs w:val="0"/>
          <w:color w:val="auto"/>
          <w:sz w:val="24"/>
          <w:szCs w:val="24"/>
        </w:rPr>
        <w:t>。</w:t>
      </w:r>
    </w:p>
    <w:p w14:paraId="099096A2">
      <w:pPr>
        <w:keepNext w:val="0"/>
        <w:keepLines w:val="0"/>
        <w:pageBreakBefore w:val="0"/>
        <w:widowControl w:val="0"/>
        <w:numPr>
          <w:ilvl w:val="0"/>
          <w:numId w:val="6"/>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在“唱标”环节，供应商应对唱标信息进行确认，供应商未进行唱标确认操作的，视同认可唱标结果。</w:t>
      </w:r>
    </w:p>
    <w:p w14:paraId="719A962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 xml:space="preserve">5.5 </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开标结束</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环节，供应商应在</w:t>
      </w:r>
      <w:r>
        <w:rPr>
          <w:rFonts w:hint="eastAsia" w:ascii="宋体" w:hAnsi="宋体" w:eastAsia="宋体" w:cs="宋体"/>
          <w:b w:val="0"/>
          <w:bCs w:val="0"/>
          <w:color w:val="auto"/>
          <w:sz w:val="24"/>
          <w:szCs w:val="24"/>
        </w:rPr>
        <w:t>《开标</w:t>
      </w:r>
      <w:r>
        <w:rPr>
          <w:rFonts w:hint="eastAsia" w:ascii="宋体" w:hAnsi="宋体" w:eastAsia="宋体" w:cs="宋体"/>
          <w:b w:val="0"/>
          <w:bCs w:val="0"/>
          <w:color w:val="auto"/>
          <w:sz w:val="24"/>
          <w:szCs w:val="24"/>
          <w:lang w:val="en-US" w:eastAsia="zh-CN"/>
        </w:rPr>
        <w:t>情况</w:t>
      </w:r>
      <w:r>
        <w:rPr>
          <w:rFonts w:hint="eastAsia" w:ascii="宋体" w:hAnsi="宋体" w:eastAsia="宋体" w:cs="宋体"/>
          <w:b w:val="0"/>
          <w:bCs w:val="0"/>
          <w:color w:val="auto"/>
          <w:sz w:val="24"/>
          <w:szCs w:val="24"/>
        </w:rPr>
        <w:t>记录表》上进行电子签章。供应商未签章的，视同认可开标结果。</w:t>
      </w:r>
    </w:p>
    <w:p w14:paraId="5147F7F2">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 xml:space="preserve">5.6 </w:t>
      </w:r>
      <w:r>
        <w:rPr>
          <w:rFonts w:hint="eastAsia" w:ascii="宋体" w:hAnsi="宋体" w:eastAsia="宋体" w:cs="宋体"/>
          <w:b w:val="0"/>
          <w:bCs w:val="0"/>
          <w:color w:val="auto"/>
          <w:sz w:val="24"/>
          <w:szCs w:val="24"/>
        </w:rPr>
        <w:t>供应商对开标过程和开标记录如有</w:t>
      </w:r>
      <w:r>
        <w:rPr>
          <w:rFonts w:hint="eastAsia" w:ascii="宋体" w:hAnsi="宋体" w:eastAsia="宋体" w:cs="宋体"/>
          <w:b w:val="0"/>
          <w:bCs w:val="0"/>
          <w:color w:val="auto"/>
          <w:sz w:val="24"/>
          <w:szCs w:val="24"/>
          <w:lang w:val="en-US" w:eastAsia="zh-CN"/>
        </w:rPr>
        <w:t>异议</w:t>
      </w:r>
      <w:r>
        <w:rPr>
          <w:rFonts w:hint="eastAsia" w:ascii="宋体" w:hAnsi="宋体" w:eastAsia="宋体" w:cs="宋体"/>
          <w:b w:val="0"/>
          <w:bCs w:val="0"/>
          <w:color w:val="auto"/>
          <w:sz w:val="24"/>
          <w:szCs w:val="24"/>
        </w:rPr>
        <w:t>，可在本项目开标大厅</w:t>
      </w:r>
      <w:r>
        <w:rPr>
          <w:rFonts w:hint="eastAsia" w:ascii="宋体" w:hAnsi="宋体" w:eastAsia="宋体" w:cs="宋体"/>
          <w:b w:val="0"/>
          <w:bCs w:val="0"/>
          <w:color w:val="auto"/>
          <w:sz w:val="24"/>
          <w:szCs w:val="24"/>
          <w:lang w:val="en-US" w:eastAsia="zh-CN"/>
        </w:rPr>
        <w:t>界面右下方</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发起异议</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rPr>
        <w:t>提出</w:t>
      </w:r>
      <w:r>
        <w:rPr>
          <w:rFonts w:hint="eastAsia" w:ascii="宋体" w:hAnsi="宋体" w:eastAsia="宋体" w:cs="宋体"/>
          <w:b w:val="0"/>
          <w:bCs w:val="0"/>
          <w:color w:val="auto"/>
          <w:sz w:val="24"/>
          <w:szCs w:val="24"/>
          <w:lang w:val="en-US" w:eastAsia="zh-CN"/>
        </w:rPr>
        <w:t>提出异议</w:t>
      </w:r>
      <w:r>
        <w:rPr>
          <w:rFonts w:hint="eastAsia" w:ascii="宋体" w:hAnsi="宋体" w:eastAsia="宋体" w:cs="宋体"/>
          <w:b w:val="0"/>
          <w:bCs w:val="0"/>
          <w:color w:val="auto"/>
          <w:sz w:val="24"/>
          <w:szCs w:val="24"/>
        </w:rPr>
        <w:t>。</w:t>
      </w:r>
    </w:p>
    <w:p w14:paraId="551FC77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评标依据</w:t>
      </w:r>
    </w:p>
    <w:p w14:paraId="00B21122">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6.1全流程电子化交易（不见面开标）项目，磋商小组以成功上传、解密的电子响应文件为评审依据。</w:t>
      </w:r>
    </w:p>
    <w:p w14:paraId="7608A9CE">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rPr>
      </w:pPr>
      <w:r>
        <w:rPr>
          <w:rFonts w:ascii="宋体" w:hAnsi="宋体" w:eastAsia="宋体" w:cs="宋体"/>
          <w:sz w:val="24"/>
          <w:szCs w:val="24"/>
          <w:highlight w:val="none"/>
        </w:rPr>
        <w:t>6.2</w:t>
      </w:r>
      <w:r>
        <w:rPr>
          <w:rFonts w:hint="eastAsia" w:ascii="宋体" w:hAnsi="宋体" w:eastAsia="宋体" w:cs="宋体"/>
          <w:sz w:val="24"/>
          <w:szCs w:val="24"/>
          <w:highlight w:val="none"/>
        </w:rPr>
        <w:t>评审期间，供应商须时刻关注</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hint="eastAsia" w:ascii="宋体" w:hAnsi="宋体" w:eastAsia="宋体" w:cs="宋体"/>
          <w:sz w:val="24"/>
          <w:szCs w:val="24"/>
          <w:highlight w:val="none"/>
        </w:rPr>
        <w:t>公共资源交易系统。磋商小组如要求供应商作出澄清、说明或者补正等，供应商应在磋商小组要求的评标期间合理的时间内通过电子邮件形式提供。</w:t>
      </w:r>
    </w:p>
    <w:p w14:paraId="6536E098">
      <w:pPr>
        <w:keepNext w:val="0"/>
        <w:keepLines w:val="0"/>
        <w:pageBreakBefore w:val="0"/>
        <w:widowControl w:val="0"/>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（1）最后报价（加盖公章，或者由法定代表人（单位负责人）或其授权的代表签字）；</w:t>
      </w:r>
    </w:p>
    <w:p w14:paraId="770897C4">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提交方式：供应商须使用CA数字证书</w:t>
      </w:r>
      <w:r>
        <w:rPr>
          <w:rFonts w:hint="eastAsia" w:ascii="宋体" w:hAnsi="宋体" w:eastAsia="宋体" w:cs="宋体"/>
          <w:b w:val="0"/>
          <w:bCs w:val="0"/>
          <w:color w:val="auto"/>
          <w:sz w:val="24"/>
          <w:szCs w:val="24"/>
          <w:shd w:val="clear" w:color="auto" w:fill="FFFFFF"/>
          <w:lang w:val="en-US" w:eastAsia="zh-CN"/>
        </w:rPr>
        <w:t>或移动</w:t>
      </w:r>
      <w:r>
        <w:rPr>
          <w:rFonts w:hint="eastAsia" w:ascii="宋体" w:hAnsi="宋体" w:eastAsia="宋体" w:cs="宋体"/>
          <w:b w:val="0"/>
          <w:bCs w:val="0"/>
          <w:color w:val="auto"/>
          <w:sz w:val="24"/>
          <w:szCs w:val="24"/>
          <w:shd w:val="clear" w:color="auto" w:fill="FFFFFF"/>
        </w:rPr>
        <w:t>数字证书</w:t>
      </w:r>
      <w:r>
        <w:rPr>
          <w:rFonts w:hint="eastAsia" w:ascii="宋体" w:hAnsi="宋体" w:eastAsia="宋体" w:cs="宋体"/>
          <w:sz w:val="24"/>
          <w:szCs w:val="24"/>
          <w:highlight w:val="none"/>
        </w:rPr>
        <w:t>登录《全国公共资源交易平台（河南省·许昌市）》公共资源交易系统</w:t>
      </w:r>
      <w:r>
        <w:rPr>
          <w:rFonts w:hint="eastAsia" w:ascii="宋体" w:hAnsi="宋体" w:cs="宋体"/>
          <w:sz w:val="24"/>
          <w:szCs w:val="24"/>
          <w:lang w:val="en-US"/>
        </w:rPr>
        <w:t>（http://117.159.53.11:60632/）</w:t>
      </w:r>
      <w:r>
        <w:rPr>
          <w:rFonts w:hint="eastAsia" w:ascii="宋体" w:hAnsi="宋体" w:eastAsia="宋体" w:cs="宋体"/>
          <w:sz w:val="24"/>
          <w:szCs w:val="24"/>
          <w:highlight w:val="none"/>
        </w:rPr>
        <w:t>进行最后报价，最后报价应包括：①总报价；②分项报价（提交最后报价的供应商不得少于3家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4BA46B9">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cs="宋体"/>
          <w:b w:val="0"/>
          <w:bCs w:val="0"/>
          <w:color w:val="auto"/>
          <w:sz w:val="24"/>
          <w:szCs w:val="24"/>
          <w:lang w:val="en-US" w:eastAsia="zh-CN"/>
        </w:rPr>
      </w:pPr>
      <w:r>
        <w:rPr>
          <w:rFonts w:hint="eastAsia" w:ascii="宋体" w:hAnsi="宋体" w:eastAsia="宋体" w:cs="宋体"/>
          <w:sz w:val="24"/>
          <w:szCs w:val="24"/>
          <w:highlight w:val="none"/>
        </w:rPr>
        <w:t>注：</w:t>
      </w:r>
      <w:r>
        <w:rPr>
          <w:rFonts w:hint="eastAsia" w:ascii="宋体" w:hAnsi="宋体" w:eastAsia="宋体" w:cs="宋体"/>
          <w:b w:val="0"/>
          <w:bCs w:val="0"/>
          <w:color w:val="auto"/>
          <w:sz w:val="24"/>
          <w:szCs w:val="24"/>
        </w:rPr>
        <w:t>①磋商小组要求供应商提交最后报价时，</w:t>
      </w:r>
      <w:r>
        <w:rPr>
          <w:rFonts w:hint="eastAsia" w:ascii="宋体" w:hAnsi="宋体" w:eastAsia="宋体" w:cs="宋体"/>
          <w:b w:val="0"/>
          <w:bCs w:val="0"/>
          <w:color w:val="auto"/>
          <w:sz w:val="24"/>
          <w:szCs w:val="24"/>
          <w:lang w:val="zh-CN"/>
        </w:rPr>
        <w:t>在</w:t>
      </w:r>
      <w:r>
        <w:rPr>
          <w:rFonts w:hint="eastAsia" w:ascii="宋体" w:hAnsi="宋体" w:eastAsia="宋体" w:cs="宋体"/>
          <w:b w:val="0"/>
          <w:bCs w:val="0"/>
          <w:color w:val="auto"/>
          <w:sz w:val="24"/>
          <w:szCs w:val="24"/>
        </w:rPr>
        <w:t>磋商</w:t>
      </w:r>
      <w:r>
        <w:rPr>
          <w:rFonts w:hint="eastAsia" w:ascii="宋体" w:hAnsi="宋体" w:eastAsia="宋体" w:cs="宋体"/>
          <w:b w:val="0"/>
          <w:bCs w:val="0"/>
          <w:color w:val="auto"/>
          <w:sz w:val="24"/>
          <w:szCs w:val="24"/>
          <w:lang w:val="zh-CN"/>
        </w:rPr>
        <w:t>小组规定时间内，供应商应提交最后报价（包括总报价及分项报价）。最后报价是供应商响应文件的有效组成部分。</w:t>
      </w:r>
      <w:r>
        <w:rPr>
          <w:rFonts w:hint="eastAsia" w:ascii="宋体" w:hAnsi="宋体" w:cs="宋体"/>
          <w:b w:val="0"/>
          <w:bCs w:val="0"/>
          <w:color w:val="auto"/>
          <w:sz w:val="24"/>
          <w:szCs w:val="24"/>
          <w:lang w:val="en-US" w:eastAsia="zh-CN"/>
        </w:rPr>
        <w:t xml:space="preserve"> </w:t>
      </w:r>
    </w:p>
    <w:p w14:paraId="6ADFDFAA">
      <w:pPr>
        <w:keepNext w:val="0"/>
        <w:keepLines w:val="0"/>
        <w:pageBreakBefore w:val="0"/>
        <w:widowControl w:val="0"/>
        <w:kinsoku/>
        <w:wordWrap/>
        <w:overflowPunct/>
        <w:topLinePunct w:val="0"/>
        <w:autoSpaceDE/>
        <w:autoSpaceDN/>
        <w:bidi w:val="0"/>
        <w:adjustRightInd/>
        <w:snapToGrid/>
        <w:spacing w:line="360" w:lineRule="auto"/>
        <w:ind w:right="-512" w:rightChars="-244" w:firstLine="960" w:firstLineChars="4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②磋商文件第二章“采购需求”中“采购清单”以工程量清单提供的，供应商应以工程量清单方式提交最后报价，提交最后报价的供应商不得少于3家。</w:t>
      </w:r>
    </w:p>
    <w:p w14:paraId="43BF6D17">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jc w:val="left"/>
        <w:textAlignment w:val="auto"/>
        <w:rPr>
          <w:rFonts w:hint="eastAsia"/>
        </w:rPr>
      </w:pPr>
      <w:r>
        <w:rPr>
          <w:rFonts w:hint="eastAsia" w:ascii="宋体" w:hAnsi="宋体" w:eastAsia="宋体" w:cs="宋体"/>
          <w:b w:val="0"/>
          <w:bCs w:val="0"/>
          <w:color w:val="auto"/>
          <w:sz w:val="24"/>
          <w:szCs w:val="24"/>
          <w:lang w:val="zh-CN"/>
        </w:rPr>
        <w:t>③请供应商根据项目情况，可提前准备分项报价。</w:t>
      </w:r>
    </w:p>
    <w:p w14:paraId="2B71C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14:paraId="034D6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44C358B2">
      <w:pPr>
        <w:numPr>
          <w:ilvl w:val="0"/>
          <w:numId w:val="0"/>
        </w:numPr>
        <w:tabs>
          <w:tab w:val="left" w:pos="7095"/>
        </w:tabs>
        <w:spacing w:line="360" w:lineRule="auto"/>
        <w:ind w:firstLine="480" w:firstLineChars="200"/>
        <w:contextualSpacing/>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相关事项</w:t>
      </w:r>
    </w:p>
    <w:p w14:paraId="1BA9358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7.1</w:t>
      </w:r>
      <w:r>
        <w:rPr>
          <w:rFonts w:hint="eastAsia" w:ascii="宋体" w:hAnsi="宋体" w:eastAsia="宋体" w:cs="宋体"/>
          <w:b w:val="0"/>
          <w:bCs w:val="0"/>
          <w:color w:val="auto"/>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5D233BDA">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7.2</w:t>
      </w:r>
      <w:r>
        <w:rPr>
          <w:rFonts w:hint="eastAsia" w:ascii="宋体" w:hAnsi="宋体" w:cs="宋体"/>
          <w:bCs/>
          <w:sz w:val="24"/>
          <w:szCs w:val="24"/>
          <w:highlight w:val="none"/>
          <w:lang w:eastAsia="zh-CN"/>
        </w:rPr>
        <w:t>《</w:t>
      </w:r>
      <w:r>
        <w:rPr>
          <w:rFonts w:hint="eastAsia" w:ascii="宋体" w:hAnsi="宋体" w:eastAsia="宋体" w:cs="宋体"/>
          <w:b w:val="0"/>
          <w:bCs w:val="0"/>
          <w:color w:val="auto"/>
          <w:sz w:val="24"/>
          <w:szCs w:val="24"/>
        </w:rPr>
        <w:t>全国公共资源交易平台（河南省·许昌市）</w:t>
      </w:r>
      <w:r>
        <w:rPr>
          <w:rFonts w:hint="eastAsia" w:ascii="宋体" w:hAnsi="宋体" w:cs="宋体"/>
          <w:sz w:val="24"/>
          <w:szCs w:val="24"/>
          <w:highlight w:val="none"/>
        </w:rPr>
        <w:t>》</w:t>
      </w:r>
      <w:r>
        <w:rPr>
          <w:rFonts w:hint="eastAsia" w:ascii="宋体" w:hAnsi="宋体" w:eastAsia="宋体" w:cs="宋体"/>
          <w:b w:val="0"/>
          <w:bCs w:val="0"/>
          <w:color w:val="auto"/>
          <w:sz w:val="24"/>
          <w:szCs w:val="24"/>
        </w:rPr>
        <w:t>采购公告栏提供的招标文件仅供浏览。供应商下载招标文件应使用 CA 数字证书</w:t>
      </w:r>
      <w:r>
        <w:rPr>
          <w:rFonts w:hint="eastAsia" w:ascii="宋体" w:hAnsi="宋体" w:eastAsia="宋体" w:cs="宋体"/>
          <w:b w:val="0"/>
          <w:bCs w:val="0"/>
          <w:color w:val="auto"/>
          <w:sz w:val="24"/>
          <w:szCs w:val="24"/>
          <w:lang w:val="en-US" w:eastAsia="zh-CN"/>
        </w:rPr>
        <w:t>或移动</w:t>
      </w:r>
      <w:r>
        <w:rPr>
          <w:rFonts w:hint="eastAsia" w:ascii="宋体" w:hAnsi="宋体" w:eastAsia="宋体" w:cs="宋体"/>
          <w:b w:val="0"/>
          <w:bCs w:val="0"/>
          <w:color w:val="auto"/>
          <w:sz w:val="24"/>
          <w:szCs w:val="24"/>
        </w:rPr>
        <w:t>数字证书</w:t>
      </w:r>
      <w:r>
        <w:rPr>
          <w:rFonts w:hint="eastAsia" w:ascii="宋体" w:hAnsi="宋体" w:eastAsia="宋体" w:cs="宋体"/>
          <w:b w:val="0"/>
          <w:bCs w:val="0"/>
          <w:color w:val="auto"/>
          <w:sz w:val="24"/>
          <w:szCs w:val="24"/>
          <w:lang w:val="en-US" w:eastAsia="zh-CN"/>
        </w:rPr>
        <w:t>从</w:t>
      </w:r>
      <w:r>
        <w:rPr>
          <w:rFonts w:hint="eastAsia" w:ascii="宋体" w:hAnsi="宋体" w:cs="宋体"/>
          <w:bCs/>
          <w:sz w:val="24"/>
          <w:szCs w:val="24"/>
          <w:highlight w:val="none"/>
          <w:lang w:eastAsia="zh-CN"/>
        </w:rPr>
        <w:t>《</w:t>
      </w:r>
      <w:r>
        <w:rPr>
          <w:rFonts w:hint="eastAsia" w:ascii="宋体" w:hAnsi="宋体" w:eastAsia="宋体" w:cs="宋体"/>
          <w:b w:val="0"/>
          <w:bCs w:val="0"/>
          <w:color w:val="auto"/>
          <w:sz w:val="24"/>
          <w:szCs w:val="24"/>
        </w:rPr>
        <w:t>全国公共资源交易平台（河南省·许昌市）</w:t>
      </w:r>
      <w:r>
        <w:rPr>
          <w:rFonts w:hint="eastAsia" w:ascii="宋体" w:hAnsi="宋体" w:cs="宋体"/>
          <w:sz w:val="24"/>
          <w:szCs w:val="24"/>
          <w:highlight w:val="none"/>
        </w:rPr>
        <w:t>》</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“投标人”</w:t>
      </w:r>
      <w:r>
        <w:rPr>
          <w:rFonts w:hint="eastAsia" w:ascii="宋体" w:hAnsi="宋体" w:eastAsia="宋体" w:cs="宋体"/>
          <w:b w:val="0"/>
          <w:bCs w:val="0"/>
          <w:color w:val="auto"/>
          <w:sz w:val="24"/>
          <w:szCs w:val="24"/>
          <w:lang w:val="en-US" w:eastAsia="zh-CN"/>
        </w:rPr>
        <w:t>登录</w:t>
      </w:r>
      <w:r>
        <w:rPr>
          <w:rFonts w:hint="eastAsia" w:ascii="宋体" w:hAnsi="宋体" w:eastAsia="宋体" w:cs="宋体"/>
          <w:b w:val="0"/>
          <w:bCs w:val="0"/>
          <w:color w:val="auto"/>
          <w:sz w:val="24"/>
          <w:szCs w:val="24"/>
        </w:rPr>
        <w:t>入口获取本项目</w:t>
      </w:r>
      <w:r>
        <w:rPr>
          <w:rFonts w:hint="eastAsia" w:ascii="宋体" w:hAnsi="宋体" w:eastAsia="宋体" w:cs="宋体"/>
          <w:b w:val="0"/>
          <w:bCs w:val="0"/>
          <w:color w:val="auto"/>
          <w:sz w:val="24"/>
          <w:szCs w:val="24"/>
          <w:lang w:val="en-US" w:eastAsia="zh-CN"/>
        </w:rPr>
        <w:t>招标</w:t>
      </w:r>
      <w:r>
        <w:rPr>
          <w:rFonts w:hint="eastAsia" w:ascii="宋体" w:hAnsi="宋体" w:eastAsia="宋体" w:cs="宋体"/>
          <w:b w:val="0"/>
          <w:bCs w:val="0"/>
          <w:color w:val="auto"/>
          <w:sz w:val="24"/>
          <w:szCs w:val="24"/>
        </w:rPr>
        <w:t>文件。</w:t>
      </w:r>
    </w:p>
    <w:p w14:paraId="1DEDBE61">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、开标注意事项</w:t>
      </w:r>
    </w:p>
    <w:p w14:paraId="42BF7A47">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宋体"/>
          <w:color w:val="000000"/>
          <w:kern w:val="0"/>
          <w:sz w:val="24"/>
          <w:szCs w:val="24"/>
        </w:rPr>
      </w:pPr>
      <w:r>
        <w:rPr>
          <w:rFonts w:hint="eastAsia" w:ascii="宋体" w:hAnsi="宋体" w:eastAsia="宋体" w:cs="宋体"/>
          <w:b w:val="0"/>
          <w:bCs w:val="0"/>
          <w:color w:val="auto"/>
          <w:sz w:val="24"/>
          <w:szCs w:val="24"/>
        </w:rPr>
        <w:t>开标时间前，供应商进入</w:t>
      </w:r>
      <w:r>
        <w:rPr>
          <w:rFonts w:hint="eastAsia" w:ascii="宋体" w:hAnsi="宋体" w:cs="宋体"/>
          <w:bCs/>
          <w:sz w:val="24"/>
          <w:szCs w:val="24"/>
          <w:highlight w:val="none"/>
          <w:lang w:eastAsia="zh-CN"/>
        </w:rPr>
        <w:t>《</w:t>
      </w:r>
      <w:r>
        <w:rPr>
          <w:rFonts w:hint="eastAsia" w:ascii="宋体" w:hAnsi="宋体" w:eastAsia="宋体" w:cs="宋体"/>
          <w:b w:val="0"/>
          <w:bCs w:val="0"/>
          <w:color w:val="auto"/>
          <w:sz w:val="24"/>
          <w:szCs w:val="24"/>
        </w:rPr>
        <w:t>全国公共资源交易平台（河南省·许昌市）</w:t>
      </w:r>
      <w:r>
        <w:rPr>
          <w:rFonts w:hint="eastAsia" w:ascii="宋体" w:hAnsi="宋体" w:cs="宋体"/>
          <w:sz w:val="24"/>
          <w:szCs w:val="24"/>
          <w:highlight w:val="none"/>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点击“平台导航”下方左侧的“网上开标大厅”进入不见面大厅登录页面</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选择“投标人”身份，</w:t>
      </w:r>
      <w:r>
        <w:rPr>
          <w:rFonts w:hint="eastAsia" w:ascii="宋体" w:hAnsi="宋体" w:eastAsia="宋体" w:cs="宋体"/>
          <w:b w:val="0"/>
          <w:bCs w:val="0"/>
          <w:color w:val="auto"/>
          <w:sz w:val="24"/>
          <w:szCs w:val="24"/>
        </w:rPr>
        <w:t>使用CA数字证书</w:t>
      </w:r>
      <w:r>
        <w:rPr>
          <w:rFonts w:hint="eastAsia" w:ascii="宋体" w:hAnsi="宋体" w:eastAsia="宋体" w:cs="宋体"/>
          <w:b w:val="0"/>
          <w:bCs w:val="0"/>
          <w:color w:val="auto"/>
          <w:sz w:val="24"/>
          <w:szCs w:val="24"/>
          <w:lang w:val="en-US" w:eastAsia="zh-CN"/>
        </w:rPr>
        <w:t>或移动</w:t>
      </w:r>
      <w:r>
        <w:rPr>
          <w:rFonts w:hint="eastAsia" w:ascii="宋体" w:hAnsi="宋体" w:eastAsia="宋体" w:cs="宋体"/>
          <w:b w:val="0"/>
          <w:bCs w:val="0"/>
          <w:color w:val="auto"/>
          <w:sz w:val="24"/>
          <w:szCs w:val="24"/>
        </w:rPr>
        <w:t>数字证书登录——</w:t>
      </w:r>
      <w:r>
        <w:rPr>
          <w:rFonts w:hint="eastAsia" w:ascii="宋体" w:hAnsi="宋体" w:eastAsia="宋体" w:cs="宋体"/>
          <w:b w:val="0"/>
          <w:bCs w:val="0"/>
          <w:color w:val="auto"/>
          <w:sz w:val="24"/>
          <w:szCs w:val="24"/>
          <w:lang w:val="en-US" w:eastAsia="zh-CN"/>
        </w:rPr>
        <w:t>在“今日开标项目”中找到已投标的项目</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鼠标点击该项目即可进入开标操作界面</w:t>
      </w:r>
      <w:r>
        <w:rPr>
          <w:rFonts w:hint="eastAsia" w:ascii="宋体" w:hAnsi="宋体" w:eastAsia="宋体" w:cs="宋体"/>
          <w:b w:val="0"/>
          <w:bCs w:val="0"/>
          <w:color w:val="auto"/>
          <w:sz w:val="24"/>
          <w:szCs w:val="24"/>
        </w:rPr>
        <w:t>，在规定的开标时间内进行解密开标。</w:t>
      </w:r>
    </w:p>
    <w:p w14:paraId="506D6EEE">
      <w:pPr>
        <w:spacing w:line="360" w:lineRule="auto"/>
        <w:rPr>
          <w:rFonts w:ascii="宋体" w:hAnsi="宋体"/>
          <w:b/>
          <w:kern w:val="0"/>
          <w:sz w:val="32"/>
          <w:szCs w:val="32"/>
        </w:rPr>
      </w:pPr>
      <w:r>
        <w:rPr>
          <w:rFonts w:hint="eastAsia" w:ascii="宋体" w:hAnsi="宋体"/>
          <w:b/>
          <w:kern w:val="0"/>
          <w:sz w:val="32"/>
          <w:szCs w:val="32"/>
        </w:rPr>
        <w:br w:type="page"/>
      </w:r>
    </w:p>
    <w:p w14:paraId="2362B170">
      <w:pPr>
        <w:spacing w:line="360" w:lineRule="auto"/>
        <w:jc w:val="center"/>
        <w:outlineLvl w:val="0"/>
        <w:rPr>
          <w:rFonts w:ascii="宋体" w:hAnsi="宋体"/>
          <w:b/>
          <w:kern w:val="0"/>
          <w:sz w:val="32"/>
          <w:szCs w:val="32"/>
        </w:rPr>
      </w:pPr>
      <w:bookmarkStart w:id="9" w:name="_Toc138068716"/>
      <w:r>
        <w:rPr>
          <w:rFonts w:hint="eastAsia" w:ascii="宋体" w:hAnsi="宋体"/>
          <w:b/>
          <w:kern w:val="0"/>
          <w:sz w:val="32"/>
          <w:szCs w:val="32"/>
        </w:rPr>
        <w:t>第二章 采购需求</w:t>
      </w:r>
      <w:bookmarkEnd w:id="9"/>
    </w:p>
    <w:p w14:paraId="173DF45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pPr>
      <w:bookmarkStart w:id="10" w:name="_Toc138068717"/>
      <w:r>
        <w:rPr>
          <w:rFonts w:hint="eastAsia" w:ascii="宋体" w:hAnsi="宋体" w:cs="仿宋_GB2312"/>
          <w:b/>
          <w:bCs w:val="0"/>
          <w:color w:val="000000" w:themeColor="text1"/>
          <w:spacing w:val="0"/>
          <w:kern w:val="2"/>
          <w:sz w:val="24"/>
          <w:szCs w:val="24"/>
          <w:lang w:val="en-US" w:eastAsia="zh-CN" w:bidi="ar-SA"/>
          <w14:textFill>
            <w14:solidFill>
              <w14:schemeClr w14:val="tx1"/>
            </w14:solidFill>
          </w14:textFill>
        </w:rPr>
        <w:t>一、项目概括</w:t>
      </w:r>
    </w:p>
    <w:p w14:paraId="18B5C5DC">
      <w:pPr>
        <w:spacing w:line="360" w:lineRule="auto"/>
        <w:ind w:firstLine="480" w:firstLineChars="200"/>
        <w:rPr>
          <w:rFonts w:hint="eastAsia" w:ascii="宋体" w:hAnsi="宋体" w:eastAsia="宋体"/>
          <w:bCs/>
          <w:spacing w:val="0"/>
          <w:kern w:val="0"/>
          <w:sz w:val="24"/>
          <w:szCs w:val="24"/>
          <w:lang w:eastAsia="zh-CN"/>
        </w:rPr>
      </w:pPr>
      <w:r>
        <w:rPr>
          <w:rFonts w:hint="eastAsia" w:ascii="宋体" w:hAnsi="宋体"/>
          <w:bCs/>
          <w:spacing w:val="0"/>
          <w:kern w:val="0"/>
          <w:sz w:val="24"/>
          <w:szCs w:val="24"/>
        </w:rPr>
        <w:t>襄城县王洛镇人民政府2024年襄城县王洛镇机井建设项目分两个标段：其中一标段包括：闫寨南村、闫寨北村、白塔寺郭村、谢庄村、冢王村、坡王村、房村、后陈村、卜吉郑村、双楼闫村、张御庄村。二标段包括：朱庄村、殷庄村、堂李村、杨楼村、岗曹村、何庄村、岳寨村、栗庄村、西村、肖庄闫村、春李村、观音寺村、高庄村。具体内容详见工程量清单</w:t>
      </w:r>
      <w:r>
        <w:rPr>
          <w:rFonts w:hint="eastAsia" w:ascii="宋体" w:hAnsi="宋体"/>
          <w:bCs/>
          <w:spacing w:val="0"/>
          <w:kern w:val="0"/>
          <w:sz w:val="24"/>
          <w:szCs w:val="24"/>
          <w:lang w:eastAsia="zh-CN"/>
        </w:rPr>
        <w:t>。</w:t>
      </w:r>
    </w:p>
    <w:p w14:paraId="53AFCF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t>二、</w:t>
      </w:r>
      <w:r>
        <w:rPr>
          <w:rFonts w:hint="eastAsia" w:ascii="宋体" w:hAnsi="宋体" w:cs="仿宋_GB2312"/>
          <w:b/>
          <w:bCs w:val="0"/>
          <w:color w:val="000000" w:themeColor="text1"/>
          <w:spacing w:val="0"/>
          <w:kern w:val="2"/>
          <w:sz w:val="24"/>
          <w:szCs w:val="24"/>
          <w:lang w:val="en-US" w:eastAsia="zh-CN" w:bidi="ar-SA"/>
          <w14:textFill>
            <w14:solidFill>
              <w14:schemeClr w14:val="tx1"/>
            </w14:solidFill>
          </w14:textFill>
        </w:rPr>
        <w:t>工程量清单</w:t>
      </w:r>
      <w:r>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t>：</w:t>
      </w:r>
    </w:p>
    <w:p w14:paraId="57C03F97">
      <w:pPr>
        <w:spacing w:line="360" w:lineRule="auto"/>
        <w:ind w:right="210" w:rightChars="100" w:firstLine="480" w:firstLineChars="200"/>
        <w:contextualSpacing/>
        <w:jc w:val="left"/>
        <w:rPr>
          <w:rFonts w:hint="default" w:ascii="宋体" w:hAnsi="宋体" w:eastAsia="宋体" w:cs="仿宋_GB2312"/>
          <w:b/>
          <w:bCs w:val="0"/>
          <w:color w:val="000000" w:themeColor="text1"/>
          <w:spacing w:val="0"/>
          <w:kern w:val="2"/>
          <w:sz w:val="24"/>
          <w:szCs w:val="24"/>
          <w:lang w:val="en-US" w:eastAsia="zh-CN" w:bidi="ar-SA"/>
          <w14:textFill>
            <w14:solidFill>
              <w14:schemeClr w14:val="tx1"/>
            </w14:solidFill>
          </w14:textFill>
        </w:rPr>
      </w:pPr>
      <w:r>
        <w:rPr>
          <w:rFonts w:hint="eastAsia" w:ascii="宋体" w:hAnsi="宋体"/>
          <w:bCs/>
          <w:spacing w:val="0"/>
          <w:kern w:val="0"/>
          <w:sz w:val="24"/>
          <w:szCs w:val="24"/>
        </w:rPr>
        <w:t>详见附件。</w:t>
      </w:r>
    </w:p>
    <w:p w14:paraId="101F827E">
      <w:pPr>
        <w:spacing w:line="360" w:lineRule="auto"/>
        <w:ind w:firstLine="482" w:firstLineChars="200"/>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pPr>
      <w:r>
        <w:rPr>
          <w:rFonts w:hint="eastAsia" w:ascii="宋体" w:hAnsi="宋体" w:eastAsia="宋体" w:cs="仿宋_GB2312"/>
          <w:b/>
          <w:bCs w:val="0"/>
          <w:color w:val="000000" w:themeColor="text1"/>
          <w:spacing w:val="0"/>
          <w:kern w:val="2"/>
          <w:sz w:val="24"/>
          <w:szCs w:val="24"/>
          <w:lang w:val="en-US" w:eastAsia="zh-CN" w:bidi="ar-SA"/>
          <w14:textFill>
            <w14:solidFill>
              <w14:schemeClr w14:val="tx1"/>
            </w14:solidFill>
          </w14:textFill>
        </w:rPr>
        <w:t>★三、技术要求（技术标准和要求）：</w:t>
      </w:r>
    </w:p>
    <w:p w14:paraId="5AB37D98">
      <w:pPr>
        <w:spacing w:line="360" w:lineRule="auto"/>
        <w:ind w:firstLine="480" w:firstLineChars="200"/>
        <w:rPr>
          <w:rFonts w:hint="eastAsia" w:ascii="宋体" w:hAnsi="宋体"/>
          <w:bCs/>
          <w:spacing w:val="0"/>
          <w:kern w:val="0"/>
          <w:sz w:val="24"/>
          <w:szCs w:val="24"/>
        </w:rPr>
      </w:pPr>
      <w:r>
        <w:rPr>
          <w:rFonts w:hint="eastAsia" w:ascii="宋体" w:hAnsi="宋体"/>
          <w:bCs/>
          <w:spacing w:val="0"/>
          <w:kern w:val="0"/>
          <w:sz w:val="24"/>
          <w:szCs w:val="24"/>
        </w:rPr>
        <w:t>1、税率按海关总署公告2019第39号9%计入预算。</w:t>
      </w:r>
    </w:p>
    <w:p w14:paraId="1272632E">
      <w:pPr>
        <w:spacing w:line="360" w:lineRule="auto"/>
        <w:ind w:firstLine="480" w:firstLineChars="200"/>
        <w:rPr>
          <w:rFonts w:hint="eastAsia" w:ascii="宋体" w:hAnsi="宋体"/>
          <w:bCs/>
          <w:spacing w:val="0"/>
          <w:kern w:val="0"/>
          <w:sz w:val="24"/>
          <w:szCs w:val="24"/>
        </w:rPr>
      </w:pPr>
      <w:r>
        <w:rPr>
          <w:rFonts w:hint="eastAsia" w:ascii="宋体" w:hAnsi="宋体"/>
          <w:bCs/>
          <w:spacing w:val="0"/>
          <w:kern w:val="0"/>
          <w:sz w:val="24"/>
          <w:szCs w:val="24"/>
        </w:rPr>
        <w:t>2、根据豫水建[2017]1号文，人工预算单价采用一般地区，灌饮水及河道工程标准：工长9.27元/工时、高级工8.57元/工时、中级工6.62元/工时、初级工4.64元/工时、机械工6.62元/工时。</w:t>
      </w:r>
    </w:p>
    <w:p w14:paraId="22E8EFC0">
      <w:pPr>
        <w:spacing w:line="360" w:lineRule="auto"/>
        <w:ind w:firstLine="480" w:firstLineChars="200"/>
        <w:rPr>
          <w:rFonts w:hint="eastAsia" w:ascii="宋体" w:hAnsi="宋体"/>
          <w:bCs/>
          <w:spacing w:val="0"/>
          <w:kern w:val="0"/>
          <w:sz w:val="24"/>
          <w:szCs w:val="24"/>
        </w:rPr>
      </w:pPr>
      <w:r>
        <w:rPr>
          <w:rFonts w:hint="eastAsia" w:ascii="宋体" w:hAnsi="宋体"/>
          <w:bCs/>
          <w:spacing w:val="0"/>
          <w:kern w:val="0"/>
          <w:sz w:val="24"/>
          <w:szCs w:val="24"/>
        </w:rPr>
        <w:t>3、安全生产费根据办水总函〔2023〕38号《水利部办公厅关于调整水利工程计价依据安全生产措施计算标准的通知》的规定，费率为2.5%。</w:t>
      </w:r>
    </w:p>
    <w:p w14:paraId="239C1C5C">
      <w:pPr>
        <w:spacing w:line="360" w:lineRule="auto"/>
        <w:ind w:firstLine="480" w:firstLineChars="200"/>
        <w:rPr>
          <w:rFonts w:hint="eastAsia" w:ascii="新宋体" w:hAnsi="新宋体" w:eastAsia="新宋体" w:cs="新宋体"/>
          <w:b w:val="0"/>
          <w:bCs w:val="0"/>
          <w:spacing w:val="0"/>
          <w:sz w:val="24"/>
        </w:rPr>
      </w:pPr>
      <w:r>
        <w:rPr>
          <w:rFonts w:hint="eastAsia" w:ascii="新宋体" w:hAnsi="新宋体" w:eastAsia="新宋体" w:cs="新宋体"/>
          <w:b w:val="0"/>
          <w:bCs w:val="0"/>
          <w:spacing w:val="0"/>
          <w:sz w:val="24"/>
          <w:lang w:val="en-US" w:eastAsia="zh-CN"/>
        </w:rPr>
        <w:t>4、</w:t>
      </w:r>
      <w:r>
        <w:rPr>
          <w:rFonts w:hint="eastAsia" w:ascii="新宋体" w:hAnsi="新宋体" w:eastAsia="新宋体" w:cs="新宋体"/>
          <w:b w:val="0"/>
          <w:bCs w:val="0"/>
          <w:spacing w:val="0"/>
          <w:sz w:val="24"/>
        </w:rPr>
        <w:t>已标价工程量清单中对工程项目的项目特征及具体做法只做重点描述，详细情况见施工图设计、技术说明及相关标准图集。组价时应结合投标人现场勘察情况包括完成所有工序工作内容的全部费用。</w:t>
      </w:r>
    </w:p>
    <w:p w14:paraId="6081B1BB">
      <w:pPr>
        <w:spacing w:line="360" w:lineRule="auto"/>
        <w:ind w:firstLine="480" w:firstLineChars="200"/>
        <w:rPr>
          <w:rFonts w:hint="eastAsia" w:ascii="新宋体" w:hAnsi="新宋体" w:eastAsia="新宋体" w:cs="新宋体"/>
          <w:b w:val="0"/>
          <w:bCs w:val="0"/>
          <w:spacing w:val="0"/>
          <w:sz w:val="24"/>
        </w:rPr>
      </w:pPr>
      <w:r>
        <w:rPr>
          <w:rFonts w:hint="eastAsia" w:ascii="新宋体" w:hAnsi="新宋体" w:eastAsia="新宋体" w:cs="新宋体"/>
          <w:b w:val="0"/>
          <w:bCs w:val="0"/>
          <w:spacing w:val="0"/>
          <w:sz w:val="24"/>
          <w:lang w:val="en-US" w:eastAsia="zh-CN"/>
        </w:rPr>
        <w:t>5、</w:t>
      </w:r>
      <w:r>
        <w:rPr>
          <w:rFonts w:hint="eastAsia" w:ascii="新宋体" w:hAnsi="新宋体" w:eastAsia="新宋体" w:cs="新宋体"/>
          <w:b w:val="0"/>
          <w:bCs w:val="0"/>
          <w:spacing w:val="0"/>
          <w:sz w:val="24"/>
        </w:rPr>
        <w:t>已标价工程量部分必须有投标单位盖章，并在指定位置由注册造价工程师签字，加盖个人执业印章”。</w:t>
      </w:r>
    </w:p>
    <w:p w14:paraId="21B37784">
      <w:pPr>
        <w:spacing w:line="360" w:lineRule="auto"/>
        <w:ind w:firstLine="480" w:firstLineChars="200"/>
        <w:rPr>
          <w:rFonts w:hint="eastAsia" w:ascii="新宋体" w:hAnsi="新宋体" w:eastAsia="新宋体" w:cs="新宋体"/>
          <w:b w:val="0"/>
          <w:bCs w:val="0"/>
          <w:spacing w:val="0"/>
          <w:sz w:val="24"/>
        </w:rPr>
      </w:pPr>
      <w:r>
        <w:rPr>
          <w:rFonts w:hint="eastAsia" w:ascii="新宋体" w:hAnsi="新宋体" w:eastAsia="新宋体" w:cs="新宋体"/>
          <w:b w:val="0"/>
          <w:bCs w:val="0"/>
          <w:spacing w:val="0"/>
          <w:sz w:val="24"/>
          <w:lang w:val="en-US" w:eastAsia="zh-CN"/>
        </w:rPr>
        <w:t>6、</w:t>
      </w:r>
      <w:r>
        <w:rPr>
          <w:rFonts w:hint="eastAsia" w:ascii="新宋体" w:hAnsi="新宋体" w:eastAsia="新宋体" w:cs="新宋体"/>
          <w:b w:val="0"/>
          <w:bCs w:val="0"/>
          <w:spacing w:val="0"/>
          <w:sz w:val="24"/>
        </w:rPr>
        <w:t>未尽事项，以计价规范、计价管理办法、工程量计算规范、招标文件以及相关的法律、法规、建设行政主管部门颁发的文件为准。</w:t>
      </w:r>
    </w:p>
    <w:p w14:paraId="4C83F57C">
      <w:pPr>
        <w:spacing w:line="360" w:lineRule="auto"/>
        <w:ind w:firstLine="482" w:firstLineChars="200"/>
        <w:rPr>
          <w:rFonts w:hint="eastAsia" w:ascii="新宋体" w:hAnsi="新宋体" w:eastAsia="新宋体" w:cs="新宋体"/>
          <w:b/>
          <w:bCs/>
          <w:spacing w:val="0"/>
          <w:sz w:val="24"/>
        </w:rPr>
      </w:pPr>
      <w:r>
        <w:rPr>
          <w:rFonts w:hint="eastAsia" w:ascii="新宋体" w:hAnsi="新宋体" w:eastAsia="新宋体" w:cs="新宋体"/>
          <w:b/>
          <w:bCs/>
          <w:spacing w:val="0"/>
          <w:sz w:val="24"/>
        </w:rPr>
        <w:t>★四、商务要求</w:t>
      </w:r>
    </w:p>
    <w:p w14:paraId="5753FC25">
      <w:pPr>
        <w:spacing w:line="360" w:lineRule="auto"/>
        <w:ind w:firstLine="480" w:firstLineChars="200"/>
        <w:rPr>
          <w:rFonts w:ascii="宋体" w:hAnsi="宋体" w:eastAsia="宋体" w:cs="宋体"/>
          <w:color w:val="FF0000"/>
          <w:spacing w:val="0"/>
          <w:kern w:val="0"/>
          <w:sz w:val="24"/>
          <w:szCs w:val="24"/>
          <w:shd w:val="clear" w:color="040000" w:fill="FFFFFF"/>
        </w:rPr>
      </w:pPr>
      <w:r>
        <w:rPr>
          <w:rFonts w:hint="eastAsia" w:ascii="新宋体" w:hAnsi="新宋体" w:eastAsia="新宋体" w:cs="新宋体"/>
          <w:spacing w:val="0"/>
          <w:sz w:val="24"/>
        </w:rPr>
        <w:t>（一）、</w:t>
      </w:r>
      <w:r>
        <w:rPr>
          <w:rFonts w:hint="eastAsia" w:ascii="新宋体" w:hAnsi="新宋体" w:eastAsia="新宋体" w:cs="新宋体"/>
          <w:spacing w:val="0"/>
          <w:sz w:val="24"/>
          <w:lang w:eastAsia="zh-CN"/>
        </w:rPr>
        <w:t>合同履行期限：</w:t>
      </w:r>
      <w:r>
        <w:rPr>
          <w:rFonts w:hint="eastAsia" w:ascii="宋体" w:hAnsi="宋体" w:eastAsia="宋体" w:cs="宋体"/>
          <w:color w:val="000000"/>
          <w:spacing w:val="0"/>
          <w:kern w:val="0"/>
          <w:sz w:val="24"/>
          <w:szCs w:val="24"/>
          <w:shd w:val="clear" w:color="040000" w:fill="FFFFFF"/>
        </w:rPr>
        <w:t>供货期（工期）</w:t>
      </w:r>
      <w:r>
        <w:rPr>
          <w:rFonts w:hint="eastAsia" w:ascii="宋体" w:hAnsi="宋体" w:eastAsia="宋体" w:cs="宋体"/>
          <w:color w:val="000000" w:themeColor="text1"/>
          <w:spacing w:val="0"/>
          <w:kern w:val="0"/>
          <w:sz w:val="24"/>
          <w:szCs w:val="24"/>
          <w:shd w:val="clear" w:color="040000" w:fill="FFFFFF"/>
          <w:lang w:eastAsia="zh-CN"/>
          <w14:textFill>
            <w14:solidFill>
              <w14:schemeClr w14:val="tx1"/>
            </w14:solidFill>
          </w14:textFill>
        </w:rPr>
        <w:t>：</w:t>
      </w:r>
      <w:r>
        <w:rPr>
          <w:rFonts w:hint="eastAsia" w:ascii="新宋体" w:hAnsi="新宋体" w:eastAsia="新宋体" w:cs="新宋体"/>
          <w:color w:val="000000" w:themeColor="text1"/>
          <w:spacing w:val="0"/>
          <w:sz w:val="24"/>
          <w:lang w:val="en-US" w:eastAsia="zh-CN"/>
          <w14:textFill>
            <w14:solidFill>
              <w14:schemeClr w14:val="tx1"/>
            </w14:solidFill>
          </w14:textFill>
        </w:rPr>
        <w:t>自合同生效之日起60日历天</w:t>
      </w:r>
      <w:r>
        <w:rPr>
          <w:rFonts w:hint="eastAsia" w:ascii="宋体" w:hAnsi="宋体" w:eastAsia="宋体" w:cs="宋体"/>
          <w:color w:val="000000" w:themeColor="text1"/>
          <w:spacing w:val="0"/>
          <w:kern w:val="0"/>
          <w:sz w:val="24"/>
          <w:szCs w:val="24"/>
          <w:shd w:val="clear" w:color="040000" w:fill="FFFFFF"/>
          <w14:textFill>
            <w14:solidFill>
              <w14:schemeClr w14:val="tx1"/>
            </w14:solidFill>
          </w14:textFill>
        </w:rPr>
        <w:t>。</w:t>
      </w:r>
    </w:p>
    <w:p w14:paraId="181631FD">
      <w:pPr>
        <w:spacing w:line="360" w:lineRule="auto"/>
        <w:ind w:firstLine="465"/>
        <w:rPr>
          <w:rFonts w:ascii="宋体" w:hAnsi="宋体" w:eastAsia="宋体" w:cs="宋体"/>
          <w:color w:val="000000"/>
          <w:spacing w:val="0"/>
          <w:kern w:val="0"/>
          <w:sz w:val="24"/>
          <w:szCs w:val="24"/>
          <w:shd w:val="clear" w:color="040000" w:fill="FFFFFF"/>
        </w:rPr>
      </w:pPr>
      <w:r>
        <w:rPr>
          <w:rFonts w:hint="eastAsia" w:ascii="宋体" w:hAnsi="宋体" w:eastAsia="宋体" w:cs="宋体"/>
          <w:color w:val="000000"/>
          <w:spacing w:val="0"/>
          <w:kern w:val="0"/>
          <w:sz w:val="24"/>
          <w:szCs w:val="24"/>
          <w:shd w:val="clear" w:color="040000" w:fill="FFFFFF"/>
        </w:rPr>
        <w:t>（二）、质量要求：合格（符合国家现行的验收规范和标准）。</w:t>
      </w:r>
    </w:p>
    <w:p w14:paraId="7A011412">
      <w:pPr>
        <w:spacing w:line="360" w:lineRule="auto"/>
        <w:ind w:firstLine="465"/>
        <w:rPr>
          <w:rFonts w:hint="eastAsia" w:ascii="宋体" w:hAnsi="宋体" w:eastAsia="宋体" w:cs="宋体"/>
          <w:color w:val="000000"/>
          <w:spacing w:val="0"/>
          <w:kern w:val="0"/>
          <w:sz w:val="24"/>
          <w:szCs w:val="24"/>
          <w:shd w:val="clear" w:color="040000" w:fill="FFFFFF"/>
          <w:lang w:val="en-US" w:eastAsia="zh-CN"/>
        </w:rPr>
      </w:pPr>
      <w:r>
        <w:rPr>
          <w:rFonts w:hint="eastAsia" w:ascii="宋体" w:hAnsi="宋体" w:eastAsia="宋体" w:cs="宋体"/>
          <w:color w:val="000000"/>
          <w:spacing w:val="0"/>
          <w:kern w:val="0"/>
          <w:sz w:val="24"/>
          <w:szCs w:val="24"/>
          <w:shd w:val="clear" w:color="040000" w:fill="FFFFFF"/>
        </w:rPr>
        <w:t>（</w:t>
      </w:r>
      <w:r>
        <w:rPr>
          <w:rFonts w:hint="eastAsia" w:ascii="宋体" w:hAnsi="宋体" w:eastAsia="宋体" w:cs="宋体"/>
          <w:color w:val="000000" w:themeColor="text1"/>
          <w:spacing w:val="0"/>
          <w:kern w:val="0"/>
          <w:sz w:val="24"/>
          <w:szCs w:val="24"/>
          <w:shd w:val="clear" w:color="040000" w:fill="FFFFFF"/>
          <w14:textFill>
            <w14:solidFill>
              <w14:schemeClr w14:val="tx1"/>
            </w14:solidFill>
          </w14:textFill>
        </w:rPr>
        <w:t>三）</w:t>
      </w:r>
      <w:r>
        <w:rPr>
          <w:rFonts w:hint="eastAsia" w:ascii="宋体" w:hAnsi="宋体" w:eastAsia="宋体" w:cs="宋体"/>
          <w:b/>
          <w:color w:val="000000" w:themeColor="text1"/>
          <w:spacing w:val="0"/>
          <w:kern w:val="0"/>
          <w:sz w:val="24"/>
          <w:szCs w:val="24"/>
          <w:shd w:val="clear" w:color="040000" w:fill="FFFFFF"/>
          <w14:textFill>
            <w14:solidFill>
              <w14:schemeClr w14:val="tx1"/>
            </w14:solidFill>
          </w14:textFill>
        </w:rPr>
        <w:t>、付款方式</w:t>
      </w:r>
      <w:r>
        <w:rPr>
          <w:rFonts w:hint="eastAsia" w:ascii="宋体" w:hAnsi="宋体" w:eastAsia="宋体" w:cs="宋体"/>
          <w:color w:val="000000" w:themeColor="text1"/>
          <w:spacing w:val="0"/>
          <w:kern w:val="0"/>
          <w:sz w:val="24"/>
          <w:szCs w:val="24"/>
          <w:shd w:val="clear" w:color="040000" w:fill="FFFFFF"/>
          <w14:textFill>
            <w14:solidFill>
              <w14:schemeClr w14:val="tx1"/>
            </w14:solidFill>
          </w14:textFill>
        </w:rPr>
        <w:t>：</w:t>
      </w:r>
      <w:r>
        <w:rPr>
          <w:rFonts w:hint="eastAsia" w:ascii="宋体" w:hAnsi="宋体" w:eastAsia="宋体" w:cs="宋体"/>
          <w:color w:val="000000" w:themeColor="text1"/>
          <w:spacing w:val="0"/>
          <w:kern w:val="0"/>
          <w:sz w:val="24"/>
          <w:szCs w:val="24"/>
          <w:shd w:val="clear" w:color="040000" w:fill="FFFFFF"/>
          <w:lang w:eastAsia="zh-CN"/>
          <w14:textFill>
            <w14:solidFill>
              <w14:schemeClr w14:val="tx1"/>
            </w14:solidFill>
          </w14:textFill>
        </w:rPr>
        <w:t>竣工验收后付至工程款的80%，审计完成后拨付至审计金额的97%，剩余3%为质保金，于质保期满（一年）后付清。</w:t>
      </w:r>
    </w:p>
    <w:p w14:paraId="51C4FE22">
      <w:pPr>
        <w:spacing w:line="360" w:lineRule="auto"/>
        <w:ind w:firstLine="465"/>
        <w:rPr>
          <w:rFonts w:hint="eastAsia" w:ascii="新宋体" w:hAnsi="新宋体" w:eastAsia="新宋体"/>
          <w:b/>
          <w:bCs/>
          <w:spacing w:val="0"/>
          <w:sz w:val="24"/>
          <w:lang w:eastAsia="zh-CN"/>
        </w:rPr>
      </w:pPr>
      <w:r>
        <w:rPr>
          <w:rFonts w:hint="eastAsia" w:ascii="新宋体" w:hAnsi="新宋体" w:eastAsia="新宋体"/>
          <w:spacing w:val="0"/>
          <w:sz w:val="24"/>
          <w:szCs w:val="28"/>
        </w:rPr>
        <w:t>（四）</w:t>
      </w:r>
      <w:r>
        <w:rPr>
          <w:rFonts w:hint="eastAsia" w:ascii="新宋体" w:hAnsi="新宋体" w:eastAsia="新宋体"/>
          <w:spacing w:val="0"/>
          <w:sz w:val="24"/>
        </w:rPr>
        <w:t>、</w:t>
      </w:r>
      <w:r>
        <w:rPr>
          <w:rFonts w:hint="eastAsia" w:ascii="新宋体" w:hAnsi="新宋体" w:eastAsia="新宋体"/>
          <w:b/>
          <w:bCs/>
          <w:spacing w:val="0"/>
          <w:sz w:val="24"/>
        </w:rPr>
        <w:t>预算上限（最高限价）：</w:t>
      </w:r>
      <w:r>
        <w:rPr>
          <w:rFonts w:hint="eastAsia" w:ascii="新宋体" w:hAnsi="新宋体" w:eastAsia="新宋体"/>
          <w:b/>
          <w:bCs/>
          <w:spacing w:val="0"/>
          <w:sz w:val="24"/>
          <w:lang w:val="en-US" w:eastAsia="zh-CN"/>
        </w:rPr>
        <w:t>2383141.60</w:t>
      </w:r>
      <w:r>
        <w:rPr>
          <w:rFonts w:hint="eastAsia" w:ascii="新宋体" w:hAnsi="新宋体" w:eastAsia="新宋体"/>
          <w:b/>
          <w:bCs/>
          <w:spacing w:val="0"/>
          <w:sz w:val="24"/>
        </w:rPr>
        <w:t>元</w:t>
      </w:r>
      <w:r>
        <w:rPr>
          <w:rFonts w:hint="eastAsia" w:ascii="新宋体" w:hAnsi="新宋体" w:eastAsia="新宋体"/>
          <w:b/>
          <w:bCs/>
          <w:spacing w:val="0"/>
          <w:sz w:val="24"/>
          <w:lang w:eastAsia="zh-CN"/>
        </w:rPr>
        <w:t>（其中第一标段：1188785.60</w:t>
      </w:r>
    </w:p>
    <w:p w14:paraId="6B3F584B">
      <w:pPr>
        <w:spacing w:line="360" w:lineRule="auto"/>
        <w:ind w:firstLine="465"/>
        <w:rPr>
          <w:rFonts w:ascii="新宋体" w:hAnsi="新宋体" w:eastAsia="新宋体"/>
          <w:spacing w:val="0"/>
          <w:sz w:val="24"/>
        </w:rPr>
      </w:pPr>
      <w:r>
        <w:rPr>
          <w:rFonts w:hint="eastAsia" w:ascii="新宋体" w:hAnsi="新宋体" w:eastAsia="新宋体"/>
          <w:b/>
          <w:bCs/>
          <w:spacing w:val="0"/>
          <w:sz w:val="24"/>
          <w:lang w:eastAsia="zh-CN"/>
        </w:rPr>
        <w:t>第二标段：1194356.00）</w:t>
      </w:r>
      <w:r>
        <w:rPr>
          <w:rFonts w:hint="eastAsia" w:ascii="新宋体" w:hAnsi="新宋体" w:eastAsia="新宋体"/>
          <w:b/>
          <w:bCs/>
          <w:spacing w:val="0"/>
          <w:sz w:val="24"/>
        </w:rPr>
        <w:t>，超出者为无效投标。</w:t>
      </w:r>
    </w:p>
    <w:p w14:paraId="4EAB8EB1">
      <w:pPr>
        <w:adjustRightInd/>
        <w:spacing w:line="360" w:lineRule="auto"/>
        <w:ind w:firstLine="482" w:firstLineChars="200"/>
        <w:jc w:val="left"/>
        <w:textAlignment w:val="auto"/>
        <w:rPr>
          <w:rFonts w:eastAsia="宋体"/>
          <w:b/>
          <w:color w:val="auto"/>
          <w:spacing w:val="0"/>
          <w:kern w:val="2"/>
          <w:sz w:val="24"/>
          <w:szCs w:val="24"/>
        </w:rPr>
      </w:pPr>
      <w:r>
        <w:rPr>
          <w:rFonts w:hint="eastAsia" w:ascii="宋体" w:hAnsi="宋体" w:eastAsia="宋体" w:cs="宋体"/>
          <w:b/>
          <w:color w:val="auto"/>
          <w:spacing w:val="0"/>
          <w:kern w:val="2"/>
          <w:sz w:val="24"/>
          <w:szCs w:val="24"/>
        </w:rPr>
        <w:t>★五、采购标的的其他技术、服务等要求</w:t>
      </w:r>
    </w:p>
    <w:p w14:paraId="28F0597C">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ascii="宋体" w:hAnsi="宋体" w:eastAsia="宋体" w:cs="宋体"/>
          <w:color w:val="auto"/>
          <w:spacing w:val="0"/>
          <w:kern w:val="2"/>
          <w:sz w:val="24"/>
          <w:szCs w:val="24"/>
        </w:rPr>
        <w:t>1</w:t>
      </w:r>
      <w:r>
        <w:rPr>
          <w:rFonts w:hint="eastAsia" w:ascii="宋体" w:hAnsi="宋体" w:eastAsia="宋体" w:cs="宋体"/>
          <w:color w:val="auto"/>
          <w:spacing w:val="0"/>
          <w:kern w:val="2"/>
          <w:sz w:val="24"/>
          <w:szCs w:val="24"/>
        </w:rPr>
        <w:t>、供应商应就本项目（每包或者标段）完整响应，否则为无效响应。</w:t>
      </w:r>
    </w:p>
    <w:p w14:paraId="6D32FAAF">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ascii="宋体" w:hAnsi="宋体" w:eastAsia="宋体" w:cs="宋体"/>
          <w:color w:val="auto"/>
          <w:spacing w:val="0"/>
          <w:kern w:val="2"/>
          <w:sz w:val="24"/>
          <w:szCs w:val="24"/>
        </w:rPr>
        <w:t>2</w:t>
      </w:r>
      <w:r>
        <w:rPr>
          <w:rFonts w:hint="eastAsia" w:ascii="宋体" w:hAnsi="宋体" w:eastAsia="宋体" w:cs="宋体"/>
          <w:color w:val="auto"/>
          <w:spacing w:val="0"/>
          <w:kern w:val="2"/>
          <w:sz w:val="24"/>
          <w:szCs w:val="24"/>
        </w:rPr>
        <w:t>、在成交后的现场施工过程中，成交供应商所派驻的项目负责人、技术负责人等相关施工人员，必须与响应文件中拟派人员一致，否则采购人有权单方终止合同，由此对采购人造成损失的，成交供应商将予以赔偿。</w:t>
      </w:r>
    </w:p>
    <w:p w14:paraId="41813DAA">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hint="eastAsia" w:ascii="宋体" w:hAnsi="宋体" w:eastAsia="宋体" w:cs="宋体"/>
          <w:color w:val="auto"/>
          <w:spacing w:val="0"/>
          <w:kern w:val="2"/>
          <w:sz w:val="24"/>
          <w:szCs w:val="24"/>
          <w:lang w:val="en-US" w:eastAsia="zh-CN"/>
        </w:rPr>
        <w:t>3</w:t>
      </w:r>
      <w:r>
        <w:rPr>
          <w:rFonts w:hint="eastAsia" w:ascii="宋体" w:hAnsi="宋体" w:eastAsia="宋体" w:cs="宋体"/>
          <w:color w:val="auto"/>
          <w:spacing w:val="0"/>
          <w:kern w:val="2"/>
          <w:sz w:val="24"/>
          <w:szCs w:val="24"/>
        </w:rPr>
        <w:t>、在本项目实施过程中发生的一切与本项目相关的安全事故及责任均由成交供应商承担，采购人不承担任何责任及费用。</w:t>
      </w:r>
    </w:p>
    <w:p w14:paraId="66F1B03F">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hint="eastAsia" w:ascii="宋体" w:hAnsi="宋体" w:eastAsia="宋体" w:cs="宋体"/>
          <w:color w:val="auto"/>
          <w:spacing w:val="0"/>
          <w:kern w:val="2"/>
          <w:sz w:val="24"/>
          <w:szCs w:val="24"/>
          <w:lang w:val="en-US" w:eastAsia="zh-CN"/>
        </w:rPr>
        <w:t>4</w:t>
      </w:r>
      <w:r>
        <w:rPr>
          <w:rFonts w:hint="eastAsia" w:ascii="宋体" w:hAnsi="宋体" w:eastAsia="宋体" w:cs="宋体"/>
          <w:color w:val="auto"/>
          <w:spacing w:val="0"/>
          <w:kern w:val="2"/>
          <w:sz w:val="24"/>
          <w:szCs w:val="24"/>
        </w:rPr>
        <w:t>、成交供应商未达到作业计划标准及工作违规或引起纠纷、被上级部门处罚等不良后果，造成重大经济损失或服务严重失误，采购人有权终止本合同，并追究成交供应商的经济责任。</w:t>
      </w:r>
    </w:p>
    <w:p w14:paraId="424286ED">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hint="eastAsia" w:ascii="宋体" w:hAnsi="宋体" w:eastAsia="宋体" w:cs="宋体"/>
          <w:color w:val="auto"/>
          <w:spacing w:val="0"/>
          <w:kern w:val="2"/>
          <w:sz w:val="24"/>
          <w:szCs w:val="24"/>
          <w:lang w:val="en-US" w:eastAsia="zh-CN"/>
        </w:rPr>
        <w:t>5</w:t>
      </w:r>
      <w:r>
        <w:rPr>
          <w:rFonts w:hint="eastAsia" w:ascii="宋体" w:hAnsi="宋体" w:eastAsia="宋体" w:cs="宋体"/>
          <w:color w:val="auto"/>
          <w:spacing w:val="0"/>
          <w:kern w:val="2"/>
          <w:sz w:val="24"/>
          <w:szCs w:val="24"/>
        </w:rPr>
        <w:t>、本次招标某些技术标准与国家所要求的标准不统一或有不兼容的地方，均以国家强制性标准或最新出台的标准为准。</w:t>
      </w:r>
    </w:p>
    <w:p w14:paraId="02B21BE0">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w:t>
      </w:r>
      <w:r>
        <w:rPr>
          <w:rFonts w:hint="eastAsia" w:ascii="宋体" w:hAnsi="宋体" w:eastAsia="宋体" w:cs="宋体"/>
          <w:color w:val="auto"/>
          <w:spacing w:val="0"/>
          <w:kern w:val="2"/>
          <w:sz w:val="24"/>
          <w:szCs w:val="24"/>
          <w:lang w:val="en-US" w:eastAsia="zh-CN"/>
        </w:rPr>
        <w:t>6</w:t>
      </w:r>
      <w:r>
        <w:rPr>
          <w:rFonts w:hint="eastAsia" w:ascii="宋体" w:hAnsi="宋体" w:eastAsia="宋体" w:cs="宋体"/>
          <w:color w:val="auto"/>
          <w:spacing w:val="0"/>
          <w:kern w:val="2"/>
          <w:sz w:val="24"/>
          <w:szCs w:val="24"/>
        </w:rPr>
        <w:t>、如果未在</w:t>
      </w:r>
      <w:r>
        <w:rPr>
          <w:rFonts w:hint="eastAsia" w:ascii="宋体" w:hAnsi="宋体" w:eastAsia="宋体" w:cs="宋体"/>
          <w:color w:val="auto"/>
          <w:spacing w:val="0"/>
          <w:kern w:val="2"/>
          <w:sz w:val="24"/>
          <w:szCs w:val="24"/>
          <w:lang w:eastAsia="zh-CN"/>
        </w:rPr>
        <w:t>谈判</w:t>
      </w:r>
      <w:r>
        <w:rPr>
          <w:rFonts w:hint="eastAsia" w:ascii="宋体" w:hAnsi="宋体" w:eastAsia="宋体" w:cs="宋体"/>
          <w:color w:val="auto"/>
          <w:spacing w:val="0"/>
          <w:kern w:val="2"/>
          <w:sz w:val="24"/>
          <w:szCs w:val="24"/>
        </w:rPr>
        <w:t>文件中要求提供其相关行业标准或国家强制性标准的，则投标供应商有责任给予补充说明。</w:t>
      </w:r>
    </w:p>
    <w:p w14:paraId="18678BEB">
      <w:pPr>
        <w:adjustRightInd/>
        <w:spacing w:line="360" w:lineRule="auto"/>
        <w:ind w:firstLine="480" w:firstLineChars="200"/>
        <w:jc w:val="left"/>
        <w:textAlignment w:val="auto"/>
        <w:rPr>
          <w:rFonts w:hint="eastAsia" w:ascii="宋体" w:hAnsi="宋体" w:eastAsia="宋体" w:cs="宋体"/>
          <w:b w:val="0"/>
          <w:bCs/>
          <w:color w:val="auto"/>
          <w:spacing w:val="0"/>
          <w:kern w:val="2"/>
          <w:sz w:val="24"/>
          <w:szCs w:val="24"/>
        </w:rPr>
      </w:pPr>
      <w:r>
        <w:rPr>
          <w:rFonts w:hint="eastAsia" w:ascii="宋体" w:hAnsi="宋体" w:cs="宋体"/>
          <w:b w:val="0"/>
          <w:bCs/>
          <w:color w:val="auto"/>
          <w:spacing w:val="0"/>
          <w:kern w:val="2"/>
          <w:sz w:val="24"/>
          <w:szCs w:val="24"/>
          <w:lang w:val="en-US" w:eastAsia="zh-CN"/>
        </w:rPr>
        <w:t>7、</w:t>
      </w:r>
      <w:r>
        <w:rPr>
          <w:rFonts w:hint="eastAsia" w:ascii="宋体" w:hAnsi="宋体" w:eastAsia="宋体" w:cs="宋体"/>
          <w:b w:val="0"/>
          <w:bCs/>
          <w:color w:val="auto"/>
          <w:spacing w:val="0"/>
          <w:kern w:val="2"/>
          <w:sz w:val="24"/>
          <w:szCs w:val="24"/>
        </w:rPr>
        <w:t>技术标准和要求：以本工程施工图纸和适用的国家、行业以及地方规范、标准和规程为准。</w:t>
      </w:r>
    </w:p>
    <w:p w14:paraId="6BCDF6CC">
      <w:pPr>
        <w:adjustRightInd/>
        <w:spacing w:line="360" w:lineRule="auto"/>
        <w:ind w:firstLine="482" w:firstLineChars="200"/>
        <w:jc w:val="left"/>
        <w:textAlignment w:val="auto"/>
        <w:rPr>
          <w:rFonts w:ascii="宋体" w:hAnsi="宋体" w:eastAsia="宋体" w:cs="宋体"/>
          <w:b/>
          <w:color w:val="auto"/>
          <w:spacing w:val="0"/>
          <w:kern w:val="2"/>
          <w:sz w:val="24"/>
          <w:szCs w:val="24"/>
        </w:rPr>
      </w:pPr>
      <w:r>
        <w:rPr>
          <w:rFonts w:hint="eastAsia" w:ascii="宋体" w:hAnsi="宋体" w:eastAsia="宋体" w:cs="宋体"/>
          <w:b/>
          <w:color w:val="auto"/>
          <w:spacing w:val="0"/>
          <w:kern w:val="2"/>
          <w:sz w:val="24"/>
          <w:szCs w:val="24"/>
        </w:rPr>
        <w:t>六、验收标准</w:t>
      </w:r>
    </w:p>
    <w:p w14:paraId="73BC73EE">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1、采购人在收到成交人项目验收建议</w:t>
      </w:r>
      <w:r>
        <w:rPr>
          <w:rFonts w:hint="eastAsia" w:ascii="宋体" w:hAnsi="宋体" w:eastAsia="宋体" w:cs="宋体"/>
          <w:color w:val="auto"/>
          <w:spacing w:val="0"/>
          <w:kern w:val="2"/>
          <w:sz w:val="24"/>
          <w:szCs w:val="24"/>
          <w:lang w:eastAsia="zh-CN"/>
        </w:rPr>
        <w:t>后</w:t>
      </w:r>
      <w:r>
        <w:rPr>
          <w:rFonts w:hint="eastAsia" w:ascii="宋体" w:hAnsi="宋体" w:eastAsia="宋体" w:cs="宋体"/>
          <w:color w:val="auto"/>
          <w:spacing w:val="0"/>
          <w:kern w:val="2"/>
          <w:sz w:val="24"/>
          <w:szCs w:val="24"/>
        </w:rPr>
        <w:t>，由采购人成立验收小组</w:t>
      </w:r>
      <w:r>
        <w:rPr>
          <w:rFonts w:ascii="宋体" w:hAnsi="宋体" w:eastAsia="宋体" w:cs="宋体"/>
          <w:color w:val="auto"/>
          <w:spacing w:val="0"/>
          <w:kern w:val="2"/>
          <w:sz w:val="24"/>
          <w:szCs w:val="24"/>
        </w:rPr>
        <w:t>,</w:t>
      </w:r>
      <w:r>
        <w:rPr>
          <w:rFonts w:hint="eastAsia" w:ascii="宋体" w:hAnsi="宋体" w:eastAsia="宋体" w:cs="宋体"/>
          <w:color w:val="auto"/>
          <w:spacing w:val="0"/>
          <w:kern w:val="2"/>
          <w:sz w:val="24"/>
          <w:szCs w:val="24"/>
        </w:rPr>
        <w:t>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EB4DCBC">
      <w:pPr>
        <w:adjustRightInd/>
        <w:spacing w:line="360" w:lineRule="auto"/>
        <w:ind w:firstLine="360" w:firstLineChars="150"/>
        <w:jc w:val="left"/>
        <w:textAlignment w:val="auto"/>
        <w:rPr>
          <w:rFonts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 xml:space="preserve"> 2、按照</w:t>
      </w:r>
      <w:r>
        <w:rPr>
          <w:rFonts w:hint="eastAsia" w:ascii="宋体" w:hAnsi="宋体" w:eastAsia="宋体" w:cs="宋体"/>
          <w:color w:val="auto"/>
          <w:spacing w:val="0"/>
          <w:kern w:val="2"/>
          <w:sz w:val="24"/>
          <w:szCs w:val="24"/>
          <w:lang w:eastAsia="zh-CN"/>
        </w:rPr>
        <w:t>谈判</w:t>
      </w:r>
      <w:r>
        <w:rPr>
          <w:rFonts w:hint="eastAsia" w:ascii="宋体" w:hAnsi="宋体" w:eastAsia="宋体" w:cs="宋体"/>
          <w:color w:val="auto"/>
          <w:spacing w:val="0"/>
          <w:kern w:val="2"/>
          <w:sz w:val="24"/>
          <w:szCs w:val="24"/>
        </w:rPr>
        <w:t>文件要求、响应文件响应和承诺验收。</w:t>
      </w:r>
    </w:p>
    <w:p w14:paraId="628D6F63">
      <w:pPr>
        <w:spacing w:line="360" w:lineRule="auto"/>
        <w:ind w:firstLine="480" w:firstLineChars="200"/>
        <w:contextualSpacing/>
        <w:jc w:val="left"/>
        <w:rPr>
          <w:rFonts w:hint="eastAsia" w:ascii="宋体" w:hAnsi="宋体" w:cs="宋体"/>
          <w:spacing w:val="0"/>
          <w:sz w:val="24"/>
          <w:szCs w:val="23"/>
          <w:lang w:eastAsia="zh-CN"/>
        </w:rPr>
      </w:pPr>
      <w:r>
        <w:rPr>
          <w:rFonts w:ascii="宋体" w:hAnsi="宋体" w:eastAsia="宋体" w:cs="宋体"/>
          <w:color w:val="auto"/>
          <w:spacing w:val="0"/>
          <w:kern w:val="2"/>
          <w:sz w:val="24"/>
          <w:szCs w:val="24"/>
        </w:rPr>
        <w:t>3</w:t>
      </w:r>
      <w:r>
        <w:rPr>
          <w:rFonts w:hint="eastAsia" w:ascii="宋体" w:hAnsi="宋体" w:eastAsia="宋体" w:cs="宋体"/>
          <w:color w:val="auto"/>
          <w:spacing w:val="0"/>
          <w:kern w:val="2"/>
          <w:sz w:val="24"/>
          <w:szCs w:val="24"/>
        </w:rPr>
        <w:t>、按照国家及行业现行相关规范和标准验收。</w:t>
      </w:r>
    </w:p>
    <w:p w14:paraId="2846AFB7">
      <w:pPr>
        <w:spacing w:line="360" w:lineRule="auto"/>
        <w:ind w:firstLine="508" w:firstLineChars="200"/>
        <w:contextualSpacing/>
        <w:jc w:val="left"/>
        <w:rPr>
          <w:rFonts w:ascii="宋体" w:hAnsi="宋体" w:cs="宋体"/>
          <w:spacing w:val="7"/>
          <w:sz w:val="24"/>
          <w:szCs w:val="23"/>
        </w:rPr>
      </w:pPr>
    </w:p>
    <w:p w14:paraId="5F4010CF">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14:paraId="1CBE9A79">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10"/>
    </w:p>
    <w:p w14:paraId="663E784F">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14:paraId="3A5E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06828B8">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14:paraId="498EA87D">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4296F766">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27D1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657A1B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14:paraId="75D08BE0">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14:paraId="2865CB1C">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bCs/>
                <w:kern w:val="0"/>
                <w:sz w:val="24"/>
                <w:szCs w:val="24"/>
                <w:lang w:val="en-US" w:eastAsia="zh-CN"/>
              </w:rPr>
              <w:t>襄城县王洛镇人民政府2024年襄城县王洛镇机井建设项目（不见面开标）</w:t>
            </w:r>
          </w:p>
          <w:p w14:paraId="044C0B3D">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项目编号：襄财磋商采购-202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22</w:t>
            </w:r>
          </w:p>
        </w:tc>
      </w:tr>
      <w:tr w14:paraId="1287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84EA5B9">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14:paraId="7E66AFD0">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004E77EC">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采购人：襄城县王洛镇人民政府</w:t>
            </w:r>
          </w:p>
          <w:p w14:paraId="44251AF6">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地 址：襄城县王洛镇</w:t>
            </w:r>
          </w:p>
          <w:p w14:paraId="1B67628C">
            <w:pPr>
              <w:spacing w:line="360" w:lineRule="auto"/>
              <w:jc w:val="left"/>
              <w:rPr>
                <w:rFonts w:hint="eastAsia" w:ascii="宋体" w:hAnsi="宋体" w:eastAsia="宋体"/>
                <w:bCs/>
                <w:color w:val="000000" w:themeColor="text1"/>
                <w:kern w:val="0"/>
                <w:sz w:val="24"/>
                <w:szCs w:val="24"/>
                <w:lang w:val="en-US" w:eastAsia="zh-CN"/>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联系人：</w:t>
            </w:r>
            <w:r>
              <w:rPr>
                <w:rFonts w:hint="eastAsia" w:ascii="宋体" w:hAnsi="宋体"/>
                <w:bCs/>
                <w:color w:val="000000" w:themeColor="text1"/>
                <w:kern w:val="0"/>
                <w:sz w:val="24"/>
                <w:szCs w:val="24"/>
                <w:lang w:eastAsia="zh-CN"/>
                <w14:textFill>
                  <w14:solidFill>
                    <w14:schemeClr w14:val="tx1"/>
                  </w14:solidFill>
                </w14:textFill>
              </w:rPr>
              <w:t>刘先生</w:t>
            </w:r>
          </w:p>
          <w:p w14:paraId="30E17F55">
            <w:pPr>
              <w:spacing w:line="360" w:lineRule="auto"/>
              <w:jc w:val="left"/>
              <w:rPr>
                <w:rFonts w:hint="default" w:ascii="宋体" w:hAnsi="宋体" w:eastAsia="宋体" w:cs="宋体"/>
                <w:kern w:val="0"/>
                <w:sz w:val="24"/>
                <w:szCs w:val="24"/>
                <w:lang w:val="en-US"/>
              </w:rPr>
            </w:pPr>
            <w:r>
              <w:rPr>
                <w:rFonts w:hint="eastAsia" w:ascii="宋体" w:hAnsi="宋体"/>
                <w:bCs/>
                <w:color w:val="000000" w:themeColor="text1"/>
                <w:kern w:val="0"/>
                <w:sz w:val="24"/>
                <w:szCs w:val="24"/>
                <w14:textFill>
                  <w14:solidFill>
                    <w14:schemeClr w14:val="tx1"/>
                  </w14:solidFill>
                </w14:textFill>
              </w:rPr>
              <w:t>电  话：</w:t>
            </w:r>
            <w:r>
              <w:rPr>
                <w:rFonts w:hint="eastAsia" w:ascii="宋体" w:hAnsi="宋体"/>
                <w:bCs/>
                <w:color w:val="000000" w:themeColor="text1"/>
                <w:kern w:val="0"/>
                <w:sz w:val="24"/>
                <w:szCs w:val="24"/>
                <w:lang w:val="en-US" w:eastAsia="zh-CN"/>
                <w14:textFill>
                  <w14:solidFill>
                    <w14:schemeClr w14:val="tx1"/>
                  </w14:solidFill>
                </w14:textFill>
              </w:rPr>
              <w:t>13733636277</w:t>
            </w:r>
          </w:p>
        </w:tc>
      </w:tr>
      <w:tr w14:paraId="726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F6513C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14:paraId="153ADFB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3FF7C68D">
            <w:pPr>
              <w:spacing w:line="360" w:lineRule="auto"/>
              <w:rPr>
                <w:rFonts w:hint="eastAsia" w:ascii="宋体" w:hAnsi="宋体" w:eastAsia="宋体" w:cs="宋体"/>
                <w:bCs/>
                <w:sz w:val="24"/>
                <w:szCs w:val="24"/>
              </w:rPr>
            </w:pPr>
            <w:r>
              <w:rPr>
                <w:rFonts w:hint="eastAsia" w:ascii="宋体" w:hAnsi="宋体" w:eastAsia="宋体" w:cs="宋体"/>
                <w:bCs/>
                <w:sz w:val="24"/>
                <w:szCs w:val="24"/>
              </w:rPr>
              <w:t>名称：许昌市顺正工程管理有限公司</w:t>
            </w:r>
          </w:p>
          <w:p w14:paraId="6067FB13">
            <w:pPr>
              <w:spacing w:line="360" w:lineRule="auto"/>
              <w:rPr>
                <w:rFonts w:hint="eastAsia" w:ascii="宋体" w:hAnsi="宋体" w:eastAsia="宋体" w:cs="宋体"/>
                <w:bCs/>
                <w:sz w:val="24"/>
                <w:szCs w:val="24"/>
              </w:rPr>
            </w:pPr>
            <w:r>
              <w:rPr>
                <w:rFonts w:hint="eastAsia" w:ascii="宋体" w:hAnsi="宋体" w:eastAsia="宋体" w:cs="宋体"/>
                <w:bCs/>
                <w:sz w:val="24"/>
                <w:szCs w:val="24"/>
              </w:rPr>
              <w:t>地址：河南省许昌市襄城县库庄乡万汇龙国际装饰城3号楼110室</w:t>
            </w:r>
          </w:p>
          <w:p w14:paraId="557AE936">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联系人：王先生</w:t>
            </w:r>
          </w:p>
          <w:p w14:paraId="3B9694D1">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联系方式：0374-2719976/18539013929</w:t>
            </w:r>
          </w:p>
        </w:tc>
      </w:tr>
      <w:tr w14:paraId="38AA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vMerge w:val="restart"/>
            <w:tcBorders>
              <w:top w:val="single" w:color="auto" w:sz="4" w:space="0"/>
              <w:left w:val="single" w:color="auto" w:sz="4" w:space="0"/>
              <w:right w:val="single" w:color="auto" w:sz="4" w:space="0"/>
            </w:tcBorders>
            <w:vAlign w:val="center"/>
          </w:tcPr>
          <w:p w14:paraId="2346D4C0">
            <w:pPr>
              <w:autoSpaceDE w:val="0"/>
              <w:autoSpaceDN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01" w:type="dxa"/>
            <w:vMerge w:val="restart"/>
            <w:tcBorders>
              <w:top w:val="single" w:color="auto" w:sz="4" w:space="0"/>
              <w:left w:val="nil"/>
              <w:right w:val="single" w:color="auto" w:sz="4" w:space="0"/>
            </w:tcBorders>
            <w:vAlign w:val="center"/>
          </w:tcPr>
          <w:p w14:paraId="0B54FB6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shd w:val="clear" w:color="auto" w:fill="auto"/>
            <w:vAlign w:val="center"/>
          </w:tcPr>
          <w:p w14:paraId="4B74A03C">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14:paraId="33DD3A3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14:paraId="23B1314D">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14:paraId="01196E5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14:paraId="4838C7F9">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14:paraId="30E42FA9">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5．参加政府采购活动前三年内，在经营活动中没有重大违法记录；</w:t>
            </w:r>
          </w:p>
        </w:tc>
      </w:tr>
      <w:tr w14:paraId="152B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vMerge w:val="continue"/>
            <w:tcBorders>
              <w:left w:val="single" w:color="auto" w:sz="4" w:space="0"/>
              <w:bottom w:val="single" w:color="auto" w:sz="4" w:space="0"/>
              <w:right w:val="single" w:color="auto" w:sz="4" w:space="0"/>
            </w:tcBorders>
            <w:vAlign w:val="center"/>
          </w:tcPr>
          <w:p w14:paraId="7F4C7E4C">
            <w:pPr>
              <w:autoSpaceDE w:val="0"/>
              <w:autoSpaceDN w:val="0"/>
              <w:adjustRightInd w:val="0"/>
              <w:snapToGrid w:val="0"/>
              <w:spacing w:line="360" w:lineRule="auto"/>
              <w:jc w:val="center"/>
              <w:rPr>
                <w:rFonts w:hint="eastAsia" w:ascii="宋体" w:hAnsi="宋体" w:cs="宋体"/>
                <w:sz w:val="24"/>
                <w:szCs w:val="24"/>
                <w:lang w:val="en-US" w:eastAsia="zh-CN"/>
              </w:rPr>
            </w:pPr>
          </w:p>
        </w:tc>
        <w:tc>
          <w:tcPr>
            <w:tcW w:w="1801" w:type="dxa"/>
            <w:vMerge w:val="continue"/>
            <w:tcBorders>
              <w:left w:val="nil"/>
              <w:bottom w:val="single" w:color="auto" w:sz="4" w:space="0"/>
              <w:right w:val="single" w:color="auto" w:sz="4" w:space="0"/>
            </w:tcBorders>
            <w:vAlign w:val="center"/>
          </w:tcPr>
          <w:p w14:paraId="441F8187">
            <w:pPr>
              <w:autoSpaceDE w:val="0"/>
              <w:autoSpaceDN w:val="0"/>
              <w:adjustRightInd w:val="0"/>
              <w:snapToGri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shd w:val="clear" w:color="auto" w:fill="auto"/>
            <w:vAlign w:val="center"/>
          </w:tcPr>
          <w:p w14:paraId="4C591085">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14:paraId="6E9282FD">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w:t>
            </w:r>
            <w:r>
              <w:rPr>
                <w:rFonts w:hint="eastAsia" w:ascii="宋体" w:hAnsi="宋体" w:cs="宋体"/>
                <w:kern w:val="0"/>
                <w:sz w:val="24"/>
                <w:szCs w:val="24"/>
                <w:lang w:val="en-US" w:eastAsia="zh-CN"/>
              </w:rPr>
              <w:t>4.7</w:t>
            </w:r>
            <w:r>
              <w:rPr>
                <w:rFonts w:hint="eastAsia" w:ascii="宋体" w:hAnsi="宋体" w:eastAsia="宋体" w:cs="宋体"/>
                <w:kern w:val="0"/>
                <w:sz w:val="24"/>
                <w:szCs w:val="24"/>
              </w:rPr>
              <w:t>格式），无需再提交上述证明材料。</w:t>
            </w:r>
          </w:p>
          <w:p w14:paraId="77F4A66C">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14:paraId="1943C57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p w14:paraId="216633CB">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14:paraId="7600281F">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需提供以上证件原件扫描件（或彩色图片）</w:t>
            </w:r>
          </w:p>
        </w:tc>
      </w:tr>
      <w:tr w14:paraId="5D8B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832C3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14:paraId="1D46849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00F49659">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14:paraId="68CC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B2292F4">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14:paraId="3A4CC4E4">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7AC06E3D">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2383141.60元（其中第一标段：1188785.60；第二标段：1194356.00）.</w:t>
            </w:r>
          </w:p>
          <w:p w14:paraId="6A36558B">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b/>
                <w:bCs/>
                <w:sz w:val="24"/>
                <w:szCs w:val="24"/>
              </w:rPr>
              <w:t>超出预算金额的磋商响应无效。</w:t>
            </w:r>
          </w:p>
        </w:tc>
      </w:tr>
      <w:tr w14:paraId="41E8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68772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14:paraId="53325299">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14ABC7C1">
            <w:pPr>
              <w:autoSpaceDE w:val="0"/>
              <w:autoSpaceDN w:val="0"/>
              <w:adjustRightInd w:val="0"/>
              <w:snapToGrid w:val="0"/>
              <w:spacing w:line="360" w:lineRule="auto"/>
              <w:ind w:right="-11"/>
              <w:rPr>
                <w:rFonts w:hint="eastAsia" w:ascii="宋体" w:hAnsi="宋体" w:eastAsia="宋体" w:cs="宋体"/>
                <w:bCs/>
                <w:color w:val="auto"/>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14:paraId="615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0B8C85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14:paraId="36554C24">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668D3CE2">
            <w:pPr>
              <w:autoSpaceDE w:val="0"/>
              <w:autoSpaceDN w:val="0"/>
              <w:adjustRightInd w:val="0"/>
              <w:snapToGrid w:val="0"/>
              <w:spacing w:line="360" w:lineRule="auto"/>
              <w:ind w:right="-11"/>
              <w:rPr>
                <w:rFonts w:hint="eastAsia" w:ascii="宋体" w:hAnsi="宋体" w:eastAsia="宋体" w:cs="宋体"/>
                <w:b/>
                <w:bCs/>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14:paraId="5B9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F30FFF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14:paraId="5CF8F7A3">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5E003956">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14:paraId="2880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C5D50C">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14:paraId="253D115F">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E5F7172">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14:paraId="3292591F">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14:paraId="4BE4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B3F76B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14:paraId="49645CE9">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B65F331">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14:paraId="7060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659942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14:paraId="254FB4C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C1CB687">
            <w:pPr>
              <w:widowControl/>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时00分（北京时间</w:t>
            </w:r>
            <w:r>
              <w:rPr>
                <w:rFonts w:hint="eastAsia" w:ascii="宋体" w:hAnsi="宋体" w:eastAsia="宋体" w:cs="宋体"/>
                <w:bCs/>
                <w:color w:val="000000" w:themeColor="text1"/>
                <w:sz w:val="24"/>
                <w:szCs w:val="24"/>
                <w:highlight w:val="none"/>
                <w14:textFill>
                  <w14:solidFill>
                    <w14:schemeClr w14:val="tx1"/>
                  </w14:solidFill>
                </w14:textFill>
              </w:rPr>
              <w:t>）</w:t>
            </w:r>
          </w:p>
        </w:tc>
      </w:tr>
      <w:tr w14:paraId="1034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431261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14:paraId="6DFCC747">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30CA6C0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2A5B421B">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开标地点：</w:t>
            </w:r>
            <w:r>
              <w:rPr>
                <w:rFonts w:hint="eastAsia" w:ascii="宋体" w:hAnsi="宋体" w:cs="宋体"/>
                <w:color w:val="000000" w:themeColor="text1"/>
                <w:kern w:val="0"/>
                <w:sz w:val="24"/>
                <w:szCs w:val="24"/>
                <w14:textFill>
                  <w14:solidFill>
                    <w14:schemeClr w14:val="tx1"/>
                  </w14:solidFill>
                </w14:textFill>
              </w:rPr>
              <w:t>襄城县公共资源交易中心（八七路东段电子商务产业园）12楼开标</w:t>
            </w:r>
            <w:r>
              <w:rPr>
                <w:rFonts w:hint="eastAsia" w:ascii="宋体" w:hAnsi="宋体" w:cs="宋体"/>
                <w:color w:val="000000" w:themeColor="text1"/>
                <w:kern w:val="0"/>
                <w:sz w:val="24"/>
                <w:szCs w:val="24"/>
                <w:lang w:eastAsia="zh-CN"/>
                <w14:textFill>
                  <w14:solidFill>
                    <w14:schemeClr w14:val="tx1"/>
                  </w14:solidFill>
                </w14:textFill>
              </w:rPr>
              <w:t>一</w:t>
            </w:r>
            <w:bookmarkStart w:id="24" w:name="_GoBack"/>
            <w:bookmarkEnd w:id="24"/>
            <w:r>
              <w:rPr>
                <w:rFonts w:hint="eastAsia" w:ascii="宋体" w:hAnsi="宋体" w:cs="宋体"/>
                <w:color w:val="000000" w:themeColor="text1"/>
                <w:kern w:val="0"/>
                <w:sz w:val="24"/>
                <w:szCs w:val="24"/>
                <w14:textFill>
                  <w14:solidFill>
                    <w14:schemeClr w14:val="tx1"/>
                  </w14:solidFill>
                </w14:textFill>
              </w:rPr>
              <w:t>室（本项目采用远程不见面开标，投标人无须到交易中心现场）。</w:t>
            </w:r>
          </w:p>
        </w:tc>
      </w:tr>
      <w:tr w14:paraId="538A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2476BB3">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14:paraId="2EC32B82">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78EE318A">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14:paraId="6D3B3122">
            <w:pPr>
              <w:pStyle w:val="73"/>
              <w:spacing w:line="360" w:lineRule="auto"/>
              <w:rPr>
                <w:rFonts w:hint="eastAsia" w:ascii="宋体" w:hAnsi="宋体" w:eastAsia="宋体" w:cs="宋体"/>
                <w:color w:val="auto"/>
                <w:sz w:val="24"/>
                <w:szCs w:val="24"/>
                <w:highlight w:val="none"/>
              </w:rPr>
            </w:pPr>
            <w:r>
              <w:rPr>
                <w:rFonts w:hint="eastAsia" w:ascii="宋体" w:hAnsi="宋体" w:cs="宋体"/>
                <w:sz w:val="24"/>
                <w:szCs w:val="24"/>
                <w:lang w:val="zh-CN"/>
              </w:rPr>
              <w:t>投标人应提供投标承诺函。</w:t>
            </w:r>
          </w:p>
        </w:tc>
      </w:tr>
      <w:tr w14:paraId="0FDE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9A54D59">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14:paraId="68B0A366">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55D09721">
            <w:pPr>
              <w:autoSpaceDE w:val="0"/>
              <w:autoSpaceDN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14:paraId="7CCA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211562D">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14:paraId="7421E3C6">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13E7AC51">
            <w:pPr>
              <w:autoSpaceDE w:val="0"/>
              <w:autoSpaceDN w:val="0"/>
              <w:adjustRightInd w:val="0"/>
              <w:spacing w:line="360" w:lineRule="auto"/>
              <w:rPr>
                <w:rFonts w:hint="eastAsia" w:ascii="宋体" w:hAnsi="宋体" w:eastAsia="宋体" w:cs="宋体"/>
                <w:bCs/>
                <w:sz w:val="24"/>
              </w:rPr>
            </w:pPr>
            <w:r>
              <w:rPr>
                <w:rFonts w:hint="eastAsia" w:ascii="宋体" w:hAnsi="宋体" w:eastAsia="宋体" w:cs="宋体"/>
                <w:kern w:val="0"/>
                <w:sz w:val="24"/>
                <w:szCs w:val="24"/>
              </w:rPr>
              <w:t>磋商响应截止时间5日前（澄清内容可能影响响应文件编制的）</w:t>
            </w:r>
          </w:p>
        </w:tc>
      </w:tr>
      <w:tr w14:paraId="67E1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73279D6">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14:paraId="195ED19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2356F87E">
            <w:pPr>
              <w:autoSpaceDE w:val="0"/>
              <w:autoSpaceDN w:val="0"/>
              <w:adjustRightInd w:val="0"/>
              <w:spacing w:line="360" w:lineRule="auto"/>
              <w:rPr>
                <w:rFonts w:hint="eastAsia" w:ascii="宋体" w:hAnsi="宋体" w:eastAsia="宋体" w:cs="宋体"/>
                <w:bCs/>
                <w:sz w:val="24"/>
                <w:szCs w:val="24"/>
              </w:rPr>
            </w:pPr>
            <w:r>
              <w:rPr>
                <w:rFonts w:hint="eastAsia" w:ascii="宋体" w:hAnsi="宋体" w:cs="宋体"/>
                <w:bCs/>
                <w:sz w:val="24"/>
                <w:szCs w:val="24"/>
                <w:highlight w:val="none"/>
                <w:lang w:val="en-US" w:eastAsia="zh-CN"/>
              </w:rPr>
              <w:t>磋商公告截止之日起七个工作日</w:t>
            </w:r>
          </w:p>
        </w:tc>
      </w:tr>
      <w:tr w14:paraId="3149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9DE6665">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14:paraId="65702CC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6F4D3D8A">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电子响应文件：电子响应文件：成功上传至《全国公共资源交易平台（河南省·许昌市）》公共资源交易系统加密电子响应文件1份（后缀格式为.XCSTF）。</w:t>
            </w:r>
          </w:p>
          <w:p w14:paraId="461B6587">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b/>
                <w:bCs/>
                <w:kern w:val="0"/>
                <w:sz w:val="24"/>
                <w:szCs w:val="24"/>
              </w:rPr>
              <w:t>注：投标人登录《全国公共资源交易平台（河南省·许昌市）》下载“新点投标文件制作软件（河南省版）”的最新版本制作电子响应文件。</w:t>
            </w:r>
          </w:p>
        </w:tc>
      </w:tr>
      <w:tr w14:paraId="1C7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286C5D5">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14:paraId="369B76C4">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14:paraId="08B1E996">
            <w:pPr>
              <w:autoSpaceDE w:val="0"/>
              <w:autoSpaceDN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0682C3B3">
            <w:pPr>
              <w:autoSpaceDE w:val="0"/>
              <w:autoSpaceDN w:val="0"/>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tc>
      </w:tr>
      <w:tr w14:paraId="6F4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59E83E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14:paraId="0F69E63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521D0A96">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14:paraId="6228287A">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14:paraId="7240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6D8ECE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14:paraId="085A088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4DAB0C5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14:paraId="555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A7F801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14:paraId="5346FA1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14:paraId="0191716C">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1、</w:t>
            </w:r>
            <w:r>
              <w:rPr>
                <w:rFonts w:hint="eastAsia" w:ascii="宋体" w:hAnsi="宋体" w:eastAsia="宋体" w:cs="宋体"/>
                <w:b/>
                <w:bCs w:val="0"/>
                <w:sz w:val="24"/>
                <w:szCs w:val="24"/>
                <w:lang w:val="en-US" w:eastAsia="zh-CN"/>
              </w:rPr>
              <w:t>本项目专门面向中小企业采购，不再执行价格评审优惠的扶</w:t>
            </w:r>
          </w:p>
          <w:p w14:paraId="741732D4">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持政策，评审时不再对价格进行扣除。</w:t>
            </w:r>
          </w:p>
          <w:p w14:paraId="7DF3E77E">
            <w:pPr>
              <w:spacing w:line="360" w:lineRule="auto"/>
              <w:rPr>
                <w:rFonts w:hint="eastAsia" w:ascii="宋体" w:hAnsi="宋体" w:cs="宋体"/>
                <w:bCs/>
                <w:sz w:val="24"/>
                <w:szCs w:val="24"/>
                <w:lang w:val="en-US" w:eastAsia="zh-CN"/>
              </w:rPr>
            </w:pPr>
            <w:r>
              <w:rPr>
                <w:rFonts w:hint="eastAsia" w:ascii="宋体" w:hAnsi="宋体" w:eastAsia="宋体" w:cs="宋体"/>
                <w:bCs/>
                <w:sz w:val="24"/>
                <w:szCs w:val="24"/>
              </w:rPr>
              <w:t>2、本次采购标的对应的中小企业划分标准所属行业：</w:t>
            </w:r>
            <w:r>
              <w:rPr>
                <w:rFonts w:hint="eastAsia"/>
                <w:sz w:val="24"/>
                <w:szCs w:val="24"/>
                <w:u w:val="single"/>
                <w:lang w:val="en-US" w:eastAsia="zh-CN"/>
              </w:rPr>
              <w:t>建筑业</w:t>
            </w:r>
            <w:r>
              <w:rPr>
                <w:rFonts w:hint="eastAsia" w:ascii="宋体" w:hAnsi="宋体" w:cs="宋体"/>
                <w:bCs/>
                <w:sz w:val="24"/>
                <w:szCs w:val="24"/>
                <w:lang w:val="en-US" w:eastAsia="zh-CN"/>
              </w:rPr>
              <w:t>。</w:t>
            </w:r>
          </w:p>
          <w:p w14:paraId="5C618CFF">
            <w:pPr>
              <w:spacing w:line="360" w:lineRule="auto"/>
              <w:rPr>
                <w:rFonts w:hint="eastAsia" w:ascii="宋体" w:hAnsi="宋体" w:eastAsia="宋体" w:cs="宋体"/>
                <w:bCs/>
                <w:sz w:val="24"/>
                <w:szCs w:val="24"/>
              </w:rPr>
            </w:pPr>
            <w:r>
              <w:rPr>
                <w:rFonts w:hint="eastAsia" w:ascii="宋体" w:hAnsi="宋体" w:eastAsia="宋体" w:cs="宋体"/>
                <w:bCs/>
                <w:sz w:val="24"/>
                <w:szCs w:val="24"/>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3481E457">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14:paraId="2EDE77DE">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w:t>
            </w:r>
            <w:r>
              <w:rPr>
                <w:rFonts w:hint="eastAsia" w:ascii="宋体" w:hAnsi="宋体" w:cs="宋体"/>
                <w:bCs/>
                <w:sz w:val="24"/>
                <w:szCs w:val="24"/>
                <w:lang w:eastAsia="zh-CN"/>
              </w:rPr>
              <w:t>，</w:t>
            </w:r>
            <w:r>
              <w:rPr>
                <w:rFonts w:hint="eastAsia" w:ascii="宋体" w:hAnsi="宋体" w:eastAsia="宋体" w:cs="宋体"/>
                <w:bCs/>
                <w:sz w:val="24"/>
                <w:szCs w:val="24"/>
              </w:rPr>
              <w:t>视同为小型和微型企业。</w:t>
            </w:r>
          </w:p>
        </w:tc>
      </w:tr>
      <w:tr w14:paraId="23D0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14:paraId="052265D5">
            <w:pPr>
              <w:spacing w:line="242" w:lineRule="auto"/>
              <w:rPr>
                <w:rFonts w:ascii="Arial"/>
                <w:sz w:val="24"/>
                <w:szCs w:val="24"/>
              </w:rPr>
            </w:pPr>
          </w:p>
          <w:p w14:paraId="1FA383F5">
            <w:pPr>
              <w:spacing w:line="242" w:lineRule="auto"/>
              <w:rPr>
                <w:rFonts w:ascii="Arial"/>
                <w:sz w:val="24"/>
                <w:szCs w:val="24"/>
              </w:rPr>
            </w:pPr>
          </w:p>
          <w:p w14:paraId="78D94CA6">
            <w:pPr>
              <w:spacing w:line="242" w:lineRule="auto"/>
              <w:rPr>
                <w:rFonts w:ascii="Arial"/>
                <w:sz w:val="24"/>
                <w:szCs w:val="24"/>
              </w:rPr>
            </w:pPr>
          </w:p>
          <w:p w14:paraId="31747572">
            <w:pPr>
              <w:spacing w:line="242" w:lineRule="auto"/>
              <w:rPr>
                <w:rFonts w:ascii="Arial"/>
                <w:sz w:val="24"/>
                <w:szCs w:val="24"/>
              </w:rPr>
            </w:pPr>
          </w:p>
          <w:p w14:paraId="1D114914">
            <w:pPr>
              <w:spacing w:line="242" w:lineRule="auto"/>
              <w:rPr>
                <w:rFonts w:ascii="Arial"/>
                <w:sz w:val="24"/>
                <w:szCs w:val="24"/>
              </w:rPr>
            </w:pPr>
          </w:p>
          <w:p w14:paraId="70D0BC59">
            <w:pPr>
              <w:spacing w:line="243" w:lineRule="auto"/>
              <w:rPr>
                <w:rFonts w:ascii="Arial"/>
                <w:sz w:val="24"/>
                <w:szCs w:val="24"/>
              </w:rPr>
            </w:pPr>
          </w:p>
          <w:p w14:paraId="687A59ED">
            <w:pPr>
              <w:spacing w:line="243" w:lineRule="auto"/>
              <w:rPr>
                <w:rFonts w:ascii="Arial"/>
                <w:sz w:val="24"/>
                <w:szCs w:val="24"/>
              </w:rPr>
            </w:pPr>
          </w:p>
          <w:p w14:paraId="0AAADD9A">
            <w:pPr>
              <w:spacing w:line="243" w:lineRule="auto"/>
              <w:rPr>
                <w:rFonts w:ascii="Arial"/>
                <w:sz w:val="24"/>
                <w:szCs w:val="24"/>
              </w:rPr>
            </w:pPr>
          </w:p>
          <w:p w14:paraId="15E1A958">
            <w:pPr>
              <w:spacing w:line="243" w:lineRule="auto"/>
              <w:rPr>
                <w:rFonts w:ascii="Arial"/>
                <w:sz w:val="24"/>
                <w:szCs w:val="24"/>
              </w:rPr>
            </w:pPr>
          </w:p>
          <w:p w14:paraId="77858B60">
            <w:pPr>
              <w:spacing w:line="243" w:lineRule="auto"/>
              <w:rPr>
                <w:rFonts w:ascii="Arial"/>
                <w:sz w:val="24"/>
                <w:szCs w:val="24"/>
              </w:rPr>
            </w:pPr>
          </w:p>
          <w:p w14:paraId="127DDBE8">
            <w:pPr>
              <w:pStyle w:val="172"/>
              <w:spacing w:before="69" w:line="182" w:lineRule="auto"/>
              <w:rPr>
                <w:rFonts w:hint="eastAsia" w:ascii="宋体" w:hAnsi="宋体" w:eastAsia="宋体" w:cs="宋体"/>
                <w:sz w:val="24"/>
                <w:szCs w:val="24"/>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14:paraId="6A755144">
            <w:pPr>
              <w:spacing w:line="265" w:lineRule="auto"/>
              <w:rPr>
                <w:rFonts w:ascii="Arial"/>
                <w:sz w:val="24"/>
                <w:szCs w:val="24"/>
              </w:rPr>
            </w:pPr>
          </w:p>
          <w:p w14:paraId="0C44D3BD">
            <w:pPr>
              <w:spacing w:line="265" w:lineRule="auto"/>
              <w:rPr>
                <w:rFonts w:ascii="Arial"/>
                <w:sz w:val="24"/>
                <w:szCs w:val="24"/>
              </w:rPr>
            </w:pPr>
          </w:p>
          <w:p w14:paraId="1A500CE2">
            <w:pPr>
              <w:spacing w:line="265" w:lineRule="auto"/>
              <w:rPr>
                <w:rFonts w:ascii="Arial"/>
                <w:sz w:val="24"/>
                <w:szCs w:val="24"/>
              </w:rPr>
            </w:pPr>
          </w:p>
          <w:p w14:paraId="220C2648">
            <w:pPr>
              <w:spacing w:line="265" w:lineRule="auto"/>
              <w:rPr>
                <w:rFonts w:ascii="Arial"/>
                <w:sz w:val="24"/>
                <w:szCs w:val="24"/>
              </w:rPr>
            </w:pPr>
          </w:p>
          <w:p w14:paraId="4F6966DA">
            <w:pPr>
              <w:spacing w:line="265" w:lineRule="auto"/>
              <w:rPr>
                <w:rFonts w:ascii="Arial"/>
                <w:sz w:val="24"/>
                <w:szCs w:val="24"/>
              </w:rPr>
            </w:pPr>
          </w:p>
          <w:p w14:paraId="196D6F5C">
            <w:pPr>
              <w:spacing w:line="265" w:lineRule="auto"/>
              <w:rPr>
                <w:rFonts w:ascii="Arial"/>
                <w:sz w:val="24"/>
                <w:szCs w:val="24"/>
              </w:rPr>
            </w:pPr>
          </w:p>
          <w:p w14:paraId="12B70D28">
            <w:pPr>
              <w:spacing w:line="266" w:lineRule="auto"/>
              <w:rPr>
                <w:rFonts w:ascii="Arial"/>
                <w:sz w:val="24"/>
                <w:szCs w:val="24"/>
              </w:rPr>
            </w:pPr>
          </w:p>
          <w:p w14:paraId="6FE44BAD">
            <w:pPr>
              <w:spacing w:line="266" w:lineRule="auto"/>
              <w:rPr>
                <w:rFonts w:ascii="Arial"/>
                <w:sz w:val="24"/>
                <w:szCs w:val="24"/>
              </w:rPr>
            </w:pPr>
          </w:p>
          <w:p w14:paraId="008AF658">
            <w:pPr>
              <w:spacing w:line="266" w:lineRule="auto"/>
              <w:rPr>
                <w:rFonts w:ascii="Arial"/>
                <w:sz w:val="24"/>
                <w:szCs w:val="24"/>
              </w:rPr>
            </w:pPr>
          </w:p>
          <w:p w14:paraId="154B421F">
            <w:pPr>
              <w:pStyle w:val="172"/>
              <w:spacing w:before="68" w:line="221" w:lineRule="auto"/>
              <w:rPr>
                <w:rFonts w:hint="eastAsia" w:ascii="宋体" w:hAnsi="宋体" w:eastAsia="宋体" w:cs="宋体"/>
                <w:sz w:val="24"/>
                <w:szCs w:val="24"/>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14:paraId="0A5E52DB">
            <w:pPr>
              <w:pStyle w:val="172"/>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14:paraId="283E4A80">
            <w:pPr>
              <w:pStyle w:val="172"/>
              <w:spacing w:before="222" w:line="411" w:lineRule="auto"/>
              <w:ind w:left="112" w:right="30" w:firstLine="3"/>
              <w:rPr>
                <w:rFonts w:hint="eastAsia" w:ascii="宋体" w:hAnsi="宋体" w:eastAsia="宋体" w:cs="宋体"/>
                <w:sz w:val="24"/>
                <w:szCs w:val="24"/>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14:paraId="64DF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BE4C849">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14:paraId="7BB43ABD">
            <w:pPr>
              <w:pStyle w:val="172"/>
              <w:spacing w:before="68" w:line="468" w:lineRule="exact"/>
              <w:ind w:left="128"/>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2C903EE5">
            <w:pPr>
              <w:pStyle w:val="172"/>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14:paraId="4414BCC1">
            <w:pPr>
              <w:pStyle w:val="172"/>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5F8EC1C">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14:paraId="2FFA6884">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14:paraId="2575E5CC">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14:paraId="793028A7">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14:paraId="2F0372BA">
            <w:pPr>
              <w:pStyle w:val="172"/>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7E1D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598CF1E">
            <w:pPr>
              <w:autoSpaceDE w:val="0"/>
              <w:autoSpaceDN w:val="0"/>
              <w:adjustRightInd w:val="0"/>
              <w:snapToGrid w:val="0"/>
              <w:spacing w:line="360" w:lineRule="auto"/>
              <w:jc w:val="center"/>
              <w:rPr>
                <w:rFonts w:hint="eastAsia" w:ascii="宋体" w:hAnsi="宋体" w:eastAsia="宋体" w:cs="宋体"/>
                <w:kern w:val="2"/>
                <w:sz w:val="24"/>
                <w:szCs w:val="24"/>
                <w:lang w:val="en-US" w:eastAsia="zh-CN" w:bidi="ar-SA"/>
              </w:rPr>
            </w:pPr>
            <w:bookmarkStart w:id="11" w:name="_Toc138068718"/>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14:paraId="4C29AE0A">
            <w:pPr>
              <w:autoSpaceDE w:val="0"/>
              <w:autoSpaceDN w:val="0"/>
              <w:adjustRightInd w:val="0"/>
              <w:snapToGrid w:val="0"/>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14:paraId="26D94C24">
            <w:pPr>
              <w:pStyle w:val="172"/>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4" name="IM 20"/>
                  <wp:cNvGraphicFramePr/>
                  <a:graphic xmlns:a="http://schemas.openxmlformats.org/drawingml/2006/main">
                    <a:graphicData uri="http://schemas.openxmlformats.org/drawingml/2006/picture">
                      <pic:pic xmlns:pic="http://schemas.openxmlformats.org/drawingml/2006/picture">
                        <pic:nvPicPr>
                          <pic:cNvPr id="4" name="IM 20"/>
                          <pic:cNvPicPr/>
                        </pic:nvPicPr>
                        <pic:blipFill>
                          <a:blip r:embed="rId10"/>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14:paraId="19658C75">
            <w:pPr>
              <w:pStyle w:val="172"/>
              <w:spacing w:before="215" w:line="412" w:lineRule="auto"/>
              <w:ind w:left="115" w:right="107" w:firstLine="19"/>
              <w:jc w:val="both"/>
              <w:rPr>
                <w:rFonts w:hint="eastAsia" w:ascii="宋体" w:hAnsi="宋体" w:eastAsia="宋体" w:cs="宋体"/>
                <w:kern w:val="2"/>
                <w:sz w:val="24"/>
                <w:szCs w:val="24"/>
                <w:lang w:val="en-US" w:eastAsia="en-US"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14:paraId="71D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C3FE1D2">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14:paraId="128A8D26">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14:paraId="5402AE7B">
            <w:pPr>
              <w:spacing w:line="360" w:lineRule="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5" name="IM 22"/>
                  <wp:cNvGraphicFramePr/>
                  <a:graphic xmlns:a="http://schemas.openxmlformats.org/drawingml/2006/main">
                    <a:graphicData uri="http://schemas.openxmlformats.org/drawingml/2006/picture">
                      <pic:pic xmlns:pic="http://schemas.openxmlformats.org/drawingml/2006/picture">
                        <pic:nvPicPr>
                          <pic:cNvPr id="5" name="IM 22"/>
                          <pic:cNvPicPr/>
                        </pic:nvPicPr>
                        <pic:blipFill>
                          <a:blip r:embed="rId11"/>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收取</w:t>
            </w:r>
            <w:r>
              <w:rPr>
                <w:rFonts w:hint="eastAsia" w:ascii="宋体" w:hAnsi="宋体" w:cs="宋体"/>
                <w:bCs/>
                <w:kern w:val="2"/>
                <w:sz w:val="24"/>
                <w:szCs w:val="24"/>
                <w:lang w:val="en-US" w:eastAsia="zh-CN" w:bidi="ar-SA"/>
              </w:rPr>
              <w:t>，成交通知书发出前，由成交供应商按照河南省招投标协会豫招协[2023]002 号文，按照差额定率累进法计取，一次性以现金或转账形式交纳。</w:t>
            </w:r>
          </w:p>
        </w:tc>
      </w:tr>
      <w:tr w14:paraId="6E4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3109FF4">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14:paraId="172F987B">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14:paraId="74EA3B72">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06DD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D57A73A">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14:paraId="3C7FA854">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14:paraId="7B121B8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6" name="IM 24"/>
                  <wp:cNvGraphicFramePr/>
                  <a:graphic xmlns:a="http://schemas.openxmlformats.org/drawingml/2006/main">
                    <a:graphicData uri="http://schemas.openxmlformats.org/drawingml/2006/picture">
                      <pic:pic xmlns:pic="http://schemas.openxmlformats.org/drawingml/2006/picture">
                        <pic:nvPicPr>
                          <pic:cNvPr id="6" name="IM 24"/>
                          <pic:cNvPicPr/>
                        </pic:nvPicPr>
                        <pic:blipFill>
                          <a:blip r:embed="rId12"/>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14:paraId="263C306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14:paraId="04E2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8E54B2D">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14:paraId="4C4F55F2">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14:paraId="7D33739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根据磋商小组要求，供应商须使用CA数字证书或移动数字证书登录《全国公共资源交易平台（河南省·许昌市）》公共资源交易系统进行最后报价，最后报价应包括：①总报价②分项报价。</w:t>
            </w:r>
          </w:p>
          <w:p w14:paraId="42EA46D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14:paraId="0253093C">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结束后，磋商小组应当要求所有继续参加磋商的供应商在规定时间内提交最后报价，提交最后报价的供应商不得少于3家。最后报价需提供最后报价的分项报价清单（要求加盖单位公章的扫描件或图片作为附件上传）。</w:t>
            </w:r>
          </w:p>
          <w:p w14:paraId="3F83B23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②请供应商根据项目情况，可提前准备分项报价。</w:t>
            </w:r>
          </w:p>
        </w:tc>
      </w:tr>
      <w:tr w14:paraId="2148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B83EEF">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14:paraId="1B220DAF">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14:paraId="02DEC0B6">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规定：不同供应商电子响应文件制作硬件特征码（网卡MAC地址、 CPU序号、 硬盘序列号） 均一致时，视为‘不同供应商的响应文件由同一单位或者 个人编制’或‘不同供应商委托同一单位或者个人办理响应事宜’，其投标无效。</w:t>
            </w:r>
          </w:p>
          <w:p w14:paraId="080D6D6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14:paraId="1497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6A89513">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14:paraId="6F4B0DDD">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14:paraId="5E5596D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14:paraId="0696B62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14:paraId="0A08FA1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14:paraId="00178F3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14:paraId="6D0FBDE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14:paraId="1A18108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14:paraId="3C658A2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14:paraId="7848775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14:paraId="3653DE3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14:paraId="62FE632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14:paraId="19C9E32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w:t>
            </w:r>
            <w:r>
              <w:rPr>
                <w:rFonts w:hint="eastAsia" w:ascii="宋体" w:hAnsi="宋体" w:cs="宋体"/>
                <w:bCs/>
                <w:kern w:val="2"/>
                <w:sz w:val="24"/>
                <w:szCs w:val="24"/>
                <w:lang w:val="en-US" w:eastAsia="zh-CN" w:bidi="ar-SA"/>
              </w:rPr>
              <w:t>3</w:t>
            </w:r>
            <w:r>
              <w:rPr>
                <w:rFonts w:hint="eastAsia" w:ascii="宋体" w:hAnsi="宋体" w:eastAsia="宋体" w:cs="宋体"/>
                <w:bCs/>
                <w:kern w:val="2"/>
                <w:sz w:val="24"/>
                <w:szCs w:val="24"/>
                <w:lang w:val="en-US" w:eastAsia="zh-CN" w:bidi="ar-SA"/>
              </w:rPr>
              <w:t xml:space="preserve"> 年度经审计的财务报告， 包括资产负债表、利润表、现金流量表、所有者权益变动表及其附注；</w:t>
            </w:r>
          </w:p>
          <w:p w14:paraId="51860CC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14:paraId="1D6A9651">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14:paraId="2EF117C4">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14:paraId="5AE1702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14:paraId="149E9111">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14:paraId="34ABF0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14:paraId="5EEAAF8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14:paraId="7998C21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14:paraId="080CA0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14:paraId="0A3E3B8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14:paraId="3B874A7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14:paraId="0074C3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14:paraId="1A4FBA3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14:paraId="52CC152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14:paraId="4609BBB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14:paraId="55A99C0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14:paraId="5B5760B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14:paraId="0E430EE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政府采购严重违法失信行为记录名单的供应商；“中国社会组织政务服 务平台”网站</w:t>
            </w:r>
            <w:r>
              <w:rPr>
                <w:rFonts w:hint="eastAsia" w:ascii="宋体" w:hAnsi="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14:paraId="715ED58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14:paraId="5C3915F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14:paraId="2FB68C5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color w:val="auto"/>
                <w:kern w:val="2"/>
                <w:sz w:val="24"/>
                <w:szCs w:val="24"/>
                <w:u w:val="none"/>
                <w:lang w:val="en-US" w:eastAsia="zh-CN" w:bidi="ar-SA"/>
              </w:rPr>
              <w:t>①“信用中国”网站</w:t>
            </w:r>
            <w:r>
              <w:rPr>
                <w:rFonts w:hint="eastAsia" w:ascii="宋体" w:hAnsi="宋体" w:cs="宋体"/>
                <w:bCs/>
                <w:color w:val="auto"/>
                <w:kern w:val="2"/>
                <w:sz w:val="24"/>
                <w:szCs w:val="24"/>
                <w:u w:val="none"/>
                <w:lang w:val="en-US" w:eastAsia="zh-CN" w:bidi="ar-SA"/>
              </w:rPr>
              <w:t>(www.creditchina.gov.cn)</w:t>
            </w:r>
          </w:p>
          <w:p w14:paraId="7F9C7C0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14:paraId="45AFCDDD">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t>（仅查询社会组织）；</w:t>
            </w:r>
          </w:p>
          <w:p w14:paraId="45210C76">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14:paraId="7360810B">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r w14:paraId="5186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AECFAEC">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32</w:t>
            </w:r>
          </w:p>
        </w:tc>
        <w:tc>
          <w:tcPr>
            <w:tcW w:w="1801" w:type="dxa"/>
            <w:tcBorders>
              <w:top w:val="single" w:color="auto" w:sz="4" w:space="0"/>
              <w:left w:val="nil"/>
              <w:bottom w:val="single" w:color="auto" w:sz="4" w:space="0"/>
              <w:right w:val="single" w:color="auto" w:sz="4" w:space="0"/>
            </w:tcBorders>
            <w:vAlign w:val="center"/>
          </w:tcPr>
          <w:p w14:paraId="16794FB1">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解释权</w:t>
            </w:r>
          </w:p>
        </w:tc>
        <w:tc>
          <w:tcPr>
            <w:tcW w:w="7244" w:type="dxa"/>
            <w:tcBorders>
              <w:top w:val="single" w:color="auto" w:sz="4" w:space="0"/>
              <w:left w:val="nil"/>
              <w:bottom w:val="single" w:color="auto" w:sz="4" w:space="0"/>
              <w:right w:val="single" w:color="auto" w:sz="4" w:space="0"/>
            </w:tcBorders>
            <w:vAlign w:val="center"/>
          </w:tcPr>
          <w:p w14:paraId="25BCED34">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构成本招标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205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38E01D3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类型项目：指</w:t>
            </w:r>
            <w:r>
              <w:rPr>
                <w:rFonts w:hint="eastAsia" w:ascii="宋体" w:hAnsi="宋体" w:cs="宋体"/>
                <w:bCs/>
                <w:kern w:val="2"/>
                <w:sz w:val="24"/>
                <w:szCs w:val="24"/>
                <w:lang w:val="en-US" w:eastAsia="zh-CN" w:bidi="ar-SA"/>
              </w:rPr>
              <w:t>水利水电</w:t>
            </w:r>
            <w:r>
              <w:rPr>
                <w:rFonts w:hint="eastAsia" w:ascii="宋体" w:hAnsi="宋体" w:eastAsia="宋体" w:cs="宋体"/>
                <w:bCs/>
                <w:kern w:val="2"/>
                <w:sz w:val="24"/>
                <w:szCs w:val="24"/>
                <w:lang w:val="en-US" w:eastAsia="zh-CN" w:bidi="ar-SA"/>
              </w:rPr>
              <w:t>工程项目或</w:t>
            </w:r>
            <w:r>
              <w:rPr>
                <w:rFonts w:hint="eastAsia" w:ascii="宋体" w:hAnsi="宋体" w:cs="宋体"/>
                <w:bCs/>
                <w:kern w:val="2"/>
                <w:sz w:val="24"/>
                <w:szCs w:val="24"/>
                <w:lang w:val="en-US" w:eastAsia="zh-CN" w:bidi="ar-SA"/>
              </w:rPr>
              <w:t>机井等</w:t>
            </w:r>
            <w:r>
              <w:rPr>
                <w:rFonts w:hint="eastAsia" w:ascii="宋体" w:hAnsi="宋体" w:eastAsia="宋体" w:cs="宋体"/>
                <w:bCs/>
                <w:kern w:val="2"/>
                <w:sz w:val="24"/>
                <w:szCs w:val="24"/>
                <w:lang w:val="en-US" w:eastAsia="zh-CN" w:bidi="ar-SA"/>
              </w:rPr>
              <w:t>项目</w:t>
            </w:r>
          </w:p>
        </w:tc>
      </w:tr>
      <w:tr w14:paraId="3A8C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29E8EBEB">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未尽事宜，按国家有关规定执行。</w:t>
            </w:r>
          </w:p>
        </w:tc>
      </w:tr>
    </w:tbl>
    <w:p w14:paraId="320FB567">
      <w:pPr>
        <w:spacing w:line="360" w:lineRule="auto"/>
        <w:jc w:val="center"/>
        <w:outlineLvl w:val="0"/>
        <w:rPr>
          <w:rFonts w:hint="eastAsia" w:ascii="宋体" w:hAnsi="宋体"/>
          <w:b/>
          <w:color w:val="auto"/>
          <w:kern w:val="0"/>
          <w:sz w:val="32"/>
          <w:szCs w:val="32"/>
        </w:rPr>
      </w:pPr>
    </w:p>
    <w:bookmarkEnd w:id="11"/>
    <w:p w14:paraId="66233D54">
      <w:pPr>
        <w:pStyle w:val="15"/>
        <w:spacing w:before="101" w:line="224" w:lineRule="auto"/>
        <w:ind w:left="3057"/>
        <w:rPr>
          <w:spacing w:val="8"/>
          <w14:textOutline w14:w="5791" w14:cap="flat" w14:cmpd="sng">
            <w14:solidFill>
              <w14:srgbClr w14:val="000000"/>
            </w14:solidFill>
            <w14:prstDash w14:val="solid"/>
            <w14:miter w14:val="0"/>
          </w14:textOutline>
        </w:rPr>
      </w:pPr>
    </w:p>
    <w:p w14:paraId="47FD383C">
      <w:pPr>
        <w:pStyle w:val="15"/>
        <w:spacing w:before="101" w:line="224" w:lineRule="auto"/>
        <w:ind w:left="3057"/>
        <w:rPr>
          <w:spacing w:val="8"/>
          <w14:textOutline w14:w="5791" w14:cap="flat" w14:cmpd="sng">
            <w14:solidFill>
              <w14:srgbClr w14:val="000000"/>
            </w14:solidFill>
            <w14:prstDash w14:val="solid"/>
            <w14:miter w14:val="0"/>
          </w14:textOutline>
        </w:rPr>
      </w:pPr>
    </w:p>
    <w:p w14:paraId="4BEC6337">
      <w:pPr>
        <w:pStyle w:val="15"/>
        <w:spacing w:before="101" w:line="224" w:lineRule="auto"/>
        <w:ind w:left="3057"/>
        <w:rPr>
          <w:spacing w:val="8"/>
          <w14:textOutline w14:w="5791" w14:cap="flat" w14:cmpd="sng">
            <w14:solidFill>
              <w14:srgbClr w14:val="000000"/>
            </w14:solidFill>
            <w14:prstDash w14:val="solid"/>
            <w14:miter w14:val="0"/>
          </w14:textOutline>
        </w:rPr>
      </w:pPr>
    </w:p>
    <w:p w14:paraId="46A2093D">
      <w:pPr>
        <w:pStyle w:val="15"/>
        <w:spacing w:before="101" w:line="224" w:lineRule="auto"/>
        <w:ind w:left="3057"/>
        <w:rPr>
          <w:spacing w:val="8"/>
          <w14:textOutline w14:w="5791" w14:cap="flat" w14:cmpd="sng">
            <w14:solidFill>
              <w14:srgbClr w14:val="000000"/>
            </w14:solidFill>
            <w14:prstDash w14:val="solid"/>
            <w14:miter w14:val="0"/>
          </w14:textOutline>
        </w:rPr>
      </w:pPr>
    </w:p>
    <w:p w14:paraId="231D4B01">
      <w:pPr>
        <w:pStyle w:val="15"/>
        <w:spacing w:before="101" w:line="224" w:lineRule="auto"/>
        <w:ind w:left="3057"/>
        <w:rPr>
          <w:spacing w:val="8"/>
          <w14:textOutline w14:w="5791" w14:cap="flat" w14:cmpd="sng">
            <w14:solidFill>
              <w14:srgbClr w14:val="000000"/>
            </w14:solidFill>
            <w14:prstDash w14:val="solid"/>
            <w14:miter w14:val="0"/>
          </w14:textOutline>
        </w:rPr>
      </w:pPr>
    </w:p>
    <w:p w14:paraId="076AD3BD">
      <w:pPr>
        <w:pStyle w:val="15"/>
        <w:spacing w:before="101" w:line="224" w:lineRule="auto"/>
        <w:ind w:left="3057"/>
        <w:rPr>
          <w:spacing w:val="8"/>
          <w14:textOutline w14:w="5791" w14:cap="flat" w14:cmpd="sng">
            <w14:solidFill>
              <w14:srgbClr w14:val="000000"/>
            </w14:solidFill>
            <w14:prstDash w14:val="solid"/>
            <w14:miter w14:val="0"/>
          </w14:textOutline>
        </w:rPr>
      </w:pPr>
    </w:p>
    <w:p w14:paraId="2244E2CE">
      <w:pPr>
        <w:pStyle w:val="15"/>
        <w:spacing w:before="101" w:line="224" w:lineRule="auto"/>
        <w:ind w:left="3057"/>
        <w:rPr>
          <w:spacing w:val="8"/>
          <w14:textOutline w14:w="5791" w14:cap="flat" w14:cmpd="sng">
            <w14:solidFill>
              <w14:srgbClr w14:val="000000"/>
            </w14:solidFill>
            <w14:prstDash w14:val="solid"/>
            <w14:miter w14:val="0"/>
          </w14:textOutline>
        </w:rPr>
      </w:pPr>
    </w:p>
    <w:p w14:paraId="0EF2FC47">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14:paraId="2A74D035">
      <w:pPr>
        <w:widowControl/>
        <w:jc w:val="center"/>
        <w:rPr>
          <w:highlight w:val="none"/>
        </w:rPr>
      </w:pPr>
      <w:r>
        <w:rPr>
          <w:rFonts w:hint="eastAsia" w:ascii="宋体" w:hAnsi="宋体" w:cs="宋体"/>
          <w:b/>
          <w:bCs/>
          <w:color w:val="000000"/>
          <w:kern w:val="0"/>
          <w:sz w:val="31"/>
          <w:szCs w:val="31"/>
          <w:highlight w:val="none"/>
        </w:rPr>
        <w:t>第四章 供应商须知</w:t>
      </w:r>
    </w:p>
    <w:p w14:paraId="4546E895">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14:paraId="68CD95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1、适用范围 </w:t>
      </w:r>
    </w:p>
    <w:p w14:paraId="0AB7649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1.1本磋商文件仅适用于本次“磋商邀请”中所述采购项目。 </w:t>
      </w:r>
    </w:p>
    <w:p w14:paraId="6AF100F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1.2本磋商文件解释权属于“磋商邀请”所述的采购人。 </w:t>
      </w:r>
    </w:p>
    <w:p w14:paraId="69BD0A5C">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2、定义 </w:t>
      </w:r>
    </w:p>
    <w:p w14:paraId="45A7965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2.1“采购项目”：“供应商须知前附表”中所述的采购项目。 </w:t>
      </w:r>
    </w:p>
    <w:p w14:paraId="76781A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2.2“采购人”：“供应商须知前附表”中所述的组织本次招标的代理机构或采购人。 </w:t>
      </w:r>
    </w:p>
    <w:p w14:paraId="21321C7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2.3“采购人”：是指依法进行政府采购的国家机关、事业单位、团体组织。采购人名称、地址、电话、联系人见“供应商须知前附表”。 </w:t>
      </w:r>
    </w:p>
    <w:p w14:paraId="309B99D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2.4“代理机构”：接受采购人委托，代理采购项目的采购代理机构。代理机构名称、地址、电话、联系人见“供应商须知前附表”。 </w:t>
      </w:r>
    </w:p>
    <w:p w14:paraId="4725AD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采购代理机构及其分支机构不得在所代理的采购项目中投标或者代理投标，不得为所代理的采购项目的供应商参加本项目提供投标咨询。 </w:t>
      </w:r>
    </w:p>
    <w:p w14:paraId="592C2F2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2.5“潜在供应商”指符合《中华人民共和国政府采购法》及相关法律法规和本磋商磋商文件的各项规定，且按照本项目磋商公告及</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文件规定的方式获取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文件的法人、其他组织或者自然人。 </w:t>
      </w:r>
    </w:p>
    <w:p w14:paraId="77067D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 并按照</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文件要求向采购人提交响应文件的法人、其他组织或者自然人。 </w:t>
      </w:r>
    </w:p>
    <w:p w14:paraId="60D12F6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财库[2007]119号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、《关于政府采购进口产品管理有关问题的通知》（财办库</w:t>
      </w:r>
      <w:r>
        <w:rPr>
          <w:rFonts w:hint="eastAsia" w:ascii="宋体" w:hAnsi="宋体" w:cs="宋体"/>
          <w:kern w:val="0"/>
          <w:sz w:val="24"/>
          <w:szCs w:val="24"/>
          <w:highlight w:val="none"/>
          <w:lang w:eastAsia="zh-CN"/>
        </w:rPr>
        <w:t>〔2008〕</w:t>
      </w:r>
      <w:r>
        <w:rPr>
          <w:rFonts w:hint="eastAsia" w:ascii="宋体" w:hAnsi="宋体" w:cs="宋体"/>
          <w:kern w:val="0"/>
          <w:sz w:val="24"/>
          <w:szCs w:val="24"/>
          <w:highlight w:val="none"/>
        </w:rPr>
        <w:t xml:space="preserve">248号）。 </w:t>
      </w:r>
    </w:p>
    <w:p w14:paraId="6F17087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2.7.1磋商文件列明不允许或未列明允许进口产品参加投标的，均视为拒绝进口产品参加投标。 </w:t>
      </w:r>
    </w:p>
    <w:p w14:paraId="0181E0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2.7.2如磋商文件中已说明，经财政部门审核同意，允许部分或全部产品采购进口产品，供应商既可提供本国产品，也可以提供进口产品。 </w:t>
      </w:r>
    </w:p>
    <w:p w14:paraId="255E456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2.8磋商文件中凡标有“★”的条款均系实质性要求条款。</w:t>
      </w:r>
    </w:p>
    <w:p w14:paraId="0B2F3CF3">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3.合格的供应商</w:t>
      </w:r>
    </w:p>
    <w:p w14:paraId="09309C2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3.1在中华人民共和国境内注册，具有本项目生产、制造、供应或实施能力，符合、承认并承诺履行本磋商文件各项规定的法人、其他组织或者自然人。 </w:t>
      </w:r>
    </w:p>
    <w:p w14:paraId="6EB6FA8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3.2符合本项目“投标邀请”和“供应商须知前附表”中规定的合格供应商所必须具备的条件。 </w:t>
      </w:r>
    </w:p>
    <w:p w14:paraId="23E04E5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3.3按照财政部《关于在政府采购活动中查询及使用信用记录有关问题的通知》（财库〔2016〕125号）要求，政府采购活动中查询及使用供应商信用记录的具体要求为：供应商未被列入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政府采购严重违法失信行为记录名单、严重违法失信社会组织名单（联合体形式投标的，联合体成员存在不良信用记录，视同联合体存在不良信用记录）。 </w:t>
      </w:r>
    </w:p>
    <w:p w14:paraId="67710B9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3.3.1查询渠道：“信用中国”网站（www.creditchina.gov.cn/）、 “中国政府采购网”（</w:t>
      </w:r>
      <w:r>
        <w:rPr>
          <w:rFonts w:hint="eastAsia" w:ascii="宋体" w:hAnsi="宋体" w:cs="宋体"/>
          <w:sz w:val="24"/>
          <w:szCs w:val="24"/>
          <w:highlight w:val="none"/>
        </w:rPr>
        <w:t>www.ccgp.gov.cn/</w:t>
      </w:r>
      <w:r>
        <w:rPr>
          <w:rFonts w:hint="eastAsia" w:ascii="宋体" w:hAnsi="宋体" w:cs="宋体"/>
          <w:kern w:val="0"/>
          <w:sz w:val="24"/>
          <w:szCs w:val="24"/>
          <w:highlight w:val="none"/>
        </w:rPr>
        <w:t>）和“中国社会组织政务服务平台”网站（https://chinanpo.mca.gov.cn/）（仅查询社会组织）</w:t>
      </w:r>
    </w:p>
    <w:p w14:paraId="719CDE7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3.3.2截止时间：同投标截止时间； </w:t>
      </w:r>
    </w:p>
    <w:p w14:paraId="58A8F89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3.3.3信用信息查询记录和证据留存具体方式：经磋商小组确认的查询结果网页截图作为查询记录和证据，与其他磋商文件一并保存； </w:t>
      </w:r>
    </w:p>
    <w:p w14:paraId="29A488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3.3.4信用信息的使用原则：经磋商小组认定的被列入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政府采购严重违法失信行为记录名单、严重违法失信社会组织名单的供应商，将拒绝其参与本次政府采购活动。 </w:t>
      </w:r>
    </w:p>
    <w:p w14:paraId="2CB1638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2D132D5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3.4单位负责人为同一人或者存在直接控股、管理关系的不同供应商，不得同时参加本项目响应。违反规定的，相关响应均无效。 </w:t>
      </w:r>
    </w:p>
    <w:p w14:paraId="193C424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3.5为采购项目提供整体设计、规范编制或者项目管理、监理、检测等服务的供应商，不得再参加该采购项目的其他采购活动。 </w:t>
      </w:r>
    </w:p>
    <w:p w14:paraId="6036792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3.6“投标邀请”和“供应商须知前附表”规定接受联合体投标的，除应符合本章第3.1项和3.2项要求外，还应遵守以下规定： </w:t>
      </w:r>
    </w:p>
    <w:p w14:paraId="7559C65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3.6.1在响应文件中向采购人提交联合体协议书，明确联合体各方承担的工作和义务； </w:t>
      </w:r>
    </w:p>
    <w:p w14:paraId="666A771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3.6.2联合体中有同类资质的供应商按联合体分工承担相同工作的，应当按照资质等级较低的供应商确定资质等级；</w:t>
      </w:r>
    </w:p>
    <w:p w14:paraId="0F8EC66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3.6.3采购人根据采购项目的特殊要求规定供应商特定条件的，联合体各方中至少应当有一方符合采购规定的特定条件</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 </w:t>
      </w:r>
    </w:p>
    <w:p w14:paraId="147E406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3.6.4联合体各方不得再单独参加或者与其他供应商另外组成联合体参加同一合同项下的政府采购活动； </w:t>
      </w:r>
    </w:p>
    <w:p w14:paraId="55B5AC1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3.6.5联合体各方应当共同与采购人签订采购合同，就采购合同约定的事项对采购人承担连带责任。 </w:t>
      </w:r>
    </w:p>
    <w:p w14:paraId="33BECCD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3.7法律、行政法规规定的其他条件。</w:t>
      </w:r>
    </w:p>
    <w:p w14:paraId="2BC23DDA">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4.合格的货物和服务</w:t>
      </w:r>
    </w:p>
    <w:p w14:paraId="5E3EB75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7DFC495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4.2供应商所提供的服务应当没有侵犯任何第三方的知识产权、技术秘密等合法权利。</w:t>
      </w:r>
    </w:p>
    <w:p w14:paraId="07CE82B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EC6FC6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4.4根据国家互联网信息办公室、工业和信息化部、公安部和国家认证认可监督管理委员会2023年第2号《关于调整</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网络关键设备和网络安全专用产品目录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75AD4610">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5.磋商费用</w:t>
      </w:r>
    </w:p>
    <w:p w14:paraId="52678F9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不论磋商的结果如何，供应商均应自行承担所有与磋商有关的全部费用，采购人在任何情况下均无义务和责任承担这些费用。</w:t>
      </w:r>
    </w:p>
    <w:p w14:paraId="3D18D9B8">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6.信息发布</w:t>
      </w:r>
    </w:p>
    <w:p w14:paraId="50B46976">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河南省政府采购网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许昌市政府采购网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w:t>
      </w:r>
      <w:r>
        <w:rPr>
          <w:rFonts w:hint="eastAsia" w:ascii="宋体" w:hAnsi="宋体" w:cs="宋体"/>
          <w:color w:val="auto"/>
          <w:kern w:val="0"/>
          <w:sz w:val="24"/>
          <w:szCs w:val="24"/>
        </w:rPr>
        <w:t>采购人、采购代理公司</w:t>
      </w:r>
      <w:r>
        <w:rPr>
          <w:rFonts w:hint="eastAsia" w:ascii="宋体" w:hAnsi="宋体" w:cs="宋体"/>
          <w:spacing w:val="-3"/>
          <w:kern w:val="0"/>
          <w:sz w:val="24"/>
          <w:szCs w:val="24"/>
          <w:highlight w:val="none"/>
        </w:rPr>
        <w:t>在任何情况下均不对此承担任何责任。</w:t>
      </w:r>
    </w:p>
    <w:p w14:paraId="06C9D10C">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7.采购代理机构代理费用收取标准和方式</w:t>
      </w:r>
    </w:p>
    <w:p w14:paraId="6B3D53D2">
      <w:pPr>
        <w:autoSpaceDE w:val="0"/>
        <w:autoSpaceDN w:val="0"/>
        <w:spacing w:line="360" w:lineRule="auto"/>
        <w:ind w:right="-512" w:rightChars="-244" w:firstLine="468" w:firstLineChars="200"/>
        <w:jc w:val="left"/>
        <w:rPr>
          <w:rFonts w:hint="eastAsia" w:ascii="宋体" w:hAnsi="宋体" w:cs="宋体"/>
          <w:spacing w:val="-3"/>
          <w:kern w:val="0"/>
          <w:sz w:val="24"/>
          <w:szCs w:val="24"/>
          <w:highlight w:val="none"/>
        </w:rPr>
      </w:pPr>
      <w:r>
        <w:rPr>
          <w:rFonts w:hint="eastAsia" w:ascii="宋体" w:hAnsi="宋体" w:cs="宋体"/>
          <w:spacing w:val="-3"/>
          <w:kern w:val="0"/>
          <w:sz w:val="24"/>
          <w:szCs w:val="24"/>
          <w:highlight w:val="none"/>
        </w:rPr>
        <w:t>本项目收取代理费用。收取标准</w:t>
      </w:r>
      <w:r>
        <w:rPr>
          <w:rFonts w:hint="eastAsia" w:ascii="宋体" w:hAnsi="宋体" w:cs="宋体"/>
          <w:spacing w:val="-3"/>
          <w:kern w:val="0"/>
          <w:sz w:val="24"/>
          <w:szCs w:val="24"/>
          <w:highlight w:val="none"/>
          <w:lang w:eastAsia="zh-CN"/>
        </w:rPr>
        <w:t>和方式</w:t>
      </w:r>
      <w:r>
        <w:rPr>
          <w:rFonts w:hint="eastAsia" w:ascii="宋体" w:hAnsi="宋体" w:cs="宋体"/>
          <w:spacing w:val="-3"/>
          <w:kern w:val="0"/>
          <w:sz w:val="24"/>
          <w:szCs w:val="24"/>
          <w:highlight w:val="none"/>
        </w:rPr>
        <w:t>详见供应商须知前附表。</w:t>
      </w:r>
    </w:p>
    <w:p w14:paraId="2CBDFE1D">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8.其他</w:t>
      </w:r>
    </w:p>
    <w:p w14:paraId="6B60465C">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本“供应商须知”的条款如与“采购邀请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采购需求</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供应商须知前附表”和“对响应文件审查与评审”就同一内容的表述不一致的，以“采购邀请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 xml:space="preserve"> 采购需求”、</w:t>
      </w:r>
    </w:p>
    <w:p w14:paraId="16AB977D">
      <w:pPr>
        <w:autoSpaceDE w:val="0"/>
        <w:autoSpaceDN w:val="0"/>
        <w:spacing w:line="360" w:lineRule="auto"/>
        <w:ind w:right="-512" w:rightChars="-244"/>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“供应商须知前附表”和“对响应文件审查与评审”中规定的内容为准。</w:t>
      </w:r>
    </w:p>
    <w:p w14:paraId="3E275A62">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二、磋商文件说明</w:t>
      </w:r>
    </w:p>
    <w:p w14:paraId="5FCA0901">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9.磋商文件构成</w:t>
      </w:r>
    </w:p>
    <w:p w14:paraId="2E6FEEB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9.1磋商文件由以下部分组成：</w:t>
      </w:r>
    </w:p>
    <w:p w14:paraId="7A1D6013">
      <w:pPr>
        <w:numPr>
          <w:ilvl w:val="0"/>
          <w:numId w:val="7"/>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磋商邀请（磋商公告）</w:t>
      </w:r>
    </w:p>
    <w:p w14:paraId="3F912F68">
      <w:pPr>
        <w:numPr>
          <w:ilvl w:val="0"/>
          <w:numId w:val="7"/>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采购需求</w:t>
      </w:r>
    </w:p>
    <w:p w14:paraId="577DBE8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（3）供应商须知前附表 </w:t>
      </w:r>
    </w:p>
    <w:p w14:paraId="532165C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（4）供应商须知 </w:t>
      </w:r>
    </w:p>
    <w:p w14:paraId="2483A59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（5）政府采购政策功能 </w:t>
      </w:r>
    </w:p>
    <w:p w14:paraId="74AA3FC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（6）对响应文件审查与评审 </w:t>
      </w:r>
    </w:p>
    <w:p w14:paraId="40A428A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（7）拟签订的合同文本 </w:t>
      </w:r>
    </w:p>
    <w:p w14:paraId="65FE5A8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（8）响应文件有关格式 </w:t>
      </w:r>
    </w:p>
    <w:p w14:paraId="7917CB4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（9）本项目磋商文件的澄清、答复、修改、补充内容（如有的话）</w:t>
      </w:r>
    </w:p>
    <w:p w14:paraId="0FC8C01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51B5AB8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22DBE8A">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10.现场考察、磋商前答疑会（如有）</w:t>
      </w:r>
    </w:p>
    <w:p w14:paraId="3CF4B69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10.1采购人根据采购项目的具体情况，可以在磋商文件公告期满后，组织已获取磋商文件的供应商现场考察或者召开磋商前答疑会。 </w:t>
      </w:r>
    </w:p>
    <w:p w14:paraId="335C59F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858121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5FFACA2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737774A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10.5现场考察及参加磋商前答疑会所发生的费用及一切责任由供应商自行承担。</w:t>
      </w:r>
    </w:p>
    <w:p w14:paraId="3E3D1EF4">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11.磋商文件的澄清或修改</w:t>
      </w:r>
    </w:p>
    <w:p w14:paraId="582B88F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11.1在磋商响应截止期前，无论出于何种原因，采购人可主动地或在解答供应商提出的澄清问题时对磋商文件进行修改。 </w:t>
      </w:r>
    </w:p>
    <w:p w14:paraId="0242696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5BB24BA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11.3澄清或修改公告的内容为磋商文件的组成部分，并对供应商具有约束力。当磋商文件与澄清或修改公告就同一内容的表述不一致时，以最后发出的文件内容为准。 </w:t>
      </w:r>
    </w:p>
    <w:p w14:paraId="5EB8DA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11.4如果澄清或者修改发出的时间距规定的磋商响应截止时间不足5日的，采购人将顺延提交响应文件的截止时间。</w:t>
      </w:r>
    </w:p>
    <w:p w14:paraId="424C1BDA">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三、响应文件的编制</w:t>
      </w:r>
    </w:p>
    <w:p w14:paraId="46C64813">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12.响应的语言及计量单位 </w:t>
      </w:r>
    </w:p>
    <w:p w14:paraId="17B8662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14:paraId="1BD8E41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12.2响应文件计量单位，磋商文件已有明确规定的，使用磋商文件规定的计量单位；磋商文件没有规定的，一律采用中华人民共和国法定计量单位。</w:t>
      </w:r>
    </w:p>
    <w:p w14:paraId="28901AA9">
      <w:pPr>
        <w:widowControl/>
        <w:spacing w:line="360" w:lineRule="auto"/>
        <w:jc w:val="left"/>
        <w:rPr>
          <w:sz w:val="24"/>
          <w:szCs w:val="24"/>
          <w:highlight w:val="none"/>
        </w:rPr>
      </w:pPr>
      <w:r>
        <w:rPr>
          <w:rFonts w:hint="eastAsia" w:ascii="宋体" w:hAnsi="宋体" w:cs="宋体"/>
          <w:b/>
          <w:bCs/>
          <w:color w:val="000000"/>
          <w:kern w:val="0"/>
          <w:sz w:val="24"/>
          <w:szCs w:val="24"/>
          <w:highlight w:val="none"/>
        </w:rPr>
        <w:t xml:space="preserve">13.报价 </w:t>
      </w:r>
    </w:p>
    <w:p w14:paraId="2B63BA4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13.1本次磋商项目的报价均以人民币为计算单位。 </w:t>
      </w:r>
    </w:p>
    <w:p w14:paraId="6B829AC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13.2采购人不得向</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 xml:space="preserve">索要或者接受其给予的赠品、回扣或者与采购无关的其他商品、服务。 </w:t>
      </w:r>
    </w:p>
    <w:p w14:paraId="3770EF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13.3供应商应对项目要求的全部内容进行报价，少报漏报将导致其投标为非实质性响应予以拒绝。 </w:t>
      </w:r>
    </w:p>
    <w:p w14:paraId="745C2BC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484B5DA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13.5本项目所涉及的运输、施工、安装、集成、调试、验收、备品和工具等费用均包含在响应报价中。 </w:t>
      </w:r>
    </w:p>
    <w:p w14:paraId="73835A9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13.6本次招标不接受可选择或可调整的投标方案和报价，任何有选择的或可调整的投标方案和报价将被视为非实质性响应投标而作无效投标处理。 </w:t>
      </w:r>
    </w:p>
    <w:p w14:paraId="303C98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13.7报价不得高于本项目最高限价，且不低于成本价。本次招标实行“最高限价（项目控制金额上限）”</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供应商的投标报价高于最高限价（项目控制金额上限） 的，该供应商的响应文件将被视为非实质性响应予以拒绝。 </w:t>
      </w:r>
    </w:p>
    <w:p w14:paraId="79B197E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13.8最低报价不能作为成交的保证。</w:t>
      </w:r>
    </w:p>
    <w:p w14:paraId="4A6F42B2">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14.响应有效期 </w:t>
      </w:r>
    </w:p>
    <w:p w14:paraId="0877E7D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58C24DC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14.2响应有效期内供应商撤销响应文件的，供应商将承担违背投标承诺函的责任追究。 </w:t>
      </w:r>
    </w:p>
    <w:p w14:paraId="70B0E06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 w:val="24"/>
          <w:szCs w:val="24"/>
          <w:highlight w:val="none"/>
          <w:lang w:eastAsia="zh-CN"/>
        </w:rPr>
        <w:t>延长</w:t>
      </w:r>
      <w:r>
        <w:rPr>
          <w:rFonts w:hint="eastAsia" w:ascii="宋体" w:hAnsi="宋体" w:cs="宋体"/>
          <w:kern w:val="0"/>
          <w:sz w:val="24"/>
          <w:szCs w:val="24"/>
          <w:highlight w:val="none"/>
        </w:rPr>
        <w:t xml:space="preserve">的有效期内继续有效。同意延期的供应商在原投标有效期内应享之权利及应负之责任也相应延续。 </w:t>
      </w:r>
    </w:p>
    <w:p w14:paraId="4B25AD1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14.4成交供应商的响应文件作为项目合同的附件，其有效期至成交供应商全部合同义务履行完毕为止。</w:t>
      </w:r>
    </w:p>
    <w:p w14:paraId="7A5DE5D8">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15.响应文件构成 </w:t>
      </w:r>
    </w:p>
    <w:p w14:paraId="4629A47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15.1响应文件的构成应符合法律法规及磋商文件的要求。 </w:t>
      </w:r>
    </w:p>
    <w:p w14:paraId="1032B73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15.2供应商应当按照磋商文件的要求编制响应文件。响应文件应当对磋商文件提出的要求和条件作出明确响应。 </w:t>
      </w:r>
    </w:p>
    <w:p w14:paraId="256667B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15.3响应文件由资格证明材料、符合性证明材料、其它材料等组成。 </w:t>
      </w:r>
    </w:p>
    <w:p w14:paraId="5A1407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17A4796C">
      <w:pPr>
        <w:pStyle w:val="50"/>
        <w:autoSpaceDE w:val="0"/>
        <w:autoSpaceDN w:val="0"/>
        <w:spacing w:line="360" w:lineRule="auto"/>
        <w:ind w:firstLineChars="0"/>
        <w:rPr>
          <w:rFonts w:ascii="宋体" w:hAnsi="宋体" w:cs="宋体"/>
          <w:color w:val="auto"/>
          <w:kern w:val="0"/>
          <w:sz w:val="24"/>
          <w:szCs w:val="24"/>
        </w:rPr>
      </w:pPr>
      <w:r>
        <w:rPr>
          <w:rFonts w:hint="eastAsia" w:ascii="宋体" w:hAnsi="宋体" w:cs="宋体"/>
          <w:kern w:val="0"/>
          <w:sz w:val="24"/>
          <w:szCs w:val="24"/>
          <w:highlight w:val="none"/>
        </w:rPr>
        <w:t>15.5</w:t>
      </w:r>
      <w:r>
        <w:rPr>
          <w:rFonts w:hint="eastAsia" w:ascii="宋体" w:hAnsi="宋体" w:eastAsia="宋体" w:cs="宋体"/>
          <w:color w:val="auto"/>
          <w:kern w:val="0"/>
          <w:sz w:val="24"/>
          <w:szCs w:val="24"/>
        </w:rPr>
        <w:t>供应商登录“全国公共资源交易平台（河南省·许昌市）”</w:t>
      </w:r>
      <w:r>
        <w:rPr>
          <w:rFonts w:hint="eastAsia" w:ascii="宋体" w:hAnsi="宋体" w:eastAsia="宋体" w:cs="宋体"/>
          <w:color w:val="auto"/>
          <w:kern w:val="0"/>
          <w:sz w:val="24"/>
          <w:szCs w:val="24"/>
          <w:lang w:val="en-US" w:eastAsia="zh-CN"/>
        </w:rPr>
        <w:t>下载</w:t>
      </w:r>
      <w:r>
        <w:rPr>
          <w:rFonts w:hint="eastAsia" w:ascii="宋体" w:hAnsi="宋体" w:eastAsia="宋体" w:cs="宋体"/>
          <w:color w:val="auto"/>
          <w:kern w:val="0"/>
          <w:sz w:val="24"/>
          <w:szCs w:val="24"/>
        </w:rPr>
        <w:t>“新点投标文件制作软件（河南省版）”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最新版本，按</w:t>
      </w:r>
      <w:r>
        <w:rPr>
          <w:rFonts w:hint="eastAsia" w:ascii="宋体" w:hAnsi="宋体" w:eastAsia="宋体" w:cs="宋体"/>
          <w:color w:val="auto"/>
          <w:kern w:val="0"/>
          <w:sz w:val="24"/>
          <w:szCs w:val="24"/>
          <w:lang w:val="en-US" w:eastAsia="zh-CN"/>
        </w:rPr>
        <w:t>所响应标段</w:t>
      </w:r>
      <w:r>
        <w:rPr>
          <w:rFonts w:hint="eastAsia" w:ascii="宋体" w:hAnsi="宋体" w:eastAsia="宋体" w:cs="宋体"/>
          <w:color w:val="auto"/>
          <w:kern w:val="0"/>
          <w:sz w:val="24"/>
          <w:szCs w:val="24"/>
        </w:rPr>
        <w:t>磋商文件</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要求制作电子响应文件。一个标段对应生成2份电子响应文件（后缀格式为.XCSTF和.nXCSTF）,其中后缀格式为“.XCSTF”的加密电子响应文件用于上传至交易系统中投标。</w:t>
      </w:r>
    </w:p>
    <w:p w14:paraId="272675B3">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color w:val="auto"/>
          <w:kern w:val="0"/>
          <w:sz w:val="24"/>
          <w:szCs w:val="24"/>
          <w:lang w:val="en-US" w:eastAsia="zh-CN"/>
        </w:rPr>
        <w:t>15.6</w:t>
      </w: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w:t>
      </w:r>
      <w:r>
        <w:rPr>
          <w:rFonts w:hint="eastAsia" w:ascii="宋体" w:hAnsi="宋体" w:cs="宋体"/>
          <w:b/>
          <w:color w:val="auto"/>
          <w:kern w:val="0"/>
          <w:sz w:val="24"/>
          <w:szCs w:val="24"/>
          <w:lang w:val="en-US" w:eastAsia="zh-CN"/>
        </w:rPr>
        <w:t>68176</w:t>
      </w:r>
      <w:r>
        <w:rPr>
          <w:rFonts w:hint="eastAsia" w:ascii="宋体" w:hAnsi="宋体" w:cs="宋体"/>
          <w:color w:val="auto"/>
          <w:kern w:val="0"/>
          <w:sz w:val="24"/>
          <w:szCs w:val="24"/>
        </w:rPr>
        <w:t>。</w:t>
      </w:r>
    </w:p>
    <w:p w14:paraId="6BEC4230">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16.响应文件格式 </w:t>
      </w:r>
    </w:p>
    <w:p w14:paraId="6D16C7F4">
      <w:pPr>
        <w:pStyle w:val="50"/>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16.1供应商编制的响应文件应当满足磋商文件规定的基本格式要求。</w:t>
      </w:r>
    </w:p>
    <w:p w14:paraId="43FB31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16.2供应商应按磋商文件提供的格式编写响应文件。磋商文件未提供标准格式的供应商可自行拟定。</w:t>
      </w:r>
    </w:p>
    <w:p w14:paraId="6F045DA6">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17.磋商保证金</w:t>
      </w:r>
    </w:p>
    <w:p w14:paraId="584CC1C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17.1按照河南省《关于优化政府采购营商环境有关问题的通知》（豫财购（2019）4号文）的要求，本项目不予收取投标保证金，供应商应提供投标承诺函。</w:t>
      </w:r>
    </w:p>
    <w:p w14:paraId="14C94E79">
      <w:pPr>
        <w:autoSpaceDE w:val="0"/>
        <w:autoSpaceDN w:val="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17.2供应商应按照磋商文件要求，在响应文件中提供投标承诺函，明确所应当履行的责任和义务，诚信履约，并自觉接受行政监管部门的监督管理。</w:t>
      </w:r>
    </w:p>
    <w:p w14:paraId="42FDE8F3">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18.磋商文件的数量和签署盖章 </w:t>
      </w:r>
    </w:p>
    <w:p w14:paraId="394C5541">
      <w:pPr>
        <w:pStyle w:val="50"/>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 xml:space="preserve">18.1供应商应提交响应文件份数见“供应商须知前附表”。 </w:t>
      </w:r>
    </w:p>
    <w:p w14:paraId="230409D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18.2在磋商文件中已明示需盖章及签名之处，电子响应文件应按磋商文件要求加盖供应商电子印章和法人电子印章或授权代表电子印章。</w:t>
      </w:r>
    </w:p>
    <w:p w14:paraId="7D5D8E9F">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四、响应文件的递交</w:t>
      </w:r>
    </w:p>
    <w:p w14:paraId="51BFDECE">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19.磋商响应截止时间</w:t>
      </w:r>
    </w:p>
    <w:p w14:paraId="749D74CD">
      <w:pPr>
        <w:autoSpaceDE w:val="0"/>
        <w:autoSpaceDN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19.1</w:t>
      </w:r>
      <w:r>
        <w:rPr>
          <w:rFonts w:hint="eastAsia" w:ascii="宋体" w:hAnsi="宋体" w:cs="宋体"/>
          <w:color w:val="auto"/>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00BA671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B26AAF">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20.迟交的响应文件</w:t>
      </w:r>
    </w:p>
    <w:p w14:paraId="534A180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磋商响应文件截止时间之后上传的响应文件，采购人将拒绝接收。</w:t>
      </w:r>
    </w:p>
    <w:p w14:paraId="7A77AA0D">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21.响应文件的修改和撤回</w:t>
      </w:r>
    </w:p>
    <w:p w14:paraId="50B6BE8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7D42F90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21.2供应商补充、修改的内容并作为响应文件的组成部分。补充或修改应当按磋商文件要求签署、盖章、递交，并应注明“修改”或“补充”字样。</w:t>
      </w:r>
    </w:p>
    <w:p w14:paraId="0691DD5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21.3供应商不得在投标有效期内撤销响应文件，否则将依法自行承担不利后果。</w:t>
      </w:r>
    </w:p>
    <w:p w14:paraId="0A362FB2">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22.除供应商须知前附表另有规定外，供应商所提交的电子响应文件不予退还。</w:t>
      </w:r>
    </w:p>
    <w:p w14:paraId="591F0B67">
      <w:pPr>
        <w:widowControl/>
        <w:jc w:val="center"/>
        <w:rPr>
          <w:sz w:val="24"/>
          <w:szCs w:val="28"/>
          <w:highlight w:val="none"/>
        </w:rPr>
      </w:pPr>
      <w:r>
        <w:rPr>
          <w:rFonts w:hint="eastAsia" w:ascii="宋体" w:hAnsi="宋体" w:cs="宋体"/>
          <w:b/>
          <w:bCs/>
          <w:color w:val="000000"/>
          <w:kern w:val="0"/>
          <w:sz w:val="32"/>
          <w:szCs w:val="32"/>
          <w:highlight w:val="none"/>
        </w:rPr>
        <w:t>五、响应文件开启和磋商</w:t>
      </w:r>
    </w:p>
    <w:p w14:paraId="3A7222E3">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23.响应文件开启</w:t>
      </w:r>
    </w:p>
    <w:p w14:paraId="4355BB12">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23.1</w:t>
      </w:r>
      <w:r>
        <w:rPr>
          <w:rFonts w:hint="eastAsia" w:ascii="宋体" w:hAnsi="宋体" w:cs="宋体"/>
          <w:kern w:val="0"/>
          <w:sz w:val="24"/>
          <w:szCs w:val="24"/>
          <w:highlight w:val="none"/>
        </w:rPr>
        <w:t>采购人将按磋商文件规定的磋商响应截止时间和地点解密电子响应文件。由代理机构主持，供应商无须到现场。磋商小组成员不得参加开标活动。</w:t>
      </w:r>
    </w:p>
    <w:p w14:paraId="4A05B957">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23.2</w:t>
      </w:r>
      <w:r>
        <w:rPr>
          <w:rFonts w:hint="eastAsia" w:ascii="宋体" w:hAnsi="宋体" w:cs="宋体"/>
          <w:kern w:val="0"/>
          <w:sz w:val="24"/>
          <w:szCs w:val="24"/>
          <w:highlight w:val="none"/>
        </w:rPr>
        <w:t>招标人应当对开标、评标现场活动进行全程录音录像。录音录像应当清晰可辨，音像资料作为采购文件一并存档。</w:t>
      </w:r>
    </w:p>
    <w:p w14:paraId="263FA75D">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23.3</w:t>
      </w:r>
      <w:r>
        <w:rPr>
          <w:rFonts w:hint="eastAsia" w:ascii="宋体" w:hAnsi="宋体" w:cs="宋体"/>
          <w:kern w:val="0"/>
          <w:sz w:val="24"/>
          <w:szCs w:val="24"/>
          <w:highlight w:val="none"/>
        </w:rPr>
        <w:t>磋商响应截止时间，由代理机构</w:t>
      </w:r>
      <w:r>
        <w:rPr>
          <w:rFonts w:hint="eastAsia" w:ascii="宋体" w:hAnsi="宋体" w:cs="宋体"/>
          <w:kern w:val="0"/>
          <w:sz w:val="24"/>
          <w:szCs w:val="24"/>
          <w:highlight w:val="none"/>
          <w:lang w:val="en-US" w:eastAsia="zh-CN"/>
        </w:rPr>
        <w:t>进行公布投标人、开始投标解密、标书导入、唱标等操作，并</w:t>
      </w:r>
      <w:r>
        <w:rPr>
          <w:rFonts w:hint="eastAsia" w:ascii="宋体" w:hAnsi="宋体" w:cs="宋体"/>
          <w:kern w:val="0"/>
          <w:sz w:val="24"/>
          <w:szCs w:val="24"/>
          <w:highlight w:val="none"/>
        </w:rPr>
        <w:t>开启</w:t>
      </w:r>
      <w:r>
        <w:rPr>
          <w:rFonts w:hint="eastAsia" w:ascii="宋体" w:hAnsi="宋体" w:cs="宋体"/>
          <w:kern w:val="0"/>
          <w:sz w:val="24"/>
          <w:szCs w:val="24"/>
          <w:highlight w:val="none"/>
          <w:lang w:val="en-US" w:eastAsia="zh-CN"/>
        </w:rPr>
        <w:t>群聊</w:t>
      </w:r>
      <w:r>
        <w:rPr>
          <w:rFonts w:hint="eastAsia" w:ascii="宋体" w:hAnsi="宋体" w:cs="宋体"/>
          <w:kern w:val="0"/>
          <w:sz w:val="24"/>
          <w:szCs w:val="24"/>
          <w:highlight w:val="none"/>
        </w:rPr>
        <w:t>功能；供应商进行电子响应文件的解密。</w:t>
      </w:r>
      <w:r>
        <w:rPr>
          <w:rFonts w:hint="eastAsia" w:ascii="宋体" w:hAnsi="宋体" w:cs="宋体"/>
          <w:kern w:val="0"/>
          <w:sz w:val="24"/>
          <w:szCs w:val="24"/>
          <w:highlight w:val="none"/>
          <w:lang w:val="en-US" w:eastAsia="zh-CN"/>
        </w:rPr>
        <w:t>待标书导入后，</w:t>
      </w:r>
      <w:r>
        <w:rPr>
          <w:rFonts w:hint="eastAsia" w:ascii="宋体" w:hAnsi="宋体" w:cs="宋体"/>
          <w:kern w:val="0"/>
          <w:sz w:val="24"/>
          <w:szCs w:val="24"/>
          <w:highlight w:val="none"/>
        </w:rPr>
        <w:t>供应商</w:t>
      </w:r>
      <w:r>
        <w:rPr>
          <w:rFonts w:hint="eastAsia" w:ascii="宋体" w:hAnsi="宋体" w:cs="宋体"/>
          <w:kern w:val="0"/>
          <w:sz w:val="24"/>
          <w:szCs w:val="24"/>
          <w:highlight w:val="none"/>
          <w:lang w:val="en-US" w:eastAsia="zh-CN"/>
        </w:rPr>
        <w:t>点击页面上方进度条的</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唱标</w:t>
      </w:r>
      <w:r>
        <w:rPr>
          <w:rFonts w:hint="eastAsia" w:ascii="宋体" w:hAnsi="宋体" w:cs="宋体"/>
          <w:kern w:val="0"/>
          <w:sz w:val="24"/>
          <w:szCs w:val="24"/>
          <w:highlight w:val="none"/>
        </w:rPr>
        <w:t>”可查看</w:t>
      </w:r>
      <w:r>
        <w:rPr>
          <w:rFonts w:hint="eastAsia" w:ascii="宋体" w:hAnsi="宋体" w:cs="宋体"/>
          <w:kern w:val="0"/>
          <w:sz w:val="24"/>
          <w:szCs w:val="24"/>
          <w:highlight w:val="none"/>
          <w:lang w:val="en-US" w:eastAsia="zh-CN"/>
        </w:rPr>
        <w:t>开标结果</w:t>
      </w:r>
      <w:r>
        <w:rPr>
          <w:rFonts w:hint="eastAsia" w:ascii="宋体" w:hAnsi="宋体" w:cs="宋体"/>
          <w:kern w:val="0"/>
          <w:sz w:val="24"/>
          <w:szCs w:val="24"/>
          <w:highlight w:val="none"/>
        </w:rPr>
        <w:t>。</w:t>
      </w:r>
    </w:p>
    <w:p w14:paraId="7A5F90B4">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23.4</w:t>
      </w:r>
      <w:r>
        <w:rPr>
          <w:rFonts w:hint="eastAsia" w:ascii="宋体" w:hAnsi="宋体" w:cs="宋体"/>
          <w:kern w:val="0"/>
          <w:sz w:val="24"/>
          <w:szCs w:val="24"/>
          <w:highlight w:val="none"/>
        </w:rPr>
        <w:t>电子响应文件的解密：全流程电子化交易项目电子响应文件采用</w:t>
      </w:r>
      <w:r>
        <w:rPr>
          <w:rFonts w:hint="eastAsia" w:ascii="宋体" w:hAnsi="宋体" w:cs="宋体"/>
          <w:kern w:val="0"/>
          <w:sz w:val="24"/>
          <w:szCs w:val="24"/>
          <w:highlight w:val="none"/>
          <w:lang w:val="en-US" w:eastAsia="zh-CN"/>
        </w:rPr>
        <w:t>投标人一层加密</w:t>
      </w:r>
      <w:r>
        <w:rPr>
          <w:rFonts w:hint="eastAsia" w:ascii="宋体" w:hAnsi="宋体" w:cs="宋体"/>
          <w:kern w:val="0"/>
          <w:sz w:val="24"/>
          <w:szCs w:val="24"/>
          <w:highlight w:val="none"/>
        </w:rPr>
        <w:t>。解密</w:t>
      </w:r>
      <w:r>
        <w:rPr>
          <w:rFonts w:hint="eastAsia" w:ascii="宋体" w:hAnsi="宋体" w:cs="宋体"/>
          <w:kern w:val="0"/>
          <w:sz w:val="24"/>
          <w:szCs w:val="24"/>
          <w:highlight w:val="none"/>
          <w:lang w:val="en-US" w:eastAsia="zh-CN"/>
        </w:rPr>
        <w:t>时由投标人进行一次解密即可</w:t>
      </w:r>
      <w:r>
        <w:rPr>
          <w:rFonts w:hint="eastAsia" w:ascii="宋体" w:hAnsi="宋体" w:cs="宋体"/>
          <w:kern w:val="0"/>
          <w:sz w:val="24"/>
          <w:szCs w:val="24"/>
          <w:highlight w:val="none"/>
        </w:rPr>
        <w:t>。</w:t>
      </w:r>
    </w:p>
    <w:p w14:paraId="3DDE2455">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23.5</w:t>
      </w:r>
      <w:r>
        <w:rPr>
          <w:rFonts w:hint="eastAsia" w:ascii="宋体" w:hAnsi="宋体" w:cs="宋体"/>
          <w:kern w:val="0"/>
          <w:sz w:val="24"/>
          <w:szCs w:val="24"/>
          <w:highlight w:val="none"/>
        </w:rPr>
        <w:t>供应商解密：供应商使用本单位CA数字证书</w:t>
      </w:r>
      <w:r>
        <w:rPr>
          <w:rFonts w:hint="eastAsia" w:ascii="宋体" w:hAnsi="宋体" w:cs="宋体"/>
          <w:kern w:val="0"/>
          <w:sz w:val="24"/>
          <w:szCs w:val="24"/>
          <w:highlight w:val="none"/>
          <w:lang w:val="en-US" w:eastAsia="zh-CN"/>
        </w:rPr>
        <w:t>或移动</w:t>
      </w:r>
      <w:r>
        <w:rPr>
          <w:rFonts w:hint="eastAsia" w:ascii="宋体" w:hAnsi="宋体" w:cs="宋体"/>
          <w:kern w:val="0"/>
          <w:sz w:val="24"/>
          <w:szCs w:val="24"/>
          <w:highlight w:val="none"/>
        </w:rPr>
        <w:t>数字证书进行远程解密。</w:t>
      </w:r>
    </w:p>
    <w:p w14:paraId="3C0C69CB">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23.6</w:t>
      </w:r>
      <w:r>
        <w:rPr>
          <w:rFonts w:hint="eastAsia" w:ascii="宋体" w:hAnsi="宋体" w:cs="宋体"/>
          <w:kern w:val="0"/>
          <w:sz w:val="24"/>
          <w:szCs w:val="24"/>
          <w:highlight w:val="none"/>
        </w:rPr>
        <w:t>因供应商原因电子响应文件解密失败的，其响应文件将被</w:t>
      </w:r>
      <w:r>
        <w:rPr>
          <w:rFonts w:hint="eastAsia" w:ascii="宋体" w:hAnsi="宋体" w:cs="宋体"/>
          <w:kern w:val="0"/>
          <w:sz w:val="24"/>
          <w:szCs w:val="24"/>
          <w:highlight w:val="none"/>
          <w:lang w:val="en-US" w:eastAsia="zh-CN"/>
        </w:rPr>
        <w:t>退回</w:t>
      </w:r>
      <w:r>
        <w:rPr>
          <w:rFonts w:hint="eastAsia" w:ascii="宋体" w:hAnsi="宋体" w:cs="宋体"/>
          <w:kern w:val="0"/>
          <w:sz w:val="24"/>
          <w:szCs w:val="24"/>
          <w:highlight w:val="none"/>
        </w:rPr>
        <w:t>。</w:t>
      </w:r>
    </w:p>
    <w:p w14:paraId="085831BE">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23.7</w:t>
      </w:r>
      <w:r>
        <w:rPr>
          <w:rFonts w:hint="eastAsia" w:ascii="宋体" w:hAnsi="宋体" w:cs="宋体"/>
          <w:kern w:val="0"/>
          <w:sz w:val="24"/>
          <w:szCs w:val="24"/>
          <w:highlight w:val="none"/>
        </w:rPr>
        <w:t>供应商不足3家的，本项目磋商活动终止。</w:t>
      </w:r>
    </w:p>
    <w:p w14:paraId="205AA8BD">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23.8</w:t>
      </w:r>
      <w:r>
        <w:rPr>
          <w:rFonts w:hint="eastAsia" w:ascii="宋体" w:hAnsi="宋体" w:cs="宋体"/>
          <w:kern w:val="0"/>
          <w:sz w:val="24"/>
          <w:szCs w:val="24"/>
          <w:highlight w:val="none"/>
        </w:rPr>
        <w:t>开标过程由采购代理机构负责记录，《开标</w:t>
      </w:r>
      <w:r>
        <w:rPr>
          <w:rFonts w:hint="eastAsia" w:ascii="宋体" w:hAnsi="宋体" w:cs="宋体"/>
          <w:kern w:val="0"/>
          <w:sz w:val="24"/>
          <w:szCs w:val="24"/>
          <w:highlight w:val="none"/>
          <w:lang w:val="en-US" w:eastAsia="zh-CN"/>
        </w:rPr>
        <w:t>情况</w:t>
      </w:r>
      <w:r>
        <w:rPr>
          <w:rFonts w:hint="eastAsia" w:ascii="宋体" w:hAnsi="宋体" w:cs="宋体"/>
          <w:kern w:val="0"/>
          <w:sz w:val="24"/>
          <w:szCs w:val="24"/>
          <w:highlight w:val="none"/>
        </w:rPr>
        <w:t>记录表》经供应商进行电子签章、由参加开标相关工作人员签字确认后随采购文件一并存档。供应商未电子签章的，视同认可开标结果。</w:t>
      </w:r>
    </w:p>
    <w:p w14:paraId="3019256F">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23.9</w:t>
      </w:r>
      <w:r>
        <w:rPr>
          <w:rFonts w:hint="eastAsia" w:ascii="宋体" w:hAnsi="宋体" w:cs="宋体"/>
          <w:kern w:val="0"/>
          <w:sz w:val="24"/>
          <w:szCs w:val="24"/>
          <w:highlight w:val="none"/>
        </w:rPr>
        <w:t>供应商对解密过程和记录有疑义，以及认为采购人、代理机构相关工作人员有需要回避的情形的，应当场提出询问或者回避申请。采购人、采购代理机构对供应商提出的询问或者回避申请应当及时处理。</w:t>
      </w:r>
    </w:p>
    <w:p w14:paraId="37E1F073">
      <w:pPr>
        <w:autoSpaceDE w:val="0"/>
        <w:autoSpaceDN w:val="0"/>
        <w:spacing w:line="360" w:lineRule="auto"/>
        <w:ind w:right="-512" w:rightChars="-244"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23.10</w:t>
      </w:r>
      <w:r>
        <w:rPr>
          <w:rFonts w:hint="eastAsia" w:ascii="宋体" w:hAnsi="宋体" w:cs="宋体"/>
          <w:kern w:val="0"/>
          <w:sz w:val="24"/>
          <w:szCs w:val="24"/>
          <w:highlight w:val="none"/>
        </w:rPr>
        <w:t>响应文件解密活动结束时，供应商应在《开标</w:t>
      </w:r>
      <w:r>
        <w:rPr>
          <w:rFonts w:hint="eastAsia" w:ascii="宋体" w:hAnsi="宋体" w:cs="宋体"/>
          <w:kern w:val="0"/>
          <w:sz w:val="24"/>
          <w:szCs w:val="24"/>
          <w:highlight w:val="none"/>
          <w:lang w:val="en-US" w:eastAsia="zh-CN"/>
        </w:rPr>
        <w:t>情况</w:t>
      </w:r>
      <w:r>
        <w:rPr>
          <w:rFonts w:hint="eastAsia" w:ascii="宋体" w:hAnsi="宋体" w:cs="宋体"/>
          <w:kern w:val="0"/>
          <w:sz w:val="24"/>
          <w:szCs w:val="24"/>
          <w:highlight w:val="none"/>
        </w:rPr>
        <w:t>记录表》上进行电子签章。供应商未签章的，视同认可开标结果。</w:t>
      </w:r>
    </w:p>
    <w:p w14:paraId="317E13A4">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24.资格审查</w:t>
      </w:r>
    </w:p>
    <w:p w14:paraId="4EB34F48">
      <w:pPr>
        <w:pStyle w:val="50"/>
        <w:autoSpaceDE w:val="0"/>
        <w:autoSpaceDN w:val="0"/>
        <w:spacing w:line="360" w:lineRule="auto"/>
        <w:ind w:firstLine="482"/>
        <w:contextualSpacing/>
        <w:rPr>
          <w:rFonts w:ascii="宋体" w:hAnsi="宋体" w:cs="宋体"/>
          <w:b/>
          <w:kern w:val="0"/>
          <w:sz w:val="24"/>
          <w:szCs w:val="24"/>
          <w:highlight w:val="none"/>
        </w:rPr>
      </w:pPr>
      <w:r>
        <w:rPr>
          <w:rFonts w:hint="eastAsia" w:ascii="宋体" w:hAnsi="宋体" w:cs="宋体"/>
          <w:kern w:val="0"/>
          <w:sz w:val="24"/>
          <w:szCs w:val="24"/>
          <w:highlight w:val="none"/>
        </w:rPr>
        <w:t>开标结束后，磋商小组依法对供应商的资格进行审查。合格供应商不足3家的，不得磋商。</w:t>
      </w: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14:paraId="64FB2C02">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25.磋商小组的组成 </w:t>
      </w:r>
    </w:p>
    <w:p w14:paraId="5AAC2B7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16A89EC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25.1.1采购人将依法组建磋商小组，磋商小组由评审专家组成，成员人数应当为3人以上单数组成。评审专家依法从政府采购评审专家库中随机抽取。</w:t>
      </w:r>
    </w:p>
    <w:p w14:paraId="72F4EDC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25.2评审专家对本单位的采购项目只能作为采购人代表参与评标。采购代理机构工作人员不得参加由本机构代理的政府采购项目的评标。</w:t>
      </w:r>
    </w:p>
    <w:p w14:paraId="513B194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25.3磋商小组成员与供应商存在下列利害关系之一的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应当回避：</w:t>
      </w:r>
    </w:p>
    <w:p w14:paraId="08B10FA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25.3.1参加采购活动前三年内</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与供应商存在劳动关系</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或者担任过供应商的董事、监事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或者是供应商的控股股东或实际控制人；</w:t>
      </w:r>
    </w:p>
    <w:p w14:paraId="4FFB205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25.3.2与供应商的法定代表人或者负责人有夫妻、直系血亲、三代以内旁系血亲或者近姻亲关系；</w:t>
      </w:r>
    </w:p>
    <w:p w14:paraId="0EF59F5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25.3.3与供应商有其他可能影响政府采购活动公平、公正进行的关系。</w:t>
      </w:r>
    </w:p>
    <w:p w14:paraId="31D96CA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25.4评审专家发现本人与参加采购活动的供应商有利害关系的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应当主动提出回避。采购人或者代理机构发现评审专家与参加采购活动的供应商有利害关系的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应当要求其回避。</w:t>
      </w:r>
    </w:p>
    <w:p w14:paraId="0CABAC6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25.5采购人不得担任磋商小组组长。</w:t>
      </w:r>
    </w:p>
    <w:p w14:paraId="75190A9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25.6磋商小组成员名单在成交结果公告前应当保密。</w:t>
      </w:r>
    </w:p>
    <w:p w14:paraId="57513CF3">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26.符合性审查</w:t>
      </w:r>
    </w:p>
    <w:p w14:paraId="0376BE0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26.1磋商小组依据有关法律法规和磋商文件的规定，对符合资格的供应商的响应文件进行符合性审查，以确定其是否满足磋商文件的实质性要求。</w:t>
      </w:r>
    </w:p>
    <w:p w14:paraId="6A88F46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26.2审查、评价磋商文件是否符合磋商文件的商务、技术等实质性要求。</w:t>
      </w:r>
    </w:p>
    <w:p w14:paraId="59F5B6F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26.3可要求供应商对响应文件有关事项作出澄清或者说明。</w:t>
      </w:r>
    </w:p>
    <w:p w14:paraId="49685FA4">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27.响应文件的澄清</w:t>
      </w:r>
    </w:p>
    <w:p w14:paraId="70496B0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27.1对于响应文件中含义不明确、同类问题表述不一致或者有明显文字和计算错误的内容，磋商小组应当以书面形式要求供应商作出必要的澄清、说明或者补正。</w:t>
      </w:r>
    </w:p>
    <w:p w14:paraId="5E552CF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14:paraId="21AE51A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27.3供应商的澄清文件是其响应文件的组成部分。</w:t>
      </w:r>
    </w:p>
    <w:p w14:paraId="3039A3F6">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28.响应文件报价出现前后不一致的修正</w:t>
      </w:r>
    </w:p>
    <w:p w14:paraId="0CB0931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28.1磋商文件中开标一览表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内容与响应文件中相应内容不一致的， 以开标一览表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为准；</w:t>
      </w:r>
    </w:p>
    <w:p w14:paraId="6146256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28.2大写金额和小写金额不一致的，以大写金额为准；</w:t>
      </w:r>
    </w:p>
    <w:p w14:paraId="171562B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28.3单价金额小数点或者百分比有明显错位的，以开标一览表的总价为准，并修改单价；</w:t>
      </w:r>
    </w:p>
    <w:p w14:paraId="6A84214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3EC2A684">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29.投标无效情形</w:t>
      </w:r>
    </w:p>
    <w:p w14:paraId="4C304761">
      <w:pPr>
        <w:autoSpaceDE w:val="0"/>
        <w:autoSpaceDN w:val="0"/>
        <w:spacing w:line="360" w:lineRule="auto"/>
        <w:ind w:right="-512" w:rightChars="-244"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29.1响应文件属下列情况之一的，按照无效投标处理：</w:t>
      </w:r>
    </w:p>
    <w:p w14:paraId="2FB11F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29.1.1未按照磋商文件的规定提交《许昌市建安区政府采购供应商信用承诺函》的； </w:t>
      </w:r>
    </w:p>
    <w:p w14:paraId="652A21B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29.1.2未按照磋商文件的规定提交磋商承诺函的； </w:t>
      </w:r>
    </w:p>
    <w:p w14:paraId="18240B6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29.1.3响应文件未按磋商文件要求签署、盖章的； </w:t>
      </w:r>
    </w:p>
    <w:p w14:paraId="25D9EC2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29.1.4资格证明文件不全或没有满足磋商文件规定的供应商资格要求的； </w:t>
      </w:r>
    </w:p>
    <w:p w14:paraId="3EA34AB2">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29.1.5报价超过磋商文件中规定的预算金额的； </w:t>
      </w:r>
    </w:p>
    <w:p w14:paraId="7BF1355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29.1.6响应文件内容模糊不清，无法辨认的； </w:t>
      </w:r>
    </w:p>
    <w:p w14:paraId="63F6FC8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29.1.7响应文件含有采购人不能接受的附加条件的； </w:t>
      </w:r>
    </w:p>
    <w:p w14:paraId="0E9282A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29.1.8不按磋商小组要求澄清、说明或补正的； </w:t>
      </w:r>
    </w:p>
    <w:p w14:paraId="5CFF6FC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29.1.9响应文件没有法定代表人签字或签字人没有法定代表人有效委托书的； </w:t>
      </w:r>
    </w:p>
    <w:p w14:paraId="4EB7185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29.1.10响应文件中载明的标准和方法等不符合磋商文件要求的； </w:t>
      </w:r>
    </w:p>
    <w:p w14:paraId="6D49E0E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29.1.11不符合项目质量要求的； </w:t>
      </w:r>
    </w:p>
    <w:p w14:paraId="7C3C806A">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29.2 有下列情形之一的，视为供应商串通投标，其响应无效： </w:t>
      </w:r>
    </w:p>
    <w:p w14:paraId="03C6EE5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29.2.1不同供应商的响应文件由同一单位或者个人编制； </w:t>
      </w:r>
    </w:p>
    <w:p w14:paraId="33A0C58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29.2.3不同供应商委托同一单位或者个人办理响应事宜； </w:t>
      </w:r>
    </w:p>
    <w:p w14:paraId="25DA1D7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29.2.4不同供应商的响应文件载明的项目管理成员或者联系人员为同一人； </w:t>
      </w:r>
    </w:p>
    <w:p w14:paraId="1D5A22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29.2.5不同供应商的响应文件异常一致或者投标报价呈规律性差异； </w:t>
      </w:r>
    </w:p>
    <w:p w14:paraId="1D7259F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29.2.6不同供应商的响应文件相互混装。</w:t>
      </w:r>
    </w:p>
    <w:p w14:paraId="6AA5998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34E2DE4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B321579">
      <w:pPr>
        <w:autoSpaceDE w:val="0"/>
        <w:autoSpaceDN w:val="0"/>
        <w:spacing w:line="360" w:lineRule="auto"/>
        <w:ind w:right="-512" w:rightChars="-244" w:firstLine="480" w:firstLineChars="200"/>
        <w:jc w:val="left"/>
        <w:rPr>
          <w:rFonts w:ascii="宋体" w:hAnsi="宋体" w:cs="宋体"/>
          <w:b/>
          <w:kern w:val="0"/>
          <w:sz w:val="24"/>
          <w:szCs w:val="24"/>
          <w:highlight w:val="none"/>
        </w:rPr>
      </w:pPr>
      <w:r>
        <w:rPr>
          <w:rFonts w:hint="eastAsia" w:ascii="宋体" w:hAnsi="宋体" w:cs="宋体"/>
          <w:kern w:val="0"/>
          <w:sz w:val="24"/>
          <w:szCs w:val="24"/>
          <w:highlight w:val="none"/>
        </w:rPr>
        <w:t>29.5按照《关于推进全流程电子化交易和在线监管工作有关问题的通知》（许公管办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1688B1E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29.6对响应文件进行一致性分析，分析响应文件是否有雷同现象，判定供应商是否有串通投标行为。</w:t>
      </w:r>
    </w:p>
    <w:p w14:paraId="5904355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29.7法律、法规和磋商文件规定的其他无效情形。</w:t>
      </w:r>
    </w:p>
    <w:p w14:paraId="215838CE">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30.相同品牌供应商的认定</w:t>
      </w:r>
      <w:r>
        <w:rPr>
          <w:rFonts w:hint="eastAsia" w:ascii="宋体" w:hAnsi="宋体" w:cs="宋体"/>
          <w:b/>
          <w:bCs/>
          <w:sz w:val="24"/>
          <w:szCs w:val="24"/>
          <w:highlight w:val="none"/>
          <w:lang w:val="zh-CN"/>
        </w:rPr>
        <w:t>（服务类项目不适用本条款规定）</w:t>
      </w:r>
    </w:p>
    <w:p w14:paraId="2FBCDD8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377DF13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53A4F28A">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31.响应文件的比较与评价</w:t>
      </w:r>
    </w:p>
    <w:p w14:paraId="0717F34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磋商小组按照磋商文件中规定的评标方法和标准，对符合性审查合格的响应文件进行商务和技术评估，综合比较与评价。</w:t>
      </w:r>
    </w:p>
    <w:p w14:paraId="5B658227">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32.评标方法、评标标准</w:t>
      </w:r>
    </w:p>
    <w:p w14:paraId="6CFB4E9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32.1评标方法</w:t>
      </w:r>
      <w:r>
        <w:rPr>
          <w:rFonts w:hint="eastAsia" w:ascii="宋体" w:hAnsi="宋体" w:cs="宋体"/>
          <w:kern w:val="0"/>
          <w:sz w:val="24"/>
          <w:szCs w:val="24"/>
          <w:highlight w:val="none"/>
          <w:lang w:eastAsia="zh-CN"/>
        </w:rPr>
        <w:t>为</w:t>
      </w:r>
      <w:r>
        <w:rPr>
          <w:rFonts w:hint="eastAsia" w:ascii="宋体" w:hAnsi="宋体" w:cs="宋体"/>
          <w:kern w:val="0"/>
          <w:sz w:val="24"/>
          <w:szCs w:val="24"/>
          <w:highlight w:val="none"/>
        </w:rPr>
        <w:t xml:space="preserve">综合评分法。 </w:t>
      </w:r>
    </w:p>
    <w:p w14:paraId="6AB372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32.1.1综合评分法，是指响应文件满足磋商文件全部实质性要求，且按照评审因素的量化指标评审得分最高的供应商为成交候选人的评标方法。 </w:t>
      </w:r>
    </w:p>
    <w:p w14:paraId="0A9C0AD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32.2价格分 </w:t>
      </w:r>
    </w:p>
    <w:p w14:paraId="183385A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32.2.1价格分采用低价优先法计算，即满足磋商文件要求且最后报价最低的供应商的价格为磋商基准价，其价格分为满分。其他供应商的价格分统一按照下列公式计算： </w:t>
      </w:r>
    </w:p>
    <w:p w14:paraId="18634C6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磋商报价得分=(磋商基准价/最后磋商报价)×100 </w:t>
      </w:r>
    </w:p>
    <w:p w14:paraId="24B86E1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32.2.2评标过程中，不得去掉报价中的最高报价和最低报价。 </w:t>
      </w:r>
    </w:p>
    <w:p w14:paraId="727E5CD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32.2.3因落实政府采购政策进行价格调整的，以调整后的价格计算磋商基准价和磋商报价。 </w:t>
      </w:r>
    </w:p>
    <w:p w14:paraId="34C1893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32.3本次磋商具体磋商方法、磋商标准见（第六章 对响应文件审查与评审）。</w:t>
      </w:r>
    </w:p>
    <w:p w14:paraId="4149306E">
      <w:pPr>
        <w:autoSpaceDE w:val="0"/>
        <w:autoSpaceDN w:val="0"/>
        <w:spacing w:line="360" w:lineRule="auto"/>
        <w:ind w:right="-512" w:rightChars="-244"/>
        <w:jc w:val="left"/>
        <w:rPr>
          <w:rFonts w:ascii="宋体" w:hAnsi="宋体" w:cs="宋体"/>
          <w:b/>
          <w:kern w:val="0"/>
          <w:sz w:val="24"/>
          <w:szCs w:val="24"/>
          <w:highlight w:val="none"/>
        </w:rPr>
      </w:pPr>
      <w:r>
        <w:rPr>
          <w:rFonts w:hint="eastAsia" w:ascii="宋体" w:hAnsi="宋体" w:cs="宋体"/>
          <w:b/>
          <w:kern w:val="0"/>
          <w:sz w:val="24"/>
          <w:szCs w:val="24"/>
          <w:highlight w:val="none"/>
        </w:rPr>
        <w:t>33.磋商</w:t>
      </w:r>
    </w:p>
    <w:p w14:paraId="7D642F7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33.1磋商小组与通过符合性审查合格的响应文件，即实质性响应磋商文件的供应商分别进行磋商。 </w:t>
      </w:r>
    </w:p>
    <w:p w14:paraId="26FD4BA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33.2磋商小组所有成员应当集中与单一供应商分别进行磋商，并给予所有参加磋商的供应商平等的磋商机会。 </w:t>
      </w:r>
    </w:p>
    <w:p w14:paraId="4C56C3FB">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33.3在磋商中，磋商的任何一方不得透露与磋商有关的其他供应商的技术资料、价格和其他信息。 </w:t>
      </w:r>
    </w:p>
    <w:p w14:paraId="241C39E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1B37EFF5">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14:paraId="0070D0C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244DA2E0">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33.7如磋商中出现符合《财政部关于政府采购竞争性磋商采购方式管理暂行办法有关问题的补充通知》（财库〔2015〕124号）中的情形，则按财政部通知要求执行。 </w:t>
      </w:r>
    </w:p>
    <w:p w14:paraId="6664CD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33.8最后报价是供应商响应文件的有效组成部分。符合《政府采购竞争性磋商采购方式管理暂行办法》【（财库2014）214号】第三条第四项情形的，提交最后报价的供应商可以为2家。 </w:t>
      </w:r>
    </w:p>
    <w:p w14:paraId="29C25EB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33.9已提交响应文件的供应商，在提交最后报价之前，可以根据磋商情况退出磋商。 </w:t>
      </w:r>
    </w:p>
    <w:p w14:paraId="2D0E8A4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33.10按照《关于推进全流程电子化交易和在线监管工作有关问题的通知》（许公管办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3号）规定，评审专家应严格按照要求查看“硬件特征码相” 关信息并进行评审。</w:t>
      </w:r>
    </w:p>
    <w:p w14:paraId="414C4BBA">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34.推荐成交候选人</w:t>
      </w:r>
    </w:p>
    <w:p w14:paraId="635A9CE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7BF33AF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1E4422">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35.评审意见无效情形</w:t>
      </w:r>
    </w:p>
    <w:p w14:paraId="11D992E8">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磋商小组及其成员有下列行为之一的，其评审意见无效：</w:t>
      </w:r>
    </w:p>
    <w:p w14:paraId="5EEE5CD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确定参与评标至评标结束前私自接触供应商；</w:t>
      </w:r>
    </w:p>
    <w:p w14:paraId="2E81E4E4">
      <w:pPr>
        <w:autoSpaceDE w:val="0"/>
        <w:autoSpaceDN w:val="0"/>
        <w:spacing w:line="360" w:lineRule="auto"/>
        <w:ind w:right="-512" w:rightChars="-244" w:firstLine="464" w:firstLineChars="200"/>
        <w:jc w:val="left"/>
        <w:rPr>
          <w:rFonts w:ascii="宋体" w:hAnsi="宋体" w:cs="宋体"/>
          <w:spacing w:val="-4"/>
          <w:kern w:val="0"/>
          <w:sz w:val="24"/>
          <w:szCs w:val="24"/>
          <w:highlight w:val="none"/>
        </w:rPr>
      </w:pP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2</w:t>
      </w: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接受供应商提出的与响应文件不一致的澄清或者说明；</w:t>
      </w:r>
    </w:p>
    <w:p w14:paraId="6D609C50">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违反评标纪律发表倾向性意见或者征询采购人的倾向性意见；</w:t>
      </w:r>
    </w:p>
    <w:p w14:paraId="7EDD049D">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对需要专业判断的主观评审因素协商评分；</w:t>
      </w:r>
    </w:p>
    <w:p w14:paraId="69FBF28F">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5</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在评标过程中擅离职守，影响评标程序正常进行的；</w:t>
      </w:r>
    </w:p>
    <w:p w14:paraId="392B8BA2">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记录、复制或者带走任何评标资料；</w:t>
      </w:r>
    </w:p>
    <w:p w14:paraId="4C12BDFB">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7</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其他不遵守评标纪律的行为。</w:t>
      </w:r>
    </w:p>
    <w:p w14:paraId="02B17C8D">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36.保密</w:t>
      </w:r>
    </w:p>
    <w:p w14:paraId="6047E8E7">
      <w:pPr>
        <w:autoSpaceDE w:val="0"/>
        <w:autoSpaceDN w:val="0"/>
        <w:spacing w:line="360" w:lineRule="auto"/>
        <w:ind w:right="-512" w:rightChars="-244" w:firstLine="472"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36.1评审专家应当遵守评审工作纪律，不得泄露评审文件、评审情况和评审中获悉的商业秘密。</w:t>
      </w:r>
    </w:p>
    <w:p w14:paraId="403422B5">
      <w:pPr>
        <w:autoSpaceDE w:val="0"/>
        <w:autoSpaceDN w:val="0"/>
        <w:spacing w:line="360" w:lineRule="auto"/>
        <w:ind w:right="-512" w:rightChars="-244" w:firstLine="480" w:firstLineChars="200"/>
        <w:jc w:val="left"/>
        <w:rPr>
          <w:rFonts w:hint="eastAsia" w:ascii="宋体" w:hAnsi="宋体" w:cs="宋体"/>
          <w:b/>
          <w:kern w:val="0"/>
          <w:sz w:val="24"/>
          <w:szCs w:val="24"/>
          <w:highlight w:val="none"/>
        </w:rPr>
      </w:pPr>
      <w:r>
        <w:rPr>
          <w:rFonts w:hint="eastAsia" w:ascii="宋体" w:hAnsi="宋体" w:cs="宋体"/>
          <w:kern w:val="0"/>
          <w:sz w:val="24"/>
          <w:szCs w:val="24"/>
          <w:highlight w:val="none"/>
        </w:rPr>
        <w:t>36.2采购人、采购代理机构应当采取必要措施，保证评标在严格保密的情况下进行。有关人员对评标情况以及在评标过程中获悉的国家秘密、商业秘密负有保密责任。</w:t>
      </w:r>
    </w:p>
    <w:p w14:paraId="79E98278">
      <w:pPr>
        <w:tabs>
          <w:tab w:val="left" w:pos="1260"/>
        </w:tabs>
        <w:autoSpaceDE w:val="0"/>
        <w:autoSpaceDN w:val="0"/>
        <w:spacing w:line="360" w:lineRule="auto"/>
        <w:ind w:left="600" w:right="-512" w:rightChars="-244"/>
        <w:jc w:val="center"/>
        <w:rPr>
          <w:rFonts w:ascii="宋体" w:hAnsi="宋体" w:cs="宋体"/>
          <w:b/>
          <w:kern w:val="0"/>
          <w:sz w:val="24"/>
          <w:szCs w:val="24"/>
          <w:highlight w:val="none"/>
        </w:rPr>
      </w:pPr>
      <w:r>
        <w:rPr>
          <w:rFonts w:hint="eastAsia" w:ascii="宋体" w:hAnsi="宋体" w:cs="宋体"/>
          <w:b/>
          <w:kern w:val="0"/>
          <w:sz w:val="24"/>
          <w:szCs w:val="24"/>
          <w:highlight w:val="none"/>
        </w:rPr>
        <w:t>六、定标和授予合同</w:t>
      </w:r>
    </w:p>
    <w:p w14:paraId="4CBE0042">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37.确定中标人</w:t>
      </w:r>
    </w:p>
    <w:p w14:paraId="5097AE24">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37.1采购人应当自收到评标报告之日起1个工作日内，在评标报告确定的成交候选人名单中按顺序确定成交人。成交候选人并列的，由采购人采取随机抽取的方式确定。 </w:t>
      </w:r>
    </w:p>
    <w:p w14:paraId="2D0F0333">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37.2采购人在收到评标报告1个工作日内未按评标报告推荐的成交候选人顺序确定成交人，又不能说明合法理由的，视同按评标报告推荐的顺序确定排名第一的成交候选人为成交人。</w:t>
      </w:r>
    </w:p>
    <w:p w14:paraId="2E27F5E3">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38.成交公告、发出成交通知书 </w:t>
      </w:r>
    </w:p>
    <w:p w14:paraId="1F8EA9ED">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38.1采购人确认成交人后，采购人在发布公告成交结果的同时，通知成交人核验投标时由信用承诺函替代的证明材料。经核验无误后，发出成交通知书。 </w:t>
      </w:r>
    </w:p>
    <w:p w14:paraId="337C470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38.2成交通知书发出后，采购人不得违法改变成交结果，成交人无正当理由不得放弃成交。 </w:t>
      </w:r>
    </w:p>
    <w:p w14:paraId="57CDCDE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38.3成交人在接到成交通知时，须向代理机构发送投标报价及分项报价一览表（包含主要成交标的的名称、规格型号、数量、单价、服务要求等）电子文档，并同时通知代理机构联系人。</w:t>
      </w:r>
    </w:p>
    <w:p w14:paraId="221038C3">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39.质疑提出与答复</w:t>
      </w:r>
    </w:p>
    <w:p w14:paraId="7A98159F">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12D5011C">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39.1.1对采购文件提出质疑的，潜在供应商应已依法获取采购文件，且应当在获取采购文件或者采购文件公告期限届满之日起7个工作日内使用CA数字证书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7A5CB11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39.1.2</w:t>
      </w:r>
      <w:r>
        <w:rPr>
          <w:rFonts w:hint="eastAsia" w:ascii="宋体" w:hAnsi="宋体" w:cs="宋体"/>
          <w:kern w:val="0"/>
          <w:sz w:val="24"/>
          <w:szCs w:val="24"/>
          <w:highlight w:val="none"/>
          <w:lang w:eastAsia="zh-CN"/>
        </w:rPr>
        <w:t>对采购</w:t>
      </w:r>
      <w:r>
        <w:rPr>
          <w:rFonts w:hint="eastAsia" w:ascii="宋体" w:hAnsi="宋体" w:cs="宋体"/>
          <w:kern w:val="0"/>
          <w:sz w:val="24"/>
          <w:szCs w:val="24"/>
          <w:highlight w:val="none"/>
        </w:rPr>
        <w:t>过程提出质疑的，为各采购程序环节结束之日起七个工作日内，供应商使用CA数字证书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46E7CC8A">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39.1.3对成交结果提出质疑的，为成交结果公告期限届满之日起七个工作日内，供应商使用CA数字证书</w:t>
      </w:r>
      <w:r>
        <w:rPr>
          <w:rFonts w:hint="eastAsia" w:ascii="宋体" w:hAnsi="宋体" w:cs="宋体"/>
          <w:color w:val="auto"/>
          <w:kern w:val="0"/>
          <w:sz w:val="24"/>
          <w:szCs w:val="24"/>
          <w:lang w:val="en-US" w:eastAsia="zh-CN"/>
        </w:rPr>
        <w:t>或移动</w:t>
      </w:r>
      <w:r>
        <w:rPr>
          <w:rFonts w:hint="eastAsia" w:ascii="宋体" w:hAnsi="宋体" w:cs="宋体"/>
          <w:color w:val="auto"/>
          <w:kern w:val="0"/>
          <w:sz w:val="24"/>
          <w:szCs w:val="24"/>
        </w:rPr>
        <w:t>数字证书</w:t>
      </w:r>
      <w:r>
        <w:rPr>
          <w:rFonts w:hint="eastAsia" w:ascii="宋体" w:hAnsi="宋体" w:cs="宋体"/>
          <w:kern w:val="0"/>
          <w:sz w:val="24"/>
          <w:szCs w:val="24"/>
          <w:highlight w:val="none"/>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14:paraId="709E65F6">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52E1DFAE">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39.2.1对磋商文件提出的质疑，依法通过澄清或者修改可以继续开展采购活动的，澄清或者修改磋商文件后继续开展采购活动；否则应当修改磋商文件后重新开展采购活动。 </w:t>
      </w:r>
    </w:p>
    <w:p w14:paraId="528DEC79">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39.2.2对采购过程、成交结果提出的质疑，合格供应商符合法定数量时，可以从合格的成交候选人中另行确定成交供应商的，应当依法另行确定成交供应商；否则应当重新开展采购活动。</w:t>
      </w:r>
    </w:p>
    <w:p w14:paraId="71E38D25">
      <w:pPr>
        <w:pStyle w:val="5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40.签订合同</w:t>
      </w:r>
    </w:p>
    <w:p w14:paraId="2E77BB91">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采购人应当自成交通知书发出之日起</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 xml:space="preserve">日内，按照磋商文件和成交人响应文件的规定，与成交人签订书面合同。所签订的合同不得对磋商文件确定的事项和成交人响应文件作实质性修改。 </w:t>
      </w:r>
    </w:p>
    <w:p w14:paraId="74CC4C87">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采购人自采购合同签订之日起，1个工作日内到襄城县政府采购监督管理办公室进行合同备案，并登陆“许昌市政府采购网”进行网上备案。</w:t>
      </w:r>
    </w:p>
    <w:p w14:paraId="1E22355F">
      <w:pPr>
        <w:pStyle w:val="50"/>
        <w:keepNext w:val="0"/>
        <w:keepLines w:val="0"/>
        <w:pageBreakBefore w:val="0"/>
        <w:widowControl w:val="0"/>
        <w:kinsoku/>
        <w:wordWrap/>
        <w:overflowPunct/>
        <w:topLinePunct w:val="0"/>
        <w:autoSpaceDE w:val="0"/>
        <w:autoSpaceDN w:val="0"/>
        <w:bidi w:val="0"/>
        <w:adjustRightInd/>
        <w:snapToGrid/>
        <w:spacing w:line="360" w:lineRule="exact"/>
        <w:ind w:right="-512" w:rightChars="-244" w:firstLine="0" w:firstLineChars="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41.履约保证金</w:t>
      </w:r>
    </w:p>
    <w:p w14:paraId="0BB2784D">
      <w:pPr>
        <w:keepNext w:val="0"/>
        <w:keepLines w:val="0"/>
        <w:pageBreakBefore w:val="0"/>
        <w:widowControl w:val="0"/>
        <w:kinsoku/>
        <w:wordWrap/>
        <w:overflowPunct/>
        <w:topLinePunct w:val="0"/>
        <w:autoSpaceDE w:val="0"/>
        <w:autoSpaceDN w:val="0"/>
        <w:bidi w:val="0"/>
        <w:adjustRightInd/>
        <w:snapToGrid/>
        <w:spacing w:line="360" w:lineRule="exact"/>
        <w:ind w:right="-512" w:rightChars="-244"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DE7D8D3">
      <w:pPr>
        <w:pStyle w:val="15"/>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14:paraId="3913331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14:paraId="44F0B44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14:paraId="3EA3B35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70519BD1">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14:paraId="0B9A6A8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14:paraId="277BB29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14:paraId="123E89A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14:paraId="37F9280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14:paraId="0B30ED5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14:paraId="11D5C46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14:paraId="26C85CC1">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14:paraId="6F05C94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14:paraId="03D10B4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14:paraId="00C728A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14:paraId="28BE02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14:paraId="5BDA1FA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14:paraId="2E90794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headerReference r:id="rId3" w:type="default"/>
          <w:footerReference r:id="rId4" w:type="default"/>
          <w:pgSz w:w="11907" w:h="16839"/>
          <w:pgMar w:top="1431" w:right="1466" w:bottom="1155" w:left="1595" w:header="992" w:footer="85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14:paraId="70F1776F">
      <w:pPr>
        <w:pStyle w:val="15"/>
        <w:spacing w:before="101" w:line="224" w:lineRule="auto"/>
        <w:jc w:val="center"/>
        <w:rPr>
          <w:sz w:val="30"/>
          <w:szCs w:val="30"/>
        </w:rPr>
      </w:pPr>
      <w:bookmarkStart w:id="12" w:name="_Toc138068727"/>
      <w:r>
        <w:rPr>
          <w:spacing w:val="9"/>
          <w:sz w:val="30"/>
          <w:szCs w:val="30"/>
          <w14:textOutline w14:w="5791" w14:cap="flat" w14:cmpd="sng">
            <w14:solidFill>
              <w14:srgbClr w14:val="000000"/>
            </w14:solidFill>
            <w14:prstDash w14:val="solid"/>
            <w14:miter w14:val="0"/>
          </w14:textOutline>
        </w:rPr>
        <w:t>第六章</w:t>
      </w:r>
      <w:r>
        <w:rPr>
          <w:spacing w:val="9"/>
          <w:sz w:val="30"/>
          <w:szCs w:val="30"/>
        </w:rPr>
        <w:t xml:space="preserve"> </w:t>
      </w:r>
      <w:r>
        <w:rPr>
          <w:spacing w:val="9"/>
          <w:sz w:val="30"/>
          <w:szCs w:val="30"/>
          <w14:textOutline w14:w="5791" w14:cap="flat" w14:cmpd="sng">
            <w14:solidFill>
              <w14:srgbClr w14:val="000000"/>
            </w14:solidFill>
            <w14:prstDash w14:val="solid"/>
            <w14:miter w14:val="0"/>
          </w14:textOutline>
        </w:rPr>
        <w:t>对响应文件审查与评审</w:t>
      </w:r>
    </w:p>
    <w:p w14:paraId="6847068D">
      <w:pPr>
        <w:spacing w:line="310" w:lineRule="auto"/>
        <w:rPr>
          <w:rFonts w:ascii="Arial"/>
          <w:sz w:val="21"/>
        </w:rPr>
      </w:pPr>
    </w:p>
    <w:p w14:paraId="68A86696">
      <w:pPr>
        <w:pStyle w:val="15"/>
        <w:spacing w:before="68" w:line="221" w:lineRule="auto"/>
        <w:ind w:left="546"/>
        <w:outlineLvl w:val="1"/>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一、资格审查</w:t>
      </w:r>
    </w:p>
    <w:p w14:paraId="3A2C2ED1">
      <w:pPr>
        <w:pStyle w:val="15"/>
        <w:keepNext w:val="0"/>
        <w:keepLines w:val="0"/>
        <w:pageBreakBefore w:val="0"/>
        <w:widowControl w:val="0"/>
        <w:kinsoku/>
        <w:wordWrap/>
        <w:overflowPunct/>
        <w:topLinePunct w:val="0"/>
        <w:autoSpaceDE/>
        <w:autoSpaceDN/>
        <w:bidi w:val="0"/>
        <w:adjustRightInd/>
        <w:snapToGrid/>
        <w:spacing w:after="0" w:line="360" w:lineRule="auto"/>
        <w:ind w:left="54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（一）磋商小组依法对供应商资格进行审查。确定符合资格的供应商不少于 3 家， 将对响应文件的有效性、完整性和响应程度进行审查并对响应文件进行评审。</w:t>
      </w:r>
    </w:p>
    <w:p w14:paraId="2E56FCD1">
      <w:pPr>
        <w:pStyle w:val="15"/>
        <w:keepNext w:val="0"/>
        <w:keepLines w:val="0"/>
        <w:pageBreakBefore w:val="0"/>
        <w:widowControl w:val="0"/>
        <w:kinsoku/>
        <w:wordWrap/>
        <w:overflowPunct/>
        <w:topLinePunct w:val="0"/>
        <w:autoSpaceDE/>
        <w:autoSpaceDN/>
        <w:bidi w:val="0"/>
        <w:adjustRightInd/>
        <w:snapToGrid/>
        <w:spacing w:after="0" w:line="360" w:lineRule="auto"/>
        <w:ind w:left="544"/>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（二）资格证明材料（本栏所列内容为本项目的资格审查条件， 如有一项不符合要求，则不能进入下一步评审）。</w:t>
      </w:r>
    </w:p>
    <w:p w14:paraId="5E836D95">
      <w:pPr>
        <w:pStyle w:val="15"/>
        <w:keepNext w:val="0"/>
        <w:keepLines w:val="0"/>
        <w:pageBreakBefore w:val="0"/>
        <w:widowControl w:val="0"/>
        <w:kinsoku/>
        <w:wordWrap/>
        <w:overflowPunct/>
        <w:topLinePunct w:val="0"/>
        <w:autoSpaceDE/>
        <w:autoSpaceDN/>
        <w:bidi w:val="0"/>
        <w:adjustRightInd/>
        <w:snapToGrid/>
        <w:spacing w:after="0" w:line="360" w:lineRule="auto"/>
        <w:ind w:left="54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（三）资格审查中所涉及到的证书及材料，均须在电子响应文件中提供原件扫描件（或图片）。</w:t>
      </w:r>
    </w:p>
    <w:p w14:paraId="4B6A4EBA">
      <w:pPr>
        <w:spacing w:line="88" w:lineRule="exact"/>
        <w:rPr>
          <w:rFonts w:hint="eastAsia" w:ascii="宋体" w:hAnsi="宋体" w:eastAsia="宋体" w:cs="宋体"/>
          <w:sz w:val="24"/>
          <w:szCs w:val="24"/>
        </w:rPr>
      </w:pPr>
    </w:p>
    <w:tbl>
      <w:tblPr>
        <w:tblStyle w:val="173"/>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14:paraId="1CF1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14:paraId="7B4F1423">
            <w:pPr>
              <w:pStyle w:val="172"/>
              <w:spacing w:before="183" w:line="222" w:lineRule="auto"/>
              <w:ind w:left="131"/>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序号</w:t>
            </w:r>
          </w:p>
        </w:tc>
        <w:tc>
          <w:tcPr>
            <w:tcW w:w="2409" w:type="dxa"/>
            <w:vAlign w:val="top"/>
          </w:tcPr>
          <w:p w14:paraId="63ECCE4A">
            <w:pPr>
              <w:pStyle w:val="172"/>
              <w:spacing w:before="182" w:line="221" w:lineRule="auto"/>
              <w:ind w:left="58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资格审查因素</w:t>
            </w:r>
          </w:p>
        </w:tc>
        <w:tc>
          <w:tcPr>
            <w:tcW w:w="5957" w:type="dxa"/>
            <w:vAlign w:val="top"/>
          </w:tcPr>
          <w:p w14:paraId="34AF7FA1">
            <w:pPr>
              <w:pStyle w:val="172"/>
              <w:spacing w:before="182" w:line="221" w:lineRule="auto"/>
              <w:ind w:left="2458"/>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说明与要求</w:t>
            </w:r>
          </w:p>
        </w:tc>
      </w:tr>
      <w:tr w14:paraId="6E61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center"/>
          </w:tcPr>
          <w:p w14:paraId="5E8B8197">
            <w:pPr>
              <w:pStyle w:val="172"/>
              <w:spacing w:before="210" w:line="183" w:lineRule="auto"/>
              <w:ind w:left="306"/>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1</w:t>
            </w:r>
          </w:p>
        </w:tc>
        <w:tc>
          <w:tcPr>
            <w:tcW w:w="2409" w:type="dxa"/>
            <w:vAlign w:val="center"/>
          </w:tcPr>
          <w:p w14:paraId="419D3DBA">
            <w:pPr>
              <w:pStyle w:val="172"/>
              <w:spacing w:before="176" w:line="221" w:lineRule="auto"/>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投标函</w:t>
            </w:r>
          </w:p>
        </w:tc>
        <w:tc>
          <w:tcPr>
            <w:tcW w:w="5957" w:type="dxa"/>
            <w:vAlign w:val="top"/>
          </w:tcPr>
          <w:p w14:paraId="7BBF3973">
            <w:pPr>
              <w:pStyle w:val="172"/>
              <w:spacing w:before="176" w:line="220" w:lineRule="auto"/>
              <w:ind w:left="115"/>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参考磋商文件第八章 3.1 格式填写</w:t>
            </w:r>
          </w:p>
        </w:tc>
      </w:tr>
      <w:tr w14:paraId="02BC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29F649B9">
            <w:pPr>
              <w:spacing w:line="360" w:lineRule="auto"/>
              <w:jc w:val="center"/>
              <w:rPr>
                <w:rFonts w:hint="eastAsia" w:ascii="宋体" w:hAnsi="宋体" w:eastAsia="宋体" w:cs="宋体"/>
                <w:spacing w:val="0"/>
                <w:position w:val="0"/>
                <w:sz w:val="24"/>
                <w:szCs w:val="24"/>
                <w:lang w:val="en-US" w:eastAsia="zh-CN"/>
              </w:rPr>
            </w:pPr>
            <w:r>
              <w:rPr>
                <w:rFonts w:hint="eastAsia" w:asciiTheme="minorEastAsia" w:hAnsiTheme="minorEastAsia"/>
                <w:b/>
                <w:sz w:val="24"/>
                <w:szCs w:val="24"/>
              </w:rPr>
              <w:t>2</w:t>
            </w:r>
          </w:p>
        </w:tc>
        <w:tc>
          <w:tcPr>
            <w:tcW w:w="2409" w:type="dxa"/>
            <w:vAlign w:val="center"/>
          </w:tcPr>
          <w:p w14:paraId="1661AE3E">
            <w:pPr>
              <w:spacing w:line="360" w:lineRule="auto"/>
              <w:jc w:val="center"/>
              <w:rPr>
                <w:rFonts w:hint="eastAsia" w:ascii="宋体" w:hAnsi="宋体" w:eastAsia="宋体" w:cs="宋体"/>
                <w:spacing w:val="0"/>
                <w:position w:val="0"/>
                <w:sz w:val="24"/>
                <w:szCs w:val="24"/>
                <w:lang w:val="en-US" w:eastAsia="zh-CN"/>
                <w14:textOutline w14:w="3831" w14:cap="flat" w14:cmpd="sng">
                  <w14:solidFill>
                    <w14:srgbClr w14:val="000000"/>
                  </w14:solidFill>
                  <w14:prstDash w14:val="solid"/>
                  <w14:miter w14:val="0"/>
                </w14:textOutline>
              </w:rPr>
            </w:pPr>
            <w:r>
              <w:rPr>
                <w:rFonts w:hint="eastAsia" w:ascii="宋体" w:hAnsi="宋体" w:eastAsia="宋体" w:cs="宋体"/>
                <w:spacing w:val="0"/>
                <w:kern w:val="2"/>
                <w:position w:val="0"/>
                <w:sz w:val="24"/>
                <w:szCs w:val="24"/>
                <w:lang w:val="en-US" w:eastAsia="en-US" w:bidi="ar-SA"/>
                <w14:textOutline w14:w="3831" w14:cap="flat" w14:cmpd="sng">
                  <w14:solidFill>
                    <w14:srgbClr w14:val="000000"/>
                  </w14:solidFill>
                  <w14:prstDash w14:val="solid"/>
                  <w14:miter w14:val="0"/>
                </w14:textOutline>
              </w:rPr>
              <w:t>中小企业</w:t>
            </w:r>
          </w:p>
        </w:tc>
        <w:tc>
          <w:tcPr>
            <w:tcW w:w="5957" w:type="dxa"/>
            <w:vAlign w:val="center"/>
          </w:tcPr>
          <w:p w14:paraId="4CBD2972">
            <w:pPr>
              <w:spacing w:line="360" w:lineRule="auto"/>
              <w:rPr>
                <w:rFonts w:hint="eastAsia" w:ascii="宋体" w:hAnsi="宋体" w:eastAsia="宋体" w:cs="宋体"/>
                <w:spacing w:val="0"/>
                <w:kern w:val="2"/>
                <w:position w:val="0"/>
                <w:sz w:val="24"/>
                <w:szCs w:val="24"/>
                <w:lang w:val="en-US" w:eastAsia="en-US" w:bidi="ar-SA"/>
              </w:rPr>
            </w:pPr>
            <w:r>
              <w:rPr>
                <w:rFonts w:hint="eastAsia" w:ascii="宋体" w:hAnsi="宋体" w:eastAsia="宋体" w:cs="宋体"/>
                <w:spacing w:val="0"/>
                <w:kern w:val="2"/>
                <w:position w:val="0"/>
                <w:sz w:val="24"/>
                <w:szCs w:val="24"/>
                <w:lang w:val="en-US" w:eastAsia="en-US" w:bidi="ar-SA"/>
              </w:rPr>
              <w:t>（1）中、小、微型企业出具《中小企业声明函》</w:t>
            </w:r>
          </w:p>
          <w:p w14:paraId="1015FEFB">
            <w:pPr>
              <w:spacing w:line="360" w:lineRule="auto"/>
              <w:rPr>
                <w:rFonts w:hint="eastAsia" w:ascii="宋体" w:hAnsi="宋体" w:eastAsia="宋体" w:cs="宋体"/>
                <w:spacing w:val="0"/>
                <w:kern w:val="2"/>
                <w:position w:val="0"/>
                <w:sz w:val="24"/>
                <w:szCs w:val="24"/>
                <w:lang w:val="en-US" w:eastAsia="en-US" w:bidi="ar-SA"/>
              </w:rPr>
            </w:pPr>
            <w:r>
              <w:rPr>
                <w:rFonts w:hint="eastAsia" w:ascii="宋体" w:hAnsi="宋体" w:eastAsia="宋体" w:cs="宋体"/>
                <w:spacing w:val="0"/>
                <w:kern w:val="2"/>
                <w:position w:val="0"/>
                <w:sz w:val="24"/>
                <w:szCs w:val="24"/>
                <w:lang w:val="en-US" w:eastAsia="en-US" w:bidi="ar-SA"/>
              </w:rPr>
              <w:t>（2）残疾人福利性单位出具《残疾人福利企业声明函》</w:t>
            </w:r>
          </w:p>
          <w:p w14:paraId="53CDA29D">
            <w:pPr>
              <w:spacing w:line="360" w:lineRule="auto"/>
              <w:rPr>
                <w:rFonts w:hint="eastAsia" w:ascii="宋体" w:hAnsi="宋体" w:eastAsia="宋体" w:cs="宋体"/>
                <w:spacing w:val="0"/>
                <w:position w:val="0"/>
                <w:sz w:val="24"/>
                <w:szCs w:val="24"/>
              </w:rPr>
            </w:pPr>
            <w:r>
              <w:rPr>
                <w:rFonts w:hint="eastAsia" w:ascii="宋体" w:hAnsi="宋体" w:eastAsia="宋体" w:cs="宋体"/>
                <w:spacing w:val="0"/>
                <w:kern w:val="2"/>
                <w:position w:val="0"/>
                <w:sz w:val="24"/>
                <w:szCs w:val="24"/>
                <w:lang w:val="en-US" w:eastAsia="en-US" w:bidi="ar-SA"/>
              </w:rPr>
              <w:t>（3）监狱企业提供由省级以上监狱管理局、戒毒管理局(含新疆生产建设兵团)出具的属于监狱企业的证明文件</w:t>
            </w:r>
          </w:p>
        </w:tc>
      </w:tr>
      <w:tr w14:paraId="6BE6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48514DCE">
            <w:pPr>
              <w:spacing w:line="331" w:lineRule="auto"/>
              <w:jc w:val="center"/>
              <w:rPr>
                <w:rFonts w:hint="eastAsia" w:ascii="宋体" w:hAnsi="宋体" w:eastAsia="宋体" w:cs="宋体"/>
                <w:spacing w:val="0"/>
                <w:position w:val="0"/>
                <w:sz w:val="24"/>
                <w:szCs w:val="24"/>
              </w:rPr>
            </w:pPr>
          </w:p>
          <w:p w14:paraId="0FD6EC1A">
            <w:pPr>
              <w:pStyle w:val="172"/>
              <w:spacing w:before="68" w:line="182" w:lineRule="auto"/>
              <w:ind w:left="290" w:left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3</w:t>
            </w:r>
          </w:p>
        </w:tc>
        <w:tc>
          <w:tcPr>
            <w:tcW w:w="2409" w:type="dxa"/>
            <w:vAlign w:val="center"/>
          </w:tcPr>
          <w:p w14:paraId="4F255EF7">
            <w:pPr>
              <w:pStyle w:val="172"/>
              <w:spacing w:before="130" w:line="468" w:lineRule="exact"/>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14:textOutline w14:w="3831" w14:cap="flat" w14:cmpd="sng">
                  <w14:solidFill>
                    <w14:srgbClr w14:val="000000"/>
                  </w14:solidFill>
                  <w14:prstDash w14:val="solid"/>
                  <w14:miter w14:val="0"/>
                </w14:textOutline>
              </w:rPr>
              <w:t>襄城县</w:t>
            </w: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政府采购供应商信用承诺函</w:t>
            </w:r>
          </w:p>
        </w:tc>
        <w:tc>
          <w:tcPr>
            <w:tcW w:w="5957" w:type="dxa"/>
            <w:vAlign w:val="top"/>
          </w:tcPr>
          <w:p w14:paraId="249C422C">
            <w:pPr>
              <w:spacing w:line="295" w:lineRule="auto"/>
              <w:rPr>
                <w:rFonts w:hint="eastAsia" w:ascii="宋体" w:hAnsi="宋体" w:eastAsia="宋体" w:cs="宋体"/>
                <w:spacing w:val="0"/>
                <w:position w:val="0"/>
                <w:sz w:val="24"/>
                <w:szCs w:val="24"/>
              </w:rPr>
            </w:pPr>
          </w:p>
          <w:p w14:paraId="5D264DCD">
            <w:pPr>
              <w:pStyle w:val="172"/>
              <w:spacing w:before="68" w:line="220" w:lineRule="auto"/>
              <w:ind w:left="115"/>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按照招标文件第八章 </w:t>
            </w:r>
            <w:r>
              <w:rPr>
                <w:rFonts w:hint="eastAsia" w:cs="宋体"/>
                <w:spacing w:val="0"/>
                <w:position w:val="0"/>
                <w:sz w:val="24"/>
                <w:szCs w:val="24"/>
                <w:lang w:val="en-US" w:eastAsia="zh-CN"/>
              </w:rPr>
              <w:t>4.7</w:t>
            </w:r>
            <w:r>
              <w:rPr>
                <w:rFonts w:hint="eastAsia" w:ascii="宋体" w:hAnsi="宋体" w:eastAsia="宋体" w:cs="宋体"/>
                <w:spacing w:val="0"/>
                <w:position w:val="0"/>
                <w:sz w:val="24"/>
                <w:szCs w:val="24"/>
              </w:rPr>
              <w:t xml:space="preserve"> 格式填写</w:t>
            </w:r>
          </w:p>
        </w:tc>
      </w:tr>
      <w:tr w14:paraId="5D79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4EA55850">
            <w:pPr>
              <w:pStyle w:val="172"/>
              <w:spacing w:before="170" w:line="181" w:lineRule="auto"/>
              <w:ind w:left="295" w:left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4</w:t>
            </w:r>
          </w:p>
        </w:tc>
        <w:tc>
          <w:tcPr>
            <w:tcW w:w="2409" w:type="dxa"/>
            <w:vAlign w:val="center"/>
          </w:tcPr>
          <w:p w14:paraId="2EBC6460">
            <w:pPr>
              <w:spacing w:line="296" w:lineRule="auto"/>
              <w:jc w:val="center"/>
              <w:rPr>
                <w:rFonts w:hint="eastAsia" w:ascii="宋体" w:hAnsi="宋体" w:eastAsia="宋体" w:cs="宋体"/>
                <w:spacing w:val="0"/>
                <w:position w:val="0"/>
                <w:sz w:val="24"/>
                <w:szCs w:val="24"/>
              </w:rPr>
            </w:pPr>
          </w:p>
          <w:p w14:paraId="557E5F2F">
            <w:pPr>
              <w:pStyle w:val="172"/>
              <w:spacing w:before="68" w:line="219" w:lineRule="auto"/>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磋商报价</w:t>
            </w:r>
          </w:p>
        </w:tc>
        <w:tc>
          <w:tcPr>
            <w:tcW w:w="5957" w:type="dxa"/>
            <w:vAlign w:val="top"/>
          </w:tcPr>
          <w:p w14:paraId="17ABA0AF">
            <w:pPr>
              <w:pStyle w:val="172"/>
              <w:spacing w:before="130" w:line="468" w:lineRule="exact"/>
              <w:ind w:left="12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响应报价是否超出磋商文件中规定的预算金额，超出预算金额的报价无效。</w:t>
            </w:r>
          </w:p>
        </w:tc>
      </w:tr>
      <w:tr w14:paraId="38932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center"/>
          </w:tcPr>
          <w:p w14:paraId="2C0C8F71">
            <w:pPr>
              <w:pStyle w:val="172"/>
              <w:spacing w:before="68" w:line="182" w:lineRule="auto"/>
              <w:ind w:left="292" w:left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5</w:t>
            </w:r>
          </w:p>
        </w:tc>
        <w:tc>
          <w:tcPr>
            <w:tcW w:w="2409" w:type="dxa"/>
            <w:vAlign w:val="center"/>
          </w:tcPr>
          <w:p w14:paraId="225E2DC1">
            <w:pPr>
              <w:pStyle w:val="172"/>
              <w:spacing w:before="133" w:line="221" w:lineRule="auto"/>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磋商承诺函</w:t>
            </w:r>
          </w:p>
        </w:tc>
        <w:tc>
          <w:tcPr>
            <w:tcW w:w="5957" w:type="dxa"/>
            <w:vAlign w:val="top"/>
          </w:tcPr>
          <w:p w14:paraId="100197D4">
            <w:pPr>
              <w:pStyle w:val="172"/>
              <w:spacing w:before="133" w:line="220" w:lineRule="auto"/>
              <w:ind w:left="113"/>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供应商以磋商承诺函的形式替代响应保证金。</w:t>
            </w:r>
          </w:p>
        </w:tc>
      </w:tr>
      <w:tr w14:paraId="7383C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3C539024">
            <w:pPr>
              <w:pStyle w:val="172"/>
              <w:spacing w:before="68" w:line="181" w:lineRule="auto"/>
              <w:jc w:val="center"/>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6</w:t>
            </w:r>
          </w:p>
        </w:tc>
        <w:tc>
          <w:tcPr>
            <w:tcW w:w="2409" w:type="dxa"/>
            <w:vAlign w:val="center"/>
          </w:tcPr>
          <w:p w14:paraId="5935CDF9">
            <w:pPr>
              <w:pStyle w:val="172"/>
              <w:spacing w:before="68" w:line="221" w:lineRule="auto"/>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联合体协议</w:t>
            </w:r>
          </w:p>
        </w:tc>
        <w:tc>
          <w:tcPr>
            <w:tcW w:w="5957" w:type="dxa"/>
            <w:vAlign w:val="top"/>
          </w:tcPr>
          <w:p w14:paraId="56F0AE12">
            <w:pPr>
              <w:pStyle w:val="172"/>
              <w:spacing w:before="132" w:line="468" w:lineRule="exact"/>
              <w:ind w:left="112"/>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磋商文件接受联合体响应且供应商为联合体的，供应商应提供本协议；否则无须提供。</w:t>
            </w:r>
          </w:p>
        </w:tc>
      </w:tr>
      <w:tr w14:paraId="3CE57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Merge w:val="restart"/>
            <w:vAlign w:val="center"/>
          </w:tcPr>
          <w:p w14:paraId="4C3D9431">
            <w:pPr>
              <w:pStyle w:val="172"/>
              <w:spacing w:before="68" w:line="182" w:lineRule="auto"/>
              <w:ind w:left="290" w:leftChars="0"/>
              <w:jc w:val="both"/>
              <w:rPr>
                <w:rFonts w:hint="default" w:ascii="宋体" w:hAnsi="宋体" w:eastAsia="宋体" w:cs="宋体"/>
                <w:spacing w:val="0"/>
                <w:position w:val="0"/>
                <w:sz w:val="24"/>
                <w:szCs w:val="24"/>
                <w:lang w:val="en-US" w:eastAsia="zh-CN"/>
              </w:rPr>
            </w:pPr>
            <w:r>
              <w:rPr>
                <w:rFonts w:hint="eastAsia" w:cs="宋体"/>
                <w:spacing w:val="0"/>
                <w:position w:val="0"/>
                <w:sz w:val="24"/>
                <w:szCs w:val="24"/>
                <w:lang w:val="en-US" w:eastAsia="zh-CN"/>
              </w:rPr>
              <w:t>7</w:t>
            </w:r>
          </w:p>
        </w:tc>
        <w:tc>
          <w:tcPr>
            <w:tcW w:w="2409" w:type="dxa"/>
            <w:vMerge w:val="restart"/>
            <w:vAlign w:val="center"/>
          </w:tcPr>
          <w:p w14:paraId="608E6C5D">
            <w:pPr>
              <w:pStyle w:val="172"/>
              <w:spacing w:before="68" w:line="220" w:lineRule="auto"/>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t>供应商身份证明及授权</w:t>
            </w:r>
          </w:p>
        </w:tc>
        <w:tc>
          <w:tcPr>
            <w:tcW w:w="5957" w:type="dxa"/>
            <w:vAlign w:val="top"/>
          </w:tcPr>
          <w:p w14:paraId="0D451234">
            <w:pPr>
              <w:pStyle w:val="172"/>
              <w:spacing w:before="132" w:line="469" w:lineRule="exact"/>
              <w:ind w:left="11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（1）法定代表人身份证明或提供法定代表人授权委托书及被授权人身份证明。（法人提供）</w:t>
            </w:r>
          </w:p>
          <w:p w14:paraId="44BD0FC4">
            <w:pPr>
              <w:pStyle w:val="172"/>
              <w:spacing w:before="217" w:line="468" w:lineRule="exact"/>
              <w:ind w:left="11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（2）单位负责人身份证明或提供单位负责人授权委托书及被授权人身份证明。（非法人提供）</w:t>
            </w:r>
          </w:p>
        </w:tc>
      </w:tr>
      <w:tr w14:paraId="409BA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678" w:type="dxa"/>
            <w:vMerge w:val="continue"/>
            <w:vAlign w:val="center"/>
          </w:tcPr>
          <w:p w14:paraId="657D46AF">
            <w:pPr>
              <w:pStyle w:val="172"/>
              <w:spacing w:before="68" w:line="182" w:lineRule="auto"/>
              <w:ind w:left="290" w:leftChars="0"/>
              <w:jc w:val="center"/>
              <w:rPr>
                <w:rFonts w:hint="eastAsia" w:cs="宋体"/>
                <w:spacing w:val="0"/>
                <w:position w:val="0"/>
                <w:sz w:val="24"/>
                <w:szCs w:val="24"/>
                <w:lang w:val="en-US" w:eastAsia="zh-CN"/>
              </w:rPr>
            </w:pPr>
          </w:p>
        </w:tc>
        <w:tc>
          <w:tcPr>
            <w:tcW w:w="2409" w:type="dxa"/>
            <w:vMerge w:val="continue"/>
            <w:vAlign w:val="center"/>
          </w:tcPr>
          <w:p w14:paraId="0F8A7E5E">
            <w:pPr>
              <w:pStyle w:val="172"/>
              <w:spacing w:before="68" w:line="220" w:lineRule="auto"/>
              <w:jc w:val="center"/>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pPr>
          </w:p>
        </w:tc>
        <w:tc>
          <w:tcPr>
            <w:tcW w:w="5957" w:type="dxa"/>
            <w:vAlign w:val="top"/>
          </w:tcPr>
          <w:p w14:paraId="754C572B">
            <w:pPr>
              <w:spacing w:before="118" w:line="227" w:lineRule="auto"/>
              <w:ind w:left="126"/>
              <w:rPr>
                <w:rFonts w:hint="eastAsia" w:ascii="宋体" w:hAnsi="宋体" w:eastAsia="宋体" w:cs="宋体"/>
                <w:sz w:val="24"/>
                <w:szCs w:val="24"/>
              </w:rPr>
            </w:pPr>
            <w:r>
              <w:rPr>
                <w:rFonts w:hint="eastAsia" w:ascii="宋体" w:hAnsi="宋体" w:eastAsia="宋体" w:cs="宋体"/>
                <w:spacing w:val="-16"/>
                <w:sz w:val="24"/>
                <w:szCs w:val="24"/>
                <w14:textOutline w14:w="4354" w14:cap="flat" w14:cmpd="sng">
                  <w14:solidFill>
                    <w14:srgbClr w14:val="000000"/>
                  </w14:solidFill>
                  <w14:prstDash w14:val="solid"/>
                  <w14:miter w14:val="0"/>
                </w14:textOutline>
              </w:rPr>
              <w:t>注：</w:t>
            </w:r>
          </w:p>
          <w:p w14:paraId="23F42DD1">
            <w:pPr>
              <w:spacing w:before="172" w:line="360" w:lineRule="auto"/>
              <w:ind w:left="121" w:right="108" w:hanging="7"/>
              <w:jc w:val="both"/>
              <w:rPr>
                <w:rFonts w:hint="eastAsia" w:ascii="宋体" w:hAnsi="宋体" w:eastAsia="宋体" w:cs="宋体"/>
                <w:sz w:val="24"/>
                <w:szCs w:val="24"/>
              </w:rPr>
            </w:pPr>
            <w:r>
              <w:rPr>
                <w:rFonts w:hint="eastAsia" w:ascii="宋体" w:hAnsi="宋体" w:eastAsia="宋体" w:cs="宋体"/>
                <w:spacing w:val="-2"/>
                <w:sz w:val="24"/>
                <w:szCs w:val="24"/>
              </w:rPr>
              <w:t>①企业（银行、保险、石油石化、电力、电信等行业除</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外）、事业单位和社会团体以法人身份参加磋商的，法</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定代表人应与实际提交的“营业执照等证明文件”载明</w:t>
            </w:r>
            <w:r>
              <w:rPr>
                <w:rFonts w:hint="eastAsia" w:ascii="宋体" w:hAnsi="宋体" w:eastAsia="宋体" w:cs="宋体"/>
                <w:spacing w:val="-10"/>
                <w:sz w:val="24"/>
                <w:szCs w:val="24"/>
              </w:rPr>
              <w:t>的一致。</w:t>
            </w:r>
          </w:p>
          <w:p w14:paraId="7AD73B4C">
            <w:pPr>
              <w:keepNext w:val="0"/>
              <w:keepLines w:val="0"/>
              <w:pageBreakBefore w:val="0"/>
              <w:widowControl w:val="0"/>
              <w:kinsoku/>
              <w:wordWrap/>
              <w:overflowPunct/>
              <w:topLinePunct w:val="0"/>
              <w:autoSpaceDE/>
              <w:autoSpaceDN/>
              <w:bidi w:val="0"/>
              <w:adjustRightInd/>
              <w:snapToGrid/>
              <w:spacing w:line="360" w:lineRule="auto"/>
              <w:ind w:left="95" w:right="42" w:firstLine="18"/>
              <w:textAlignment w:val="auto"/>
              <w:rPr>
                <w:rFonts w:hint="eastAsia" w:ascii="宋体" w:hAnsi="宋体" w:eastAsia="宋体" w:cs="宋体"/>
                <w:sz w:val="24"/>
                <w:szCs w:val="24"/>
              </w:rPr>
            </w:pPr>
            <w:r>
              <w:rPr>
                <w:rFonts w:hint="eastAsia" w:ascii="宋体" w:hAnsi="宋体" w:eastAsia="宋体" w:cs="宋体"/>
                <w:spacing w:val="-10"/>
                <w:sz w:val="24"/>
                <w:szCs w:val="24"/>
              </w:rPr>
              <w:t>②银行、保险、石油石化、电力、电信等行业：</w:t>
            </w:r>
            <w:r>
              <w:rPr>
                <w:rFonts w:hint="eastAsia" w:ascii="宋体" w:hAnsi="宋体" w:eastAsia="宋体" w:cs="宋体"/>
                <w:spacing w:val="87"/>
                <w:sz w:val="24"/>
                <w:szCs w:val="24"/>
              </w:rPr>
              <w:t xml:space="preserve"> </w:t>
            </w:r>
            <w:r>
              <w:rPr>
                <w:rFonts w:hint="eastAsia" w:ascii="宋体" w:hAnsi="宋体" w:eastAsia="宋体" w:cs="宋体"/>
                <w:spacing w:val="-10"/>
                <w:sz w:val="24"/>
                <w:szCs w:val="24"/>
              </w:rPr>
              <w:t>以法人</w:t>
            </w:r>
            <w:r>
              <w:rPr>
                <w:rFonts w:hint="eastAsia" w:ascii="宋体" w:hAnsi="宋体" w:eastAsia="宋体" w:cs="宋体"/>
                <w:spacing w:val="-9"/>
                <w:sz w:val="24"/>
                <w:szCs w:val="24"/>
              </w:rPr>
              <w:t>身份参加磋商的，法定代表人应与实际提交的“营业执</w:t>
            </w:r>
            <w:r>
              <w:rPr>
                <w:rFonts w:hint="eastAsia" w:ascii="宋体" w:hAnsi="宋体" w:eastAsia="宋体" w:cs="宋体"/>
                <w:sz w:val="24"/>
                <w:szCs w:val="24"/>
              </w:rPr>
              <w:t xml:space="preserve"> </w:t>
            </w:r>
            <w:r>
              <w:rPr>
                <w:rFonts w:hint="eastAsia" w:ascii="宋体" w:hAnsi="宋体" w:eastAsia="宋体" w:cs="宋体"/>
                <w:spacing w:val="-10"/>
                <w:sz w:val="24"/>
                <w:szCs w:val="24"/>
              </w:rPr>
              <w:t>照等证明文件”载明的一致；</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以非法人身份参加磋商的，</w:t>
            </w:r>
            <w:r>
              <w:rPr>
                <w:rFonts w:hint="eastAsia" w:ascii="宋体" w:hAnsi="宋体" w:eastAsia="宋体" w:cs="宋体"/>
                <w:sz w:val="24"/>
                <w:szCs w:val="24"/>
              </w:rPr>
              <w:t xml:space="preserve"> </w:t>
            </w:r>
            <w:r>
              <w:rPr>
                <w:rFonts w:hint="eastAsia" w:ascii="宋体" w:hAnsi="宋体" w:eastAsia="宋体" w:cs="宋体"/>
                <w:spacing w:val="-8"/>
                <w:sz w:val="24"/>
                <w:szCs w:val="24"/>
              </w:rPr>
              <w:t>“单位负责人”指代表单位行使职权的主要负责人，应</w:t>
            </w:r>
            <w:r>
              <w:rPr>
                <w:rFonts w:hint="eastAsia" w:ascii="宋体" w:hAnsi="宋体" w:eastAsia="宋体" w:cs="宋体"/>
                <w:spacing w:val="-2"/>
                <w:sz w:val="24"/>
                <w:szCs w:val="24"/>
              </w:rPr>
              <w:t>与实际提交的“营业执照等证明文件”载明的一致。</w:t>
            </w:r>
          </w:p>
          <w:p w14:paraId="4C2F8CCE">
            <w:pPr>
              <w:pStyle w:val="172"/>
              <w:keepNext w:val="0"/>
              <w:keepLines w:val="0"/>
              <w:pageBreakBefore w:val="0"/>
              <w:widowControl w:val="0"/>
              <w:kinsoku/>
              <w:wordWrap/>
              <w:overflowPunct/>
              <w:topLinePunct w:val="0"/>
              <w:autoSpaceDE/>
              <w:autoSpaceDN/>
              <w:bidi w:val="0"/>
              <w:adjustRightInd/>
              <w:snapToGrid/>
              <w:spacing w:line="468" w:lineRule="exact"/>
              <w:ind w:left="119"/>
              <w:textAlignment w:val="auto"/>
              <w:rPr>
                <w:rFonts w:hint="eastAsia" w:ascii="宋体" w:hAnsi="宋体" w:eastAsia="宋体" w:cs="宋体"/>
                <w:spacing w:val="0"/>
                <w:position w:val="0"/>
                <w:sz w:val="24"/>
                <w:szCs w:val="24"/>
              </w:rPr>
            </w:pPr>
            <w:r>
              <w:rPr>
                <w:rFonts w:hint="eastAsia" w:ascii="宋体" w:hAnsi="宋体" w:eastAsia="宋体" w:cs="宋体"/>
                <w:spacing w:val="-2"/>
                <w:sz w:val="24"/>
                <w:szCs w:val="24"/>
              </w:rPr>
              <w:t>③供应商为自然人的，无需填写法定代表人授权书。</w:t>
            </w:r>
          </w:p>
        </w:tc>
      </w:tr>
      <w:tr w14:paraId="576BB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center"/>
          </w:tcPr>
          <w:p w14:paraId="5B2D21FD">
            <w:pPr>
              <w:pStyle w:val="172"/>
              <w:spacing w:before="68" w:line="182" w:lineRule="auto"/>
              <w:ind w:left="290" w:leftChars="0"/>
              <w:jc w:val="both"/>
              <w:rPr>
                <w:rFonts w:hint="default" w:cs="宋体"/>
                <w:spacing w:val="0"/>
                <w:position w:val="0"/>
                <w:sz w:val="24"/>
                <w:szCs w:val="24"/>
                <w:lang w:val="en-US" w:eastAsia="zh-CN"/>
              </w:rPr>
            </w:pPr>
            <w:r>
              <w:rPr>
                <w:rFonts w:hint="eastAsia" w:cs="宋体"/>
                <w:spacing w:val="0"/>
                <w:position w:val="0"/>
                <w:sz w:val="24"/>
                <w:szCs w:val="24"/>
                <w:lang w:val="en-US" w:eastAsia="zh-CN"/>
              </w:rPr>
              <w:t>8</w:t>
            </w:r>
          </w:p>
        </w:tc>
        <w:tc>
          <w:tcPr>
            <w:tcW w:w="2409" w:type="dxa"/>
            <w:vAlign w:val="center"/>
          </w:tcPr>
          <w:p w14:paraId="66BA55AB">
            <w:pPr>
              <w:bidi w:val="0"/>
              <w:jc w:val="both"/>
              <w:rPr>
                <w:rFonts w:hint="eastAsia" w:ascii="宋体" w:hAnsi="宋体" w:eastAsia="宋体" w:cs="宋体"/>
                <w:spacing w:val="0"/>
                <w:position w:val="0"/>
                <w:sz w:val="24"/>
                <w:szCs w:val="24"/>
                <w14:textOutline w14:w="3831" w14:cap="flat" w14:cmpd="sng">
                  <w14:solidFill>
                    <w14:srgbClr w14:val="000000"/>
                  </w14:solidFill>
                  <w14:prstDash w14:val="solid"/>
                  <w14:miter w14:val="0"/>
                </w14:textOutline>
              </w:rPr>
            </w:pPr>
            <w:r>
              <w:rPr>
                <w:rFonts w:hint="eastAsia" w:ascii="宋体" w:hAnsi="宋体" w:eastAsia="宋体" w:cs="宋体"/>
                <w:b/>
                <w:bCs/>
                <w:sz w:val="24"/>
                <w:szCs w:val="24"/>
                <w:lang w:val="en-US" w:eastAsia="zh-CN"/>
              </w:rPr>
              <w:t>本项目的特定资格要求</w:t>
            </w:r>
          </w:p>
        </w:tc>
        <w:tc>
          <w:tcPr>
            <w:tcW w:w="5957" w:type="dxa"/>
            <w:vAlign w:val="center"/>
          </w:tcPr>
          <w:p w14:paraId="6511A6B8">
            <w:pPr>
              <w:spacing w:line="360" w:lineRule="auto"/>
              <w:contextualSpacing/>
              <w:jc w:val="left"/>
              <w:rPr>
                <w:rFonts w:hint="eastAsia" w:ascii="宋体" w:hAnsi="宋体" w:eastAsia="宋体" w:cs="宋体"/>
                <w:spacing w:val="0"/>
                <w:position w:val="0"/>
                <w:sz w:val="24"/>
                <w:szCs w:val="24"/>
              </w:rPr>
            </w:pPr>
            <w:r>
              <w:rPr>
                <w:rFonts w:hint="eastAsia" w:ascii="宋体" w:hAnsi="宋体"/>
                <w:bCs/>
                <w:kern w:val="0"/>
                <w:sz w:val="24"/>
                <w:szCs w:val="24"/>
              </w:rPr>
              <w:t>供应商须具备建设行政主管部门颁发的水利水电工程施工总承包</w:t>
            </w:r>
            <w:r>
              <w:rPr>
                <w:rFonts w:hint="eastAsia" w:ascii="宋体" w:hAnsi="宋体"/>
                <w:bCs/>
                <w:kern w:val="0"/>
                <w:sz w:val="24"/>
                <w:szCs w:val="24"/>
                <w:lang w:eastAsia="zh-CN"/>
              </w:rPr>
              <w:t>贰</w:t>
            </w:r>
            <w:r>
              <w:rPr>
                <w:rFonts w:hint="eastAsia" w:ascii="宋体" w:hAnsi="宋体"/>
                <w:bCs/>
                <w:kern w:val="0"/>
                <w:sz w:val="24"/>
                <w:szCs w:val="24"/>
              </w:rPr>
              <w:t>级及以上资质（未换发新资质证书的按照原相关规定执行，即未换发新资质证书的须具备建设行政主管部门颁发的水利水电工程施工总承包叁级及以上资质），且具有有效的安全生产许可证；拟派项目经理须具备水利水电工程专业贰级及以上注册建造师执业资格，且具有有效的安全生产考核合格证，并未担任其他在施建设工程项目的项目经理。</w:t>
            </w:r>
          </w:p>
        </w:tc>
      </w:tr>
    </w:tbl>
    <w:p w14:paraId="2BED56F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14:paraId="1ED7998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14:paraId="4477933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14:paraId="2FCF8740">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14:paraId="22A0DF8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14:paraId="0E7A991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14:paraId="2B0C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30F87659">
            <w:pPr>
              <w:keepNext w:val="0"/>
              <w:keepLines w:val="0"/>
              <w:pageBreakBefore w:val="0"/>
              <w:widowControl/>
              <w:suppressLineNumbers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spacing w:val="-1"/>
                <w:sz w:val="24"/>
                <w:szCs w:val="24"/>
                <w:vertAlign w:val="baseline"/>
              </w:rPr>
            </w:pPr>
            <w:r>
              <w:rPr>
                <w:rFonts w:hint="eastAsia" w:ascii="宋体" w:hAnsi="宋体" w:eastAsia="宋体" w:cs="宋体"/>
                <w:b/>
                <w:bCs/>
                <w:color w:val="000000"/>
                <w:kern w:val="0"/>
                <w:sz w:val="24"/>
                <w:szCs w:val="24"/>
                <w:lang w:val="en-US" w:eastAsia="zh-CN" w:bidi="ar"/>
              </w:rPr>
              <w:t>符合性审查因素</w:t>
            </w:r>
          </w:p>
        </w:tc>
      </w:tr>
      <w:tr w14:paraId="728F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1CF1330E">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ascii="等线" w:hAnsi="等线" w:eastAsia="等线" w:cs="等线"/>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）响应文件未按磋商文件要求签署、盖章的； </w:t>
            </w:r>
          </w:p>
        </w:tc>
      </w:tr>
      <w:tr w14:paraId="332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79EC058D">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）不同供应商的响应文件由同一单位或者个人编制； </w:t>
            </w:r>
          </w:p>
        </w:tc>
      </w:tr>
      <w:tr w14:paraId="0242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101ADAFD">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）响应文件含有采购人不能接受的附加条件的； </w:t>
            </w:r>
          </w:p>
        </w:tc>
      </w:tr>
      <w:tr w14:paraId="1963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4D22EDBC">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）不同供应商委托同一单位或者个人办理响应事宜； </w:t>
            </w:r>
          </w:p>
        </w:tc>
      </w:tr>
      <w:tr w14:paraId="6D04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45EA0DC1">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）不同供应商的响应文件载明的项目管理成员或者联系人员为同一人； </w:t>
            </w:r>
          </w:p>
        </w:tc>
      </w:tr>
      <w:tr w14:paraId="022D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69ABC4CE">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）不同供应商的响应文件异常一致或者响应报价呈规律性差异； </w:t>
            </w:r>
          </w:p>
        </w:tc>
      </w:tr>
      <w:tr w14:paraId="2E98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32C54A94">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）不同供应商的响应文件相互混装； </w:t>
            </w:r>
          </w:p>
        </w:tc>
      </w:tr>
      <w:tr w14:paraId="7DEA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3393B8E2">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）已标价工程量清单； </w:t>
            </w:r>
          </w:p>
        </w:tc>
      </w:tr>
      <w:tr w14:paraId="4C97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Pr>
          <w:p w14:paraId="774DB72F">
            <w:pPr>
              <w:keepNext w:val="0"/>
              <w:keepLines w:val="0"/>
              <w:pageBreakBefore w:val="0"/>
              <w:widowControl/>
              <w:suppressLineNumbers w:val="0"/>
              <w:kinsoku/>
              <w:wordWrap/>
              <w:overflowPunct/>
              <w:topLinePunct w:val="0"/>
              <w:autoSpaceDE/>
              <w:autoSpaceDN/>
              <w:bidi w:val="0"/>
              <w:adjustRightInd/>
              <w:snapToGrid/>
              <w:spacing w:before="216" w:line="360" w:lineRule="auto"/>
              <w:jc w:val="left"/>
              <w:textAlignment w:val="auto"/>
              <w:rPr>
                <w:rFonts w:hint="eastAsia" w:ascii="宋体" w:hAnsi="宋体" w:eastAsia="宋体" w:cs="宋体"/>
                <w:spacing w:val="-1"/>
                <w:sz w:val="24"/>
                <w:szCs w:val="24"/>
                <w:vertAlign w:val="baseline"/>
              </w:rPr>
            </w:pPr>
            <w:r>
              <w:rPr>
                <w:rFonts w:hint="eastAsia" w:ascii="宋体" w:hAnsi="宋体" w:eastAsia="宋体" w:cs="宋体"/>
                <w:color w:val="000000"/>
                <w:kern w:val="0"/>
                <w:sz w:val="24"/>
                <w:szCs w:val="24"/>
                <w:lang w:val="en-US" w:eastAsia="zh-CN" w:bidi="ar"/>
              </w:rPr>
              <w:t>（</w:t>
            </w:r>
            <w:r>
              <w:rPr>
                <w:rFonts w:hint="eastAsia" w:ascii="等线" w:hAnsi="等线" w:eastAsia="等线" w:cs="等线"/>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）法律、法规和磋商文件规定的其他无效情形； </w:t>
            </w:r>
          </w:p>
        </w:tc>
      </w:tr>
    </w:tbl>
    <w:p w14:paraId="2BC165E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14:paraId="0A6346E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14:paraId="4072C1B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14:paraId="6CBEAC7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3、对响应文件进行比较和评价；</w:t>
      </w:r>
    </w:p>
    <w:p w14:paraId="67CF6367">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14:paraId="0B4F706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14:paraId="6E52A06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14:paraId="49DB09E4">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14:paraId="7197927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14:paraId="0C0BBB5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14:paraId="4F680B2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14:paraId="660F13C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14:paraId="40D4C68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14:paraId="3C56E92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14:paraId="1F965CE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14:paraId="6DE89B5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14:paraId="1623F5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14:paraId="2A294AE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14:paraId="4C98B7E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14:paraId="3E61C4A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14:paraId="5541838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14:paraId="3BDA4D2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14:paraId="6319BAA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14:paraId="3764279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14:paraId="200969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14:paraId="5A72D89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14:paraId="1770786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14:paraId="6388D49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14:paraId="4B4E636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14:paraId="3C043BC2">
      <w:pPr>
        <w:spacing w:line="286" w:lineRule="auto"/>
        <w:rPr>
          <w:rFonts w:ascii="Arial"/>
          <w:sz w:val="21"/>
        </w:rPr>
      </w:pPr>
    </w:p>
    <w:p w14:paraId="50FE11D4">
      <w:pPr>
        <w:pStyle w:val="15"/>
        <w:spacing w:before="69" w:line="221" w:lineRule="auto"/>
        <w:ind w:left="727"/>
        <w:rPr>
          <w:rFonts w:hint="eastAsia" w:ascii="宋体" w:hAnsi="宋体" w:eastAsia="宋体" w:cs="宋体"/>
          <w:sz w:val="28"/>
          <w:szCs w:val="28"/>
        </w:rPr>
      </w:pPr>
      <w:r>
        <w:rPr>
          <w:rFonts w:hint="eastAsia" w:ascii="宋体" w:hAnsi="宋体" w:eastAsia="宋体" w:cs="宋体"/>
          <w:spacing w:val="-3"/>
          <w:sz w:val="28"/>
          <w:szCs w:val="28"/>
          <w14:textOutline w14:w="3831" w14:cap="flat" w14:cmpd="sng">
            <w14:solidFill>
              <w14:srgbClr w14:val="000000"/>
            </w14:solidFill>
            <w14:prstDash w14:val="solid"/>
            <w14:miter w14:val="0"/>
          </w14:textOutline>
        </w:rPr>
        <w:t>（5）评标标准</w:t>
      </w:r>
    </w:p>
    <w:p w14:paraId="21DFDA56">
      <w:pPr>
        <w:spacing w:line="40" w:lineRule="exact"/>
      </w:pPr>
    </w:p>
    <w:tbl>
      <w:tblPr>
        <w:tblStyle w:val="3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14:paraId="7FA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noWrap w:val="0"/>
            <w:vAlign w:val="center"/>
          </w:tcPr>
          <w:p w14:paraId="7661FAC2">
            <w:pPr>
              <w:spacing w:line="360" w:lineRule="auto"/>
              <w:jc w:val="center"/>
              <w:rPr>
                <w:rFonts w:ascii="宋体" w:hAnsi="宋体" w:cs="宋体"/>
                <w:sz w:val="24"/>
                <w:szCs w:val="24"/>
              </w:rPr>
            </w:pPr>
            <w:r>
              <w:rPr>
                <w:rFonts w:hint="eastAsia" w:ascii="宋体" w:hAnsi="宋体" w:cs="宋体"/>
                <w:sz w:val="24"/>
                <w:szCs w:val="24"/>
              </w:rPr>
              <w:t>分值构成</w:t>
            </w:r>
          </w:p>
          <w:p w14:paraId="369C0CAF">
            <w:pPr>
              <w:spacing w:line="360" w:lineRule="auto"/>
              <w:jc w:val="center"/>
              <w:rPr>
                <w:rFonts w:ascii="宋体" w:hAnsi="宋体" w:cs="宋体"/>
                <w:sz w:val="24"/>
                <w:szCs w:val="24"/>
              </w:rPr>
            </w:pPr>
            <w:r>
              <w:rPr>
                <w:rFonts w:hint="eastAsia" w:ascii="宋体" w:hAnsi="宋体"/>
                <w:sz w:val="24"/>
                <w:szCs w:val="24"/>
              </w:rPr>
              <w:t>(总分100分)</w:t>
            </w:r>
          </w:p>
        </w:tc>
        <w:tc>
          <w:tcPr>
            <w:tcW w:w="7334" w:type="dxa"/>
            <w:gridSpan w:val="2"/>
            <w:noWrap w:val="0"/>
            <w:vAlign w:val="center"/>
          </w:tcPr>
          <w:p w14:paraId="398AC97E">
            <w:pPr>
              <w:spacing w:line="360" w:lineRule="auto"/>
              <w:contextualSpacing/>
              <w:rPr>
                <w:rFonts w:ascii="宋体" w:hAnsi="宋体"/>
                <w:sz w:val="24"/>
                <w:szCs w:val="24"/>
              </w:rPr>
            </w:pPr>
            <w:r>
              <w:rPr>
                <w:rFonts w:hint="eastAsia" w:ascii="宋体" w:hAnsi="宋体"/>
                <w:sz w:val="24"/>
                <w:szCs w:val="24"/>
              </w:rPr>
              <w:t>价格分值：30分</w:t>
            </w:r>
          </w:p>
          <w:p w14:paraId="225C8681">
            <w:pPr>
              <w:spacing w:line="360" w:lineRule="auto"/>
              <w:contextualSpacing/>
              <w:rPr>
                <w:rFonts w:ascii="宋体" w:hAnsi="宋体"/>
                <w:sz w:val="24"/>
                <w:szCs w:val="24"/>
              </w:rPr>
            </w:pPr>
            <w:r>
              <w:rPr>
                <w:rFonts w:hint="eastAsia" w:ascii="宋体" w:hAnsi="宋体"/>
                <w:sz w:val="24"/>
                <w:szCs w:val="24"/>
              </w:rPr>
              <w:t>商务部分：20分</w:t>
            </w:r>
          </w:p>
          <w:p w14:paraId="54A4E633">
            <w:pPr>
              <w:spacing w:line="360" w:lineRule="auto"/>
              <w:rPr>
                <w:rFonts w:ascii="宋体" w:hAnsi="宋体" w:cs="宋体"/>
                <w:sz w:val="24"/>
                <w:szCs w:val="24"/>
              </w:rPr>
            </w:pPr>
            <w:r>
              <w:rPr>
                <w:rFonts w:hint="eastAsia" w:ascii="宋体" w:hAnsi="宋体"/>
                <w:sz w:val="24"/>
                <w:szCs w:val="24"/>
              </w:rPr>
              <w:t>技术部分：50分</w:t>
            </w:r>
          </w:p>
        </w:tc>
      </w:tr>
      <w:tr w14:paraId="3E7D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14:paraId="45F64A88">
            <w:pPr>
              <w:spacing w:line="360" w:lineRule="auto"/>
              <w:jc w:val="center"/>
              <w:rPr>
                <w:rFonts w:ascii="宋体" w:hAnsi="宋体" w:cs="宋体"/>
                <w:b/>
                <w:sz w:val="24"/>
                <w:szCs w:val="24"/>
              </w:rPr>
            </w:pPr>
            <w:r>
              <w:rPr>
                <w:rFonts w:hint="eastAsia" w:ascii="宋体" w:hAnsi="宋体" w:cs="宋体"/>
                <w:b/>
                <w:sz w:val="24"/>
                <w:szCs w:val="24"/>
              </w:rPr>
              <w:t>价格部分（满分30分）</w:t>
            </w:r>
          </w:p>
        </w:tc>
      </w:tr>
      <w:tr w14:paraId="41AF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184FC5A5">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noWrap w:val="0"/>
            <w:vAlign w:val="center"/>
          </w:tcPr>
          <w:p w14:paraId="78086812">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noWrap w:val="0"/>
            <w:vAlign w:val="center"/>
          </w:tcPr>
          <w:p w14:paraId="2595077A">
            <w:pPr>
              <w:spacing w:line="360" w:lineRule="auto"/>
              <w:jc w:val="center"/>
              <w:rPr>
                <w:rFonts w:ascii="宋体" w:hAnsi="宋体" w:cs="宋体"/>
                <w:b/>
                <w:sz w:val="24"/>
                <w:szCs w:val="24"/>
              </w:rPr>
            </w:pPr>
            <w:r>
              <w:rPr>
                <w:rFonts w:hint="eastAsia" w:ascii="宋体" w:hAnsi="宋体" w:cs="宋体"/>
                <w:b/>
                <w:sz w:val="24"/>
                <w:szCs w:val="24"/>
              </w:rPr>
              <w:t>分值</w:t>
            </w:r>
          </w:p>
        </w:tc>
      </w:tr>
      <w:tr w14:paraId="43F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noWrap w:val="0"/>
            <w:vAlign w:val="center"/>
          </w:tcPr>
          <w:p w14:paraId="578023F1">
            <w:pPr>
              <w:spacing w:line="360" w:lineRule="auto"/>
              <w:jc w:val="center"/>
              <w:rPr>
                <w:rFonts w:ascii="宋体" w:hAnsi="宋体" w:cs="宋体"/>
                <w:sz w:val="24"/>
                <w:szCs w:val="24"/>
              </w:rPr>
            </w:pPr>
            <w:r>
              <w:rPr>
                <w:rFonts w:hint="eastAsia" w:ascii="宋体" w:hAnsi="宋体" w:cs="宋体"/>
                <w:sz w:val="24"/>
                <w:szCs w:val="24"/>
              </w:rPr>
              <w:t>最终磋商报价评分标准</w:t>
            </w:r>
          </w:p>
        </w:tc>
        <w:tc>
          <w:tcPr>
            <w:tcW w:w="6435" w:type="dxa"/>
            <w:noWrap w:val="0"/>
            <w:vAlign w:val="center"/>
          </w:tcPr>
          <w:p w14:paraId="640ED531">
            <w:pPr>
              <w:pStyle w:val="87"/>
              <w:spacing w:line="360" w:lineRule="auto"/>
              <w:jc w:val="left"/>
              <w:rPr>
                <w:sz w:val="24"/>
                <w:szCs w:val="24"/>
              </w:rPr>
            </w:pPr>
            <w:r>
              <w:rPr>
                <w:rFonts w:hint="eastAsia"/>
                <w:sz w:val="24"/>
                <w:szCs w:val="24"/>
              </w:rPr>
              <w:t>满足磋商文件要求且最低的最终磋商报价为磋商基准价，其价格分为满分</w:t>
            </w:r>
            <w:r>
              <w:rPr>
                <w:rFonts w:hint="eastAsia"/>
                <w:sz w:val="24"/>
                <w:szCs w:val="24"/>
                <w:lang w:val="en-US"/>
              </w:rPr>
              <w:t>30分</w:t>
            </w:r>
            <w:r>
              <w:rPr>
                <w:rFonts w:hint="eastAsia"/>
                <w:sz w:val="24"/>
                <w:szCs w:val="24"/>
              </w:rPr>
              <w:t>。其他供应商的报价得分计算：</w:t>
            </w:r>
          </w:p>
          <w:p w14:paraId="333A34A8">
            <w:pPr>
              <w:spacing w:line="360" w:lineRule="auto"/>
              <w:rPr>
                <w:rFonts w:ascii="宋体" w:hAnsi="宋体" w:cs="宋体"/>
                <w:sz w:val="24"/>
                <w:szCs w:val="24"/>
              </w:rPr>
            </w:pPr>
            <w:r>
              <w:rPr>
                <w:rFonts w:hint="eastAsia" w:ascii="宋体" w:hAnsi="宋体" w:cs="宋体"/>
                <w:sz w:val="24"/>
                <w:szCs w:val="24"/>
              </w:rPr>
              <w:t>报价得分=(磋商基准价／最终磋商报价)×30</w:t>
            </w:r>
          </w:p>
        </w:tc>
        <w:tc>
          <w:tcPr>
            <w:tcW w:w="899" w:type="dxa"/>
            <w:noWrap w:val="0"/>
            <w:vAlign w:val="center"/>
          </w:tcPr>
          <w:p w14:paraId="1F762A2F">
            <w:pPr>
              <w:spacing w:line="360" w:lineRule="auto"/>
              <w:jc w:val="center"/>
              <w:rPr>
                <w:rFonts w:ascii="宋体" w:hAnsi="宋体" w:cs="宋体"/>
                <w:sz w:val="24"/>
                <w:szCs w:val="24"/>
              </w:rPr>
            </w:pPr>
            <w:r>
              <w:rPr>
                <w:rFonts w:hint="eastAsia" w:ascii="宋体" w:hAnsi="宋体" w:cs="宋体"/>
                <w:sz w:val="24"/>
                <w:szCs w:val="24"/>
              </w:rPr>
              <w:t>30分</w:t>
            </w:r>
          </w:p>
        </w:tc>
      </w:tr>
      <w:tr w14:paraId="1543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14:paraId="63F9A553">
            <w:pPr>
              <w:spacing w:line="360" w:lineRule="auto"/>
              <w:jc w:val="center"/>
              <w:rPr>
                <w:rFonts w:ascii="宋体" w:hAnsi="宋体" w:cs="宋体"/>
                <w:b/>
                <w:sz w:val="24"/>
                <w:szCs w:val="24"/>
              </w:rPr>
            </w:pPr>
            <w:r>
              <w:rPr>
                <w:rFonts w:hint="eastAsia" w:ascii="宋体" w:hAnsi="宋体" w:cs="宋体"/>
                <w:b/>
                <w:sz w:val="24"/>
                <w:szCs w:val="24"/>
              </w:rPr>
              <w:t>商务部分（满分20分）</w:t>
            </w:r>
          </w:p>
        </w:tc>
      </w:tr>
      <w:tr w14:paraId="4C68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57EB68F2">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noWrap w:val="0"/>
            <w:vAlign w:val="center"/>
          </w:tcPr>
          <w:p w14:paraId="61BA83B6">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noWrap w:val="0"/>
            <w:vAlign w:val="center"/>
          </w:tcPr>
          <w:p w14:paraId="6D15063A">
            <w:pPr>
              <w:spacing w:line="360" w:lineRule="auto"/>
              <w:jc w:val="center"/>
              <w:rPr>
                <w:rFonts w:ascii="宋体" w:hAnsi="宋体" w:cs="宋体"/>
                <w:b/>
                <w:sz w:val="24"/>
                <w:szCs w:val="24"/>
              </w:rPr>
            </w:pPr>
            <w:r>
              <w:rPr>
                <w:rFonts w:hint="eastAsia" w:ascii="宋体" w:hAnsi="宋体" w:cs="宋体"/>
                <w:b/>
                <w:sz w:val="24"/>
                <w:szCs w:val="24"/>
              </w:rPr>
              <w:t>分值</w:t>
            </w:r>
          </w:p>
        </w:tc>
      </w:tr>
      <w:tr w14:paraId="57C0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Merge w:val="restart"/>
            <w:noWrap w:val="0"/>
            <w:vAlign w:val="center"/>
          </w:tcPr>
          <w:p w14:paraId="560D6ED7">
            <w:pPr>
              <w:spacing w:line="360" w:lineRule="auto"/>
              <w:contextualSpacing/>
              <w:jc w:val="center"/>
              <w:rPr>
                <w:rFonts w:ascii="宋体" w:hAnsi="宋体" w:cs="宋体"/>
                <w:sz w:val="24"/>
                <w:szCs w:val="24"/>
              </w:rPr>
            </w:pPr>
            <w:r>
              <w:rPr>
                <w:rFonts w:hint="eastAsia" w:ascii="宋体" w:hAnsi="宋体" w:cs="Cambria Math"/>
                <w:sz w:val="24"/>
                <w:szCs w:val="24"/>
              </w:rPr>
              <w:t>项目班子配备</w:t>
            </w:r>
          </w:p>
        </w:tc>
        <w:tc>
          <w:tcPr>
            <w:tcW w:w="6435" w:type="dxa"/>
            <w:noWrap w:val="0"/>
            <w:vAlign w:val="center"/>
          </w:tcPr>
          <w:p w14:paraId="2FA98AF9">
            <w:pPr>
              <w:pStyle w:val="16"/>
              <w:spacing w:before="0" w:beforeAutospacing="0" w:after="0" w:line="360" w:lineRule="auto"/>
              <w:ind w:firstLine="0" w:firstLineChars="0"/>
              <w:contextualSpacing/>
              <w:jc w:val="left"/>
              <w:rPr>
                <w:rFonts w:hAnsi="宋体" w:cs="宋体"/>
                <w:kern w:val="2"/>
                <w:sz w:val="24"/>
                <w:szCs w:val="24"/>
              </w:rPr>
            </w:pPr>
            <w:r>
              <w:rPr>
                <w:rFonts w:hint="eastAsia" w:hAnsi="宋体" w:cs="宋体"/>
                <w:sz w:val="24"/>
                <w:szCs w:val="21"/>
              </w:rPr>
              <w:t>本项目拟配备项目组人员有技术负责人、施工员、质量员、安全员、材料员、资料员的(相同岗位不重复计分)，每提供一个得1分,本项最高得6分。（以证书原件扫描件或图片为准）</w:t>
            </w:r>
          </w:p>
        </w:tc>
        <w:tc>
          <w:tcPr>
            <w:tcW w:w="899" w:type="dxa"/>
            <w:noWrap w:val="0"/>
            <w:vAlign w:val="center"/>
          </w:tcPr>
          <w:p w14:paraId="556D7749">
            <w:pPr>
              <w:spacing w:line="360" w:lineRule="auto"/>
              <w:contextualSpacing/>
              <w:jc w:val="center"/>
              <w:rPr>
                <w:rFonts w:ascii="宋体" w:hAnsi="宋体" w:cs="宋体"/>
                <w:sz w:val="24"/>
                <w:szCs w:val="24"/>
              </w:rPr>
            </w:pPr>
            <w:r>
              <w:rPr>
                <w:rFonts w:hint="eastAsia" w:ascii="宋体" w:hAnsi="宋体"/>
                <w:sz w:val="24"/>
                <w:szCs w:val="24"/>
              </w:rPr>
              <w:t>6分</w:t>
            </w:r>
          </w:p>
        </w:tc>
      </w:tr>
      <w:tr w14:paraId="459A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bottom w:val="single" w:color="auto" w:sz="4" w:space="0"/>
            </w:tcBorders>
            <w:noWrap w:val="0"/>
            <w:vAlign w:val="center"/>
          </w:tcPr>
          <w:p w14:paraId="3585A95C">
            <w:pPr>
              <w:spacing w:line="360" w:lineRule="auto"/>
              <w:contextualSpacing/>
              <w:jc w:val="center"/>
              <w:rPr>
                <w:rFonts w:ascii="宋体" w:hAnsi="宋体" w:cs="宋体"/>
                <w:sz w:val="24"/>
                <w:szCs w:val="24"/>
              </w:rPr>
            </w:pPr>
          </w:p>
        </w:tc>
        <w:tc>
          <w:tcPr>
            <w:tcW w:w="6435" w:type="dxa"/>
            <w:tcBorders>
              <w:top w:val="single" w:color="auto" w:sz="4" w:space="0"/>
              <w:left w:val="single" w:color="auto" w:sz="4" w:space="0"/>
              <w:bottom w:val="single" w:color="auto" w:sz="4" w:space="0"/>
              <w:right w:val="single" w:color="auto" w:sz="4" w:space="0"/>
            </w:tcBorders>
            <w:noWrap w:val="0"/>
            <w:vAlign w:val="center"/>
          </w:tcPr>
          <w:p w14:paraId="5014BA0E">
            <w:pPr>
              <w:spacing w:line="360" w:lineRule="auto"/>
              <w:contextualSpacing/>
              <w:textAlignment w:val="baseline"/>
              <w:rPr>
                <w:rFonts w:ascii="宋体" w:hAnsi="宋体" w:cs="宋体"/>
                <w:sz w:val="24"/>
                <w:szCs w:val="24"/>
              </w:rPr>
            </w:pPr>
            <w:r>
              <w:rPr>
                <w:rFonts w:hint="eastAsia" w:ascii="宋体" w:hAnsi="宋体"/>
                <w:bCs/>
                <w:sz w:val="24"/>
                <w:szCs w:val="24"/>
              </w:rPr>
              <w:t>项目班子配备中（项目负责人除外），每具有一个中级及以上职称得2分，本项最高得4分。</w:t>
            </w:r>
          </w:p>
        </w:tc>
        <w:tc>
          <w:tcPr>
            <w:tcW w:w="899" w:type="dxa"/>
            <w:noWrap w:val="0"/>
            <w:vAlign w:val="center"/>
          </w:tcPr>
          <w:p w14:paraId="67C1236D">
            <w:pPr>
              <w:spacing w:line="360" w:lineRule="auto"/>
              <w:contextualSpacing/>
              <w:jc w:val="center"/>
              <w:rPr>
                <w:rFonts w:ascii="宋体" w:hAnsi="宋体" w:cs="宋体"/>
                <w:sz w:val="24"/>
                <w:szCs w:val="24"/>
              </w:rPr>
            </w:pPr>
            <w:r>
              <w:rPr>
                <w:rFonts w:hint="eastAsia" w:ascii="宋体" w:hAnsi="宋体"/>
                <w:sz w:val="24"/>
                <w:szCs w:val="24"/>
              </w:rPr>
              <w:t>4分</w:t>
            </w:r>
          </w:p>
        </w:tc>
      </w:tr>
      <w:tr w14:paraId="1DF7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restart"/>
            <w:tcBorders>
              <w:top w:val="single" w:color="auto" w:sz="4" w:space="0"/>
              <w:left w:val="single" w:color="auto" w:sz="4" w:space="0"/>
              <w:right w:val="single" w:color="auto" w:sz="4" w:space="0"/>
            </w:tcBorders>
            <w:noWrap w:val="0"/>
            <w:vAlign w:val="center"/>
          </w:tcPr>
          <w:p w14:paraId="56719462">
            <w:pPr>
              <w:spacing w:line="360" w:lineRule="auto"/>
              <w:contextualSpacing/>
              <w:jc w:val="center"/>
              <w:rPr>
                <w:rFonts w:ascii="宋体" w:hAnsi="宋体" w:cs="宋体"/>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noWrap w:val="0"/>
            <w:vAlign w:val="center"/>
          </w:tcPr>
          <w:p w14:paraId="54291EC0">
            <w:pPr>
              <w:spacing w:line="360" w:lineRule="auto"/>
              <w:contextualSpacing/>
              <w:jc w:val="left"/>
              <w:rPr>
                <w:rFonts w:ascii="宋体" w:hAnsi="宋体" w:cs="宋体"/>
                <w:sz w:val="24"/>
                <w:szCs w:val="24"/>
              </w:rPr>
            </w:pPr>
            <w:r>
              <w:rPr>
                <w:rFonts w:hint="eastAsia" w:ascii="宋体" w:hAnsi="宋体" w:cs="宋体"/>
                <w:bCs/>
                <w:kern w:val="0"/>
                <w:sz w:val="24"/>
                <w:szCs w:val="24"/>
                <w:lang w:val="en-GB"/>
              </w:rPr>
              <w:t>供应商提供</w:t>
            </w:r>
            <w:r>
              <w:rPr>
                <w:rFonts w:hint="eastAsia" w:ascii="宋体" w:hAnsi="宋体"/>
                <w:bCs/>
                <w:sz w:val="24"/>
                <w:szCs w:val="24"/>
              </w:rPr>
              <w:t>2021年</w:t>
            </w:r>
            <w:r>
              <w:rPr>
                <w:rFonts w:hint="eastAsia" w:ascii="宋体" w:hAnsi="宋体"/>
                <w:bCs/>
                <w:sz w:val="24"/>
                <w:szCs w:val="24"/>
                <w:lang w:val="en-US" w:eastAsia="zh-CN"/>
              </w:rPr>
              <w:t>9</w:t>
            </w:r>
            <w:r>
              <w:rPr>
                <w:rFonts w:hint="eastAsia" w:ascii="宋体" w:hAnsi="宋体"/>
                <w:bCs/>
                <w:sz w:val="24"/>
                <w:szCs w:val="24"/>
              </w:rPr>
              <w:t>月1日以来，具有类似项目业绩。（应提供合同、中标通知书、缺一项不得分）每提供一份得4分，本项最多得8分，不提供者为0分。</w:t>
            </w:r>
          </w:p>
        </w:tc>
        <w:tc>
          <w:tcPr>
            <w:tcW w:w="899" w:type="dxa"/>
            <w:noWrap w:val="0"/>
            <w:vAlign w:val="center"/>
          </w:tcPr>
          <w:p w14:paraId="405F1CA9">
            <w:pPr>
              <w:spacing w:line="360" w:lineRule="auto"/>
              <w:contextualSpacing/>
              <w:jc w:val="center"/>
              <w:rPr>
                <w:rFonts w:ascii="宋体" w:hAnsi="宋体" w:cs="宋体"/>
                <w:sz w:val="24"/>
                <w:szCs w:val="24"/>
              </w:rPr>
            </w:pPr>
            <w:r>
              <w:rPr>
                <w:rFonts w:hint="eastAsia" w:ascii="宋体" w:hAnsi="宋体"/>
                <w:sz w:val="24"/>
                <w:szCs w:val="24"/>
              </w:rPr>
              <w:t>8分</w:t>
            </w:r>
          </w:p>
        </w:tc>
      </w:tr>
      <w:tr w14:paraId="4A7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left w:val="single" w:color="auto" w:sz="4" w:space="0"/>
              <w:bottom w:val="single" w:color="auto" w:sz="4" w:space="0"/>
              <w:right w:val="single" w:color="auto" w:sz="4" w:space="0"/>
            </w:tcBorders>
            <w:noWrap w:val="0"/>
            <w:vAlign w:val="center"/>
          </w:tcPr>
          <w:p w14:paraId="38C14D05">
            <w:pPr>
              <w:spacing w:line="360" w:lineRule="auto"/>
              <w:contextualSpacing/>
              <w:jc w:val="center"/>
              <w:rPr>
                <w:rFonts w:ascii="宋体" w:hAnsi="宋体" w:cs="Cambria Math"/>
                <w:sz w:val="24"/>
                <w:szCs w:val="24"/>
              </w:rPr>
            </w:pPr>
          </w:p>
        </w:tc>
        <w:tc>
          <w:tcPr>
            <w:tcW w:w="6435" w:type="dxa"/>
            <w:tcBorders>
              <w:top w:val="single" w:color="auto" w:sz="4" w:space="0"/>
              <w:left w:val="single" w:color="auto" w:sz="4" w:space="0"/>
              <w:bottom w:val="single" w:color="auto" w:sz="4" w:space="0"/>
              <w:right w:val="single" w:color="auto" w:sz="4" w:space="0"/>
            </w:tcBorders>
            <w:noWrap w:val="0"/>
            <w:vAlign w:val="center"/>
          </w:tcPr>
          <w:p w14:paraId="2FEB3DAF">
            <w:pPr>
              <w:spacing w:line="360" w:lineRule="auto"/>
              <w:contextualSpacing/>
              <w:jc w:val="left"/>
              <w:rPr>
                <w:rFonts w:ascii="宋体" w:hAnsi="宋体" w:cs="宋体"/>
                <w:bCs/>
                <w:kern w:val="0"/>
                <w:sz w:val="24"/>
                <w:szCs w:val="24"/>
                <w:lang w:val="en-GB"/>
              </w:rPr>
            </w:pPr>
            <w:r>
              <w:rPr>
                <w:rFonts w:hint="eastAsia"/>
                <w:sz w:val="24"/>
                <w:szCs w:val="24"/>
              </w:rPr>
              <w:t>拟派项目经理</w:t>
            </w:r>
            <w:r>
              <w:rPr>
                <w:rFonts w:hint="eastAsia" w:ascii="宋体" w:hAnsi="宋体"/>
                <w:bCs/>
                <w:sz w:val="24"/>
                <w:szCs w:val="24"/>
              </w:rPr>
              <w:t>2021年</w:t>
            </w:r>
            <w:r>
              <w:rPr>
                <w:rFonts w:hint="eastAsia" w:ascii="宋体" w:hAnsi="宋体"/>
                <w:bCs/>
                <w:sz w:val="24"/>
                <w:szCs w:val="24"/>
                <w:lang w:val="en-US" w:eastAsia="zh-CN"/>
              </w:rPr>
              <w:t>9</w:t>
            </w:r>
            <w:r>
              <w:rPr>
                <w:rFonts w:hint="eastAsia" w:ascii="宋体" w:hAnsi="宋体"/>
                <w:bCs/>
                <w:sz w:val="24"/>
                <w:szCs w:val="24"/>
              </w:rPr>
              <w:t>月1日以来</w:t>
            </w:r>
            <w:r>
              <w:rPr>
                <w:rFonts w:hint="eastAsia"/>
                <w:sz w:val="24"/>
                <w:szCs w:val="24"/>
              </w:rPr>
              <w:t>承建过类似工程者每项得2分，最多得2分 (以中标通知书和合同协议书或（合同协议书和竣工验收证明材料）原件扫描件（或图片）为准)；若上述资料不显示项目经理姓名，还须同时提供相关证明文件)，与企业业绩可同时计算；否则不得分。</w:t>
            </w:r>
          </w:p>
        </w:tc>
        <w:tc>
          <w:tcPr>
            <w:tcW w:w="899" w:type="dxa"/>
            <w:noWrap w:val="0"/>
            <w:vAlign w:val="center"/>
          </w:tcPr>
          <w:p w14:paraId="22FB19B4">
            <w:pPr>
              <w:spacing w:line="360" w:lineRule="auto"/>
              <w:contextualSpacing/>
              <w:jc w:val="center"/>
              <w:rPr>
                <w:rFonts w:ascii="宋体" w:hAnsi="宋体"/>
                <w:sz w:val="24"/>
                <w:szCs w:val="24"/>
              </w:rPr>
            </w:pPr>
            <w:r>
              <w:rPr>
                <w:rFonts w:hint="eastAsia" w:ascii="宋体" w:hAnsi="宋体"/>
                <w:sz w:val="24"/>
                <w:szCs w:val="24"/>
              </w:rPr>
              <w:t>2分</w:t>
            </w:r>
          </w:p>
        </w:tc>
      </w:tr>
      <w:tr w14:paraId="5628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noWrap w:val="0"/>
            <w:vAlign w:val="center"/>
          </w:tcPr>
          <w:p w14:paraId="079F2D0E">
            <w:pPr>
              <w:spacing w:line="360" w:lineRule="auto"/>
              <w:jc w:val="center"/>
              <w:rPr>
                <w:rFonts w:ascii="宋体" w:hAnsi="宋体" w:cs="宋体"/>
                <w:b/>
                <w:sz w:val="24"/>
                <w:szCs w:val="24"/>
              </w:rPr>
            </w:pPr>
            <w:r>
              <w:rPr>
                <w:rFonts w:hint="eastAsia" w:ascii="宋体" w:hAnsi="宋体" w:cs="宋体"/>
                <w:b/>
                <w:sz w:val="24"/>
                <w:szCs w:val="24"/>
              </w:rPr>
              <w:t>技术部分（满分5</w:t>
            </w:r>
            <w:r>
              <w:rPr>
                <w:rFonts w:hint="eastAsia" w:ascii="宋体" w:hAnsi="宋体"/>
                <w:b/>
                <w:sz w:val="24"/>
                <w:szCs w:val="24"/>
              </w:rPr>
              <w:t>0</w:t>
            </w:r>
            <w:r>
              <w:rPr>
                <w:rFonts w:hint="eastAsia" w:ascii="宋体" w:hAnsi="宋体" w:cs="宋体"/>
                <w:b/>
                <w:sz w:val="24"/>
                <w:szCs w:val="24"/>
              </w:rPr>
              <w:t>分）</w:t>
            </w:r>
          </w:p>
        </w:tc>
      </w:tr>
      <w:tr w14:paraId="1264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3A7C0525">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noWrap w:val="0"/>
            <w:vAlign w:val="center"/>
          </w:tcPr>
          <w:p w14:paraId="120002DB">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noWrap w:val="0"/>
            <w:vAlign w:val="center"/>
          </w:tcPr>
          <w:p w14:paraId="726AE60B">
            <w:pPr>
              <w:spacing w:line="360" w:lineRule="auto"/>
              <w:jc w:val="center"/>
              <w:rPr>
                <w:rFonts w:ascii="宋体" w:hAnsi="宋体" w:cs="宋体"/>
                <w:b/>
                <w:sz w:val="24"/>
                <w:szCs w:val="24"/>
              </w:rPr>
            </w:pPr>
            <w:r>
              <w:rPr>
                <w:rFonts w:hint="eastAsia" w:ascii="宋体" w:hAnsi="宋体" w:cs="宋体"/>
                <w:b/>
                <w:sz w:val="24"/>
                <w:szCs w:val="24"/>
              </w:rPr>
              <w:t>分值</w:t>
            </w:r>
          </w:p>
        </w:tc>
      </w:tr>
      <w:tr w14:paraId="41FD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693B4FD8">
            <w:pPr>
              <w:spacing w:line="500" w:lineRule="exact"/>
              <w:jc w:val="center"/>
              <w:rPr>
                <w:rFonts w:ascii="宋体" w:hAnsi="宋体" w:cs="宋体"/>
                <w:sz w:val="24"/>
                <w:szCs w:val="24"/>
              </w:rPr>
            </w:pPr>
            <w:r>
              <w:rPr>
                <w:rFonts w:hint="eastAsia" w:hAnsi="宋体" w:cs="宋体"/>
                <w:bCs/>
                <w:sz w:val="24"/>
                <w:szCs w:val="24"/>
              </w:rPr>
              <w:t>施工方案与技术措施</w:t>
            </w:r>
          </w:p>
        </w:tc>
        <w:tc>
          <w:tcPr>
            <w:tcW w:w="6435" w:type="dxa"/>
            <w:noWrap w:val="0"/>
            <w:vAlign w:val="center"/>
          </w:tcPr>
          <w:p w14:paraId="0C72EE57">
            <w:pPr>
              <w:spacing w:line="360" w:lineRule="auto"/>
              <w:rPr>
                <w:rFonts w:ascii="宋体" w:hAnsi="宋体" w:cs="宋体"/>
                <w:sz w:val="24"/>
                <w:szCs w:val="24"/>
                <w:highlight w:val="yellow"/>
              </w:rPr>
            </w:pPr>
            <w:r>
              <w:rPr>
                <w:rFonts w:hint="eastAsia" w:ascii="宋体" w:hAnsi="宋体" w:cs="宋体"/>
                <w:sz w:val="24"/>
              </w:rPr>
              <w:t>有施工方案（含工程特点、施工重点与难点及绿色施工）及技术措施。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noWrap w:val="0"/>
            <w:vAlign w:val="center"/>
          </w:tcPr>
          <w:p w14:paraId="059BF2FB">
            <w:pPr>
              <w:spacing w:line="360" w:lineRule="auto"/>
              <w:jc w:val="center"/>
              <w:rPr>
                <w:rFonts w:ascii="宋体" w:hAnsi="宋体" w:cs="宋体"/>
                <w:sz w:val="24"/>
                <w:szCs w:val="24"/>
              </w:rPr>
            </w:pPr>
            <w:r>
              <w:rPr>
                <w:rFonts w:hint="eastAsia" w:ascii="宋体" w:hAnsi="宋体"/>
                <w:sz w:val="24"/>
                <w:szCs w:val="24"/>
              </w:rPr>
              <w:t>7分</w:t>
            </w:r>
          </w:p>
        </w:tc>
      </w:tr>
      <w:tr w14:paraId="2E70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59D70570">
            <w:pPr>
              <w:spacing w:line="500" w:lineRule="exact"/>
              <w:jc w:val="center"/>
              <w:rPr>
                <w:rFonts w:ascii="宋体" w:hAnsi="宋体" w:cs="宋体"/>
                <w:bCs/>
                <w:sz w:val="24"/>
              </w:rPr>
            </w:pPr>
            <w:r>
              <w:rPr>
                <w:rFonts w:hint="eastAsia" w:hAnsi="宋体" w:cs="宋体"/>
                <w:bCs/>
                <w:sz w:val="24"/>
                <w:szCs w:val="24"/>
              </w:rPr>
              <w:t>质量管理体系与措施</w:t>
            </w:r>
          </w:p>
        </w:tc>
        <w:tc>
          <w:tcPr>
            <w:tcW w:w="6435" w:type="dxa"/>
            <w:noWrap w:val="0"/>
            <w:vAlign w:val="center"/>
          </w:tcPr>
          <w:p w14:paraId="47C701D6">
            <w:pPr>
              <w:spacing w:line="360" w:lineRule="auto"/>
              <w:rPr>
                <w:rFonts w:ascii="宋体" w:hAnsi="宋体" w:cs="宋体"/>
                <w:sz w:val="24"/>
              </w:rPr>
            </w:pPr>
            <w:r>
              <w:rPr>
                <w:rFonts w:hint="eastAsia" w:ascii="宋体" w:hAnsi="宋体" w:cs="宋体"/>
                <w:sz w:val="24"/>
              </w:rPr>
              <w:t>质量保证措施：有质量管理目标、质量管理体系和职责，质量控制体系及措施。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noWrap w:val="0"/>
            <w:vAlign w:val="center"/>
          </w:tcPr>
          <w:p w14:paraId="620B715B">
            <w:pPr>
              <w:spacing w:line="360" w:lineRule="auto"/>
              <w:jc w:val="center"/>
              <w:rPr>
                <w:rFonts w:ascii="宋体" w:hAnsi="宋体" w:cs="宋体"/>
                <w:sz w:val="24"/>
              </w:rPr>
            </w:pPr>
            <w:r>
              <w:rPr>
                <w:rFonts w:hint="eastAsia" w:ascii="宋体" w:hAnsi="宋体" w:cs="宋体"/>
                <w:sz w:val="24"/>
              </w:rPr>
              <w:t>7分</w:t>
            </w:r>
          </w:p>
        </w:tc>
      </w:tr>
      <w:tr w14:paraId="034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4486ED6D">
            <w:pPr>
              <w:spacing w:line="500" w:lineRule="exact"/>
              <w:jc w:val="center"/>
              <w:rPr>
                <w:rFonts w:ascii="宋体" w:hAnsi="宋体" w:cs="宋体"/>
                <w:sz w:val="24"/>
                <w:szCs w:val="24"/>
              </w:rPr>
            </w:pPr>
            <w:r>
              <w:rPr>
                <w:rFonts w:hint="eastAsia" w:hAnsi="宋体" w:cs="宋体"/>
                <w:bCs/>
                <w:sz w:val="24"/>
                <w:szCs w:val="24"/>
              </w:rPr>
              <w:t>安全管理体系与措施</w:t>
            </w:r>
          </w:p>
        </w:tc>
        <w:tc>
          <w:tcPr>
            <w:tcW w:w="6435" w:type="dxa"/>
            <w:noWrap w:val="0"/>
            <w:vAlign w:val="center"/>
          </w:tcPr>
          <w:p w14:paraId="308A69CD">
            <w:pPr>
              <w:spacing w:line="360" w:lineRule="auto"/>
              <w:rPr>
                <w:rFonts w:ascii="宋体" w:hAnsi="宋体" w:cs="宋体"/>
                <w:sz w:val="24"/>
                <w:szCs w:val="24"/>
              </w:rPr>
            </w:pPr>
            <w:r>
              <w:rPr>
                <w:rFonts w:hint="eastAsia" w:ascii="宋体" w:hAnsi="宋体" w:cs="宋体"/>
                <w:sz w:val="24"/>
                <w:szCs w:val="24"/>
              </w:rPr>
              <w:t>安全保证措施：有安全生产管理目标，有安全生产管理体系、责任体系，有安全生产管理制度和措施。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noWrap w:val="0"/>
            <w:vAlign w:val="center"/>
          </w:tcPr>
          <w:p w14:paraId="593E022C">
            <w:pPr>
              <w:spacing w:line="360" w:lineRule="auto"/>
              <w:jc w:val="center"/>
              <w:rPr>
                <w:rFonts w:ascii="宋体" w:hAnsi="宋体" w:cs="宋体"/>
                <w:sz w:val="24"/>
                <w:szCs w:val="24"/>
              </w:rPr>
            </w:pPr>
            <w:r>
              <w:rPr>
                <w:rFonts w:hint="eastAsia" w:ascii="宋体" w:hAnsi="宋体"/>
                <w:sz w:val="24"/>
                <w:szCs w:val="24"/>
              </w:rPr>
              <w:t>7分</w:t>
            </w:r>
          </w:p>
        </w:tc>
      </w:tr>
      <w:tr w14:paraId="392D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00AC3094">
            <w:pPr>
              <w:spacing w:line="500" w:lineRule="exact"/>
              <w:jc w:val="center"/>
              <w:rPr>
                <w:rFonts w:ascii="宋体" w:hAnsi="宋体" w:cs="宋体"/>
                <w:sz w:val="24"/>
                <w:szCs w:val="24"/>
              </w:rPr>
            </w:pPr>
            <w:r>
              <w:rPr>
                <w:rFonts w:hint="eastAsia" w:hAnsi="宋体" w:cs="宋体"/>
                <w:bCs/>
                <w:sz w:val="24"/>
                <w:szCs w:val="24"/>
              </w:rPr>
              <w:t>工程进度计划与措施</w:t>
            </w:r>
          </w:p>
        </w:tc>
        <w:tc>
          <w:tcPr>
            <w:tcW w:w="6435" w:type="dxa"/>
            <w:noWrap w:val="0"/>
            <w:vAlign w:val="center"/>
          </w:tcPr>
          <w:p w14:paraId="76E567E1">
            <w:pPr>
              <w:spacing w:line="360" w:lineRule="auto"/>
              <w:rPr>
                <w:rFonts w:ascii="宋体" w:hAnsi="宋体" w:cs="宋体"/>
                <w:sz w:val="24"/>
                <w:szCs w:val="24"/>
                <w:highlight w:val="yellow"/>
              </w:rPr>
            </w:pPr>
            <w:r>
              <w:rPr>
                <w:rFonts w:hint="eastAsia" w:ascii="宋体" w:hAnsi="宋体" w:cs="宋体"/>
                <w:sz w:val="24"/>
                <w:szCs w:val="24"/>
              </w:rPr>
              <w:t>工期保证措施：有工期目标和工期保证体系，进度控制和管理措施，安全管理体系与措施。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noWrap w:val="0"/>
            <w:vAlign w:val="center"/>
          </w:tcPr>
          <w:p w14:paraId="2236C282">
            <w:pPr>
              <w:spacing w:line="360" w:lineRule="auto"/>
              <w:jc w:val="center"/>
              <w:rPr>
                <w:rFonts w:ascii="宋体" w:hAnsi="宋体" w:cs="宋体"/>
                <w:sz w:val="24"/>
                <w:szCs w:val="24"/>
              </w:rPr>
            </w:pPr>
            <w:r>
              <w:rPr>
                <w:rFonts w:hint="eastAsia" w:ascii="宋体" w:hAnsi="宋体"/>
                <w:sz w:val="24"/>
                <w:szCs w:val="24"/>
              </w:rPr>
              <w:t>7分</w:t>
            </w:r>
          </w:p>
        </w:tc>
      </w:tr>
      <w:tr w14:paraId="7188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4C665DE1">
            <w:pPr>
              <w:jc w:val="center"/>
              <w:rPr>
                <w:rFonts w:ascii="宋体" w:hAnsi="宋体" w:cs="宋体"/>
                <w:sz w:val="24"/>
                <w:szCs w:val="24"/>
              </w:rPr>
            </w:pPr>
            <w:r>
              <w:rPr>
                <w:rFonts w:hint="eastAsia" w:hAnsi="宋体" w:cs="宋体"/>
                <w:bCs/>
                <w:sz w:val="24"/>
                <w:szCs w:val="24"/>
              </w:rPr>
              <w:t>资源配备计划</w:t>
            </w:r>
          </w:p>
        </w:tc>
        <w:tc>
          <w:tcPr>
            <w:tcW w:w="6435" w:type="dxa"/>
            <w:noWrap w:val="0"/>
            <w:vAlign w:val="center"/>
          </w:tcPr>
          <w:p w14:paraId="6B75F8E7">
            <w:pPr>
              <w:spacing w:line="360" w:lineRule="auto"/>
              <w:rPr>
                <w:rFonts w:ascii="宋体" w:hAnsi="宋体" w:cs="宋体"/>
                <w:sz w:val="24"/>
                <w:szCs w:val="24"/>
              </w:rPr>
            </w:pPr>
            <w:r>
              <w:rPr>
                <w:rFonts w:hint="eastAsia" w:hAnsi="宋体" w:cs="宋体"/>
                <w:bCs/>
                <w:sz w:val="24"/>
                <w:szCs w:val="24"/>
              </w:rPr>
              <w:t>资源配备计划主要包括：</w:t>
            </w:r>
            <w:r>
              <w:rPr>
                <w:rFonts w:hint="eastAsia" w:cs="宋体"/>
                <w:sz w:val="24"/>
                <w:szCs w:val="24"/>
                <w:lang w:bidi="ar"/>
              </w:rPr>
              <w:t>设备配备计划、劳动力配备计划、其他施工生产资源类的配备计划、资金使用计划等内容。</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noWrap w:val="0"/>
            <w:vAlign w:val="center"/>
          </w:tcPr>
          <w:p w14:paraId="44FD934A">
            <w:pPr>
              <w:spacing w:line="360" w:lineRule="auto"/>
              <w:jc w:val="center"/>
              <w:rPr>
                <w:rFonts w:ascii="宋体" w:hAnsi="宋体" w:cs="宋体"/>
                <w:sz w:val="24"/>
                <w:szCs w:val="24"/>
              </w:rPr>
            </w:pPr>
            <w:r>
              <w:rPr>
                <w:rFonts w:hint="eastAsia" w:ascii="宋体" w:hAnsi="宋体"/>
                <w:sz w:val="24"/>
                <w:szCs w:val="24"/>
              </w:rPr>
              <w:t>7分</w:t>
            </w:r>
          </w:p>
        </w:tc>
      </w:tr>
      <w:tr w14:paraId="1D39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3D1BA633">
            <w:pPr>
              <w:jc w:val="center"/>
              <w:rPr>
                <w:rFonts w:ascii="宋体" w:hAnsi="宋体" w:cs="宋体"/>
                <w:sz w:val="24"/>
                <w:szCs w:val="24"/>
              </w:rPr>
            </w:pPr>
            <w:r>
              <w:rPr>
                <w:rFonts w:hint="eastAsia" w:cs="宋体"/>
                <w:sz w:val="24"/>
                <w:szCs w:val="24"/>
                <w:lang w:bidi="ar"/>
              </w:rPr>
              <w:t>环保管理体系与措施</w:t>
            </w:r>
          </w:p>
        </w:tc>
        <w:tc>
          <w:tcPr>
            <w:tcW w:w="6435" w:type="dxa"/>
            <w:noWrap w:val="0"/>
            <w:vAlign w:val="center"/>
          </w:tcPr>
          <w:p w14:paraId="4688DB8A">
            <w:pPr>
              <w:spacing w:line="360" w:lineRule="auto"/>
              <w:rPr>
                <w:rFonts w:ascii="宋体" w:hAnsi="宋体" w:cs="宋体"/>
                <w:sz w:val="24"/>
                <w:szCs w:val="24"/>
                <w:highlight w:val="yellow"/>
              </w:rPr>
            </w:pPr>
            <w:r>
              <w:rPr>
                <w:rFonts w:hint="eastAsia" w:ascii="宋体" w:hAnsi="宋体" w:cs="宋体"/>
                <w:sz w:val="24"/>
              </w:rPr>
              <w:t>环境保护体系和保证措施：有如防尘措施、防噪措施、危废物品处置、建筑垃圾处理。内容详实的得7分，内容基本完整且不缺项的得4分，不缺项且有简单描述的得1分；否则不得分。</w:t>
            </w:r>
          </w:p>
        </w:tc>
        <w:tc>
          <w:tcPr>
            <w:tcW w:w="899" w:type="dxa"/>
            <w:noWrap w:val="0"/>
            <w:vAlign w:val="center"/>
          </w:tcPr>
          <w:p w14:paraId="68681816">
            <w:pPr>
              <w:spacing w:line="360" w:lineRule="auto"/>
              <w:jc w:val="center"/>
              <w:rPr>
                <w:rFonts w:ascii="宋体" w:hAnsi="宋体" w:cs="宋体"/>
                <w:sz w:val="24"/>
                <w:szCs w:val="24"/>
              </w:rPr>
            </w:pPr>
            <w:r>
              <w:rPr>
                <w:rFonts w:hint="eastAsia" w:ascii="宋体" w:hAnsi="宋体"/>
                <w:sz w:val="24"/>
                <w:szCs w:val="24"/>
              </w:rPr>
              <w:t>7分</w:t>
            </w:r>
          </w:p>
        </w:tc>
      </w:tr>
      <w:tr w14:paraId="667E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14:paraId="1C01CF72">
            <w:pPr>
              <w:spacing w:line="360" w:lineRule="auto"/>
              <w:contextualSpacing/>
              <w:jc w:val="center"/>
              <w:rPr>
                <w:rFonts w:cs="宋体"/>
                <w:sz w:val="24"/>
                <w:szCs w:val="24"/>
                <w:lang w:bidi="ar"/>
              </w:rPr>
            </w:pPr>
            <w:r>
              <w:rPr>
                <w:rFonts w:hint="eastAsia" w:ascii="宋体" w:hAnsi="宋体" w:cs="宋体"/>
                <w:sz w:val="24"/>
                <w:szCs w:val="24"/>
              </w:rPr>
              <w:t>服务承诺</w:t>
            </w:r>
          </w:p>
        </w:tc>
        <w:tc>
          <w:tcPr>
            <w:tcW w:w="6435" w:type="dxa"/>
            <w:noWrap w:val="0"/>
            <w:vAlign w:val="center"/>
          </w:tcPr>
          <w:p w14:paraId="550267D6">
            <w:pPr>
              <w:numPr>
                <w:ilvl w:val="0"/>
                <w:numId w:val="8"/>
              </w:numPr>
              <w:adjustRightInd w:val="0"/>
              <w:spacing w:line="360" w:lineRule="auto"/>
              <w:ind w:left="2" w:hanging="2" w:hangingChars="1"/>
              <w:jc w:val="left"/>
              <w:rPr>
                <w:rFonts w:ascii="宋体" w:hAnsi="宋体" w:cs="宋体"/>
                <w:sz w:val="24"/>
              </w:rPr>
            </w:pPr>
            <w:r>
              <w:rPr>
                <w:rFonts w:hint="eastAsia" w:ascii="宋体" w:hAnsi="宋体"/>
                <w:sz w:val="24"/>
                <w:szCs w:val="22"/>
              </w:rPr>
              <w:t>供应商针对本项目特点作出服务方案（质保期内外维修、保养服务方案）。内容详实可行的得8分，内容基本完整且不缺项的得5分，不缺项且有简单描述的得2分；否则不得分。</w:t>
            </w:r>
          </w:p>
        </w:tc>
        <w:tc>
          <w:tcPr>
            <w:tcW w:w="899" w:type="dxa"/>
            <w:noWrap w:val="0"/>
            <w:vAlign w:val="center"/>
          </w:tcPr>
          <w:p w14:paraId="743F52F1">
            <w:pPr>
              <w:spacing w:line="360" w:lineRule="auto"/>
              <w:contextualSpacing/>
              <w:jc w:val="center"/>
              <w:rPr>
                <w:rFonts w:ascii="宋体" w:hAnsi="宋体"/>
                <w:sz w:val="24"/>
                <w:szCs w:val="24"/>
              </w:rPr>
            </w:pPr>
            <w:r>
              <w:rPr>
                <w:rFonts w:hint="eastAsia" w:ascii="宋体" w:hAnsi="宋体"/>
                <w:sz w:val="24"/>
                <w:szCs w:val="24"/>
              </w:rPr>
              <w:t>8分</w:t>
            </w:r>
          </w:p>
        </w:tc>
      </w:tr>
    </w:tbl>
    <w:p w14:paraId="2E623AC2">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9F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3F054659">
            <w:pPr>
              <w:jc w:val="center"/>
              <w:rPr>
                <w:rFonts w:ascii="宋体" w:hAnsi="宋体" w:eastAsia="宋体" w:cs="Times New Roman"/>
                <w:b/>
                <w:szCs w:val="21"/>
              </w:rPr>
            </w:pPr>
            <w:r>
              <w:rPr>
                <w:rFonts w:hint="eastAsia" w:ascii="宋体" w:hAnsi="宋体" w:eastAsia="宋体" w:cs="Times New Roman"/>
                <w:b/>
                <w:szCs w:val="21"/>
              </w:rPr>
              <w:t>序号</w:t>
            </w:r>
          </w:p>
        </w:tc>
        <w:tc>
          <w:tcPr>
            <w:tcW w:w="2823" w:type="dxa"/>
            <w:vAlign w:val="center"/>
          </w:tcPr>
          <w:p w14:paraId="0AAB70F2">
            <w:pPr>
              <w:jc w:val="center"/>
              <w:rPr>
                <w:rFonts w:ascii="宋体" w:hAnsi="宋体" w:eastAsia="宋体" w:cs="Times New Roman"/>
                <w:b/>
                <w:szCs w:val="21"/>
              </w:rPr>
            </w:pPr>
            <w:r>
              <w:rPr>
                <w:rFonts w:hint="eastAsia" w:ascii="宋体" w:hAnsi="宋体" w:eastAsia="宋体" w:cs="Times New Roman"/>
                <w:b/>
                <w:szCs w:val="21"/>
              </w:rPr>
              <w:t>情形</w:t>
            </w:r>
          </w:p>
        </w:tc>
        <w:tc>
          <w:tcPr>
            <w:tcW w:w="2552" w:type="dxa"/>
            <w:vAlign w:val="center"/>
          </w:tcPr>
          <w:p w14:paraId="7608CF8F">
            <w:pPr>
              <w:jc w:val="center"/>
              <w:rPr>
                <w:rFonts w:ascii="宋体" w:hAnsi="宋体" w:eastAsia="宋体" w:cs="Times New Roman"/>
                <w:b/>
                <w:szCs w:val="21"/>
              </w:rPr>
            </w:pPr>
            <w:r>
              <w:rPr>
                <w:rFonts w:hint="eastAsia" w:ascii="宋体" w:hAnsi="宋体" w:eastAsia="宋体" w:cs="Times New Roman"/>
                <w:b/>
                <w:szCs w:val="21"/>
              </w:rPr>
              <w:t>价格扣除比例</w:t>
            </w:r>
          </w:p>
        </w:tc>
        <w:tc>
          <w:tcPr>
            <w:tcW w:w="2835" w:type="dxa"/>
            <w:vAlign w:val="center"/>
          </w:tcPr>
          <w:p w14:paraId="23212269">
            <w:pPr>
              <w:jc w:val="center"/>
              <w:rPr>
                <w:rFonts w:ascii="宋体" w:hAnsi="宋体" w:eastAsia="宋体" w:cs="Times New Roman"/>
                <w:b/>
                <w:szCs w:val="21"/>
              </w:rPr>
            </w:pPr>
            <w:r>
              <w:rPr>
                <w:rFonts w:hint="eastAsia" w:ascii="宋体" w:hAnsi="宋体" w:eastAsia="宋体" w:cs="Times New Roman"/>
                <w:b/>
                <w:szCs w:val="21"/>
              </w:rPr>
              <w:t>计算公式</w:t>
            </w:r>
          </w:p>
        </w:tc>
      </w:tr>
      <w:tr w14:paraId="375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1F45A37D">
            <w:pPr>
              <w:jc w:val="center"/>
              <w:rPr>
                <w:rFonts w:ascii="宋体" w:hAnsi="宋体" w:eastAsia="宋体" w:cs="Times New Roman"/>
                <w:b/>
                <w:szCs w:val="21"/>
              </w:rPr>
            </w:pPr>
            <w:r>
              <w:rPr>
                <w:rFonts w:hint="eastAsia" w:ascii="宋体" w:hAnsi="宋体" w:eastAsia="宋体" w:cs="Times New Roman"/>
                <w:b/>
                <w:szCs w:val="21"/>
              </w:rPr>
              <w:t>1</w:t>
            </w:r>
          </w:p>
        </w:tc>
        <w:tc>
          <w:tcPr>
            <w:tcW w:w="2823" w:type="dxa"/>
            <w:vAlign w:val="center"/>
          </w:tcPr>
          <w:p w14:paraId="7B2E4266">
            <w:pPr>
              <w:jc w:val="center"/>
              <w:rPr>
                <w:rFonts w:ascii="宋体" w:hAnsi="宋体" w:eastAsia="宋体" w:cs="Times New Roman"/>
                <w:b/>
                <w:szCs w:val="21"/>
              </w:rPr>
            </w:pPr>
            <w:r>
              <w:rPr>
                <w:rFonts w:hint="eastAsia" w:ascii="宋体" w:hAnsi="宋体" w:eastAsia="宋体" w:cs="Times New Roman"/>
                <w:szCs w:val="21"/>
              </w:rPr>
              <w:t>非联合体投标人</w:t>
            </w:r>
          </w:p>
        </w:tc>
        <w:tc>
          <w:tcPr>
            <w:tcW w:w="2552" w:type="dxa"/>
            <w:vAlign w:val="center"/>
          </w:tcPr>
          <w:p w14:paraId="4B9722B5">
            <w:pPr>
              <w:jc w:val="center"/>
              <w:rPr>
                <w:rFonts w:ascii="宋体" w:hAnsi="宋体" w:eastAsia="宋体" w:cs="Times New Roman"/>
                <w:b/>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Merge w:val="restart"/>
            <w:vAlign w:val="center"/>
          </w:tcPr>
          <w:p w14:paraId="5024C276">
            <w:pPr>
              <w:jc w:val="center"/>
              <w:rPr>
                <w:rFonts w:ascii="宋体" w:hAnsi="宋体" w:eastAsia="宋体" w:cs="Times New Roman"/>
                <w:szCs w:val="21"/>
              </w:rPr>
            </w:pPr>
            <w:r>
              <w:rPr>
                <w:rFonts w:hint="eastAsia" w:ascii="宋体" w:hAnsi="宋体" w:eastAsia="宋体" w:cs="Times New Roman"/>
                <w:szCs w:val="21"/>
              </w:rPr>
              <w:t>评标价格＝投标报价—小型和微型企业产品的价格×20%</w:t>
            </w:r>
          </w:p>
        </w:tc>
      </w:tr>
      <w:tr w14:paraId="1639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14:paraId="59626956">
            <w:pPr>
              <w:jc w:val="center"/>
              <w:rPr>
                <w:rFonts w:ascii="宋体" w:hAnsi="宋体" w:eastAsia="宋体" w:cs="Times New Roman"/>
                <w:b/>
                <w:szCs w:val="21"/>
              </w:rPr>
            </w:pPr>
            <w:r>
              <w:rPr>
                <w:rFonts w:hint="eastAsia" w:ascii="宋体" w:hAnsi="宋体" w:eastAsia="宋体" w:cs="Times New Roman"/>
                <w:b/>
                <w:szCs w:val="21"/>
              </w:rPr>
              <w:t>2</w:t>
            </w:r>
          </w:p>
        </w:tc>
        <w:tc>
          <w:tcPr>
            <w:tcW w:w="2823" w:type="dxa"/>
            <w:vAlign w:val="center"/>
          </w:tcPr>
          <w:p w14:paraId="1607AB01">
            <w:pPr>
              <w:jc w:val="center"/>
              <w:rPr>
                <w:rFonts w:ascii="宋体" w:hAnsi="宋体" w:eastAsia="宋体" w:cs="Times New Roman"/>
                <w:b/>
                <w:szCs w:val="21"/>
              </w:rPr>
            </w:pPr>
            <w:r>
              <w:rPr>
                <w:rFonts w:hint="eastAsia" w:ascii="宋体" w:hAnsi="宋体" w:eastAsia="宋体" w:cs="Times New Roman"/>
                <w:szCs w:val="21"/>
              </w:rPr>
              <w:t>联合体各方均为小型、微型企业</w:t>
            </w:r>
          </w:p>
        </w:tc>
        <w:tc>
          <w:tcPr>
            <w:tcW w:w="2552" w:type="dxa"/>
            <w:vAlign w:val="center"/>
          </w:tcPr>
          <w:p w14:paraId="7C252A8E">
            <w:pPr>
              <w:jc w:val="center"/>
              <w:rPr>
                <w:rFonts w:ascii="宋体" w:hAnsi="宋体" w:eastAsia="宋体" w:cs="Times New Roman"/>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p w14:paraId="646F1EE8">
            <w:pPr>
              <w:jc w:val="center"/>
              <w:rPr>
                <w:rFonts w:ascii="宋体" w:hAnsi="宋体" w:eastAsia="宋体" w:cs="Times New Roman"/>
                <w:b/>
                <w:szCs w:val="21"/>
              </w:rPr>
            </w:pPr>
            <w:r>
              <w:rPr>
                <w:rFonts w:hint="eastAsia" w:ascii="宋体" w:hAnsi="宋体" w:eastAsia="宋体" w:cs="Times New Roman"/>
                <w:szCs w:val="21"/>
              </w:rPr>
              <w:t>（不再享受序号3的价格折扣）</w:t>
            </w:r>
          </w:p>
        </w:tc>
        <w:tc>
          <w:tcPr>
            <w:tcW w:w="2835" w:type="dxa"/>
            <w:vMerge w:val="continue"/>
            <w:vAlign w:val="top"/>
          </w:tcPr>
          <w:p w14:paraId="4277A2FD">
            <w:pPr>
              <w:rPr>
                <w:rFonts w:ascii="宋体" w:hAnsi="宋体" w:eastAsia="宋体" w:cs="Times New Roman"/>
                <w:szCs w:val="21"/>
              </w:rPr>
            </w:pPr>
          </w:p>
        </w:tc>
      </w:tr>
      <w:tr w14:paraId="645F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 w:type="dxa"/>
            <w:vAlign w:val="center"/>
          </w:tcPr>
          <w:p w14:paraId="1BDE7FB1">
            <w:pPr>
              <w:jc w:val="center"/>
              <w:rPr>
                <w:rFonts w:ascii="宋体" w:hAnsi="宋体" w:eastAsia="宋体" w:cs="Times New Roman"/>
                <w:b/>
                <w:szCs w:val="21"/>
              </w:rPr>
            </w:pPr>
            <w:r>
              <w:rPr>
                <w:rFonts w:hint="eastAsia" w:ascii="宋体" w:hAnsi="宋体" w:eastAsia="宋体" w:cs="Times New Roman"/>
                <w:b/>
                <w:szCs w:val="21"/>
              </w:rPr>
              <w:t>3</w:t>
            </w:r>
          </w:p>
        </w:tc>
        <w:tc>
          <w:tcPr>
            <w:tcW w:w="2823" w:type="dxa"/>
            <w:vAlign w:val="center"/>
          </w:tcPr>
          <w:p w14:paraId="5233073C">
            <w:pPr>
              <w:jc w:val="center"/>
              <w:rPr>
                <w:rFonts w:ascii="宋体" w:hAnsi="宋体" w:eastAsia="宋体" w:cs="Times New Roman"/>
                <w:b/>
                <w:szCs w:val="21"/>
              </w:rPr>
            </w:pPr>
            <w:r>
              <w:rPr>
                <w:rFonts w:hint="eastAsia" w:ascii="宋体" w:hAnsi="宋体" w:eastAsia="宋体" w:cs="Times New Roman"/>
                <w:szCs w:val="21"/>
              </w:rPr>
              <w:t>联合体一方为小型、微型企业且小型、微型企业协议合同金额占联合体协议合同总金额30%以上的</w:t>
            </w:r>
          </w:p>
        </w:tc>
        <w:tc>
          <w:tcPr>
            <w:tcW w:w="2552" w:type="dxa"/>
            <w:vAlign w:val="center"/>
          </w:tcPr>
          <w:p w14:paraId="77EE8F15">
            <w:pPr>
              <w:jc w:val="center"/>
              <w:rPr>
                <w:rFonts w:ascii="宋体" w:hAnsi="宋体" w:eastAsia="宋体" w:cs="Times New Roman"/>
                <w:szCs w:val="21"/>
              </w:rPr>
            </w:pPr>
            <w:r>
              <w:rPr>
                <w:rFonts w:hint="eastAsia" w:ascii="宋体" w:hAnsi="宋体" w:eastAsia="宋体" w:cs="Times New Roman"/>
                <w:szCs w:val="21"/>
              </w:rPr>
              <w:t>对联合体总金额扣除</w:t>
            </w:r>
          </w:p>
          <w:p w14:paraId="0D1DC5D8">
            <w:pPr>
              <w:jc w:val="center"/>
              <w:rPr>
                <w:rFonts w:ascii="宋体" w:hAnsi="宋体" w:eastAsia="宋体" w:cs="Times New Roman"/>
                <w:b/>
                <w:szCs w:val="21"/>
              </w:rPr>
            </w:pPr>
            <w:r>
              <w:rPr>
                <w:rFonts w:hint="eastAsia" w:ascii="宋体" w:hAnsi="宋体" w:eastAsia="宋体" w:cs="Times New Roman"/>
                <w:szCs w:val="21"/>
                <w:u w:val="single"/>
              </w:rPr>
              <w:t>0</w:t>
            </w:r>
            <w:r>
              <w:rPr>
                <w:rFonts w:hint="eastAsia" w:ascii="宋体" w:hAnsi="宋体" w:eastAsia="宋体" w:cs="Times New Roman"/>
                <w:szCs w:val="21"/>
              </w:rPr>
              <w:t>%</w:t>
            </w:r>
          </w:p>
        </w:tc>
        <w:tc>
          <w:tcPr>
            <w:tcW w:w="2835" w:type="dxa"/>
            <w:vAlign w:val="center"/>
          </w:tcPr>
          <w:p w14:paraId="3B72C3B7">
            <w:pPr>
              <w:jc w:val="center"/>
              <w:rPr>
                <w:rFonts w:ascii="宋体" w:hAnsi="宋体" w:eastAsia="宋体" w:cs="Times New Roman"/>
                <w:szCs w:val="21"/>
                <w:u w:val="single"/>
              </w:rPr>
            </w:pPr>
            <w:r>
              <w:rPr>
                <w:rFonts w:hint="eastAsia" w:ascii="宋体" w:hAnsi="宋体" w:eastAsia="宋体" w:cs="Times New Roman"/>
                <w:szCs w:val="21"/>
              </w:rPr>
              <w:t>评标价格＝投标报价×(1-0</w:t>
            </w:r>
            <w:r>
              <w:rPr>
                <w:rFonts w:hint="eastAsia" w:ascii="宋体" w:hAnsi="宋体" w:eastAsia="宋体" w:cs="Times New Roman"/>
                <w:szCs w:val="21"/>
                <w:u w:val="single"/>
              </w:rPr>
              <w:t>%)</w:t>
            </w:r>
          </w:p>
        </w:tc>
      </w:tr>
      <w:tr w14:paraId="17C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37B26E6E">
            <w:pPr>
              <w:jc w:val="center"/>
              <w:rPr>
                <w:rFonts w:ascii="宋体" w:hAnsi="宋体" w:eastAsia="宋体" w:cs="Times New Roman"/>
                <w:b/>
                <w:szCs w:val="21"/>
              </w:rPr>
            </w:pPr>
            <w:r>
              <w:rPr>
                <w:rFonts w:hint="eastAsia" w:ascii="宋体" w:hAnsi="宋体" w:eastAsia="宋体" w:cs="Times New Roman"/>
                <w:b/>
                <w:szCs w:val="21"/>
              </w:rPr>
              <w:t>4</w:t>
            </w:r>
          </w:p>
        </w:tc>
        <w:tc>
          <w:tcPr>
            <w:tcW w:w="2823" w:type="dxa"/>
            <w:vAlign w:val="center"/>
          </w:tcPr>
          <w:p w14:paraId="305962A3">
            <w:pPr>
              <w:jc w:val="center"/>
              <w:rPr>
                <w:rFonts w:ascii="宋体" w:hAnsi="宋体" w:eastAsia="宋体" w:cs="Times New Roman"/>
                <w:szCs w:val="21"/>
              </w:rPr>
            </w:pPr>
            <w:r>
              <w:rPr>
                <w:rFonts w:hint="eastAsia" w:ascii="宋体" w:hAnsi="宋体" w:eastAsia="宋体" w:cs="Times New Roman"/>
                <w:szCs w:val="21"/>
              </w:rPr>
              <w:t>监狱企业</w:t>
            </w:r>
          </w:p>
        </w:tc>
        <w:tc>
          <w:tcPr>
            <w:tcW w:w="2552" w:type="dxa"/>
            <w:vAlign w:val="center"/>
          </w:tcPr>
          <w:p w14:paraId="71832A54">
            <w:pPr>
              <w:jc w:val="center"/>
              <w:rPr>
                <w:rFonts w:ascii="宋体" w:hAnsi="宋体" w:eastAsia="宋体" w:cs="Times New Roman"/>
                <w:szCs w:val="21"/>
              </w:rPr>
            </w:pPr>
            <w:r>
              <w:rPr>
                <w:rFonts w:hint="eastAsia" w:ascii="宋体" w:hAnsi="宋体" w:eastAsia="宋体" w:cs="Times New Roman"/>
                <w:szCs w:val="21"/>
              </w:rPr>
              <w:t>对监狱企业产品价格扣除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14:paraId="0E2163F3">
            <w:pPr>
              <w:jc w:val="center"/>
              <w:rPr>
                <w:rFonts w:ascii="宋体" w:hAnsi="宋体" w:eastAsia="宋体" w:cs="Times New Roman"/>
                <w:szCs w:val="21"/>
              </w:rPr>
            </w:pPr>
            <w:r>
              <w:rPr>
                <w:rFonts w:hint="eastAsia" w:ascii="宋体" w:hAnsi="宋体" w:eastAsia="宋体" w:cs="Times New Roman"/>
                <w:szCs w:val="21"/>
              </w:rPr>
              <w:t>评标价格＝投标报价—监狱企业产品的价格×20%</w:t>
            </w:r>
          </w:p>
        </w:tc>
      </w:tr>
      <w:tr w14:paraId="596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1C5C1D3F">
            <w:pPr>
              <w:jc w:val="center"/>
              <w:rPr>
                <w:rFonts w:ascii="宋体" w:hAnsi="宋体" w:eastAsia="宋体" w:cs="Times New Roman"/>
                <w:b/>
                <w:szCs w:val="21"/>
              </w:rPr>
            </w:pPr>
            <w:r>
              <w:rPr>
                <w:rFonts w:hint="eastAsia" w:ascii="宋体" w:hAnsi="宋体" w:eastAsia="宋体" w:cs="Times New Roman"/>
                <w:b/>
                <w:szCs w:val="21"/>
              </w:rPr>
              <w:t>5</w:t>
            </w:r>
          </w:p>
        </w:tc>
        <w:tc>
          <w:tcPr>
            <w:tcW w:w="2823" w:type="dxa"/>
            <w:vAlign w:val="center"/>
          </w:tcPr>
          <w:p w14:paraId="5909D103">
            <w:pPr>
              <w:jc w:val="center"/>
              <w:rPr>
                <w:rFonts w:ascii="宋体" w:hAnsi="宋体" w:eastAsia="宋体" w:cs="Times New Roman"/>
                <w:szCs w:val="21"/>
              </w:rPr>
            </w:pPr>
            <w:r>
              <w:rPr>
                <w:rFonts w:hint="eastAsia" w:ascii="宋体" w:hAnsi="宋体" w:eastAsia="宋体" w:cs="Times New Roman"/>
                <w:szCs w:val="21"/>
              </w:rPr>
              <w:t>残疾人福利性单位</w:t>
            </w:r>
          </w:p>
        </w:tc>
        <w:tc>
          <w:tcPr>
            <w:tcW w:w="2552" w:type="dxa"/>
            <w:vAlign w:val="center"/>
          </w:tcPr>
          <w:p w14:paraId="577FB6D3">
            <w:pPr>
              <w:jc w:val="center"/>
              <w:rPr>
                <w:rFonts w:ascii="宋体" w:hAnsi="宋体" w:eastAsia="宋体" w:cs="Times New Roman"/>
                <w:szCs w:val="21"/>
              </w:rPr>
            </w:pPr>
            <w:r>
              <w:rPr>
                <w:rFonts w:hint="eastAsia" w:ascii="宋体" w:hAnsi="宋体" w:eastAsia="宋体" w:cs="Times New Roman"/>
                <w:szCs w:val="21"/>
              </w:rPr>
              <w:t>对残疾人福利性单位产品价格扣除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14:paraId="61A42183">
            <w:pPr>
              <w:jc w:val="center"/>
              <w:rPr>
                <w:rFonts w:ascii="宋体" w:hAnsi="宋体" w:eastAsia="宋体" w:cs="Times New Roman"/>
                <w:szCs w:val="21"/>
              </w:rPr>
            </w:pPr>
            <w:r>
              <w:rPr>
                <w:rFonts w:hint="eastAsia" w:ascii="宋体" w:hAnsi="宋体" w:eastAsia="宋体" w:cs="Times New Roman"/>
                <w:szCs w:val="21"/>
              </w:rPr>
              <w:t>评标价格＝投标报价—残疾人福利性单位产品的价格×20%</w:t>
            </w:r>
          </w:p>
        </w:tc>
      </w:tr>
      <w:tr w14:paraId="499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31" w:type="dxa"/>
            <w:gridSpan w:val="4"/>
            <w:vAlign w:val="center"/>
          </w:tcPr>
          <w:p w14:paraId="7B059EDA">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7FE774A0">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14:paraId="3E20DFFF">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14:paraId="693AC5F8">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14:paraId="4A890969">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14:paraId="2E992CD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14:paraId="7C3B8BE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14:paraId="5A81FB6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14:paraId="003AA89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14:paraId="595C7D50">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14:paraId="5A93E987">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14:paraId="301089D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14:paraId="087A3BB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14:paraId="47A4A7F4">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14:paraId="3560718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14:paraId="06E00388">
      <w:pPr>
        <w:spacing w:line="220" w:lineRule="auto"/>
        <w:rPr>
          <w:sz w:val="21"/>
          <w:szCs w:val="21"/>
        </w:rPr>
      </w:pPr>
    </w:p>
    <w:p w14:paraId="7F0EAD03">
      <w:pPr>
        <w:spacing w:line="220" w:lineRule="auto"/>
        <w:rPr>
          <w:sz w:val="21"/>
          <w:szCs w:val="21"/>
        </w:rPr>
        <w:sectPr>
          <w:footerReference r:id="rId5" w:type="default"/>
          <w:pgSz w:w="11907" w:h="16839"/>
          <w:pgMar w:top="1431" w:right="1407" w:bottom="1153" w:left="1596" w:header="992" w:footer="991" w:gutter="0"/>
          <w:pgBorders>
            <w:top w:val="none" w:sz="0" w:space="0"/>
            <w:left w:val="none" w:sz="0" w:space="0"/>
            <w:bottom w:val="none" w:sz="0" w:space="0"/>
            <w:right w:val="none" w:sz="0" w:space="0"/>
          </w:pgBorders>
          <w:pgNumType w:fmt="decimal"/>
          <w:cols w:space="720" w:num="1"/>
        </w:sectPr>
      </w:pPr>
    </w:p>
    <w:bookmarkEnd w:id="12"/>
    <w:p w14:paraId="5BA0DE0A">
      <w:pPr>
        <w:spacing w:line="360" w:lineRule="auto"/>
        <w:jc w:val="center"/>
        <w:outlineLvl w:val="0"/>
        <w:rPr>
          <w:rFonts w:hint="eastAsia" w:ascii="宋体" w:hAnsi="宋体"/>
          <w:b/>
          <w:color w:val="auto"/>
          <w:kern w:val="0"/>
          <w:sz w:val="32"/>
          <w:szCs w:val="32"/>
        </w:rPr>
      </w:pPr>
      <w:bookmarkStart w:id="13" w:name="_Toc138068728"/>
    </w:p>
    <w:p w14:paraId="3C5D66B3">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t>第七章 合同条款及格式</w:t>
      </w:r>
    </w:p>
    <w:p w14:paraId="0A8320EA">
      <w:pPr>
        <w:spacing w:after="0" w:line="360" w:lineRule="auto"/>
        <w:jc w:val="center"/>
        <w:rPr>
          <w:rFonts w:hint="eastAsia" w:ascii="宋体" w:hAnsi="宋体" w:eastAsia="宋体" w:cs="微软雅黑"/>
          <w:b/>
          <w:bCs/>
          <w:szCs w:val="21"/>
          <w:lang w:eastAsia="zh-CN"/>
        </w:rPr>
      </w:pPr>
    </w:p>
    <w:p w14:paraId="4B6B69E4">
      <w:pPr>
        <w:spacing w:after="0" w:line="360" w:lineRule="auto"/>
        <w:jc w:val="center"/>
        <w:rPr>
          <w:rFonts w:hint="eastAsia" w:ascii="宋体" w:hAnsi="宋体" w:eastAsia="宋体" w:cs="微软雅黑"/>
          <w:b/>
          <w:bCs/>
          <w:szCs w:val="21"/>
          <w:lang w:eastAsia="zh-CN"/>
        </w:rPr>
      </w:pPr>
    </w:p>
    <w:p w14:paraId="2BD61DA4">
      <w:pPr>
        <w:spacing w:after="0" w:line="360" w:lineRule="auto"/>
        <w:jc w:val="center"/>
        <w:rPr>
          <w:rFonts w:hint="eastAsia" w:ascii="宋体" w:hAnsi="宋体" w:eastAsia="宋体" w:cs="微软雅黑"/>
          <w:b/>
          <w:bCs/>
          <w:szCs w:val="21"/>
          <w:lang w:eastAsia="zh-CN"/>
        </w:rPr>
      </w:pPr>
      <w:r>
        <w:rPr>
          <w:rFonts w:hint="eastAsia" w:ascii="宋体" w:hAnsi="宋体" w:eastAsia="宋体" w:cs="微软雅黑"/>
          <w:b/>
          <w:bCs/>
          <w:szCs w:val="21"/>
          <w:lang w:eastAsia="zh-CN"/>
        </w:rPr>
        <w:t>（采用由中华人民共和国住房和城乡建设部与国家工商行政管理局联合制定的</w:t>
      </w:r>
    </w:p>
    <w:p w14:paraId="47ED536C">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《建设工程施工合同》(GF2017-0201)签订合同。）</w:t>
      </w:r>
    </w:p>
    <w:p w14:paraId="49213A84">
      <w:pPr>
        <w:spacing w:line="360" w:lineRule="auto"/>
        <w:contextualSpacing/>
        <w:rPr>
          <w:rFonts w:hint="eastAsia" w:ascii="宋体" w:hAnsi="宋体"/>
          <w:b/>
          <w:color w:val="auto"/>
          <w:kern w:val="0"/>
          <w:sz w:val="32"/>
          <w:szCs w:val="32"/>
        </w:rPr>
      </w:pPr>
    </w:p>
    <w:p w14:paraId="0D9B253F">
      <w:pPr>
        <w:rPr>
          <w:rFonts w:hint="eastAsia" w:ascii="宋体" w:hAnsi="宋体"/>
          <w:b/>
          <w:color w:val="auto"/>
          <w:kern w:val="0"/>
          <w:sz w:val="32"/>
          <w:szCs w:val="32"/>
        </w:rPr>
      </w:pPr>
      <w:r>
        <w:rPr>
          <w:rFonts w:hint="eastAsia" w:ascii="宋体" w:hAnsi="宋体"/>
          <w:b/>
          <w:color w:val="auto"/>
          <w:kern w:val="0"/>
          <w:sz w:val="32"/>
          <w:szCs w:val="32"/>
        </w:rPr>
        <w:br w:type="page"/>
      </w:r>
    </w:p>
    <w:p w14:paraId="19613CB0">
      <w:pPr>
        <w:spacing w:line="360" w:lineRule="auto"/>
        <w:ind w:firstLine="1928" w:firstLineChars="600"/>
        <w:contextualSpacing/>
        <w:rPr>
          <w:rFonts w:ascii="宋体" w:hAnsi="宋体"/>
          <w:b/>
          <w:color w:val="auto"/>
          <w:kern w:val="0"/>
          <w:sz w:val="32"/>
          <w:szCs w:val="32"/>
        </w:rPr>
      </w:pPr>
      <w:r>
        <w:rPr>
          <w:rFonts w:hint="eastAsia" w:ascii="宋体" w:hAnsi="宋体"/>
          <w:b/>
          <w:color w:val="auto"/>
          <w:kern w:val="0"/>
          <w:sz w:val="32"/>
          <w:szCs w:val="32"/>
        </w:rPr>
        <w:t>第八章 响应文件有关格式</w:t>
      </w:r>
      <w:bookmarkEnd w:id="13"/>
    </w:p>
    <w:p w14:paraId="4955AB55">
      <w:pPr>
        <w:autoSpaceDE w:val="0"/>
        <w:autoSpaceDN w:val="0"/>
        <w:adjustRightInd w:val="0"/>
        <w:spacing w:line="360" w:lineRule="auto"/>
        <w:jc w:val="left"/>
        <w:rPr>
          <w:rStyle w:val="174"/>
          <w:rFonts w:ascii="宋体" w:hAnsi="宋体"/>
        </w:rPr>
      </w:pPr>
      <w:bookmarkStart w:id="14" w:name="_Toc174185203"/>
      <w:bookmarkStart w:id="15" w:name="_Toc184023138"/>
      <w:bookmarkStart w:id="16" w:name="_Toc138068729"/>
      <w:bookmarkStart w:id="17" w:name="_Toc186274126"/>
      <w:r>
        <w:rPr>
          <w:rFonts w:hint="eastAsia" w:cs="宋体" w:asciiTheme="majorEastAsia" w:hAnsiTheme="majorEastAsia" w:eastAsiaTheme="majorEastAsia"/>
          <w:b/>
          <w:kern w:val="0"/>
          <w:sz w:val="36"/>
          <w:szCs w:val="36"/>
        </w:rPr>
        <w:t>一、封面</w:t>
      </w:r>
    </w:p>
    <w:p w14:paraId="262CDCC9">
      <w:pPr>
        <w:spacing w:line="360" w:lineRule="auto"/>
        <w:rPr>
          <w:rFonts w:ascii="宋体" w:hAnsi="宋体" w:cs="微软雅黑"/>
          <w:sz w:val="28"/>
          <w:szCs w:val="28"/>
          <w:u w:val="single"/>
        </w:rPr>
      </w:pPr>
    </w:p>
    <w:p w14:paraId="21F94AF3">
      <w:pPr>
        <w:spacing w:line="360" w:lineRule="auto"/>
        <w:rPr>
          <w:rFonts w:ascii="宋体" w:hAnsi="宋体" w:cs="微软雅黑"/>
          <w:sz w:val="28"/>
          <w:szCs w:val="28"/>
          <w:u w:val="single"/>
        </w:rPr>
      </w:pPr>
    </w:p>
    <w:p w14:paraId="60A9F8BD">
      <w:pPr>
        <w:spacing w:line="360" w:lineRule="auto"/>
        <w:jc w:val="center"/>
        <w:rPr>
          <w:rFonts w:ascii="宋体" w:hAnsi="宋体" w:cs="宋体"/>
          <w:b/>
          <w:bCs/>
          <w:sz w:val="40"/>
          <w:szCs w:val="40"/>
          <w:u w:val="single"/>
        </w:rPr>
      </w:pPr>
    </w:p>
    <w:p w14:paraId="1971E21C">
      <w:pPr>
        <w:spacing w:line="360" w:lineRule="auto"/>
        <w:jc w:val="center"/>
        <w:rPr>
          <w:rFonts w:hint="eastAsia" w:ascii="宋体" w:hAnsi="宋体" w:eastAsia="宋体" w:cs="宋体"/>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（标段）</w:t>
      </w:r>
    </w:p>
    <w:p w14:paraId="75DA3CD2">
      <w:pPr>
        <w:spacing w:line="360" w:lineRule="auto"/>
        <w:rPr>
          <w:rFonts w:ascii="宋体" w:hAnsi="宋体" w:cs="微软雅黑"/>
          <w:sz w:val="28"/>
          <w:szCs w:val="28"/>
          <w:u w:val="single"/>
        </w:rPr>
      </w:pPr>
    </w:p>
    <w:p w14:paraId="1FED66AF">
      <w:pPr>
        <w:spacing w:line="360" w:lineRule="auto"/>
        <w:rPr>
          <w:rFonts w:ascii="宋体" w:hAnsi="宋体" w:cs="微软雅黑"/>
          <w:sz w:val="20"/>
          <w:szCs w:val="20"/>
        </w:rPr>
      </w:pPr>
    </w:p>
    <w:p w14:paraId="0F40D7E2">
      <w:pPr>
        <w:spacing w:line="360" w:lineRule="auto"/>
        <w:rPr>
          <w:rFonts w:ascii="宋体" w:hAnsi="宋体" w:cs="微软雅黑"/>
          <w:sz w:val="18"/>
          <w:szCs w:val="18"/>
        </w:rPr>
      </w:pPr>
    </w:p>
    <w:p w14:paraId="268C2D1D">
      <w:pPr>
        <w:spacing w:line="360" w:lineRule="auto"/>
        <w:jc w:val="center"/>
        <w:rPr>
          <w:rFonts w:ascii="宋体" w:hAnsi="宋体" w:cs="微软雅黑"/>
          <w:sz w:val="60"/>
          <w:szCs w:val="60"/>
        </w:rPr>
      </w:pPr>
      <w:r>
        <w:rPr>
          <w:rFonts w:hint="eastAsia" w:ascii="宋体" w:hAnsi="宋体" w:cs="微软雅黑"/>
          <w:sz w:val="60"/>
          <w:szCs w:val="60"/>
        </w:rPr>
        <w:t>竞争性</w:t>
      </w:r>
      <w:r>
        <w:rPr>
          <w:rFonts w:hint="eastAsia" w:ascii="宋体" w:hAnsi="宋体" w:cs="微软雅黑"/>
          <w:sz w:val="60"/>
          <w:szCs w:val="60"/>
          <w:lang w:val="en-US" w:eastAsia="zh-CN"/>
        </w:rPr>
        <w:t>磋商</w:t>
      </w:r>
      <w:r>
        <w:rPr>
          <w:rFonts w:hint="eastAsia" w:ascii="宋体" w:hAnsi="宋体" w:cs="微软雅黑"/>
          <w:sz w:val="60"/>
          <w:szCs w:val="60"/>
        </w:rPr>
        <w:t>响应文件</w:t>
      </w:r>
    </w:p>
    <w:p w14:paraId="490B6561">
      <w:pPr>
        <w:spacing w:line="360" w:lineRule="auto"/>
        <w:jc w:val="center"/>
        <w:rPr>
          <w:rFonts w:ascii="宋体" w:hAnsi="宋体" w:cs="微软雅黑"/>
          <w:sz w:val="28"/>
          <w:szCs w:val="28"/>
        </w:rPr>
      </w:pPr>
      <w:r>
        <w:rPr>
          <w:rFonts w:hint="eastAsia" w:ascii="宋体" w:hAnsi="宋体" w:cs="微软雅黑"/>
          <w:sz w:val="28"/>
          <w:szCs w:val="28"/>
        </w:rPr>
        <w:t>项目编号：</w:t>
      </w:r>
    </w:p>
    <w:p w14:paraId="451C12CB">
      <w:pPr>
        <w:spacing w:line="360" w:lineRule="auto"/>
        <w:rPr>
          <w:rFonts w:ascii="宋体" w:hAnsi="宋体" w:cs="微软雅黑"/>
          <w:sz w:val="28"/>
          <w:szCs w:val="28"/>
        </w:rPr>
      </w:pPr>
    </w:p>
    <w:p w14:paraId="3EB91089">
      <w:pPr>
        <w:spacing w:line="360" w:lineRule="auto"/>
        <w:rPr>
          <w:rFonts w:ascii="宋体" w:hAnsi="宋体" w:cs="微软雅黑"/>
          <w:sz w:val="28"/>
          <w:szCs w:val="28"/>
        </w:rPr>
      </w:pPr>
    </w:p>
    <w:p w14:paraId="10E82B94">
      <w:pPr>
        <w:pStyle w:val="16"/>
        <w:spacing w:line="360" w:lineRule="auto"/>
        <w:ind w:left="0" w:leftChars="0" w:firstLine="0" w:firstLineChars="0"/>
        <w:rPr>
          <w:rFonts w:hAnsi="宋体" w:cs="微软雅黑"/>
          <w:szCs w:val="28"/>
        </w:rPr>
      </w:pPr>
    </w:p>
    <w:p w14:paraId="7CD359A4">
      <w:pPr>
        <w:spacing w:line="360" w:lineRule="auto"/>
        <w:jc w:val="left"/>
        <w:rPr>
          <w:rFonts w:hint="eastAsia" w:ascii="宋体" w:hAnsi="宋体" w:cs="微软雅黑"/>
          <w:sz w:val="28"/>
          <w:szCs w:val="28"/>
        </w:rPr>
      </w:pPr>
    </w:p>
    <w:p w14:paraId="0B1D98D5">
      <w:pPr>
        <w:spacing w:line="360" w:lineRule="auto"/>
        <w:jc w:val="left"/>
        <w:rPr>
          <w:rFonts w:hint="eastAsia" w:ascii="宋体" w:hAnsi="宋体" w:cs="微软雅黑"/>
          <w:sz w:val="28"/>
          <w:szCs w:val="28"/>
        </w:rPr>
      </w:pPr>
    </w:p>
    <w:p w14:paraId="62C138CF">
      <w:pPr>
        <w:spacing w:line="360" w:lineRule="auto"/>
        <w:jc w:val="left"/>
        <w:rPr>
          <w:rFonts w:ascii="宋体" w:hAnsi="宋体" w:cs="微软雅黑"/>
          <w:sz w:val="28"/>
          <w:szCs w:val="28"/>
          <w:u w:val="single"/>
        </w:rPr>
      </w:pPr>
      <w:r>
        <w:rPr>
          <w:rFonts w:hint="eastAsia" w:ascii="宋体" w:hAnsi="宋体" w:cs="微软雅黑"/>
          <w:sz w:val="28"/>
          <w:szCs w:val="28"/>
        </w:rPr>
        <w:t>响应人：（盖单位章）</w:t>
      </w:r>
    </w:p>
    <w:p w14:paraId="5C3F8992">
      <w:pPr>
        <w:spacing w:line="360" w:lineRule="auto"/>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6040A09F">
      <w:pPr>
        <w:spacing w:line="360" w:lineRule="auto"/>
        <w:ind w:left="1079" w:leftChars="514"/>
        <w:jc w:val="left"/>
        <w:rPr>
          <w:rFonts w:ascii="宋体" w:hAnsi="宋体" w:cs="微软雅黑"/>
          <w:sz w:val="28"/>
          <w:szCs w:val="28"/>
        </w:rPr>
      </w:pPr>
    </w:p>
    <w:p w14:paraId="1C25075E">
      <w:pPr>
        <w:spacing w:line="360" w:lineRule="auto"/>
        <w:ind w:left="1079" w:leftChars="514"/>
        <w:jc w:val="center"/>
        <w:rPr>
          <w:rFonts w:ascii="宋体" w:hAnsi="宋体" w:cs="微软雅黑"/>
          <w:sz w:val="28"/>
          <w:szCs w:val="28"/>
        </w:rPr>
      </w:pPr>
      <w:r>
        <w:rPr>
          <w:rFonts w:hint="eastAsia" w:ascii="宋体" w:hAnsi="宋体" w:cs="微软雅黑"/>
          <w:sz w:val="28"/>
          <w:szCs w:val="28"/>
        </w:rPr>
        <w:t>年  月  日</w:t>
      </w:r>
    </w:p>
    <w:p w14:paraId="0903EBC7">
      <w:pPr>
        <w:tabs>
          <w:tab w:val="left" w:pos="1260"/>
        </w:tabs>
        <w:autoSpaceDE w:val="0"/>
        <w:autoSpaceDN w:val="0"/>
        <w:spacing w:line="360" w:lineRule="auto"/>
        <w:ind w:firstLine="0"/>
        <w:contextualSpacing/>
        <w:rPr>
          <w:rFonts w:ascii="宋体" w:hAnsi="宋体" w:eastAsia="宋体"/>
          <w:b/>
          <w:sz w:val="24"/>
        </w:rPr>
      </w:pPr>
    </w:p>
    <w:bookmarkEnd w:id="14"/>
    <w:bookmarkEnd w:id="15"/>
    <w:bookmarkEnd w:id="16"/>
    <w:bookmarkEnd w:id="17"/>
    <w:p w14:paraId="52B35589">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14:paraId="39344E2C">
      <w:pPr>
        <w:pStyle w:val="72"/>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p>
    <w:tbl>
      <w:tblPr>
        <w:tblStyle w:val="34"/>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6916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noWrap w:val="0"/>
            <w:vAlign w:val="center"/>
          </w:tcPr>
          <w:p w14:paraId="030152DF">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818B31F">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945469B">
            <w:pPr>
              <w:snapToGrid w:val="0"/>
              <w:spacing w:line="360" w:lineRule="auto"/>
              <w:jc w:val="center"/>
              <w:rPr>
                <w:rFonts w:ascii="宋体" w:hAnsi="宋体" w:cs="微软雅黑"/>
                <w:b/>
              </w:rPr>
            </w:pPr>
            <w:r>
              <w:rPr>
                <w:rFonts w:hint="eastAsia" w:ascii="宋体" w:hAnsi="宋体" w:cs="微软雅黑"/>
                <w:b/>
              </w:rPr>
              <w:t>供应商应答</w:t>
            </w:r>
          </w:p>
          <w:p w14:paraId="58AAE17E">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DC6E7AD">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1793601">
            <w:pPr>
              <w:snapToGrid w:val="0"/>
              <w:spacing w:line="360" w:lineRule="auto"/>
              <w:jc w:val="center"/>
              <w:rPr>
                <w:rFonts w:ascii="宋体" w:hAnsi="宋体" w:cs="微软雅黑"/>
                <w:b/>
              </w:rPr>
            </w:pPr>
            <w:r>
              <w:rPr>
                <w:rFonts w:hint="eastAsia" w:ascii="宋体" w:hAnsi="宋体" w:cs="微软雅黑"/>
                <w:b/>
              </w:rPr>
              <w:t>备注说明</w:t>
            </w:r>
          </w:p>
        </w:tc>
      </w:tr>
      <w:tr w14:paraId="3B8C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F2FA2E2">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807EC6F">
            <w:pPr>
              <w:pStyle w:val="21"/>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2013352">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1B26E6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06518AE">
            <w:pPr>
              <w:snapToGrid w:val="0"/>
              <w:spacing w:line="360" w:lineRule="auto"/>
              <w:rPr>
                <w:rFonts w:ascii="宋体" w:hAnsi="宋体" w:cs="微软雅黑"/>
              </w:rPr>
            </w:pPr>
          </w:p>
        </w:tc>
      </w:tr>
      <w:tr w14:paraId="0C18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7E3097F">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F2CC721">
            <w:pPr>
              <w:pStyle w:val="21"/>
              <w:kinsoku w:val="0"/>
              <w:overflowPunct w:val="0"/>
              <w:autoSpaceDE w:val="0"/>
              <w:autoSpaceDN w:val="0"/>
              <w:spacing w:line="360" w:lineRule="auto"/>
              <w:rPr>
                <w:rFonts w:hAnsi="宋体"/>
                <w:sz w:val="21"/>
                <w:szCs w:val="21"/>
              </w:rPr>
            </w:pPr>
            <w:r>
              <w:rPr>
                <w:rFonts w:hint="eastAsia" w:hAnsi="宋体"/>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B8B9261">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31FD6F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3DADA77">
            <w:pPr>
              <w:snapToGrid w:val="0"/>
              <w:spacing w:line="360" w:lineRule="auto"/>
              <w:rPr>
                <w:rFonts w:ascii="宋体" w:hAnsi="宋体" w:cs="微软雅黑"/>
              </w:rPr>
            </w:pPr>
          </w:p>
        </w:tc>
      </w:tr>
      <w:tr w14:paraId="6F10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D4D9EB3">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C24E738">
            <w:pPr>
              <w:pStyle w:val="21"/>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9E6BD4">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02A0E99">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B696535">
            <w:pPr>
              <w:snapToGrid w:val="0"/>
              <w:spacing w:line="360" w:lineRule="auto"/>
              <w:rPr>
                <w:rFonts w:ascii="宋体" w:hAnsi="宋体" w:cs="微软雅黑"/>
              </w:rPr>
            </w:pPr>
          </w:p>
        </w:tc>
      </w:tr>
      <w:tr w14:paraId="38B4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D097C58">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9D3DFB7">
            <w:pPr>
              <w:pStyle w:val="21"/>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6A2BD08">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CFC90BB">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F37C2EB">
            <w:pPr>
              <w:snapToGrid w:val="0"/>
              <w:spacing w:line="360" w:lineRule="auto"/>
              <w:rPr>
                <w:rFonts w:ascii="宋体" w:hAnsi="宋体" w:cs="微软雅黑"/>
              </w:rPr>
            </w:pPr>
          </w:p>
        </w:tc>
      </w:tr>
      <w:tr w14:paraId="3180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0DD975B">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FEFBDA3">
            <w:pPr>
              <w:pStyle w:val="21"/>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837DE9">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34C3E2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A78192E">
            <w:pPr>
              <w:snapToGrid w:val="0"/>
              <w:spacing w:line="360" w:lineRule="auto"/>
              <w:rPr>
                <w:rFonts w:ascii="宋体" w:hAnsi="宋体" w:cs="微软雅黑"/>
              </w:rPr>
            </w:pPr>
          </w:p>
        </w:tc>
      </w:tr>
      <w:tr w14:paraId="233D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CEA2969">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3CDF77F">
            <w:pPr>
              <w:pStyle w:val="21"/>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14B7F01">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036640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E27C7AF">
            <w:pPr>
              <w:snapToGrid w:val="0"/>
              <w:spacing w:line="360" w:lineRule="auto"/>
              <w:rPr>
                <w:rFonts w:ascii="宋体" w:hAnsi="宋体" w:cs="微软雅黑"/>
              </w:rPr>
            </w:pPr>
          </w:p>
        </w:tc>
      </w:tr>
      <w:tr w14:paraId="64BF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52A6EAA">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9718157">
            <w:pPr>
              <w:pStyle w:val="21"/>
              <w:kinsoku w:val="0"/>
              <w:overflowPunct w:val="0"/>
              <w:autoSpaceDE w:val="0"/>
              <w:autoSpaceDN w:val="0"/>
              <w:spacing w:line="360" w:lineRule="auto"/>
              <w:rPr>
                <w:rFonts w:hAnsi="宋体" w:cs="微软雅黑"/>
                <w:bCs/>
                <w:sz w:val="21"/>
                <w:szCs w:val="21"/>
              </w:rPr>
            </w:pPr>
            <w:r>
              <w:rPr>
                <w:rFonts w:hint="eastAsia" w:hAnsi="宋体"/>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6BB930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52E08B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5DFA18B">
            <w:pPr>
              <w:snapToGrid w:val="0"/>
              <w:spacing w:line="360" w:lineRule="auto"/>
              <w:rPr>
                <w:rFonts w:ascii="宋体" w:hAnsi="宋体" w:cs="微软雅黑"/>
              </w:rPr>
            </w:pPr>
          </w:p>
        </w:tc>
      </w:tr>
      <w:tr w14:paraId="6ABE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2B6B77A">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984B9DB">
            <w:pPr>
              <w:pStyle w:val="21"/>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r>
              <w:rPr>
                <w:rFonts w:hint="eastAsia" w:ascii="宋体" w:hAnsi="宋体" w:cs="宋体"/>
                <w:bCs/>
                <w:sz w:val="21"/>
                <w:szCs w:val="21"/>
              </w:rPr>
              <w:t>若有</w:t>
            </w:r>
            <w:r>
              <w:rPr>
                <w:rFonts w:hint="eastAsia" w:ascii="宋体" w:hAnsi="宋体"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B389E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72DD4C8">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E2200B5">
            <w:pPr>
              <w:snapToGrid w:val="0"/>
              <w:spacing w:line="360" w:lineRule="auto"/>
              <w:rPr>
                <w:rFonts w:ascii="宋体" w:hAnsi="宋体" w:cs="微软雅黑"/>
              </w:rPr>
            </w:pPr>
          </w:p>
        </w:tc>
      </w:tr>
      <w:tr w14:paraId="53CB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A7B7FEC">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D5329B7">
            <w:pPr>
              <w:pStyle w:val="21"/>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7F7FA8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DEE803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98B377A">
            <w:pPr>
              <w:snapToGrid w:val="0"/>
              <w:spacing w:line="360" w:lineRule="auto"/>
              <w:rPr>
                <w:rFonts w:ascii="宋体" w:hAnsi="宋体" w:cs="微软雅黑"/>
              </w:rPr>
            </w:pPr>
          </w:p>
        </w:tc>
      </w:tr>
      <w:tr w14:paraId="6213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19F0AF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B5F7C08">
            <w:pPr>
              <w:pStyle w:val="21"/>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0BA739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20149F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281AC7F">
            <w:pPr>
              <w:snapToGrid w:val="0"/>
              <w:spacing w:line="360" w:lineRule="auto"/>
              <w:rPr>
                <w:rFonts w:ascii="宋体" w:hAnsi="宋体" w:cs="微软雅黑"/>
              </w:rPr>
            </w:pPr>
          </w:p>
        </w:tc>
      </w:tr>
      <w:tr w14:paraId="38C5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5753B43B">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156A1A2D">
            <w:pPr>
              <w:pStyle w:val="21"/>
              <w:kinsoku w:val="0"/>
              <w:overflowPunct w:val="0"/>
              <w:autoSpaceDE w:val="0"/>
              <w:autoSpaceDN w:val="0"/>
              <w:spacing w:line="360" w:lineRule="auto"/>
              <w:rPr>
                <w:rFonts w:hint="eastAsia" w:hAnsi="宋体" w:eastAsia="宋体" w:cs="微软雅黑"/>
                <w:bCs/>
                <w:sz w:val="21"/>
                <w:szCs w:val="21"/>
                <w:lang w:eastAsia="zh-CN"/>
              </w:rPr>
            </w:pPr>
            <w:r>
              <w:rPr>
                <w:rFonts w:hint="eastAsia" w:hAnsi="宋体" w:cs="微软雅黑"/>
                <w:bCs/>
                <w:sz w:val="21"/>
                <w:szCs w:val="21"/>
              </w:rPr>
              <w:t>已标价的工程量清单</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5917F5EC">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5BE676E2">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3E1B7D20">
            <w:pPr>
              <w:snapToGrid w:val="0"/>
              <w:spacing w:line="360" w:lineRule="auto"/>
              <w:rPr>
                <w:rFonts w:ascii="宋体" w:hAnsi="宋体" w:cs="微软雅黑"/>
              </w:rPr>
            </w:pPr>
          </w:p>
        </w:tc>
      </w:tr>
      <w:tr w14:paraId="37A3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0854174">
            <w:pPr>
              <w:adjustRightInd w:val="0"/>
              <w:snapToGrid w:val="0"/>
              <w:spacing w:line="360" w:lineRule="auto"/>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219E2FE">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273A3B3">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A20179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9ADA205">
            <w:pPr>
              <w:snapToGrid w:val="0"/>
              <w:spacing w:line="360" w:lineRule="auto"/>
              <w:rPr>
                <w:rFonts w:ascii="宋体" w:hAnsi="宋体" w:cs="微软雅黑"/>
              </w:rPr>
            </w:pPr>
          </w:p>
        </w:tc>
      </w:tr>
      <w:tr w14:paraId="2625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582774A">
            <w:pPr>
              <w:adjustRightInd w:val="0"/>
              <w:snapToGrid w:val="0"/>
              <w:spacing w:line="360" w:lineRule="auto"/>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429CD75">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4C28E4E">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noWrap w:val="0"/>
            <w:vAlign w:val="center"/>
          </w:tcPr>
          <w:p w14:paraId="6F432DCF">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noWrap w:val="0"/>
            <w:vAlign w:val="center"/>
          </w:tcPr>
          <w:p w14:paraId="28D0A854">
            <w:pPr>
              <w:snapToGrid w:val="0"/>
              <w:spacing w:line="360" w:lineRule="auto"/>
              <w:rPr>
                <w:rFonts w:ascii="宋体" w:hAnsi="宋体" w:cs="微软雅黑"/>
              </w:rPr>
            </w:pPr>
          </w:p>
        </w:tc>
      </w:tr>
      <w:tr w14:paraId="5B14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D87EEE8">
            <w:pPr>
              <w:adjustRightInd w:val="0"/>
              <w:snapToGrid w:val="0"/>
              <w:spacing w:line="360" w:lineRule="auto"/>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8B4449C">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33D62E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0AE147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6C86D16">
            <w:pPr>
              <w:snapToGrid w:val="0"/>
              <w:spacing w:line="360" w:lineRule="auto"/>
              <w:rPr>
                <w:rFonts w:ascii="宋体" w:hAnsi="宋体" w:cs="微软雅黑"/>
              </w:rPr>
            </w:pPr>
          </w:p>
        </w:tc>
      </w:tr>
      <w:tr w14:paraId="5B2A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4EE3139">
            <w:pPr>
              <w:adjustRightInd w:val="0"/>
              <w:snapToGrid w:val="0"/>
              <w:spacing w:line="360" w:lineRule="auto"/>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64E575E">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BE10159">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7CACC28">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EE039F7">
            <w:pPr>
              <w:snapToGrid w:val="0"/>
              <w:spacing w:line="360" w:lineRule="auto"/>
              <w:rPr>
                <w:rFonts w:ascii="宋体" w:hAnsi="宋体" w:cs="微软雅黑"/>
              </w:rPr>
            </w:pPr>
          </w:p>
        </w:tc>
      </w:tr>
      <w:tr w14:paraId="0971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C270149">
            <w:pPr>
              <w:adjustRightInd w:val="0"/>
              <w:snapToGrid w:val="0"/>
              <w:spacing w:line="360" w:lineRule="auto"/>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DD2BD8B">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8CEABE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B3A86C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51B4242">
            <w:pPr>
              <w:snapToGrid w:val="0"/>
              <w:spacing w:line="360" w:lineRule="auto"/>
              <w:rPr>
                <w:rFonts w:ascii="宋体" w:hAnsi="宋体" w:cs="微软雅黑"/>
              </w:rPr>
            </w:pPr>
          </w:p>
        </w:tc>
      </w:tr>
      <w:tr w14:paraId="0F00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B5D959D">
            <w:pPr>
              <w:adjustRightInd w:val="0"/>
              <w:snapToGrid w:val="0"/>
              <w:spacing w:line="360" w:lineRule="auto"/>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CEEAB3C">
            <w:pPr>
              <w:pStyle w:val="21"/>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9E7CB2E">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531DA9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58FA005">
            <w:pPr>
              <w:snapToGrid w:val="0"/>
              <w:spacing w:line="360" w:lineRule="auto"/>
              <w:rPr>
                <w:rFonts w:ascii="宋体" w:hAnsi="宋体" w:cs="微软雅黑"/>
              </w:rPr>
            </w:pPr>
          </w:p>
        </w:tc>
      </w:tr>
      <w:tr w14:paraId="15EB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B54C5C5">
            <w:pPr>
              <w:adjustRightInd w:val="0"/>
              <w:snapToGrid w:val="0"/>
              <w:spacing w:line="360" w:lineRule="auto"/>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C80CEEA">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27B30465">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EB23EC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F34CC4B">
            <w:pPr>
              <w:snapToGrid w:val="0"/>
              <w:spacing w:line="360" w:lineRule="auto"/>
              <w:rPr>
                <w:rFonts w:ascii="宋体" w:hAnsi="宋体" w:cs="微软雅黑"/>
              </w:rPr>
            </w:pPr>
          </w:p>
        </w:tc>
      </w:tr>
      <w:tr w14:paraId="5638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48676C3">
            <w:pPr>
              <w:adjustRightInd w:val="0"/>
              <w:snapToGrid w:val="0"/>
              <w:spacing w:line="360" w:lineRule="auto"/>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4E70B50B">
            <w:pPr>
              <w:pStyle w:val="21"/>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5E6F89E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060BD4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7EA79DC">
            <w:pPr>
              <w:snapToGrid w:val="0"/>
              <w:spacing w:line="360" w:lineRule="auto"/>
              <w:rPr>
                <w:rFonts w:ascii="宋体" w:hAnsi="宋体" w:cs="微软雅黑"/>
              </w:rPr>
            </w:pPr>
          </w:p>
        </w:tc>
      </w:tr>
      <w:tr w14:paraId="492D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9205F24">
            <w:pPr>
              <w:adjustRightInd w:val="0"/>
              <w:snapToGrid w:val="0"/>
              <w:spacing w:line="360" w:lineRule="auto"/>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5B401FD">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90CC325">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7E1028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E0E5F0D">
            <w:pPr>
              <w:snapToGrid w:val="0"/>
              <w:spacing w:line="360" w:lineRule="auto"/>
              <w:rPr>
                <w:rFonts w:ascii="宋体" w:hAnsi="宋体" w:cs="微软雅黑"/>
              </w:rPr>
            </w:pPr>
          </w:p>
        </w:tc>
      </w:tr>
      <w:tr w14:paraId="1A5B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35400B0">
            <w:pPr>
              <w:adjustRightInd w:val="0"/>
              <w:snapToGrid w:val="0"/>
              <w:spacing w:line="360" w:lineRule="auto"/>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5339CD0">
            <w:pPr>
              <w:pStyle w:val="21"/>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388828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F7F00B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99D8884">
            <w:pPr>
              <w:snapToGrid w:val="0"/>
              <w:spacing w:line="360" w:lineRule="auto"/>
              <w:rPr>
                <w:rFonts w:ascii="宋体" w:hAnsi="宋体" w:cs="微软雅黑"/>
              </w:rPr>
            </w:pPr>
          </w:p>
        </w:tc>
      </w:tr>
    </w:tbl>
    <w:p w14:paraId="760038D1">
      <w:pPr>
        <w:pStyle w:val="21"/>
        <w:spacing w:line="360" w:lineRule="auto"/>
        <w:jc w:val="center"/>
        <w:rPr>
          <w:rFonts w:hAnsi="宋体"/>
          <w:b/>
          <w:snapToGrid w:val="0"/>
          <w:sz w:val="36"/>
          <w:szCs w:val="36"/>
        </w:rPr>
      </w:pPr>
    </w:p>
    <w:p w14:paraId="009A434F">
      <w:pPr>
        <w:pStyle w:val="21"/>
        <w:spacing w:line="360" w:lineRule="auto"/>
        <w:jc w:val="center"/>
        <w:rPr>
          <w:rFonts w:hAnsi="宋体"/>
          <w:b/>
          <w:snapToGrid w:val="0"/>
          <w:sz w:val="36"/>
          <w:szCs w:val="36"/>
        </w:rPr>
      </w:pPr>
    </w:p>
    <w:p w14:paraId="13632224">
      <w:pPr>
        <w:pStyle w:val="21"/>
        <w:spacing w:line="360" w:lineRule="auto"/>
        <w:ind w:firstLine="2711" w:firstLineChars="750"/>
        <w:rPr>
          <w:rFonts w:hAnsi="宋体"/>
          <w:b/>
          <w:snapToGrid w:val="0"/>
          <w:sz w:val="36"/>
          <w:szCs w:val="36"/>
        </w:rPr>
      </w:pPr>
    </w:p>
    <w:p w14:paraId="2E220C8E">
      <w:pPr>
        <w:pStyle w:val="21"/>
        <w:spacing w:line="360" w:lineRule="auto"/>
        <w:ind w:firstLine="2711" w:firstLineChars="750"/>
        <w:rPr>
          <w:rFonts w:hAnsi="宋体"/>
          <w:b/>
          <w:snapToGrid w:val="0"/>
          <w:sz w:val="36"/>
          <w:szCs w:val="36"/>
        </w:rPr>
      </w:pPr>
    </w:p>
    <w:p w14:paraId="3C872719">
      <w:pPr>
        <w:pStyle w:val="21"/>
        <w:spacing w:line="360" w:lineRule="auto"/>
        <w:ind w:firstLine="2711" w:firstLineChars="750"/>
        <w:rPr>
          <w:rFonts w:hAnsi="宋体"/>
          <w:b/>
          <w:snapToGrid w:val="0"/>
          <w:sz w:val="36"/>
          <w:szCs w:val="36"/>
        </w:rPr>
      </w:pPr>
    </w:p>
    <w:p w14:paraId="600FA59F">
      <w:pPr>
        <w:pStyle w:val="21"/>
        <w:spacing w:line="360" w:lineRule="auto"/>
        <w:ind w:firstLine="2711" w:firstLineChars="750"/>
        <w:rPr>
          <w:rFonts w:hAnsi="宋体"/>
          <w:b/>
          <w:snapToGrid w:val="0"/>
          <w:sz w:val="36"/>
          <w:szCs w:val="36"/>
        </w:rPr>
      </w:pPr>
    </w:p>
    <w:p w14:paraId="02709630">
      <w:pPr>
        <w:pStyle w:val="21"/>
        <w:spacing w:line="360" w:lineRule="auto"/>
        <w:ind w:firstLine="2711" w:firstLineChars="750"/>
        <w:rPr>
          <w:rFonts w:hAnsi="宋体"/>
          <w:b/>
          <w:snapToGrid w:val="0"/>
          <w:sz w:val="36"/>
          <w:szCs w:val="36"/>
        </w:rPr>
      </w:pPr>
    </w:p>
    <w:p w14:paraId="47CF5678">
      <w:pPr>
        <w:pStyle w:val="21"/>
        <w:spacing w:line="360" w:lineRule="auto"/>
        <w:ind w:firstLine="2711" w:firstLineChars="750"/>
        <w:rPr>
          <w:rFonts w:hAnsi="宋体"/>
          <w:b/>
          <w:snapToGrid w:val="0"/>
          <w:sz w:val="36"/>
          <w:szCs w:val="36"/>
        </w:rPr>
      </w:pPr>
    </w:p>
    <w:p w14:paraId="5E4C8B6A">
      <w:pPr>
        <w:pStyle w:val="21"/>
        <w:spacing w:line="360" w:lineRule="auto"/>
        <w:ind w:firstLine="2711" w:firstLineChars="750"/>
        <w:rPr>
          <w:rFonts w:hAnsi="宋体"/>
          <w:b/>
          <w:snapToGrid w:val="0"/>
          <w:sz w:val="36"/>
          <w:szCs w:val="36"/>
        </w:rPr>
      </w:pPr>
    </w:p>
    <w:p w14:paraId="18B7F608">
      <w:pPr>
        <w:pStyle w:val="21"/>
        <w:spacing w:line="360" w:lineRule="auto"/>
        <w:ind w:firstLine="2711" w:firstLineChars="750"/>
        <w:rPr>
          <w:rFonts w:hAnsi="宋体"/>
          <w:b/>
          <w:snapToGrid w:val="0"/>
          <w:sz w:val="36"/>
          <w:szCs w:val="36"/>
        </w:rPr>
      </w:pPr>
    </w:p>
    <w:p w14:paraId="1308AD52">
      <w:pPr>
        <w:pStyle w:val="21"/>
        <w:spacing w:line="360" w:lineRule="auto"/>
        <w:ind w:firstLine="2711" w:firstLineChars="750"/>
        <w:rPr>
          <w:rFonts w:hAnsi="宋体"/>
          <w:b/>
          <w:snapToGrid w:val="0"/>
          <w:sz w:val="36"/>
          <w:szCs w:val="36"/>
        </w:rPr>
      </w:pPr>
    </w:p>
    <w:p w14:paraId="5B8C0A80">
      <w:pPr>
        <w:pStyle w:val="21"/>
        <w:spacing w:line="360" w:lineRule="auto"/>
        <w:ind w:firstLine="2711" w:firstLineChars="750"/>
        <w:rPr>
          <w:rFonts w:hAnsi="宋体"/>
          <w:b/>
          <w:snapToGrid w:val="0"/>
          <w:sz w:val="36"/>
          <w:szCs w:val="36"/>
        </w:rPr>
      </w:pPr>
    </w:p>
    <w:p w14:paraId="5C45F9C4">
      <w:pPr>
        <w:pStyle w:val="21"/>
        <w:spacing w:line="360" w:lineRule="auto"/>
        <w:ind w:firstLine="2711" w:firstLineChars="750"/>
        <w:rPr>
          <w:rFonts w:hAnsi="宋体"/>
          <w:b/>
          <w:snapToGrid w:val="0"/>
          <w:sz w:val="36"/>
          <w:szCs w:val="36"/>
        </w:rPr>
      </w:pPr>
    </w:p>
    <w:p w14:paraId="1FA212C3">
      <w:pPr>
        <w:pStyle w:val="21"/>
        <w:spacing w:line="360" w:lineRule="auto"/>
        <w:ind w:firstLine="2711" w:firstLineChars="750"/>
        <w:rPr>
          <w:rFonts w:hAnsi="宋体"/>
          <w:b/>
          <w:snapToGrid w:val="0"/>
          <w:sz w:val="36"/>
          <w:szCs w:val="36"/>
        </w:rPr>
      </w:pPr>
    </w:p>
    <w:p w14:paraId="7C7CAB01">
      <w:pPr>
        <w:rPr>
          <w:rFonts w:hint="eastAsia" w:hAnsi="宋体"/>
          <w:b/>
          <w:bCs/>
          <w:snapToGrid w:val="0"/>
          <w:color w:val="auto"/>
          <w:sz w:val="28"/>
          <w:szCs w:val="28"/>
          <w:lang w:val="en-US" w:eastAsia="zh-CN"/>
        </w:rPr>
      </w:pPr>
      <w:bookmarkStart w:id="18" w:name="_Toc138068730"/>
      <w:r>
        <w:rPr>
          <w:rFonts w:hint="eastAsia" w:hAnsi="宋体"/>
          <w:b/>
          <w:bCs/>
          <w:snapToGrid w:val="0"/>
          <w:color w:val="auto"/>
          <w:sz w:val="28"/>
          <w:szCs w:val="28"/>
          <w:lang w:val="en-US" w:eastAsia="zh-CN"/>
        </w:rPr>
        <w:br w:type="page"/>
      </w:r>
    </w:p>
    <w:p w14:paraId="5286E017">
      <w:pPr>
        <w:pStyle w:val="21"/>
        <w:spacing w:line="360" w:lineRule="auto"/>
        <w:jc w:val="center"/>
        <w:outlineLvl w:val="1"/>
        <w:rPr>
          <w:rFonts w:ascii="等线 Light" w:hAnsi="等线 Light" w:eastAsia="等线 Light"/>
          <w:snapToGrid w:val="0"/>
          <w:color w:val="auto"/>
          <w:sz w:val="28"/>
          <w:szCs w:val="28"/>
        </w:rPr>
      </w:pPr>
      <w:r>
        <w:rPr>
          <w:rFonts w:hint="eastAsia" w:hAnsi="宋体"/>
          <w:b/>
          <w:bCs/>
          <w:snapToGrid w:val="0"/>
          <w:color w:val="auto"/>
          <w:sz w:val="28"/>
          <w:szCs w:val="28"/>
          <w:lang w:val="en-US" w:eastAsia="zh-CN"/>
        </w:rPr>
        <w:t>三</w:t>
      </w:r>
      <w:r>
        <w:rPr>
          <w:rFonts w:hint="eastAsia" w:hAnsi="宋体"/>
          <w:b/>
          <w:bCs/>
          <w:snapToGrid w:val="0"/>
          <w:color w:val="auto"/>
          <w:sz w:val="28"/>
          <w:szCs w:val="28"/>
        </w:rPr>
        <w:t>、报价一览表</w:t>
      </w:r>
      <w:bookmarkEnd w:id="18"/>
    </w:p>
    <w:p w14:paraId="4946A6EE">
      <w:pPr>
        <w:pStyle w:val="32"/>
        <w:spacing w:before="45" w:beforeAutospacing="0" w:after="120" w:afterAutospacing="0" w:line="360" w:lineRule="auto"/>
        <w:rPr>
          <w:color w:val="auto"/>
        </w:rPr>
      </w:pPr>
      <w:r>
        <w:rPr>
          <w:rFonts w:hint="eastAsia"/>
          <w:color w:val="auto"/>
        </w:rPr>
        <w:t>项目编号：</w:t>
      </w:r>
    </w:p>
    <w:p w14:paraId="5BCE4A64">
      <w:pPr>
        <w:pStyle w:val="32"/>
        <w:spacing w:before="210" w:beforeAutospacing="0" w:after="210" w:afterAutospacing="0" w:line="360" w:lineRule="auto"/>
        <w:rPr>
          <w:color w:val="auto"/>
        </w:rPr>
      </w:pPr>
      <w:r>
        <w:rPr>
          <w:rFonts w:hint="eastAsia"/>
          <w:color w:val="auto"/>
        </w:rPr>
        <w:t>项目名称：                                     单位：元（人民币）</w:t>
      </w:r>
    </w:p>
    <w:p w14:paraId="37A318C6">
      <w:pPr>
        <w:spacing w:line="360" w:lineRule="auto"/>
        <w:contextualSpacing/>
        <w:rPr>
          <w:rFonts w:ascii="宋体" w:hAnsi="宋体"/>
          <w:sz w:val="24"/>
          <w:szCs w:val="24"/>
        </w:rPr>
      </w:pPr>
    </w:p>
    <w:tbl>
      <w:tblPr>
        <w:tblStyle w:val="34"/>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A03C86C">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330CFF23">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49D9A564">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5497D888">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1CA1267E">
            <w:pPr>
              <w:autoSpaceDE w:val="0"/>
              <w:autoSpaceDN w:val="0"/>
              <w:adjustRightInd w:val="0"/>
              <w:spacing w:line="360" w:lineRule="auto"/>
              <w:jc w:val="center"/>
              <w:rPr>
                <w:rFonts w:hint="eastAsia" w:ascii="等线" w:hAnsi="等线" w:eastAsia="宋体" w:cs="宋体"/>
                <w:b/>
                <w:color w:val="auto"/>
                <w:sz w:val="24"/>
                <w:szCs w:val="24"/>
                <w:lang w:val="en-US" w:eastAsia="zh-CN"/>
              </w:rPr>
            </w:pPr>
            <w:r>
              <w:rPr>
                <w:rFonts w:hint="eastAsia" w:ascii="等线" w:hAnsi="等线" w:cs="宋体"/>
                <w:b/>
                <w:color w:val="auto"/>
                <w:sz w:val="24"/>
                <w:szCs w:val="24"/>
                <w:lang w:val="en-US" w:eastAsia="zh-CN"/>
              </w:rPr>
              <w:t>工期</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4D40785A">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14:paraId="4FC1B9B7">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413902EF">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DBB3634">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6A0E299B">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510C1847">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B26DC0E">
            <w:pPr>
              <w:autoSpaceDE w:val="0"/>
              <w:autoSpaceDN w:val="0"/>
              <w:adjustRightInd w:val="0"/>
              <w:spacing w:line="360" w:lineRule="auto"/>
              <w:ind w:firstLine="240"/>
              <w:rPr>
                <w:rFonts w:ascii="等线" w:hAnsi="等线" w:cs="宋体"/>
                <w:color w:val="auto"/>
                <w:sz w:val="24"/>
                <w:szCs w:val="24"/>
                <w:lang w:val="zh-CN"/>
              </w:rPr>
            </w:pPr>
          </w:p>
        </w:tc>
      </w:tr>
      <w:tr w14:paraId="02735001">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DB29A95">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3B525E68">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5FA89F82">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269E1167">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334877A5">
            <w:pPr>
              <w:autoSpaceDE w:val="0"/>
              <w:autoSpaceDN w:val="0"/>
              <w:adjustRightInd w:val="0"/>
              <w:spacing w:line="360" w:lineRule="auto"/>
              <w:ind w:firstLine="240"/>
              <w:rPr>
                <w:rFonts w:ascii="等线" w:hAnsi="等线" w:cs="宋体"/>
                <w:color w:val="auto"/>
                <w:sz w:val="24"/>
                <w:szCs w:val="24"/>
                <w:lang w:val="zh-CN"/>
              </w:rPr>
            </w:pPr>
          </w:p>
        </w:tc>
      </w:tr>
    </w:tbl>
    <w:p w14:paraId="12537EE3">
      <w:pPr>
        <w:pStyle w:val="15"/>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14:paraId="0FF3468F">
      <w:pPr>
        <w:pStyle w:val="15"/>
        <w:spacing w:before="1" w:line="220" w:lineRule="auto"/>
        <w:ind w:left="159"/>
        <w:rPr>
          <w:sz w:val="21"/>
          <w:szCs w:val="21"/>
        </w:rPr>
      </w:pPr>
      <w:r>
        <w:rPr>
          <w:spacing w:val="-21"/>
          <w:sz w:val="21"/>
          <w:szCs w:val="21"/>
        </w:rPr>
        <w:t>日期： 年月日</w:t>
      </w:r>
    </w:p>
    <w:p w14:paraId="16D569BC">
      <w:pPr>
        <w:spacing w:line="302" w:lineRule="auto"/>
        <w:rPr>
          <w:rFonts w:ascii="Arial"/>
          <w:sz w:val="21"/>
        </w:rPr>
      </w:pPr>
    </w:p>
    <w:p w14:paraId="1E4AB5C2">
      <w:pPr>
        <w:pStyle w:val="15"/>
        <w:spacing w:before="68" w:line="221" w:lineRule="auto"/>
        <w:ind w:left="125"/>
        <w:rPr>
          <w:sz w:val="21"/>
          <w:szCs w:val="21"/>
        </w:rPr>
      </w:pPr>
      <w:r>
        <w:rPr>
          <w:spacing w:val="-1"/>
          <w:sz w:val="21"/>
          <w:szCs w:val="21"/>
        </w:rPr>
        <w:t>参加磋商的法定代表人或授权代表</w:t>
      </w:r>
    </w:p>
    <w:p w14:paraId="0BBC1CD8">
      <w:pPr>
        <w:spacing w:line="303" w:lineRule="auto"/>
        <w:rPr>
          <w:rFonts w:ascii="Arial"/>
          <w:sz w:val="21"/>
        </w:rPr>
      </w:pPr>
    </w:p>
    <w:p w14:paraId="5570EDA8">
      <w:pPr>
        <w:pStyle w:val="15"/>
        <w:spacing w:before="69" w:line="220" w:lineRule="auto"/>
        <w:ind w:left="123"/>
        <w:rPr>
          <w:sz w:val="21"/>
          <w:szCs w:val="21"/>
        </w:rPr>
      </w:pPr>
      <w:r>
        <w:rPr>
          <w:spacing w:val="-11"/>
          <w:sz w:val="21"/>
          <w:szCs w:val="21"/>
        </w:rPr>
        <w:t>姓名：                         联系电话（手机</w:t>
      </w:r>
      <w:r>
        <w:rPr>
          <w:spacing w:val="-28"/>
          <w:sz w:val="21"/>
          <w:szCs w:val="21"/>
        </w:rPr>
        <w:t>）：</w:t>
      </w:r>
    </w:p>
    <w:p w14:paraId="38968C81">
      <w:pPr>
        <w:spacing w:line="303" w:lineRule="auto"/>
        <w:rPr>
          <w:rFonts w:ascii="Arial"/>
          <w:sz w:val="21"/>
        </w:rPr>
      </w:pPr>
    </w:p>
    <w:p w14:paraId="4B9B0BEF">
      <w:pPr>
        <w:pStyle w:val="15"/>
        <w:spacing w:before="68" w:line="221" w:lineRule="auto"/>
        <w:ind w:left="123"/>
        <w:rPr>
          <w:sz w:val="21"/>
          <w:szCs w:val="21"/>
        </w:rPr>
      </w:pPr>
      <w:r>
        <w:rPr>
          <w:spacing w:val="-9"/>
          <w:sz w:val="21"/>
          <w:szCs w:val="21"/>
        </w:rPr>
        <w:t>注： 1、交付日期指完成该项目的最终时间（日历天）。</w:t>
      </w:r>
    </w:p>
    <w:p w14:paraId="73AE646E">
      <w:pPr>
        <w:spacing w:line="302" w:lineRule="auto"/>
        <w:rPr>
          <w:rFonts w:ascii="Arial"/>
          <w:sz w:val="21"/>
        </w:rPr>
      </w:pPr>
    </w:p>
    <w:p w14:paraId="621DA110">
      <w:pPr>
        <w:autoSpaceDE w:val="0"/>
        <w:autoSpaceDN w:val="0"/>
        <w:adjustRightInd w:val="0"/>
        <w:spacing w:line="360" w:lineRule="auto"/>
        <w:rPr>
          <w:rFonts w:hint="eastAsia" w:ascii="宋体" w:cs="宋体"/>
          <w:sz w:val="24"/>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p>
    <w:p w14:paraId="6C9731AE">
      <w:pPr>
        <w:autoSpaceDE w:val="0"/>
        <w:autoSpaceDN w:val="0"/>
        <w:adjustRightInd w:val="0"/>
        <w:spacing w:line="360" w:lineRule="auto"/>
        <w:rPr>
          <w:rFonts w:hint="eastAsia" w:ascii="宋体" w:cs="宋体"/>
          <w:sz w:val="24"/>
          <w:lang w:val="zh-CN"/>
        </w:rPr>
      </w:pPr>
    </w:p>
    <w:p w14:paraId="0B16BEC0">
      <w:pPr>
        <w:widowControl/>
        <w:jc w:val="left"/>
        <w:rPr>
          <w:rFonts w:hint="eastAsia" w:ascii="宋体" w:cs="宋体"/>
          <w:sz w:val="24"/>
          <w:lang w:val="zh-CN"/>
        </w:rPr>
      </w:pPr>
      <w:r>
        <w:rPr>
          <w:rFonts w:ascii="宋体" w:cs="宋体"/>
          <w:sz w:val="24"/>
          <w:lang w:val="zh-CN"/>
        </w:rPr>
        <w:br w:type="page"/>
      </w:r>
    </w:p>
    <w:p w14:paraId="3DC2C5B1">
      <w:pPr>
        <w:pStyle w:val="21"/>
        <w:spacing w:line="360" w:lineRule="auto"/>
        <w:jc w:val="center"/>
        <w:rPr>
          <w:rFonts w:hAnsi="宋体"/>
          <w:b/>
          <w:snapToGrid w:val="0"/>
          <w:sz w:val="36"/>
          <w:szCs w:val="36"/>
        </w:rPr>
      </w:pPr>
      <w:r>
        <w:rPr>
          <w:rFonts w:hint="eastAsia" w:hAnsi="宋体"/>
          <w:b/>
          <w:snapToGrid w:val="0"/>
          <w:sz w:val="36"/>
          <w:szCs w:val="36"/>
        </w:rPr>
        <w:t>四、资格审查证明材料</w:t>
      </w:r>
    </w:p>
    <w:p w14:paraId="55B84705">
      <w:pPr>
        <w:pStyle w:val="21"/>
        <w:spacing w:line="360" w:lineRule="auto"/>
        <w:ind w:firstLine="3694" w:firstLineChars="1150"/>
        <w:rPr>
          <w:rFonts w:hint="eastAsia" w:hAnsi="宋体" w:eastAsia="宋体"/>
          <w:b/>
          <w:snapToGrid w:val="0"/>
          <w:sz w:val="32"/>
          <w:szCs w:val="32"/>
          <w:lang w:eastAsia="zh-CN"/>
        </w:rPr>
      </w:pPr>
      <w:r>
        <w:rPr>
          <w:rFonts w:hint="eastAsia" w:hAnsi="宋体"/>
          <w:b/>
          <w:snapToGrid w:val="0"/>
          <w:sz w:val="32"/>
          <w:szCs w:val="32"/>
        </w:rPr>
        <w:t xml:space="preserve">4.1 </w:t>
      </w:r>
      <w:r>
        <w:rPr>
          <w:rFonts w:hint="eastAsia" w:hAnsi="宋体"/>
          <w:b/>
          <w:snapToGrid w:val="0"/>
          <w:sz w:val="32"/>
          <w:szCs w:val="32"/>
          <w:lang w:val="en-US" w:eastAsia="zh-CN"/>
        </w:rPr>
        <w:t>投标函</w:t>
      </w:r>
    </w:p>
    <w:p w14:paraId="3BBEC8D3">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751888FD">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w:t>
      </w:r>
      <w:r>
        <w:rPr>
          <w:rFonts w:hint="eastAsia" w:ascii="宋体" w:hAnsi="宋体" w:cs="宋体"/>
          <w:snapToGrid w:val="0"/>
          <w:kern w:val="0"/>
          <w:sz w:val="24"/>
          <w:szCs w:val="24"/>
          <w:lang w:eastAsia="zh-CN"/>
        </w:rPr>
        <w:t>采购</w:t>
      </w:r>
      <w:r>
        <w:rPr>
          <w:rFonts w:hint="eastAsia" w:ascii="宋体" w:hAnsi="宋体" w:eastAsia="宋体" w:cs="宋体"/>
          <w:snapToGrid w:val="0"/>
          <w:kern w:val="0"/>
          <w:sz w:val="24"/>
          <w:szCs w:val="24"/>
        </w:rPr>
        <w:t>公告及</w:t>
      </w:r>
      <w:r>
        <w:rPr>
          <w:rFonts w:hint="eastAsia" w:ascii="宋体" w:hAnsi="宋体" w:cs="宋体"/>
          <w:snapToGrid w:val="0"/>
          <w:kern w:val="0"/>
          <w:sz w:val="24"/>
          <w:szCs w:val="24"/>
          <w:lang w:eastAsia="zh-CN"/>
        </w:rPr>
        <w:t>磋商</w:t>
      </w:r>
      <w:r>
        <w:rPr>
          <w:rFonts w:hint="eastAsia" w:ascii="宋体" w:hAnsi="宋体" w:eastAsia="宋体" w:cs="宋体"/>
          <w:snapToGrid w:val="0"/>
          <w:kern w:val="0"/>
          <w:sz w:val="24"/>
          <w:szCs w:val="24"/>
        </w:rPr>
        <w:t>邀请，_______（姓名和职务）被正式授权并代表供应商（供应商名称、地址）_______提交。</w:t>
      </w:r>
    </w:p>
    <w:p w14:paraId="4D8406F9">
      <w:pPr>
        <w:pStyle w:val="21"/>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w:t>
      </w:r>
      <w:r>
        <w:rPr>
          <w:rFonts w:hint="eastAsia" w:ascii="宋体" w:hAnsi="宋体" w:cs="宋体"/>
          <w:snapToGrid w:val="0"/>
          <w:kern w:val="0"/>
          <w:szCs w:val="24"/>
          <w:lang w:eastAsia="zh-CN"/>
        </w:rPr>
        <w:t>磋商</w:t>
      </w:r>
      <w:r>
        <w:rPr>
          <w:rFonts w:hint="eastAsia" w:ascii="宋体" w:hAnsi="宋体" w:cs="宋体"/>
          <w:snapToGrid w:val="0"/>
          <w:kern w:val="0"/>
          <w:szCs w:val="24"/>
        </w:rPr>
        <w:t>文件的全部内容。</w:t>
      </w:r>
    </w:p>
    <w:p w14:paraId="0CDDEF9B">
      <w:pPr>
        <w:pStyle w:val="21"/>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w:t>
      </w:r>
      <w:r>
        <w:rPr>
          <w:rFonts w:hint="eastAsia" w:ascii="宋体" w:hAnsi="宋体" w:cs="宋体"/>
          <w:snapToGrid w:val="0"/>
          <w:kern w:val="0"/>
          <w:szCs w:val="24"/>
          <w:lang w:eastAsia="zh-CN"/>
        </w:rPr>
        <w:t>磋商</w:t>
      </w:r>
      <w:r>
        <w:rPr>
          <w:rFonts w:hint="eastAsia" w:ascii="宋体" w:hAnsi="宋体" w:cs="宋体"/>
          <w:snapToGrid w:val="0"/>
          <w:kern w:val="0"/>
          <w:szCs w:val="24"/>
        </w:rPr>
        <w:t>文件的所有内容，包括澄清、修改文件（如果有）和所有已提供的参考资料以及有关附件，我方完全明白并认为此</w:t>
      </w:r>
      <w:r>
        <w:rPr>
          <w:rFonts w:hint="eastAsia" w:ascii="宋体" w:hAnsi="宋体" w:cs="宋体"/>
          <w:snapToGrid w:val="0"/>
          <w:kern w:val="0"/>
          <w:szCs w:val="24"/>
          <w:lang w:eastAsia="zh-CN"/>
        </w:rPr>
        <w:t>磋商</w:t>
      </w:r>
      <w:r>
        <w:rPr>
          <w:rFonts w:hint="eastAsia" w:ascii="宋体" w:hAnsi="宋体" w:cs="宋体"/>
          <w:snapToGrid w:val="0"/>
          <w:kern w:val="0"/>
          <w:szCs w:val="24"/>
        </w:rPr>
        <w:t>文件没有倾向性，也不存在排斥潜在投标供应商的内容，我方同意</w:t>
      </w:r>
      <w:r>
        <w:rPr>
          <w:rFonts w:hint="eastAsia" w:ascii="宋体" w:hAnsi="宋体" w:cs="宋体"/>
          <w:snapToGrid w:val="0"/>
          <w:kern w:val="0"/>
          <w:szCs w:val="24"/>
          <w:lang w:eastAsia="zh-CN"/>
        </w:rPr>
        <w:t>磋商</w:t>
      </w:r>
      <w:r>
        <w:rPr>
          <w:rFonts w:hint="eastAsia" w:ascii="宋体" w:hAnsi="宋体" w:cs="宋体"/>
          <w:snapToGrid w:val="0"/>
          <w:kern w:val="0"/>
          <w:szCs w:val="24"/>
        </w:rPr>
        <w:t>文件的相关条款和</w:t>
      </w:r>
      <w:r>
        <w:rPr>
          <w:rFonts w:hint="eastAsia" w:ascii="宋体" w:hAnsi="宋体" w:cs="宋体"/>
          <w:szCs w:val="24"/>
        </w:rPr>
        <w:t>已完全理解并接受谈判文件的各项规定和要求及资金支付规定，对</w:t>
      </w:r>
      <w:r>
        <w:rPr>
          <w:rFonts w:hint="eastAsia" w:ascii="宋体" w:hAnsi="宋体" w:cs="宋体"/>
          <w:snapToGrid w:val="0"/>
          <w:kern w:val="0"/>
          <w:szCs w:val="24"/>
          <w:lang w:eastAsia="zh-CN"/>
        </w:rPr>
        <w:t>磋商</w:t>
      </w:r>
      <w:r>
        <w:rPr>
          <w:rFonts w:hint="eastAsia" w:ascii="宋体" w:hAnsi="宋体" w:cs="宋体"/>
          <w:szCs w:val="24"/>
        </w:rPr>
        <w:t>文件的合理性、合法性不再有异议</w:t>
      </w:r>
      <w:r>
        <w:rPr>
          <w:rFonts w:hint="eastAsia" w:ascii="Calibri" w:hAnsi="宋体" w:cs="Times New Roman"/>
          <w:szCs w:val="21"/>
        </w:rPr>
        <w:t>，并承诺在发生争议时不会以对</w:t>
      </w:r>
      <w:r>
        <w:rPr>
          <w:rFonts w:hint="eastAsia" w:ascii="宋体" w:hAnsi="宋体" w:cs="宋体"/>
          <w:snapToGrid w:val="0"/>
          <w:kern w:val="0"/>
          <w:szCs w:val="24"/>
          <w:lang w:eastAsia="zh-CN"/>
        </w:rPr>
        <w:t>磋商</w:t>
      </w:r>
      <w:r>
        <w:rPr>
          <w:rFonts w:hint="eastAsia" w:ascii="Calibri" w:hAnsi="宋体" w:cs="Times New Roman"/>
          <w:szCs w:val="21"/>
        </w:rPr>
        <w:t>文件存在误解、不明白的条款为由，对贵中心行使任何法律上的抗辩权。</w:t>
      </w:r>
    </w:p>
    <w:p w14:paraId="0625DFAA">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w:t>
      </w:r>
      <w:r>
        <w:rPr>
          <w:rFonts w:hint="eastAsia" w:ascii="宋体" w:hAnsi="宋体" w:eastAsia="宋体" w:cs="宋体"/>
          <w:sz w:val="24"/>
          <w:szCs w:val="24"/>
          <w:lang w:eastAsia="zh-CN"/>
        </w:rPr>
        <w:t>磋商</w:t>
      </w:r>
      <w:r>
        <w:rPr>
          <w:rFonts w:hint="eastAsia" w:ascii="宋体" w:hAnsi="宋体" w:eastAsia="宋体" w:cs="宋体"/>
          <w:sz w:val="24"/>
          <w:szCs w:val="24"/>
        </w:rPr>
        <w:t>文件的所有条款要求，并申明如下：</w:t>
      </w:r>
    </w:p>
    <w:p w14:paraId="085B20AD">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eastAsia="宋体" w:cs="宋体"/>
          <w:sz w:val="24"/>
          <w:szCs w:val="24"/>
          <w:lang w:eastAsia="zh-CN"/>
        </w:rPr>
        <w:t>磋商</w:t>
      </w:r>
      <w:r>
        <w:rPr>
          <w:rFonts w:hint="eastAsia" w:ascii="宋体" w:hAnsi="宋体" w:cs="Courier New"/>
          <w:sz w:val="24"/>
          <w:szCs w:val="24"/>
        </w:rPr>
        <w:t>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61A8A9F0">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eastAsia="zh-CN"/>
        </w:rPr>
        <w:t>磋商</w:t>
      </w:r>
      <w:r>
        <w:rPr>
          <w:rFonts w:hint="eastAsia" w:ascii="宋体" w:hAnsi="宋体" w:eastAsia="宋体" w:cs="宋体"/>
          <w:sz w:val="24"/>
          <w:szCs w:val="24"/>
        </w:rPr>
        <w:t>文件的有效期为谈判响应截止时间起90天。如成交，有效期将延至供货终止日为止。在此提交的资格证明文件均至响应文件有效期截止日有效，如有在有效期内失效的，我方承诺在成交后补齐一切手续，保证所有资格证明文件能在签订采购合同时直至采购合同终止日有效。</w:t>
      </w:r>
    </w:p>
    <w:p w14:paraId="0857A53C">
      <w:pPr>
        <w:pStyle w:val="32"/>
        <w:adjustRightInd w:val="0"/>
        <w:spacing w:line="360" w:lineRule="auto"/>
        <w:ind w:firstLine="480" w:firstLineChars="200"/>
        <w:contextualSpacing/>
        <w:rPr>
          <w:rFonts w:hint="eastAsia"/>
        </w:rPr>
      </w:pPr>
      <w:r>
        <w:rPr>
          <w:rFonts w:hint="eastAsia" w:ascii="宋体" w:hAnsi="宋体" w:cs="宋体"/>
        </w:rPr>
        <w:t>三、我方明白并同意，在规定的</w:t>
      </w:r>
      <w:r>
        <w:rPr>
          <w:rFonts w:hint="eastAsia" w:ascii="宋体" w:hAnsi="宋体" w:eastAsia="宋体" w:cs="宋体"/>
          <w:sz w:val="24"/>
          <w:szCs w:val="24"/>
          <w:lang w:eastAsia="zh-CN"/>
        </w:rPr>
        <w:t>磋商</w:t>
      </w:r>
      <w:r>
        <w:rPr>
          <w:rFonts w:hint="eastAsia" w:ascii="宋体" w:hAnsi="宋体" w:cs="宋体"/>
        </w:rPr>
        <w:t>时间截止之后，响应有效期之内撤销谈判响应的，</w:t>
      </w:r>
      <w:r>
        <w:rPr>
          <w:rFonts w:hint="eastAsia" w:cs="Courier New"/>
        </w:rPr>
        <w:t>则我方承担违背投标承诺的责任追究。</w:t>
      </w:r>
    </w:p>
    <w:p w14:paraId="1AECAE44">
      <w:pPr>
        <w:pStyle w:val="32"/>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69BB95DE">
      <w:pPr>
        <w:pStyle w:val="32"/>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20A11FE7">
      <w:pPr>
        <w:pStyle w:val="32"/>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5434208E">
      <w:pPr>
        <w:pStyle w:val="32"/>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67372493">
      <w:pPr>
        <w:pStyle w:val="21"/>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58593D39">
      <w:pPr>
        <w:pStyle w:val="21"/>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1DE05A81">
      <w:pPr>
        <w:pStyle w:val="21"/>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017C8AE6">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10684CD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E0960DD">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982FB26">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7583E9DB">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3F633C19">
      <w:pPr>
        <w:pStyle w:val="21"/>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08ED01D">
      <w:pPr>
        <w:pStyle w:val="32"/>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0DB3AF03">
      <w:pPr>
        <w:pStyle w:val="17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12A8CE6F">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73219C0">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482A7B7D">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658535AA">
      <w:pPr>
        <w:adjustRightInd w:val="0"/>
        <w:snapToGrid w:val="0"/>
        <w:spacing w:line="360" w:lineRule="auto"/>
        <w:rPr>
          <w:rFonts w:ascii="宋体" w:hAnsi="宋体" w:cs="Courier New"/>
          <w:sz w:val="22"/>
          <w:szCs w:val="21"/>
        </w:rPr>
      </w:pPr>
    </w:p>
    <w:p w14:paraId="7597FC53">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917F3AE">
      <w:pPr>
        <w:pStyle w:val="78"/>
        <w:rPr>
          <w:rFonts w:hAnsi="宋体"/>
          <w:color w:val="auto"/>
        </w:rPr>
      </w:pPr>
    </w:p>
    <w:p w14:paraId="31EAED3F">
      <w:pPr>
        <w:pStyle w:val="78"/>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50FCB5A8">
      <w:pPr>
        <w:adjustRightInd w:val="0"/>
        <w:snapToGrid w:val="0"/>
        <w:spacing w:line="360" w:lineRule="auto"/>
        <w:rPr>
          <w:rFonts w:ascii="宋体" w:hAnsi="宋体" w:cs="Courier New"/>
          <w:sz w:val="22"/>
          <w:szCs w:val="21"/>
        </w:rPr>
      </w:pPr>
    </w:p>
    <w:p w14:paraId="2C137A1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1D11E1D4">
      <w:pPr>
        <w:adjustRightInd w:val="0"/>
        <w:snapToGrid w:val="0"/>
        <w:spacing w:line="360" w:lineRule="auto"/>
        <w:rPr>
          <w:rFonts w:cs="宋体" w:asciiTheme="minorEastAsia" w:hAnsiTheme="minorEastAsia"/>
          <w:szCs w:val="21"/>
        </w:rPr>
      </w:pPr>
    </w:p>
    <w:p w14:paraId="4399F1F9">
      <w:pPr>
        <w:adjustRightInd w:val="0"/>
        <w:snapToGrid w:val="0"/>
        <w:spacing w:line="360" w:lineRule="auto"/>
        <w:ind w:firstLine="4920" w:firstLineChars="2050"/>
        <w:rPr>
          <w:rFonts w:ascii="宋体" w:hAnsi="宋体" w:cs="宋体"/>
          <w:sz w:val="24"/>
          <w:szCs w:val="24"/>
        </w:rPr>
      </w:pPr>
    </w:p>
    <w:p w14:paraId="4236B03D">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21AE940F">
      <w:pPr>
        <w:spacing w:line="480" w:lineRule="exact"/>
        <w:jc w:val="center"/>
        <w:rPr>
          <w:rFonts w:ascii="宋体" w:hAnsi="宋体"/>
          <w:b/>
          <w:bCs/>
          <w:sz w:val="36"/>
          <w:szCs w:val="36"/>
        </w:rPr>
      </w:pPr>
    </w:p>
    <w:p w14:paraId="09373642">
      <w:pPr>
        <w:rPr>
          <w:rFonts w:hint="eastAsia" w:ascii="宋体" w:hAnsi="宋体"/>
          <w:b/>
          <w:bCs/>
          <w:sz w:val="32"/>
          <w:szCs w:val="32"/>
        </w:rPr>
      </w:pPr>
      <w:r>
        <w:rPr>
          <w:rFonts w:hint="eastAsia" w:ascii="宋体" w:hAnsi="宋体"/>
          <w:b/>
          <w:bCs/>
          <w:sz w:val="32"/>
          <w:szCs w:val="32"/>
        </w:rPr>
        <w:br w:type="page"/>
      </w:r>
    </w:p>
    <w:p w14:paraId="27D09B0A">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D5ADB86">
      <w:pPr>
        <w:autoSpaceDE w:val="0"/>
        <w:autoSpaceDN w:val="0"/>
        <w:adjustRightInd w:val="0"/>
        <w:spacing w:line="480" w:lineRule="auto"/>
        <w:ind w:firstLine="616" w:firstLineChars="257"/>
        <w:rPr>
          <w:rFonts w:ascii="宋体" w:hAnsi="宋体"/>
          <w:sz w:val="24"/>
          <w:szCs w:val="24"/>
        </w:rPr>
      </w:pPr>
    </w:p>
    <w:p w14:paraId="7B537849">
      <w:pPr>
        <w:pStyle w:val="7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BDEBFFC">
      <w:pPr>
        <w:pStyle w:val="74"/>
        <w:spacing w:line="480" w:lineRule="auto"/>
        <w:ind w:firstLine="540" w:firstLineChars="225"/>
        <w:jc w:val="left"/>
        <w:rPr>
          <w:rFonts w:hAnsi="宋体"/>
          <w:szCs w:val="24"/>
        </w:rPr>
      </w:pPr>
      <w:r>
        <w:rPr>
          <w:rFonts w:hint="eastAsia" w:hAnsi="宋体"/>
          <w:szCs w:val="24"/>
        </w:rPr>
        <w:t>地址：</w:t>
      </w:r>
    </w:p>
    <w:p w14:paraId="5A1EED60">
      <w:pPr>
        <w:pStyle w:val="74"/>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2374767B">
      <w:pPr>
        <w:pStyle w:val="7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56AFC115">
      <w:pPr>
        <w:pStyle w:val="7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519F6F0F">
      <w:pPr>
        <w:pStyle w:val="74"/>
        <w:spacing w:line="480" w:lineRule="auto"/>
        <w:ind w:firstLine="540" w:firstLineChars="225"/>
        <w:jc w:val="left"/>
        <w:rPr>
          <w:rFonts w:hAnsi="宋体"/>
          <w:szCs w:val="24"/>
        </w:rPr>
      </w:pPr>
    </w:p>
    <w:p w14:paraId="040196F2">
      <w:pPr>
        <w:pStyle w:val="74"/>
        <w:spacing w:line="480" w:lineRule="auto"/>
        <w:ind w:firstLine="540" w:firstLineChars="225"/>
        <w:jc w:val="left"/>
        <w:rPr>
          <w:rFonts w:hAnsi="宋体"/>
          <w:szCs w:val="24"/>
        </w:rPr>
      </w:pPr>
    </w:p>
    <w:p w14:paraId="642E4A8F">
      <w:pPr>
        <w:pStyle w:val="7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1D295867">
      <w:pPr>
        <w:pStyle w:val="74"/>
        <w:spacing w:line="480" w:lineRule="auto"/>
        <w:ind w:left="-538" w:leftChars="-256" w:firstLine="616" w:firstLineChars="257"/>
        <w:jc w:val="center"/>
        <w:rPr>
          <w:rFonts w:hAnsi="宋体"/>
          <w:bCs/>
          <w:szCs w:val="24"/>
        </w:rPr>
      </w:pPr>
    </w:p>
    <w:p w14:paraId="55E0A098">
      <w:pPr>
        <w:autoSpaceDE w:val="0"/>
        <w:autoSpaceDN w:val="0"/>
        <w:adjustRightInd w:val="0"/>
        <w:spacing w:line="360" w:lineRule="auto"/>
        <w:ind w:right="-11"/>
        <w:rPr>
          <w:rFonts w:ascii="宋体" w:hAnsi="宋体" w:cs="宋体"/>
          <w:sz w:val="24"/>
          <w:szCs w:val="24"/>
          <w:lang w:val="zh-CN"/>
        </w:rPr>
      </w:pPr>
    </w:p>
    <w:p w14:paraId="2516EE80">
      <w:pPr>
        <w:autoSpaceDE w:val="0"/>
        <w:autoSpaceDN w:val="0"/>
        <w:adjustRightInd w:val="0"/>
        <w:spacing w:line="360" w:lineRule="auto"/>
        <w:ind w:right="-11"/>
        <w:rPr>
          <w:rFonts w:ascii="宋体" w:hAnsi="宋体" w:cs="宋体"/>
          <w:sz w:val="24"/>
          <w:szCs w:val="24"/>
          <w:lang w:val="zh-CN"/>
        </w:rPr>
      </w:pPr>
    </w:p>
    <w:p w14:paraId="487A32E8">
      <w:pPr>
        <w:autoSpaceDE w:val="0"/>
        <w:autoSpaceDN w:val="0"/>
        <w:adjustRightInd w:val="0"/>
        <w:spacing w:line="360" w:lineRule="auto"/>
        <w:ind w:right="-11"/>
        <w:rPr>
          <w:rFonts w:ascii="宋体" w:hAnsi="宋体" w:cs="宋体"/>
          <w:sz w:val="24"/>
          <w:szCs w:val="24"/>
          <w:lang w:val="zh-CN"/>
        </w:rPr>
      </w:pPr>
    </w:p>
    <w:p w14:paraId="2A298AAD">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08D44228">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5E4E0DB">
      <w:pPr>
        <w:pStyle w:val="70"/>
        <w:spacing w:line="480" w:lineRule="auto"/>
        <w:rPr>
          <w:rFonts w:ascii="宋体" w:hAnsi="宋体" w:cs="Arial"/>
          <w:szCs w:val="24"/>
        </w:rPr>
      </w:pPr>
    </w:p>
    <w:p w14:paraId="4F75401A">
      <w:pPr>
        <w:spacing w:line="480" w:lineRule="exact"/>
        <w:jc w:val="center"/>
        <w:rPr>
          <w:rFonts w:ascii="宋体" w:hAnsi="宋体"/>
          <w:b/>
          <w:bCs/>
          <w:sz w:val="32"/>
          <w:szCs w:val="32"/>
        </w:rPr>
      </w:pPr>
    </w:p>
    <w:p w14:paraId="4BCD00F6">
      <w:pPr>
        <w:spacing w:line="480" w:lineRule="exact"/>
        <w:jc w:val="center"/>
        <w:rPr>
          <w:rFonts w:ascii="宋体" w:hAnsi="宋体"/>
          <w:b/>
          <w:bCs/>
          <w:sz w:val="32"/>
          <w:szCs w:val="32"/>
        </w:rPr>
      </w:pPr>
    </w:p>
    <w:p w14:paraId="4137A556">
      <w:pPr>
        <w:spacing w:line="480" w:lineRule="exact"/>
        <w:jc w:val="center"/>
        <w:rPr>
          <w:rFonts w:ascii="宋体" w:hAnsi="宋体"/>
          <w:b/>
          <w:bCs/>
          <w:sz w:val="32"/>
          <w:szCs w:val="32"/>
        </w:rPr>
      </w:pPr>
    </w:p>
    <w:p w14:paraId="460D8F5B">
      <w:pPr>
        <w:spacing w:line="480" w:lineRule="exact"/>
        <w:jc w:val="center"/>
        <w:rPr>
          <w:rFonts w:ascii="宋体" w:hAnsi="宋体"/>
          <w:b/>
          <w:bCs/>
          <w:sz w:val="32"/>
          <w:szCs w:val="32"/>
        </w:rPr>
      </w:pPr>
    </w:p>
    <w:p w14:paraId="40DEB0EC">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73725A47">
      <w:pPr>
        <w:spacing w:line="480" w:lineRule="exact"/>
        <w:jc w:val="center"/>
        <w:rPr>
          <w:rFonts w:ascii="宋体" w:hAnsi="宋体"/>
          <w:b/>
          <w:bCs/>
          <w:sz w:val="36"/>
          <w:szCs w:val="36"/>
        </w:rPr>
      </w:pPr>
    </w:p>
    <w:p w14:paraId="291E16F3">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74722A0C">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0FCF2B02">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DD986E5">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498A9A6C">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3D6D1CBF">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5BA0EBEA">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4C5F4701">
      <w:pPr>
        <w:pStyle w:val="6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38E681D5">
      <w:pPr>
        <w:pStyle w:val="68"/>
        <w:ind w:firstLine="480"/>
        <w:rPr>
          <w:rFonts w:ascii="宋体" w:hAnsi="宋体" w:eastAsia="宋体" w:cs="宋体"/>
          <w:sz w:val="24"/>
          <w:szCs w:val="24"/>
        </w:rPr>
      </w:pP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0C4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5858823B">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60FBC62E">
            <w:pPr>
              <w:jc w:val="center"/>
              <w:rPr>
                <w:rFonts w:ascii="宋体" w:hAnsi="宋体"/>
                <w:sz w:val="22"/>
                <w:szCs w:val="24"/>
              </w:rPr>
            </w:pPr>
            <w:r>
              <w:rPr>
                <w:rFonts w:hint="eastAsia" w:ascii="宋体" w:hAnsi="宋体"/>
                <w:sz w:val="22"/>
                <w:szCs w:val="24"/>
              </w:rPr>
              <w:t>法定代表人（单位负责人）身份证（反面）</w:t>
            </w:r>
          </w:p>
        </w:tc>
      </w:tr>
      <w:tr w14:paraId="5F18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9E13AD7">
            <w:pPr>
              <w:jc w:val="center"/>
              <w:rPr>
                <w:rFonts w:ascii="宋体" w:hAnsi="宋体"/>
                <w:sz w:val="22"/>
                <w:szCs w:val="24"/>
              </w:rPr>
            </w:pPr>
            <w:bookmarkStart w:id="19" w:name="_资格证明文件"/>
            <w:bookmarkEnd w:id="19"/>
            <w:bookmarkStart w:id="20" w:name="_Toc364329026"/>
            <w:r>
              <w:rPr>
                <w:rFonts w:hint="eastAsia" w:ascii="宋体" w:hAnsi="宋体"/>
                <w:sz w:val="22"/>
                <w:szCs w:val="24"/>
              </w:rPr>
              <w:t>法定代表人(单位负责人)授权代表身份证（正面）</w:t>
            </w:r>
            <w:bookmarkEnd w:id="20"/>
          </w:p>
        </w:tc>
        <w:tc>
          <w:tcPr>
            <w:tcW w:w="4492" w:type="dxa"/>
            <w:gridSpan w:val="2"/>
            <w:vAlign w:val="center"/>
          </w:tcPr>
          <w:p w14:paraId="3FE7667A">
            <w:pPr>
              <w:jc w:val="center"/>
              <w:rPr>
                <w:rFonts w:ascii="宋体" w:hAnsi="宋体"/>
                <w:sz w:val="22"/>
                <w:szCs w:val="24"/>
              </w:rPr>
            </w:pPr>
            <w:bookmarkStart w:id="21" w:name="_Toc364329027"/>
            <w:r>
              <w:rPr>
                <w:rFonts w:hint="eastAsia" w:ascii="宋体" w:hAnsi="宋体"/>
                <w:sz w:val="22"/>
                <w:szCs w:val="24"/>
              </w:rPr>
              <w:t>法定代表人（单位负责人）授权代表身份证（反面）</w:t>
            </w:r>
            <w:bookmarkEnd w:id="21"/>
          </w:p>
        </w:tc>
      </w:tr>
    </w:tbl>
    <w:p w14:paraId="5873718D">
      <w:pPr>
        <w:spacing w:line="320" w:lineRule="exact"/>
        <w:ind w:left="2" w:firstLine="327" w:firstLineChars="149"/>
        <w:rPr>
          <w:rFonts w:ascii="宋体" w:hAnsi="宋体" w:cs="Courier New"/>
          <w:sz w:val="22"/>
          <w:szCs w:val="24"/>
        </w:rPr>
      </w:pPr>
    </w:p>
    <w:p w14:paraId="42DA6C5C">
      <w:pPr>
        <w:widowControl/>
        <w:spacing w:before="100" w:beforeAutospacing="1" w:after="100" w:afterAutospacing="1" w:line="360" w:lineRule="auto"/>
        <w:jc w:val="center"/>
        <w:rPr>
          <w:rFonts w:ascii="宋体" w:hAnsi="宋体"/>
          <w:b/>
          <w:bCs/>
          <w:sz w:val="36"/>
          <w:szCs w:val="36"/>
        </w:rPr>
      </w:pPr>
    </w:p>
    <w:p w14:paraId="1A2B80D4">
      <w:pPr>
        <w:rPr>
          <w:rFonts w:hint="eastAsia" w:ascii="宋体" w:hAnsi="宋体"/>
          <w:b/>
          <w:bCs/>
          <w:sz w:val="32"/>
          <w:szCs w:val="32"/>
        </w:rPr>
      </w:pPr>
      <w:r>
        <w:rPr>
          <w:rFonts w:hint="eastAsia" w:ascii="宋体" w:hAnsi="宋体"/>
          <w:b/>
          <w:bCs/>
          <w:sz w:val="32"/>
          <w:szCs w:val="32"/>
        </w:rPr>
        <w:br w:type="page"/>
      </w:r>
    </w:p>
    <w:p w14:paraId="03674799">
      <w:pPr>
        <w:pStyle w:val="15"/>
        <w:spacing w:before="78" w:line="220" w:lineRule="auto"/>
        <w:ind w:left="3583"/>
        <w:outlineLvl w:val="6"/>
        <w:rPr>
          <w:sz w:val="24"/>
          <w:szCs w:val="24"/>
        </w:rPr>
      </w:pPr>
      <w:r>
        <w:rPr>
          <w:rFonts w:hint="eastAsia" w:ascii="宋体" w:hAnsi="宋体"/>
          <w:b/>
          <w:bCs/>
          <w:sz w:val="32"/>
          <w:szCs w:val="32"/>
        </w:rPr>
        <w:t xml:space="preserve">4.4 </w:t>
      </w:r>
      <w:r>
        <w:rPr>
          <w:rFonts w:hint="eastAsia" w:ascii="宋体" w:hAnsi="宋体" w:eastAsia="宋体" w:cs="Times New Roman"/>
          <w:b/>
          <w:bCs/>
          <w:sz w:val="32"/>
          <w:szCs w:val="32"/>
        </w:rPr>
        <w:t>磋商承诺函</w:t>
      </w:r>
    </w:p>
    <w:p w14:paraId="6862C737">
      <w:pPr>
        <w:autoSpaceDE w:val="0"/>
        <w:autoSpaceDN w:val="0"/>
        <w:adjustRightInd w:val="0"/>
        <w:spacing w:line="360" w:lineRule="auto"/>
        <w:jc w:val="center"/>
        <w:outlineLvl w:val="0"/>
        <w:rPr>
          <w:rFonts w:ascii="宋体" w:hAnsi="宋体"/>
          <w:b/>
          <w:bCs/>
          <w:sz w:val="32"/>
          <w:szCs w:val="32"/>
        </w:rPr>
      </w:pPr>
    </w:p>
    <w:p w14:paraId="425F5488">
      <w:pPr>
        <w:autoSpaceDE w:val="0"/>
        <w:autoSpaceDN w:val="0"/>
        <w:snapToGrid w:val="0"/>
        <w:spacing w:line="360" w:lineRule="auto"/>
        <w:jc w:val="center"/>
        <w:rPr>
          <w:rFonts w:ascii="宋体" w:hAnsi="宋体"/>
          <w:b/>
          <w:bCs/>
          <w:sz w:val="24"/>
          <w:szCs w:val="24"/>
        </w:rPr>
      </w:pPr>
    </w:p>
    <w:p w14:paraId="3A5BA186">
      <w:pPr>
        <w:spacing w:line="297" w:lineRule="auto"/>
        <w:rPr>
          <w:rFonts w:ascii="Arial"/>
          <w:sz w:val="21"/>
        </w:rPr>
      </w:pPr>
    </w:p>
    <w:p w14:paraId="79A3E5B4">
      <w:pPr>
        <w:pStyle w:val="15"/>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14:paraId="77A0AC83">
      <w:pPr>
        <w:pStyle w:val="15"/>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14:paraId="65E282B4">
      <w:pPr>
        <w:pStyle w:val="15"/>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14:paraId="015586CA">
      <w:pPr>
        <w:pStyle w:val="15"/>
        <w:spacing w:before="218" w:line="221" w:lineRule="auto"/>
        <w:ind w:left="422"/>
        <w:rPr>
          <w:sz w:val="21"/>
          <w:szCs w:val="21"/>
        </w:rPr>
      </w:pPr>
      <w:r>
        <w:rPr>
          <w:spacing w:val="-2"/>
          <w:sz w:val="21"/>
          <w:szCs w:val="21"/>
        </w:rPr>
        <w:t>一、在响应有效期内撤销响应文件；</w:t>
      </w:r>
    </w:p>
    <w:p w14:paraId="2C0077B7">
      <w:pPr>
        <w:pStyle w:val="15"/>
        <w:spacing w:before="217" w:line="220" w:lineRule="auto"/>
        <w:ind w:left="422"/>
        <w:rPr>
          <w:sz w:val="21"/>
          <w:szCs w:val="21"/>
        </w:rPr>
      </w:pPr>
      <w:r>
        <w:rPr>
          <w:spacing w:val="-1"/>
          <w:sz w:val="21"/>
          <w:szCs w:val="21"/>
        </w:rPr>
        <w:t>二、在响应文件中提供虚假材料；</w:t>
      </w:r>
    </w:p>
    <w:p w14:paraId="0C3D988B">
      <w:pPr>
        <w:pStyle w:val="15"/>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14:paraId="5EC3418C">
      <w:pPr>
        <w:pStyle w:val="15"/>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14:paraId="1F370651">
      <w:pPr>
        <w:pStyle w:val="15"/>
        <w:spacing w:before="218" w:line="220" w:lineRule="auto"/>
        <w:ind w:left="422"/>
        <w:rPr>
          <w:sz w:val="21"/>
          <w:szCs w:val="21"/>
        </w:rPr>
      </w:pPr>
      <w:r>
        <w:rPr>
          <w:spacing w:val="-1"/>
          <w:sz w:val="21"/>
          <w:szCs w:val="21"/>
        </w:rPr>
        <w:t>五、法律法规及本磋商文件规定的其他严重违法行为。</w:t>
      </w:r>
    </w:p>
    <w:p w14:paraId="40324E8C">
      <w:pPr>
        <w:spacing w:line="244" w:lineRule="auto"/>
        <w:rPr>
          <w:rFonts w:ascii="Arial"/>
          <w:sz w:val="21"/>
        </w:rPr>
      </w:pPr>
    </w:p>
    <w:p w14:paraId="6D178105">
      <w:pPr>
        <w:spacing w:line="244" w:lineRule="auto"/>
        <w:rPr>
          <w:rFonts w:ascii="Arial"/>
          <w:sz w:val="21"/>
        </w:rPr>
      </w:pPr>
    </w:p>
    <w:p w14:paraId="44D603B7">
      <w:pPr>
        <w:spacing w:line="244" w:lineRule="auto"/>
        <w:rPr>
          <w:rFonts w:ascii="Arial"/>
          <w:sz w:val="21"/>
        </w:rPr>
      </w:pPr>
    </w:p>
    <w:p w14:paraId="6342F4C1">
      <w:pPr>
        <w:spacing w:line="245" w:lineRule="auto"/>
        <w:rPr>
          <w:rFonts w:ascii="Arial"/>
          <w:sz w:val="21"/>
        </w:rPr>
      </w:pPr>
    </w:p>
    <w:p w14:paraId="19965516">
      <w:pPr>
        <w:spacing w:line="245" w:lineRule="auto"/>
        <w:rPr>
          <w:rFonts w:ascii="Arial"/>
          <w:sz w:val="21"/>
        </w:rPr>
      </w:pPr>
    </w:p>
    <w:p w14:paraId="14E3DB66">
      <w:pPr>
        <w:spacing w:line="245" w:lineRule="auto"/>
        <w:rPr>
          <w:rFonts w:ascii="Arial"/>
          <w:sz w:val="21"/>
        </w:rPr>
      </w:pPr>
    </w:p>
    <w:p w14:paraId="2D4B740D">
      <w:pPr>
        <w:pStyle w:val="15"/>
        <w:spacing w:before="69" w:line="220" w:lineRule="auto"/>
        <w:ind w:left="4358"/>
        <w:rPr>
          <w:sz w:val="21"/>
          <w:szCs w:val="21"/>
        </w:rPr>
      </w:pPr>
      <w:r>
        <w:rPr>
          <w:spacing w:val="-1"/>
          <w:sz w:val="21"/>
          <w:szCs w:val="21"/>
        </w:rPr>
        <w:t>供应商名称（并加盖公章</w:t>
      </w:r>
      <w:r>
        <w:rPr>
          <w:spacing w:val="-37"/>
          <w:sz w:val="21"/>
          <w:szCs w:val="21"/>
        </w:rPr>
        <w:t>）：</w:t>
      </w:r>
    </w:p>
    <w:p w14:paraId="5F668AEB">
      <w:pPr>
        <w:spacing w:line="303" w:lineRule="auto"/>
        <w:rPr>
          <w:rFonts w:ascii="Arial"/>
          <w:sz w:val="21"/>
        </w:rPr>
      </w:pPr>
    </w:p>
    <w:p w14:paraId="7D18537E">
      <w:pPr>
        <w:pStyle w:val="15"/>
        <w:spacing w:before="69" w:line="221" w:lineRule="auto"/>
        <w:ind w:left="4394"/>
        <w:rPr>
          <w:sz w:val="21"/>
          <w:szCs w:val="21"/>
        </w:rPr>
        <w:sectPr>
          <w:footerReference r:id="rId6" w:type="default"/>
          <w:pgSz w:w="11907" w:h="16839"/>
          <w:pgMar w:top="1431" w:right="1466" w:bottom="1155" w:left="1598" w:header="992" w:footer="991" w:gutter="0"/>
          <w:pgBorders>
            <w:top w:val="none" w:sz="0" w:space="0"/>
            <w:left w:val="none" w:sz="0" w:space="0"/>
            <w:bottom w:val="none" w:sz="0" w:space="0"/>
            <w:right w:val="none" w:sz="0" w:space="0"/>
          </w:pgBorders>
          <w:pgNumType w:fmt="decimal"/>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14:paraId="5560A39B">
      <w:pPr>
        <w:spacing w:line="360" w:lineRule="auto"/>
        <w:jc w:val="center"/>
        <w:rPr>
          <w:rFonts w:hint="eastAsia" w:ascii="宋体" w:hAnsi="宋体"/>
          <w:b/>
          <w:bCs/>
          <w:sz w:val="32"/>
          <w:szCs w:val="32"/>
          <w:lang w:val="en-US" w:eastAsia="zh-CN"/>
        </w:rPr>
      </w:pPr>
    </w:p>
    <w:p w14:paraId="2E6F424F">
      <w:pPr>
        <w:spacing w:line="360" w:lineRule="auto"/>
        <w:jc w:val="center"/>
        <w:rPr>
          <w:rFonts w:ascii="宋体" w:hAnsi="宋体"/>
          <w:b/>
          <w:bCs/>
          <w:sz w:val="32"/>
          <w:szCs w:val="32"/>
        </w:rPr>
      </w:pPr>
      <w:r>
        <w:rPr>
          <w:rFonts w:hint="eastAsia" w:ascii="宋体" w:hAnsi="宋体"/>
          <w:b/>
          <w:bCs/>
          <w:sz w:val="32"/>
          <w:szCs w:val="32"/>
          <w:lang w:val="en-US" w:eastAsia="zh-CN"/>
        </w:rPr>
        <w:t>4</w:t>
      </w:r>
      <w:r>
        <w:rPr>
          <w:rFonts w:hint="eastAsia" w:ascii="宋体" w:hAnsi="宋体"/>
          <w:b/>
          <w:bCs/>
          <w:sz w:val="32"/>
          <w:szCs w:val="32"/>
        </w:rPr>
        <w:t>.</w:t>
      </w:r>
      <w:r>
        <w:rPr>
          <w:rFonts w:hint="eastAsia" w:ascii="宋体" w:hAnsi="宋体"/>
          <w:b/>
          <w:bCs/>
          <w:sz w:val="32"/>
          <w:szCs w:val="32"/>
          <w:lang w:val="en-US" w:eastAsia="zh-CN"/>
        </w:rPr>
        <w:t>5</w:t>
      </w:r>
      <w:r>
        <w:rPr>
          <w:rFonts w:hint="eastAsia" w:ascii="宋体" w:hAnsi="宋体"/>
          <w:b/>
          <w:bCs/>
          <w:sz w:val="32"/>
          <w:szCs w:val="32"/>
        </w:rPr>
        <w:t>中小企业声明函（工程）</w:t>
      </w:r>
    </w:p>
    <w:p w14:paraId="0F74DE84">
      <w:pPr>
        <w:spacing w:line="360" w:lineRule="auto"/>
        <w:jc w:val="center"/>
        <w:rPr>
          <w:rFonts w:ascii="宋体" w:hAnsi="宋体"/>
          <w:b/>
          <w:bCs/>
          <w:sz w:val="36"/>
          <w:szCs w:val="36"/>
        </w:rPr>
      </w:pPr>
    </w:p>
    <w:p w14:paraId="6CC067B0">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 号）的规定，本公司（联合体）参加 （</w:t>
      </w:r>
      <w:r>
        <w:rPr>
          <w:rFonts w:hint="eastAsia" w:ascii="宋体" w:hAnsi="宋体" w:eastAsia="宋体" w:cs="宋体"/>
          <w:sz w:val="24"/>
          <w:szCs w:val="24"/>
          <w:u w:val="single"/>
        </w:rPr>
        <w:t>单位名称</w:t>
      </w:r>
      <w:r>
        <w:rPr>
          <w:rFonts w:hint="eastAsia" w:ascii="宋体" w:hAnsi="宋体" w:eastAsia="宋体" w:cs="宋体"/>
          <w:sz w:val="24"/>
          <w:szCs w:val="24"/>
        </w:rPr>
        <w:t>）的 （</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8A7F9E0">
      <w:pPr>
        <w:autoSpaceDE w:val="0"/>
        <w:autoSpaceDN w:val="0"/>
        <w:adjustRightInd w:val="0"/>
        <w:spacing w:line="360" w:lineRule="auto"/>
        <w:ind w:firstLine="480" w:firstLineChars="200"/>
        <w:jc w:val="left"/>
        <w:outlineLvl w:val="0"/>
        <w:rPr>
          <w:rFonts w:hint="eastAsia" w:ascii="宋体" w:hAnsi="宋体" w:eastAsia="宋体" w:cs="宋体"/>
          <w:sz w:val="24"/>
          <w:szCs w:val="24"/>
          <w:u w:val="single"/>
        </w:rPr>
      </w:pPr>
      <w:r>
        <w:rPr>
          <w:rFonts w:hint="eastAsia" w:ascii="宋体" w:hAnsi="宋体" w:eastAsia="宋体" w:cs="宋体"/>
          <w:sz w:val="24"/>
          <w:szCs w:val="24"/>
        </w:rPr>
        <w:t>1.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采购文件中明确的所属行业</w:t>
      </w:r>
      <w:r>
        <w:rPr>
          <w:rFonts w:hint="eastAsia" w:ascii="宋体" w:hAnsi="宋体" w:eastAsia="宋体" w:cs="宋体"/>
          <w:sz w:val="24"/>
          <w:szCs w:val="24"/>
        </w:rPr>
        <w:t>）；承建（承接）企业为</w:t>
      </w:r>
      <w:r>
        <w:rPr>
          <w:rFonts w:hint="eastAsia" w:ascii="宋体" w:hAnsi="宋体" w:eastAsia="宋体" w:cs="宋体"/>
          <w:snapToGrid w:val="0"/>
          <w:kern w:val="0"/>
          <w:sz w:val="24"/>
          <w:szCs w:val="24"/>
          <w:u w:val="single"/>
        </w:rPr>
        <w:t xml:space="preserve"> （企业名称 ）      </w:t>
      </w:r>
      <w:r>
        <w:rPr>
          <w:rFonts w:hint="eastAsia" w:ascii="宋体" w:hAnsi="宋体" w:eastAsia="宋体" w:cs="宋体"/>
          <w:sz w:val="24"/>
          <w:szCs w:val="24"/>
        </w:rPr>
        <w:t>，从业人员_______人，营业收入为</w:t>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________万元，资产总额为________万元，属于 （</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 xml:space="preserve">）； </w:t>
      </w:r>
    </w:p>
    <w:p w14:paraId="42227439">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2. （</w:t>
      </w:r>
      <w:r>
        <w:rPr>
          <w:rFonts w:hint="eastAsia" w:ascii="宋体" w:hAnsi="宋体" w:eastAsia="宋体" w:cs="宋体"/>
          <w:sz w:val="24"/>
          <w:szCs w:val="24"/>
          <w:u w:val="single"/>
        </w:rPr>
        <w:t>标的名称</w:t>
      </w:r>
      <w:r>
        <w:rPr>
          <w:rFonts w:hint="eastAsia" w:ascii="宋体" w:hAnsi="宋体" w:eastAsia="宋体" w:cs="宋体"/>
          <w:sz w:val="24"/>
          <w:szCs w:val="24"/>
        </w:rPr>
        <w:t>），属于 （</w:t>
      </w:r>
      <w:r>
        <w:rPr>
          <w:rFonts w:hint="eastAsia" w:ascii="宋体" w:hAnsi="宋体" w:eastAsia="宋体" w:cs="宋体"/>
          <w:sz w:val="24"/>
          <w:szCs w:val="24"/>
          <w:u w:val="single"/>
          <w:lang w:val="en-US" w:eastAsia="zh-CN"/>
        </w:rPr>
        <w:t>采购文件中明确的所属行业</w:t>
      </w:r>
      <w:r>
        <w:rPr>
          <w:rFonts w:hint="eastAsia" w:ascii="宋体" w:hAnsi="宋体" w:eastAsia="宋体" w:cs="宋体"/>
          <w:sz w:val="24"/>
          <w:szCs w:val="24"/>
        </w:rPr>
        <w:t>）；承建（承接）企业为</w:t>
      </w:r>
      <w:r>
        <w:rPr>
          <w:rFonts w:hint="eastAsia" w:ascii="宋体" w:hAnsi="宋体" w:eastAsia="宋体" w:cs="宋体"/>
          <w:snapToGrid w:val="0"/>
          <w:kern w:val="0"/>
          <w:sz w:val="24"/>
          <w:szCs w:val="24"/>
          <w:u w:val="single"/>
        </w:rPr>
        <w:t xml:space="preserve"> （企业名称 ）      </w:t>
      </w:r>
      <w:r>
        <w:rPr>
          <w:rFonts w:hint="eastAsia" w:ascii="宋体" w:hAnsi="宋体" w:eastAsia="宋体" w:cs="宋体"/>
          <w:sz w:val="24"/>
          <w:szCs w:val="24"/>
        </w:rPr>
        <w:t>，从业人员_______人，营业收入为</w:t>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________万元，资产总额为________万元，属于 （</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 xml:space="preserve">）； </w:t>
      </w:r>
    </w:p>
    <w:p w14:paraId="3F149323">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  ……</w:t>
      </w:r>
    </w:p>
    <w:p w14:paraId="5017D9F3">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w:t>
      </w:r>
    </w:p>
    <w:p w14:paraId="2D21F7D5">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与大企业的负责人为同一人的情形。 </w:t>
      </w:r>
    </w:p>
    <w:p w14:paraId="4CA4723A">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CCD8280">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p>
    <w:p w14:paraId="160F8B20">
      <w:pPr>
        <w:autoSpaceDE w:val="0"/>
        <w:autoSpaceDN w:val="0"/>
        <w:adjustRightInd w:val="0"/>
        <w:spacing w:line="360" w:lineRule="auto"/>
        <w:jc w:val="left"/>
        <w:outlineLvl w:val="0"/>
        <w:rPr>
          <w:rFonts w:hint="eastAsia" w:ascii="宋体" w:hAnsi="宋体" w:eastAsia="宋体" w:cs="宋体"/>
          <w:sz w:val="24"/>
          <w:szCs w:val="24"/>
        </w:rPr>
      </w:pPr>
    </w:p>
    <w:p w14:paraId="7DCAAC3C">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p>
    <w:p w14:paraId="283C11D1">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7F10276A">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                                                     日期：</w:t>
      </w:r>
    </w:p>
    <w:p w14:paraId="13B64098">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说明： </w:t>
      </w:r>
    </w:p>
    <w:p w14:paraId="40329B91">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6E1BA4A4">
      <w:pPr>
        <w:autoSpaceDE w:val="0"/>
        <w:autoSpaceDN w:val="0"/>
        <w:adjustRightIn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 xml:space="preserve"> 2、中小企业参加政府采购活动，应当出具《中小企业声明函》，否则不得享受相关中小企业扶持政策。</w:t>
      </w:r>
    </w:p>
    <w:p w14:paraId="5EDA6D10">
      <w:pPr>
        <w:spacing w:line="360" w:lineRule="auto"/>
        <w:rPr>
          <w:rFonts w:ascii="宋体" w:hAnsi="宋体"/>
          <w:b/>
          <w:bCs/>
          <w:sz w:val="32"/>
          <w:szCs w:val="32"/>
        </w:rPr>
      </w:pPr>
      <w:bookmarkStart w:id="22" w:name="OLE_LINK13"/>
      <w:bookmarkStart w:id="23" w:name="OLE_LINK14"/>
    </w:p>
    <w:p w14:paraId="588B52B5">
      <w:pPr>
        <w:spacing w:line="360" w:lineRule="auto"/>
        <w:jc w:val="center"/>
        <w:rPr>
          <w:rFonts w:ascii="宋体" w:hAnsi="宋体"/>
          <w:b/>
          <w:bCs/>
          <w:sz w:val="32"/>
          <w:szCs w:val="32"/>
        </w:rPr>
      </w:pPr>
      <w:r>
        <w:rPr>
          <w:rFonts w:hint="eastAsia" w:ascii="宋体" w:hAnsi="宋体"/>
          <w:b/>
          <w:bCs/>
          <w:sz w:val="32"/>
          <w:szCs w:val="32"/>
          <w:lang w:val="en-US" w:eastAsia="zh-CN"/>
        </w:rPr>
        <w:t>4.6</w:t>
      </w:r>
      <w:r>
        <w:rPr>
          <w:rFonts w:hint="eastAsia" w:ascii="宋体" w:hAnsi="宋体"/>
          <w:b/>
          <w:bCs/>
          <w:sz w:val="32"/>
          <w:szCs w:val="32"/>
        </w:rPr>
        <w:t xml:space="preserve"> 残疾人福利性单位声明函</w:t>
      </w:r>
    </w:p>
    <w:bookmarkEnd w:id="22"/>
    <w:bookmarkEnd w:id="23"/>
    <w:p w14:paraId="51187837">
      <w:pPr>
        <w:spacing w:line="360" w:lineRule="auto"/>
        <w:rPr>
          <w:rFonts w:ascii="宋体" w:hAnsi="宋体"/>
          <w:szCs w:val="21"/>
        </w:rPr>
      </w:pPr>
    </w:p>
    <w:p w14:paraId="25949E01">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8F9E46F">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5FD849E7">
      <w:pPr>
        <w:spacing w:line="360" w:lineRule="auto"/>
        <w:rPr>
          <w:rFonts w:ascii="宋体" w:hAnsi="宋体"/>
          <w:sz w:val="24"/>
          <w:szCs w:val="24"/>
        </w:rPr>
      </w:pPr>
    </w:p>
    <w:p w14:paraId="7342D8F5">
      <w:pPr>
        <w:spacing w:line="360" w:lineRule="auto"/>
        <w:rPr>
          <w:rFonts w:ascii="宋体" w:hAnsi="宋体"/>
          <w:sz w:val="24"/>
          <w:szCs w:val="24"/>
        </w:rPr>
      </w:pPr>
    </w:p>
    <w:p w14:paraId="5764A976">
      <w:pPr>
        <w:spacing w:line="360" w:lineRule="auto"/>
        <w:rPr>
          <w:rFonts w:ascii="宋体" w:hAnsi="宋体"/>
          <w:sz w:val="24"/>
          <w:szCs w:val="24"/>
        </w:rPr>
      </w:pPr>
      <w:r>
        <w:rPr>
          <w:rFonts w:hint="eastAsia" w:ascii="宋体" w:hAnsi="宋体"/>
          <w:sz w:val="24"/>
          <w:szCs w:val="24"/>
        </w:rPr>
        <w:t xml:space="preserve">                                    单位名称（盖章）：</w:t>
      </w:r>
    </w:p>
    <w:p w14:paraId="2E00FD08">
      <w:pPr>
        <w:rPr>
          <w:rFonts w:hint="eastAsia" w:ascii="宋体" w:hAnsi="宋体"/>
          <w:b/>
          <w:bCs/>
          <w:sz w:val="28"/>
          <w:szCs w:val="24"/>
        </w:rPr>
      </w:pPr>
      <w:r>
        <w:rPr>
          <w:rFonts w:hint="eastAsia" w:ascii="宋体" w:hAnsi="宋体"/>
          <w:sz w:val="24"/>
          <w:szCs w:val="24"/>
        </w:rPr>
        <w:t xml:space="preserve">                                    日    期：</w:t>
      </w:r>
      <w:r>
        <w:rPr>
          <w:rFonts w:hint="eastAsia" w:ascii="宋体" w:hAnsi="宋体"/>
          <w:b/>
          <w:bCs/>
          <w:sz w:val="28"/>
          <w:szCs w:val="24"/>
        </w:rPr>
        <w:br w:type="page"/>
      </w:r>
    </w:p>
    <w:p w14:paraId="48D58FF4">
      <w:pPr>
        <w:autoSpaceDE w:val="0"/>
        <w:autoSpaceDN w:val="0"/>
        <w:adjustRightInd w:val="0"/>
        <w:spacing w:line="360" w:lineRule="auto"/>
        <w:ind w:firstLine="1968" w:firstLineChars="700"/>
        <w:jc w:val="both"/>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w:t>
      </w:r>
      <w:r>
        <w:rPr>
          <w:rFonts w:hint="eastAsia" w:ascii="宋体" w:hAnsi="宋体"/>
          <w:b/>
          <w:bCs/>
          <w:sz w:val="28"/>
          <w:szCs w:val="24"/>
          <w:lang w:val="en-US" w:eastAsia="zh-CN"/>
        </w:rPr>
        <w:t>7</w:t>
      </w:r>
      <w:r>
        <w:rPr>
          <w:rFonts w:ascii="宋体" w:hAnsi="宋体"/>
          <w:b/>
          <w:bCs/>
          <w:sz w:val="28"/>
          <w:szCs w:val="24"/>
        </w:rPr>
        <w:t xml:space="preserve"> </w:t>
      </w:r>
      <w:r>
        <w:rPr>
          <w:rFonts w:hint="eastAsia" w:ascii="宋体" w:hAnsi="宋体"/>
          <w:b/>
          <w:bCs/>
          <w:sz w:val="28"/>
          <w:szCs w:val="24"/>
        </w:rPr>
        <w:t>襄城县政府采购供应商信用承诺函</w:t>
      </w:r>
    </w:p>
    <w:p w14:paraId="43BE7A96">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2BC864E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51D75F7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55DA8D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1852886C">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46B32ED3">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5D7EBF9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5572685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2A910D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6AA40F1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2B68F0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3630C0F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39221F8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2C08FBB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4A33510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F3EC843">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6161EB1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7CFA999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6044F90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283C589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D0C2AD0">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4D5F42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651032F4">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380CFAA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73A36CE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58A01ABF">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166D54E6">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7387B000">
      <w:pPr>
        <w:spacing w:line="360" w:lineRule="auto"/>
        <w:ind w:firstLine="120" w:firstLineChars="50"/>
        <w:rPr>
          <w:rFonts w:cs="宋体" w:asciiTheme="minorEastAsia" w:hAnsiTheme="minorEastAsia"/>
          <w:sz w:val="24"/>
          <w:szCs w:val="24"/>
          <w:lang w:val="zh-CN"/>
        </w:rPr>
      </w:pPr>
    </w:p>
    <w:p w14:paraId="41A3279A">
      <w:pPr>
        <w:spacing w:line="360" w:lineRule="auto"/>
        <w:ind w:firstLine="120" w:firstLineChars="50"/>
        <w:rPr>
          <w:rFonts w:cs="宋体" w:asciiTheme="minorEastAsia" w:hAnsiTheme="minorEastAsia"/>
          <w:sz w:val="24"/>
          <w:szCs w:val="24"/>
          <w:lang w:val="zh-CN"/>
        </w:rPr>
      </w:pPr>
    </w:p>
    <w:p w14:paraId="4967382A">
      <w:pPr>
        <w:spacing w:line="360" w:lineRule="auto"/>
        <w:ind w:firstLine="141" w:firstLineChars="50"/>
        <w:rPr>
          <w:rFonts w:ascii="宋体" w:hAnsi="宋体"/>
          <w:b/>
          <w:bCs/>
          <w:sz w:val="28"/>
          <w:szCs w:val="24"/>
        </w:rPr>
      </w:pPr>
    </w:p>
    <w:p w14:paraId="41CE0453">
      <w:pPr>
        <w:spacing w:line="360" w:lineRule="auto"/>
        <w:ind w:firstLine="141" w:firstLineChars="50"/>
        <w:rPr>
          <w:rFonts w:ascii="宋体" w:hAnsi="宋体"/>
          <w:b/>
          <w:bCs/>
          <w:sz w:val="28"/>
          <w:szCs w:val="24"/>
        </w:rPr>
      </w:pPr>
    </w:p>
    <w:p w14:paraId="0734DF65">
      <w:pPr>
        <w:spacing w:line="360" w:lineRule="auto"/>
        <w:ind w:firstLine="141" w:firstLineChars="50"/>
        <w:rPr>
          <w:rFonts w:ascii="宋体" w:hAnsi="宋体"/>
          <w:b/>
          <w:bCs/>
          <w:sz w:val="28"/>
          <w:szCs w:val="24"/>
        </w:rPr>
      </w:pPr>
    </w:p>
    <w:p w14:paraId="5EE1EA2B">
      <w:pPr>
        <w:spacing w:line="360" w:lineRule="auto"/>
        <w:ind w:firstLine="141" w:firstLineChars="50"/>
        <w:rPr>
          <w:rFonts w:ascii="宋体" w:hAnsi="宋体"/>
          <w:b/>
          <w:bCs/>
          <w:sz w:val="28"/>
          <w:szCs w:val="24"/>
        </w:rPr>
      </w:pPr>
    </w:p>
    <w:p w14:paraId="30FCB4CC">
      <w:pPr>
        <w:spacing w:line="360" w:lineRule="auto"/>
        <w:ind w:firstLine="141" w:firstLineChars="50"/>
        <w:rPr>
          <w:rFonts w:ascii="宋体" w:hAnsi="宋体"/>
          <w:b/>
          <w:bCs/>
          <w:sz w:val="28"/>
          <w:szCs w:val="24"/>
        </w:rPr>
      </w:pPr>
    </w:p>
    <w:p w14:paraId="0118DB53">
      <w:pPr>
        <w:spacing w:line="360" w:lineRule="auto"/>
        <w:ind w:firstLine="141" w:firstLineChars="50"/>
        <w:rPr>
          <w:rFonts w:ascii="宋体" w:hAnsi="宋体"/>
          <w:b/>
          <w:bCs/>
          <w:sz w:val="28"/>
          <w:szCs w:val="24"/>
        </w:rPr>
      </w:pPr>
    </w:p>
    <w:p w14:paraId="49537A1E">
      <w:pPr>
        <w:spacing w:line="360" w:lineRule="auto"/>
        <w:ind w:firstLine="141" w:firstLineChars="50"/>
        <w:rPr>
          <w:rFonts w:ascii="宋体" w:hAnsi="宋体"/>
          <w:b/>
          <w:bCs/>
          <w:sz w:val="28"/>
          <w:szCs w:val="24"/>
        </w:rPr>
      </w:pPr>
    </w:p>
    <w:p w14:paraId="05AF880A">
      <w:pPr>
        <w:spacing w:line="360" w:lineRule="auto"/>
        <w:ind w:firstLine="141" w:firstLineChars="50"/>
        <w:rPr>
          <w:rFonts w:ascii="宋体" w:hAnsi="宋体"/>
          <w:b/>
          <w:bCs/>
          <w:sz w:val="28"/>
          <w:szCs w:val="24"/>
        </w:rPr>
      </w:pPr>
    </w:p>
    <w:p w14:paraId="75256B20">
      <w:pPr>
        <w:spacing w:line="360" w:lineRule="auto"/>
        <w:ind w:firstLine="141" w:firstLineChars="50"/>
        <w:rPr>
          <w:rFonts w:ascii="宋体" w:hAnsi="宋体"/>
          <w:b/>
          <w:bCs/>
          <w:sz w:val="28"/>
          <w:szCs w:val="24"/>
        </w:rPr>
      </w:pPr>
    </w:p>
    <w:p w14:paraId="39D59469">
      <w:pPr>
        <w:spacing w:line="360" w:lineRule="auto"/>
        <w:ind w:firstLine="141" w:firstLineChars="50"/>
        <w:rPr>
          <w:rFonts w:ascii="宋体" w:hAnsi="宋体"/>
          <w:b/>
          <w:bCs/>
          <w:sz w:val="28"/>
          <w:szCs w:val="24"/>
        </w:rPr>
      </w:pPr>
    </w:p>
    <w:p w14:paraId="674008E7">
      <w:pPr>
        <w:spacing w:line="360" w:lineRule="auto"/>
        <w:ind w:firstLine="141" w:firstLineChars="50"/>
        <w:rPr>
          <w:rFonts w:ascii="宋体" w:hAnsi="宋体"/>
          <w:b/>
          <w:bCs/>
          <w:sz w:val="28"/>
          <w:szCs w:val="24"/>
        </w:rPr>
      </w:pPr>
    </w:p>
    <w:p w14:paraId="04F3D0AC">
      <w:pPr>
        <w:spacing w:line="360" w:lineRule="auto"/>
        <w:ind w:firstLine="141" w:firstLineChars="50"/>
        <w:rPr>
          <w:rFonts w:ascii="宋体" w:hAnsi="宋体"/>
          <w:b/>
          <w:bCs/>
          <w:sz w:val="28"/>
          <w:szCs w:val="24"/>
        </w:rPr>
      </w:pPr>
    </w:p>
    <w:p w14:paraId="77A92404">
      <w:pPr>
        <w:spacing w:line="360" w:lineRule="auto"/>
        <w:ind w:firstLine="141" w:firstLineChars="50"/>
        <w:rPr>
          <w:rFonts w:ascii="宋体" w:hAnsi="宋体"/>
          <w:b/>
          <w:bCs/>
          <w:sz w:val="28"/>
          <w:szCs w:val="24"/>
        </w:rPr>
      </w:pPr>
    </w:p>
    <w:p w14:paraId="5A93513C">
      <w:pPr>
        <w:spacing w:line="360" w:lineRule="auto"/>
        <w:ind w:firstLine="141" w:firstLineChars="50"/>
        <w:rPr>
          <w:rFonts w:ascii="宋体" w:hAnsi="宋体"/>
          <w:b/>
          <w:bCs/>
          <w:sz w:val="28"/>
          <w:szCs w:val="24"/>
        </w:rPr>
      </w:pPr>
    </w:p>
    <w:p w14:paraId="1BB43EE8">
      <w:pPr>
        <w:spacing w:line="360" w:lineRule="auto"/>
        <w:ind w:firstLine="141" w:firstLineChars="50"/>
        <w:rPr>
          <w:rFonts w:hint="eastAsia" w:ascii="宋体" w:hAnsi="宋体"/>
          <w:b/>
          <w:bCs/>
          <w:sz w:val="28"/>
          <w:szCs w:val="24"/>
        </w:rPr>
      </w:pPr>
    </w:p>
    <w:p w14:paraId="3EDD06E3">
      <w:pPr>
        <w:spacing w:line="360" w:lineRule="auto"/>
        <w:ind w:firstLine="141" w:firstLineChars="50"/>
        <w:rPr>
          <w:rFonts w:hint="eastAsia" w:ascii="宋体" w:hAnsi="宋体"/>
          <w:b/>
          <w:bCs/>
          <w:sz w:val="28"/>
          <w:szCs w:val="24"/>
        </w:rPr>
      </w:pPr>
    </w:p>
    <w:p w14:paraId="12CA14B9">
      <w:pPr>
        <w:spacing w:line="360" w:lineRule="auto"/>
        <w:ind w:firstLine="141" w:firstLineChars="50"/>
        <w:rPr>
          <w:rFonts w:hint="eastAsia" w:ascii="宋体" w:hAnsi="宋体"/>
          <w:b/>
          <w:bCs/>
          <w:sz w:val="28"/>
          <w:szCs w:val="24"/>
        </w:rPr>
      </w:pPr>
    </w:p>
    <w:p w14:paraId="38C60BD7">
      <w:pPr>
        <w:spacing w:line="360" w:lineRule="auto"/>
        <w:ind w:firstLine="141" w:firstLineChars="50"/>
        <w:rPr>
          <w:rFonts w:ascii="宋体" w:hAnsi="宋体"/>
          <w:b/>
          <w:bCs/>
          <w:sz w:val="28"/>
          <w:szCs w:val="24"/>
          <w:lang w:val="zh-CN"/>
        </w:rPr>
      </w:pPr>
      <w:r>
        <w:rPr>
          <w:rFonts w:hint="eastAsia" w:ascii="宋体" w:hAnsi="宋体"/>
          <w:b/>
          <w:bCs/>
          <w:sz w:val="28"/>
          <w:szCs w:val="24"/>
        </w:rPr>
        <w:t>4.</w:t>
      </w:r>
      <w:r>
        <w:rPr>
          <w:rFonts w:hint="eastAsia" w:ascii="宋体" w:hAnsi="宋体"/>
          <w:b/>
          <w:bCs/>
          <w:sz w:val="28"/>
          <w:szCs w:val="24"/>
          <w:lang w:val="en-US" w:eastAsia="zh-CN"/>
        </w:rPr>
        <w:t>8</w:t>
      </w:r>
      <w:r>
        <w:rPr>
          <w:rFonts w:hint="eastAsia" w:ascii="宋体" w:hAnsi="宋体"/>
          <w:b/>
          <w:bCs/>
          <w:sz w:val="28"/>
          <w:szCs w:val="24"/>
        </w:rPr>
        <w:t>、</w:t>
      </w:r>
      <w:r>
        <w:rPr>
          <w:rFonts w:hint="eastAsia" w:ascii="宋体" w:hAnsi="宋体"/>
          <w:b/>
          <w:bCs/>
          <w:sz w:val="28"/>
          <w:szCs w:val="24"/>
          <w:lang w:val="zh-CN"/>
        </w:rPr>
        <w:t>供应商与参加本项目投标的其他供应商之间，单位负责人不为同</w:t>
      </w:r>
    </w:p>
    <w:p w14:paraId="4B460B24">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61470F31">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2E3D3E0D">
      <w:pPr>
        <w:spacing w:line="360" w:lineRule="auto"/>
        <w:ind w:firstLine="120" w:firstLineChars="50"/>
        <w:rPr>
          <w:rFonts w:cs="仿宋_GB2312" w:asciiTheme="minorEastAsia" w:hAnsiTheme="minorEastAsia"/>
          <w:bCs/>
          <w:sz w:val="24"/>
          <w:szCs w:val="24"/>
        </w:rPr>
      </w:pPr>
    </w:p>
    <w:p w14:paraId="0F22707B">
      <w:pPr>
        <w:autoSpaceDE w:val="0"/>
        <w:autoSpaceDN w:val="0"/>
        <w:adjustRightInd w:val="0"/>
        <w:spacing w:line="360" w:lineRule="auto"/>
        <w:jc w:val="center"/>
        <w:outlineLvl w:val="0"/>
        <w:rPr>
          <w:rFonts w:ascii="宋体" w:hAnsi="宋体" w:eastAsia="宋体" w:cs="宋体"/>
          <w:b/>
          <w:bCs/>
          <w:sz w:val="32"/>
          <w:szCs w:val="32"/>
        </w:rPr>
      </w:pPr>
    </w:p>
    <w:p w14:paraId="0BE7C2E1">
      <w:pPr>
        <w:widowControl/>
        <w:spacing w:before="100" w:beforeAutospacing="1" w:after="100" w:afterAutospacing="1" w:line="360" w:lineRule="auto"/>
        <w:ind w:firstLine="2530" w:firstLineChars="700"/>
        <w:rPr>
          <w:rFonts w:ascii="宋体" w:hAnsi="宋体"/>
          <w:b/>
          <w:bCs/>
          <w:sz w:val="36"/>
          <w:szCs w:val="32"/>
        </w:rPr>
      </w:pPr>
    </w:p>
    <w:p w14:paraId="63E1C8B7">
      <w:pPr>
        <w:widowControl/>
        <w:spacing w:before="100" w:beforeAutospacing="1" w:after="100" w:afterAutospacing="1" w:line="360" w:lineRule="auto"/>
        <w:ind w:firstLine="2530" w:firstLineChars="700"/>
        <w:rPr>
          <w:rFonts w:ascii="宋体" w:hAnsi="宋体"/>
          <w:b/>
          <w:bCs/>
          <w:sz w:val="36"/>
          <w:szCs w:val="32"/>
        </w:rPr>
      </w:pPr>
    </w:p>
    <w:p w14:paraId="44891776">
      <w:pPr>
        <w:widowControl/>
        <w:spacing w:before="100" w:beforeAutospacing="1" w:after="100" w:afterAutospacing="1" w:line="360" w:lineRule="auto"/>
        <w:ind w:firstLine="2530" w:firstLineChars="700"/>
        <w:rPr>
          <w:rFonts w:ascii="宋体" w:hAnsi="宋体"/>
          <w:b/>
          <w:bCs/>
          <w:sz w:val="36"/>
          <w:szCs w:val="32"/>
        </w:rPr>
      </w:pPr>
    </w:p>
    <w:p w14:paraId="0A99F77A">
      <w:pPr>
        <w:widowControl/>
        <w:spacing w:before="100" w:beforeAutospacing="1" w:after="100" w:afterAutospacing="1" w:line="360" w:lineRule="auto"/>
        <w:ind w:firstLine="2530" w:firstLineChars="700"/>
        <w:rPr>
          <w:rFonts w:ascii="宋体" w:hAnsi="宋体"/>
          <w:b/>
          <w:bCs/>
          <w:sz w:val="36"/>
          <w:szCs w:val="32"/>
        </w:rPr>
      </w:pPr>
    </w:p>
    <w:p w14:paraId="4330DE58">
      <w:pPr>
        <w:widowControl/>
        <w:spacing w:before="100" w:beforeAutospacing="1" w:after="100" w:afterAutospacing="1" w:line="360" w:lineRule="auto"/>
        <w:ind w:firstLine="2530" w:firstLineChars="700"/>
        <w:rPr>
          <w:rFonts w:ascii="宋体" w:hAnsi="宋体"/>
          <w:b/>
          <w:bCs/>
          <w:sz w:val="36"/>
          <w:szCs w:val="32"/>
        </w:rPr>
      </w:pPr>
    </w:p>
    <w:p w14:paraId="430EBD3F">
      <w:pPr>
        <w:widowControl/>
        <w:spacing w:before="100" w:beforeAutospacing="1" w:after="100" w:afterAutospacing="1" w:line="360" w:lineRule="auto"/>
        <w:ind w:firstLine="2530" w:firstLineChars="700"/>
        <w:rPr>
          <w:rFonts w:ascii="宋体" w:hAnsi="宋体"/>
          <w:b/>
          <w:bCs/>
          <w:sz w:val="36"/>
          <w:szCs w:val="32"/>
        </w:rPr>
      </w:pPr>
    </w:p>
    <w:p w14:paraId="7D9FDF89">
      <w:pPr>
        <w:widowControl/>
        <w:spacing w:before="100" w:beforeAutospacing="1" w:after="100" w:afterAutospacing="1" w:line="360" w:lineRule="auto"/>
        <w:ind w:firstLine="2530" w:firstLineChars="700"/>
        <w:rPr>
          <w:rFonts w:ascii="宋体" w:hAnsi="宋体"/>
          <w:b/>
          <w:bCs/>
          <w:sz w:val="36"/>
          <w:szCs w:val="32"/>
        </w:rPr>
      </w:pPr>
    </w:p>
    <w:p w14:paraId="3FE3E7EC">
      <w:pPr>
        <w:widowControl/>
        <w:spacing w:before="100" w:beforeAutospacing="1" w:after="100" w:afterAutospacing="1" w:line="360" w:lineRule="auto"/>
        <w:ind w:firstLine="2530" w:firstLineChars="700"/>
        <w:rPr>
          <w:rFonts w:ascii="宋体" w:hAnsi="宋体"/>
          <w:b/>
          <w:bCs/>
          <w:sz w:val="36"/>
          <w:szCs w:val="32"/>
        </w:rPr>
      </w:pPr>
    </w:p>
    <w:p w14:paraId="0A47C717">
      <w:pPr>
        <w:widowControl/>
        <w:spacing w:before="100" w:beforeAutospacing="1" w:after="100" w:afterAutospacing="1" w:line="360" w:lineRule="auto"/>
        <w:ind w:firstLine="2530" w:firstLineChars="700"/>
        <w:rPr>
          <w:rFonts w:ascii="宋体" w:hAnsi="宋体"/>
          <w:b/>
          <w:bCs/>
          <w:sz w:val="36"/>
          <w:szCs w:val="32"/>
        </w:rPr>
      </w:pPr>
    </w:p>
    <w:p w14:paraId="35C1817B">
      <w:pPr>
        <w:widowControl/>
        <w:spacing w:before="100" w:beforeAutospacing="1" w:after="100" w:afterAutospacing="1" w:line="360" w:lineRule="auto"/>
        <w:ind w:firstLine="2530" w:firstLineChars="700"/>
        <w:rPr>
          <w:rFonts w:ascii="宋体" w:hAnsi="宋体"/>
          <w:b/>
          <w:bCs/>
          <w:sz w:val="36"/>
          <w:szCs w:val="32"/>
        </w:rPr>
      </w:pPr>
    </w:p>
    <w:p w14:paraId="70A993F5">
      <w:pPr>
        <w:autoSpaceDE w:val="0"/>
        <w:autoSpaceDN w:val="0"/>
        <w:adjustRightInd w:val="0"/>
        <w:spacing w:line="360" w:lineRule="auto"/>
        <w:ind w:left="3935" w:hanging="3935" w:hangingChars="1400"/>
        <w:outlineLvl w:val="0"/>
        <w:rPr>
          <w:rFonts w:ascii="宋体" w:hAnsi="宋体"/>
          <w:b/>
          <w:bCs/>
          <w:sz w:val="28"/>
          <w:szCs w:val="24"/>
          <w:lang w:val="zh-CN"/>
        </w:rPr>
      </w:pPr>
    </w:p>
    <w:p w14:paraId="09E902BB">
      <w:pPr>
        <w:autoSpaceDE w:val="0"/>
        <w:autoSpaceDN w:val="0"/>
        <w:adjustRightInd w:val="0"/>
        <w:spacing w:line="360" w:lineRule="auto"/>
        <w:ind w:left="3935" w:hanging="3935" w:hangingChars="1400"/>
        <w:outlineLvl w:val="0"/>
        <w:rPr>
          <w:rFonts w:ascii="宋体" w:hAnsi="宋体"/>
          <w:b/>
          <w:bCs/>
          <w:sz w:val="28"/>
          <w:szCs w:val="24"/>
          <w:lang w:val="zh-CN"/>
        </w:rPr>
      </w:pPr>
    </w:p>
    <w:p w14:paraId="6BD380A3">
      <w:pPr>
        <w:autoSpaceDE w:val="0"/>
        <w:autoSpaceDN w:val="0"/>
        <w:adjustRightInd w:val="0"/>
        <w:spacing w:line="360" w:lineRule="auto"/>
        <w:ind w:left="3935" w:hanging="3935" w:hangingChars="1400"/>
        <w:jc w:val="both"/>
        <w:outlineLvl w:val="0"/>
        <w:rPr>
          <w:rFonts w:ascii="宋体" w:hAnsi="宋体"/>
          <w:b/>
          <w:bCs/>
          <w:sz w:val="28"/>
          <w:szCs w:val="24"/>
          <w:lang w:val="zh-CN"/>
        </w:rPr>
      </w:pPr>
      <w:r>
        <w:rPr>
          <w:rFonts w:hint="eastAsia" w:ascii="宋体" w:hAnsi="宋体"/>
          <w:b/>
          <w:bCs/>
          <w:sz w:val="28"/>
          <w:szCs w:val="24"/>
          <w:lang w:val="zh-CN"/>
        </w:rPr>
        <w:t>4.</w:t>
      </w:r>
      <w:r>
        <w:rPr>
          <w:rFonts w:hint="eastAsia" w:ascii="宋体" w:hAnsi="宋体"/>
          <w:b/>
          <w:bCs/>
          <w:sz w:val="28"/>
          <w:szCs w:val="24"/>
          <w:lang w:val="en-US" w:eastAsia="zh-CN"/>
        </w:rPr>
        <w:t>9</w:t>
      </w:r>
      <w:r>
        <w:rPr>
          <w:rFonts w:hint="eastAsia" w:ascii="宋体" w:hAnsi="宋体"/>
          <w:b/>
          <w:bCs/>
          <w:sz w:val="28"/>
          <w:szCs w:val="24"/>
          <w:lang w:val="zh-CN"/>
        </w:rPr>
        <w:t>、供应商未为本项目提供整体设计、规范编制或者项目管理、监理、检测等服务承诺函</w:t>
      </w:r>
    </w:p>
    <w:p w14:paraId="56C6C2E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29E69B6F">
      <w:pPr>
        <w:widowControl/>
        <w:spacing w:before="100" w:beforeAutospacing="1" w:after="100" w:afterAutospacing="1" w:line="360" w:lineRule="auto"/>
        <w:ind w:firstLine="2530" w:firstLineChars="700"/>
        <w:rPr>
          <w:rFonts w:ascii="宋体" w:hAnsi="宋体"/>
          <w:b/>
          <w:bCs/>
          <w:sz w:val="36"/>
          <w:szCs w:val="32"/>
        </w:rPr>
      </w:pPr>
    </w:p>
    <w:p w14:paraId="3636555F">
      <w:pPr>
        <w:widowControl/>
        <w:spacing w:before="100" w:beforeAutospacing="1" w:after="100" w:afterAutospacing="1" w:line="360" w:lineRule="auto"/>
        <w:ind w:firstLine="2530" w:firstLineChars="700"/>
        <w:rPr>
          <w:rFonts w:ascii="宋体" w:hAnsi="宋体"/>
          <w:b/>
          <w:bCs/>
          <w:sz w:val="36"/>
          <w:szCs w:val="32"/>
        </w:rPr>
      </w:pPr>
    </w:p>
    <w:p w14:paraId="0FF4E9A9">
      <w:pPr>
        <w:widowControl/>
        <w:spacing w:before="100" w:beforeAutospacing="1" w:after="100" w:afterAutospacing="1" w:line="360" w:lineRule="auto"/>
        <w:ind w:firstLine="2530" w:firstLineChars="700"/>
        <w:rPr>
          <w:rFonts w:ascii="宋体" w:hAnsi="宋体"/>
          <w:b/>
          <w:bCs/>
          <w:sz w:val="36"/>
          <w:szCs w:val="32"/>
        </w:rPr>
      </w:pPr>
    </w:p>
    <w:p w14:paraId="44A66EBC">
      <w:pPr>
        <w:widowControl/>
        <w:spacing w:before="100" w:beforeAutospacing="1" w:after="100" w:afterAutospacing="1" w:line="360" w:lineRule="auto"/>
        <w:ind w:firstLine="2530" w:firstLineChars="700"/>
        <w:rPr>
          <w:rFonts w:ascii="宋体" w:hAnsi="宋体"/>
          <w:b/>
          <w:bCs/>
          <w:sz w:val="36"/>
          <w:szCs w:val="32"/>
        </w:rPr>
      </w:pPr>
    </w:p>
    <w:p w14:paraId="1973E13B">
      <w:pPr>
        <w:widowControl/>
        <w:spacing w:before="100" w:beforeAutospacing="1" w:after="100" w:afterAutospacing="1" w:line="360" w:lineRule="auto"/>
        <w:ind w:firstLine="2530" w:firstLineChars="700"/>
        <w:rPr>
          <w:rFonts w:ascii="宋体" w:hAnsi="宋体"/>
          <w:b/>
          <w:bCs/>
          <w:sz w:val="36"/>
          <w:szCs w:val="32"/>
        </w:rPr>
      </w:pPr>
    </w:p>
    <w:p w14:paraId="63B245CC">
      <w:pPr>
        <w:widowControl/>
        <w:spacing w:before="100" w:beforeAutospacing="1" w:after="100" w:afterAutospacing="1" w:line="360" w:lineRule="auto"/>
        <w:ind w:firstLine="2530" w:firstLineChars="700"/>
        <w:rPr>
          <w:rFonts w:ascii="宋体" w:hAnsi="宋体"/>
          <w:b/>
          <w:bCs/>
          <w:sz w:val="36"/>
          <w:szCs w:val="32"/>
        </w:rPr>
      </w:pPr>
    </w:p>
    <w:p w14:paraId="32100597">
      <w:pPr>
        <w:widowControl/>
        <w:spacing w:before="100" w:beforeAutospacing="1" w:after="100" w:afterAutospacing="1" w:line="360" w:lineRule="auto"/>
        <w:ind w:firstLine="2530" w:firstLineChars="700"/>
        <w:rPr>
          <w:rFonts w:ascii="宋体" w:hAnsi="宋体"/>
          <w:b/>
          <w:bCs/>
          <w:sz w:val="36"/>
          <w:szCs w:val="32"/>
        </w:rPr>
      </w:pPr>
    </w:p>
    <w:p w14:paraId="527FEAFC">
      <w:pPr>
        <w:widowControl/>
        <w:spacing w:before="100" w:beforeAutospacing="1" w:after="100" w:afterAutospacing="1" w:line="360" w:lineRule="auto"/>
        <w:ind w:firstLine="2530" w:firstLineChars="700"/>
        <w:rPr>
          <w:rFonts w:ascii="宋体" w:hAnsi="宋体"/>
          <w:b/>
          <w:bCs/>
          <w:sz w:val="36"/>
          <w:szCs w:val="32"/>
        </w:rPr>
      </w:pPr>
    </w:p>
    <w:p w14:paraId="737E86EE">
      <w:pPr>
        <w:widowControl/>
        <w:spacing w:before="100" w:beforeAutospacing="1" w:after="100" w:afterAutospacing="1" w:line="360" w:lineRule="auto"/>
        <w:ind w:firstLine="2530" w:firstLineChars="700"/>
        <w:rPr>
          <w:rFonts w:ascii="宋体" w:hAnsi="宋体"/>
          <w:b/>
          <w:bCs/>
          <w:sz w:val="36"/>
          <w:szCs w:val="32"/>
        </w:rPr>
      </w:pPr>
    </w:p>
    <w:p w14:paraId="32BB7110">
      <w:pPr>
        <w:widowControl/>
        <w:spacing w:before="100" w:beforeAutospacing="1" w:after="100" w:afterAutospacing="1" w:line="360" w:lineRule="auto"/>
        <w:ind w:firstLine="2530" w:firstLineChars="700"/>
        <w:rPr>
          <w:rFonts w:ascii="宋体" w:hAnsi="宋体"/>
          <w:b/>
          <w:bCs/>
          <w:sz w:val="36"/>
          <w:szCs w:val="32"/>
        </w:rPr>
      </w:pPr>
    </w:p>
    <w:p w14:paraId="628D4447">
      <w:pPr>
        <w:widowControl/>
        <w:spacing w:before="100" w:beforeAutospacing="1" w:after="100" w:afterAutospacing="1" w:line="360" w:lineRule="auto"/>
        <w:ind w:firstLine="2530" w:firstLineChars="700"/>
        <w:rPr>
          <w:rFonts w:ascii="宋体" w:hAnsi="宋体"/>
          <w:b/>
          <w:bCs/>
          <w:sz w:val="36"/>
          <w:szCs w:val="32"/>
        </w:rPr>
      </w:pPr>
    </w:p>
    <w:p w14:paraId="2875688B">
      <w:pPr>
        <w:widowControl/>
        <w:spacing w:before="100" w:beforeAutospacing="1" w:after="100" w:afterAutospacing="1" w:line="360" w:lineRule="auto"/>
        <w:ind w:firstLine="2530" w:firstLineChars="700"/>
        <w:rPr>
          <w:rFonts w:hint="eastAsia" w:ascii="宋体" w:hAnsi="宋体"/>
          <w:b/>
          <w:bCs/>
          <w:sz w:val="36"/>
          <w:szCs w:val="32"/>
        </w:rPr>
      </w:pPr>
    </w:p>
    <w:p w14:paraId="03263374">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w:t>
      </w:r>
      <w:r>
        <w:rPr>
          <w:rFonts w:hint="eastAsia" w:ascii="宋体" w:hAnsi="宋体"/>
          <w:b/>
          <w:bCs/>
          <w:sz w:val="36"/>
          <w:szCs w:val="32"/>
          <w:lang w:val="en-US" w:eastAsia="zh-CN"/>
        </w:rPr>
        <w:t>10</w:t>
      </w:r>
      <w:r>
        <w:rPr>
          <w:rFonts w:hint="eastAsia" w:ascii="宋体" w:hAnsi="宋体"/>
          <w:b/>
          <w:bCs/>
          <w:sz w:val="36"/>
          <w:szCs w:val="32"/>
        </w:rPr>
        <w:t>其他资格证书或材料</w:t>
      </w:r>
    </w:p>
    <w:p w14:paraId="3E1FBC40">
      <w:pPr>
        <w:autoSpaceDE w:val="0"/>
        <w:autoSpaceDN w:val="0"/>
        <w:adjustRightInd w:val="0"/>
        <w:spacing w:line="360" w:lineRule="auto"/>
        <w:ind w:firstLine="4156" w:firstLineChars="1150"/>
        <w:jc w:val="center"/>
        <w:outlineLvl w:val="0"/>
        <w:rPr>
          <w:rFonts w:ascii="宋体" w:hAnsi="宋体"/>
          <w:b/>
          <w:bCs/>
          <w:sz w:val="36"/>
          <w:szCs w:val="32"/>
        </w:rPr>
      </w:pPr>
    </w:p>
    <w:p w14:paraId="1BA054BF">
      <w:pPr>
        <w:autoSpaceDE w:val="0"/>
        <w:autoSpaceDN w:val="0"/>
        <w:adjustRightInd w:val="0"/>
        <w:spacing w:line="360" w:lineRule="auto"/>
        <w:ind w:firstLine="4156" w:firstLineChars="1150"/>
        <w:jc w:val="center"/>
        <w:outlineLvl w:val="0"/>
        <w:rPr>
          <w:rFonts w:ascii="宋体" w:hAnsi="宋体"/>
          <w:b/>
          <w:bCs/>
          <w:sz w:val="36"/>
          <w:szCs w:val="32"/>
        </w:rPr>
      </w:pPr>
    </w:p>
    <w:p w14:paraId="42A183D2">
      <w:pPr>
        <w:autoSpaceDE w:val="0"/>
        <w:autoSpaceDN w:val="0"/>
        <w:adjustRightInd w:val="0"/>
        <w:spacing w:line="360" w:lineRule="auto"/>
        <w:ind w:firstLine="2711" w:firstLineChars="750"/>
        <w:rPr>
          <w:rFonts w:ascii="宋体" w:hAnsi="宋体" w:cs="黑体"/>
          <w:b/>
          <w:bCs/>
          <w:sz w:val="36"/>
          <w:szCs w:val="36"/>
          <w:lang w:val="zh-CN"/>
        </w:rPr>
      </w:pPr>
    </w:p>
    <w:p w14:paraId="3E45672A">
      <w:pPr>
        <w:autoSpaceDE w:val="0"/>
        <w:autoSpaceDN w:val="0"/>
        <w:adjustRightInd w:val="0"/>
        <w:spacing w:line="360" w:lineRule="auto"/>
        <w:ind w:firstLine="2711" w:firstLineChars="750"/>
        <w:rPr>
          <w:rFonts w:ascii="宋体" w:hAnsi="宋体" w:cs="黑体"/>
          <w:b/>
          <w:bCs/>
          <w:sz w:val="36"/>
          <w:szCs w:val="36"/>
          <w:lang w:val="zh-CN"/>
        </w:rPr>
      </w:pPr>
    </w:p>
    <w:p w14:paraId="622B0D80">
      <w:pPr>
        <w:autoSpaceDE w:val="0"/>
        <w:autoSpaceDN w:val="0"/>
        <w:adjustRightInd w:val="0"/>
        <w:spacing w:line="360" w:lineRule="auto"/>
        <w:ind w:firstLine="2711" w:firstLineChars="750"/>
        <w:rPr>
          <w:rFonts w:ascii="宋体" w:hAnsi="宋体" w:cs="黑体"/>
          <w:b/>
          <w:bCs/>
          <w:sz w:val="36"/>
          <w:szCs w:val="36"/>
          <w:lang w:val="zh-CN"/>
        </w:rPr>
      </w:pPr>
    </w:p>
    <w:p w14:paraId="542E77F3">
      <w:pPr>
        <w:autoSpaceDE w:val="0"/>
        <w:autoSpaceDN w:val="0"/>
        <w:adjustRightInd w:val="0"/>
        <w:spacing w:line="360" w:lineRule="auto"/>
        <w:ind w:firstLine="2711" w:firstLineChars="750"/>
        <w:rPr>
          <w:rFonts w:ascii="宋体" w:hAnsi="宋体" w:cs="黑体"/>
          <w:b/>
          <w:bCs/>
          <w:sz w:val="36"/>
          <w:szCs w:val="36"/>
          <w:lang w:val="zh-CN"/>
        </w:rPr>
      </w:pPr>
    </w:p>
    <w:p w14:paraId="075D1D20">
      <w:pPr>
        <w:autoSpaceDE w:val="0"/>
        <w:autoSpaceDN w:val="0"/>
        <w:adjustRightInd w:val="0"/>
        <w:spacing w:line="360" w:lineRule="auto"/>
        <w:ind w:firstLine="2711" w:firstLineChars="750"/>
        <w:rPr>
          <w:rFonts w:ascii="宋体" w:hAnsi="宋体" w:cs="黑体"/>
          <w:b/>
          <w:bCs/>
          <w:sz w:val="36"/>
          <w:szCs w:val="36"/>
          <w:lang w:val="zh-CN"/>
        </w:rPr>
      </w:pPr>
    </w:p>
    <w:p w14:paraId="3EAA40DB">
      <w:pPr>
        <w:autoSpaceDE w:val="0"/>
        <w:autoSpaceDN w:val="0"/>
        <w:adjustRightInd w:val="0"/>
        <w:spacing w:line="360" w:lineRule="auto"/>
        <w:ind w:firstLine="2711" w:firstLineChars="750"/>
        <w:rPr>
          <w:rFonts w:ascii="宋体" w:hAnsi="宋体" w:cs="黑体"/>
          <w:b/>
          <w:bCs/>
          <w:sz w:val="36"/>
          <w:szCs w:val="36"/>
          <w:lang w:val="zh-CN"/>
        </w:rPr>
      </w:pPr>
    </w:p>
    <w:p w14:paraId="5A57493C">
      <w:pPr>
        <w:autoSpaceDE w:val="0"/>
        <w:autoSpaceDN w:val="0"/>
        <w:adjustRightInd w:val="0"/>
        <w:spacing w:line="360" w:lineRule="auto"/>
        <w:ind w:firstLine="2711" w:firstLineChars="750"/>
        <w:rPr>
          <w:rFonts w:ascii="宋体" w:hAnsi="宋体" w:cs="黑体"/>
          <w:b/>
          <w:bCs/>
          <w:sz w:val="36"/>
          <w:szCs w:val="36"/>
          <w:lang w:val="zh-CN"/>
        </w:rPr>
      </w:pPr>
    </w:p>
    <w:p w14:paraId="381F1833">
      <w:pPr>
        <w:autoSpaceDE w:val="0"/>
        <w:autoSpaceDN w:val="0"/>
        <w:adjustRightInd w:val="0"/>
        <w:spacing w:line="360" w:lineRule="auto"/>
        <w:ind w:firstLine="2711" w:firstLineChars="750"/>
        <w:rPr>
          <w:rFonts w:ascii="宋体" w:hAnsi="宋体" w:cs="黑体"/>
          <w:b/>
          <w:bCs/>
          <w:sz w:val="36"/>
          <w:szCs w:val="36"/>
          <w:lang w:val="zh-CN"/>
        </w:rPr>
      </w:pPr>
    </w:p>
    <w:p w14:paraId="0E014B4E">
      <w:pPr>
        <w:autoSpaceDE w:val="0"/>
        <w:autoSpaceDN w:val="0"/>
        <w:adjustRightInd w:val="0"/>
        <w:spacing w:line="360" w:lineRule="auto"/>
        <w:ind w:firstLine="2711" w:firstLineChars="750"/>
        <w:rPr>
          <w:rFonts w:ascii="宋体" w:hAnsi="宋体" w:cs="黑体"/>
          <w:b/>
          <w:bCs/>
          <w:sz w:val="36"/>
          <w:szCs w:val="36"/>
          <w:lang w:val="zh-CN"/>
        </w:rPr>
      </w:pPr>
    </w:p>
    <w:p w14:paraId="1BD6BC37">
      <w:pPr>
        <w:autoSpaceDE w:val="0"/>
        <w:autoSpaceDN w:val="0"/>
        <w:adjustRightInd w:val="0"/>
        <w:spacing w:line="360" w:lineRule="auto"/>
        <w:ind w:firstLine="2711" w:firstLineChars="750"/>
        <w:rPr>
          <w:rFonts w:ascii="宋体" w:hAnsi="宋体" w:cs="黑体"/>
          <w:b/>
          <w:bCs/>
          <w:sz w:val="36"/>
          <w:szCs w:val="36"/>
          <w:lang w:val="zh-CN"/>
        </w:rPr>
      </w:pPr>
    </w:p>
    <w:p w14:paraId="2162E1C0">
      <w:pPr>
        <w:autoSpaceDE w:val="0"/>
        <w:autoSpaceDN w:val="0"/>
        <w:adjustRightInd w:val="0"/>
        <w:spacing w:line="360" w:lineRule="auto"/>
        <w:ind w:firstLine="2711" w:firstLineChars="750"/>
        <w:rPr>
          <w:rFonts w:ascii="宋体" w:hAnsi="宋体" w:cs="黑体"/>
          <w:b/>
          <w:bCs/>
          <w:sz w:val="36"/>
          <w:szCs w:val="36"/>
          <w:lang w:val="zh-CN"/>
        </w:rPr>
      </w:pPr>
    </w:p>
    <w:p w14:paraId="148813A4">
      <w:pPr>
        <w:autoSpaceDE w:val="0"/>
        <w:autoSpaceDN w:val="0"/>
        <w:adjustRightInd w:val="0"/>
        <w:spacing w:line="360" w:lineRule="auto"/>
        <w:ind w:firstLine="2711" w:firstLineChars="750"/>
        <w:rPr>
          <w:rFonts w:ascii="宋体" w:hAnsi="宋体" w:cs="黑体"/>
          <w:b/>
          <w:bCs/>
          <w:sz w:val="36"/>
          <w:szCs w:val="36"/>
          <w:lang w:val="zh-CN"/>
        </w:rPr>
      </w:pPr>
    </w:p>
    <w:p w14:paraId="1CCF0AB4">
      <w:pPr>
        <w:autoSpaceDE w:val="0"/>
        <w:autoSpaceDN w:val="0"/>
        <w:adjustRightInd w:val="0"/>
        <w:spacing w:line="360" w:lineRule="auto"/>
        <w:ind w:firstLine="2711" w:firstLineChars="750"/>
        <w:rPr>
          <w:rFonts w:ascii="宋体" w:hAnsi="宋体" w:cs="黑体"/>
          <w:b/>
          <w:bCs/>
          <w:sz w:val="36"/>
          <w:szCs w:val="36"/>
          <w:lang w:val="zh-CN"/>
        </w:rPr>
      </w:pPr>
    </w:p>
    <w:p w14:paraId="398A8808">
      <w:pPr>
        <w:autoSpaceDE w:val="0"/>
        <w:autoSpaceDN w:val="0"/>
        <w:adjustRightInd w:val="0"/>
        <w:spacing w:line="360" w:lineRule="auto"/>
        <w:ind w:firstLine="2711" w:firstLineChars="750"/>
        <w:rPr>
          <w:rFonts w:ascii="宋体" w:hAnsi="宋体" w:cs="黑体"/>
          <w:b/>
          <w:bCs/>
          <w:sz w:val="36"/>
          <w:szCs w:val="36"/>
          <w:lang w:val="zh-CN"/>
        </w:rPr>
      </w:pPr>
    </w:p>
    <w:p w14:paraId="5E4313AC">
      <w:pPr>
        <w:rPr>
          <w:rFonts w:hint="eastAsia" w:ascii="宋体" w:hAnsi="宋体" w:cs="黑体"/>
          <w:b/>
          <w:bCs/>
          <w:sz w:val="36"/>
          <w:szCs w:val="36"/>
          <w:lang w:val="zh-CN"/>
        </w:rPr>
      </w:pPr>
      <w:r>
        <w:rPr>
          <w:rFonts w:hint="eastAsia" w:ascii="宋体" w:hAnsi="宋体" w:cs="黑体"/>
          <w:b/>
          <w:bCs/>
          <w:sz w:val="36"/>
          <w:szCs w:val="36"/>
          <w:lang w:val="zh-CN"/>
        </w:rPr>
        <w:br w:type="page"/>
      </w:r>
    </w:p>
    <w:p w14:paraId="5B519298">
      <w:pPr>
        <w:autoSpaceDE w:val="0"/>
        <w:autoSpaceDN w:val="0"/>
        <w:adjustRightInd w:val="0"/>
        <w:spacing w:line="360" w:lineRule="auto"/>
        <w:ind w:firstLine="2711" w:firstLineChars="750"/>
        <w:rPr>
          <w:rFonts w:hint="eastAsia" w:ascii="宋体" w:hAnsi="宋体" w:cs="黑体"/>
          <w:b/>
          <w:bCs/>
          <w:sz w:val="36"/>
          <w:szCs w:val="36"/>
          <w:lang w:val="zh-CN"/>
        </w:rPr>
      </w:pPr>
    </w:p>
    <w:p w14:paraId="62C4C226">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387EDD9D">
      <w:pPr>
        <w:autoSpaceDE w:val="0"/>
        <w:autoSpaceDN w:val="0"/>
        <w:adjustRightInd w:val="0"/>
        <w:spacing w:line="360" w:lineRule="auto"/>
        <w:jc w:val="center"/>
        <w:outlineLvl w:val="0"/>
        <w:rPr>
          <w:rFonts w:hAnsi="宋体"/>
          <w:b/>
          <w:snapToGrid w:val="0"/>
          <w:kern w:val="0"/>
          <w:sz w:val="32"/>
          <w:szCs w:val="32"/>
        </w:rPr>
      </w:pPr>
      <w:r>
        <w:rPr>
          <w:rFonts w:hint="eastAsia" w:ascii="宋体" w:hAnsi="宋体"/>
          <w:b/>
          <w:bCs/>
          <w:sz w:val="32"/>
          <w:szCs w:val="32"/>
        </w:rPr>
        <w:t>5.1</w:t>
      </w:r>
      <w:r>
        <w:rPr>
          <w:rFonts w:hint="eastAsia" w:hAnsi="宋体"/>
          <w:b/>
          <w:snapToGrid w:val="0"/>
          <w:kern w:val="0"/>
          <w:sz w:val="32"/>
          <w:szCs w:val="32"/>
        </w:rPr>
        <w:t>已标价的工程量清单</w:t>
      </w:r>
    </w:p>
    <w:p w14:paraId="439437D5">
      <w:pPr>
        <w:widowControl/>
        <w:ind w:firstLine="2570" w:firstLineChars="800"/>
        <w:rPr>
          <w:rFonts w:hint="eastAsia" w:ascii="宋体" w:hAnsi="宋体"/>
          <w:b/>
          <w:bCs/>
          <w:sz w:val="32"/>
          <w:szCs w:val="32"/>
        </w:rPr>
      </w:pPr>
      <w:r>
        <w:rPr>
          <w:rFonts w:hint="eastAsia" w:ascii="宋体" w:hAnsi="宋体"/>
          <w:b/>
          <w:bCs/>
          <w:sz w:val="32"/>
          <w:szCs w:val="32"/>
        </w:rPr>
        <w:t xml:space="preserve"> </w:t>
      </w:r>
    </w:p>
    <w:p w14:paraId="6CA4E853">
      <w:pPr>
        <w:rPr>
          <w:rFonts w:hint="eastAsia" w:ascii="宋体" w:hAnsi="宋体"/>
          <w:b/>
          <w:bCs/>
          <w:sz w:val="32"/>
          <w:szCs w:val="32"/>
        </w:rPr>
      </w:pPr>
      <w:r>
        <w:rPr>
          <w:rFonts w:hint="eastAsia" w:ascii="宋体" w:hAnsi="宋体"/>
          <w:b/>
          <w:bCs/>
          <w:sz w:val="32"/>
          <w:szCs w:val="32"/>
        </w:rPr>
        <w:br w:type="page"/>
      </w:r>
    </w:p>
    <w:p w14:paraId="23F4B6ED">
      <w:pPr>
        <w:widowControl/>
        <w:ind w:firstLine="2570" w:firstLineChars="800"/>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2</w:t>
      </w:r>
      <w:r>
        <w:rPr>
          <w:rFonts w:hint="eastAsia" w:hAnsi="宋体"/>
          <w:b/>
          <w:snapToGrid w:val="0"/>
          <w:kern w:val="0"/>
          <w:sz w:val="32"/>
          <w:szCs w:val="32"/>
        </w:rPr>
        <w:t>技术方案（实施方案）</w:t>
      </w:r>
    </w:p>
    <w:p w14:paraId="527E95B1">
      <w:pPr>
        <w:snapToGrid w:val="0"/>
        <w:spacing w:line="360" w:lineRule="auto"/>
        <w:jc w:val="center"/>
        <w:rPr>
          <w:rFonts w:hAnsi="宋体"/>
          <w:b/>
          <w:snapToGrid w:val="0"/>
          <w:kern w:val="0"/>
          <w:sz w:val="36"/>
          <w:szCs w:val="36"/>
        </w:rPr>
      </w:pPr>
    </w:p>
    <w:p w14:paraId="19175B53">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64EA2C45">
      <w:pPr>
        <w:autoSpaceDE w:val="0"/>
        <w:autoSpaceDN w:val="0"/>
        <w:adjustRightInd w:val="0"/>
        <w:spacing w:line="360" w:lineRule="auto"/>
        <w:jc w:val="center"/>
        <w:rPr>
          <w:rFonts w:ascii="宋体" w:hAnsi="宋体" w:cs="宋体"/>
          <w:sz w:val="24"/>
          <w:szCs w:val="24"/>
          <w:lang w:val="zh-CN"/>
        </w:rPr>
      </w:pPr>
    </w:p>
    <w:p w14:paraId="54905380">
      <w:pPr>
        <w:snapToGrid w:val="0"/>
        <w:spacing w:line="360" w:lineRule="auto"/>
        <w:jc w:val="center"/>
        <w:rPr>
          <w:rFonts w:hAnsi="宋体"/>
          <w:b/>
          <w:snapToGrid w:val="0"/>
          <w:kern w:val="0"/>
          <w:sz w:val="36"/>
          <w:szCs w:val="36"/>
        </w:rPr>
      </w:pPr>
    </w:p>
    <w:p w14:paraId="6003A099">
      <w:pPr>
        <w:spacing w:line="360" w:lineRule="auto"/>
        <w:jc w:val="center"/>
        <w:rPr>
          <w:rFonts w:ascii="宋体" w:hAnsi="宋体" w:cs="宋体"/>
          <w:sz w:val="24"/>
        </w:rPr>
      </w:pPr>
    </w:p>
    <w:p w14:paraId="2720D28A">
      <w:pPr>
        <w:snapToGrid w:val="0"/>
        <w:spacing w:line="360" w:lineRule="auto"/>
        <w:jc w:val="center"/>
        <w:rPr>
          <w:rFonts w:ascii="宋体" w:hAnsi="宋体" w:cs="宋体"/>
          <w:b/>
          <w:bCs/>
          <w:sz w:val="24"/>
        </w:rPr>
      </w:pPr>
    </w:p>
    <w:p w14:paraId="17CDCFF5">
      <w:pPr>
        <w:snapToGrid w:val="0"/>
        <w:spacing w:line="360" w:lineRule="auto"/>
        <w:jc w:val="center"/>
        <w:rPr>
          <w:rFonts w:ascii="宋体" w:hAnsi="宋体" w:cs="宋体"/>
          <w:b/>
          <w:bCs/>
          <w:sz w:val="24"/>
        </w:rPr>
      </w:pPr>
    </w:p>
    <w:p w14:paraId="1A5B896F">
      <w:pPr>
        <w:snapToGrid w:val="0"/>
        <w:spacing w:line="360" w:lineRule="auto"/>
        <w:jc w:val="center"/>
        <w:rPr>
          <w:rFonts w:ascii="宋体" w:hAnsi="宋体" w:cs="宋体"/>
          <w:b/>
          <w:bCs/>
          <w:sz w:val="24"/>
        </w:rPr>
      </w:pPr>
    </w:p>
    <w:p w14:paraId="34D9F39E">
      <w:pPr>
        <w:snapToGrid w:val="0"/>
        <w:spacing w:line="360" w:lineRule="auto"/>
        <w:jc w:val="center"/>
        <w:rPr>
          <w:rFonts w:ascii="宋体" w:hAnsi="宋体"/>
          <w:b/>
          <w:bCs/>
          <w:sz w:val="32"/>
          <w:szCs w:val="32"/>
        </w:rPr>
      </w:pPr>
    </w:p>
    <w:p w14:paraId="56DE44AD">
      <w:pPr>
        <w:snapToGrid w:val="0"/>
        <w:spacing w:line="360" w:lineRule="auto"/>
        <w:jc w:val="center"/>
        <w:rPr>
          <w:rFonts w:ascii="宋体" w:hAnsi="宋体"/>
          <w:b/>
          <w:bCs/>
          <w:sz w:val="32"/>
          <w:szCs w:val="32"/>
        </w:rPr>
      </w:pPr>
    </w:p>
    <w:p w14:paraId="34BC3753">
      <w:pPr>
        <w:snapToGrid w:val="0"/>
        <w:spacing w:line="360" w:lineRule="auto"/>
        <w:jc w:val="center"/>
        <w:rPr>
          <w:rFonts w:ascii="宋体" w:hAnsi="宋体"/>
          <w:b/>
          <w:bCs/>
          <w:sz w:val="32"/>
          <w:szCs w:val="32"/>
        </w:rPr>
      </w:pPr>
    </w:p>
    <w:p w14:paraId="6D2F3C8E">
      <w:pPr>
        <w:snapToGrid w:val="0"/>
        <w:spacing w:line="360" w:lineRule="auto"/>
        <w:jc w:val="center"/>
        <w:rPr>
          <w:rFonts w:ascii="宋体" w:hAnsi="宋体"/>
          <w:b/>
          <w:bCs/>
          <w:sz w:val="32"/>
          <w:szCs w:val="32"/>
        </w:rPr>
      </w:pPr>
    </w:p>
    <w:p w14:paraId="072CBB16">
      <w:pPr>
        <w:snapToGrid w:val="0"/>
        <w:spacing w:line="360" w:lineRule="auto"/>
        <w:jc w:val="center"/>
        <w:rPr>
          <w:rFonts w:ascii="宋体" w:hAnsi="宋体"/>
          <w:b/>
          <w:bCs/>
          <w:sz w:val="32"/>
          <w:szCs w:val="32"/>
        </w:rPr>
      </w:pPr>
    </w:p>
    <w:p w14:paraId="5057D196">
      <w:pPr>
        <w:snapToGrid w:val="0"/>
        <w:spacing w:line="360" w:lineRule="auto"/>
        <w:jc w:val="center"/>
        <w:rPr>
          <w:rFonts w:ascii="宋体" w:hAnsi="宋体"/>
          <w:b/>
          <w:bCs/>
          <w:sz w:val="32"/>
          <w:szCs w:val="32"/>
        </w:rPr>
      </w:pPr>
    </w:p>
    <w:p w14:paraId="12B55E82">
      <w:pPr>
        <w:snapToGrid w:val="0"/>
        <w:spacing w:line="360" w:lineRule="auto"/>
        <w:jc w:val="center"/>
        <w:rPr>
          <w:rFonts w:ascii="宋体" w:hAnsi="宋体"/>
          <w:b/>
          <w:bCs/>
          <w:sz w:val="32"/>
          <w:szCs w:val="32"/>
        </w:rPr>
      </w:pPr>
    </w:p>
    <w:p w14:paraId="34A66C53">
      <w:pPr>
        <w:snapToGrid w:val="0"/>
        <w:spacing w:line="360" w:lineRule="auto"/>
        <w:jc w:val="center"/>
        <w:rPr>
          <w:rFonts w:ascii="宋体" w:hAnsi="宋体"/>
          <w:b/>
          <w:bCs/>
          <w:sz w:val="32"/>
          <w:szCs w:val="32"/>
        </w:rPr>
      </w:pPr>
    </w:p>
    <w:p w14:paraId="076D1A6A">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316D6538">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73E12DBC">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6A098CE1">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24E43EE7">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171E665D">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3A6FA97B">
      <w:pP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br w:type="page"/>
      </w:r>
    </w:p>
    <w:p w14:paraId="4262C174">
      <w:pPr>
        <w:snapToGrid w:val="0"/>
        <w:spacing w:line="360" w:lineRule="auto"/>
        <w:jc w:val="center"/>
        <w:rPr>
          <w:rFonts w:hAnsi="宋体"/>
          <w:b/>
          <w:snapToGrid w:val="0"/>
          <w:kern w:val="0"/>
          <w:sz w:val="32"/>
          <w:szCs w:val="32"/>
        </w:rPr>
      </w:pPr>
      <w:r>
        <w:rPr>
          <w:rFonts w:hint="eastAsia" w:ascii="宋体" w:hAnsi="宋体"/>
          <w:b/>
          <w:bCs/>
          <w:sz w:val="32"/>
          <w:szCs w:val="32"/>
        </w:rPr>
        <w:t>5.3</w:t>
      </w:r>
      <w:r>
        <w:rPr>
          <w:rFonts w:hint="eastAsia" w:hAnsi="宋体"/>
          <w:b/>
          <w:snapToGrid w:val="0"/>
          <w:kern w:val="0"/>
          <w:sz w:val="32"/>
          <w:szCs w:val="32"/>
        </w:rPr>
        <w:t>业绩情况表</w:t>
      </w:r>
    </w:p>
    <w:p w14:paraId="54BC24E2">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5A7C3217">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BAA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2DF8DA9">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777696F6">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36DF2B86">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18C0AD80">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795BC4B8">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3C69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567B8C7">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738A78D9">
            <w:pPr>
              <w:pStyle w:val="13"/>
              <w:spacing w:line="360" w:lineRule="auto"/>
              <w:rPr>
                <w:rFonts w:ascii="宋体" w:hAnsi="宋体" w:eastAsia="宋体" w:cs="Times New Roman"/>
                <w:sz w:val="24"/>
                <w:szCs w:val="24"/>
              </w:rPr>
            </w:pPr>
          </w:p>
        </w:tc>
        <w:tc>
          <w:tcPr>
            <w:tcW w:w="3579" w:type="dxa"/>
            <w:vAlign w:val="center"/>
          </w:tcPr>
          <w:p w14:paraId="63419DC1">
            <w:pPr>
              <w:pStyle w:val="13"/>
              <w:spacing w:line="360" w:lineRule="auto"/>
              <w:rPr>
                <w:rFonts w:ascii="宋体" w:hAnsi="宋体" w:eastAsia="宋体" w:cs="Times New Roman"/>
                <w:sz w:val="24"/>
                <w:szCs w:val="24"/>
              </w:rPr>
            </w:pPr>
          </w:p>
        </w:tc>
        <w:tc>
          <w:tcPr>
            <w:tcW w:w="1440" w:type="dxa"/>
            <w:vAlign w:val="center"/>
          </w:tcPr>
          <w:p w14:paraId="19F31D74">
            <w:pPr>
              <w:pStyle w:val="13"/>
              <w:spacing w:line="360" w:lineRule="auto"/>
              <w:rPr>
                <w:rFonts w:ascii="宋体" w:hAnsi="宋体" w:eastAsia="宋体" w:cs="Times New Roman"/>
                <w:sz w:val="24"/>
                <w:szCs w:val="24"/>
              </w:rPr>
            </w:pPr>
          </w:p>
        </w:tc>
        <w:tc>
          <w:tcPr>
            <w:tcW w:w="1706" w:type="dxa"/>
            <w:vAlign w:val="center"/>
          </w:tcPr>
          <w:p w14:paraId="64635EFA">
            <w:pPr>
              <w:pStyle w:val="13"/>
              <w:spacing w:line="360" w:lineRule="auto"/>
              <w:rPr>
                <w:rFonts w:ascii="宋体" w:hAnsi="宋体" w:eastAsia="宋体" w:cs="Times New Roman"/>
                <w:sz w:val="24"/>
                <w:szCs w:val="24"/>
              </w:rPr>
            </w:pPr>
          </w:p>
        </w:tc>
      </w:tr>
      <w:tr w14:paraId="36A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F70F9F6">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4EC52591">
            <w:pPr>
              <w:pStyle w:val="13"/>
              <w:spacing w:line="360" w:lineRule="auto"/>
              <w:rPr>
                <w:rFonts w:ascii="宋体" w:hAnsi="宋体" w:eastAsia="宋体" w:cs="Times New Roman"/>
                <w:sz w:val="24"/>
                <w:szCs w:val="24"/>
              </w:rPr>
            </w:pPr>
          </w:p>
        </w:tc>
        <w:tc>
          <w:tcPr>
            <w:tcW w:w="3579" w:type="dxa"/>
            <w:vAlign w:val="center"/>
          </w:tcPr>
          <w:p w14:paraId="2C4AB282">
            <w:pPr>
              <w:pStyle w:val="13"/>
              <w:spacing w:line="360" w:lineRule="auto"/>
              <w:rPr>
                <w:rFonts w:ascii="宋体" w:hAnsi="宋体" w:eastAsia="宋体" w:cs="Times New Roman"/>
                <w:sz w:val="24"/>
                <w:szCs w:val="24"/>
              </w:rPr>
            </w:pPr>
          </w:p>
        </w:tc>
        <w:tc>
          <w:tcPr>
            <w:tcW w:w="1440" w:type="dxa"/>
            <w:vAlign w:val="center"/>
          </w:tcPr>
          <w:p w14:paraId="193F3F82">
            <w:pPr>
              <w:pStyle w:val="13"/>
              <w:spacing w:line="360" w:lineRule="auto"/>
              <w:rPr>
                <w:rFonts w:ascii="宋体" w:hAnsi="宋体" w:eastAsia="宋体" w:cs="Times New Roman"/>
                <w:sz w:val="24"/>
                <w:szCs w:val="24"/>
              </w:rPr>
            </w:pPr>
          </w:p>
        </w:tc>
        <w:tc>
          <w:tcPr>
            <w:tcW w:w="1706" w:type="dxa"/>
            <w:vAlign w:val="center"/>
          </w:tcPr>
          <w:p w14:paraId="3247D6E1">
            <w:pPr>
              <w:pStyle w:val="13"/>
              <w:spacing w:line="360" w:lineRule="auto"/>
              <w:rPr>
                <w:rFonts w:ascii="宋体" w:hAnsi="宋体" w:eastAsia="宋体" w:cs="Times New Roman"/>
                <w:sz w:val="24"/>
                <w:szCs w:val="24"/>
              </w:rPr>
            </w:pPr>
          </w:p>
        </w:tc>
      </w:tr>
      <w:tr w14:paraId="012E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86016F8">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436E2441">
            <w:pPr>
              <w:pStyle w:val="13"/>
              <w:spacing w:line="360" w:lineRule="auto"/>
              <w:rPr>
                <w:rFonts w:ascii="宋体" w:hAnsi="宋体" w:eastAsia="宋体" w:cs="Times New Roman"/>
                <w:sz w:val="24"/>
                <w:szCs w:val="24"/>
              </w:rPr>
            </w:pPr>
          </w:p>
        </w:tc>
        <w:tc>
          <w:tcPr>
            <w:tcW w:w="3579" w:type="dxa"/>
            <w:vAlign w:val="center"/>
          </w:tcPr>
          <w:p w14:paraId="681188F5">
            <w:pPr>
              <w:pStyle w:val="13"/>
              <w:spacing w:line="360" w:lineRule="auto"/>
              <w:rPr>
                <w:rFonts w:ascii="宋体" w:hAnsi="宋体" w:eastAsia="宋体" w:cs="Times New Roman"/>
                <w:sz w:val="24"/>
                <w:szCs w:val="24"/>
              </w:rPr>
            </w:pPr>
          </w:p>
        </w:tc>
        <w:tc>
          <w:tcPr>
            <w:tcW w:w="1440" w:type="dxa"/>
            <w:vAlign w:val="center"/>
          </w:tcPr>
          <w:p w14:paraId="22B7FF21">
            <w:pPr>
              <w:pStyle w:val="13"/>
              <w:spacing w:line="360" w:lineRule="auto"/>
              <w:rPr>
                <w:rFonts w:ascii="宋体" w:hAnsi="宋体" w:eastAsia="宋体" w:cs="Times New Roman"/>
                <w:sz w:val="24"/>
                <w:szCs w:val="24"/>
              </w:rPr>
            </w:pPr>
          </w:p>
        </w:tc>
        <w:tc>
          <w:tcPr>
            <w:tcW w:w="1706" w:type="dxa"/>
            <w:vAlign w:val="center"/>
          </w:tcPr>
          <w:p w14:paraId="3F0921C2">
            <w:pPr>
              <w:pStyle w:val="13"/>
              <w:spacing w:line="360" w:lineRule="auto"/>
              <w:rPr>
                <w:rFonts w:ascii="宋体" w:hAnsi="宋体" w:eastAsia="宋体" w:cs="Times New Roman"/>
                <w:sz w:val="24"/>
                <w:szCs w:val="24"/>
              </w:rPr>
            </w:pPr>
          </w:p>
        </w:tc>
      </w:tr>
      <w:tr w14:paraId="2300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6CAD151">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6FC1D533">
            <w:pPr>
              <w:rPr>
                <w:rFonts w:ascii="宋体"/>
              </w:rPr>
            </w:pPr>
          </w:p>
        </w:tc>
        <w:tc>
          <w:tcPr>
            <w:tcW w:w="3579" w:type="dxa"/>
            <w:vAlign w:val="center"/>
          </w:tcPr>
          <w:p w14:paraId="25F6349A">
            <w:pPr>
              <w:rPr>
                <w:rFonts w:ascii="宋体"/>
              </w:rPr>
            </w:pPr>
          </w:p>
        </w:tc>
        <w:tc>
          <w:tcPr>
            <w:tcW w:w="1440" w:type="dxa"/>
            <w:vAlign w:val="center"/>
          </w:tcPr>
          <w:p w14:paraId="280AD3FF">
            <w:pPr>
              <w:rPr>
                <w:rFonts w:ascii="宋体"/>
              </w:rPr>
            </w:pPr>
          </w:p>
        </w:tc>
        <w:tc>
          <w:tcPr>
            <w:tcW w:w="1706" w:type="dxa"/>
            <w:vAlign w:val="center"/>
          </w:tcPr>
          <w:p w14:paraId="0381AE0B">
            <w:pPr>
              <w:rPr>
                <w:rFonts w:ascii="宋体"/>
              </w:rPr>
            </w:pPr>
          </w:p>
        </w:tc>
      </w:tr>
      <w:tr w14:paraId="1C86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04A8E65">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02C05535">
            <w:pPr>
              <w:rPr>
                <w:rFonts w:ascii="宋体"/>
              </w:rPr>
            </w:pPr>
          </w:p>
        </w:tc>
        <w:tc>
          <w:tcPr>
            <w:tcW w:w="3579" w:type="dxa"/>
            <w:vAlign w:val="center"/>
          </w:tcPr>
          <w:p w14:paraId="73B57455">
            <w:pPr>
              <w:rPr>
                <w:rFonts w:ascii="宋体"/>
              </w:rPr>
            </w:pPr>
          </w:p>
        </w:tc>
        <w:tc>
          <w:tcPr>
            <w:tcW w:w="1440" w:type="dxa"/>
            <w:vAlign w:val="center"/>
          </w:tcPr>
          <w:p w14:paraId="0F9B2102">
            <w:pPr>
              <w:rPr>
                <w:rFonts w:ascii="宋体"/>
              </w:rPr>
            </w:pPr>
          </w:p>
        </w:tc>
        <w:tc>
          <w:tcPr>
            <w:tcW w:w="1706" w:type="dxa"/>
            <w:vAlign w:val="center"/>
          </w:tcPr>
          <w:p w14:paraId="267A4C98">
            <w:pPr>
              <w:rPr>
                <w:rFonts w:ascii="宋体"/>
              </w:rPr>
            </w:pPr>
          </w:p>
        </w:tc>
      </w:tr>
    </w:tbl>
    <w:p w14:paraId="14134F89">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4BE6E56A">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14:paraId="180DF289">
      <w:pPr>
        <w:autoSpaceDE w:val="0"/>
        <w:autoSpaceDN w:val="0"/>
        <w:adjustRightInd w:val="0"/>
        <w:spacing w:line="360" w:lineRule="auto"/>
        <w:jc w:val="center"/>
        <w:outlineLvl w:val="0"/>
        <w:rPr>
          <w:rFonts w:ascii="宋体" w:hAnsi="宋体"/>
          <w:b/>
          <w:bCs/>
          <w:sz w:val="36"/>
          <w:szCs w:val="36"/>
        </w:rPr>
      </w:pPr>
    </w:p>
    <w:p w14:paraId="4B05B0D3">
      <w:pPr>
        <w:autoSpaceDE w:val="0"/>
        <w:autoSpaceDN w:val="0"/>
        <w:adjustRightInd w:val="0"/>
        <w:spacing w:line="360" w:lineRule="auto"/>
        <w:jc w:val="center"/>
        <w:outlineLvl w:val="0"/>
        <w:rPr>
          <w:rFonts w:ascii="宋体" w:hAnsi="宋体"/>
          <w:b/>
          <w:bCs/>
          <w:sz w:val="32"/>
          <w:szCs w:val="32"/>
        </w:rPr>
      </w:pPr>
    </w:p>
    <w:p w14:paraId="5218FB3A">
      <w:pPr>
        <w:autoSpaceDE w:val="0"/>
        <w:autoSpaceDN w:val="0"/>
        <w:adjustRightInd w:val="0"/>
        <w:spacing w:line="360" w:lineRule="auto"/>
        <w:jc w:val="center"/>
        <w:outlineLvl w:val="0"/>
        <w:rPr>
          <w:rFonts w:ascii="宋体" w:hAnsi="宋体"/>
          <w:b/>
          <w:bCs/>
          <w:sz w:val="32"/>
          <w:szCs w:val="32"/>
        </w:rPr>
      </w:pPr>
    </w:p>
    <w:p w14:paraId="7971E92E">
      <w:pPr>
        <w:autoSpaceDE w:val="0"/>
        <w:autoSpaceDN w:val="0"/>
        <w:adjustRightInd w:val="0"/>
        <w:spacing w:line="360" w:lineRule="auto"/>
        <w:jc w:val="center"/>
        <w:outlineLvl w:val="0"/>
        <w:rPr>
          <w:rFonts w:ascii="宋体" w:hAnsi="宋体"/>
          <w:b/>
          <w:bCs/>
          <w:sz w:val="32"/>
          <w:szCs w:val="32"/>
        </w:rPr>
      </w:pPr>
    </w:p>
    <w:p w14:paraId="6E049459">
      <w:pPr>
        <w:autoSpaceDE w:val="0"/>
        <w:autoSpaceDN w:val="0"/>
        <w:adjustRightInd w:val="0"/>
        <w:spacing w:line="360" w:lineRule="auto"/>
        <w:jc w:val="center"/>
        <w:outlineLvl w:val="0"/>
        <w:rPr>
          <w:rFonts w:ascii="宋体" w:hAnsi="宋体"/>
          <w:b/>
          <w:bCs/>
          <w:sz w:val="32"/>
          <w:szCs w:val="32"/>
        </w:rPr>
      </w:pPr>
    </w:p>
    <w:p w14:paraId="2B9947D3">
      <w:pPr>
        <w:autoSpaceDE w:val="0"/>
        <w:autoSpaceDN w:val="0"/>
        <w:adjustRightInd w:val="0"/>
        <w:spacing w:line="360" w:lineRule="auto"/>
        <w:jc w:val="center"/>
        <w:outlineLvl w:val="0"/>
        <w:rPr>
          <w:rFonts w:ascii="宋体" w:hAnsi="宋体"/>
          <w:b/>
          <w:bCs/>
          <w:sz w:val="32"/>
          <w:szCs w:val="32"/>
        </w:rPr>
      </w:pPr>
    </w:p>
    <w:p w14:paraId="4DAB2088">
      <w:pPr>
        <w:autoSpaceDE w:val="0"/>
        <w:autoSpaceDN w:val="0"/>
        <w:adjustRightInd w:val="0"/>
        <w:spacing w:line="360" w:lineRule="auto"/>
        <w:jc w:val="center"/>
        <w:outlineLvl w:val="0"/>
        <w:rPr>
          <w:rFonts w:ascii="宋体" w:hAnsi="宋体"/>
          <w:b/>
          <w:bCs/>
          <w:sz w:val="32"/>
          <w:szCs w:val="32"/>
        </w:rPr>
      </w:pPr>
    </w:p>
    <w:p w14:paraId="289A6717">
      <w:pPr>
        <w:autoSpaceDE w:val="0"/>
        <w:autoSpaceDN w:val="0"/>
        <w:adjustRightInd w:val="0"/>
        <w:spacing w:line="360" w:lineRule="auto"/>
        <w:jc w:val="center"/>
        <w:outlineLvl w:val="0"/>
        <w:rPr>
          <w:rFonts w:ascii="宋体" w:hAnsi="宋体"/>
          <w:b/>
          <w:bCs/>
          <w:sz w:val="32"/>
          <w:szCs w:val="32"/>
        </w:rPr>
      </w:pPr>
    </w:p>
    <w:p w14:paraId="00F61001">
      <w:pPr>
        <w:autoSpaceDE w:val="0"/>
        <w:autoSpaceDN w:val="0"/>
        <w:adjustRightInd w:val="0"/>
        <w:spacing w:line="360" w:lineRule="auto"/>
        <w:jc w:val="center"/>
        <w:outlineLvl w:val="0"/>
        <w:rPr>
          <w:rFonts w:ascii="宋体" w:hAnsi="宋体"/>
          <w:b/>
          <w:bCs/>
          <w:sz w:val="32"/>
          <w:szCs w:val="32"/>
        </w:rPr>
      </w:pPr>
    </w:p>
    <w:p w14:paraId="2C2A9E13">
      <w:pPr>
        <w:autoSpaceDE w:val="0"/>
        <w:autoSpaceDN w:val="0"/>
        <w:adjustRightInd w:val="0"/>
        <w:spacing w:line="360" w:lineRule="auto"/>
        <w:jc w:val="center"/>
        <w:outlineLvl w:val="0"/>
        <w:rPr>
          <w:rFonts w:ascii="宋体" w:hAnsi="宋体"/>
          <w:b/>
          <w:bCs/>
          <w:sz w:val="32"/>
          <w:szCs w:val="32"/>
        </w:rPr>
      </w:pPr>
    </w:p>
    <w:p w14:paraId="652A2317">
      <w:pPr>
        <w:autoSpaceDE w:val="0"/>
        <w:autoSpaceDN w:val="0"/>
        <w:adjustRightInd w:val="0"/>
        <w:spacing w:line="360" w:lineRule="auto"/>
        <w:jc w:val="center"/>
        <w:outlineLvl w:val="0"/>
        <w:rPr>
          <w:rFonts w:ascii="宋体" w:hAnsi="宋体"/>
          <w:b/>
          <w:bCs/>
          <w:sz w:val="32"/>
          <w:szCs w:val="32"/>
        </w:rPr>
      </w:pPr>
    </w:p>
    <w:p w14:paraId="1428ACFA">
      <w:pPr>
        <w:rPr>
          <w:rFonts w:hint="eastAsia" w:ascii="宋体" w:hAnsi="宋体"/>
          <w:b/>
          <w:bCs/>
          <w:sz w:val="32"/>
          <w:szCs w:val="32"/>
        </w:rPr>
      </w:pPr>
      <w:r>
        <w:rPr>
          <w:rFonts w:hint="eastAsia" w:ascii="宋体" w:hAnsi="宋体"/>
          <w:b/>
          <w:bCs/>
          <w:sz w:val="32"/>
          <w:szCs w:val="32"/>
        </w:rPr>
        <w:br w:type="page"/>
      </w:r>
    </w:p>
    <w:p w14:paraId="01FD77D3">
      <w:pPr>
        <w:autoSpaceDE w:val="0"/>
        <w:autoSpaceDN w:val="0"/>
        <w:adjustRightInd w:val="0"/>
        <w:spacing w:line="360" w:lineRule="auto"/>
        <w:jc w:val="center"/>
        <w:outlineLvl w:val="0"/>
        <w:rPr>
          <w:rFonts w:ascii="宋体" w:hAnsi="宋体"/>
          <w:b/>
          <w:bCs/>
          <w:sz w:val="32"/>
          <w:szCs w:val="32"/>
        </w:rPr>
      </w:pPr>
      <w:r>
        <w:rPr>
          <w:rFonts w:hint="eastAsia" w:ascii="宋体" w:hAnsi="宋体" w:eastAsia="宋体" w:cs="宋体"/>
          <w:b/>
          <w:bCs/>
          <w:sz w:val="32"/>
          <w:szCs w:val="32"/>
          <w:lang w:val="en-US" w:eastAsia="zh-CN"/>
        </w:rPr>
        <w:t>5.4</w:t>
      </w:r>
      <w:r>
        <w:rPr>
          <w:rFonts w:hint="eastAsia" w:ascii="宋体" w:hAnsi="宋体" w:eastAsia="宋体" w:cs="宋体"/>
          <w:b/>
          <w:bCs/>
          <w:sz w:val="32"/>
          <w:szCs w:val="32"/>
        </w:rPr>
        <w:t xml:space="preserve"> </w:t>
      </w:r>
      <w:r>
        <w:rPr>
          <w:rFonts w:hint="eastAsia" w:ascii="宋体" w:hAnsi="宋体"/>
          <w:b/>
          <w:bCs/>
          <w:sz w:val="32"/>
          <w:szCs w:val="32"/>
        </w:rPr>
        <w:t>售后服务方案</w:t>
      </w:r>
    </w:p>
    <w:p w14:paraId="47263EFB">
      <w:pPr>
        <w:autoSpaceDE w:val="0"/>
        <w:autoSpaceDN w:val="0"/>
        <w:adjustRightInd w:val="0"/>
        <w:spacing w:line="360" w:lineRule="auto"/>
        <w:jc w:val="center"/>
        <w:outlineLvl w:val="0"/>
        <w:rPr>
          <w:rFonts w:ascii="宋体" w:hAnsi="宋体"/>
          <w:b/>
          <w:bCs/>
          <w:sz w:val="36"/>
          <w:szCs w:val="36"/>
        </w:rPr>
      </w:pPr>
    </w:p>
    <w:p w14:paraId="6A7AA94D">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0CD05045">
      <w:pPr>
        <w:widowControl/>
        <w:jc w:val="left"/>
        <w:rPr>
          <w:rFonts w:ascii="宋体" w:hAnsi="宋体"/>
          <w:b/>
          <w:bCs/>
          <w:sz w:val="36"/>
          <w:szCs w:val="36"/>
        </w:rPr>
      </w:pPr>
      <w:r>
        <w:rPr>
          <w:rFonts w:ascii="宋体" w:hAnsi="宋体"/>
          <w:b/>
          <w:bCs/>
          <w:sz w:val="36"/>
          <w:szCs w:val="36"/>
        </w:rPr>
        <w:br w:type="page"/>
      </w:r>
    </w:p>
    <w:p w14:paraId="43C8ADBF">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1059DDB8"/>
    <w:p w14:paraId="7D930C40"/>
    <w:p w14:paraId="716B252B"/>
    <w:p w14:paraId="39828708">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50D70DD8">
      <w:pPr>
        <w:autoSpaceDE w:val="0"/>
        <w:autoSpaceDN w:val="0"/>
        <w:adjustRightInd w:val="0"/>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32"/>
          <w:szCs w:val="32"/>
          <w:lang w:val="en-US" w:eastAsia="zh-CN"/>
        </w:rPr>
        <w:t>6.1</w:t>
      </w:r>
      <w:r>
        <w:rPr>
          <w:rFonts w:hint="eastAsia" w:ascii="宋体" w:hAnsi="宋体" w:eastAsia="宋体" w:cs="宋体"/>
          <w:b/>
          <w:bCs/>
          <w:sz w:val="32"/>
          <w:szCs w:val="32"/>
        </w:rPr>
        <w:t>项目管理机构配备情况</w:t>
      </w:r>
    </w:p>
    <w:p w14:paraId="5C2C9AFD">
      <w:pPr>
        <w:spacing w:after="312" w:afterLines="100" w:line="420" w:lineRule="exact"/>
        <w:rPr>
          <w:rFonts w:ascii="黑体" w:hAnsi="宋体" w:eastAsia="黑体"/>
          <w:sz w:val="24"/>
        </w:rPr>
      </w:pPr>
      <w:r>
        <w:rPr>
          <w:rFonts w:hint="eastAsia" w:ascii="黑体" w:hAnsi="宋体" w:eastAsia="黑体"/>
          <w:sz w:val="24"/>
        </w:rPr>
        <w:t>项目管理机构组成表</w:t>
      </w:r>
    </w:p>
    <w:tbl>
      <w:tblPr>
        <w:tblStyle w:val="34"/>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533A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14:paraId="0ED382C4">
            <w:pPr>
              <w:spacing w:line="0" w:lineRule="atLeast"/>
              <w:jc w:val="center"/>
              <w:rPr>
                <w:rFonts w:ascii="宋体" w:hAnsi="宋体"/>
              </w:rPr>
            </w:pPr>
            <w:r>
              <w:rPr>
                <w:rFonts w:hint="eastAsia" w:ascii="宋体" w:hAnsi="宋体"/>
              </w:rPr>
              <w:t>职务</w:t>
            </w:r>
          </w:p>
        </w:tc>
        <w:tc>
          <w:tcPr>
            <w:tcW w:w="803" w:type="dxa"/>
            <w:vMerge w:val="restart"/>
            <w:noWrap w:val="0"/>
            <w:vAlign w:val="center"/>
          </w:tcPr>
          <w:p w14:paraId="4B64DBE0">
            <w:pPr>
              <w:spacing w:line="0" w:lineRule="atLeast"/>
              <w:jc w:val="center"/>
              <w:rPr>
                <w:rFonts w:ascii="宋体" w:hAnsi="宋体"/>
              </w:rPr>
            </w:pPr>
            <w:r>
              <w:rPr>
                <w:rFonts w:hint="eastAsia" w:ascii="宋体" w:hAnsi="宋体"/>
              </w:rPr>
              <w:t>姓名</w:t>
            </w:r>
          </w:p>
        </w:tc>
        <w:tc>
          <w:tcPr>
            <w:tcW w:w="803" w:type="dxa"/>
            <w:vMerge w:val="restart"/>
            <w:noWrap w:val="0"/>
            <w:vAlign w:val="center"/>
          </w:tcPr>
          <w:p w14:paraId="2201222D">
            <w:pPr>
              <w:spacing w:line="0" w:lineRule="atLeast"/>
              <w:jc w:val="center"/>
              <w:rPr>
                <w:rFonts w:ascii="宋体" w:hAnsi="宋体"/>
              </w:rPr>
            </w:pPr>
            <w:r>
              <w:rPr>
                <w:rFonts w:hint="eastAsia" w:ascii="宋体" w:hAnsi="宋体"/>
              </w:rPr>
              <w:t>职称</w:t>
            </w:r>
          </w:p>
        </w:tc>
        <w:tc>
          <w:tcPr>
            <w:tcW w:w="5349" w:type="dxa"/>
            <w:gridSpan w:val="5"/>
            <w:noWrap w:val="0"/>
            <w:vAlign w:val="center"/>
          </w:tcPr>
          <w:p w14:paraId="597A956A">
            <w:pPr>
              <w:spacing w:line="0" w:lineRule="atLeast"/>
              <w:jc w:val="center"/>
              <w:rPr>
                <w:rFonts w:ascii="宋体" w:hAnsi="宋体"/>
              </w:rPr>
            </w:pPr>
            <w:r>
              <w:rPr>
                <w:rFonts w:hint="eastAsia" w:ascii="宋体" w:hAnsi="宋体"/>
              </w:rPr>
              <w:t>执业或职业资格证明</w:t>
            </w:r>
          </w:p>
        </w:tc>
        <w:tc>
          <w:tcPr>
            <w:tcW w:w="740" w:type="dxa"/>
            <w:vMerge w:val="restart"/>
            <w:noWrap w:val="0"/>
            <w:vAlign w:val="center"/>
          </w:tcPr>
          <w:p w14:paraId="0842385D">
            <w:pPr>
              <w:spacing w:line="0" w:lineRule="atLeast"/>
              <w:jc w:val="center"/>
              <w:rPr>
                <w:rFonts w:ascii="宋体" w:hAnsi="宋体"/>
              </w:rPr>
            </w:pPr>
            <w:r>
              <w:rPr>
                <w:rFonts w:hint="eastAsia" w:ascii="宋体" w:hAnsi="宋体"/>
              </w:rPr>
              <w:t>备注</w:t>
            </w:r>
          </w:p>
        </w:tc>
      </w:tr>
      <w:tr w14:paraId="3DB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14:paraId="7665ED89">
            <w:pPr>
              <w:spacing w:line="0" w:lineRule="atLeast"/>
              <w:jc w:val="center"/>
              <w:rPr>
                <w:rFonts w:ascii="宋体" w:hAnsi="宋体"/>
              </w:rPr>
            </w:pPr>
          </w:p>
        </w:tc>
        <w:tc>
          <w:tcPr>
            <w:tcW w:w="803" w:type="dxa"/>
            <w:vMerge w:val="continue"/>
            <w:noWrap w:val="0"/>
            <w:vAlign w:val="center"/>
          </w:tcPr>
          <w:p w14:paraId="738DD890">
            <w:pPr>
              <w:spacing w:line="0" w:lineRule="atLeast"/>
              <w:jc w:val="center"/>
              <w:rPr>
                <w:rFonts w:ascii="宋体" w:hAnsi="宋体"/>
              </w:rPr>
            </w:pPr>
          </w:p>
        </w:tc>
        <w:tc>
          <w:tcPr>
            <w:tcW w:w="803" w:type="dxa"/>
            <w:vMerge w:val="continue"/>
            <w:noWrap w:val="0"/>
            <w:vAlign w:val="center"/>
          </w:tcPr>
          <w:p w14:paraId="3D85C222">
            <w:pPr>
              <w:spacing w:line="0" w:lineRule="atLeast"/>
              <w:jc w:val="center"/>
              <w:rPr>
                <w:rFonts w:ascii="宋体" w:hAnsi="宋体"/>
              </w:rPr>
            </w:pPr>
          </w:p>
        </w:tc>
        <w:tc>
          <w:tcPr>
            <w:tcW w:w="1284" w:type="dxa"/>
            <w:noWrap w:val="0"/>
            <w:vAlign w:val="center"/>
          </w:tcPr>
          <w:p w14:paraId="3B76FCEF">
            <w:pPr>
              <w:spacing w:line="0" w:lineRule="atLeast"/>
              <w:jc w:val="center"/>
              <w:rPr>
                <w:rFonts w:ascii="宋体" w:hAnsi="宋体"/>
              </w:rPr>
            </w:pPr>
            <w:r>
              <w:rPr>
                <w:rFonts w:hint="eastAsia" w:ascii="宋体" w:hAnsi="宋体"/>
              </w:rPr>
              <w:t>证书</w:t>
            </w:r>
          </w:p>
          <w:p w14:paraId="5C27DF96">
            <w:pPr>
              <w:spacing w:line="0" w:lineRule="atLeast"/>
              <w:jc w:val="center"/>
              <w:rPr>
                <w:rFonts w:ascii="宋体" w:hAnsi="宋体"/>
              </w:rPr>
            </w:pPr>
            <w:r>
              <w:rPr>
                <w:rFonts w:hint="eastAsia" w:ascii="宋体" w:hAnsi="宋体"/>
              </w:rPr>
              <w:t>名称</w:t>
            </w:r>
          </w:p>
        </w:tc>
        <w:tc>
          <w:tcPr>
            <w:tcW w:w="873" w:type="dxa"/>
            <w:noWrap w:val="0"/>
            <w:vAlign w:val="center"/>
          </w:tcPr>
          <w:p w14:paraId="2697A0D6">
            <w:pPr>
              <w:spacing w:line="0" w:lineRule="atLeast"/>
              <w:jc w:val="center"/>
              <w:rPr>
                <w:rFonts w:ascii="宋体" w:hAnsi="宋体"/>
              </w:rPr>
            </w:pPr>
            <w:r>
              <w:rPr>
                <w:rFonts w:hint="eastAsia" w:ascii="宋体" w:hAnsi="宋体"/>
              </w:rPr>
              <w:t>级别</w:t>
            </w:r>
          </w:p>
        </w:tc>
        <w:tc>
          <w:tcPr>
            <w:tcW w:w="892" w:type="dxa"/>
            <w:noWrap w:val="0"/>
            <w:vAlign w:val="center"/>
          </w:tcPr>
          <w:p w14:paraId="0C666A70">
            <w:pPr>
              <w:spacing w:line="0" w:lineRule="atLeast"/>
              <w:jc w:val="center"/>
              <w:rPr>
                <w:rFonts w:ascii="宋体" w:hAnsi="宋体"/>
              </w:rPr>
            </w:pPr>
            <w:r>
              <w:rPr>
                <w:rFonts w:hint="eastAsia" w:ascii="宋体" w:hAnsi="宋体"/>
              </w:rPr>
              <w:t>证号</w:t>
            </w:r>
          </w:p>
        </w:tc>
        <w:tc>
          <w:tcPr>
            <w:tcW w:w="962" w:type="dxa"/>
            <w:noWrap w:val="0"/>
            <w:vAlign w:val="center"/>
          </w:tcPr>
          <w:p w14:paraId="2EBDC0FB">
            <w:pPr>
              <w:spacing w:line="0" w:lineRule="atLeast"/>
              <w:jc w:val="center"/>
              <w:rPr>
                <w:rFonts w:ascii="宋体" w:hAnsi="宋体"/>
              </w:rPr>
            </w:pPr>
            <w:r>
              <w:rPr>
                <w:rFonts w:hint="eastAsia" w:ascii="宋体" w:hAnsi="宋体"/>
              </w:rPr>
              <w:t>专业</w:t>
            </w:r>
          </w:p>
        </w:tc>
        <w:tc>
          <w:tcPr>
            <w:tcW w:w="1338" w:type="dxa"/>
            <w:noWrap w:val="0"/>
            <w:vAlign w:val="center"/>
          </w:tcPr>
          <w:p w14:paraId="5B795608">
            <w:pPr>
              <w:spacing w:line="0" w:lineRule="atLeast"/>
              <w:jc w:val="center"/>
              <w:rPr>
                <w:rFonts w:ascii="宋体" w:hAnsi="宋体"/>
              </w:rPr>
            </w:pPr>
            <w:r>
              <w:rPr>
                <w:rFonts w:hint="eastAsia" w:ascii="宋体" w:hAnsi="宋体"/>
              </w:rPr>
              <w:t>养老保险</w:t>
            </w:r>
          </w:p>
        </w:tc>
        <w:tc>
          <w:tcPr>
            <w:tcW w:w="740" w:type="dxa"/>
            <w:vMerge w:val="continue"/>
            <w:noWrap w:val="0"/>
            <w:vAlign w:val="center"/>
          </w:tcPr>
          <w:p w14:paraId="5A25FAD5">
            <w:pPr>
              <w:spacing w:line="0" w:lineRule="atLeast"/>
              <w:jc w:val="center"/>
              <w:rPr>
                <w:rFonts w:ascii="宋体" w:hAnsi="宋体"/>
              </w:rPr>
            </w:pPr>
          </w:p>
        </w:tc>
      </w:tr>
      <w:tr w14:paraId="6B3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3BB27D4F">
            <w:pPr>
              <w:spacing w:line="0" w:lineRule="atLeast"/>
              <w:jc w:val="center"/>
              <w:rPr>
                <w:rFonts w:ascii="宋体" w:hAnsi="宋体"/>
              </w:rPr>
            </w:pPr>
          </w:p>
        </w:tc>
        <w:tc>
          <w:tcPr>
            <w:tcW w:w="803" w:type="dxa"/>
            <w:noWrap w:val="0"/>
            <w:vAlign w:val="center"/>
          </w:tcPr>
          <w:p w14:paraId="7A70E784">
            <w:pPr>
              <w:spacing w:line="0" w:lineRule="atLeast"/>
              <w:jc w:val="center"/>
              <w:rPr>
                <w:rFonts w:ascii="宋体" w:hAnsi="宋体"/>
              </w:rPr>
            </w:pPr>
          </w:p>
        </w:tc>
        <w:tc>
          <w:tcPr>
            <w:tcW w:w="803" w:type="dxa"/>
            <w:noWrap w:val="0"/>
            <w:vAlign w:val="center"/>
          </w:tcPr>
          <w:p w14:paraId="6EFD1F15">
            <w:pPr>
              <w:spacing w:line="0" w:lineRule="atLeast"/>
              <w:jc w:val="center"/>
              <w:rPr>
                <w:rFonts w:ascii="宋体" w:hAnsi="宋体"/>
              </w:rPr>
            </w:pPr>
          </w:p>
        </w:tc>
        <w:tc>
          <w:tcPr>
            <w:tcW w:w="1284" w:type="dxa"/>
            <w:noWrap w:val="0"/>
            <w:vAlign w:val="center"/>
          </w:tcPr>
          <w:p w14:paraId="64339548">
            <w:pPr>
              <w:spacing w:line="0" w:lineRule="atLeast"/>
              <w:jc w:val="center"/>
              <w:rPr>
                <w:rFonts w:ascii="宋体" w:hAnsi="宋体"/>
              </w:rPr>
            </w:pPr>
          </w:p>
        </w:tc>
        <w:tc>
          <w:tcPr>
            <w:tcW w:w="873" w:type="dxa"/>
            <w:noWrap w:val="0"/>
            <w:vAlign w:val="center"/>
          </w:tcPr>
          <w:p w14:paraId="7D3D2095">
            <w:pPr>
              <w:spacing w:line="0" w:lineRule="atLeast"/>
              <w:jc w:val="center"/>
              <w:rPr>
                <w:rFonts w:ascii="宋体" w:hAnsi="宋体"/>
              </w:rPr>
            </w:pPr>
          </w:p>
        </w:tc>
        <w:tc>
          <w:tcPr>
            <w:tcW w:w="892" w:type="dxa"/>
            <w:noWrap w:val="0"/>
            <w:vAlign w:val="center"/>
          </w:tcPr>
          <w:p w14:paraId="46BEE894">
            <w:pPr>
              <w:spacing w:line="0" w:lineRule="atLeast"/>
              <w:jc w:val="center"/>
              <w:rPr>
                <w:rFonts w:ascii="宋体" w:hAnsi="宋体"/>
              </w:rPr>
            </w:pPr>
          </w:p>
        </w:tc>
        <w:tc>
          <w:tcPr>
            <w:tcW w:w="962" w:type="dxa"/>
            <w:noWrap w:val="0"/>
            <w:vAlign w:val="center"/>
          </w:tcPr>
          <w:p w14:paraId="46246FC2">
            <w:pPr>
              <w:spacing w:line="0" w:lineRule="atLeast"/>
              <w:jc w:val="center"/>
              <w:rPr>
                <w:rFonts w:ascii="宋体" w:hAnsi="宋体"/>
              </w:rPr>
            </w:pPr>
          </w:p>
        </w:tc>
        <w:tc>
          <w:tcPr>
            <w:tcW w:w="1338" w:type="dxa"/>
            <w:noWrap w:val="0"/>
            <w:vAlign w:val="center"/>
          </w:tcPr>
          <w:p w14:paraId="6691706B">
            <w:pPr>
              <w:spacing w:line="0" w:lineRule="atLeast"/>
              <w:jc w:val="center"/>
              <w:rPr>
                <w:rFonts w:ascii="宋体" w:hAnsi="宋体"/>
              </w:rPr>
            </w:pPr>
          </w:p>
        </w:tc>
        <w:tc>
          <w:tcPr>
            <w:tcW w:w="740" w:type="dxa"/>
            <w:noWrap w:val="0"/>
            <w:vAlign w:val="center"/>
          </w:tcPr>
          <w:p w14:paraId="4E591977">
            <w:pPr>
              <w:spacing w:line="0" w:lineRule="atLeast"/>
              <w:jc w:val="center"/>
              <w:rPr>
                <w:rFonts w:ascii="宋体" w:hAnsi="宋体"/>
              </w:rPr>
            </w:pPr>
          </w:p>
        </w:tc>
      </w:tr>
      <w:tr w14:paraId="4E1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464949E8">
            <w:pPr>
              <w:jc w:val="center"/>
              <w:rPr>
                <w:rFonts w:ascii="宋体" w:hAnsi="宋体"/>
              </w:rPr>
            </w:pPr>
          </w:p>
        </w:tc>
        <w:tc>
          <w:tcPr>
            <w:tcW w:w="803" w:type="dxa"/>
            <w:noWrap w:val="0"/>
            <w:vAlign w:val="center"/>
          </w:tcPr>
          <w:p w14:paraId="17BAC3F9">
            <w:pPr>
              <w:jc w:val="center"/>
              <w:rPr>
                <w:rFonts w:ascii="宋体" w:hAnsi="宋体"/>
              </w:rPr>
            </w:pPr>
          </w:p>
        </w:tc>
        <w:tc>
          <w:tcPr>
            <w:tcW w:w="803" w:type="dxa"/>
            <w:noWrap w:val="0"/>
            <w:vAlign w:val="center"/>
          </w:tcPr>
          <w:p w14:paraId="1F1891F6">
            <w:pPr>
              <w:jc w:val="center"/>
              <w:rPr>
                <w:rFonts w:ascii="宋体" w:hAnsi="宋体"/>
              </w:rPr>
            </w:pPr>
          </w:p>
        </w:tc>
        <w:tc>
          <w:tcPr>
            <w:tcW w:w="1284" w:type="dxa"/>
            <w:noWrap w:val="0"/>
            <w:vAlign w:val="center"/>
          </w:tcPr>
          <w:p w14:paraId="234360AF">
            <w:pPr>
              <w:jc w:val="center"/>
              <w:rPr>
                <w:rFonts w:ascii="宋体" w:hAnsi="宋体"/>
              </w:rPr>
            </w:pPr>
          </w:p>
        </w:tc>
        <w:tc>
          <w:tcPr>
            <w:tcW w:w="873" w:type="dxa"/>
            <w:noWrap w:val="0"/>
            <w:vAlign w:val="center"/>
          </w:tcPr>
          <w:p w14:paraId="6BC4A6C7">
            <w:pPr>
              <w:jc w:val="center"/>
              <w:rPr>
                <w:rFonts w:ascii="宋体" w:hAnsi="宋体"/>
              </w:rPr>
            </w:pPr>
          </w:p>
        </w:tc>
        <w:tc>
          <w:tcPr>
            <w:tcW w:w="892" w:type="dxa"/>
            <w:noWrap w:val="0"/>
            <w:vAlign w:val="center"/>
          </w:tcPr>
          <w:p w14:paraId="6F1D3C9A">
            <w:pPr>
              <w:jc w:val="center"/>
              <w:rPr>
                <w:rFonts w:ascii="宋体" w:hAnsi="宋体"/>
              </w:rPr>
            </w:pPr>
          </w:p>
        </w:tc>
        <w:tc>
          <w:tcPr>
            <w:tcW w:w="962" w:type="dxa"/>
            <w:noWrap w:val="0"/>
            <w:vAlign w:val="center"/>
          </w:tcPr>
          <w:p w14:paraId="6B0D8697">
            <w:pPr>
              <w:jc w:val="center"/>
              <w:rPr>
                <w:rFonts w:ascii="宋体" w:hAnsi="宋体"/>
              </w:rPr>
            </w:pPr>
          </w:p>
        </w:tc>
        <w:tc>
          <w:tcPr>
            <w:tcW w:w="1338" w:type="dxa"/>
            <w:noWrap w:val="0"/>
            <w:vAlign w:val="center"/>
          </w:tcPr>
          <w:p w14:paraId="36391308">
            <w:pPr>
              <w:jc w:val="center"/>
              <w:rPr>
                <w:rFonts w:ascii="宋体" w:hAnsi="宋体"/>
              </w:rPr>
            </w:pPr>
          </w:p>
        </w:tc>
        <w:tc>
          <w:tcPr>
            <w:tcW w:w="740" w:type="dxa"/>
            <w:noWrap w:val="0"/>
            <w:vAlign w:val="center"/>
          </w:tcPr>
          <w:p w14:paraId="6B9BB9E3">
            <w:pPr>
              <w:jc w:val="center"/>
              <w:rPr>
                <w:rFonts w:ascii="宋体" w:hAnsi="宋体"/>
              </w:rPr>
            </w:pPr>
          </w:p>
        </w:tc>
      </w:tr>
      <w:tr w14:paraId="748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3331F71C">
            <w:pPr>
              <w:jc w:val="center"/>
              <w:rPr>
                <w:rFonts w:ascii="宋体" w:hAnsi="宋体"/>
              </w:rPr>
            </w:pPr>
          </w:p>
        </w:tc>
        <w:tc>
          <w:tcPr>
            <w:tcW w:w="803" w:type="dxa"/>
            <w:noWrap w:val="0"/>
            <w:vAlign w:val="center"/>
          </w:tcPr>
          <w:p w14:paraId="66A5D0FB">
            <w:pPr>
              <w:jc w:val="center"/>
              <w:rPr>
                <w:rFonts w:ascii="宋体" w:hAnsi="宋体"/>
              </w:rPr>
            </w:pPr>
          </w:p>
        </w:tc>
        <w:tc>
          <w:tcPr>
            <w:tcW w:w="803" w:type="dxa"/>
            <w:noWrap w:val="0"/>
            <w:vAlign w:val="center"/>
          </w:tcPr>
          <w:p w14:paraId="77E2CDA8">
            <w:pPr>
              <w:jc w:val="center"/>
              <w:rPr>
                <w:rFonts w:ascii="宋体" w:hAnsi="宋体"/>
              </w:rPr>
            </w:pPr>
          </w:p>
        </w:tc>
        <w:tc>
          <w:tcPr>
            <w:tcW w:w="1284" w:type="dxa"/>
            <w:noWrap w:val="0"/>
            <w:vAlign w:val="center"/>
          </w:tcPr>
          <w:p w14:paraId="1CEC6BDD">
            <w:pPr>
              <w:jc w:val="center"/>
              <w:rPr>
                <w:rFonts w:ascii="宋体" w:hAnsi="宋体"/>
              </w:rPr>
            </w:pPr>
          </w:p>
        </w:tc>
        <w:tc>
          <w:tcPr>
            <w:tcW w:w="873" w:type="dxa"/>
            <w:noWrap w:val="0"/>
            <w:vAlign w:val="center"/>
          </w:tcPr>
          <w:p w14:paraId="3113CC02">
            <w:pPr>
              <w:jc w:val="center"/>
              <w:rPr>
                <w:rFonts w:ascii="宋体" w:hAnsi="宋体"/>
              </w:rPr>
            </w:pPr>
          </w:p>
        </w:tc>
        <w:tc>
          <w:tcPr>
            <w:tcW w:w="892" w:type="dxa"/>
            <w:noWrap w:val="0"/>
            <w:vAlign w:val="center"/>
          </w:tcPr>
          <w:p w14:paraId="721E5FE4">
            <w:pPr>
              <w:jc w:val="center"/>
              <w:rPr>
                <w:rFonts w:ascii="宋体" w:hAnsi="宋体"/>
              </w:rPr>
            </w:pPr>
          </w:p>
        </w:tc>
        <w:tc>
          <w:tcPr>
            <w:tcW w:w="962" w:type="dxa"/>
            <w:noWrap w:val="0"/>
            <w:vAlign w:val="center"/>
          </w:tcPr>
          <w:p w14:paraId="69E8097D">
            <w:pPr>
              <w:jc w:val="center"/>
              <w:rPr>
                <w:rFonts w:ascii="宋体" w:hAnsi="宋体"/>
              </w:rPr>
            </w:pPr>
          </w:p>
        </w:tc>
        <w:tc>
          <w:tcPr>
            <w:tcW w:w="1338" w:type="dxa"/>
            <w:noWrap w:val="0"/>
            <w:vAlign w:val="center"/>
          </w:tcPr>
          <w:p w14:paraId="59067A5F">
            <w:pPr>
              <w:jc w:val="center"/>
              <w:rPr>
                <w:rFonts w:ascii="宋体" w:hAnsi="宋体"/>
              </w:rPr>
            </w:pPr>
          </w:p>
        </w:tc>
        <w:tc>
          <w:tcPr>
            <w:tcW w:w="740" w:type="dxa"/>
            <w:noWrap w:val="0"/>
            <w:vAlign w:val="center"/>
          </w:tcPr>
          <w:p w14:paraId="2B3C9849">
            <w:pPr>
              <w:jc w:val="center"/>
              <w:rPr>
                <w:rFonts w:ascii="宋体" w:hAnsi="宋体"/>
              </w:rPr>
            </w:pPr>
          </w:p>
        </w:tc>
      </w:tr>
      <w:tr w14:paraId="75FA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11D1354D">
            <w:pPr>
              <w:jc w:val="center"/>
              <w:rPr>
                <w:rFonts w:ascii="宋体" w:hAnsi="宋体"/>
              </w:rPr>
            </w:pPr>
          </w:p>
        </w:tc>
        <w:tc>
          <w:tcPr>
            <w:tcW w:w="803" w:type="dxa"/>
            <w:noWrap w:val="0"/>
            <w:vAlign w:val="center"/>
          </w:tcPr>
          <w:p w14:paraId="143DCC51">
            <w:pPr>
              <w:jc w:val="center"/>
              <w:rPr>
                <w:rFonts w:ascii="宋体" w:hAnsi="宋体"/>
              </w:rPr>
            </w:pPr>
          </w:p>
        </w:tc>
        <w:tc>
          <w:tcPr>
            <w:tcW w:w="803" w:type="dxa"/>
            <w:noWrap w:val="0"/>
            <w:vAlign w:val="center"/>
          </w:tcPr>
          <w:p w14:paraId="33429792">
            <w:pPr>
              <w:jc w:val="center"/>
              <w:rPr>
                <w:rFonts w:ascii="宋体" w:hAnsi="宋体"/>
              </w:rPr>
            </w:pPr>
          </w:p>
        </w:tc>
        <w:tc>
          <w:tcPr>
            <w:tcW w:w="1284" w:type="dxa"/>
            <w:noWrap w:val="0"/>
            <w:vAlign w:val="center"/>
          </w:tcPr>
          <w:p w14:paraId="09187899">
            <w:pPr>
              <w:jc w:val="center"/>
              <w:rPr>
                <w:rFonts w:ascii="宋体" w:hAnsi="宋体"/>
              </w:rPr>
            </w:pPr>
          </w:p>
        </w:tc>
        <w:tc>
          <w:tcPr>
            <w:tcW w:w="873" w:type="dxa"/>
            <w:noWrap w:val="0"/>
            <w:vAlign w:val="center"/>
          </w:tcPr>
          <w:p w14:paraId="48391D75">
            <w:pPr>
              <w:jc w:val="center"/>
              <w:rPr>
                <w:rFonts w:ascii="宋体" w:hAnsi="宋体"/>
              </w:rPr>
            </w:pPr>
          </w:p>
        </w:tc>
        <w:tc>
          <w:tcPr>
            <w:tcW w:w="892" w:type="dxa"/>
            <w:noWrap w:val="0"/>
            <w:vAlign w:val="center"/>
          </w:tcPr>
          <w:p w14:paraId="7BBECC78">
            <w:pPr>
              <w:jc w:val="center"/>
              <w:rPr>
                <w:rFonts w:ascii="宋体" w:hAnsi="宋体"/>
              </w:rPr>
            </w:pPr>
          </w:p>
        </w:tc>
        <w:tc>
          <w:tcPr>
            <w:tcW w:w="962" w:type="dxa"/>
            <w:noWrap w:val="0"/>
            <w:vAlign w:val="center"/>
          </w:tcPr>
          <w:p w14:paraId="44625592">
            <w:pPr>
              <w:jc w:val="center"/>
              <w:rPr>
                <w:rFonts w:ascii="宋体" w:hAnsi="宋体"/>
              </w:rPr>
            </w:pPr>
          </w:p>
        </w:tc>
        <w:tc>
          <w:tcPr>
            <w:tcW w:w="1338" w:type="dxa"/>
            <w:noWrap w:val="0"/>
            <w:vAlign w:val="center"/>
          </w:tcPr>
          <w:p w14:paraId="19505D21">
            <w:pPr>
              <w:jc w:val="center"/>
              <w:rPr>
                <w:rFonts w:ascii="宋体" w:hAnsi="宋体"/>
              </w:rPr>
            </w:pPr>
          </w:p>
        </w:tc>
        <w:tc>
          <w:tcPr>
            <w:tcW w:w="740" w:type="dxa"/>
            <w:noWrap w:val="0"/>
            <w:vAlign w:val="center"/>
          </w:tcPr>
          <w:p w14:paraId="19719D58">
            <w:pPr>
              <w:jc w:val="center"/>
              <w:rPr>
                <w:rFonts w:ascii="宋体" w:hAnsi="宋体"/>
              </w:rPr>
            </w:pPr>
          </w:p>
        </w:tc>
      </w:tr>
      <w:tr w14:paraId="6058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14:paraId="38B7E000">
            <w:pPr>
              <w:jc w:val="center"/>
              <w:rPr>
                <w:rFonts w:ascii="宋体" w:hAnsi="宋体"/>
              </w:rPr>
            </w:pPr>
          </w:p>
        </w:tc>
        <w:tc>
          <w:tcPr>
            <w:tcW w:w="803" w:type="dxa"/>
            <w:noWrap w:val="0"/>
            <w:vAlign w:val="center"/>
          </w:tcPr>
          <w:p w14:paraId="66388824">
            <w:pPr>
              <w:jc w:val="center"/>
              <w:rPr>
                <w:rFonts w:ascii="宋体" w:hAnsi="宋体"/>
              </w:rPr>
            </w:pPr>
          </w:p>
        </w:tc>
        <w:tc>
          <w:tcPr>
            <w:tcW w:w="803" w:type="dxa"/>
            <w:noWrap w:val="0"/>
            <w:vAlign w:val="center"/>
          </w:tcPr>
          <w:p w14:paraId="6C2DD494">
            <w:pPr>
              <w:jc w:val="center"/>
              <w:rPr>
                <w:rFonts w:ascii="宋体" w:hAnsi="宋体"/>
              </w:rPr>
            </w:pPr>
          </w:p>
        </w:tc>
        <w:tc>
          <w:tcPr>
            <w:tcW w:w="1284" w:type="dxa"/>
            <w:noWrap w:val="0"/>
            <w:vAlign w:val="center"/>
          </w:tcPr>
          <w:p w14:paraId="23EB0C3D">
            <w:pPr>
              <w:jc w:val="center"/>
              <w:rPr>
                <w:rFonts w:ascii="宋体" w:hAnsi="宋体"/>
              </w:rPr>
            </w:pPr>
          </w:p>
        </w:tc>
        <w:tc>
          <w:tcPr>
            <w:tcW w:w="873" w:type="dxa"/>
            <w:noWrap w:val="0"/>
            <w:vAlign w:val="center"/>
          </w:tcPr>
          <w:p w14:paraId="09D54D5F">
            <w:pPr>
              <w:jc w:val="center"/>
              <w:rPr>
                <w:rFonts w:ascii="宋体" w:hAnsi="宋体"/>
              </w:rPr>
            </w:pPr>
          </w:p>
        </w:tc>
        <w:tc>
          <w:tcPr>
            <w:tcW w:w="892" w:type="dxa"/>
            <w:noWrap w:val="0"/>
            <w:vAlign w:val="center"/>
          </w:tcPr>
          <w:p w14:paraId="31B0204A">
            <w:pPr>
              <w:jc w:val="center"/>
              <w:rPr>
                <w:rFonts w:ascii="宋体" w:hAnsi="宋体"/>
              </w:rPr>
            </w:pPr>
          </w:p>
        </w:tc>
        <w:tc>
          <w:tcPr>
            <w:tcW w:w="962" w:type="dxa"/>
            <w:noWrap w:val="0"/>
            <w:vAlign w:val="center"/>
          </w:tcPr>
          <w:p w14:paraId="74A44511">
            <w:pPr>
              <w:jc w:val="center"/>
              <w:rPr>
                <w:rFonts w:ascii="宋体" w:hAnsi="宋体"/>
              </w:rPr>
            </w:pPr>
          </w:p>
        </w:tc>
        <w:tc>
          <w:tcPr>
            <w:tcW w:w="1338" w:type="dxa"/>
            <w:noWrap w:val="0"/>
            <w:vAlign w:val="center"/>
          </w:tcPr>
          <w:p w14:paraId="06DEADAE">
            <w:pPr>
              <w:jc w:val="center"/>
              <w:rPr>
                <w:rFonts w:ascii="宋体" w:hAnsi="宋体"/>
              </w:rPr>
            </w:pPr>
          </w:p>
        </w:tc>
        <w:tc>
          <w:tcPr>
            <w:tcW w:w="740" w:type="dxa"/>
            <w:noWrap w:val="0"/>
            <w:vAlign w:val="center"/>
          </w:tcPr>
          <w:p w14:paraId="75A9C61A">
            <w:pPr>
              <w:jc w:val="center"/>
              <w:rPr>
                <w:rFonts w:ascii="宋体" w:hAnsi="宋体"/>
              </w:rPr>
            </w:pPr>
          </w:p>
        </w:tc>
      </w:tr>
      <w:tr w14:paraId="2F1C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14:paraId="7F32338F">
            <w:pPr>
              <w:jc w:val="center"/>
              <w:rPr>
                <w:rFonts w:ascii="宋体" w:hAnsi="宋体"/>
              </w:rPr>
            </w:pPr>
            <w:r>
              <w:rPr>
                <w:rFonts w:hint="eastAsia" w:ascii="宋体" w:hAnsi="宋体" w:cs="宋体"/>
              </w:rPr>
              <w:t>……</w:t>
            </w:r>
          </w:p>
        </w:tc>
        <w:tc>
          <w:tcPr>
            <w:tcW w:w="803" w:type="dxa"/>
            <w:noWrap w:val="0"/>
            <w:vAlign w:val="center"/>
          </w:tcPr>
          <w:p w14:paraId="314BD9E4">
            <w:pPr>
              <w:jc w:val="center"/>
              <w:rPr>
                <w:rFonts w:ascii="宋体" w:hAnsi="宋体"/>
              </w:rPr>
            </w:pPr>
          </w:p>
        </w:tc>
        <w:tc>
          <w:tcPr>
            <w:tcW w:w="803" w:type="dxa"/>
            <w:noWrap w:val="0"/>
            <w:vAlign w:val="center"/>
          </w:tcPr>
          <w:p w14:paraId="504E373E">
            <w:pPr>
              <w:jc w:val="center"/>
              <w:rPr>
                <w:rFonts w:ascii="宋体" w:hAnsi="宋体"/>
              </w:rPr>
            </w:pPr>
          </w:p>
        </w:tc>
        <w:tc>
          <w:tcPr>
            <w:tcW w:w="1284" w:type="dxa"/>
            <w:noWrap w:val="0"/>
            <w:vAlign w:val="center"/>
          </w:tcPr>
          <w:p w14:paraId="62D6B405">
            <w:pPr>
              <w:jc w:val="center"/>
              <w:rPr>
                <w:rFonts w:ascii="宋体" w:hAnsi="宋体"/>
              </w:rPr>
            </w:pPr>
          </w:p>
        </w:tc>
        <w:tc>
          <w:tcPr>
            <w:tcW w:w="873" w:type="dxa"/>
            <w:noWrap w:val="0"/>
            <w:vAlign w:val="center"/>
          </w:tcPr>
          <w:p w14:paraId="01A020B5">
            <w:pPr>
              <w:jc w:val="center"/>
              <w:rPr>
                <w:rFonts w:ascii="宋体" w:hAnsi="宋体"/>
              </w:rPr>
            </w:pPr>
          </w:p>
        </w:tc>
        <w:tc>
          <w:tcPr>
            <w:tcW w:w="892" w:type="dxa"/>
            <w:noWrap w:val="0"/>
            <w:vAlign w:val="center"/>
          </w:tcPr>
          <w:p w14:paraId="216DBDE5">
            <w:pPr>
              <w:jc w:val="center"/>
              <w:rPr>
                <w:rFonts w:ascii="宋体" w:hAnsi="宋体"/>
              </w:rPr>
            </w:pPr>
          </w:p>
        </w:tc>
        <w:tc>
          <w:tcPr>
            <w:tcW w:w="962" w:type="dxa"/>
            <w:noWrap w:val="0"/>
            <w:vAlign w:val="center"/>
          </w:tcPr>
          <w:p w14:paraId="1AF70F81">
            <w:pPr>
              <w:jc w:val="center"/>
              <w:rPr>
                <w:rFonts w:ascii="宋体" w:hAnsi="宋体"/>
              </w:rPr>
            </w:pPr>
          </w:p>
        </w:tc>
        <w:tc>
          <w:tcPr>
            <w:tcW w:w="1338" w:type="dxa"/>
            <w:noWrap w:val="0"/>
            <w:vAlign w:val="center"/>
          </w:tcPr>
          <w:p w14:paraId="66DAC5D8">
            <w:pPr>
              <w:jc w:val="center"/>
              <w:rPr>
                <w:rFonts w:ascii="宋体" w:hAnsi="宋体"/>
              </w:rPr>
            </w:pPr>
          </w:p>
        </w:tc>
        <w:tc>
          <w:tcPr>
            <w:tcW w:w="740" w:type="dxa"/>
            <w:noWrap w:val="0"/>
            <w:vAlign w:val="center"/>
          </w:tcPr>
          <w:p w14:paraId="1AC288FB">
            <w:pPr>
              <w:jc w:val="center"/>
              <w:rPr>
                <w:rFonts w:ascii="宋体" w:hAnsi="宋体"/>
              </w:rPr>
            </w:pPr>
          </w:p>
        </w:tc>
      </w:tr>
    </w:tbl>
    <w:p w14:paraId="0BE495D1">
      <w:pPr>
        <w:pStyle w:val="16"/>
        <w:ind w:firstLine="340"/>
        <w:rPr>
          <w:lang w:val="zh-CN"/>
        </w:rPr>
      </w:pPr>
    </w:p>
    <w:p w14:paraId="1DCB87CD">
      <w:pPr>
        <w:rPr>
          <w:rFonts w:ascii="宋体" w:hAnsi="宋体" w:cs="宋体"/>
        </w:rPr>
      </w:pPr>
      <w:r>
        <w:rPr>
          <w:rFonts w:hint="eastAsia" w:ascii="宋体" w:hAnsi="宋体" w:cs="宋体"/>
        </w:rPr>
        <w:br w:type="page"/>
      </w:r>
    </w:p>
    <w:p w14:paraId="28DD8C4C">
      <w:pPr>
        <w:spacing w:line="360" w:lineRule="auto"/>
        <w:ind w:firstLine="420" w:firstLineChars="200"/>
        <w:rPr>
          <w:rFonts w:ascii="宋体" w:hAnsi="宋体" w:cs="宋体"/>
        </w:rPr>
      </w:pPr>
      <w:r>
        <w:rPr>
          <w:rFonts w:hint="eastAsia" w:ascii="宋体" w:hAnsi="宋体" w:cs="宋体"/>
        </w:rPr>
        <w:t>“主要人员简历表”中的各项目</w:t>
      </w:r>
      <w:r>
        <w:rPr>
          <w:rFonts w:hint="eastAsia" w:ascii="宋体" w:hAnsi="宋体" w:cs="宋体"/>
          <w:lang w:eastAsia="zh-CN"/>
        </w:rPr>
        <w:t>经理</w:t>
      </w:r>
      <w:r>
        <w:rPr>
          <w:rFonts w:hint="eastAsia" w:ascii="宋体" w:hAnsi="宋体" w:cs="宋体"/>
        </w:rPr>
        <w:t>应附执业资格证书（或技术职称证书）、身份证</w:t>
      </w:r>
      <w:r>
        <w:rPr>
          <w:rFonts w:hint="eastAsia" w:ascii="宋体" w:hAnsi="宋体" w:cs="宋体"/>
          <w:lang w:eastAsia="zh-CN"/>
        </w:rPr>
        <w:t>、个人社会保险缴纳证明</w:t>
      </w:r>
      <w:r>
        <w:rPr>
          <w:rFonts w:hint="eastAsia" w:ascii="宋体" w:hAnsi="宋体" w:cs="宋体"/>
        </w:rPr>
        <w:t>，管理过的项目业绩须中标通知书和合同协议书或（合同协议书和竣工验收证明材料）原件扫描件。其他主要人员应附身份证、职称证（执业证或上岗证书）</w:t>
      </w:r>
      <w:r>
        <w:rPr>
          <w:rFonts w:hint="eastAsia" w:ascii="宋体" w:hAnsi="宋体" w:cs="宋体"/>
          <w:lang w:eastAsia="zh-CN"/>
        </w:rPr>
        <w:t>、个人社会保险缴纳证明等</w:t>
      </w:r>
      <w:r>
        <w:rPr>
          <w:rFonts w:hint="eastAsia" w:ascii="宋体" w:hAnsi="宋体" w:cs="宋体"/>
        </w:rPr>
        <w:t>原件扫描件。</w:t>
      </w:r>
    </w:p>
    <w:p w14:paraId="53812F78">
      <w:pPr>
        <w:topLinePunct/>
        <w:spacing w:line="360" w:lineRule="auto"/>
        <w:jc w:val="center"/>
        <w:rPr>
          <w:rFonts w:ascii="宋体" w:hAnsi="宋体" w:cs="宋体"/>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4A64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2C2DD950">
            <w:pPr>
              <w:spacing w:line="360" w:lineRule="auto"/>
              <w:jc w:val="center"/>
              <w:rPr>
                <w:rFonts w:ascii="宋体" w:hAnsi="宋体" w:cs="宋体"/>
              </w:rPr>
            </w:pPr>
            <w:r>
              <w:rPr>
                <w:rFonts w:hint="eastAsia" w:ascii="宋体" w:hAnsi="宋体" w:cs="宋体"/>
              </w:rPr>
              <w:t>姓  名</w:t>
            </w:r>
          </w:p>
        </w:tc>
        <w:tc>
          <w:tcPr>
            <w:tcW w:w="1079" w:type="dxa"/>
            <w:gridSpan w:val="2"/>
            <w:noWrap w:val="0"/>
            <w:vAlign w:val="center"/>
          </w:tcPr>
          <w:p w14:paraId="5D90F6FB">
            <w:pPr>
              <w:spacing w:line="360" w:lineRule="auto"/>
              <w:jc w:val="center"/>
              <w:rPr>
                <w:rFonts w:ascii="宋体" w:hAnsi="宋体" w:cs="宋体"/>
              </w:rPr>
            </w:pPr>
          </w:p>
        </w:tc>
        <w:tc>
          <w:tcPr>
            <w:tcW w:w="927" w:type="dxa"/>
            <w:noWrap w:val="0"/>
            <w:vAlign w:val="center"/>
          </w:tcPr>
          <w:p w14:paraId="21EB59EE">
            <w:pPr>
              <w:spacing w:line="360" w:lineRule="auto"/>
              <w:jc w:val="center"/>
              <w:rPr>
                <w:rFonts w:ascii="宋体" w:hAnsi="宋体" w:cs="宋体"/>
              </w:rPr>
            </w:pPr>
            <w:r>
              <w:rPr>
                <w:rFonts w:hint="eastAsia" w:ascii="宋体" w:hAnsi="宋体" w:cs="宋体"/>
              </w:rPr>
              <w:t>年 龄</w:t>
            </w:r>
          </w:p>
        </w:tc>
        <w:tc>
          <w:tcPr>
            <w:tcW w:w="1065" w:type="dxa"/>
            <w:noWrap w:val="0"/>
            <w:vAlign w:val="center"/>
          </w:tcPr>
          <w:p w14:paraId="055D2F9E">
            <w:pPr>
              <w:spacing w:line="360" w:lineRule="auto"/>
              <w:jc w:val="center"/>
              <w:rPr>
                <w:rFonts w:ascii="宋体" w:hAnsi="宋体" w:cs="宋体"/>
              </w:rPr>
            </w:pPr>
          </w:p>
        </w:tc>
        <w:tc>
          <w:tcPr>
            <w:tcW w:w="2130" w:type="dxa"/>
            <w:gridSpan w:val="3"/>
            <w:noWrap w:val="0"/>
            <w:vAlign w:val="center"/>
          </w:tcPr>
          <w:p w14:paraId="67589179">
            <w:pPr>
              <w:spacing w:line="360" w:lineRule="auto"/>
              <w:jc w:val="center"/>
              <w:rPr>
                <w:rFonts w:ascii="宋体" w:hAnsi="宋体" w:cs="宋体"/>
              </w:rPr>
            </w:pPr>
            <w:r>
              <w:rPr>
                <w:rFonts w:hint="eastAsia" w:ascii="宋体" w:hAnsi="宋体" w:cs="宋体"/>
              </w:rPr>
              <w:t>学历</w:t>
            </w:r>
          </w:p>
        </w:tc>
        <w:tc>
          <w:tcPr>
            <w:tcW w:w="2134" w:type="dxa"/>
            <w:noWrap w:val="0"/>
            <w:vAlign w:val="center"/>
          </w:tcPr>
          <w:p w14:paraId="5273B252">
            <w:pPr>
              <w:spacing w:line="360" w:lineRule="auto"/>
              <w:jc w:val="center"/>
              <w:rPr>
                <w:rFonts w:ascii="宋体" w:hAnsi="宋体" w:cs="宋体"/>
              </w:rPr>
            </w:pPr>
          </w:p>
        </w:tc>
      </w:tr>
      <w:tr w14:paraId="096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462CC0DC">
            <w:pPr>
              <w:spacing w:line="360" w:lineRule="auto"/>
              <w:jc w:val="center"/>
              <w:rPr>
                <w:rFonts w:ascii="宋体" w:hAnsi="宋体" w:cs="宋体"/>
              </w:rPr>
            </w:pPr>
            <w:r>
              <w:rPr>
                <w:rFonts w:hint="eastAsia" w:ascii="宋体" w:hAnsi="宋体" w:cs="宋体"/>
              </w:rPr>
              <w:t>职  称</w:t>
            </w:r>
          </w:p>
        </w:tc>
        <w:tc>
          <w:tcPr>
            <w:tcW w:w="1079" w:type="dxa"/>
            <w:gridSpan w:val="2"/>
            <w:noWrap w:val="0"/>
            <w:vAlign w:val="center"/>
          </w:tcPr>
          <w:p w14:paraId="208EEA59">
            <w:pPr>
              <w:spacing w:line="360" w:lineRule="auto"/>
              <w:jc w:val="center"/>
              <w:rPr>
                <w:rFonts w:ascii="宋体" w:hAnsi="宋体" w:cs="宋体"/>
              </w:rPr>
            </w:pPr>
          </w:p>
        </w:tc>
        <w:tc>
          <w:tcPr>
            <w:tcW w:w="927" w:type="dxa"/>
            <w:noWrap w:val="0"/>
            <w:vAlign w:val="center"/>
          </w:tcPr>
          <w:p w14:paraId="281617A2">
            <w:pPr>
              <w:spacing w:line="360" w:lineRule="auto"/>
              <w:jc w:val="center"/>
              <w:rPr>
                <w:rFonts w:ascii="宋体" w:hAnsi="宋体" w:cs="宋体"/>
              </w:rPr>
            </w:pPr>
            <w:r>
              <w:rPr>
                <w:rFonts w:hint="eastAsia" w:ascii="宋体" w:hAnsi="宋体" w:cs="宋体"/>
              </w:rPr>
              <w:t>职 务</w:t>
            </w:r>
          </w:p>
        </w:tc>
        <w:tc>
          <w:tcPr>
            <w:tcW w:w="1065" w:type="dxa"/>
            <w:noWrap w:val="0"/>
            <w:vAlign w:val="center"/>
          </w:tcPr>
          <w:p w14:paraId="2C2DDF47">
            <w:pPr>
              <w:spacing w:line="360" w:lineRule="auto"/>
              <w:jc w:val="center"/>
              <w:rPr>
                <w:rFonts w:ascii="宋体" w:hAnsi="宋体" w:cs="宋体"/>
              </w:rPr>
            </w:pPr>
          </w:p>
        </w:tc>
        <w:tc>
          <w:tcPr>
            <w:tcW w:w="2130" w:type="dxa"/>
            <w:gridSpan w:val="3"/>
            <w:noWrap w:val="0"/>
            <w:vAlign w:val="center"/>
          </w:tcPr>
          <w:p w14:paraId="5249F1B6">
            <w:pPr>
              <w:spacing w:line="360" w:lineRule="auto"/>
              <w:jc w:val="center"/>
              <w:rPr>
                <w:rFonts w:ascii="宋体" w:hAnsi="宋体" w:cs="宋体"/>
              </w:rPr>
            </w:pPr>
            <w:r>
              <w:rPr>
                <w:rFonts w:hint="eastAsia" w:ascii="宋体" w:hAnsi="宋体" w:cs="宋体"/>
              </w:rPr>
              <w:t>拟在本合同任职</w:t>
            </w:r>
          </w:p>
        </w:tc>
        <w:tc>
          <w:tcPr>
            <w:tcW w:w="2134" w:type="dxa"/>
            <w:noWrap w:val="0"/>
            <w:vAlign w:val="center"/>
          </w:tcPr>
          <w:p w14:paraId="1546C677">
            <w:pPr>
              <w:spacing w:line="360" w:lineRule="auto"/>
              <w:jc w:val="center"/>
              <w:rPr>
                <w:rFonts w:ascii="宋体" w:hAnsi="宋体" w:cs="宋体"/>
              </w:rPr>
            </w:pPr>
          </w:p>
        </w:tc>
      </w:tr>
      <w:tr w14:paraId="4C6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40B00932">
            <w:pPr>
              <w:spacing w:line="360" w:lineRule="auto"/>
              <w:jc w:val="center"/>
              <w:rPr>
                <w:rFonts w:ascii="宋体" w:hAnsi="宋体" w:cs="宋体"/>
              </w:rPr>
            </w:pPr>
            <w:r>
              <w:rPr>
                <w:rFonts w:hint="eastAsia" w:ascii="宋体" w:hAnsi="宋体" w:cs="宋体"/>
              </w:rPr>
              <w:t>毕业学校</w:t>
            </w:r>
          </w:p>
        </w:tc>
        <w:tc>
          <w:tcPr>
            <w:tcW w:w="7335" w:type="dxa"/>
            <w:gridSpan w:val="8"/>
            <w:noWrap w:val="0"/>
            <w:vAlign w:val="top"/>
          </w:tcPr>
          <w:p w14:paraId="076B4E9E">
            <w:pPr>
              <w:spacing w:line="360" w:lineRule="auto"/>
              <w:ind w:firstLine="945" w:firstLineChars="450"/>
              <w:rPr>
                <w:rFonts w:ascii="宋体" w:hAnsi="宋体" w:cs="宋体"/>
              </w:rPr>
            </w:pPr>
            <w:r>
              <w:rPr>
                <w:rFonts w:hint="eastAsia" w:ascii="宋体" w:hAnsi="宋体" w:cs="宋体"/>
              </w:rPr>
              <w:t>年毕业于            学校        专业</w:t>
            </w:r>
          </w:p>
        </w:tc>
      </w:tr>
      <w:tr w14:paraId="4AE4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87BD81E">
            <w:pPr>
              <w:spacing w:line="360" w:lineRule="auto"/>
              <w:rPr>
                <w:rFonts w:ascii="宋体" w:hAnsi="宋体" w:cs="宋体"/>
              </w:rPr>
            </w:pPr>
            <w:r>
              <w:rPr>
                <w:rFonts w:hint="eastAsia" w:ascii="宋体" w:hAnsi="宋体" w:cs="宋体"/>
              </w:rPr>
              <w:t>主要工作经历</w:t>
            </w:r>
          </w:p>
        </w:tc>
      </w:tr>
      <w:tr w14:paraId="488D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4BFAB6BA">
            <w:pPr>
              <w:spacing w:line="360" w:lineRule="auto"/>
              <w:jc w:val="center"/>
              <w:rPr>
                <w:rFonts w:ascii="宋体" w:hAnsi="宋体" w:cs="宋体"/>
              </w:rPr>
            </w:pPr>
            <w:r>
              <w:rPr>
                <w:rFonts w:hint="eastAsia" w:ascii="宋体" w:hAnsi="宋体" w:cs="宋体"/>
              </w:rPr>
              <w:t>时  间</w:t>
            </w:r>
          </w:p>
        </w:tc>
        <w:tc>
          <w:tcPr>
            <w:tcW w:w="3420" w:type="dxa"/>
            <w:gridSpan w:val="4"/>
            <w:noWrap w:val="0"/>
            <w:vAlign w:val="center"/>
          </w:tcPr>
          <w:p w14:paraId="62046396">
            <w:pPr>
              <w:spacing w:line="360" w:lineRule="auto"/>
              <w:jc w:val="center"/>
              <w:rPr>
                <w:rFonts w:ascii="宋体" w:hAnsi="宋体" w:cs="宋体"/>
              </w:rPr>
            </w:pPr>
            <w:r>
              <w:rPr>
                <w:rFonts w:hint="eastAsia" w:ascii="宋体" w:hAnsi="宋体" w:cs="宋体"/>
              </w:rPr>
              <w:t>参加过的类似项目</w:t>
            </w:r>
          </w:p>
        </w:tc>
        <w:tc>
          <w:tcPr>
            <w:tcW w:w="1261" w:type="dxa"/>
            <w:noWrap w:val="0"/>
            <w:vAlign w:val="center"/>
          </w:tcPr>
          <w:p w14:paraId="1273D6CE">
            <w:pPr>
              <w:spacing w:line="360" w:lineRule="auto"/>
              <w:rPr>
                <w:rFonts w:ascii="宋体" w:hAnsi="宋体" w:cs="宋体"/>
              </w:rPr>
            </w:pPr>
            <w:r>
              <w:rPr>
                <w:rFonts w:hint="eastAsia" w:ascii="宋体" w:hAnsi="宋体" w:cs="宋体"/>
              </w:rPr>
              <w:t>担任职务</w:t>
            </w:r>
          </w:p>
        </w:tc>
        <w:tc>
          <w:tcPr>
            <w:tcW w:w="2297" w:type="dxa"/>
            <w:gridSpan w:val="2"/>
            <w:noWrap w:val="0"/>
            <w:vAlign w:val="center"/>
          </w:tcPr>
          <w:p w14:paraId="3C0D5689">
            <w:pPr>
              <w:spacing w:line="360" w:lineRule="auto"/>
              <w:jc w:val="center"/>
              <w:rPr>
                <w:rFonts w:ascii="宋体" w:hAnsi="宋体" w:cs="宋体"/>
              </w:rPr>
            </w:pPr>
            <w:r>
              <w:rPr>
                <w:rFonts w:hint="eastAsia" w:ascii="宋体" w:hAnsi="宋体" w:cs="宋体"/>
              </w:rPr>
              <w:t>备注</w:t>
            </w:r>
          </w:p>
        </w:tc>
      </w:tr>
      <w:tr w14:paraId="7DE2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BF91573">
            <w:pPr>
              <w:spacing w:line="360" w:lineRule="auto"/>
              <w:rPr>
                <w:rFonts w:ascii="宋体" w:hAnsi="宋体" w:cs="宋体"/>
              </w:rPr>
            </w:pPr>
          </w:p>
        </w:tc>
        <w:tc>
          <w:tcPr>
            <w:tcW w:w="3420" w:type="dxa"/>
            <w:gridSpan w:val="4"/>
            <w:noWrap w:val="0"/>
            <w:vAlign w:val="top"/>
          </w:tcPr>
          <w:p w14:paraId="655567A9">
            <w:pPr>
              <w:spacing w:line="360" w:lineRule="auto"/>
              <w:rPr>
                <w:rFonts w:ascii="宋体" w:hAnsi="宋体" w:cs="宋体"/>
              </w:rPr>
            </w:pPr>
          </w:p>
        </w:tc>
        <w:tc>
          <w:tcPr>
            <w:tcW w:w="1261" w:type="dxa"/>
            <w:noWrap w:val="0"/>
            <w:vAlign w:val="top"/>
          </w:tcPr>
          <w:p w14:paraId="447FC51D">
            <w:pPr>
              <w:spacing w:line="360" w:lineRule="auto"/>
              <w:rPr>
                <w:rFonts w:ascii="宋体" w:hAnsi="宋体" w:cs="宋体"/>
              </w:rPr>
            </w:pPr>
          </w:p>
        </w:tc>
        <w:tc>
          <w:tcPr>
            <w:tcW w:w="2297" w:type="dxa"/>
            <w:gridSpan w:val="2"/>
            <w:noWrap w:val="0"/>
            <w:vAlign w:val="top"/>
          </w:tcPr>
          <w:p w14:paraId="4B8CD815">
            <w:pPr>
              <w:spacing w:line="360" w:lineRule="auto"/>
              <w:rPr>
                <w:rFonts w:ascii="宋体" w:hAnsi="宋体" w:cs="宋体"/>
              </w:rPr>
            </w:pPr>
          </w:p>
        </w:tc>
      </w:tr>
      <w:tr w14:paraId="44E0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2434B206">
            <w:pPr>
              <w:spacing w:line="360" w:lineRule="auto"/>
              <w:rPr>
                <w:rFonts w:ascii="宋体" w:hAnsi="宋体" w:cs="宋体"/>
              </w:rPr>
            </w:pPr>
          </w:p>
        </w:tc>
        <w:tc>
          <w:tcPr>
            <w:tcW w:w="3420" w:type="dxa"/>
            <w:gridSpan w:val="4"/>
            <w:noWrap w:val="0"/>
            <w:vAlign w:val="top"/>
          </w:tcPr>
          <w:p w14:paraId="5C54987B">
            <w:pPr>
              <w:spacing w:line="360" w:lineRule="auto"/>
              <w:rPr>
                <w:rFonts w:ascii="宋体" w:hAnsi="宋体" w:cs="宋体"/>
              </w:rPr>
            </w:pPr>
          </w:p>
        </w:tc>
        <w:tc>
          <w:tcPr>
            <w:tcW w:w="1261" w:type="dxa"/>
            <w:noWrap w:val="0"/>
            <w:vAlign w:val="top"/>
          </w:tcPr>
          <w:p w14:paraId="7DE7EBD1">
            <w:pPr>
              <w:spacing w:line="360" w:lineRule="auto"/>
              <w:rPr>
                <w:rFonts w:ascii="宋体" w:hAnsi="宋体" w:cs="宋体"/>
              </w:rPr>
            </w:pPr>
          </w:p>
        </w:tc>
        <w:tc>
          <w:tcPr>
            <w:tcW w:w="2297" w:type="dxa"/>
            <w:gridSpan w:val="2"/>
            <w:noWrap w:val="0"/>
            <w:vAlign w:val="top"/>
          </w:tcPr>
          <w:p w14:paraId="2DD60E91">
            <w:pPr>
              <w:spacing w:line="360" w:lineRule="auto"/>
              <w:rPr>
                <w:rFonts w:ascii="宋体" w:hAnsi="宋体" w:cs="宋体"/>
              </w:rPr>
            </w:pPr>
          </w:p>
        </w:tc>
      </w:tr>
      <w:tr w14:paraId="42BE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479418E5">
            <w:pPr>
              <w:spacing w:line="360" w:lineRule="auto"/>
              <w:rPr>
                <w:rFonts w:ascii="宋体" w:hAnsi="宋体" w:cs="宋体"/>
              </w:rPr>
            </w:pPr>
          </w:p>
        </w:tc>
        <w:tc>
          <w:tcPr>
            <w:tcW w:w="3420" w:type="dxa"/>
            <w:gridSpan w:val="4"/>
            <w:noWrap w:val="0"/>
            <w:vAlign w:val="top"/>
          </w:tcPr>
          <w:p w14:paraId="10203559">
            <w:pPr>
              <w:spacing w:line="360" w:lineRule="auto"/>
              <w:rPr>
                <w:rFonts w:ascii="宋体" w:hAnsi="宋体" w:cs="宋体"/>
              </w:rPr>
            </w:pPr>
          </w:p>
        </w:tc>
        <w:tc>
          <w:tcPr>
            <w:tcW w:w="1261" w:type="dxa"/>
            <w:noWrap w:val="0"/>
            <w:vAlign w:val="top"/>
          </w:tcPr>
          <w:p w14:paraId="23B0BE4A">
            <w:pPr>
              <w:spacing w:line="360" w:lineRule="auto"/>
              <w:rPr>
                <w:rFonts w:ascii="宋体" w:hAnsi="宋体" w:cs="宋体"/>
              </w:rPr>
            </w:pPr>
          </w:p>
        </w:tc>
        <w:tc>
          <w:tcPr>
            <w:tcW w:w="2297" w:type="dxa"/>
            <w:gridSpan w:val="2"/>
            <w:noWrap w:val="0"/>
            <w:vAlign w:val="top"/>
          </w:tcPr>
          <w:p w14:paraId="0DC41780">
            <w:pPr>
              <w:spacing w:line="360" w:lineRule="auto"/>
              <w:rPr>
                <w:rFonts w:ascii="宋体" w:hAnsi="宋体" w:cs="宋体"/>
              </w:rPr>
            </w:pPr>
          </w:p>
        </w:tc>
      </w:tr>
      <w:tr w14:paraId="4D26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46A7D64">
            <w:pPr>
              <w:spacing w:line="360" w:lineRule="auto"/>
              <w:rPr>
                <w:rFonts w:ascii="宋体" w:hAnsi="宋体" w:cs="宋体"/>
              </w:rPr>
            </w:pPr>
          </w:p>
        </w:tc>
        <w:tc>
          <w:tcPr>
            <w:tcW w:w="3420" w:type="dxa"/>
            <w:gridSpan w:val="4"/>
            <w:noWrap w:val="0"/>
            <w:vAlign w:val="center"/>
          </w:tcPr>
          <w:p w14:paraId="3DB2F20F">
            <w:pPr>
              <w:spacing w:line="360" w:lineRule="auto"/>
              <w:rPr>
                <w:rFonts w:ascii="宋体" w:hAnsi="宋体" w:cs="宋体"/>
              </w:rPr>
            </w:pPr>
          </w:p>
        </w:tc>
        <w:tc>
          <w:tcPr>
            <w:tcW w:w="1261" w:type="dxa"/>
            <w:noWrap w:val="0"/>
            <w:vAlign w:val="center"/>
          </w:tcPr>
          <w:p w14:paraId="12CEF8A6">
            <w:pPr>
              <w:spacing w:line="360" w:lineRule="auto"/>
              <w:rPr>
                <w:rFonts w:ascii="宋体" w:hAnsi="宋体" w:cs="宋体"/>
              </w:rPr>
            </w:pPr>
          </w:p>
        </w:tc>
        <w:tc>
          <w:tcPr>
            <w:tcW w:w="2297" w:type="dxa"/>
            <w:gridSpan w:val="2"/>
            <w:noWrap w:val="0"/>
            <w:vAlign w:val="center"/>
          </w:tcPr>
          <w:p w14:paraId="09A62638">
            <w:pPr>
              <w:spacing w:line="360" w:lineRule="auto"/>
              <w:rPr>
                <w:rFonts w:ascii="宋体" w:hAnsi="宋体" w:cs="宋体"/>
              </w:rPr>
            </w:pPr>
          </w:p>
        </w:tc>
      </w:tr>
      <w:tr w14:paraId="2CBE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61F144C">
            <w:pPr>
              <w:spacing w:line="360" w:lineRule="auto"/>
              <w:rPr>
                <w:rFonts w:ascii="宋体" w:hAnsi="宋体" w:cs="宋体"/>
              </w:rPr>
            </w:pPr>
          </w:p>
        </w:tc>
        <w:tc>
          <w:tcPr>
            <w:tcW w:w="3420" w:type="dxa"/>
            <w:gridSpan w:val="4"/>
            <w:noWrap w:val="0"/>
            <w:vAlign w:val="center"/>
          </w:tcPr>
          <w:p w14:paraId="079D7BF6">
            <w:pPr>
              <w:spacing w:line="360" w:lineRule="auto"/>
              <w:rPr>
                <w:rFonts w:ascii="宋体" w:hAnsi="宋体" w:cs="宋体"/>
              </w:rPr>
            </w:pPr>
          </w:p>
        </w:tc>
        <w:tc>
          <w:tcPr>
            <w:tcW w:w="1261" w:type="dxa"/>
            <w:noWrap w:val="0"/>
            <w:vAlign w:val="center"/>
          </w:tcPr>
          <w:p w14:paraId="0B94A1C2">
            <w:pPr>
              <w:spacing w:line="360" w:lineRule="auto"/>
              <w:rPr>
                <w:rFonts w:ascii="宋体" w:hAnsi="宋体" w:cs="宋体"/>
              </w:rPr>
            </w:pPr>
          </w:p>
        </w:tc>
        <w:tc>
          <w:tcPr>
            <w:tcW w:w="2297" w:type="dxa"/>
            <w:gridSpan w:val="2"/>
            <w:noWrap w:val="0"/>
            <w:vAlign w:val="center"/>
          </w:tcPr>
          <w:p w14:paraId="7245BBC5">
            <w:pPr>
              <w:spacing w:line="360" w:lineRule="auto"/>
              <w:rPr>
                <w:rFonts w:ascii="宋体" w:hAnsi="宋体" w:cs="宋体"/>
              </w:rPr>
            </w:pPr>
          </w:p>
        </w:tc>
      </w:tr>
      <w:tr w14:paraId="55E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C274153">
            <w:pPr>
              <w:spacing w:line="360" w:lineRule="auto"/>
              <w:rPr>
                <w:rFonts w:ascii="宋体" w:hAnsi="宋体" w:cs="宋体"/>
              </w:rPr>
            </w:pPr>
          </w:p>
        </w:tc>
        <w:tc>
          <w:tcPr>
            <w:tcW w:w="3420" w:type="dxa"/>
            <w:gridSpan w:val="4"/>
            <w:noWrap w:val="0"/>
            <w:vAlign w:val="center"/>
          </w:tcPr>
          <w:p w14:paraId="03F78E3C">
            <w:pPr>
              <w:spacing w:line="360" w:lineRule="auto"/>
              <w:rPr>
                <w:rFonts w:ascii="宋体" w:hAnsi="宋体" w:cs="宋体"/>
              </w:rPr>
            </w:pPr>
          </w:p>
        </w:tc>
        <w:tc>
          <w:tcPr>
            <w:tcW w:w="1261" w:type="dxa"/>
            <w:noWrap w:val="0"/>
            <w:vAlign w:val="center"/>
          </w:tcPr>
          <w:p w14:paraId="615A09C5">
            <w:pPr>
              <w:spacing w:line="360" w:lineRule="auto"/>
              <w:rPr>
                <w:rFonts w:ascii="宋体" w:hAnsi="宋体" w:cs="宋体"/>
              </w:rPr>
            </w:pPr>
          </w:p>
        </w:tc>
        <w:tc>
          <w:tcPr>
            <w:tcW w:w="2297" w:type="dxa"/>
            <w:gridSpan w:val="2"/>
            <w:noWrap w:val="0"/>
            <w:vAlign w:val="center"/>
          </w:tcPr>
          <w:p w14:paraId="7B314B75">
            <w:pPr>
              <w:spacing w:line="360" w:lineRule="auto"/>
              <w:rPr>
                <w:rFonts w:ascii="宋体" w:hAnsi="宋体" w:cs="宋体"/>
              </w:rPr>
            </w:pPr>
          </w:p>
        </w:tc>
      </w:tr>
      <w:tr w14:paraId="489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4342676">
            <w:pPr>
              <w:spacing w:line="360" w:lineRule="auto"/>
              <w:rPr>
                <w:rFonts w:ascii="宋体" w:hAnsi="宋体" w:cs="宋体"/>
              </w:rPr>
            </w:pPr>
          </w:p>
        </w:tc>
        <w:tc>
          <w:tcPr>
            <w:tcW w:w="3420" w:type="dxa"/>
            <w:gridSpan w:val="4"/>
            <w:noWrap w:val="0"/>
            <w:vAlign w:val="center"/>
          </w:tcPr>
          <w:p w14:paraId="192AD799">
            <w:pPr>
              <w:spacing w:line="360" w:lineRule="auto"/>
              <w:rPr>
                <w:rFonts w:ascii="宋体" w:hAnsi="宋体" w:cs="宋体"/>
              </w:rPr>
            </w:pPr>
          </w:p>
        </w:tc>
        <w:tc>
          <w:tcPr>
            <w:tcW w:w="1261" w:type="dxa"/>
            <w:noWrap w:val="0"/>
            <w:vAlign w:val="center"/>
          </w:tcPr>
          <w:p w14:paraId="296A91CE">
            <w:pPr>
              <w:spacing w:line="360" w:lineRule="auto"/>
              <w:rPr>
                <w:rFonts w:ascii="宋体" w:hAnsi="宋体" w:cs="宋体"/>
              </w:rPr>
            </w:pPr>
          </w:p>
        </w:tc>
        <w:tc>
          <w:tcPr>
            <w:tcW w:w="2297" w:type="dxa"/>
            <w:gridSpan w:val="2"/>
            <w:noWrap w:val="0"/>
            <w:vAlign w:val="center"/>
          </w:tcPr>
          <w:p w14:paraId="7AA2C5AC">
            <w:pPr>
              <w:spacing w:line="360" w:lineRule="auto"/>
              <w:rPr>
                <w:rFonts w:ascii="宋体" w:hAnsi="宋体" w:cs="宋体"/>
              </w:rPr>
            </w:pPr>
          </w:p>
        </w:tc>
      </w:tr>
      <w:tr w14:paraId="6220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26DCA0A">
            <w:pPr>
              <w:spacing w:line="360" w:lineRule="auto"/>
              <w:rPr>
                <w:rFonts w:ascii="宋体" w:hAnsi="宋体" w:cs="宋体"/>
              </w:rPr>
            </w:pPr>
          </w:p>
        </w:tc>
        <w:tc>
          <w:tcPr>
            <w:tcW w:w="3420" w:type="dxa"/>
            <w:gridSpan w:val="4"/>
            <w:noWrap w:val="0"/>
            <w:vAlign w:val="center"/>
          </w:tcPr>
          <w:p w14:paraId="183F02FA">
            <w:pPr>
              <w:spacing w:line="360" w:lineRule="auto"/>
              <w:rPr>
                <w:rFonts w:ascii="宋体" w:hAnsi="宋体" w:cs="宋体"/>
              </w:rPr>
            </w:pPr>
          </w:p>
        </w:tc>
        <w:tc>
          <w:tcPr>
            <w:tcW w:w="1261" w:type="dxa"/>
            <w:noWrap w:val="0"/>
            <w:vAlign w:val="center"/>
          </w:tcPr>
          <w:p w14:paraId="19CB4A46">
            <w:pPr>
              <w:spacing w:line="360" w:lineRule="auto"/>
              <w:rPr>
                <w:rFonts w:ascii="宋体" w:hAnsi="宋体" w:cs="宋体"/>
              </w:rPr>
            </w:pPr>
          </w:p>
        </w:tc>
        <w:tc>
          <w:tcPr>
            <w:tcW w:w="2297" w:type="dxa"/>
            <w:gridSpan w:val="2"/>
            <w:noWrap w:val="0"/>
            <w:vAlign w:val="center"/>
          </w:tcPr>
          <w:p w14:paraId="2F789C8A">
            <w:pPr>
              <w:spacing w:line="360" w:lineRule="auto"/>
              <w:rPr>
                <w:rFonts w:ascii="宋体" w:hAnsi="宋体" w:cs="宋体"/>
              </w:rPr>
            </w:pPr>
          </w:p>
        </w:tc>
      </w:tr>
      <w:tr w14:paraId="359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9425991">
            <w:pPr>
              <w:spacing w:line="360" w:lineRule="auto"/>
              <w:rPr>
                <w:rFonts w:ascii="宋体" w:hAnsi="宋体" w:cs="宋体"/>
              </w:rPr>
            </w:pPr>
          </w:p>
        </w:tc>
        <w:tc>
          <w:tcPr>
            <w:tcW w:w="3420" w:type="dxa"/>
            <w:gridSpan w:val="4"/>
            <w:noWrap w:val="0"/>
            <w:vAlign w:val="center"/>
          </w:tcPr>
          <w:p w14:paraId="3B6458AE">
            <w:pPr>
              <w:spacing w:line="360" w:lineRule="auto"/>
              <w:rPr>
                <w:rFonts w:ascii="宋体" w:hAnsi="宋体" w:cs="宋体"/>
              </w:rPr>
            </w:pPr>
          </w:p>
        </w:tc>
        <w:tc>
          <w:tcPr>
            <w:tcW w:w="1261" w:type="dxa"/>
            <w:noWrap w:val="0"/>
            <w:vAlign w:val="center"/>
          </w:tcPr>
          <w:p w14:paraId="0ED059FC">
            <w:pPr>
              <w:spacing w:line="360" w:lineRule="auto"/>
              <w:rPr>
                <w:rFonts w:ascii="宋体" w:hAnsi="宋体" w:cs="宋体"/>
              </w:rPr>
            </w:pPr>
          </w:p>
        </w:tc>
        <w:tc>
          <w:tcPr>
            <w:tcW w:w="2297" w:type="dxa"/>
            <w:gridSpan w:val="2"/>
            <w:noWrap w:val="0"/>
            <w:vAlign w:val="center"/>
          </w:tcPr>
          <w:p w14:paraId="3206A83F">
            <w:pPr>
              <w:spacing w:line="360" w:lineRule="auto"/>
              <w:rPr>
                <w:rFonts w:ascii="宋体" w:hAnsi="宋体" w:cs="宋体"/>
              </w:rPr>
            </w:pPr>
          </w:p>
        </w:tc>
      </w:tr>
    </w:tbl>
    <w:p w14:paraId="5AB5EF67">
      <w:pPr>
        <w:spacing w:line="360" w:lineRule="auto"/>
        <w:rPr>
          <w:rFonts w:ascii="宋体" w:hAnsi="宋体" w:cs="宋体"/>
        </w:rPr>
      </w:pPr>
      <w:r>
        <w:rPr>
          <w:rFonts w:hint="eastAsia" w:ascii="宋体" w:hAnsi="宋体" w:cs="宋体"/>
        </w:rPr>
        <w:t>注：投标人的每位主要人员均按此表格式分别填写和附相应的证明资料原件扫描件。</w:t>
      </w:r>
    </w:p>
    <w:p w14:paraId="2AA8A810">
      <w:pPr>
        <w:rPr>
          <w:rFonts w:hint="default" w:ascii="宋体" w:hAnsi="宋体" w:eastAsia="宋体"/>
          <w:lang w:val="en-US" w:eastAsia="zh-CN"/>
        </w:rPr>
      </w:pPr>
    </w:p>
    <w:sectPr>
      <w:footerReference r:id="rId7" w:type="default"/>
      <w:pgSz w:w="11907" w:h="16839"/>
      <w:pgMar w:top="1431" w:right="1538" w:bottom="1153" w:left="1681" w:header="992" w:footer="991"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15C6">
    <w:pPr>
      <w:widowControl w:val="0"/>
      <w:pBdr>
        <w:top w:val="double" w:color="auto" w:sz="4" w:space="1"/>
        <w:left w:val="none" w:color="auto" w:sz="0" w:space="4"/>
        <w:bottom w:val="none" w:color="auto" w:sz="0" w:space="1"/>
        <w:right w:val="none" w:color="auto" w:sz="0" w:space="4"/>
        <w:between w:val="none" w:color="auto" w:sz="0" w:space="0"/>
      </w:pBdr>
      <w:spacing w:line="240" w:lineRule="auto"/>
      <w:jc w:val="both"/>
      <w:rPr>
        <w:rFonts w:hint="eastAsia" w:ascii="华文楷体" w:hAnsi="华文楷体" w:eastAsia="华文楷体" w:cs="华文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53BF5">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153BF5">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华文楷体" w:hAnsi="华文楷体" w:eastAsia="华文楷体" w:cs="华文楷体"/>
        <w:sz w:val="18"/>
        <w:szCs w:val="18"/>
        <w:lang w:eastAsia="zh-CN"/>
      </w:rPr>
      <w:t>许昌市顺正工程管理有限公司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3D99">
    <w:pPr>
      <w:widowControl w:val="0"/>
      <w:pBdr>
        <w:top w:val="double" w:color="auto" w:sz="4" w:space="1"/>
        <w:left w:val="none" w:color="auto" w:sz="0" w:space="4"/>
        <w:bottom w:val="none" w:color="auto" w:sz="0" w:space="1"/>
        <w:right w:val="none" w:color="auto" w:sz="0" w:space="4"/>
        <w:between w:val="none" w:color="auto" w:sz="0" w:space="0"/>
      </w:pBdr>
      <w:spacing w:line="240" w:lineRule="auto"/>
      <w:jc w:val="both"/>
      <w:rPr>
        <w:rFonts w:ascii="Calibri" w:hAnsi="Calibri" w:eastAsia="Calibri" w:cs="Calibri"/>
        <w:sz w:val="18"/>
        <w:szCs w:val="18"/>
      </w:rPr>
    </w:pPr>
    <w:r>
      <w:rPr>
        <w:rFonts w:hint="eastAsia" w:ascii="华文楷体" w:hAnsi="华文楷体" w:eastAsia="华文楷体" w:cs="华文楷体"/>
        <w:sz w:val="18"/>
        <w:szCs w:val="18"/>
        <w:lang w:eastAsia="zh-CN"/>
      </w:rPr>
      <w:t>许昌市顺正工程管理有限公司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34A00">
                          <w:pPr>
                            <w:pStyle w:val="24"/>
                          </w:pPr>
                          <w:r>
                            <w:fldChar w:fldCharType="begin"/>
                          </w:r>
                          <w:r>
                            <w:instrText xml:space="preserve"> PAGE  \* MERGEFORMAT </w:instrText>
                          </w:r>
                          <w:r>
                            <w:fldChar w:fldCharType="separate"/>
                          </w:r>
                          <w:r>
                            <w:t>３７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034A00">
                    <w:pPr>
                      <w:pStyle w:val="24"/>
                    </w:pPr>
                    <w:r>
                      <w:fldChar w:fldCharType="begin"/>
                    </w:r>
                    <w:r>
                      <w:instrText xml:space="preserve"> PAGE  \* MERGEFORMAT </w:instrText>
                    </w:r>
                    <w:r>
                      <w:fldChar w:fldCharType="separate"/>
                    </w:r>
                    <w:r>
                      <w:t>３７</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1187">
    <w:pPr>
      <w:widowControl w:val="0"/>
      <w:pBdr>
        <w:top w:val="double" w:color="auto" w:sz="4" w:space="1"/>
        <w:left w:val="none" w:color="auto" w:sz="0" w:space="4"/>
        <w:bottom w:val="none" w:color="auto" w:sz="0" w:space="1"/>
        <w:right w:val="none" w:color="auto" w:sz="0" w:space="4"/>
        <w:between w:val="none" w:color="auto" w:sz="0" w:space="0"/>
      </w:pBdr>
      <w:spacing w:line="240" w:lineRule="auto"/>
      <w:jc w:val="both"/>
      <w:rPr>
        <w:rFonts w:ascii="Calibri" w:hAnsi="Calibri" w:eastAsia="Calibri" w:cs="Calibri"/>
        <w:sz w:val="18"/>
        <w:szCs w:val="18"/>
      </w:rPr>
    </w:pPr>
    <w:r>
      <w:rPr>
        <w:rFonts w:hint="eastAsia" w:ascii="华文楷体" w:hAnsi="华文楷体" w:eastAsia="华文楷体" w:cs="华文楷体"/>
        <w:sz w:val="18"/>
        <w:szCs w:val="18"/>
        <w:lang w:eastAsia="zh-CN"/>
      </w:rPr>
      <w:t>许昌市顺正工程管理有限公司</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13A6">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3AB13A6">
                    <w:pPr>
                      <w:pStyle w:val="2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AD8C">
    <w:pPr>
      <w:widowControl w:val="0"/>
      <w:pBdr>
        <w:top w:val="double" w:color="auto" w:sz="4" w:space="1"/>
        <w:left w:val="none" w:color="auto" w:sz="0" w:space="4"/>
        <w:bottom w:val="none" w:color="auto" w:sz="0" w:space="1"/>
        <w:right w:val="none" w:color="auto" w:sz="0" w:space="4"/>
        <w:between w:val="none" w:color="auto" w:sz="0" w:space="0"/>
      </w:pBdr>
      <w:spacing w:line="240" w:lineRule="auto"/>
      <w:jc w:val="both"/>
      <w:rPr>
        <w:rFonts w:ascii="Calibri" w:hAnsi="Calibri" w:eastAsia="Calibri" w:cs="Calibri"/>
        <w:sz w:val="18"/>
        <w:szCs w:val="18"/>
      </w:rPr>
    </w:pPr>
    <w:r>
      <w:rPr>
        <w:rFonts w:hint="eastAsia" w:ascii="华文楷体" w:hAnsi="华文楷体" w:eastAsia="华文楷体" w:cs="华文楷体"/>
        <w:sz w:val="18"/>
        <w:szCs w:val="18"/>
        <w:lang w:eastAsia="zh-CN"/>
      </w:rPr>
      <w:t>许昌市顺正工程管理有限公司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63833">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4363833">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3CBA">
    <w:pPr>
      <w:pStyle w:val="26"/>
      <w:pBdr>
        <w:bottom w:val="double" w:color="auto" w:sz="8" w:space="0"/>
      </w:pBdr>
    </w:pPr>
    <w:r>
      <w:rPr>
        <w:rFonts w:hint="eastAsia" w:ascii="楷体" w:hAnsi="楷体" w:eastAsia="楷体" w:cs="楷体"/>
      </w:rPr>
      <w:t>襄城县王洛镇人民政府2024年襄城县王洛镇机井建设项目</w:t>
    </w:r>
    <w:r>
      <w:rPr>
        <w:rFonts w:hint="eastAsia" w:ascii="楷体" w:hAnsi="楷体" w:eastAsia="楷体" w:cs="楷体"/>
        <w:lang w:val="en-US" w:eastAsia="zh-CN"/>
      </w:rPr>
      <w:t xml:space="preserve">                              竞争性磋商文件</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407A8">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2A407A8">
                    <w:pPr>
                      <w:pStyle w:val="2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C3EDE"/>
    <w:multiLevelType w:val="singleLevel"/>
    <w:tmpl w:val="91AC3EDE"/>
    <w:lvl w:ilvl="0" w:tentative="0">
      <w:start w:val="3"/>
      <w:numFmt w:val="decimal"/>
      <w:suff w:val="nothing"/>
      <w:lvlText w:val="%1、"/>
      <w:lvlJc w:val="left"/>
    </w:lvl>
  </w:abstractNum>
  <w:abstractNum w:abstractNumId="1">
    <w:nsid w:val="D190E883"/>
    <w:multiLevelType w:val="singleLevel"/>
    <w:tmpl w:val="D190E883"/>
    <w:lvl w:ilvl="0" w:tentative="0">
      <w:start w:val="3"/>
      <w:numFmt w:val="chineseCounting"/>
      <w:suff w:val="nothing"/>
      <w:lvlText w:val="%1、"/>
      <w:lvlJc w:val="left"/>
      <w:rPr>
        <w:rFonts w:hint="eastAsia"/>
      </w:rPr>
    </w:lvl>
  </w:abstractNum>
  <w:abstractNum w:abstractNumId="2">
    <w:nsid w:val="E4724E3A"/>
    <w:multiLevelType w:val="singleLevel"/>
    <w:tmpl w:val="E4724E3A"/>
    <w:lvl w:ilvl="0" w:tentative="0">
      <w:start w:val="1"/>
      <w:numFmt w:val="decimal"/>
      <w:suff w:val="nothing"/>
      <w:lvlText w:val="%1、"/>
      <w:lvlJc w:val="left"/>
    </w:lvl>
  </w:abstractNum>
  <w:abstractNum w:abstractNumId="3">
    <w:nsid w:val="FC3694D5"/>
    <w:multiLevelType w:val="multilevel"/>
    <w:tmpl w:val="FC3694D5"/>
    <w:lvl w:ilvl="0" w:tentative="0">
      <w:start w:val="5"/>
      <w:numFmt w:val="decimal"/>
      <w:suff w:val="nothing"/>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4EB2111E"/>
    <w:multiLevelType w:val="multilevel"/>
    <w:tmpl w:val="4EB2111E"/>
    <w:lvl w:ilvl="0" w:tentative="0">
      <w:start w:val="5"/>
      <w:numFmt w:val="decimal"/>
      <w:suff w:val="nothing"/>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F94317"/>
    <w:multiLevelType w:val="multilevel"/>
    <w:tmpl w:val="5CF94317"/>
    <w:lvl w:ilvl="0" w:tentative="0">
      <w:start w:val="5"/>
      <w:numFmt w:val="decimal"/>
      <w:suff w:val="nothing"/>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580E7D"/>
    <w:multiLevelType w:val="singleLevel"/>
    <w:tmpl w:val="6C580E7D"/>
    <w:lvl w:ilvl="0" w:tentative="0">
      <w:start w:val="6"/>
      <w:numFmt w:val="decimal"/>
      <w:suff w:val="nothing"/>
      <w:lvlText w:val="%1、"/>
      <w:lvlJc w:val="left"/>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yMTIwY2EzMDU5ODY1MzgxNmJlNDBjNTBlZmMzNmIifQ=="/>
  </w:docVars>
  <w:rsids>
    <w:rsidRoot w:val="00FA2F21"/>
    <w:rsid w:val="00332C6C"/>
    <w:rsid w:val="00374B8A"/>
    <w:rsid w:val="003752C8"/>
    <w:rsid w:val="005A7208"/>
    <w:rsid w:val="00682DFB"/>
    <w:rsid w:val="00733CA1"/>
    <w:rsid w:val="00814CBF"/>
    <w:rsid w:val="00842415"/>
    <w:rsid w:val="0090144C"/>
    <w:rsid w:val="00911540"/>
    <w:rsid w:val="00AB30EE"/>
    <w:rsid w:val="00BA0659"/>
    <w:rsid w:val="00BD2BCC"/>
    <w:rsid w:val="00CF2930"/>
    <w:rsid w:val="00F33052"/>
    <w:rsid w:val="00FA2F21"/>
    <w:rsid w:val="00FD775E"/>
    <w:rsid w:val="01316F9C"/>
    <w:rsid w:val="013A220F"/>
    <w:rsid w:val="0204567E"/>
    <w:rsid w:val="024C2B81"/>
    <w:rsid w:val="02862199"/>
    <w:rsid w:val="029D518A"/>
    <w:rsid w:val="031F2043"/>
    <w:rsid w:val="0416753B"/>
    <w:rsid w:val="041D2A27"/>
    <w:rsid w:val="04303F1B"/>
    <w:rsid w:val="05027020"/>
    <w:rsid w:val="05404C1F"/>
    <w:rsid w:val="054162A1"/>
    <w:rsid w:val="05AF76AE"/>
    <w:rsid w:val="05FD666C"/>
    <w:rsid w:val="065D35AE"/>
    <w:rsid w:val="06CB49BC"/>
    <w:rsid w:val="06F529EB"/>
    <w:rsid w:val="07866B35"/>
    <w:rsid w:val="091066B6"/>
    <w:rsid w:val="09A8305C"/>
    <w:rsid w:val="09B63701"/>
    <w:rsid w:val="09C37BCC"/>
    <w:rsid w:val="0A083831"/>
    <w:rsid w:val="0A5D0037"/>
    <w:rsid w:val="0AC97464"/>
    <w:rsid w:val="0AEC6CAF"/>
    <w:rsid w:val="0BFA53FB"/>
    <w:rsid w:val="0C2D57D1"/>
    <w:rsid w:val="0CE916F8"/>
    <w:rsid w:val="0D4340F6"/>
    <w:rsid w:val="0D9F44AC"/>
    <w:rsid w:val="0DA25129"/>
    <w:rsid w:val="0DFC545B"/>
    <w:rsid w:val="0E3533D6"/>
    <w:rsid w:val="0E741495"/>
    <w:rsid w:val="0EA7186A"/>
    <w:rsid w:val="0FE91A0F"/>
    <w:rsid w:val="1001144E"/>
    <w:rsid w:val="102D2243"/>
    <w:rsid w:val="10F72C00"/>
    <w:rsid w:val="11CB6687"/>
    <w:rsid w:val="12FE1C75"/>
    <w:rsid w:val="1365686D"/>
    <w:rsid w:val="13DF1AA7"/>
    <w:rsid w:val="13ED6044"/>
    <w:rsid w:val="15190FE8"/>
    <w:rsid w:val="15273705"/>
    <w:rsid w:val="15EC5DE0"/>
    <w:rsid w:val="15F0717D"/>
    <w:rsid w:val="162E0AC3"/>
    <w:rsid w:val="16CD3E38"/>
    <w:rsid w:val="170F0E76"/>
    <w:rsid w:val="17935082"/>
    <w:rsid w:val="19314B52"/>
    <w:rsid w:val="19CF1C75"/>
    <w:rsid w:val="1A4C59BC"/>
    <w:rsid w:val="1AA11864"/>
    <w:rsid w:val="1AEB1C53"/>
    <w:rsid w:val="1C6A3ED7"/>
    <w:rsid w:val="1C7364B2"/>
    <w:rsid w:val="1C961170"/>
    <w:rsid w:val="1CCE26B8"/>
    <w:rsid w:val="1CD53A47"/>
    <w:rsid w:val="1D0E157D"/>
    <w:rsid w:val="1DE101C9"/>
    <w:rsid w:val="1E111B6D"/>
    <w:rsid w:val="1E450758"/>
    <w:rsid w:val="1E8976CC"/>
    <w:rsid w:val="1F9965C8"/>
    <w:rsid w:val="20724D78"/>
    <w:rsid w:val="22442910"/>
    <w:rsid w:val="227C02C9"/>
    <w:rsid w:val="22FD3A37"/>
    <w:rsid w:val="23711CB2"/>
    <w:rsid w:val="23FE1AD5"/>
    <w:rsid w:val="24311EAA"/>
    <w:rsid w:val="248D2AAF"/>
    <w:rsid w:val="249B37C8"/>
    <w:rsid w:val="24BE792F"/>
    <w:rsid w:val="24F627AC"/>
    <w:rsid w:val="25A20B86"/>
    <w:rsid w:val="25B032A3"/>
    <w:rsid w:val="26126800"/>
    <w:rsid w:val="26577B9C"/>
    <w:rsid w:val="268424E2"/>
    <w:rsid w:val="26927416"/>
    <w:rsid w:val="26B80661"/>
    <w:rsid w:val="2784009E"/>
    <w:rsid w:val="2794090C"/>
    <w:rsid w:val="28A8200F"/>
    <w:rsid w:val="28B43FBE"/>
    <w:rsid w:val="28DE0127"/>
    <w:rsid w:val="29127DD1"/>
    <w:rsid w:val="29BB5D72"/>
    <w:rsid w:val="29C31E0B"/>
    <w:rsid w:val="29D3676F"/>
    <w:rsid w:val="2A20464E"/>
    <w:rsid w:val="2A331DAD"/>
    <w:rsid w:val="2A8D5961"/>
    <w:rsid w:val="2AAD7DB1"/>
    <w:rsid w:val="2AF61758"/>
    <w:rsid w:val="2B013A1E"/>
    <w:rsid w:val="2B69017C"/>
    <w:rsid w:val="2B754EC4"/>
    <w:rsid w:val="2BA271EA"/>
    <w:rsid w:val="2CCB6C14"/>
    <w:rsid w:val="2CFD5FD1"/>
    <w:rsid w:val="2D036CC8"/>
    <w:rsid w:val="2D287BC3"/>
    <w:rsid w:val="2D387107"/>
    <w:rsid w:val="2D4644DB"/>
    <w:rsid w:val="2DFC2046"/>
    <w:rsid w:val="2EC92CDF"/>
    <w:rsid w:val="2F0D439D"/>
    <w:rsid w:val="2F1039C0"/>
    <w:rsid w:val="2FDB53C0"/>
    <w:rsid w:val="30847806"/>
    <w:rsid w:val="312132A7"/>
    <w:rsid w:val="323B2146"/>
    <w:rsid w:val="324A2916"/>
    <w:rsid w:val="32597007"/>
    <w:rsid w:val="32931F82"/>
    <w:rsid w:val="32A2319F"/>
    <w:rsid w:val="32BD6FFF"/>
    <w:rsid w:val="3343100F"/>
    <w:rsid w:val="33977850"/>
    <w:rsid w:val="34034EE6"/>
    <w:rsid w:val="344A041F"/>
    <w:rsid w:val="349A1687"/>
    <w:rsid w:val="352C5D76"/>
    <w:rsid w:val="35681254"/>
    <w:rsid w:val="358636D8"/>
    <w:rsid w:val="35956011"/>
    <w:rsid w:val="36366D93"/>
    <w:rsid w:val="364C2B74"/>
    <w:rsid w:val="36695E13"/>
    <w:rsid w:val="36A55DE0"/>
    <w:rsid w:val="36CA5847"/>
    <w:rsid w:val="36DB3EF8"/>
    <w:rsid w:val="3771502A"/>
    <w:rsid w:val="37914911"/>
    <w:rsid w:val="383C4522"/>
    <w:rsid w:val="388F0AF6"/>
    <w:rsid w:val="38EA6674"/>
    <w:rsid w:val="395357F5"/>
    <w:rsid w:val="39871270"/>
    <w:rsid w:val="3A4016D6"/>
    <w:rsid w:val="3B037579"/>
    <w:rsid w:val="3B28629A"/>
    <w:rsid w:val="3B375C76"/>
    <w:rsid w:val="3B7A5A8D"/>
    <w:rsid w:val="3B8561E0"/>
    <w:rsid w:val="3BD90E16"/>
    <w:rsid w:val="3C0105DA"/>
    <w:rsid w:val="3C090BBF"/>
    <w:rsid w:val="3C4B567C"/>
    <w:rsid w:val="3CDC5C06"/>
    <w:rsid w:val="3D5F318D"/>
    <w:rsid w:val="3DB8289D"/>
    <w:rsid w:val="3DE112B6"/>
    <w:rsid w:val="3E574B9A"/>
    <w:rsid w:val="41195D48"/>
    <w:rsid w:val="4163290A"/>
    <w:rsid w:val="41872927"/>
    <w:rsid w:val="42277FF1"/>
    <w:rsid w:val="422C1AAB"/>
    <w:rsid w:val="422E56AB"/>
    <w:rsid w:val="42A65FF4"/>
    <w:rsid w:val="431228EA"/>
    <w:rsid w:val="435F591F"/>
    <w:rsid w:val="449B599D"/>
    <w:rsid w:val="45117A04"/>
    <w:rsid w:val="463410AD"/>
    <w:rsid w:val="464B69A4"/>
    <w:rsid w:val="46D83FB0"/>
    <w:rsid w:val="47022DDB"/>
    <w:rsid w:val="474653BD"/>
    <w:rsid w:val="478657BA"/>
    <w:rsid w:val="47975C19"/>
    <w:rsid w:val="47CA7D9C"/>
    <w:rsid w:val="480A0199"/>
    <w:rsid w:val="484E277B"/>
    <w:rsid w:val="488066AD"/>
    <w:rsid w:val="488E2B78"/>
    <w:rsid w:val="48A405ED"/>
    <w:rsid w:val="49115557"/>
    <w:rsid w:val="49BA174B"/>
    <w:rsid w:val="4A1672C9"/>
    <w:rsid w:val="4A192915"/>
    <w:rsid w:val="4A7A4BE2"/>
    <w:rsid w:val="4ABB577A"/>
    <w:rsid w:val="4AFF5FAF"/>
    <w:rsid w:val="4B296B88"/>
    <w:rsid w:val="4B50680B"/>
    <w:rsid w:val="4B577B99"/>
    <w:rsid w:val="4B7A73E4"/>
    <w:rsid w:val="4BDA6E70"/>
    <w:rsid w:val="4C8449BE"/>
    <w:rsid w:val="4CBE1552"/>
    <w:rsid w:val="4D5E3E4E"/>
    <w:rsid w:val="4D92310A"/>
    <w:rsid w:val="4DAD1CF2"/>
    <w:rsid w:val="4E1B7F00"/>
    <w:rsid w:val="4FF97471"/>
    <w:rsid w:val="508307D5"/>
    <w:rsid w:val="508B3E41"/>
    <w:rsid w:val="50D71089"/>
    <w:rsid w:val="511F2F07"/>
    <w:rsid w:val="519A0805"/>
    <w:rsid w:val="520D050E"/>
    <w:rsid w:val="523A167B"/>
    <w:rsid w:val="52903990"/>
    <w:rsid w:val="535A6478"/>
    <w:rsid w:val="538F42FD"/>
    <w:rsid w:val="540672D6"/>
    <w:rsid w:val="546E1AAF"/>
    <w:rsid w:val="54976DE1"/>
    <w:rsid w:val="54A3750F"/>
    <w:rsid w:val="54B3437E"/>
    <w:rsid w:val="55110E83"/>
    <w:rsid w:val="55DA564E"/>
    <w:rsid w:val="57185DE8"/>
    <w:rsid w:val="59A005FF"/>
    <w:rsid w:val="5A032C9A"/>
    <w:rsid w:val="5B231846"/>
    <w:rsid w:val="5B9067AF"/>
    <w:rsid w:val="5CE6147D"/>
    <w:rsid w:val="5CF1327E"/>
    <w:rsid w:val="5D4810F0"/>
    <w:rsid w:val="5DB669A1"/>
    <w:rsid w:val="5EE15586"/>
    <w:rsid w:val="5F1A4D0E"/>
    <w:rsid w:val="5F6D7533"/>
    <w:rsid w:val="5F8836F5"/>
    <w:rsid w:val="60234096"/>
    <w:rsid w:val="602776E2"/>
    <w:rsid w:val="608E4166"/>
    <w:rsid w:val="60F15F42"/>
    <w:rsid w:val="616C5277"/>
    <w:rsid w:val="616E7593"/>
    <w:rsid w:val="62586279"/>
    <w:rsid w:val="62CA25A7"/>
    <w:rsid w:val="62E0626E"/>
    <w:rsid w:val="633B16F7"/>
    <w:rsid w:val="63A70B3A"/>
    <w:rsid w:val="63A81D1D"/>
    <w:rsid w:val="63F3550A"/>
    <w:rsid w:val="64432470"/>
    <w:rsid w:val="64F61D79"/>
    <w:rsid w:val="659F6132"/>
    <w:rsid w:val="66106E6A"/>
    <w:rsid w:val="661E2EBE"/>
    <w:rsid w:val="667473F9"/>
    <w:rsid w:val="66EE6506"/>
    <w:rsid w:val="677B7F4E"/>
    <w:rsid w:val="678F3DBF"/>
    <w:rsid w:val="67C9107F"/>
    <w:rsid w:val="68115A04"/>
    <w:rsid w:val="693C3AD3"/>
    <w:rsid w:val="69463972"/>
    <w:rsid w:val="6A1A3E14"/>
    <w:rsid w:val="6A3B3D8A"/>
    <w:rsid w:val="6A5D1F52"/>
    <w:rsid w:val="6AFE1987"/>
    <w:rsid w:val="6B9A16B0"/>
    <w:rsid w:val="6BB41665"/>
    <w:rsid w:val="6D170CBB"/>
    <w:rsid w:val="6DFD3F31"/>
    <w:rsid w:val="6E032421"/>
    <w:rsid w:val="6E34251F"/>
    <w:rsid w:val="6E4D1362"/>
    <w:rsid w:val="6ED92668"/>
    <w:rsid w:val="6F8C0A65"/>
    <w:rsid w:val="713745FD"/>
    <w:rsid w:val="71AF12E6"/>
    <w:rsid w:val="71D83356"/>
    <w:rsid w:val="71ED713D"/>
    <w:rsid w:val="727F59CD"/>
    <w:rsid w:val="72B1229D"/>
    <w:rsid w:val="72FF629D"/>
    <w:rsid w:val="74026044"/>
    <w:rsid w:val="741753D0"/>
    <w:rsid w:val="74D7679F"/>
    <w:rsid w:val="7501606D"/>
    <w:rsid w:val="75C953F2"/>
    <w:rsid w:val="7662726E"/>
    <w:rsid w:val="769A6A08"/>
    <w:rsid w:val="76B50237"/>
    <w:rsid w:val="76B9653D"/>
    <w:rsid w:val="774A385E"/>
    <w:rsid w:val="77851FE2"/>
    <w:rsid w:val="77C6382D"/>
    <w:rsid w:val="78164874"/>
    <w:rsid w:val="78437408"/>
    <w:rsid w:val="79804164"/>
    <w:rsid w:val="79AE3BA7"/>
    <w:rsid w:val="79BA049C"/>
    <w:rsid w:val="7A756E44"/>
    <w:rsid w:val="7A7E219D"/>
    <w:rsid w:val="7B203254"/>
    <w:rsid w:val="7B8521D8"/>
    <w:rsid w:val="7C1C5887"/>
    <w:rsid w:val="7C23124E"/>
    <w:rsid w:val="7C2B3C5E"/>
    <w:rsid w:val="7C6969C4"/>
    <w:rsid w:val="7CA35EEB"/>
    <w:rsid w:val="7D676F18"/>
    <w:rsid w:val="7DAB7DDE"/>
    <w:rsid w:val="7E96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1"/>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174"/>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4"/>
    <w:autoRedefine/>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5"/>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6"/>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7"/>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8"/>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9"/>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3"/>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next w:val="16"/>
    <w:link w:val="56"/>
    <w:autoRedefine/>
    <w:semiHidden/>
    <w:unhideWhenUsed/>
    <w:qFormat/>
    <w:uiPriority w:val="99"/>
    <w:pPr>
      <w:spacing w:after="120"/>
    </w:pPr>
    <w:rPr>
      <w:rFonts w:ascii="Calibri" w:hAnsi="Calibri" w:cs="Times New Roman"/>
      <w:kern w:val="0"/>
      <w:sz w:val="20"/>
    </w:rPr>
  </w:style>
  <w:style w:type="paragraph" w:styleId="16">
    <w:name w:val="Body Text First Indent"/>
    <w:basedOn w:val="15"/>
    <w:next w:val="17"/>
    <w:link w:val="61"/>
    <w:autoRedefine/>
    <w:semiHidden/>
    <w:unhideWhenUsed/>
    <w:qFormat/>
    <w:uiPriority w:val="99"/>
    <w:pPr>
      <w:spacing w:before="100" w:beforeAutospacing="1"/>
      <w:ind w:firstLine="420" w:firstLineChars="100"/>
    </w:pPr>
    <w:rPr>
      <w:rFonts w:ascii="宋体" w:hAnsi="Times New Roman"/>
      <w:sz w:val="34"/>
      <w:szCs w:val="34"/>
    </w:rPr>
  </w:style>
  <w:style w:type="paragraph" w:customStyle="1" w:styleId="17">
    <w:name w:val="List Paragraph1"/>
    <w:basedOn w:val="1"/>
    <w:next w:val="1"/>
    <w:autoRedefine/>
    <w:qFormat/>
    <w:uiPriority w:val="0"/>
    <w:pPr>
      <w:ind w:left="420" w:firstLine="3748"/>
    </w:pPr>
  </w:style>
  <w:style w:type="paragraph" w:styleId="18">
    <w:name w:val="Body Text Indent"/>
    <w:basedOn w:val="1"/>
    <w:next w:val="1"/>
    <w:link w:val="57"/>
    <w:autoRedefine/>
    <w:semiHidden/>
    <w:unhideWhenUsed/>
    <w:qFormat/>
    <w:uiPriority w:val="99"/>
    <w:pPr>
      <w:spacing w:after="120"/>
      <w:ind w:left="420" w:leftChars="200"/>
    </w:p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3"/>
    <w:autoRedefine/>
    <w:semiHidden/>
    <w:unhideWhenUsed/>
    <w:qFormat/>
    <w:uiPriority w:val="99"/>
    <w:rPr>
      <w:rFonts w:cs="Times New Roman"/>
      <w:kern w:val="0"/>
      <w:sz w:val="24"/>
      <w:szCs w:val="24"/>
    </w:rPr>
  </w:style>
  <w:style w:type="paragraph" w:styleId="22">
    <w:name w:val="Date"/>
    <w:basedOn w:val="1"/>
    <w:next w:val="1"/>
    <w:link w:val="59"/>
    <w:autoRedefine/>
    <w:semiHidden/>
    <w:unhideWhenUsed/>
    <w:qFormat/>
    <w:uiPriority w:val="99"/>
    <w:pPr>
      <w:ind w:left="100" w:leftChars="2500"/>
    </w:pPr>
    <w:rPr>
      <w:rFonts w:ascii="Calibri" w:hAnsi="Calibri" w:cs="Times New Roman"/>
      <w:kern w:val="0"/>
      <w:sz w:val="20"/>
    </w:rPr>
  </w:style>
  <w:style w:type="paragraph" w:styleId="23">
    <w:name w:val="Balloon Text"/>
    <w:basedOn w:val="1"/>
    <w:link w:val="64"/>
    <w:autoRedefine/>
    <w:semiHidden/>
    <w:unhideWhenUsed/>
    <w:qFormat/>
    <w:uiPriority w:val="99"/>
    <w:rPr>
      <w:sz w:val="18"/>
      <w:szCs w:val="18"/>
    </w:rPr>
  </w:style>
  <w:style w:type="paragraph" w:styleId="24">
    <w:name w:val="footer"/>
    <w:basedOn w:val="1"/>
    <w:link w:val="55"/>
    <w:autoRedefine/>
    <w:unhideWhenUsed/>
    <w:qFormat/>
    <w:uiPriority w:val="99"/>
    <w:pPr>
      <w:snapToGrid w:val="0"/>
      <w:jc w:val="left"/>
    </w:pPr>
    <w:rPr>
      <w:rFonts w:cs="Times New Roman"/>
      <w:kern w:val="0"/>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54"/>
    <w:autoRedefine/>
    <w:unhideWhenUsed/>
    <w:qFormat/>
    <w:uiPriority w:val="99"/>
    <w:pPr>
      <w:tabs>
        <w:tab w:val="center" w:pos="4153"/>
        <w:tab w:val="right" w:pos="8306"/>
      </w:tabs>
      <w:snapToGrid w:val="0"/>
    </w:pPr>
    <w:rPr>
      <w:rFonts w:ascii="Calibri" w:hAnsi="Calibri" w:cs="Times New Roman"/>
      <w:kern w:val="0"/>
      <w:sz w:val="18"/>
    </w:rPr>
  </w:style>
  <w:style w:type="paragraph" w:styleId="27">
    <w:name w:val="toc 1"/>
    <w:basedOn w:val="1"/>
    <w:next w:val="1"/>
    <w:autoRedefine/>
    <w:semiHidden/>
    <w:unhideWhenUsed/>
    <w:qFormat/>
    <w:uiPriority w:val="39"/>
  </w:style>
  <w:style w:type="paragraph" w:styleId="28">
    <w:name w:val="toc 2"/>
    <w:basedOn w:val="1"/>
    <w:next w:val="1"/>
    <w:autoRedefine/>
    <w:semiHidden/>
    <w:unhideWhenUsed/>
    <w:qFormat/>
    <w:uiPriority w:val="39"/>
    <w:pPr>
      <w:spacing w:before="120"/>
      <w:ind w:left="210"/>
      <w:jc w:val="left"/>
    </w:pPr>
    <w:rPr>
      <w:rFonts w:cs="Times New Roman"/>
      <w:i/>
      <w:iCs/>
      <w:sz w:val="20"/>
      <w:szCs w:val="24"/>
    </w:rPr>
  </w:style>
  <w:style w:type="paragraph" w:styleId="29">
    <w:name w:val="Body Text 2"/>
    <w:basedOn w:val="1"/>
    <w:next w:val="15"/>
    <w:link w:val="62"/>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30">
    <w:name w:val="Message Header"/>
    <w:basedOn w:val="1"/>
    <w:link w:val="58"/>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2"/>
    <w:basedOn w:val="18"/>
    <w:next w:val="1"/>
    <w:link w:val="60"/>
    <w:autoRedefine/>
    <w:semiHidden/>
    <w:unhideWhenUsed/>
    <w:qFormat/>
    <w:uiPriority w:val="99"/>
    <w:pPr>
      <w:ind w:firstLine="420" w:firstLineChars="200"/>
    </w:pPr>
    <w:rPr>
      <w:rFonts w:cs="Times New Roman"/>
      <w:kern w:val="0"/>
      <w:sz w:val="20"/>
    </w:rPr>
  </w:style>
  <w:style w:type="table" w:styleId="35">
    <w:name w:val="Table Grid"/>
    <w:basedOn w:val="3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rPr>
  </w:style>
  <w:style w:type="character" w:styleId="38">
    <w:name w:val="FollowedHyperlink"/>
    <w:basedOn w:val="36"/>
    <w:autoRedefine/>
    <w:semiHidden/>
    <w:unhideWhenUsed/>
    <w:qFormat/>
    <w:uiPriority w:val="99"/>
    <w:rPr>
      <w:color w:val="000000"/>
      <w:u w:val="none"/>
    </w:rPr>
  </w:style>
  <w:style w:type="character" w:styleId="39">
    <w:name w:val="Emphasis"/>
    <w:basedOn w:val="36"/>
    <w:autoRedefine/>
    <w:qFormat/>
    <w:uiPriority w:val="20"/>
  </w:style>
  <w:style w:type="character" w:styleId="40">
    <w:name w:val="Hyperlink"/>
    <w:basedOn w:val="36"/>
    <w:autoRedefine/>
    <w:semiHidden/>
    <w:unhideWhenUsed/>
    <w:qFormat/>
    <w:uiPriority w:val="99"/>
    <w:rPr>
      <w:color w:val="000000"/>
      <w:u w:val="none"/>
    </w:rPr>
  </w:style>
  <w:style w:type="character" w:customStyle="1" w:styleId="41">
    <w:name w:val="标题 1 字符"/>
    <w:basedOn w:val="36"/>
    <w:link w:val="2"/>
    <w:autoRedefine/>
    <w:qFormat/>
    <w:uiPriority w:val="1"/>
    <w:rPr>
      <w:rFonts w:ascii="Times New Roman" w:hAnsi="Times New Roman" w:eastAsia="宋体" w:cs="Times New Roman"/>
      <w:b/>
      <w:kern w:val="44"/>
      <w:sz w:val="44"/>
      <w:szCs w:val="20"/>
    </w:rPr>
  </w:style>
  <w:style w:type="character" w:customStyle="1" w:styleId="42">
    <w:name w:val="标题 2 字符"/>
    <w:basedOn w:val="36"/>
    <w:link w:val="3"/>
    <w:autoRedefine/>
    <w:semiHidden/>
    <w:qFormat/>
    <w:uiPriority w:val="0"/>
    <w:rPr>
      <w:rFonts w:asciiTheme="majorHAnsi" w:hAnsiTheme="majorHAnsi" w:eastAsiaTheme="majorEastAsia" w:cstheme="majorBidi"/>
      <w:b/>
      <w:bCs/>
      <w:sz w:val="32"/>
      <w:szCs w:val="32"/>
    </w:rPr>
  </w:style>
  <w:style w:type="character" w:customStyle="1" w:styleId="43">
    <w:name w:val="标题 3 字符"/>
    <w:basedOn w:val="36"/>
    <w:link w:val="4"/>
    <w:autoRedefine/>
    <w:semiHidden/>
    <w:qFormat/>
    <w:uiPriority w:val="0"/>
    <w:rPr>
      <w:rFonts w:ascii="Calibri" w:hAnsi="Calibri" w:eastAsia="宋体" w:cs="Times New Roman"/>
      <w:b/>
      <w:sz w:val="32"/>
      <w:szCs w:val="24"/>
    </w:rPr>
  </w:style>
  <w:style w:type="character" w:customStyle="1" w:styleId="44">
    <w:name w:val="标题 4 字符"/>
    <w:basedOn w:val="36"/>
    <w:link w:val="5"/>
    <w:autoRedefine/>
    <w:semiHidden/>
    <w:qFormat/>
    <w:uiPriority w:val="0"/>
    <w:rPr>
      <w:rFonts w:ascii="Arial" w:hAnsi="Arial" w:eastAsia="黑体" w:cs="Calibri"/>
      <w:sz w:val="28"/>
      <w:szCs w:val="21"/>
    </w:rPr>
  </w:style>
  <w:style w:type="character" w:customStyle="1" w:styleId="45">
    <w:name w:val="标题 5 字符"/>
    <w:basedOn w:val="36"/>
    <w:link w:val="6"/>
    <w:autoRedefine/>
    <w:semiHidden/>
    <w:qFormat/>
    <w:uiPriority w:val="0"/>
    <w:rPr>
      <w:rFonts w:ascii="Calibri" w:hAnsi="Calibri" w:eastAsia="宋体" w:cs="Times New Roman"/>
      <w:b/>
      <w:sz w:val="28"/>
      <w:szCs w:val="24"/>
    </w:rPr>
  </w:style>
  <w:style w:type="character" w:customStyle="1" w:styleId="46">
    <w:name w:val="标题 6 字符"/>
    <w:basedOn w:val="36"/>
    <w:link w:val="7"/>
    <w:autoRedefine/>
    <w:semiHidden/>
    <w:qFormat/>
    <w:uiPriority w:val="0"/>
    <w:rPr>
      <w:rFonts w:ascii="Arial" w:hAnsi="Arial" w:eastAsia="黑体" w:cs="Times New Roman"/>
      <w:b/>
      <w:sz w:val="24"/>
      <w:szCs w:val="24"/>
    </w:rPr>
  </w:style>
  <w:style w:type="character" w:customStyle="1" w:styleId="47">
    <w:name w:val="标题 7 字符"/>
    <w:basedOn w:val="36"/>
    <w:link w:val="8"/>
    <w:autoRedefine/>
    <w:semiHidden/>
    <w:qFormat/>
    <w:uiPriority w:val="99"/>
    <w:rPr>
      <w:rFonts w:ascii="Calibri" w:hAnsi="Calibri" w:eastAsia="宋体" w:cs="Times New Roman"/>
      <w:b/>
      <w:sz w:val="24"/>
      <w:szCs w:val="24"/>
    </w:rPr>
  </w:style>
  <w:style w:type="character" w:customStyle="1" w:styleId="48">
    <w:name w:val="标题 8 字符"/>
    <w:basedOn w:val="36"/>
    <w:link w:val="9"/>
    <w:autoRedefine/>
    <w:semiHidden/>
    <w:qFormat/>
    <w:uiPriority w:val="99"/>
    <w:rPr>
      <w:rFonts w:ascii="Arial" w:hAnsi="Arial" w:eastAsia="黑体" w:cs="Times New Roman"/>
      <w:sz w:val="24"/>
      <w:szCs w:val="24"/>
    </w:rPr>
  </w:style>
  <w:style w:type="character" w:customStyle="1" w:styleId="49">
    <w:name w:val="标题 9 字符"/>
    <w:basedOn w:val="36"/>
    <w:link w:val="10"/>
    <w:autoRedefine/>
    <w:semiHidden/>
    <w:qFormat/>
    <w:uiPriority w:val="99"/>
    <w:rPr>
      <w:rFonts w:ascii="Arial" w:hAnsi="Arial" w:eastAsia="黑体" w:cs="Times New Roman"/>
      <w:szCs w:val="24"/>
    </w:rPr>
  </w:style>
  <w:style w:type="paragraph" w:styleId="50">
    <w:name w:val="List Paragraph"/>
    <w:basedOn w:val="1"/>
    <w:autoRedefine/>
    <w:qFormat/>
    <w:uiPriority w:val="99"/>
    <w:pPr>
      <w:ind w:firstLine="420" w:firstLineChars="200"/>
    </w:pPr>
  </w:style>
  <w:style w:type="character" w:customStyle="1" w:styleId="51">
    <w:name w:val="HTML 预设格式 字符"/>
    <w:basedOn w:val="36"/>
    <w:link w:val="31"/>
    <w:autoRedefine/>
    <w:semiHidden/>
    <w:qFormat/>
    <w:uiPriority w:val="0"/>
    <w:rPr>
      <w:rFonts w:ascii="Arial" w:hAnsi="Arial" w:eastAsia="宋体" w:cs="Times New Roman"/>
      <w:kern w:val="0"/>
      <w:sz w:val="24"/>
      <w:szCs w:val="24"/>
    </w:rPr>
  </w:style>
  <w:style w:type="paragraph" w:customStyle="1" w:styleId="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3">
    <w:name w:val="正文缩进 字符"/>
    <w:link w:val="12"/>
    <w:autoRedefine/>
    <w:semiHidden/>
    <w:qFormat/>
    <w:locked/>
    <w:uiPriority w:val="0"/>
    <w:rPr>
      <w:szCs w:val="21"/>
    </w:rPr>
  </w:style>
  <w:style w:type="character" w:customStyle="1" w:styleId="54">
    <w:name w:val="页眉 字符"/>
    <w:basedOn w:val="36"/>
    <w:link w:val="26"/>
    <w:autoRedefine/>
    <w:qFormat/>
    <w:uiPriority w:val="99"/>
    <w:rPr>
      <w:rFonts w:ascii="Calibri" w:hAnsi="Calibri" w:eastAsia="宋体" w:cs="Times New Roman"/>
      <w:kern w:val="0"/>
      <w:sz w:val="18"/>
      <w:szCs w:val="21"/>
    </w:rPr>
  </w:style>
  <w:style w:type="character" w:customStyle="1" w:styleId="55">
    <w:name w:val="页脚 字符"/>
    <w:basedOn w:val="36"/>
    <w:link w:val="24"/>
    <w:autoRedefine/>
    <w:qFormat/>
    <w:uiPriority w:val="99"/>
    <w:rPr>
      <w:rFonts w:ascii="Times New Roman" w:hAnsi="Times New Roman" w:eastAsia="宋体" w:cs="Times New Roman"/>
      <w:kern w:val="0"/>
      <w:sz w:val="18"/>
      <w:szCs w:val="18"/>
    </w:rPr>
  </w:style>
  <w:style w:type="character" w:customStyle="1" w:styleId="56">
    <w:name w:val="正文文本 字符"/>
    <w:basedOn w:val="36"/>
    <w:link w:val="15"/>
    <w:autoRedefine/>
    <w:semiHidden/>
    <w:qFormat/>
    <w:uiPriority w:val="99"/>
    <w:rPr>
      <w:rFonts w:ascii="Calibri" w:hAnsi="Calibri" w:eastAsia="宋体" w:cs="Times New Roman"/>
      <w:kern w:val="0"/>
      <w:sz w:val="20"/>
      <w:szCs w:val="21"/>
    </w:rPr>
  </w:style>
  <w:style w:type="character" w:customStyle="1" w:styleId="57">
    <w:name w:val="正文文本缩进 字符"/>
    <w:basedOn w:val="36"/>
    <w:link w:val="18"/>
    <w:autoRedefine/>
    <w:semiHidden/>
    <w:qFormat/>
    <w:uiPriority w:val="99"/>
    <w:rPr>
      <w:rFonts w:ascii="Times New Roman" w:hAnsi="Times New Roman" w:eastAsia="宋体" w:cs="Calibri"/>
      <w:szCs w:val="21"/>
    </w:rPr>
  </w:style>
  <w:style w:type="character" w:customStyle="1" w:styleId="58">
    <w:name w:val="信息标题 字符"/>
    <w:basedOn w:val="36"/>
    <w:link w:val="30"/>
    <w:autoRedefine/>
    <w:semiHidden/>
    <w:qFormat/>
    <w:uiPriority w:val="99"/>
    <w:rPr>
      <w:rFonts w:ascii="Cambria" w:hAnsi="Cambria" w:eastAsia="宋体" w:cs="Times New Roman"/>
      <w:kern w:val="0"/>
      <w:sz w:val="20"/>
      <w:szCs w:val="21"/>
      <w:shd w:val="pct20" w:color="auto" w:fill="auto"/>
    </w:rPr>
  </w:style>
  <w:style w:type="character" w:customStyle="1" w:styleId="59">
    <w:name w:val="日期 字符"/>
    <w:basedOn w:val="36"/>
    <w:link w:val="22"/>
    <w:autoRedefine/>
    <w:semiHidden/>
    <w:qFormat/>
    <w:uiPriority w:val="99"/>
    <w:rPr>
      <w:rFonts w:ascii="Calibri" w:hAnsi="Calibri" w:eastAsia="宋体" w:cs="Times New Roman"/>
      <w:kern w:val="0"/>
      <w:sz w:val="20"/>
      <w:szCs w:val="21"/>
    </w:rPr>
  </w:style>
  <w:style w:type="character" w:customStyle="1" w:styleId="60">
    <w:name w:val="正文文本首行缩进 2 字符"/>
    <w:basedOn w:val="57"/>
    <w:link w:val="33"/>
    <w:autoRedefine/>
    <w:semiHidden/>
    <w:qFormat/>
    <w:uiPriority w:val="99"/>
    <w:rPr>
      <w:rFonts w:ascii="Times New Roman" w:hAnsi="Times New Roman" w:eastAsia="宋体" w:cs="Times New Roman"/>
      <w:kern w:val="0"/>
      <w:sz w:val="20"/>
      <w:szCs w:val="21"/>
    </w:rPr>
  </w:style>
  <w:style w:type="character" w:customStyle="1" w:styleId="61">
    <w:name w:val="正文文本首行缩进 字符"/>
    <w:basedOn w:val="56"/>
    <w:link w:val="16"/>
    <w:autoRedefine/>
    <w:semiHidden/>
    <w:qFormat/>
    <w:uiPriority w:val="99"/>
    <w:rPr>
      <w:rFonts w:ascii="宋体" w:hAnsi="Times New Roman" w:eastAsia="宋体" w:cs="Times New Roman"/>
      <w:kern w:val="0"/>
      <w:sz w:val="34"/>
      <w:szCs w:val="34"/>
    </w:rPr>
  </w:style>
  <w:style w:type="character" w:customStyle="1" w:styleId="62">
    <w:name w:val="正文文本 2 字符"/>
    <w:basedOn w:val="36"/>
    <w:link w:val="29"/>
    <w:autoRedefine/>
    <w:semiHidden/>
    <w:qFormat/>
    <w:uiPriority w:val="99"/>
    <w:rPr>
      <w:rFonts w:ascii="宋体" w:hAnsi="宋体" w:eastAsia="宋体" w:cs="Calibri"/>
      <w:kern w:val="0"/>
      <w:sz w:val="24"/>
      <w:szCs w:val="21"/>
    </w:rPr>
  </w:style>
  <w:style w:type="character" w:customStyle="1" w:styleId="63">
    <w:name w:val="纯文本 字符"/>
    <w:basedOn w:val="36"/>
    <w:link w:val="21"/>
    <w:autoRedefine/>
    <w:semiHidden/>
    <w:qFormat/>
    <w:uiPriority w:val="99"/>
    <w:rPr>
      <w:rFonts w:ascii="Times New Roman" w:hAnsi="Times New Roman" w:eastAsia="宋体" w:cs="Times New Roman"/>
      <w:kern w:val="0"/>
      <w:sz w:val="24"/>
      <w:szCs w:val="24"/>
    </w:rPr>
  </w:style>
  <w:style w:type="character" w:customStyle="1" w:styleId="64">
    <w:name w:val="批注框文本 字符"/>
    <w:basedOn w:val="36"/>
    <w:link w:val="23"/>
    <w:autoRedefine/>
    <w:semiHidden/>
    <w:qFormat/>
    <w:uiPriority w:val="99"/>
    <w:rPr>
      <w:rFonts w:ascii="Times New Roman" w:hAnsi="Times New Roman" w:eastAsia="宋体" w:cs="Calibri"/>
      <w:sz w:val="18"/>
      <w:szCs w:val="18"/>
    </w:rPr>
  </w:style>
  <w:style w:type="character" w:customStyle="1" w:styleId="65">
    <w:name w:val="无间隔 字符"/>
    <w:basedOn w:val="36"/>
    <w:link w:val="66"/>
    <w:autoRedefine/>
    <w:qFormat/>
    <w:locked/>
    <w:uiPriority w:val="1"/>
    <w:rPr>
      <w:sz w:val="24"/>
      <w:szCs w:val="24"/>
    </w:rPr>
  </w:style>
  <w:style w:type="paragraph" w:styleId="66">
    <w:name w:val="No Spacing"/>
    <w:next w:val="1"/>
    <w:link w:val="65"/>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7">
    <w:name w:val="_Style 3"/>
    <w:basedOn w:val="1"/>
    <w:autoRedefine/>
    <w:qFormat/>
    <w:uiPriority w:val="99"/>
    <w:pPr>
      <w:ind w:firstLine="420" w:firstLineChars="200"/>
    </w:pPr>
  </w:style>
  <w:style w:type="paragraph" w:customStyle="1" w:styleId="68">
    <w:name w:val="列出段落1"/>
    <w:basedOn w:val="1"/>
    <w:autoRedefine/>
    <w:qFormat/>
    <w:uiPriority w:val="99"/>
    <w:pPr>
      <w:ind w:firstLine="420" w:firstLineChars="200"/>
    </w:pPr>
  </w:style>
  <w:style w:type="paragraph" w:customStyle="1" w:styleId="69">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0">
    <w:name w:val="日期1"/>
    <w:basedOn w:val="1"/>
    <w:next w:val="1"/>
    <w:autoRedefine/>
    <w:qFormat/>
    <w:uiPriority w:val="99"/>
    <w:rPr>
      <w:rFonts w:cs="Times New Roman"/>
      <w:kern w:val="0"/>
      <w:sz w:val="24"/>
      <w:szCs w:val="24"/>
    </w:rPr>
  </w:style>
  <w:style w:type="paragraph" w:customStyle="1" w:styleId="71">
    <w:name w:val="HtmlNormal"/>
    <w:basedOn w:val="1"/>
    <w:autoRedefine/>
    <w:qFormat/>
    <w:uiPriority w:val="99"/>
    <w:pPr>
      <w:jc w:val="left"/>
    </w:pPr>
    <w:rPr>
      <w:rFonts w:ascii="Calibri" w:hAnsi="Calibri"/>
      <w:kern w:val="0"/>
      <w:sz w:val="24"/>
      <w:szCs w:val="22"/>
    </w:rPr>
  </w:style>
  <w:style w:type="paragraph" w:customStyle="1" w:styleId="72">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5">
    <w:name w:val="Char Char10 Char Char Char Char"/>
    <w:basedOn w:val="1"/>
    <w:next w:val="76"/>
    <w:autoRedefine/>
    <w:qFormat/>
    <w:uiPriority w:val="99"/>
    <w:rPr>
      <w:rFonts w:ascii="Calibri" w:hAnsi="Calibri"/>
      <w:kern w:val="0"/>
    </w:rPr>
  </w:style>
  <w:style w:type="paragraph" w:customStyle="1" w:styleId="76">
    <w:name w:val="xl87"/>
    <w:basedOn w:val="1"/>
    <w:next w:val="77"/>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7">
    <w:name w:val="xl72"/>
    <w:basedOn w:val="1"/>
    <w:next w:val="22"/>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8">
    <w:name w:val="Default"/>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9">
    <w:name w:val="大标题"/>
    <w:basedOn w:val="1"/>
    <w:next w:val="33"/>
    <w:autoRedefine/>
    <w:qFormat/>
    <w:uiPriority w:val="0"/>
    <w:pPr>
      <w:jc w:val="center"/>
    </w:pPr>
    <w:rPr>
      <w:rFonts w:ascii="Arial" w:hAnsi="Arial" w:eastAsia="宋体"/>
      <w:b/>
      <w:sz w:val="28"/>
      <w:szCs w:val="24"/>
    </w:rPr>
  </w:style>
  <w:style w:type="paragraph" w:customStyle="1" w:styleId="80">
    <w:name w:val="UserStyle_104"/>
    <w:basedOn w:val="1"/>
    <w:autoRedefine/>
    <w:qFormat/>
    <w:uiPriority w:val="99"/>
    <w:rPr>
      <w:rFonts w:ascii="宋体" w:hAnsi="宋体"/>
      <w:szCs w:val="20"/>
      <w:lang w:val="zh-CN" w:bidi="zh-CN"/>
    </w:rPr>
  </w:style>
  <w:style w:type="paragraph" w:customStyle="1" w:styleId="81">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autoRedefine/>
    <w:qFormat/>
    <w:uiPriority w:val="99"/>
    <w:pPr>
      <w:spacing w:before="156" w:after="156"/>
    </w:pPr>
    <w:rPr>
      <w:rFonts w:ascii="Calibri" w:hAnsi="Calibri" w:cs="Times New Roman"/>
      <w:szCs w:val="22"/>
      <w:lang w:eastAsia="en-US"/>
    </w:rPr>
  </w:style>
  <w:style w:type="paragraph" w:customStyle="1" w:styleId="86">
    <w:name w:val="_Style 78"/>
    <w:basedOn w:val="15"/>
    <w:next w:val="16"/>
    <w:autoRedefine/>
    <w:qFormat/>
    <w:uiPriority w:val="99"/>
    <w:pPr>
      <w:ind w:firstLine="420" w:firstLineChars="100"/>
    </w:pPr>
    <w:rPr>
      <w:rFonts w:ascii="宋体" w:hAnsi="Times New Roman"/>
      <w:sz w:val="34"/>
      <w:szCs w:val="20"/>
    </w:rPr>
  </w:style>
  <w:style w:type="paragraph" w:customStyle="1" w:styleId="87">
    <w:name w:val="Table Paragraph"/>
    <w:basedOn w:val="1"/>
    <w:autoRedefine/>
    <w:qFormat/>
    <w:uiPriority w:val="1"/>
    <w:rPr>
      <w:rFonts w:ascii="宋体" w:hAnsi="宋体" w:cs="宋体"/>
      <w:lang w:val="zh-CN" w:bidi="zh-CN"/>
    </w:rPr>
  </w:style>
  <w:style w:type="paragraph" w:customStyle="1" w:styleId="88">
    <w:name w:val="列出段落2"/>
    <w:basedOn w:val="1"/>
    <w:autoRedefine/>
    <w:qFormat/>
    <w:uiPriority w:val="99"/>
    <w:pPr>
      <w:ind w:firstLine="420" w:firstLineChars="200"/>
    </w:pPr>
    <w:rPr>
      <w:rFonts w:cs="Times New Roman"/>
      <w:szCs w:val="22"/>
    </w:rPr>
  </w:style>
  <w:style w:type="paragraph" w:customStyle="1" w:styleId="89">
    <w:name w:val="！正文"/>
    <w:basedOn w:val="1"/>
    <w:autoRedefine/>
    <w:qFormat/>
    <w:uiPriority w:val="99"/>
    <w:pPr>
      <w:spacing w:line="360" w:lineRule="auto"/>
    </w:pPr>
    <w:rPr>
      <w:kern w:val="0"/>
    </w:rPr>
  </w:style>
  <w:style w:type="character" w:customStyle="1" w:styleId="90">
    <w:name w:val="font151"/>
    <w:autoRedefine/>
    <w:qFormat/>
    <w:uiPriority w:val="0"/>
    <w:rPr>
      <w:rFonts w:hint="eastAsia" w:ascii="宋体" w:hAnsi="宋体" w:eastAsia="宋体" w:cs="宋体"/>
      <w:color w:val="000000"/>
      <w:sz w:val="18"/>
      <w:szCs w:val="18"/>
      <w:u w:val="none"/>
    </w:rPr>
  </w:style>
  <w:style w:type="character" w:customStyle="1" w:styleId="91">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2">
    <w:name w:val="font51"/>
    <w:autoRedefine/>
    <w:qFormat/>
    <w:uiPriority w:val="0"/>
    <w:rPr>
      <w:rFonts w:hint="eastAsia" w:ascii="微软雅黑" w:hAnsi="微软雅黑" w:eastAsia="微软雅黑" w:cs="微软雅黑"/>
      <w:color w:val="000000"/>
      <w:sz w:val="18"/>
      <w:szCs w:val="18"/>
      <w:u w:val="none"/>
    </w:rPr>
  </w:style>
  <w:style w:type="character" w:customStyle="1" w:styleId="93">
    <w:name w:val="NormalCharacter"/>
    <w:autoRedefine/>
    <w:qFormat/>
    <w:uiPriority w:val="0"/>
  </w:style>
  <w:style w:type="character" w:customStyle="1" w:styleId="94">
    <w:name w:val="15"/>
    <w:autoRedefine/>
    <w:qFormat/>
    <w:uiPriority w:val="0"/>
    <w:rPr>
      <w:rFonts w:hint="default" w:ascii="Times New Roman" w:hAnsi="Times New Roman" w:cs="Times New Roman"/>
      <w:color w:val="000000"/>
    </w:rPr>
  </w:style>
  <w:style w:type="character" w:customStyle="1" w:styleId="95">
    <w:name w:val="font161"/>
    <w:autoRedefine/>
    <w:qFormat/>
    <w:uiPriority w:val="0"/>
    <w:rPr>
      <w:rFonts w:hint="eastAsia" w:ascii="微软雅黑" w:hAnsi="微软雅黑" w:eastAsia="微软雅黑" w:cs="微软雅黑"/>
      <w:color w:val="FF0000"/>
      <w:sz w:val="18"/>
      <w:szCs w:val="18"/>
      <w:u w:val="none"/>
    </w:rPr>
  </w:style>
  <w:style w:type="character" w:customStyle="1" w:styleId="96">
    <w:name w:val="font01"/>
    <w:autoRedefine/>
    <w:qFormat/>
    <w:uiPriority w:val="0"/>
    <w:rPr>
      <w:rFonts w:hint="eastAsia" w:ascii="宋体" w:hAnsi="宋体" w:eastAsia="宋体" w:cs="宋体"/>
      <w:color w:val="000000"/>
      <w:sz w:val="24"/>
      <w:szCs w:val="24"/>
      <w:u w:val="none"/>
    </w:rPr>
  </w:style>
  <w:style w:type="character" w:customStyle="1" w:styleId="97">
    <w:name w:val="font121"/>
    <w:autoRedefine/>
    <w:qFormat/>
    <w:uiPriority w:val="0"/>
    <w:rPr>
      <w:rFonts w:hint="eastAsia" w:ascii="宋体" w:hAnsi="宋体" w:eastAsia="宋体" w:cs="宋体"/>
      <w:color w:val="FF0000"/>
      <w:sz w:val="16"/>
      <w:szCs w:val="16"/>
      <w:u w:val="none"/>
    </w:rPr>
  </w:style>
  <w:style w:type="character" w:customStyle="1" w:styleId="98">
    <w:name w:val="font21"/>
    <w:autoRedefine/>
    <w:qFormat/>
    <w:uiPriority w:val="0"/>
    <w:rPr>
      <w:rFonts w:hint="eastAsia" w:ascii="宋体" w:hAnsi="宋体" w:eastAsia="宋体" w:cs="宋体"/>
      <w:color w:val="000000"/>
      <w:sz w:val="16"/>
      <w:szCs w:val="16"/>
      <w:u w:val="none"/>
    </w:rPr>
  </w:style>
  <w:style w:type="character" w:customStyle="1" w:styleId="99">
    <w:name w:val="font71"/>
    <w:autoRedefine/>
    <w:qFormat/>
    <w:uiPriority w:val="0"/>
    <w:rPr>
      <w:rFonts w:hint="eastAsia" w:ascii="宋体" w:hAnsi="宋体" w:eastAsia="宋体" w:cs="宋体"/>
      <w:color w:val="000000"/>
      <w:sz w:val="16"/>
      <w:szCs w:val="16"/>
      <w:u w:val="none"/>
    </w:rPr>
  </w:style>
  <w:style w:type="character" w:customStyle="1" w:styleId="100">
    <w:name w:val="font81"/>
    <w:autoRedefine/>
    <w:qFormat/>
    <w:uiPriority w:val="0"/>
    <w:rPr>
      <w:rFonts w:hint="eastAsia" w:ascii="宋体" w:hAnsi="宋体" w:eastAsia="宋体" w:cs="宋体"/>
      <w:color w:val="000000"/>
      <w:sz w:val="16"/>
      <w:szCs w:val="16"/>
      <w:u w:val="none"/>
    </w:rPr>
  </w:style>
  <w:style w:type="character" w:customStyle="1" w:styleId="101">
    <w:name w:val="纯文本 Char1"/>
    <w:autoRedefine/>
    <w:semiHidden/>
    <w:qFormat/>
    <w:uiPriority w:val="99"/>
    <w:rPr>
      <w:rFonts w:hint="eastAsia" w:ascii="宋体" w:hAnsi="Courier New" w:eastAsia="宋体" w:cs="Courier New"/>
      <w:szCs w:val="21"/>
    </w:rPr>
  </w:style>
  <w:style w:type="character" w:customStyle="1" w:styleId="102">
    <w:name w:val="正文首行缩进 Char1"/>
    <w:autoRedefine/>
    <w:semiHidden/>
    <w:qFormat/>
    <w:uiPriority w:val="99"/>
    <w:rPr>
      <w:rFonts w:hint="default" w:ascii="Times New Roman" w:hAnsi="Times New Roman" w:eastAsia="宋体" w:cs="Calibri"/>
      <w:szCs w:val="21"/>
    </w:rPr>
  </w:style>
  <w:style w:type="character" w:customStyle="1" w:styleId="103">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4">
    <w:name w:val="正文缩进 Char"/>
    <w:autoRedefine/>
    <w:qFormat/>
    <w:uiPriority w:val="0"/>
    <w:rPr>
      <w:rFonts w:hint="default" w:ascii="Times New Roman" w:hAnsi="Times New Roman" w:eastAsia="宋体" w:cs="Times New Roman"/>
      <w:szCs w:val="21"/>
    </w:rPr>
  </w:style>
  <w:style w:type="character" w:customStyle="1" w:styleId="105">
    <w:name w:val="正文文本缩进 Char1"/>
    <w:autoRedefine/>
    <w:semiHidden/>
    <w:qFormat/>
    <w:uiPriority w:val="99"/>
    <w:rPr>
      <w:rFonts w:hint="default" w:ascii="Times New Roman" w:hAnsi="Times New Roman" w:eastAsia="宋体" w:cs="Calibri"/>
      <w:szCs w:val="21"/>
    </w:rPr>
  </w:style>
  <w:style w:type="character" w:customStyle="1" w:styleId="106">
    <w:name w:val="HTML 预设格式 Char1"/>
    <w:autoRedefine/>
    <w:semiHidden/>
    <w:qFormat/>
    <w:uiPriority w:val="99"/>
    <w:rPr>
      <w:rFonts w:hint="default" w:ascii="Courier New" w:hAnsi="Courier New" w:eastAsia="宋体" w:cs="Courier New"/>
      <w:sz w:val="20"/>
      <w:szCs w:val="20"/>
    </w:rPr>
  </w:style>
  <w:style w:type="character" w:customStyle="1" w:styleId="107">
    <w:name w:val="纯文本 Char2"/>
    <w:autoRedefine/>
    <w:semiHidden/>
    <w:qFormat/>
    <w:uiPriority w:val="99"/>
    <w:rPr>
      <w:rFonts w:hint="eastAsia" w:ascii="宋体" w:hAnsi="Courier New" w:eastAsia="宋体" w:cs="Courier New"/>
      <w:kern w:val="2"/>
      <w:sz w:val="21"/>
      <w:szCs w:val="21"/>
    </w:rPr>
  </w:style>
  <w:style w:type="character" w:customStyle="1" w:styleId="108">
    <w:name w:val="ca-5"/>
    <w:basedOn w:val="36"/>
    <w:autoRedefine/>
    <w:qFormat/>
    <w:uiPriority w:val="0"/>
  </w:style>
  <w:style w:type="character" w:customStyle="1" w:styleId="109">
    <w:name w:val="font11"/>
    <w:autoRedefine/>
    <w:qFormat/>
    <w:uiPriority w:val="0"/>
    <w:rPr>
      <w:rFonts w:hint="eastAsia" w:ascii="宋体" w:hAnsi="宋体" w:eastAsia="宋体" w:cs="宋体"/>
      <w:color w:val="000000"/>
      <w:sz w:val="22"/>
      <w:szCs w:val="22"/>
      <w:u w:val="none"/>
    </w:rPr>
  </w:style>
  <w:style w:type="character" w:customStyle="1" w:styleId="110">
    <w:name w:val="right"/>
    <w:basedOn w:val="36"/>
    <w:autoRedefine/>
    <w:qFormat/>
    <w:uiPriority w:val="0"/>
    <w:rPr>
      <w:color w:val="999999"/>
      <w:sz w:val="14"/>
      <w:szCs w:val="14"/>
    </w:rPr>
  </w:style>
  <w:style w:type="character" w:customStyle="1" w:styleId="111">
    <w:name w:val="red"/>
    <w:basedOn w:val="36"/>
    <w:autoRedefine/>
    <w:qFormat/>
    <w:uiPriority w:val="0"/>
    <w:rPr>
      <w:color w:val="FF0000"/>
      <w:sz w:val="14"/>
      <w:szCs w:val="14"/>
    </w:rPr>
  </w:style>
  <w:style w:type="character" w:customStyle="1" w:styleId="112">
    <w:name w:val="red1"/>
    <w:basedOn w:val="36"/>
    <w:autoRedefine/>
    <w:qFormat/>
    <w:uiPriority w:val="0"/>
    <w:rPr>
      <w:color w:val="FF0000"/>
      <w:sz w:val="14"/>
      <w:szCs w:val="14"/>
    </w:rPr>
  </w:style>
  <w:style w:type="character" w:customStyle="1" w:styleId="113">
    <w:name w:val="red2"/>
    <w:basedOn w:val="36"/>
    <w:autoRedefine/>
    <w:qFormat/>
    <w:uiPriority w:val="0"/>
    <w:rPr>
      <w:color w:val="CC0000"/>
    </w:rPr>
  </w:style>
  <w:style w:type="character" w:customStyle="1" w:styleId="114">
    <w:name w:val="red3"/>
    <w:basedOn w:val="36"/>
    <w:autoRedefine/>
    <w:qFormat/>
    <w:uiPriority w:val="0"/>
    <w:rPr>
      <w:color w:val="FF0000"/>
    </w:rPr>
  </w:style>
  <w:style w:type="character" w:customStyle="1" w:styleId="115">
    <w:name w:val="hover25"/>
    <w:basedOn w:val="36"/>
    <w:autoRedefine/>
    <w:qFormat/>
    <w:uiPriority w:val="0"/>
  </w:style>
  <w:style w:type="character" w:customStyle="1" w:styleId="116">
    <w:name w:val="green"/>
    <w:basedOn w:val="36"/>
    <w:autoRedefine/>
    <w:qFormat/>
    <w:uiPriority w:val="0"/>
    <w:rPr>
      <w:color w:val="66AE00"/>
      <w:sz w:val="14"/>
      <w:szCs w:val="14"/>
    </w:rPr>
  </w:style>
  <w:style w:type="character" w:customStyle="1" w:styleId="117">
    <w:name w:val="green1"/>
    <w:basedOn w:val="36"/>
    <w:autoRedefine/>
    <w:qFormat/>
    <w:uiPriority w:val="0"/>
    <w:rPr>
      <w:color w:val="66AE00"/>
      <w:sz w:val="14"/>
      <w:szCs w:val="14"/>
    </w:rPr>
  </w:style>
  <w:style w:type="character" w:customStyle="1" w:styleId="118">
    <w:name w:val="active"/>
    <w:basedOn w:val="36"/>
    <w:autoRedefine/>
    <w:qFormat/>
    <w:uiPriority w:val="0"/>
    <w:rPr>
      <w:color w:val="FFFFFF"/>
      <w:shd w:val="clear" w:color="auto" w:fill="2B7AFC"/>
    </w:rPr>
  </w:style>
  <w:style w:type="character" w:customStyle="1" w:styleId="119">
    <w:name w:val="blue"/>
    <w:basedOn w:val="36"/>
    <w:autoRedefine/>
    <w:qFormat/>
    <w:uiPriority w:val="0"/>
    <w:rPr>
      <w:color w:val="0371C6"/>
      <w:sz w:val="16"/>
      <w:szCs w:val="16"/>
    </w:rPr>
  </w:style>
  <w:style w:type="character" w:customStyle="1" w:styleId="120">
    <w:name w:val="gb-jt"/>
    <w:basedOn w:val="36"/>
    <w:autoRedefine/>
    <w:qFormat/>
    <w:uiPriority w:val="0"/>
  </w:style>
  <w:style w:type="character" w:customStyle="1" w:styleId="121">
    <w:name w:val="icon_gzkj"/>
    <w:basedOn w:val="36"/>
    <w:autoRedefine/>
    <w:qFormat/>
    <w:uiPriority w:val="0"/>
  </w:style>
  <w:style w:type="character" w:customStyle="1" w:styleId="122">
    <w:name w:val="focus"/>
    <w:basedOn w:val="36"/>
    <w:autoRedefine/>
    <w:qFormat/>
    <w:uiPriority w:val="0"/>
    <w:rPr>
      <w:b/>
      <w:bCs/>
      <w:color w:val="000000"/>
    </w:rPr>
  </w:style>
  <w:style w:type="character" w:customStyle="1" w:styleId="123">
    <w:name w:val="close"/>
    <w:basedOn w:val="36"/>
    <w:autoRedefine/>
    <w:qFormat/>
    <w:uiPriority w:val="0"/>
  </w:style>
  <w:style w:type="character" w:customStyle="1" w:styleId="124">
    <w:name w:val="searchclose"/>
    <w:basedOn w:val="36"/>
    <w:autoRedefine/>
    <w:qFormat/>
    <w:uiPriority w:val="0"/>
  </w:style>
  <w:style w:type="character" w:customStyle="1" w:styleId="125">
    <w:name w:val="l_6"/>
    <w:basedOn w:val="36"/>
    <w:autoRedefine/>
    <w:qFormat/>
    <w:uiPriority w:val="0"/>
  </w:style>
  <w:style w:type="character" w:customStyle="1" w:styleId="126">
    <w:name w:val="l_5"/>
    <w:basedOn w:val="36"/>
    <w:autoRedefine/>
    <w:qFormat/>
    <w:uiPriority w:val="0"/>
  </w:style>
  <w:style w:type="character" w:customStyle="1" w:styleId="127">
    <w:name w:val="l_1"/>
    <w:basedOn w:val="36"/>
    <w:autoRedefine/>
    <w:qFormat/>
    <w:uiPriority w:val="0"/>
  </w:style>
  <w:style w:type="character" w:customStyle="1" w:styleId="128">
    <w:name w:val="l_11"/>
    <w:basedOn w:val="36"/>
    <w:autoRedefine/>
    <w:qFormat/>
    <w:uiPriority w:val="0"/>
  </w:style>
  <w:style w:type="character" w:customStyle="1" w:styleId="129">
    <w:name w:val="l_13"/>
    <w:basedOn w:val="36"/>
    <w:autoRedefine/>
    <w:qFormat/>
    <w:uiPriority w:val="0"/>
  </w:style>
  <w:style w:type="character" w:customStyle="1" w:styleId="130">
    <w:name w:val="l_131"/>
    <w:basedOn w:val="36"/>
    <w:autoRedefine/>
    <w:qFormat/>
    <w:uiPriority w:val="0"/>
  </w:style>
  <w:style w:type="character" w:customStyle="1" w:styleId="131">
    <w:name w:val="l_9"/>
    <w:basedOn w:val="36"/>
    <w:autoRedefine/>
    <w:qFormat/>
    <w:uiPriority w:val="0"/>
  </w:style>
  <w:style w:type="character" w:customStyle="1" w:styleId="132">
    <w:name w:val="l_7"/>
    <w:basedOn w:val="36"/>
    <w:autoRedefine/>
    <w:qFormat/>
    <w:uiPriority w:val="0"/>
  </w:style>
  <w:style w:type="character" w:customStyle="1" w:styleId="133">
    <w:name w:val="l_4"/>
    <w:basedOn w:val="36"/>
    <w:autoRedefine/>
    <w:qFormat/>
    <w:uiPriority w:val="0"/>
  </w:style>
  <w:style w:type="character" w:customStyle="1" w:styleId="134">
    <w:name w:val="searchopen"/>
    <w:basedOn w:val="36"/>
    <w:autoRedefine/>
    <w:qFormat/>
    <w:uiPriority w:val="0"/>
  </w:style>
  <w:style w:type="character" w:customStyle="1" w:styleId="135">
    <w:name w:val="l_12"/>
    <w:basedOn w:val="36"/>
    <w:autoRedefine/>
    <w:qFormat/>
    <w:uiPriority w:val="0"/>
  </w:style>
  <w:style w:type="character" w:customStyle="1" w:styleId="136">
    <w:name w:val="l_121"/>
    <w:basedOn w:val="36"/>
    <w:autoRedefine/>
    <w:qFormat/>
    <w:uiPriority w:val="0"/>
  </w:style>
  <w:style w:type="character" w:customStyle="1" w:styleId="137">
    <w:name w:val="menutitle12"/>
    <w:basedOn w:val="36"/>
    <w:autoRedefine/>
    <w:qFormat/>
    <w:uiPriority w:val="0"/>
    <w:rPr>
      <w:color w:val="333333"/>
      <w:sz w:val="24"/>
      <w:szCs w:val="24"/>
    </w:rPr>
  </w:style>
  <w:style w:type="character" w:customStyle="1" w:styleId="138">
    <w:name w:val="menutitle13"/>
    <w:basedOn w:val="36"/>
    <w:autoRedefine/>
    <w:qFormat/>
    <w:uiPriority w:val="0"/>
    <w:rPr>
      <w:color w:val="333333"/>
      <w:sz w:val="24"/>
      <w:szCs w:val="24"/>
    </w:rPr>
  </w:style>
  <w:style w:type="character" w:customStyle="1" w:styleId="139">
    <w:name w:val="icon_dljg"/>
    <w:basedOn w:val="36"/>
    <w:autoRedefine/>
    <w:qFormat/>
    <w:uiPriority w:val="0"/>
  </w:style>
  <w:style w:type="character" w:customStyle="1" w:styleId="140">
    <w:name w:val="icon_cxktbr"/>
    <w:basedOn w:val="36"/>
    <w:autoRedefine/>
    <w:qFormat/>
    <w:uiPriority w:val="0"/>
  </w:style>
  <w:style w:type="character" w:customStyle="1" w:styleId="141">
    <w:name w:val="icon_cxkcyry"/>
    <w:basedOn w:val="36"/>
    <w:autoRedefine/>
    <w:qFormat/>
    <w:uiPriority w:val="0"/>
  </w:style>
  <w:style w:type="character" w:customStyle="1" w:styleId="142">
    <w:name w:val="color_cdyy"/>
    <w:basedOn w:val="36"/>
    <w:autoRedefine/>
    <w:qFormat/>
    <w:uiPriority w:val="0"/>
    <w:rPr>
      <w:color w:val="FFFFFF"/>
      <w:bdr w:val="single" w:color="FFFFFF" w:sz="6" w:space="0"/>
    </w:rPr>
  </w:style>
  <w:style w:type="character" w:customStyle="1" w:styleId="143">
    <w:name w:val="icon_lzrz"/>
    <w:basedOn w:val="36"/>
    <w:autoRedefine/>
    <w:qFormat/>
    <w:uiPriority w:val="0"/>
  </w:style>
  <w:style w:type="character" w:customStyle="1" w:styleId="144">
    <w:name w:val="l_8"/>
    <w:basedOn w:val="36"/>
    <w:autoRedefine/>
    <w:qFormat/>
    <w:uiPriority w:val="0"/>
  </w:style>
  <w:style w:type="character" w:customStyle="1" w:styleId="145">
    <w:name w:val="l_0"/>
    <w:basedOn w:val="36"/>
    <w:autoRedefine/>
    <w:qFormat/>
    <w:uiPriority w:val="0"/>
  </w:style>
  <w:style w:type="character" w:customStyle="1" w:styleId="146">
    <w:name w:val="l_01"/>
    <w:basedOn w:val="36"/>
    <w:autoRedefine/>
    <w:qFormat/>
    <w:uiPriority w:val="0"/>
  </w:style>
  <w:style w:type="character" w:customStyle="1" w:styleId="147">
    <w:name w:val="icon_xglc"/>
    <w:basedOn w:val="36"/>
    <w:autoRedefine/>
    <w:qFormat/>
    <w:uiPriority w:val="0"/>
  </w:style>
  <w:style w:type="character" w:customStyle="1" w:styleId="148">
    <w:name w:val="swapimg3"/>
    <w:basedOn w:val="36"/>
    <w:autoRedefine/>
    <w:qFormat/>
    <w:uiPriority w:val="0"/>
  </w:style>
  <w:style w:type="character" w:customStyle="1" w:styleId="149">
    <w:name w:val="swapimg4"/>
    <w:basedOn w:val="36"/>
    <w:autoRedefine/>
    <w:qFormat/>
    <w:uiPriority w:val="0"/>
  </w:style>
  <w:style w:type="character" w:customStyle="1" w:styleId="150">
    <w:name w:val="icon_xzry"/>
    <w:basedOn w:val="36"/>
    <w:autoRedefine/>
    <w:qFormat/>
    <w:uiPriority w:val="0"/>
  </w:style>
  <w:style w:type="character" w:customStyle="1" w:styleId="151">
    <w:name w:val="m-text"/>
    <w:basedOn w:val="36"/>
    <w:autoRedefine/>
    <w:qFormat/>
    <w:uiPriority w:val="0"/>
  </w:style>
  <w:style w:type="character" w:customStyle="1" w:styleId="152">
    <w:name w:val="l_2"/>
    <w:basedOn w:val="36"/>
    <w:autoRedefine/>
    <w:qFormat/>
    <w:uiPriority w:val="0"/>
  </w:style>
  <w:style w:type="character" w:customStyle="1" w:styleId="153">
    <w:name w:val="l_21"/>
    <w:basedOn w:val="36"/>
    <w:autoRedefine/>
    <w:qFormat/>
    <w:uiPriority w:val="0"/>
  </w:style>
  <w:style w:type="character" w:customStyle="1" w:styleId="154">
    <w:name w:val="l_3"/>
    <w:basedOn w:val="36"/>
    <w:autoRedefine/>
    <w:qFormat/>
    <w:uiPriority w:val="0"/>
  </w:style>
  <w:style w:type="character" w:customStyle="1" w:styleId="155">
    <w:name w:val="l_31"/>
    <w:basedOn w:val="36"/>
    <w:autoRedefine/>
    <w:qFormat/>
    <w:uiPriority w:val="0"/>
  </w:style>
  <w:style w:type="character" w:customStyle="1" w:styleId="156">
    <w:name w:val="l_10"/>
    <w:basedOn w:val="36"/>
    <w:autoRedefine/>
    <w:qFormat/>
    <w:uiPriority w:val="0"/>
  </w:style>
  <w:style w:type="character" w:customStyle="1" w:styleId="157">
    <w:name w:val="l_101"/>
    <w:basedOn w:val="36"/>
    <w:autoRedefine/>
    <w:qFormat/>
    <w:uiPriority w:val="0"/>
  </w:style>
  <w:style w:type="character" w:customStyle="1" w:styleId="158">
    <w:name w:val="l_111"/>
    <w:basedOn w:val="36"/>
    <w:autoRedefine/>
    <w:qFormat/>
    <w:uiPriority w:val="0"/>
  </w:style>
  <w:style w:type="character" w:customStyle="1" w:styleId="159">
    <w:name w:val="l_112"/>
    <w:basedOn w:val="36"/>
    <w:autoRedefine/>
    <w:qFormat/>
    <w:uiPriority w:val="0"/>
  </w:style>
  <w:style w:type="character" w:customStyle="1" w:styleId="160">
    <w:name w:val="l_14"/>
    <w:basedOn w:val="36"/>
    <w:autoRedefine/>
    <w:qFormat/>
    <w:uiPriority w:val="0"/>
  </w:style>
  <w:style w:type="character" w:customStyle="1" w:styleId="161">
    <w:name w:val="l_141"/>
    <w:basedOn w:val="36"/>
    <w:autoRedefine/>
    <w:qFormat/>
    <w:uiPriority w:val="0"/>
  </w:style>
  <w:style w:type="character" w:customStyle="1" w:styleId="162">
    <w:name w:val="l_15"/>
    <w:basedOn w:val="36"/>
    <w:autoRedefine/>
    <w:qFormat/>
    <w:uiPriority w:val="0"/>
  </w:style>
  <w:style w:type="character" w:customStyle="1" w:styleId="163">
    <w:name w:val="l_151"/>
    <w:basedOn w:val="36"/>
    <w:autoRedefine/>
    <w:qFormat/>
    <w:uiPriority w:val="0"/>
  </w:style>
  <w:style w:type="table" w:customStyle="1" w:styleId="164">
    <w:name w:val="网格型3"/>
    <w:basedOn w:val="3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6"/>
    <w:autoRedefine/>
    <w:qFormat/>
    <w:uiPriority w:val="0"/>
    <w:rPr>
      <w:color w:val="FFFFFF"/>
      <w:shd w:val="clear" w:fill="2B7AFC"/>
    </w:rPr>
  </w:style>
  <w:style w:type="character" w:customStyle="1" w:styleId="166">
    <w:name w:val="hover24"/>
    <w:basedOn w:val="36"/>
    <w:autoRedefine/>
    <w:qFormat/>
    <w:uiPriority w:val="0"/>
  </w:style>
  <w:style w:type="character" w:customStyle="1" w:styleId="167">
    <w:name w:val="red4"/>
    <w:basedOn w:val="36"/>
    <w:autoRedefine/>
    <w:qFormat/>
    <w:uiPriority w:val="0"/>
    <w:rPr>
      <w:color w:val="FF0000"/>
      <w:sz w:val="18"/>
      <w:szCs w:val="18"/>
    </w:rPr>
  </w:style>
  <w:style w:type="character" w:customStyle="1" w:styleId="168">
    <w:name w:val="red5"/>
    <w:basedOn w:val="36"/>
    <w:autoRedefine/>
    <w:qFormat/>
    <w:uiPriority w:val="0"/>
    <w:rPr>
      <w:color w:val="FF0000"/>
      <w:sz w:val="18"/>
      <w:szCs w:val="18"/>
    </w:rPr>
  </w:style>
  <w:style w:type="character" w:customStyle="1" w:styleId="169">
    <w:name w:val="red6"/>
    <w:basedOn w:val="36"/>
    <w:autoRedefine/>
    <w:qFormat/>
    <w:uiPriority w:val="0"/>
    <w:rPr>
      <w:color w:val="CC0000"/>
    </w:rPr>
  </w:style>
  <w:style w:type="character" w:customStyle="1" w:styleId="170">
    <w:name w:val="red7"/>
    <w:basedOn w:val="36"/>
    <w:autoRedefine/>
    <w:qFormat/>
    <w:uiPriority w:val="0"/>
    <w:rPr>
      <w:color w:val="FF0000"/>
    </w:rPr>
  </w:style>
  <w:style w:type="character" w:customStyle="1" w:styleId="171">
    <w:name w:val="hover"/>
    <w:basedOn w:val="36"/>
    <w:autoRedefine/>
    <w:qFormat/>
    <w:uiPriority w:val="0"/>
  </w:style>
  <w:style w:type="paragraph" w:customStyle="1" w:styleId="172">
    <w:name w:val="Table Text"/>
    <w:basedOn w:val="1"/>
    <w:autoRedefine/>
    <w:semiHidden/>
    <w:qFormat/>
    <w:uiPriority w:val="0"/>
    <w:rPr>
      <w:rFonts w:ascii="宋体" w:hAnsi="宋体" w:eastAsia="宋体" w:cs="宋体"/>
      <w:sz w:val="21"/>
      <w:szCs w:val="21"/>
      <w:lang w:val="en-US" w:eastAsia="en-US" w:bidi="ar-SA"/>
    </w:rPr>
  </w:style>
  <w:style w:type="table" w:customStyle="1" w:styleId="173">
    <w:name w:val="Table Normal"/>
    <w:autoRedefine/>
    <w:semiHidden/>
    <w:unhideWhenUsed/>
    <w:qFormat/>
    <w:uiPriority w:val="0"/>
    <w:tblPr>
      <w:tblCellMar>
        <w:top w:w="0" w:type="dxa"/>
        <w:left w:w="0" w:type="dxa"/>
        <w:bottom w:w="0" w:type="dxa"/>
        <w:right w:w="0" w:type="dxa"/>
      </w:tblCellMar>
    </w:tblPr>
  </w:style>
  <w:style w:type="character" w:customStyle="1" w:styleId="174">
    <w:name w:val="标题 2 Char"/>
    <w:basedOn w:val="36"/>
    <w:link w:val="3"/>
    <w:autoRedefine/>
    <w:qFormat/>
    <w:uiPriority w:val="0"/>
    <w:rPr>
      <w:rFonts w:ascii="Arial" w:hAnsi="Arial" w:eastAsia="黑体" w:cs="Times New Roman"/>
      <w:b/>
      <w:bCs/>
      <w:sz w:val="32"/>
      <w:szCs w:val="32"/>
    </w:rPr>
  </w:style>
  <w:style w:type="paragraph" w:customStyle="1" w:styleId="175">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33852</Words>
  <Characters>35789</Characters>
  <Lines>297</Lines>
  <Paragraphs>83</Paragraphs>
  <TotalTime>39</TotalTime>
  <ScaleCrop>false</ScaleCrop>
  <LinksUpToDate>false</LinksUpToDate>
  <CharactersWithSpaces>36708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ALIVE</cp:lastModifiedBy>
  <cp:lastPrinted>2024-09-09T07:46:00Z</cp:lastPrinted>
  <dcterms:modified xsi:type="dcterms:W3CDTF">2024-09-12T07:30:00Z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338534042D734123A1D1637A70CB5ABF_13</vt:lpwstr>
  </property>
</Properties>
</file>