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A6888">
      <w:pPr>
        <w:rPr>
          <w:rFonts w:ascii="宋体" w:hAnsi="宋体"/>
        </w:rPr>
      </w:pPr>
    </w:p>
    <w:p w14:paraId="4D0E1898">
      <w:pPr>
        <w:pStyle w:val="58"/>
        <w:ind w:firstLine="883"/>
        <w:rPr>
          <w:rFonts w:ascii="宋体" w:hAnsi="宋体" w:cs="宋体"/>
          <w:b/>
          <w:bCs/>
          <w:color w:val="000000"/>
          <w:sz w:val="44"/>
          <w:szCs w:val="44"/>
        </w:rPr>
      </w:pPr>
      <w:r>
        <w:rPr>
          <w:rFonts w:hint="eastAsia" w:ascii="宋体" w:hAnsi="宋体" w:cs="宋体"/>
          <w:b/>
          <w:bCs/>
          <w:color w:val="000000"/>
          <w:sz w:val="44"/>
          <w:szCs w:val="44"/>
        </w:rPr>
        <w:drawing>
          <wp:inline distT="0" distB="0" distL="114300" distR="114300">
            <wp:extent cx="1790700" cy="441960"/>
            <wp:effectExtent l="0" t="0" r="0" b="15240"/>
            <wp:docPr id="2" name="图片 2" descr="16954548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95454814(1)"/>
                    <pic:cNvPicPr>
                      <a:picLocks noChangeAspect="1"/>
                    </pic:cNvPicPr>
                  </pic:nvPicPr>
                  <pic:blipFill>
                    <a:blip r:embed="rId5"/>
                    <a:stretch>
                      <a:fillRect/>
                    </a:stretch>
                  </pic:blipFill>
                  <pic:spPr>
                    <a:xfrm>
                      <a:off x="0" y="0"/>
                      <a:ext cx="1790700" cy="441960"/>
                    </a:xfrm>
                    <a:prstGeom prst="rect">
                      <a:avLst/>
                    </a:prstGeom>
                    <a:noFill/>
                    <a:ln>
                      <a:noFill/>
                    </a:ln>
                  </pic:spPr>
                </pic:pic>
              </a:graphicData>
            </a:graphic>
          </wp:inline>
        </w:drawing>
      </w:r>
    </w:p>
    <w:p w14:paraId="5D3F3B81">
      <w:pPr>
        <w:pStyle w:val="58"/>
        <w:ind w:firstLine="883"/>
        <w:rPr>
          <w:rFonts w:ascii="宋体" w:hAnsi="宋体" w:cs="宋体"/>
          <w:b/>
          <w:bCs/>
          <w:color w:val="000000"/>
          <w:sz w:val="44"/>
          <w:szCs w:val="44"/>
        </w:rPr>
      </w:pPr>
    </w:p>
    <w:p w14:paraId="678A892B">
      <w:pPr>
        <w:pStyle w:val="58"/>
        <w:ind w:firstLine="883"/>
        <w:rPr>
          <w:rFonts w:ascii="宋体" w:hAnsi="宋体" w:cs="宋体"/>
          <w:b/>
          <w:bCs/>
          <w:color w:val="000000"/>
          <w:sz w:val="44"/>
          <w:szCs w:val="44"/>
        </w:rPr>
      </w:pPr>
    </w:p>
    <w:p w14:paraId="4407EA44">
      <w:pPr>
        <w:pStyle w:val="58"/>
        <w:rPr>
          <w:rFonts w:ascii="宋体" w:hAnsi="宋体"/>
        </w:rPr>
      </w:pPr>
    </w:p>
    <w:p w14:paraId="0AC6A1E5">
      <w:pPr>
        <w:jc w:val="center"/>
        <w:rPr>
          <w:rFonts w:ascii="宋体" w:hAnsi="宋体" w:cs="宋体"/>
          <w:b/>
          <w:bCs/>
          <w:sz w:val="48"/>
          <w:szCs w:val="48"/>
        </w:rPr>
      </w:pPr>
      <w:r>
        <w:rPr>
          <w:rFonts w:hint="eastAsia" w:ascii="宋体" w:hAnsi="宋体" w:cs="宋体"/>
          <w:b/>
          <w:bCs/>
          <w:sz w:val="48"/>
          <w:szCs w:val="48"/>
        </w:rPr>
        <w:t>襄城县范湖乡人民政府襄城县范湖乡凹郭社区粮库建设项目（不见面开标）</w:t>
      </w:r>
    </w:p>
    <w:p w14:paraId="18B1339B">
      <w:pPr>
        <w:adjustRightInd w:val="0"/>
        <w:snapToGrid w:val="0"/>
        <w:spacing w:line="276" w:lineRule="auto"/>
        <w:rPr>
          <w:rFonts w:ascii="宋体" w:hAnsi="宋体" w:cs="仿宋"/>
          <w:b/>
          <w:sz w:val="72"/>
          <w:szCs w:val="72"/>
        </w:rPr>
      </w:pPr>
    </w:p>
    <w:p w14:paraId="62F53623">
      <w:pPr>
        <w:adjustRightInd w:val="0"/>
        <w:snapToGrid w:val="0"/>
        <w:spacing w:line="276" w:lineRule="auto"/>
        <w:jc w:val="center"/>
        <w:rPr>
          <w:rFonts w:ascii="宋体" w:hAnsi="宋体" w:cs="仿宋"/>
          <w:b/>
          <w:sz w:val="72"/>
          <w:szCs w:val="72"/>
        </w:rPr>
      </w:pPr>
    </w:p>
    <w:p w14:paraId="40BAC232">
      <w:pPr>
        <w:adjustRightInd w:val="0"/>
        <w:snapToGrid w:val="0"/>
        <w:spacing w:line="276" w:lineRule="auto"/>
        <w:jc w:val="center"/>
        <w:rPr>
          <w:rFonts w:ascii="宋体" w:hAnsi="宋体" w:cs="仿宋"/>
          <w:b/>
          <w:sz w:val="28"/>
        </w:rPr>
      </w:pPr>
      <w:r>
        <w:rPr>
          <w:rFonts w:hint="eastAsia" w:ascii="宋体" w:hAnsi="宋体" w:cs="仿宋"/>
          <w:b/>
          <w:sz w:val="72"/>
          <w:szCs w:val="72"/>
        </w:rPr>
        <w:t>竞争性磋商文件</w:t>
      </w:r>
    </w:p>
    <w:p w14:paraId="2043F2EA">
      <w:pPr>
        <w:adjustRightInd w:val="0"/>
        <w:snapToGrid w:val="0"/>
        <w:spacing w:line="276" w:lineRule="auto"/>
        <w:rPr>
          <w:rFonts w:ascii="宋体" w:hAnsi="宋体" w:cs="仿宋"/>
          <w:b/>
          <w:bCs/>
          <w:sz w:val="30"/>
          <w:szCs w:val="30"/>
        </w:rPr>
      </w:pPr>
    </w:p>
    <w:p w14:paraId="545D4C42">
      <w:pPr>
        <w:adjustRightInd w:val="0"/>
        <w:snapToGrid w:val="0"/>
        <w:spacing w:line="276" w:lineRule="auto"/>
        <w:jc w:val="center"/>
        <w:rPr>
          <w:rFonts w:hint="default" w:ascii="宋体" w:hAnsi="宋体" w:eastAsia="宋体" w:cs="宋体"/>
          <w:b/>
          <w:bCs/>
          <w:color w:val="000000" w:themeColor="text1"/>
          <w:sz w:val="30"/>
          <w:szCs w:val="30"/>
          <w:highlight w:val="yellow"/>
          <w:lang w:val="en-US" w:eastAsia="zh-CN"/>
        </w:rPr>
      </w:pPr>
      <w:r>
        <w:rPr>
          <w:rFonts w:hint="eastAsia" w:ascii="宋体" w:hAnsi="宋体" w:cs="宋体"/>
          <w:b/>
          <w:bCs/>
          <w:color w:val="000000" w:themeColor="text1"/>
          <w:sz w:val="30"/>
          <w:szCs w:val="30"/>
        </w:rPr>
        <w:t>项目编号：襄财磋</w:t>
      </w:r>
      <w:r>
        <w:rPr>
          <w:rFonts w:hint="eastAsia" w:ascii="宋体" w:hAnsi="宋体" w:cs="宋体"/>
          <w:b/>
          <w:bCs/>
          <w:color w:val="000000" w:themeColor="text1"/>
          <w:sz w:val="30"/>
          <w:szCs w:val="30"/>
          <w:highlight w:val="none"/>
        </w:rPr>
        <w:t>商采购-2024-</w:t>
      </w:r>
      <w:r>
        <w:rPr>
          <w:rFonts w:hint="eastAsia" w:ascii="宋体" w:hAnsi="宋体" w:cs="宋体"/>
          <w:b/>
          <w:bCs/>
          <w:color w:val="000000" w:themeColor="text1"/>
          <w:sz w:val="30"/>
          <w:szCs w:val="30"/>
          <w:highlight w:val="none"/>
          <w:lang w:val="en-US" w:eastAsia="zh-CN"/>
        </w:rPr>
        <w:t>50</w:t>
      </w:r>
    </w:p>
    <w:p w14:paraId="0F386249">
      <w:pPr>
        <w:rPr>
          <w:rFonts w:ascii="宋体" w:hAnsi="宋体" w:cs="宋体"/>
        </w:rPr>
      </w:pPr>
    </w:p>
    <w:p w14:paraId="33F093A6">
      <w:pPr>
        <w:rPr>
          <w:rFonts w:ascii="宋体" w:hAnsi="宋体" w:cs="宋体"/>
        </w:rPr>
      </w:pPr>
    </w:p>
    <w:p w14:paraId="59011AE0">
      <w:pPr>
        <w:rPr>
          <w:rFonts w:ascii="宋体" w:hAnsi="宋体" w:cs="宋体"/>
        </w:rPr>
      </w:pPr>
    </w:p>
    <w:p w14:paraId="52E46240">
      <w:pPr>
        <w:rPr>
          <w:rFonts w:ascii="宋体" w:hAnsi="宋体" w:cs="宋体"/>
        </w:rPr>
      </w:pPr>
    </w:p>
    <w:p w14:paraId="75D171DB">
      <w:pPr>
        <w:rPr>
          <w:rFonts w:ascii="宋体" w:hAnsi="宋体" w:cs="宋体"/>
        </w:rPr>
      </w:pPr>
    </w:p>
    <w:p w14:paraId="7A5DF0F9">
      <w:pPr>
        <w:rPr>
          <w:rFonts w:ascii="宋体" w:hAnsi="宋体" w:cs="宋体"/>
        </w:rPr>
      </w:pPr>
    </w:p>
    <w:p w14:paraId="076EBFFF">
      <w:pPr>
        <w:autoSpaceDE w:val="0"/>
        <w:autoSpaceDN w:val="0"/>
        <w:adjustRightInd w:val="0"/>
        <w:spacing w:line="700" w:lineRule="exact"/>
        <w:rPr>
          <w:rFonts w:ascii="宋体" w:hAnsi="宋体" w:cs="仿宋"/>
          <w:b/>
          <w:bCs/>
          <w:sz w:val="32"/>
          <w:szCs w:val="36"/>
        </w:rPr>
      </w:pPr>
    </w:p>
    <w:p w14:paraId="7BCC56CF">
      <w:pPr>
        <w:autoSpaceDE w:val="0"/>
        <w:autoSpaceDN w:val="0"/>
        <w:adjustRightInd w:val="0"/>
        <w:spacing w:line="700" w:lineRule="exact"/>
        <w:rPr>
          <w:rFonts w:ascii="宋体" w:hAnsi="宋体" w:cs="仿宋"/>
          <w:b/>
          <w:bCs/>
          <w:sz w:val="32"/>
          <w:szCs w:val="36"/>
        </w:rPr>
      </w:pPr>
    </w:p>
    <w:p w14:paraId="5373E477">
      <w:pPr>
        <w:autoSpaceDE w:val="0"/>
        <w:autoSpaceDN w:val="0"/>
        <w:adjustRightInd w:val="0"/>
        <w:spacing w:line="700" w:lineRule="exact"/>
        <w:rPr>
          <w:rFonts w:ascii="宋体" w:hAnsi="宋体" w:cs="仿宋"/>
          <w:b/>
          <w:bCs/>
          <w:sz w:val="32"/>
          <w:szCs w:val="36"/>
        </w:rPr>
      </w:pPr>
    </w:p>
    <w:p w14:paraId="28E351E0">
      <w:pPr>
        <w:autoSpaceDE w:val="0"/>
        <w:autoSpaceDN w:val="0"/>
        <w:adjustRightInd w:val="0"/>
        <w:spacing w:line="700" w:lineRule="exact"/>
        <w:jc w:val="center"/>
        <w:rPr>
          <w:rFonts w:ascii="宋体" w:hAnsi="宋体" w:cs="仿宋"/>
          <w:b/>
          <w:bCs/>
          <w:sz w:val="32"/>
          <w:szCs w:val="36"/>
        </w:rPr>
      </w:pPr>
      <w:r>
        <w:rPr>
          <w:rFonts w:hint="eastAsia" w:ascii="宋体" w:hAnsi="宋体" w:cs="仿宋"/>
          <w:b/>
          <w:bCs/>
          <w:sz w:val="32"/>
          <w:szCs w:val="36"/>
        </w:rPr>
        <w:t>采购单位：襄城县范湖乡人民政府</w:t>
      </w:r>
    </w:p>
    <w:p w14:paraId="0B16AB3C">
      <w:pPr>
        <w:autoSpaceDE w:val="0"/>
        <w:autoSpaceDN w:val="0"/>
        <w:adjustRightInd w:val="0"/>
        <w:spacing w:line="700" w:lineRule="exact"/>
        <w:jc w:val="center"/>
        <w:rPr>
          <w:rFonts w:ascii="宋体" w:hAnsi="宋体" w:cs="仿宋"/>
          <w:b/>
          <w:bCs/>
          <w:sz w:val="32"/>
          <w:szCs w:val="36"/>
        </w:rPr>
      </w:pPr>
      <w:r>
        <w:rPr>
          <w:rFonts w:hint="eastAsia" w:ascii="宋体" w:hAnsi="宋体" w:cs="仿宋"/>
          <w:b/>
          <w:bCs/>
          <w:sz w:val="32"/>
          <w:szCs w:val="36"/>
        </w:rPr>
        <w:t>代理机构：河南融丰工程咨询有限公司</w:t>
      </w:r>
    </w:p>
    <w:p w14:paraId="4D5CD6E0">
      <w:pPr>
        <w:autoSpaceDE w:val="0"/>
        <w:autoSpaceDN w:val="0"/>
        <w:adjustRightInd w:val="0"/>
        <w:spacing w:line="700" w:lineRule="exact"/>
        <w:jc w:val="center"/>
        <w:rPr>
          <w:rFonts w:ascii="宋体" w:hAnsi="宋体" w:cs="仿宋"/>
          <w:b/>
          <w:bCs/>
          <w:sz w:val="32"/>
          <w:szCs w:val="36"/>
        </w:rPr>
      </w:pPr>
      <w:r>
        <w:rPr>
          <w:rFonts w:hint="eastAsia" w:ascii="宋体" w:hAnsi="宋体" w:cs="仿宋"/>
          <w:b/>
          <w:bCs/>
          <w:sz w:val="32"/>
          <w:szCs w:val="36"/>
        </w:rPr>
        <w:t>日   期：二〇二四年</w:t>
      </w:r>
      <w:r>
        <w:rPr>
          <w:rFonts w:hint="eastAsia" w:ascii="宋体" w:hAnsi="宋体" w:cs="仿宋"/>
          <w:b/>
          <w:bCs/>
          <w:sz w:val="32"/>
          <w:szCs w:val="36"/>
          <w:lang w:val="en-US" w:eastAsia="zh-CN"/>
        </w:rPr>
        <w:t>十二</w:t>
      </w:r>
      <w:r>
        <w:rPr>
          <w:rFonts w:hint="eastAsia" w:ascii="宋体" w:hAnsi="宋体" w:cs="仿宋"/>
          <w:b/>
          <w:bCs/>
          <w:sz w:val="32"/>
          <w:szCs w:val="36"/>
        </w:rPr>
        <w:t>月</w:t>
      </w:r>
    </w:p>
    <w:p w14:paraId="093608BA">
      <w:pPr>
        <w:autoSpaceDE w:val="0"/>
        <w:autoSpaceDN w:val="0"/>
        <w:adjustRightInd w:val="0"/>
        <w:spacing w:line="360" w:lineRule="auto"/>
        <w:jc w:val="center"/>
        <w:rPr>
          <w:rFonts w:ascii="宋体" w:hAnsi="宋体"/>
          <w:b/>
          <w:bCs/>
          <w:sz w:val="32"/>
          <w:szCs w:val="32"/>
        </w:rPr>
      </w:pPr>
    </w:p>
    <w:p w14:paraId="37C9FCC2">
      <w:pPr>
        <w:autoSpaceDE w:val="0"/>
        <w:autoSpaceDN w:val="0"/>
        <w:adjustRightInd w:val="0"/>
        <w:spacing w:line="360" w:lineRule="auto"/>
        <w:jc w:val="center"/>
        <w:rPr>
          <w:rFonts w:ascii="宋体" w:hAnsi="宋体"/>
          <w:b/>
          <w:bCs/>
          <w:sz w:val="32"/>
          <w:szCs w:val="32"/>
        </w:rPr>
      </w:pPr>
      <w:r>
        <w:rPr>
          <w:rFonts w:hint="eastAsia" w:ascii="宋体" w:hAnsi="宋体"/>
          <w:b/>
          <w:bCs/>
          <w:sz w:val="32"/>
          <w:szCs w:val="32"/>
        </w:rPr>
        <w:t>目    录</w:t>
      </w:r>
    </w:p>
    <w:p w14:paraId="0EB213E3">
      <w:pPr>
        <w:pStyle w:val="27"/>
        <w:tabs>
          <w:tab w:val="right" w:leader="dot" w:pos="8898"/>
        </w:tabs>
        <w:spacing w:line="560" w:lineRule="exact"/>
        <w:rPr>
          <w:rFonts w:ascii="宋体" w:hAnsi="宋体" w:cstheme="minorBidi"/>
          <w:sz w:val="24"/>
          <w:szCs w:val="24"/>
        </w:rPr>
      </w:pPr>
      <w:r>
        <w:rPr>
          <w:rFonts w:hint="eastAsia" w:ascii="宋体" w:hAnsi="宋体"/>
          <w:sz w:val="24"/>
          <w:szCs w:val="24"/>
        </w:rPr>
        <w:fldChar w:fldCharType="begin"/>
      </w:r>
      <w:r>
        <w:rPr>
          <w:rFonts w:hint="eastAsia" w:ascii="宋体" w:hAnsi="宋体"/>
          <w:sz w:val="24"/>
          <w:szCs w:val="24"/>
        </w:rPr>
        <w:instrText xml:space="preserve"> TOC \o "1-2" \h \z \u </w:instrText>
      </w:r>
      <w:r>
        <w:rPr>
          <w:rFonts w:hint="eastAsia" w:ascii="宋体" w:hAnsi="宋体"/>
          <w:sz w:val="24"/>
          <w:szCs w:val="24"/>
        </w:rPr>
        <w:fldChar w:fldCharType="separate"/>
      </w:r>
      <w:r>
        <w:fldChar w:fldCharType="begin"/>
      </w:r>
      <w:r>
        <w:instrText xml:space="preserve"> HYPERLINK "file:///C:\\Users\\Administrator\\Desktop\\7ea2d16dbbe347e7a9642bef572c7770.docx" \l "_Toc138068715" </w:instrText>
      </w:r>
      <w:r>
        <w:fldChar w:fldCharType="separate"/>
      </w:r>
      <w:r>
        <w:rPr>
          <w:rStyle w:val="44"/>
          <w:rFonts w:hint="eastAsia" w:ascii="宋体" w:hAnsi="宋体"/>
          <w:kern w:val="0"/>
          <w:sz w:val="24"/>
          <w:szCs w:val="24"/>
        </w:rPr>
        <w:t>第一章 磋商邀请</w:t>
      </w:r>
      <w:r>
        <w:rPr>
          <w:rStyle w:val="44"/>
          <w:rFonts w:hint="eastAsia" w:ascii="宋体" w:hAnsi="宋体"/>
          <w:kern w:val="0"/>
          <w:sz w:val="24"/>
          <w:szCs w:val="24"/>
        </w:rPr>
        <w:fldChar w:fldCharType="end"/>
      </w:r>
    </w:p>
    <w:p w14:paraId="1E1307F2">
      <w:pPr>
        <w:pStyle w:val="27"/>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"_Toc138068716" </w:instrText>
      </w:r>
      <w:r>
        <w:fldChar w:fldCharType="separate"/>
      </w:r>
      <w:r>
        <w:rPr>
          <w:rStyle w:val="44"/>
          <w:rFonts w:hint="eastAsia" w:ascii="宋体" w:hAnsi="宋体"/>
          <w:kern w:val="0"/>
          <w:sz w:val="24"/>
          <w:szCs w:val="24"/>
        </w:rPr>
        <w:t>第二章 采购需求</w:t>
      </w:r>
      <w:r>
        <w:rPr>
          <w:rStyle w:val="44"/>
          <w:rFonts w:hint="eastAsia" w:ascii="宋体" w:hAnsi="宋体"/>
          <w:kern w:val="0"/>
          <w:sz w:val="24"/>
          <w:szCs w:val="24"/>
        </w:rPr>
        <w:fldChar w:fldCharType="end"/>
      </w:r>
    </w:p>
    <w:p w14:paraId="6884CAE5">
      <w:pPr>
        <w:pStyle w:val="27"/>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"_Toc138068717" </w:instrText>
      </w:r>
      <w:r>
        <w:fldChar w:fldCharType="separate"/>
      </w:r>
      <w:r>
        <w:rPr>
          <w:rStyle w:val="44"/>
          <w:rFonts w:hint="eastAsia" w:ascii="宋体" w:hAnsi="宋体"/>
          <w:kern w:val="0"/>
          <w:sz w:val="24"/>
          <w:szCs w:val="24"/>
        </w:rPr>
        <w:t>第三章 供应商须知前附表</w:t>
      </w:r>
      <w:r>
        <w:rPr>
          <w:rStyle w:val="44"/>
          <w:rFonts w:hint="eastAsia" w:ascii="宋体" w:hAnsi="宋体"/>
          <w:kern w:val="0"/>
          <w:sz w:val="24"/>
          <w:szCs w:val="24"/>
        </w:rPr>
        <w:fldChar w:fldCharType="end"/>
      </w:r>
    </w:p>
    <w:p w14:paraId="73843DE1">
      <w:pPr>
        <w:pStyle w:val="27"/>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"_Toc138068718" </w:instrText>
      </w:r>
      <w:r>
        <w:fldChar w:fldCharType="separate"/>
      </w:r>
      <w:r>
        <w:rPr>
          <w:rStyle w:val="44"/>
          <w:rFonts w:hint="eastAsia" w:ascii="宋体" w:hAnsi="宋体"/>
          <w:kern w:val="0"/>
          <w:sz w:val="24"/>
          <w:szCs w:val="24"/>
        </w:rPr>
        <w:t>第四章 供应商须知</w:t>
      </w:r>
      <w:r>
        <w:rPr>
          <w:rStyle w:val="44"/>
          <w:rFonts w:hint="eastAsia" w:ascii="宋体" w:hAnsi="宋体"/>
          <w:kern w:val="0"/>
          <w:sz w:val="24"/>
          <w:szCs w:val="24"/>
        </w:rPr>
        <w:fldChar w:fldCharType="end"/>
      </w:r>
    </w:p>
    <w:p w14:paraId="17CF7716">
      <w:pPr>
        <w:pStyle w:val="28"/>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"_Toc138068719" </w:instrText>
      </w:r>
      <w:r>
        <w:fldChar w:fldCharType="separate"/>
      </w:r>
      <w:r>
        <w:rPr>
          <w:rStyle w:val="44"/>
          <w:rFonts w:hint="eastAsia" w:ascii="宋体" w:hAnsi="宋体" w:cs="宋体"/>
          <w:i w:val="0"/>
          <w:kern w:val="0"/>
          <w:sz w:val="24"/>
        </w:rPr>
        <w:t>一、概念释义</w:t>
      </w:r>
      <w:r>
        <w:rPr>
          <w:rStyle w:val="44"/>
          <w:rFonts w:hint="eastAsia" w:ascii="宋体" w:hAnsi="宋体" w:cs="宋体"/>
          <w:i w:val="0"/>
          <w:kern w:val="0"/>
          <w:sz w:val="24"/>
        </w:rPr>
        <w:fldChar w:fldCharType="end"/>
      </w:r>
    </w:p>
    <w:p w14:paraId="48F5E4D5">
      <w:pPr>
        <w:pStyle w:val="28"/>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"_Toc138068720" </w:instrText>
      </w:r>
      <w:r>
        <w:fldChar w:fldCharType="separate"/>
      </w:r>
      <w:r>
        <w:rPr>
          <w:rStyle w:val="44"/>
          <w:rFonts w:hint="eastAsia" w:ascii="宋体" w:hAnsi="宋体" w:cs="宋体"/>
          <w:i w:val="0"/>
          <w:kern w:val="0"/>
          <w:sz w:val="24"/>
        </w:rPr>
        <w:t>二、磋商文件说明</w:t>
      </w:r>
      <w:r>
        <w:rPr>
          <w:rStyle w:val="44"/>
          <w:rFonts w:hint="eastAsia" w:ascii="宋体" w:hAnsi="宋体" w:cs="宋体"/>
          <w:i w:val="0"/>
          <w:kern w:val="0"/>
          <w:sz w:val="24"/>
        </w:rPr>
        <w:fldChar w:fldCharType="end"/>
      </w:r>
    </w:p>
    <w:p w14:paraId="4074BBDA">
      <w:pPr>
        <w:pStyle w:val="28"/>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"_Toc138068721" </w:instrText>
      </w:r>
      <w:r>
        <w:fldChar w:fldCharType="separate"/>
      </w:r>
      <w:r>
        <w:rPr>
          <w:rStyle w:val="44"/>
          <w:rFonts w:hint="eastAsia" w:ascii="宋体" w:hAnsi="宋体" w:cs="宋体"/>
          <w:i w:val="0"/>
          <w:kern w:val="0"/>
          <w:sz w:val="24"/>
        </w:rPr>
        <w:t>三、响应文件的编制</w:t>
      </w:r>
      <w:r>
        <w:rPr>
          <w:rStyle w:val="44"/>
          <w:rFonts w:hint="eastAsia" w:ascii="宋体" w:hAnsi="宋体" w:cs="宋体"/>
          <w:i w:val="0"/>
          <w:kern w:val="0"/>
          <w:sz w:val="24"/>
        </w:rPr>
        <w:fldChar w:fldCharType="end"/>
      </w:r>
    </w:p>
    <w:p w14:paraId="3A3B80B3">
      <w:pPr>
        <w:pStyle w:val="28"/>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"_Toc138068722" </w:instrText>
      </w:r>
      <w:r>
        <w:fldChar w:fldCharType="separate"/>
      </w:r>
      <w:r>
        <w:rPr>
          <w:rStyle w:val="44"/>
          <w:rFonts w:hint="eastAsia" w:ascii="宋体" w:hAnsi="宋体" w:cs="宋体"/>
          <w:i w:val="0"/>
          <w:kern w:val="0"/>
          <w:sz w:val="24"/>
        </w:rPr>
        <w:t>四、响应文件的提交</w:t>
      </w:r>
      <w:r>
        <w:rPr>
          <w:rStyle w:val="44"/>
          <w:rFonts w:hint="eastAsia" w:ascii="宋体" w:hAnsi="宋体" w:cs="宋体"/>
          <w:i w:val="0"/>
          <w:kern w:val="0"/>
          <w:sz w:val="24"/>
        </w:rPr>
        <w:fldChar w:fldCharType="end"/>
      </w:r>
    </w:p>
    <w:p w14:paraId="5B060D37">
      <w:pPr>
        <w:pStyle w:val="28"/>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"_Toc138068723" </w:instrText>
      </w:r>
      <w:r>
        <w:fldChar w:fldCharType="separate"/>
      </w:r>
      <w:r>
        <w:rPr>
          <w:rStyle w:val="44"/>
          <w:rFonts w:hint="eastAsia" w:ascii="宋体" w:hAnsi="宋体" w:cs="宋体"/>
          <w:i w:val="0"/>
          <w:kern w:val="0"/>
          <w:sz w:val="24"/>
        </w:rPr>
        <w:t>五、响应文件开启和磋商</w:t>
      </w:r>
      <w:r>
        <w:rPr>
          <w:rStyle w:val="44"/>
          <w:rFonts w:hint="eastAsia" w:ascii="宋体" w:hAnsi="宋体" w:cs="宋体"/>
          <w:i w:val="0"/>
          <w:kern w:val="0"/>
          <w:sz w:val="24"/>
        </w:rPr>
        <w:fldChar w:fldCharType="end"/>
      </w:r>
    </w:p>
    <w:p w14:paraId="592B8E22">
      <w:pPr>
        <w:pStyle w:val="28"/>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"_Toc138068724" </w:instrText>
      </w:r>
      <w:r>
        <w:fldChar w:fldCharType="separate"/>
      </w:r>
      <w:r>
        <w:rPr>
          <w:rStyle w:val="44"/>
          <w:rFonts w:hint="eastAsia" w:ascii="宋体" w:hAnsi="宋体" w:cs="宋体"/>
          <w:i w:val="0"/>
          <w:kern w:val="0"/>
          <w:sz w:val="24"/>
        </w:rPr>
        <w:t>六、定标和授予合同</w:t>
      </w:r>
      <w:r>
        <w:rPr>
          <w:rStyle w:val="44"/>
          <w:rFonts w:hint="eastAsia" w:ascii="宋体" w:hAnsi="宋体" w:cs="宋体"/>
          <w:i w:val="0"/>
          <w:kern w:val="0"/>
          <w:sz w:val="24"/>
        </w:rPr>
        <w:fldChar w:fldCharType="end"/>
      </w:r>
    </w:p>
    <w:p w14:paraId="36B7096E">
      <w:pPr>
        <w:pStyle w:val="27"/>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"_Toc138068725" </w:instrText>
      </w:r>
      <w:r>
        <w:fldChar w:fldCharType="separate"/>
      </w:r>
      <w:r>
        <w:rPr>
          <w:rStyle w:val="44"/>
          <w:rFonts w:hint="eastAsia" w:ascii="宋体" w:hAnsi="宋体"/>
          <w:kern w:val="0"/>
          <w:sz w:val="24"/>
          <w:szCs w:val="24"/>
        </w:rPr>
        <w:t>第五章 政府采购政策功能</w:t>
      </w:r>
      <w:r>
        <w:rPr>
          <w:rStyle w:val="44"/>
          <w:rFonts w:hint="eastAsia" w:ascii="宋体" w:hAnsi="宋体"/>
          <w:kern w:val="0"/>
          <w:sz w:val="24"/>
          <w:szCs w:val="24"/>
        </w:rPr>
        <w:fldChar w:fldCharType="end"/>
      </w:r>
    </w:p>
    <w:p w14:paraId="6076AC8F">
      <w:pPr>
        <w:pStyle w:val="27"/>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"_Toc138068726" </w:instrText>
      </w:r>
      <w:r>
        <w:fldChar w:fldCharType="separate"/>
      </w:r>
      <w:r>
        <w:rPr>
          <w:rStyle w:val="44"/>
          <w:rFonts w:hint="eastAsia" w:ascii="宋体" w:hAnsi="宋体"/>
          <w:kern w:val="0"/>
          <w:sz w:val="24"/>
          <w:szCs w:val="24"/>
        </w:rPr>
        <w:t>第六章 对响应文件审查与评审</w:t>
      </w:r>
      <w:r>
        <w:rPr>
          <w:rStyle w:val="44"/>
          <w:rFonts w:hint="eastAsia" w:ascii="宋体" w:hAnsi="宋体"/>
          <w:kern w:val="0"/>
          <w:sz w:val="24"/>
          <w:szCs w:val="24"/>
        </w:rPr>
        <w:fldChar w:fldCharType="end"/>
      </w:r>
    </w:p>
    <w:p w14:paraId="195A4B15">
      <w:pPr>
        <w:pStyle w:val="27"/>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"_Toc138068727" </w:instrText>
      </w:r>
      <w:r>
        <w:fldChar w:fldCharType="separate"/>
      </w:r>
      <w:r>
        <w:rPr>
          <w:rStyle w:val="44"/>
          <w:rFonts w:hint="eastAsia" w:ascii="宋体" w:hAnsi="宋体"/>
          <w:kern w:val="0"/>
          <w:sz w:val="24"/>
          <w:szCs w:val="24"/>
        </w:rPr>
        <w:t>第七章 合同条款及格式</w:t>
      </w:r>
      <w:r>
        <w:rPr>
          <w:rStyle w:val="44"/>
          <w:rFonts w:hint="eastAsia" w:ascii="宋体" w:hAnsi="宋体"/>
          <w:kern w:val="0"/>
          <w:sz w:val="24"/>
          <w:szCs w:val="24"/>
        </w:rPr>
        <w:fldChar w:fldCharType="end"/>
      </w:r>
    </w:p>
    <w:p w14:paraId="52172413">
      <w:pPr>
        <w:pStyle w:val="27"/>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"_Toc138068728" </w:instrText>
      </w:r>
      <w:r>
        <w:fldChar w:fldCharType="separate"/>
      </w:r>
      <w:r>
        <w:rPr>
          <w:rStyle w:val="44"/>
          <w:rFonts w:hint="eastAsia" w:ascii="宋体" w:hAnsi="宋体"/>
          <w:kern w:val="0"/>
          <w:sz w:val="24"/>
          <w:szCs w:val="24"/>
        </w:rPr>
        <w:t>第八章 响应文件有关格式</w:t>
      </w:r>
      <w:r>
        <w:rPr>
          <w:rStyle w:val="44"/>
          <w:rFonts w:hint="eastAsia" w:ascii="宋体" w:hAnsi="宋体"/>
          <w:kern w:val="0"/>
          <w:sz w:val="24"/>
          <w:szCs w:val="24"/>
        </w:rPr>
        <w:fldChar w:fldCharType="end"/>
      </w:r>
    </w:p>
    <w:p w14:paraId="1FC7FB5C">
      <w:pPr>
        <w:pStyle w:val="28"/>
        <w:tabs>
          <w:tab w:val="right" w:leader="dot" w:pos="8898"/>
        </w:tabs>
        <w:spacing w:line="560" w:lineRule="exact"/>
        <w:rPr>
          <w:rFonts w:ascii="宋体" w:hAnsi="宋体"/>
        </w:rPr>
      </w:pPr>
      <w:r>
        <w:rPr>
          <w:rFonts w:hint="eastAsia" w:ascii="宋体" w:hAnsi="宋体"/>
          <w:i w:val="0"/>
          <w:sz w:val="24"/>
        </w:rPr>
        <w:fldChar w:fldCharType="end"/>
      </w:r>
    </w:p>
    <w:p w14:paraId="6A656867">
      <w:pPr>
        <w:spacing w:line="360" w:lineRule="auto"/>
        <w:rPr>
          <w:rFonts w:ascii="宋体" w:hAnsi="宋体" w:cs="宋体"/>
          <w:spacing w:val="9"/>
          <w:sz w:val="31"/>
          <w:szCs w:val="31"/>
        </w:rPr>
      </w:pPr>
      <w:r>
        <w:rPr>
          <w:rFonts w:hint="eastAsia" w:ascii="宋体" w:hAnsi="宋体" w:cs="宋体"/>
          <w:spacing w:val="9"/>
          <w:sz w:val="31"/>
          <w:szCs w:val="31"/>
        </w:rPr>
        <w:br w:type="page"/>
      </w:r>
    </w:p>
    <w:p w14:paraId="70C7AF2C">
      <w:pPr>
        <w:spacing w:line="360" w:lineRule="auto"/>
        <w:rPr>
          <w:rFonts w:ascii="宋体" w:hAnsi="宋体"/>
        </w:rPr>
      </w:pPr>
    </w:p>
    <w:p w14:paraId="67E03513">
      <w:pPr>
        <w:spacing w:line="360" w:lineRule="auto"/>
        <w:jc w:val="center"/>
        <w:outlineLvl w:val="0"/>
        <w:rPr>
          <w:rFonts w:ascii="宋体" w:hAnsi="宋体"/>
          <w:b/>
          <w:kern w:val="0"/>
          <w:sz w:val="32"/>
          <w:szCs w:val="32"/>
        </w:rPr>
      </w:pPr>
      <w:bookmarkStart w:id="0" w:name="_Toc138068715"/>
      <w:r>
        <w:rPr>
          <w:rFonts w:hint="eastAsia" w:ascii="宋体" w:hAnsi="宋体"/>
          <w:b/>
          <w:kern w:val="0"/>
          <w:sz w:val="32"/>
          <w:szCs w:val="32"/>
        </w:rPr>
        <w:t>第一章 磋商邀请</w:t>
      </w:r>
      <w:bookmarkEnd w:id="0"/>
    </w:p>
    <w:p w14:paraId="46A829D8">
      <w:pPr>
        <w:spacing w:line="360" w:lineRule="auto"/>
        <w:jc w:val="left"/>
        <w:rPr>
          <w:rFonts w:ascii="宋体" w:hAnsi="宋体"/>
          <w:b/>
          <w:kern w:val="0"/>
          <w:sz w:val="28"/>
          <w:szCs w:val="28"/>
        </w:rPr>
      </w:pPr>
      <w:bookmarkStart w:id="1" w:name="OLE_LINK20"/>
      <w:bookmarkStart w:id="2" w:name="OLE_LINK19"/>
      <w:r>
        <w:rPr>
          <w:rFonts w:hint="eastAsia" w:ascii="宋体" w:hAnsi="宋体"/>
          <w:b/>
          <w:kern w:val="0"/>
          <w:sz w:val="28"/>
          <w:szCs w:val="28"/>
        </w:rPr>
        <w:t>项目概况：</w:t>
      </w:r>
    </w:p>
    <w:p w14:paraId="0445FE08">
      <w:pPr>
        <w:spacing w:line="360" w:lineRule="auto"/>
        <w:ind w:firstLine="560" w:firstLineChars="200"/>
        <w:jc w:val="left"/>
        <w:rPr>
          <w:rFonts w:ascii="宋体" w:hAnsi="宋体"/>
          <w:bCs/>
          <w:kern w:val="0"/>
          <w:sz w:val="28"/>
          <w:szCs w:val="28"/>
        </w:rPr>
      </w:pPr>
      <w:r>
        <w:rPr>
          <w:rFonts w:hint="eastAsia" w:ascii="宋体" w:hAnsi="宋体"/>
          <w:bCs/>
          <w:kern w:val="0"/>
          <w:sz w:val="28"/>
          <w:szCs w:val="28"/>
        </w:rPr>
        <w:t>“襄城县范湖乡人民政府襄城县范湖乡凹郭社区粮库建设项目”的潜在投标人应在《全国公共资源交易平台（河南省·许昌市）》（http://117.159.53.11:60632/）</w:t>
      </w:r>
      <w:r>
        <w:rPr>
          <w:rFonts w:ascii="宋体" w:hAnsi="宋体"/>
          <w:bCs/>
          <w:kern w:val="0"/>
          <w:sz w:val="28"/>
          <w:szCs w:val="28"/>
        </w:rPr>
        <w:t>自行免费下载竞争性磋商文件。</w:t>
      </w:r>
      <w:r>
        <w:rPr>
          <w:rFonts w:hint="eastAsia" w:ascii="宋体" w:hAnsi="宋体"/>
          <w:bCs/>
          <w:kern w:val="0"/>
          <w:sz w:val="28"/>
          <w:szCs w:val="28"/>
        </w:rPr>
        <w:t>获取招标文件，并于2024</w:t>
      </w:r>
      <w:r>
        <w:rPr>
          <w:rFonts w:ascii="宋体" w:hAnsi="宋体"/>
          <w:bCs/>
          <w:kern w:val="0"/>
          <w:sz w:val="28"/>
          <w:szCs w:val="28"/>
        </w:rPr>
        <w:t>年</w:t>
      </w:r>
      <w:r>
        <w:rPr>
          <w:rFonts w:hint="eastAsia" w:ascii="宋体" w:hAnsi="宋体"/>
          <w:bCs/>
          <w:kern w:val="0"/>
          <w:sz w:val="28"/>
          <w:szCs w:val="28"/>
          <w:lang w:val="en-US" w:eastAsia="zh-CN"/>
        </w:rPr>
        <w:t>12</w:t>
      </w:r>
      <w:r>
        <w:rPr>
          <w:rFonts w:ascii="宋体" w:hAnsi="宋体"/>
          <w:bCs/>
          <w:kern w:val="0"/>
          <w:sz w:val="28"/>
          <w:szCs w:val="28"/>
        </w:rPr>
        <w:t>月</w:t>
      </w:r>
      <w:r>
        <w:rPr>
          <w:rFonts w:hint="eastAsia" w:ascii="宋体" w:hAnsi="宋体"/>
          <w:bCs/>
          <w:kern w:val="0"/>
          <w:sz w:val="28"/>
          <w:szCs w:val="28"/>
          <w:lang w:val="en-US" w:eastAsia="zh-CN"/>
        </w:rPr>
        <w:t>27</w:t>
      </w:r>
      <w:r>
        <w:rPr>
          <w:rFonts w:ascii="宋体" w:hAnsi="宋体"/>
          <w:bCs/>
          <w:kern w:val="0"/>
          <w:sz w:val="28"/>
          <w:szCs w:val="28"/>
        </w:rPr>
        <w:t>日</w:t>
      </w:r>
      <w:r>
        <w:rPr>
          <w:rFonts w:hint="eastAsia" w:ascii="宋体" w:hAnsi="宋体"/>
          <w:bCs/>
          <w:kern w:val="0"/>
          <w:sz w:val="28"/>
          <w:szCs w:val="28"/>
          <w:lang w:val="en-US" w:eastAsia="zh-CN"/>
        </w:rPr>
        <w:t>09</w:t>
      </w:r>
      <w:r>
        <w:rPr>
          <w:rFonts w:ascii="宋体" w:hAnsi="宋体"/>
          <w:bCs/>
          <w:kern w:val="0"/>
          <w:sz w:val="28"/>
          <w:szCs w:val="28"/>
        </w:rPr>
        <w:t>时</w:t>
      </w:r>
      <w:r>
        <w:rPr>
          <w:rFonts w:hint="eastAsia" w:ascii="宋体" w:hAnsi="宋体"/>
          <w:bCs/>
          <w:kern w:val="0"/>
          <w:sz w:val="28"/>
          <w:szCs w:val="28"/>
          <w:lang w:val="en-US" w:eastAsia="zh-CN"/>
        </w:rPr>
        <w:t>00</w:t>
      </w:r>
      <w:r>
        <w:rPr>
          <w:rFonts w:ascii="宋体" w:hAnsi="宋体"/>
          <w:bCs/>
          <w:kern w:val="0"/>
          <w:sz w:val="28"/>
          <w:szCs w:val="28"/>
        </w:rPr>
        <w:t>分</w:t>
      </w:r>
      <w:r>
        <w:rPr>
          <w:rFonts w:hint="eastAsia" w:ascii="宋体" w:hAnsi="宋体"/>
          <w:bCs/>
          <w:kern w:val="0"/>
          <w:sz w:val="28"/>
          <w:szCs w:val="28"/>
        </w:rPr>
        <w:t>（北京时间）前递交响应文件。</w:t>
      </w:r>
    </w:p>
    <w:p w14:paraId="1EC64B79">
      <w:pPr>
        <w:spacing w:line="360" w:lineRule="auto"/>
        <w:jc w:val="left"/>
        <w:rPr>
          <w:rFonts w:ascii="宋体" w:hAnsi="宋体"/>
          <w:b/>
          <w:kern w:val="0"/>
          <w:sz w:val="28"/>
          <w:szCs w:val="28"/>
        </w:rPr>
      </w:pPr>
      <w:r>
        <w:rPr>
          <w:rFonts w:hint="eastAsia" w:ascii="宋体" w:hAnsi="宋体"/>
          <w:b/>
          <w:kern w:val="0"/>
          <w:sz w:val="28"/>
          <w:szCs w:val="28"/>
        </w:rPr>
        <w:t>一、项目基本情况</w:t>
      </w:r>
    </w:p>
    <w:p w14:paraId="55577CFD">
      <w:pPr>
        <w:spacing w:line="360" w:lineRule="auto"/>
        <w:ind w:firstLine="560" w:firstLineChars="200"/>
        <w:jc w:val="left"/>
        <w:rPr>
          <w:rFonts w:hint="default" w:ascii="宋体" w:hAnsi="宋体" w:eastAsia="宋体"/>
          <w:bCs/>
          <w:kern w:val="0"/>
          <w:sz w:val="28"/>
          <w:szCs w:val="28"/>
          <w:lang w:val="en-US" w:eastAsia="zh-CN"/>
        </w:rPr>
      </w:pPr>
      <w:r>
        <w:rPr>
          <w:rFonts w:hint="eastAsia" w:ascii="宋体" w:hAnsi="宋体"/>
          <w:bCs/>
          <w:kern w:val="0"/>
          <w:sz w:val="28"/>
          <w:szCs w:val="28"/>
        </w:rPr>
        <w:t>1、项目编号：</w:t>
      </w:r>
      <w:r>
        <w:rPr>
          <w:rFonts w:hint="eastAsia" w:ascii="宋体" w:hAnsi="宋体"/>
          <w:bCs/>
          <w:kern w:val="0"/>
          <w:sz w:val="28"/>
          <w:szCs w:val="28"/>
          <w:highlight w:val="none"/>
        </w:rPr>
        <w:t>襄财磋商采购-2024-</w:t>
      </w:r>
      <w:r>
        <w:rPr>
          <w:rFonts w:hint="eastAsia" w:ascii="宋体" w:hAnsi="宋体"/>
          <w:bCs/>
          <w:kern w:val="0"/>
          <w:sz w:val="28"/>
          <w:szCs w:val="28"/>
          <w:highlight w:val="none"/>
          <w:lang w:val="en-US" w:eastAsia="zh-CN"/>
        </w:rPr>
        <w:t>50</w:t>
      </w:r>
    </w:p>
    <w:p w14:paraId="576EF88B">
      <w:pPr>
        <w:spacing w:line="360" w:lineRule="auto"/>
        <w:ind w:firstLine="560" w:firstLineChars="200"/>
        <w:jc w:val="left"/>
        <w:rPr>
          <w:rFonts w:hint="eastAsia" w:ascii="宋体" w:hAnsi="宋体"/>
          <w:bCs/>
          <w:kern w:val="0"/>
          <w:sz w:val="28"/>
          <w:szCs w:val="28"/>
        </w:rPr>
      </w:pPr>
      <w:r>
        <w:rPr>
          <w:rFonts w:hint="eastAsia" w:ascii="宋体" w:hAnsi="宋体"/>
          <w:bCs/>
          <w:kern w:val="0"/>
          <w:sz w:val="28"/>
          <w:szCs w:val="28"/>
        </w:rPr>
        <w:t>2、项目名称：襄城县范湖乡人民政府襄城县范湖乡凹郭社区粮库建设项目</w:t>
      </w:r>
    </w:p>
    <w:p w14:paraId="7779E126">
      <w:pPr>
        <w:spacing w:line="360" w:lineRule="auto"/>
        <w:ind w:firstLine="560" w:firstLineChars="200"/>
        <w:jc w:val="left"/>
        <w:rPr>
          <w:rFonts w:ascii="宋体" w:hAnsi="宋体"/>
          <w:bCs/>
          <w:kern w:val="0"/>
          <w:sz w:val="28"/>
          <w:szCs w:val="28"/>
        </w:rPr>
      </w:pPr>
      <w:r>
        <w:rPr>
          <w:rFonts w:hint="eastAsia" w:ascii="宋体" w:hAnsi="宋体"/>
          <w:bCs/>
          <w:kern w:val="0"/>
          <w:sz w:val="28"/>
          <w:szCs w:val="28"/>
        </w:rPr>
        <w:t xml:space="preserve">3、采购方式：竞争性磋商 </w:t>
      </w:r>
    </w:p>
    <w:p w14:paraId="4773CA2D">
      <w:pPr>
        <w:spacing w:line="360" w:lineRule="auto"/>
        <w:ind w:firstLine="560" w:firstLineChars="200"/>
        <w:jc w:val="left"/>
        <w:rPr>
          <w:rFonts w:ascii="宋体" w:hAnsi="宋体"/>
          <w:bCs/>
          <w:kern w:val="0"/>
          <w:sz w:val="28"/>
          <w:szCs w:val="28"/>
        </w:rPr>
      </w:pPr>
      <w:r>
        <w:rPr>
          <w:rFonts w:hint="eastAsia" w:ascii="宋体" w:hAnsi="宋体"/>
          <w:bCs/>
          <w:kern w:val="0"/>
          <w:sz w:val="28"/>
          <w:szCs w:val="28"/>
        </w:rPr>
        <w:t xml:space="preserve">4、预算金额：1999847.66 元 ；最高限价：1999847.66 元 </w:t>
      </w:r>
    </w:p>
    <w:tbl>
      <w:tblPr>
        <w:tblStyle w:val="34"/>
        <w:tblW w:w="0" w:type="auto"/>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570"/>
        <w:gridCol w:w="1690"/>
        <w:gridCol w:w="1130"/>
        <w:gridCol w:w="1690"/>
        <w:gridCol w:w="2250"/>
      </w:tblGrid>
      <w:tr w14:paraId="371FA9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0" w:hRule="atLeast"/>
          <w:tblCellSpacing w:w="0" w:type="dxa"/>
          <w:jc w:val="center"/>
        </w:trPr>
        <w:tc>
          <w:tcPr>
            <w:tcW w:w="0" w:type="auto"/>
            <w:tcBorders>
              <w:tl2br w:val="nil"/>
              <w:tr2bl w:val="nil"/>
            </w:tcBorders>
            <w:shd w:val="clear" w:color="auto" w:fill="auto"/>
            <w:vAlign w:val="bottom"/>
          </w:tcPr>
          <w:p w14:paraId="746E9B59">
            <w:pPr>
              <w:widowControl/>
              <w:spacing w:line="432" w:lineRule="auto"/>
              <w:jc w:val="center"/>
              <w:rPr>
                <w:rFonts w:ascii="微软雅黑 ! important" w:hAnsi="微软雅黑 ! important" w:eastAsia="微软雅黑 ! important" w:cs="微软雅黑 ! important"/>
                <w:color w:val="000000"/>
                <w:sz w:val="28"/>
                <w:szCs w:val="28"/>
              </w:rPr>
            </w:pPr>
            <w:r>
              <w:rPr>
                <w:rFonts w:ascii="微软雅黑 ! important" w:hAnsi="微软雅黑 ! important" w:eastAsia="微软雅黑 ! important" w:cs="微软雅黑 ! important"/>
                <w:color w:val="000000"/>
                <w:kern w:val="0"/>
                <w:sz w:val="28"/>
                <w:szCs w:val="28"/>
              </w:rPr>
              <w:t>序号</w:t>
            </w:r>
          </w:p>
        </w:tc>
        <w:tc>
          <w:tcPr>
            <w:tcW w:w="0" w:type="auto"/>
            <w:tcBorders>
              <w:tl2br w:val="nil"/>
              <w:tr2bl w:val="nil"/>
            </w:tcBorders>
            <w:shd w:val="clear" w:color="auto" w:fill="auto"/>
            <w:vAlign w:val="bottom"/>
          </w:tcPr>
          <w:p w14:paraId="3E2B87F0">
            <w:pPr>
              <w:widowControl/>
              <w:spacing w:line="432" w:lineRule="auto"/>
              <w:jc w:val="center"/>
              <w:rPr>
                <w:rFonts w:ascii="微软雅黑 ! important" w:hAnsi="微软雅黑 ! important" w:eastAsia="微软雅黑 ! important" w:cs="微软雅黑 ! important"/>
                <w:color w:val="000000"/>
                <w:sz w:val="28"/>
                <w:szCs w:val="28"/>
              </w:rPr>
            </w:pPr>
            <w:r>
              <w:rPr>
                <w:rFonts w:ascii="微软雅黑 ! important" w:hAnsi="微软雅黑 ! important" w:eastAsia="微软雅黑 ! important" w:cs="微软雅黑 ! important"/>
                <w:color w:val="000000"/>
                <w:kern w:val="0"/>
                <w:sz w:val="28"/>
                <w:szCs w:val="28"/>
              </w:rPr>
              <w:t>包号</w:t>
            </w:r>
          </w:p>
        </w:tc>
        <w:tc>
          <w:tcPr>
            <w:tcW w:w="0" w:type="auto"/>
            <w:tcBorders>
              <w:tl2br w:val="nil"/>
              <w:tr2bl w:val="nil"/>
            </w:tcBorders>
            <w:shd w:val="clear" w:color="auto" w:fill="auto"/>
            <w:vAlign w:val="bottom"/>
          </w:tcPr>
          <w:p w14:paraId="2B4FD5E4">
            <w:pPr>
              <w:widowControl/>
              <w:spacing w:line="432" w:lineRule="auto"/>
              <w:jc w:val="center"/>
              <w:rPr>
                <w:rFonts w:ascii="微软雅黑 ! important" w:hAnsi="微软雅黑 ! important" w:eastAsia="微软雅黑 ! important" w:cs="微软雅黑 ! important"/>
                <w:color w:val="000000"/>
                <w:sz w:val="28"/>
                <w:szCs w:val="28"/>
              </w:rPr>
            </w:pPr>
            <w:r>
              <w:rPr>
                <w:rFonts w:ascii="微软雅黑 ! important" w:hAnsi="微软雅黑 ! important" w:eastAsia="微软雅黑 ! important" w:cs="微软雅黑 ! important"/>
                <w:color w:val="000000"/>
                <w:kern w:val="0"/>
                <w:sz w:val="28"/>
                <w:szCs w:val="28"/>
              </w:rPr>
              <w:t>包名称</w:t>
            </w:r>
          </w:p>
        </w:tc>
        <w:tc>
          <w:tcPr>
            <w:tcW w:w="0" w:type="auto"/>
            <w:tcBorders>
              <w:tl2br w:val="nil"/>
              <w:tr2bl w:val="nil"/>
            </w:tcBorders>
            <w:shd w:val="clear" w:color="auto" w:fill="auto"/>
            <w:vAlign w:val="bottom"/>
          </w:tcPr>
          <w:p w14:paraId="7E56A0C7">
            <w:pPr>
              <w:widowControl/>
              <w:spacing w:line="432" w:lineRule="auto"/>
              <w:jc w:val="center"/>
              <w:rPr>
                <w:rFonts w:ascii="微软雅黑 ! important" w:hAnsi="微软雅黑 ! important" w:eastAsia="微软雅黑 ! important" w:cs="微软雅黑 ! important"/>
                <w:color w:val="000000"/>
                <w:sz w:val="28"/>
                <w:szCs w:val="28"/>
              </w:rPr>
            </w:pPr>
            <w:r>
              <w:rPr>
                <w:rFonts w:ascii="微软雅黑 ! important" w:hAnsi="微软雅黑 ! important" w:eastAsia="微软雅黑 ! important" w:cs="微软雅黑 ! important"/>
                <w:color w:val="000000"/>
                <w:kern w:val="0"/>
                <w:sz w:val="28"/>
                <w:szCs w:val="28"/>
              </w:rPr>
              <w:t>包预算（元）</w:t>
            </w:r>
          </w:p>
        </w:tc>
        <w:tc>
          <w:tcPr>
            <w:tcW w:w="0" w:type="auto"/>
            <w:tcBorders>
              <w:tl2br w:val="nil"/>
              <w:tr2bl w:val="nil"/>
            </w:tcBorders>
            <w:shd w:val="clear" w:color="auto" w:fill="auto"/>
            <w:vAlign w:val="bottom"/>
          </w:tcPr>
          <w:p w14:paraId="420D2FCC">
            <w:pPr>
              <w:widowControl/>
              <w:spacing w:line="432" w:lineRule="auto"/>
              <w:jc w:val="center"/>
              <w:rPr>
                <w:rFonts w:ascii="微软雅黑 ! important" w:hAnsi="微软雅黑 ! important" w:eastAsia="微软雅黑 ! important" w:cs="微软雅黑 ! important"/>
                <w:color w:val="000000"/>
                <w:sz w:val="28"/>
                <w:szCs w:val="28"/>
              </w:rPr>
            </w:pPr>
            <w:r>
              <w:rPr>
                <w:rFonts w:ascii="微软雅黑 ! important" w:hAnsi="微软雅黑 ! important" w:eastAsia="微软雅黑 ! important" w:cs="微软雅黑 ! important"/>
                <w:color w:val="000000"/>
                <w:kern w:val="0"/>
                <w:sz w:val="28"/>
                <w:szCs w:val="28"/>
              </w:rPr>
              <w:t>包最高限价（元）</w:t>
            </w:r>
          </w:p>
        </w:tc>
      </w:tr>
      <w:tr w14:paraId="162C2C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30" w:hRule="atLeast"/>
          <w:tblCellSpacing w:w="0" w:type="dxa"/>
          <w:jc w:val="center"/>
        </w:trPr>
        <w:tc>
          <w:tcPr>
            <w:tcW w:w="0" w:type="auto"/>
            <w:tcBorders>
              <w:tl2br w:val="nil"/>
              <w:tr2bl w:val="nil"/>
            </w:tcBorders>
            <w:shd w:val="clear" w:color="auto" w:fill="auto"/>
            <w:vAlign w:val="center"/>
          </w:tcPr>
          <w:p w14:paraId="56E9052C">
            <w:pPr>
              <w:widowControl/>
              <w:spacing w:line="432" w:lineRule="auto"/>
              <w:jc w:val="center"/>
              <w:rPr>
                <w:rFonts w:ascii="微软雅黑 ! important" w:hAnsi="微软雅黑 ! important" w:eastAsia="微软雅黑 ! important" w:cs="微软雅黑 ! important"/>
                <w:color w:val="000000"/>
                <w:sz w:val="28"/>
                <w:szCs w:val="28"/>
              </w:rPr>
            </w:pPr>
            <w:r>
              <w:rPr>
                <w:rFonts w:ascii="微软雅黑 ! important" w:hAnsi="微软雅黑 ! important" w:eastAsia="微软雅黑 ! important" w:cs="微软雅黑 ! important"/>
                <w:color w:val="000000"/>
                <w:kern w:val="0"/>
                <w:sz w:val="28"/>
                <w:szCs w:val="28"/>
              </w:rPr>
              <w:t>1</w:t>
            </w:r>
          </w:p>
        </w:tc>
        <w:tc>
          <w:tcPr>
            <w:tcW w:w="0" w:type="auto"/>
            <w:tcBorders>
              <w:tl2br w:val="nil"/>
              <w:tr2bl w:val="nil"/>
            </w:tcBorders>
            <w:shd w:val="clear" w:color="auto" w:fill="auto"/>
            <w:vAlign w:val="center"/>
          </w:tcPr>
          <w:p w14:paraId="38746FB8">
            <w:pPr>
              <w:widowControl/>
              <w:spacing w:line="432" w:lineRule="auto"/>
              <w:jc w:val="center"/>
              <w:rPr>
                <w:rFonts w:ascii="微软雅黑 ! important" w:hAnsi="微软雅黑 ! important" w:eastAsia="微软雅黑 ! important" w:cs="微软雅黑 ! important"/>
                <w:color w:val="000000"/>
                <w:sz w:val="28"/>
                <w:szCs w:val="28"/>
              </w:rPr>
            </w:pPr>
            <w:r>
              <w:rPr>
                <w:rFonts w:hint="eastAsia" w:ascii="微软雅黑 ! important" w:hAnsi="微软雅黑 ! important" w:eastAsia="微软雅黑 ! important" w:cs="微软雅黑 ! important"/>
                <w:color w:val="000000"/>
                <w:sz w:val="28"/>
                <w:szCs w:val="28"/>
              </w:rPr>
              <w:t>襄财磋商采购</w:t>
            </w:r>
          </w:p>
          <w:p w14:paraId="0014BDAF">
            <w:pPr>
              <w:widowControl/>
              <w:spacing w:line="432" w:lineRule="auto"/>
              <w:jc w:val="center"/>
              <w:rPr>
                <w:rFonts w:ascii="微软雅黑 ! important" w:hAnsi="微软雅黑 ! important" w:eastAsia="微软雅黑 ! important" w:cs="微软雅黑 ! important"/>
                <w:color w:val="000000"/>
                <w:sz w:val="28"/>
                <w:szCs w:val="28"/>
              </w:rPr>
            </w:pPr>
            <w:r>
              <w:rPr>
                <w:rFonts w:hint="eastAsia" w:ascii="微软雅黑 ! important" w:hAnsi="微软雅黑 ! important" w:eastAsia="微软雅黑 ! important" w:cs="微软雅黑 ! important"/>
                <w:color w:val="000000"/>
                <w:sz w:val="28"/>
                <w:szCs w:val="28"/>
                <w:highlight w:val="none"/>
                <w:shd w:val="clear"/>
              </w:rPr>
              <w:t>-2024-</w:t>
            </w:r>
            <w:r>
              <w:rPr>
                <w:rFonts w:hint="eastAsia" w:ascii="微软雅黑 ! important" w:hAnsi="微软雅黑 ! important" w:eastAsia="微软雅黑 ! important" w:cs="微软雅黑 ! important"/>
                <w:color w:val="000000"/>
                <w:sz w:val="28"/>
                <w:szCs w:val="28"/>
                <w:highlight w:val="none"/>
                <w:shd w:val="clear"/>
                <w:lang w:val="en-US" w:eastAsia="zh-CN"/>
              </w:rPr>
              <w:t>50</w:t>
            </w:r>
            <w:r>
              <w:rPr>
                <w:rFonts w:hint="eastAsia" w:ascii="微软雅黑 ! important" w:hAnsi="微软雅黑 ! important" w:eastAsia="微软雅黑 ! important" w:cs="微软雅黑 ! important"/>
                <w:color w:val="000000"/>
                <w:sz w:val="28"/>
                <w:szCs w:val="28"/>
                <w:highlight w:val="none"/>
                <w:shd w:val="clear"/>
              </w:rPr>
              <w:t>-1</w:t>
            </w:r>
          </w:p>
        </w:tc>
        <w:tc>
          <w:tcPr>
            <w:tcW w:w="0" w:type="auto"/>
            <w:tcBorders>
              <w:tl2br w:val="nil"/>
              <w:tr2bl w:val="nil"/>
            </w:tcBorders>
            <w:shd w:val="clear" w:color="auto" w:fill="auto"/>
            <w:vAlign w:val="center"/>
          </w:tcPr>
          <w:p w14:paraId="338F6D66">
            <w:pPr>
              <w:widowControl/>
              <w:spacing w:line="432" w:lineRule="auto"/>
              <w:jc w:val="center"/>
              <w:rPr>
                <w:rFonts w:ascii="微软雅黑 ! important" w:hAnsi="微软雅黑 ! important" w:eastAsia="微软雅黑 ! important" w:cs="微软雅黑 ! important"/>
                <w:color w:val="000000"/>
                <w:sz w:val="28"/>
                <w:szCs w:val="28"/>
              </w:rPr>
            </w:pPr>
            <w:r>
              <w:rPr>
                <w:rFonts w:hint="eastAsia" w:ascii="微软雅黑 ! important" w:hAnsi="微软雅黑 ! important" w:eastAsia="微软雅黑 ! important" w:cs="微软雅黑 ! important"/>
                <w:color w:val="000000"/>
                <w:sz w:val="28"/>
                <w:szCs w:val="28"/>
              </w:rPr>
              <w:t>第一标段</w:t>
            </w:r>
          </w:p>
        </w:tc>
        <w:tc>
          <w:tcPr>
            <w:tcW w:w="0" w:type="auto"/>
            <w:tcBorders>
              <w:tl2br w:val="nil"/>
              <w:tr2bl w:val="nil"/>
            </w:tcBorders>
            <w:shd w:val="clear" w:color="auto" w:fill="auto"/>
            <w:vAlign w:val="center"/>
          </w:tcPr>
          <w:p w14:paraId="2E0633B5">
            <w:pPr>
              <w:widowControl/>
              <w:spacing w:line="432" w:lineRule="auto"/>
              <w:jc w:val="center"/>
              <w:rPr>
                <w:rFonts w:ascii="微软雅黑 ! important" w:hAnsi="微软雅黑 ! important" w:eastAsia="微软雅黑 ! important" w:cs="微软雅黑 ! important"/>
                <w:color w:val="000000"/>
                <w:sz w:val="28"/>
                <w:szCs w:val="28"/>
              </w:rPr>
            </w:pPr>
            <w:r>
              <w:rPr>
                <w:rFonts w:hint="eastAsia" w:ascii="微软雅黑 ! important" w:hAnsi="微软雅黑 ! important" w:eastAsia="微软雅黑 ! important" w:cs="微软雅黑 ! important"/>
                <w:color w:val="000000"/>
                <w:sz w:val="28"/>
                <w:szCs w:val="28"/>
              </w:rPr>
              <w:t xml:space="preserve">1999847.66 </w:t>
            </w:r>
          </w:p>
        </w:tc>
        <w:tc>
          <w:tcPr>
            <w:tcW w:w="0" w:type="auto"/>
            <w:tcBorders>
              <w:tl2br w:val="nil"/>
              <w:tr2bl w:val="nil"/>
            </w:tcBorders>
            <w:shd w:val="clear" w:color="auto" w:fill="auto"/>
            <w:vAlign w:val="center"/>
          </w:tcPr>
          <w:p w14:paraId="6138E314">
            <w:pPr>
              <w:widowControl/>
              <w:spacing w:line="432" w:lineRule="auto"/>
              <w:jc w:val="center"/>
              <w:rPr>
                <w:rFonts w:ascii="微软雅黑 ! important" w:hAnsi="微软雅黑 ! important" w:eastAsia="微软雅黑 ! important" w:cs="微软雅黑 ! important"/>
                <w:color w:val="000000"/>
                <w:sz w:val="28"/>
                <w:szCs w:val="28"/>
              </w:rPr>
            </w:pPr>
            <w:r>
              <w:rPr>
                <w:rFonts w:hint="eastAsia" w:ascii="微软雅黑 ! important" w:hAnsi="微软雅黑 ! important" w:eastAsia="微软雅黑 ! important" w:cs="微软雅黑 ! important"/>
                <w:color w:val="000000"/>
                <w:sz w:val="28"/>
                <w:szCs w:val="28"/>
              </w:rPr>
              <w:t>1999847.66</w:t>
            </w:r>
          </w:p>
        </w:tc>
      </w:tr>
    </w:tbl>
    <w:p w14:paraId="5A1816E4">
      <w:pPr>
        <w:numPr>
          <w:ilvl w:val="0"/>
          <w:numId w:val="0"/>
        </w:numPr>
        <w:spacing w:line="360" w:lineRule="auto"/>
        <w:ind w:firstLine="560" w:firstLineChars="200"/>
        <w:jc w:val="left"/>
        <w:rPr>
          <w:rFonts w:hint="eastAsia" w:ascii="宋体" w:hAnsi="宋体" w:eastAsia="宋体"/>
          <w:bCs/>
          <w:color w:val="000000" w:themeColor="text1"/>
          <w:kern w:val="0"/>
          <w:sz w:val="28"/>
          <w:szCs w:val="28"/>
        </w:rPr>
      </w:pPr>
      <w:r>
        <w:rPr>
          <w:rFonts w:hint="eastAsia" w:ascii="宋体" w:hAnsi="宋体" w:eastAsia="宋体"/>
          <w:bCs/>
          <w:color w:val="000000" w:themeColor="text1"/>
          <w:kern w:val="0"/>
          <w:sz w:val="28"/>
          <w:szCs w:val="28"/>
          <w:lang w:val="en-US" w:eastAsia="zh-CN"/>
        </w:rPr>
        <w:t>5、</w:t>
      </w:r>
      <w:r>
        <w:rPr>
          <w:rFonts w:hint="eastAsia" w:ascii="宋体" w:hAnsi="宋体" w:eastAsia="宋体"/>
          <w:bCs/>
          <w:color w:val="000000" w:themeColor="text1"/>
          <w:kern w:val="0"/>
          <w:sz w:val="28"/>
          <w:szCs w:val="28"/>
        </w:rPr>
        <w:t xml:space="preserve">采购需求（包括但不限于标的的名称、数量、简要技术需求或服务要求等）本项目主要包括以下部分：襄城县范湖乡凹郭社区粮库建设项目（具体详见采购清单） </w:t>
      </w:r>
    </w:p>
    <w:p w14:paraId="24965A40">
      <w:pPr>
        <w:numPr>
          <w:ilvl w:val="0"/>
          <w:numId w:val="0"/>
        </w:numPr>
        <w:spacing w:line="360" w:lineRule="auto"/>
        <w:ind w:firstLine="560" w:firstLineChars="200"/>
        <w:jc w:val="left"/>
        <w:rPr>
          <w:rFonts w:ascii="宋体" w:hAnsi="宋体"/>
          <w:bCs/>
          <w:kern w:val="0"/>
          <w:sz w:val="28"/>
          <w:szCs w:val="28"/>
        </w:rPr>
      </w:pPr>
      <w:r>
        <w:rPr>
          <w:rFonts w:hint="eastAsia" w:ascii="宋体" w:hAnsi="宋体"/>
          <w:bCs/>
          <w:kern w:val="0"/>
          <w:sz w:val="28"/>
          <w:szCs w:val="28"/>
        </w:rPr>
        <w:t>6、</w:t>
      </w:r>
      <w:r>
        <w:rPr>
          <w:rFonts w:hint="eastAsia" w:ascii="宋体" w:hAnsi="宋体"/>
          <w:bCs/>
          <w:color w:val="000000" w:themeColor="text1"/>
          <w:kern w:val="0"/>
          <w:sz w:val="28"/>
          <w:szCs w:val="28"/>
        </w:rPr>
        <w:t>合同履行期限：自合同</w:t>
      </w:r>
      <w:r>
        <w:rPr>
          <w:rFonts w:hint="eastAsia" w:ascii="宋体" w:hAnsi="宋体"/>
          <w:bCs/>
          <w:kern w:val="0"/>
          <w:sz w:val="28"/>
          <w:szCs w:val="28"/>
        </w:rPr>
        <w:t>生效之日起</w:t>
      </w:r>
      <w:r>
        <w:rPr>
          <w:rFonts w:hint="eastAsia" w:ascii="宋体" w:hAnsi="宋体"/>
          <w:bCs/>
          <w:kern w:val="0"/>
          <w:sz w:val="28"/>
          <w:szCs w:val="28"/>
          <w:lang w:val="en-US" w:eastAsia="zh-CN"/>
        </w:rPr>
        <w:t>70</w:t>
      </w:r>
      <w:r>
        <w:rPr>
          <w:rFonts w:hint="eastAsia" w:ascii="宋体" w:hAnsi="宋体"/>
          <w:bCs/>
          <w:kern w:val="0"/>
          <w:sz w:val="28"/>
          <w:szCs w:val="28"/>
        </w:rPr>
        <w:t xml:space="preserve">日历天。 </w:t>
      </w:r>
    </w:p>
    <w:p w14:paraId="0B040607">
      <w:pPr>
        <w:spacing w:line="360" w:lineRule="auto"/>
        <w:ind w:firstLine="560" w:firstLineChars="200"/>
        <w:jc w:val="left"/>
        <w:rPr>
          <w:rFonts w:ascii="宋体" w:hAnsi="宋体"/>
          <w:bCs/>
          <w:kern w:val="0"/>
          <w:sz w:val="28"/>
          <w:szCs w:val="28"/>
        </w:rPr>
      </w:pPr>
      <w:r>
        <w:rPr>
          <w:rFonts w:hint="eastAsia" w:ascii="宋体" w:hAnsi="宋体"/>
          <w:bCs/>
          <w:kern w:val="0"/>
          <w:sz w:val="28"/>
          <w:szCs w:val="28"/>
        </w:rPr>
        <w:t xml:space="preserve">7、本项目是否接受联合体投标：否 </w:t>
      </w:r>
    </w:p>
    <w:p w14:paraId="5D713451">
      <w:pPr>
        <w:spacing w:line="360" w:lineRule="auto"/>
        <w:ind w:firstLine="560" w:firstLineChars="200"/>
        <w:jc w:val="left"/>
        <w:rPr>
          <w:rFonts w:ascii="宋体" w:hAnsi="宋体"/>
          <w:bCs/>
          <w:kern w:val="0"/>
          <w:sz w:val="28"/>
          <w:szCs w:val="28"/>
        </w:rPr>
      </w:pPr>
      <w:r>
        <w:rPr>
          <w:rFonts w:hint="eastAsia" w:ascii="宋体" w:hAnsi="宋体"/>
          <w:bCs/>
          <w:kern w:val="0"/>
          <w:sz w:val="28"/>
          <w:szCs w:val="28"/>
        </w:rPr>
        <w:t xml:space="preserve">8、是否接受进口产品：否 </w:t>
      </w:r>
    </w:p>
    <w:p w14:paraId="62B92789">
      <w:pPr>
        <w:spacing w:line="360" w:lineRule="auto"/>
        <w:ind w:firstLine="560" w:firstLineChars="200"/>
        <w:jc w:val="left"/>
        <w:rPr>
          <w:rFonts w:ascii="宋体" w:hAnsi="宋体"/>
          <w:bCs/>
          <w:kern w:val="0"/>
          <w:sz w:val="28"/>
          <w:szCs w:val="28"/>
        </w:rPr>
      </w:pPr>
      <w:r>
        <w:rPr>
          <w:rFonts w:hint="eastAsia" w:ascii="宋体" w:hAnsi="宋体"/>
          <w:bCs/>
          <w:kern w:val="0"/>
          <w:sz w:val="28"/>
          <w:szCs w:val="28"/>
        </w:rPr>
        <w:t xml:space="preserve">9、是否专门面向中小企业：是 </w:t>
      </w:r>
    </w:p>
    <w:p w14:paraId="016ABF74">
      <w:pPr>
        <w:spacing w:line="360" w:lineRule="auto"/>
        <w:jc w:val="left"/>
        <w:rPr>
          <w:rFonts w:ascii="宋体" w:hAnsi="宋体"/>
          <w:b/>
          <w:kern w:val="0"/>
          <w:sz w:val="28"/>
          <w:szCs w:val="28"/>
        </w:rPr>
      </w:pPr>
      <w:r>
        <w:rPr>
          <w:rFonts w:hint="eastAsia" w:ascii="宋体" w:hAnsi="宋体"/>
          <w:b/>
          <w:kern w:val="0"/>
          <w:sz w:val="28"/>
          <w:szCs w:val="28"/>
        </w:rPr>
        <w:t>二、申请人资格要求</w:t>
      </w:r>
    </w:p>
    <w:p w14:paraId="7F19BBE9">
      <w:pPr>
        <w:spacing w:line="360" w:lineRule="auto"/>
        <w:ind w:firstLine="560" w:firstLineChars="200"/>
        <w:jc w:val="left"/>
        <w:rPr>
          <w:rFonts w:ascii="宋体" w:hAnsi="宋体"/>
          <w:bCs/>
          <w:kern w:val="0"/>
          <w:sz w:val="28"/>
          <w:szCs w:val="28"/>
        </w:rPr>
      </w:pPr>
      <w:r>
        <w:rPr>
          <w:rFonts w:hint="eastAsia" w:ascii="宋体" w:hAnsi="宋体"/>
          <w:bCs/>
          <w:kern w:val="0"/>
          <w:sz w:val="28"/>
          <w:szCs w:val="28"/>
        </w:rPr>
        <w:t xml:space="preserve">1、满足《中华人民共和国政府采购法》第二十二条规定； </w:t>
      </w:r>
    </w:p>
    <w:p w14:paraId="3624870B">
      <w:pPr>
        <w:spacing w:line="360" w:lineRule="auto"/>
        <w:ind w:firstLine="560" w:firstLineChars="200"/>
        <w:jc w:val="left"/>
        <w:rPr>
          <w:rFonts w:ascii="宋体" w:hAnsi="宋体"/>
          <w:bCs/>
          <w:kern w:val="0"/>
          <w:sz w:val="28"/>
          <w:szCs w:val="28"/>
        </w:rPr>
      </w:pPr>
      <w:r>
        <w:rPr>
          <w:rFonts w:hint="eastAsia" w:ascii="宋体" w:hAnsi="宋体"/>
          <w:bCs/>
          <w:kern w:val="0"/>
          <w:sz w:val="28"/>
          <w:szCs w:val="28"/>
        </w:rPr>
        <w:t xml:space="preserve">2、落实政府采购政策满足的资格要求： </w:t>
      </w:r>
    </w:p>
    <w:p w14:paraId="298F30D4">
      <w:pPr>
        <w:spacing w:line="360" w:lineRule="auto"/>
        <w:ind w:firstLine="560" w:firstLineChars="200"/>
        <w:jc w:val="left"/>
        <w:rPr>
          <w:rFonts w:ascii="宋体" w:hAnsi="宋体"/>
          <w:bCs/>
          <w:kern w:val="0"/>
          <w:sz w:val="28"/>
          <w:szCs w:val="28"/>
        </w:rPr>
      </w:pPr>
      <w:r>
        <w:rPr>
          <w:rFonts w:hint="eastAsia" w:ascii="宋体" w:hAnsi="宋体"/>
          <w:bCs/>
          <w:kern w:val="0"/>
          <w:sz w:val="28"/>
          <w:szCs w:val="28"/>
        </w:rPr>
        <w:t xml:space="preserve">本项目属于专门面向中小企业采购的项目。 </w:t>
      </w:r>
    </w:p>
    <w:p w14:paraId="7AF76823">
      <w:pPr>
        <w:spacing w:line="360" w:lineRule="auto"/>
        <w:ind w:firstLine="560" w:firstLineChars="200"/>
        <w:jc w:val="left"/>
        <w:rPr>
          <w:rFonts w:ascii="宋体" w:hAnsi="宋体"/>
          <w:bCs/>
          <w:kern w:val="0"/>
          <w:sz w:val="28"/>
          <w:szCs w:val="28"/>
        </w:rPr>
      </w:pPr>
      <w:r>
        <w:rPr>
          <w:rFonts w:hint="eastAsia" w:ascii="宋体" w:hAnsi="宋体"/>
          <w:bCs/>
          <w:kern w:val="0"/>
          <w:sz w:val="28"/>
          <w:szCs w:val="28"/>
        </w:rPr>
        <w:t xml:space="preserve">3、本项目的特定资格要求 </w:t>
      </w:r>
    </w:p>
    <w:p w14:paraId="008F865A">
      <w:pPr>
        <w:spacing w:line="360" w:lineRule="auto"/>
        <w:ind w:firstLine="560" w:firstLineChars="200"/>
        <w:jc w:val="left"/>
        <w:rPr>
          <w:rFonts w:ascii="宋体" w:hAnsi="宋体"/>
          <w:bCs/>
          <w:kern w:val="0"/>
          <w:sz w:val="28"/>
          <w:szCs w:val="28"/>
        </w:rPr>
      </w:pPr>
      <w:r>
        <w:rPr>
          <w:rFonts w:hint="eastAsia" w:ascii="宋体" w:hAnsi="宋体"/>
          <w:bCs/>
          <w:kern w:val="0"/>
          <w:sz w:val="28"/>
          <w:szCs w:val="28"/>
        </w:rPr>
        <w:t>供应商须具备建设行政主管部门颁发的建筑工程施工总承包二级及以上资质（未换发新资质证书的按照原相关规定执行，即未换发新资质证书的须具备建设行政主管部门颁发的建筑工程工程施工总承包</w:t>
      </w:r>
      <w:r>
        <w:rPr>
          <w:rFonts w:hint="eastAsia" w:ascii="宋体" w:hAnsi="宋体"/>
          <w:bCs/>
          <w:kern w:val="0"/>
          <w:sz w:val="28"/>
          <w:szCs w:val="28"/>
          <w:lang w:val="en-US" w:eastAsia="zh-CN"/>
        </w:rPr>
        <w:t>三</w:t>
      </w:r>
      <w:r>
        <w:rPr>
          <w:rFonts w:hint="eastAsia" w:ascii="宋体" w:hAnsi="宋体"/>
          <w:bCs/>
          <w:kern w:val="0"/>
          <w:sz w:val="28"/>
          <w:szCs w:val="28"/>
        </w:rPr>
        <w:t>级及以上资质），且具有有效的安全生产许可证；拟派项目经理须具备建筑工程专业二级及以上注册建造师执业资格，且具有有效的安全生产考核合格证，并未担任其他在施建设工程项目的项目经理。</w:t>
      </w:r>
    </w:p>
    <w:p w14:paraId="026B9EC0">
      <w:pPr>
        <w:numPr>
          <w:ilvl w:val="0"/>
          <w:numId w:val="1"/>
        </w:numPr>
        <w:spacing w:line="360" w:lineRule="auto"/>
        <w:jc w:val="left"/>
        <w:rPr>
          <w:rFonts w:ascii="宋体" w:hAnsi="宋体"/>
          <w:b/>
          <w:kern w:val="0"/>
          <w:sz w:val="28"/>
          <w:szCs w:val="28"/>
        </w:rPr>
      </w:pPr>
      <w:r>
        <w:rPr>
          <w:rFonts w:hint="eastAsia" w:ascii="宋体" w:hAnsi="宋体"/>
          <w:b/>
          <w:kern w:val="0"/>
          <w:sz w:val="28"/>
          <w:szCs w:val="28"/>
        </w:rPr>
        <w:t>磋商文件的获取</w:t>
      </w:r>
    </w:p>
    <w:p w14:paraId="10FAD327">
      <w:pPr>
        <w:spacing w:line="360" w:lineRule="auto"/>
        <w:ind w:firstLine="560" w:firstLineChars="200"/>
        <w:jc w:val="left"/>
        <w:rPr>
          <w:rFonts w:ascii="宋体" w:hAnsi="宋体"/>
          <w:bCs/>
          <w:kern w:val="0"/>
          <w:sz w:val="28"/>
          <w:szCs w:val="28"/>
        </w:rPr>
      </w:pPr>
      <w:r>
        <w:rPr>
          <w:rFonts w:hint="eastAsia" w:ascii="宋体" w:hAnsi="宋体"/>
          <w:bCs/>
          <w:kern w:val="0"/>
          <w:sz w:val="28"/>
          <w:szCs w:val="28"/>
        </w:rPr>
        <w:t>1.时间：2024年</w:t>
      </w:r>
      <w:r>
        <w:rPr>
          <w:rFonts w:hint="eastAsia" w:ascii="宋体" w:hAnsi="宋体"/>
          <w:bCs/>
          <w:kern w:val="0"/>
          <w:sz w:val="28"/>
          <w:szCs w:val="28"/>
          <w:lang w:val="en-US" w:eastAsia="zh-CN"/>
        </w:rPr>
        <w:t>12</w:t>
      </w:r>
      <w:r>
        <w:rPr>
          <w:rFonts w:hint="eastAsia" w:ascii="宋体" w:hAnsi="宋体"/>
          <w:bCs/>
          <w:kern w:val="0"/>
          <w:sz w:val="28"/>
          <w:szCs w:val="28"/>
        </w:rPr>
        <w:t>月</w:t>
      </w:r>
      <w:r>
        <w:rPr>
          <w:rFonts w:hint="eastAsia" w:ascii="宋体" w:hAnsi="宋体"/>
          <w:bCs/>
          <w:kern w:val="0"/>
          <w:sz w:val="28"/>
          <w:szCs w:val="28"/>
          <w:lang w:val="en-US" w:eastAsia="zh-CN"/>
        </w:rPr>
        <w:t>16</w:t>
      </w:r>
      <w:r>
        <w:rPr>
          <w:rFonts w:hint="eastAsia" w:ascii="宋体" w:hAnsi="宋体"/>
          <w:bCs/>
          <w:kern w:val="0"/>
          <w:sz w:val="28"/>
          <w:szCs w:val="28"/>
        </w:rPr>
        <w:t>日至2024年</w:t>
      </w:r>
      <w:r>
        <w:rPr>
          <w:rFonts w:hint="eastAsia" w:ascii="宋体" w:hAnsi="宋体"/>
          <w:bCs/>
          <w:kern w:val="0"/>
          <w:sz w:val="28"/>
          <w:szCs w:val="28"/>
          <w:lang w:val="en-US" w:eastAsia="zh-CN"/>
        </w:rPr>
        <w:t>12</w:t>
      </w:r>
      <w:r>
        <w:rPr>
          <w:rFonts w:hint="eastAsia" w:ascii="宋体" w:hAnsi="宋体"/>
          <w:bCs/>
          <w:kern w:val="0"/>
          <w:sz w:val="28"/>
          <w:szCs w:val="28"/>
        </w:rPr>
        <w:t>月</w:t>
      </w:r>
      <w:r>
        <w:rPr>
          <w:rFonts w:hint="eastAsia" w:ascii="宋体" w:hAnsi="宋体"/>
          <w:bCs/>
          <w:kern w:val="0"/>
          <w:sz w:val="28"/>
          <w:szCs w:val="28"/>
          <w:lang w:val="en-US" w:eastAsia="zh-CN"/>
        </w:rPr>
        <w:t>27</w:t>
      </w:r>
      <w:r>
        <w:rPr>
          <w:rFonts w:hint="eastAsia" w:ascii="宋体" w:hAnsi="宋体"/>
          <w:bCs/>
          <w:kern w:val="0"/>
          <w:sz w:val="28"/>
          <w:szCs w:val="28"/>
        </w:rPr>
        <w:t xml:space="preserve">日，每天上午00:00至11:59，下午12:00至23:59（北京时间，法定节假日除外。） </w:t>
      </w:r>
    </w:p>
    <w:p w14:paraId="072BCD21">
      <w:pPr>
        <w:spacing w:line="360" w:lineRule="auto"/>
        <w:ind w:firstLine="560" w:firstLineChars="200"/>
        <w:jc w:val="left"/>
        <w:rPr>
          <w:rFonts w:ascii="宋体" w:hAnsi="宋体"/>
          <w:bCs/>
          <w:kern w:val="0"/>
          <w:sz w:val="28"/>
          <w:szCs w:val="28"/>
        </w:rPr>
      </w:pPr>
      <w:r>
        <w:rPr>
          <w:rFonts w:hint="eastAsia" w:ascii="宋体" w:hAnsi="宋体"/>
          <w:bCs/>
          <w:kern w:val="0"/>
          <w:sz w:val="28"/>
          <w:szCs w:val="28"/>
        </w:rPr>
        <w:t xml:space="preserve">2.地点：即日起至投标截止时间，登录《全国公共资源交易平台（河南省·许昌市）》（http://117.159.53.11:60632/）免费下载。  </w:t>
      </w:r>
    </w:p>
    <w:p w14:paraId="7AD68BCE">
      <w:pPr>
        <w:spacing w:line="360" w:lineRule="auto"/>
        <w:ind w:firstLine="560" w:firstLineChars="200"/>
        <w:jc w:val="left"/>
        <w:rPr>
          <w:rFonts w:ascii="宋体" w:hAnsi="宋体"/>
          <w:bCs/>
          <w:kern w:val="0"/>
          <w:sz w:val="28"/>
          <w:szCs w:val="28"/>
        </w:rPr>
      </w:pPr>
      <w:r>
        <w:rPr>
          <w:rFonts w:hint="eastAsia" w:ascii="宋体" w:hAnsi="宋体"/>
          <w:bCs/>
          <w:kern w:val="0"/>
          <w:sz w:val="28"/>
          <w:szCs w:val="28"/>
        </w:rPr>
        <w:t xml:space="preserve">3.方式：线上下载 </w:t>
      </w:r>
      <w:bookmarkStart w:id="30" w:name="_GoBack"/>
      <w:bookmarkEnd w:id="30"/>
    </w:p>
    <w:p w14:paraId="1B89E310">
      <w:pPr>
        <w:spacing w:line="360" w:lineRule="auto"/>
        <w:ind w:firstLine="560" w:firstLineChars="200"/>
        <w:jc w:val="left"/>
        <w:rPr>
          <w:rFonts w:ascii="宋体" w:hAnsi="宋体"/>
          <w:bCs/>
          <w:kern w:val="0"/>
          <w:sz w:val="28"/>
          <w:szCs w:val="28"/>
        </w:rPr>
      </w:pPr>
      <w:r>
        <w:rPr>
          <w:rFonts w:hint="eastAsia" w:ascii="宋体" w:hAnsi="宋体"/>
          <w:bCs/>
          <w:kern w:val="0"/>
          <w:sz w:val="28"/>
          <w:szCs w:val="28"/>
        </w:rPr>
        <w:t xml:space="preserve">4.售价：0元 </w:t>
      </w:r>
    </w:p>
    <w:bookmarkEnd w:id="1"/>
    <w:bookmarkEnd w:id="2"/>
    <w:p w14:paraId="5068FD88">
      <w:pPr>
        <w:spacing w:line="360" w:lineRule="auto"/>
        <w:jc w:val="left"/>
        <w:rPr>
          <w:rFonts w:ascii="宋体" w:hAnsi="宋体"/>
          <w:b/>
          <w:kern w:val="0"/>
          <w:sz w:val="28"/>
          <w:szCs w:val="28"/>
        </w:rPr>
      </w:pPr>
      <w:r>
        <w:rPr>
          <w:rFonts w:hint="eastAsia" w:ascii="宋体" w:hAnsi="宋体"/>
          <w:b/>
          <w:kern w:val="0"/>
          <w:sz w:val="28"/>
          <w:szCs w:val="28"/>
        </w:rPr>
        <w:t>四、响应文件提交</w:t>
      </w:r>
    </w:p>
    <w:p w14:paraId="1CB09BDC">
      <w:pPr>
        <w:spacing w:line="360" w:lineRule="auto"/>
        <w:ind w:firstLine="560" w:firstLineChars="200"/>
        <w:jc w:val="left"/>
        <w:rPr>
          <w:rFonts w:ascii="宋体" w:hAnsi="宋体"/>
          <w:bCs/>
          <w:kern w:val="0"/>
          <w:sz w:val="28"/>
          <w:szCs w:val="28"/>
        </w:rPr>
      </w:pPr>
      <w:r>
        <w:rPr>
          <w:rFonts w:hint="eastAsia" w:ascii="宋体" w:hAnsi="宋体"/>
          <w:bCs/>
          <w:kern w:val="0"/>
          <w:sz w:val="28"/>
          <w:szCs w:val="28"/>
        </w:rPr>
        <w:t>1.截止时间：2024</w:t>
      </w:r>
      <w:r>
        <w:rPr>
          <w:rFonts w:ascii="宋体" w:hAnsi="宋体"/>
          <w:bCs/>
          <w:kern w:val="0"/>
          <w:sz w:val="28"/>
          <w:szCs w:val="28"/>
        </w:rPr>
        <w:t>年</w:t>
      </w:r>
      <w:r>
        <w:rPr>
          <w:rFonts w:hint="eastAsia" w:ascii="宋体" w:hAnsi="宋体"/>
          <w:bCs/>
          <w:kern w:val="0"/>
          <w:sz w:val="28"/>
          <w:szCs w:val="28"/>
          <w:lang w:val="en-US" w:eastAsia="zh-CN"/>
        </w:rPr>
        <w:t>12</w:t>
      </w:r>
      <w:r>
        <w:rPr>
          <w:rFonts w:ascii="宋体" w:hAnsi="宋体"/>
          <w:bCs/>
          <w:kern w:val="0"/>
          <w:sz w:val="28"/>
          <w:szCs w:val="28"/>
        </w:rPr>
        <w:t>月</w:t>
      </w:r>
      <w:r>
        <w:rPr>
          <w:rFonts w:hint="eastAsia" w:ascii="宋体" w:hAnsi="宋体"/>
          <w:bCs/>
          <w:kern w:val="0"/>
          <w:sz w:val="28"/>
          <w:szCs w:val="28"/>
          <w:lang w:val="en-US" w:eastAsia="zh-CN"/>
        </w:rPr>
        <w:t>27</w:t>
      </w:r>
      <w:r>
        <w:rPr>
          <w:rFonts w:ascii="宋体" w:hAnsi="宋体"/>
          <w:bCs/>
          <w:kern w:val="0"/>
          <w:sz w:val="28"/>
          <w:szCs w:val="28"/>
        </w:rPr>
        <w:t>日</w:t>
      </w:r>
      <w:r>
        <w:rPr>
          <w:rFonts w:hint="eastAsia" w:ascii="宋体" w:hAnsi="宋体"/>
          <w:bCs/>
          <w:kern w:val="0"/>
          <w:sz w:val="28"/>
          <w:szCs w:val="28"/>
          <w:lang w:val="en-US" w:eastAsia="zh-CN"/>
        </w:rPr>
        <w:t>09</w:t>
      </w:r>
      <w:r>
        <w:rPr>
          <w:rFonts w:ascii="宋体" w:hAnsi="宋体"/>
          <w:bCs/>
          <w:kern w:val="0"/>
          <w:sz w:val="28"/>
          <w:szCs w:val="28"/>
        </w:rPr>
        <w:t>时</w:t>
      </w:r>
      <w:r>
        <w:rPr>
          <w:rFonts w:hint="eastAsia" w:ascii="宋体" w:hAnsi="宋体"/>
          <w:bCs/>
          <w:kern w:val="0"/>
          <w:sz w:val="28"/>
          <w:szCs w:val="28"/>
          <w:lang w:val="en-US" w:eastAsia="zh-CN"/>
        </w:rPr>
        <w:t>00</w:t>
      </w:r>
      <w:r>
        <w:rPr>
          <w:rFonts w:ascii="宋体" w:hAnsi="宋体"/>
          <w:bCs/>
          <w:kern w:val="0"/>
          <w:sz w:val="28"/>
          <w:szCs w:val="28"/>
        </w:rPr>
        <w:t>分</w:t>
      </w:r>
      <w:r>
        <w:rPr>
          <w:rFonts w:hint="eastAsia" w:ascii="宋体" w:hAnsi="宋体"/>
          <w:bCs/>
          <w:kern w:val="0"/>
          <w:sz w:val="28"/>
          <w:szCs w:val="28"/>
        </w:rPr>
        <w:t xml:space="preserve">（北京时间） </w:t>
      </w:r>
    </w:p>
    <w:p w14:paraId="75C25BCA">
      <w:pPr>
        <w:spacing w:line="360" w:lineRule="auto"/>
        <w:ind w:firstLine="560" w:firstLineChars="200"/>
        <w:jc w:val="left"/>
        <w:rPr>
          <w:rFonts w:ascii="宋体" w:hAnsi="宋体"/>
          <w:bCs/>
          <w:kern w:val="0"/>
          <w:sz w:val="28"/>
          <w:szCs w:val="28"/>
        </w:rPr>
      </w:pPr>
      <w:r>
        <w:rPr>
          <w:rFonts w:hint="eastAsia" w:ascii="宋体" w:hAnsi="宋体"/>
          <w:bCs/>
          <w:kern w:val="0"/>
          <w:sz w:val="28"/>
          <w:szCs w:val="28"/>
        </w:rPr>
        <w:t>2.地点：本项目为全流程电子化交易项目，投标人必须通过许昌公共资源交易系统下载“新点投标文件制作软件（河南省版）”的最新版本制作并上传加密电子响应文件（后缀格式为.XCSTF）。截至投标截止时间，交易系统投标通道将关闭，投标人未完成电子响应文件上传的，投标将被拒绝。</w:t>
      </w:r>
    </w:p>
    <w:p w14:paraId="60F508A7">
      <w:pPr>
        <w:spacing w:line="360" w:lineRule="auto"/>
        <w:jc w:val="left"/>
        <w:rPr>
          <w:rFonts w:ascii="宋体" w:hAnsi="宋体"/>
          <w:b/>
          <w:kern w:val="0"/>
          <w:sz w:val="28"/>
          <w:szCs w:val="28"/>
        </w:rPr>
      </w:pPr>
      <w:r>
        <w:rPr>
          <w:rFonts w:hint="eastAsia" w:ascii="宋体" w:hAnsi="宋体"/>
          <w:b/>
          <w:kern w:val="0"/>
          <w:sz w:val="28"/>
          <w:szCs w:val="28"/>
        </w:rPr>
        <w:t xml:space="preserve">五、响应文件开启 </w:t>
      </w:r>
    </w:p>
    <w:p w14:paraId="5573A4C6">
      <w:pPr>
        <w:spacing w:line="360" w:lineRule="auto"/>
        <w:ind w:firstLine="560" w:firstLineChars="200"/>
        <w:jc w:val="left"/>
        <w:rPr>
          <w:rFonts w:ascii="宋体" w:hAnsi="宋体"/>
          <w:bCs/>
          <w:kern w:val="0"/>
          <w:sz w:val="28"/>
          <w:szCs w:val="28"/>
          <w:highlight w:val="yellow"/>
        </w:rPr>
      </w:pPr>
      <w:r>
        <w:rPr>
          <w:rFonts w:hint="eastAsia" w:ascii="宋体" w:hAnsi="宋体"/>
          <w:bCs/>
          <w:kern w:val="0"/>
          <w:sz w:val="28"/>
          <w:szCs w:val="28"/>
        </w:rPr>
        <w:t>1.时间：2024</w:t>
      </w:r>
      <w:r>
        <w:rPr>
          <w:rFonts w:ascii="宋体" w:hAnsi="宋体"/>
          <w:bCs/>
          <w:kern w:val="0"/>
          <w:sz w:val="28"/>
          <w:szCs w:val="28"/>
        </w:rPr>
        <w:t>年</w:t>
      </w:r>
      <w:r>
        <w:rPr>
          <w:rFonts w:hint="eastAsia" w:ascii="宋体" w:hAnsi="宋体"/>
          <w:bCs/>
          <w:kern w:val="0"/>
          <w:sz w:val="28"/>
          <w:szCs w:val="28"/>
          <w:lang w:val="en-US" w:eastAsia="zh-CN"/>
        </w:rPr>
        <w:t>12</w:t>
      </w:r>
      <w:r>
        <w:rPr>
          <w:rFonts w:ascii="宋体" w:hAnsi="宋体"/>
          <w:bCs/>
          <w:kern w:val="0"/>
          <w:sz w:val="28"/>
          <w:szCs w:val="28"/>
        </w:rPr>
        <w:t>月</w:t>
      </w:r>
      <w:r>
        <w:rPr>
          <w:rFonts w:hint="eastAsia" w:ascii="宋体" w:hAnsi="宋体"/>
          <w:bCs/>
          <w:kern w:val="0"/>
          <w:sz w:val="28"/>
          <w:szCs w:val="28"/>
          <w:lang w:val="en-US" w:eastAsia="zh-CN"/>
        </w:rPr>
        <w:t>27</w:t>
      </w:r>
      <w:r>
        <w:rPr>
          <w:rFonts w:ascii="宋体" w:hAnsi="宋体"/>
          <w:bCs/>
          <w:kern w:val="0"/>
          <w:sz w:val="28"/>
          <w:szCs w:val="28"/>
        </w:rPr>
        <w:t>日</w:t>
      </w:r>
      <w:r>
        <w:rPr>
          <w:rFonts w:hint="eastAsia" w:ascii="宋体" w:hAnsi="宋体"/>
          <w:bCs/>
          <w:kern w:val="0"/>
          <w:sz w:val="28"/>
          <w:szCs w:val="28"/>
          <w:lang w:val="en-US" w:eastAsia="zh-CN"/>
        </w:rPr>
        <w:t>09</w:t>
      </w:r>
      <w:r>
        <w:rPr>
          <w:rFonts w:ascii="宋体" w:hAnsi="宋体"/>
          <w:bCs/>
          <w:kern w:val="0"/>
          <w:sz w:val="28"/>
          <w:szCs w:val="28"/>
        </w:rPr>
        <w:t>时</w:t>
      </w:r>
      <w:r>
        <w:rPr>
          <w:rFonts w:hint="eastAsia" w:ascii="宋体" w:hAnsi="宋体"/>
          <w:bCs/>
          <w:kern w:val="0"/>
          <w:sz w:val="28"/>
          <w:szCs w:val="28"/>
          <w:lang w:val="en-US" w:eastAsia="zh-CN"/>
        </w:rPr>
        <w:t>00</w:t>
      </w:r>
      <w:r>
        <w:rPr>
          <w:rFonts w:ascii="宋体" w:hAnsi="宋体"/>
          <w:bCs/>
          <w:kern w:val="0"/>
          <w:sz w:val="28"/>
          <w:szCs w:val="28"/>
        </w:rPr>
        <w:t>分</w:t>
      </w:r>
      <w:r>
        <w:rPr>
          <w:rFonts w:hint="eastAsia" w:ascii="宋体" w:hAnsi="宋体"/>
          <w:bCs/>
          <w:kern w:val="0"/>
          <w:sz w:val="28"/>
          <w:szCs w:val="28"/>
        </w:rPr>
        <w:t xml:space="preserve">（北京时间） </w:t>
      </w:r>
    </w:p>
    <w:p w14:paraId="3DCDD537">
      <w:pPr>
        <w:spacing w:line="360" w:lineRule="auto"/>
        <w:ind w:firstLine="560" w:firstLineChars="200"/>
        <w:jc w:val="left"/>
        <w:rPr>
          <w:rFonts w:ascii="宋体" w:hAnsi="宋体"/>
          <w:bCs/>
          <w:kern w:val="0"/>
          <w:sz w:val="28"/>
          <w:szCs w:val="28"/>
        </w:rPr>
      </w:pPr>
      <w:r>
        <w:rPr>
          <w:rFonts w:hint="eastAsia" w:ascii="宋体" w:hAnsi="宋体"/>
          <w:bCs/>
          <w:kern w:val="0"/>
          <w:sz w:val="28"/>
          <w:szCs w:val="28"/>
        </w:rPr>
        <w:t>2.地点：项目采用远程不见面开标，投标人无须到现场，开标时间前，投标人使用 CA 数字证书登录全国公共资源交易平台（河南省·许昌市）—进入公共资源交易系统（http://117.159.53.11:60632/）—点击“项目信息—项目名称”—在系统操作导航栏点击“开标—不见面开标大厅</w:t>
      </w:r>
    </w:p>
    <w:p w14:paraId="562448ED">
      <w:pPr>
        <w:spacing w:line="360" w:lineRule="auto"/>
        <w:jc w:val="left"/>
        <w:rPr>
          <w:rFonts w:ascii="宋体" w:hAnsi="宋体"/>
          <w:b/>
          <w:kern w:val="0"/>
          <w:sz w:val="28"/>
          <w:szCs w:val="28"/>
        </w:rPr>
      </w:pPr>
      <w:r>
        <w:rPr>
          <w:rFonts w:hint="eastAsia" w:ascii="宋体" w:hAnsi="宋体"/>
          <w:bCs/>
          <w:kern w:val="0"/>
          <w:sz w:val="28"/>
          <w:szCs w:val="28"/>
        </w:rPr>
        <w:t xml:space="preserve">（http://117.159.53.11:60632/BidOpening）”，在规定的开标时间内进行解密开标。 </w:t>
      </w:r>
    </w:p>
    <w:p w14:paraId="2F3DE52C">
      <w:pPr>
        <w:spacing w:line="360" w:lineRule="auto"/>
        <w:jc w:val="left"/>
        <w:rPr>
          <w:rFonts w:ascii="宋体" w:hAnsi="宋体"/>
          <w:b/>
          <w:kern w:val="0"/>
          <w:sz w:val="28"/>
          <w:szCs w:val="28"/>
        </w:rPr>
      </w:pPr>
      <w:r>
        <w:rPr>
          <w:rFonts w:hint="eastAsia" w:ascii="宋体" w:hAnsi="宋体"/>
          <w:b/>
          <w:kern w:val="0"/>
          <w:sz w:val="28"/>
          <w:szCs w:val="28"/>
        </w:rPr>
        <w:t xml:space="preserve">六、发布公告的媒介及招标公告期限 </w:t>
      </w:r>
    </w:p>
    <w:p w14:paraId="7F1ED676">
      <w:pPr>
        <w:spacing w:line="360" w:lineRule="auto"/>
        <w:ind w:firstLine="560" w:firstLineChars="200"/>
        <w:jc w:val="left"/>
        <w:rPr>
          <w:rFonts w:ascii="宋体" w:hAnsi="宋体"/>
          <w:bCs/>
          <w:kern w:val="0"/>
          <w:sz w:val="28"/>
          <w:szCs w:val="28"/>
        </w:rPr>
      </w:pPr>
      <w:r>
        <w:rPr>
          <w:rFonts w:hint="eastAsia" w:ascii="宋体" w:hAnsi="宋体"/>
          <w:bCs/>
          <w:kern w:val="0"/>
          <w:sz w:val="28"/>
          <w:szCs w:val="28"/>
        </w:rPr>
        <w:t xml:space="preserve">本次招标公告在《河南省政府采购网》、《许昌市政府采购网》、《全国公共资源交易平台（河南省·许昌市）》上发布,招标公告期限为三个工作日 。  </w:t>
      </w:r>
    </w:p>
    <w:p w14:paraId="53D98C96">
      <w:pPr>
        <w:spacing w:line="360" w:lineRule="auto"/>
        <w:jc w:val="left"/>
        <w:rPr>
          <w:rFonts w:ascii="宋体" w:hAnsi="宋体"/>
          <w:b/>
          <w:kern w:val="0"/>
          <w:sz w:val="28"/>
          <w:szCs w:val="28"/>
        </w:rPr>
      </w:pPr>
      <w:r>
        <w:rPr>
          <w:rFonts w:hint="eastAsia" w:ascii="宋体" w:hAnsi="宋体"/>
          <w:b/>
          <w:kern w:val="0"/>
          <w:sz w:val="28"/>
          <w:szCs w:val="28"/>
        </w:rPr>
        <w:t xml:space="preserve">七、其他补充事宜 </w:t>
      </w:r>
    </w:p>
    <w:p w14:paraId="06AE892C">
      <w:pPr>
        <w:pStyle w:val="32"/>
        <w:spacing w:before="0" w:beforeAutospacing="0" w:after="0" w:afterAutospacing="0" w:line="360" w:lineRule="auto"/>
        <w:ind w:firstLine="480"/>
        <w:jc w:val="both"/>
        <w:rPr>
          <w:rFonts w:cs="Calibri"/>
          <w:bCs/>
          <w:sz w:val="28"/>
          <w:szCs w:val="28"/>
        </w:rPr>
      </w:pPr>
      <w:r>
        <w:rPr>
          <w:rFonts w:hint="eastAsia" w:cs="Calibri"/>
          <w:bCs/>
          <w:sz w:val="28"/>
          <w:szCs w:val="28"/>
        </w:rPr>
        <w:t>1、本项目为全流程电子化交易项目，投标人须提交电子投标文件。</w:t>
      </w:r>
    </w:p>
    <w:p w14:paraId="305BBF0B">
      <w:pPr>
        <w:pStyle w:val="32"/>
        <w:spacing w:before="0" w:beforeAutospacing="0" w:after="0" w:afterAutospacing="0" w:line="360" w:lineRule="auto"/>
        <w:ind w:firstLine="480"/>
        <w:jc w:val="both"/>
        <w:rPr>
          <w:rFonts w:cs="Calibri"/>
          <w:bCs/>
          <w:sz w:val="28"/>
          <w:szCs w:val="28"/>
        </w:rPr>
      </w:pPr>
      <w:r>
        <w:rPr>
          <w:rFonts w:hint="eastAsia" w:cs="Calibri"/>
          <w:bCs/>
          <w:sz w:val="28"/>
          <w:szCs w:val="28"/>
        </w:rPr>
        <w:t>（1）加密电子投标文件（后缀格式为.XCSTF）须在投标截止时间（开标时间）前通过《全国公共资源交易平台（河南省·许昌市）》公共资源交易系统成功上传。</w:t>
      </w:r>
    </w:p>
    <w:p w14:paraId="48B06F12">
      <w:pPr>
        <w:pStyle w:val="32"/>
        <w:spacing w:before="0" w:beforeAutospacing="0" w:after="0" w:afterAutospacing="0" w:line="360" w:lineRule="auto"/>
        <w:ind w:firstLine="480"/>
        <w:jc w:val="both"/>
        <w:rPr>
          <w:rFonts w:cs="Calibri"/>
          <w:bCs/>
          <w:sz w:val="28"/>
          <w:szCs w:val="28"/>
        </w:rPr>
      </w:pPr>
      <w:r>
        <w:rPr>
          <w:rFonts w:hint="eastAsia" w:cs="Calibri"/>
          <w:bCs/>
          <w:sz w:val="28"/>
          <w:szCs w:val="28"/>
        </w:rPr>
        <w:t>（2）开标时间前，投标人使用CA数字证书或移动数字证书登录 《全国公共资源交易平台（河南省·许昌市）》进入公共资源交易系统（http://117.159.53.11:60632/）按照开标时间准时参加线上开标，进行远程解密、在线询问等。</w:t>
      </w:r>
    </w:p>
    <w:p w14:paraId="7B5AD333">
      <w:pPr>
        <w:pStyle w:val="32"/>
        <w:spacing w:before="0" w:beforeAutospacing="0" w:after="0" w:afterAutospacing="0" w:line="360" w:lineRule="auto"/>
        <w:ind w:firstLine="480"/>
        <w:jc w:val="both"/>
        <w:rPr>
          <w:rFonts w:cs="Calibri"/>
          <w:bCs/>
          <w:sz w:val="28"/>
          <w:szCs w:val="28"/>
        </w:rPr>
      </w:pPr>
      <w:r>
        <w:rPr>
          <w:rFonts w:hint="eastAsia" w:cs="Calibri"/>
          <w:bCs/>
          <w:sz w:val="28"/>
          <w:szCs w:val="28"/>
        </w:rPr>
        <w:t>2、本项目采用电子系统进行招投标，请在投标前详细阅读《全国公共资源交易平台（河南省·许昌市）》首页“服务指南”栏目的《必看！新交易平台使用手册》及其附件。</w:t>
      </w:r>
    </w:p>
    <w:p w14:paraId="08472CF2">
      <w:pPr>
        <w:pStyle w:val="32"/>
        <w:spacing w:before="0" w:beforeAutospacing="0" w:after="0" w:afterAutospacing="0" w:line="360" w:lineRule="auto"/>
        <w:ind w:firstLine="480"/>
        <w:jc w:val="both"/>
        <w:rPr>
          <w:rFonts w:cs="Calibri"/>
          <w:bCs/>
          <w:sz w:val="28"/>
          <w:szCs w:val="28"/>
        </w:rPr>
      </w:pPr>
      <w:r>
        <w:rPr>
          <w:rFonts w:hint="eastAsia" w:cs="Calibri"/>
          <w:bCs/>
          <w:sz w:val="28"/>
          <w:szCs w:val="28"/>
        </w:rPr>
        <w:t>3、投标投标人在电子系统使用过程中遇到涉及系统使用的问题，可致电0374-2961598进行咨询。</w:t>
      </w:r>
    </w:p>
    <w:p w14:paraId="6889B38E">
      <w:pPr>
        <w:spacing w:line="360" w:lineRule="auto"/>
        <w:jc w:val="left"/>
        <w:rPr>
          <w:rFonts w:ascii="宋体" w:hAnsi="宋体"/>
          <w:b/>
          <w:kern w:val="0"/>
          <w:sz w:val="28"/>
          <w:szCs w:val="28"/>
        </w:rPr>
      </w:pPr>
      <w:r>
        <w:rPr>
          <w:rFonts w:hint="eastAsia" w:ascii="宋体" w:hAnsi="宋体"/>
          <w:b/>
          <w:kern w:val="0"/>
          <w:sz w:val="28"/>
          <w:szCs w:val="28"/>
        </w:rPr>
        <w:t xml:space="preserve">八、凡对本次招标提出询问，请按照以下方式联系 </w:t>
      </w:r>
    </w:p>
    <w:p w14:paraId="32B5E9DE">
      <w:pPr>
        <w:spacing w:line="360" w:lineRule="auto"/>
        <w:ind w:firstLine="560" w:firstLineChars="200"/>
        <w:jc w:val="left"/>
        <w:rPr>
          <w:rFonts w:hint="eastAsia" w:ascii="宋体" w:hAnsi="宋体" w:eastAsia="宋体"/>
          <w:bCs/>
          <w:kern w:val="0"/>
          <w:sz w:val="28"/>
          <w:szCs w:val="28"/>
        </w:rPr>
      </w:pPr>
      <w:r>
        <w:rPr>
          <w:rFonts w:hint="eastAsia" w:ascii="宋体" w:hAnsi="宋体" w:eastAsia="宋体"/>
          <w:bCs/>
          <w:kern w:val="0"/>
          <w:sz w:val="28"/>
          <w:szCs w:val="28"/>
          <w:lang w:val="en-US" w:eastAsia="zh-CN"/>
        </w:rPr>
        <w:t>1.</w:t>
      </w:r>
      <w:r>
        <w:rPr>
          <w:rFonts w:hint="eastAsia" w:ascii="宋体" w:hAnsi="宋体" w:eastAsia="宋体"/>
          <w:bCs/>
          <w:kern w:val="0"/>
          <w:sz w:val="28"/>
          <w:szCs w:val="28"/>
        </w:rPr>
        <w:t>采购人：襄城县</w:t>
      </w:r>
      <w:r>
        <w:rPr>
          <w:rFonts w:hint="eastAsia" w:ascii="宋体" w:hAnsi="宋体" w:eastAsia="宋体"/>
          <w:bCs/>
          <w:kern w:val="0"/>
          <w:sz w:val="28"/>
          <w:szCs w:val="28"/>
          <w:lang w:val="en-US" w:eastAsia="zh-CN"/>
        </w:rPr>
        <w:t>范湖乡</w:t>
      </w:r>
      <w:r>
        <w:rPr>
          <w:rFonts w:hint="eastAsia" w:ascii="宋体" w:hAnsi="宋体" w:eastAsia="宋体"/>
          <w:bCs/>
          <w:kern w:val="0"/>
          <w:sz w:val="28"/>
          <w:szCs w:val="28"/>
        </w:rPr>
        <w:t>人民政府</w:t>
      </w:r>
    </w:p>
    <w:p w14:paraId="16C94174">
      <w:pPr>
        <w:spacing w:line="360" w:lineRule="auto"/>
        <w:ind w:firstLine="560" w:firstLineChars="200"/>
        <w:jc w:val="left"/>
        <w:rPr>
          <w:rFonts w:hint="eastAsia" w:ascii="宋体" w:hAnsi="宋体" w:eastAsia="宋体"/>
          <w:bCs/>
          <w:kern w:val="0"/>
          <w:sz w:val="28"/>
          <w:szCs w:val="28"/>
        </w:rPr>
      </w:pPr>
      <w:r>
        <w:rPr>
          <w:rFonts w:hint="eastAsia" w:ascii="宋体" w:hAnsi="宋体" w:eastAsia="宋体"/>
          <w:bCs/>
          <w:kern w:val="0"/>
          <w:sz w:val="28"/>
          <w:szCs w:val="28"/>
        </w:rPr>
        <w:t>地 址：襄城县</w:t>
      </w:r>
      <w:r>
        <w:rPr>
          <w:rFonts w:hint="eastAsia" w:ascii="宋体" w:hAnsi="宋体" w:eastAsia="宋体"/>
          <w:bCs/>
          <w:kern w:val="0"/>
          <w:sz w:val="28"/>
          <w:szCs w:val="28"/>
          <w:lang w:val="en-US" w:eastAsia="zh-CN"/>
        </w:rPr>
        <w:t>范湖乡</w:t>
      </w:r>
    </w:p>
    <w:p w14:paraId="41153FB6">
      <w:pPr>
        <w:spacing w:line="360" w:lineRule="auto"/>
        <w:ind w:firstLine="560" w:firstLineChars="200"/>
        <w:jc w:val="left"/>
        <w:rPr>
          <w:rFonts w:hint="eastAsia" w:ascii="宋体" w:hAnsi="宋体" w:eastAsia="宋体"/>
          <w:bCs/>
          <w:kern w:val="0"/>
          <w:sz w:val="28"/>
          <w:szCs w:val="28"/>
        </w:rPr>
      </w:pPr>
      <w:r>
        <w:rPr>
          <w:rFonts w:hint="eastAsia" w:ascii="宋体" w:hAnsi="宋体" w:eastAsia="宋体"/>
          <w:bCs/>
          <w:kern w:val="0"/>
          <w:sz w:val="28"/>
          <w:szCs w:val="28"/>
        </w:rPr>
        <w:t>联系人：</w:t>
      </w:r>
      <w:r>
        <w:rPr>
          <w:rFonts w:hint="eastAsia" w:ascii="宋体" w:hAnsi="宋体" w:eastAsia="宋体"/>
          <w:bCs/>
          <w:kern w:val="0"/>
          <w:sz w:val="28"/>
          <w:szCs w:val="28"/>
          <w:lang w:val="en-US" w:eastAsia="zh-CN"/>
        </w:rPr>
        <w:t>孙</w:t>
      </w:r>
      <w:r>
        <w:rPr>
          <w:rFonts w:hint="eastAsia" w:ascii="宋体" w:hAnsi="宋体" w:eastAsia="宋体"/>
          <w:bCs/>
          <w:kern w:val="0"/>
          <w:sz w:val="28"/>
          <w:szCs w:val="28"/>
        </w:rPr>
        <w:t>先生</w:t>
      </w:r>
    </w:p>
    <w:p w14:paraId="482CABE9">
      <w:pPr>
        <w:spacing w:line="360" w:lineRule="auto"/>
        <w:ind w:firstLine="560" w:firstLineChars="200"/>
        <w:jc w:val="left"/>
        <w:rPr>
          <w:rFonts w:hint="default" w:ascii="宋体" w:hAnsi="宋体" w:eastAsia="宋体"/>
          <w:bCs/>
          <w:kern w:val="0"/>
          <w:sz w:val="28"/>
          <w:szCs w:val="28"/>
          <w:lang w:val="en-US" w:eastAsia="zh-CN"/>
        </w:rPr>
      </w:pPr>
      <w:r>
        <w:rPr>
          <w:rFonts w:hint="eastAsia" w:ascii="宋体" w:hAnsi="宋体" w:eastAsia="宋体"/>
          <w:bCs/>
          <w:kern w:val="0"/>
          <w:sz w:val="28"/>
          <w:szCs w:val="28"/>
        </w:rPr>
        <w:t>电  话：</w:t>
      </w:r>
      <w:r>
        <w:rPr>
          <w:rFonts w:hint="eastAsia" w:ascii="宋体" w:hAnsi="宋体" w:eastAsia="宋体"/>
          <w:bCs/>
          <w:kern w:val="0"/>
          <w:sz w:val="28"/>
          <w:szCs w:val="28"/>
          <w:lang w:val="en-US" w:eastAsia="zh-CN"/>
        </w:rPr>
        <w:t>17739338867</w:t>
      </w:r>
    </w:p>
    <w:p w14:paraId="05C700BD">
      <w:pPr>
        <w:numPr>
          <w:ilvl w:val="0"/>
          <w:numId w:val="0"/>
        </w:numPr>
        <w:spacing w:line="360" w:lineRule="auto"/>
        <w:ind w:firstLine="560" w:firstLineChars="200"/>
        <w:jc w:val="left"/>
        <w:rPr>
          <w:rFonts w:ascii="宋体" w:hAnsi="宋体"/>
          <w:bCs/>
          <w:kern w:val="0"/>
          <w:sz w:val="28"/>
          <w:szCs w:val="28"/>
        </w:rPr>
      </w:pPr>
      <w:r>
        <w:rPr>
          <w:rFonts w:hint="eastAsia" w:ascii="宋体" w:hAnsi="宋体"/>
          <w:bCs/>
          <w:kern w:val="0"/>
          <w:sz w:val="28"/>
          <w:szCs w:val="28"/>
          <w:lang w:val="en-US" w:eastAsia="zh-CN"/>
        </w:rPr>
        <w:t>2.</w:t>
      </w:r>
      <w:r>
        <w:rPr>
          <w:rFonts w:hint="eastAsia" w:ascii="宋体" w:hAnsi="宋体"/>
          <w:bCs/>
          <w:kern w:val="0"/>
          <w:sz w:val="28"/>
          <w:szCs w:val="28"/>
        </w:rPr>
        <w:t>采购代理机构：</w:t>
      </w:r>
    </w:p>
    <w:p w14:paraId="3AD16CF4">
      <w:pPr>
        <w:spacing w:line="360" w:lineRule="auto"/>
        <w:ind w:firstLine="560" w:firstLineChars="200"/>
        <w:jc w:val="left"/>
        <w:rPr>
          <w:rFonts w:ascii="宋体" w:hAnsi="宋体"/>
          <w:bCs/>
          <w:kern w:val="0"/>
          <w:sz w:val="28"/>
          <w:szCs w:val="28"/>
        </w:rPr>
      </w:pPr>
      <w:r>
        <w:rPr>
          <w:rFonts w:hint="eastAsia" w:ascii="宋体" w:hAnsi="宋体"/>
          <w:bCs/>
          <w:kern w:val="0"/>
          <w:sz w:val="28"/>
          <w:szCs w:val="28"/>
        </w:rPr>
        <w:t>名称：河南融丰工程咨询有限公司</w:t>
      </w:r>
    </w:p>
    <w:p w14:paraId="5A109C25">
      <w:pPr>
        <w:spacing w:line="360" w:lineRule="auto"/>
        <w:ind w:firstLine="560" w:firstLineChars="200"/>
        <w:jc w:val="left"/>
        <w:rPr>
          <w:rFonts w:ascii="宋体" w:hAnsi="宋体"/>
          <w:bCs/>
          <w:kern w:val="0"/>
          <w:sz w:val="28"/>
          <w:szCs w:val="28"/>
        </w:rPr>
      </w:pPr>
      <w:r>
        <w:rPr>
          <w:rFonts w:hint="eastAsia" w:ascii="宋体" w:hAnsi="宋体"/>
          <w:bCs/>
          <w:kern w:val="0"/>
          <w:sz w:val="28"/>
          <w:szCs w:val="28"/>
        </w:rPr>
        <w:t>地址：河南自贸试验区郑州片区（郑东）商务内环路9号楼龙湖大厦12层1201号</w:t>
      </w:r>
    </w:p>
    <w:p w14:paraId="726BC9BA">
      <w:pPr>
        <w:spacing w:line="360" w:lineRule="auto"/>
        <w:ind w:firstLine="560" w:firstLineChars="200"/>
        <w:jc w:val="left"/>
        <w:rPr>
          <w:rFonts w:ascii="宋体" w:hAnsi="宋体"/>
          <w:bCs/>
          <w:kern w:val="0"/>
          <w:sz w:val="28"/>
          <w:szCs w:val="28"/>
        </w:rPr>
      </w:pPr>
      <w:r>
        <w:rPr>
          <w:rFonts w:hint="eastAsia" w:ascii="宋体" w:hAnsi="宋体"/>
          <w:bCs/>
          <w:kern w:val="0"/>
          <w:sz w:val="28"/>
          <w:szCs w:val="28"/>
        </w:rPr>
        <w:t>联系人: 杨先生</w:t>
      </w:r>
    </w:p>
    <w:p w14:paraId="4DF91F2E">
      <w:pPr>
        <w:spacing w:line="360" w:lineRule="auto"/>
        <w:ind w:firstLine="560" w:firstLineChars="200"/>
        <w:jc w:val="left"/>
        <w:rPr>
          <w:rFonts w:ascii="宋体" w:hAnsi="宋体"/>
          <w:bCs/>
          <w:kern w:val="0"/>
          <w:sz w:val="28"/>
          <w:szCs w:val="28"/>
        </w:rPr>
      </w:pPr>
      <w:r>
        <w:rPr>
          <w:rFonts w:hint="eastAsia" w:ascii="宋体" w:hAnsi="宋体"/>
          <w:bCs/>
          <w:kern w:val="0"/>
          <w:sz w:val="28"/>
          <w:szCs w:val="28"/>
        </w:rPr>
        <w:t>联系方式：17634703330</w:t>
      </w:r>
    </w:p>
    <w:p w14:paraId="317AD41F">
      <w:pPr>
        <w:spacing w:line="360" w:lineRule="auto"/>
        <w:ind w:firstLine="560" w:firstLineChars="200"/>
        <w:jc w:val="left"/>
        <w:rPr>
          <w:rFonts w:hint="eastAsia" w:ascii="宋体" w:hAnsi="宋体" w:eastAsia="宋体"/>
          <w:bCs/>
          <w:kern w:val="0"/>
          <w:sz w:val="28"/>
          <w:szCs w:val="28"/>
          <w:lang w:eastAsia="zh-CN"/>
        </w:rPr>
      </w:pPr>
      <w:r>
        <w:rPr>
          <w:rFonts w:hint="eastAsia" w:ascii="宋体" w:hAnsi="宋体"/>
          <w:bCs/>
          <w:kern w:val="0"/>
          <w:sz w:val="28"/>
          <w:szCs w:val="28"/>
        </w:rPr>
        <w:t>3.项目联系方式</w:t>
      </w:r>
      <w:r>
        <w:rPr>
          <w:rFonts w:hint="eastAsia" w:ascii="宋体" w:hAnsi="宋体"/>
          <w:bCs/>
          <w:kern w:val="0"/>
          <w:sz w:val="28"/>
          <w:szCs w:val="28"/>
          <w:lang w:eastAsia="zh-CN"/>
        </w:rPr>
        <w:t>：</w:t>
      </w:r>
    </w:p>
    <w:p w14:paraId="76B0B0AF">
      <w:pPr>
        <w:spacing w:line="360" w:lineRule="auto"/>
        <w:ind w:firstLine="560" w:firstLineChars="200"/>
        <w:jc w:val="left"/>
        <w:rPr>
          <w:rFonts w:ascii="宋体" w:hAnsi="宋体"/>
          <w:bCs/>
          <w:kern w:val="0"/>
          <w:sz w:val="28"/>
          <w:szCs w:val="28"/>
        </w:rPr>
      </w:pPr>
      <w:r>
        <w:rPr>
          <w:rFonts w:hint="eastAsia" w:ascii="宋体" w:hAnsi="宋体"/>
          <w:bCs/>
          <w:kern w:val="0"/>
          <w:sz w:val="28"/>
          <w:szCs w:val="28"/>
        </w:rPr>
        <w:t>项目联系人: 杨先生</w:t>
      </w:r>
    </w:p>
    <w:p w14:paraId="51DECCCF">
      <w:pPr>
        <w:spacing w:line="360" w:lineRule="auto"/>
        <w:ind w:firstLine="560" w:firstLineChars="200"/>
        <w:jc w:val="left"/>
        <w:rPr>
          <w:rFonts w:ascii="宋体" w:hAnsi="宋体"/>
          <w:bCs/>
          <w:kern w:val="0"/>
          <w:sz w:val="28"/>
          <w:szCs w:val="28"/>
        </w:rPr>
      </w:pPr>
      <w:r>
        <w:rPr>
          <w:rFonts w:hint="eastAsia" w:ascii="宋体" w:hAnsi="宋体"/>
          <w:bCs/>
          <w:kern w:val="0"/>
          <w:sz w:val="28"/>
          <w:szCs w:val="28"/>
        </w:rPr>
        <w:t>联系方式：17634703330</w:t>
      </w:r>
    </w:p>
    <w:p w14:paraId="6244E096">
      <w:pPr>
        <w:spacing w:line="360" w:lineRule="auto"/>
        <w:ind w:firstLine="560" w:firstLineChars="200"/>
        <w:jc w:val="left"/>
        <w:rPr>
          <w:rFonts w:hint="eastAsia" w:ascii="宋体" w:hAnsi="宋体"/>
          <w:bCs/>
          <w:kern w:val="0"/>
          <w:sz w:val="28"/>
          <w:szCs w:val="28"/>
        </w:rPr>
      </w:pPr>
    </w:p>
    <w:p w14:paraId="2B97D8AC">
      <w:pPr>
        <w:widowControl/>
        <w:shd w:val="clear" w:color="auto" w:fill="FFFFFF"/>
        <w:spacing w:line="360" w:lineRule="auto"/>
        <w:jc w:val="left"/>
        <w:rPr>
          <w:rFonts w:ascii="宋体" w:hAnsi="宋体" w:cs="宋体"/>
          <w:color w:val="000000"/>
          <w:kern w:val="0"/>
          <w:sz w:val="24"/>
          <w:szCs w:val="24"/>
        </w:rPr>
      </w:pPr>
      <w:r>
        <w:rPr>
          <w:rFonts w:hint="eastAsia" w:ascii="宋体" w:hAnsi="宋体" w:cs="宋体"/>
          <w:b/>
          <w:bCs/>
          <w:color w:val="000000"/>
          <w:kern w:val="0"/>
          <w:sz w:val="24"/>
          <w:szCs w:val="24"/>
        </w:rPr>
        <w:t>温馨提示：</w:t>
      </w:r>
    </w:p>
    <w:p w14:paraId="70153426">
      <w:pPr>
        <w:pStyle w:val="16"/>
        <w:spacing w:line="360" w:lineRule="auto"/>
        <w:ind w:firstLine="448"/>
        <w:rPr>
          <w:rFonts w:ascii="宋体" w:hAnsi="宋体"/>
          <w:b/>
          <w:bCs/>
          <w:sz w:val="24"/>
          <w:szCs w:val="24"/>
        </w:rPr>
      </w:pPr>
      <w:r>
        <w:rPr>
          <w:rFonts w:hint="eastAsia" w:ascii="宋体" w:hAnsi="宋体"/>
          <w:b/>
          <w:bCs/>
          <w:sz w:val="24"/>
          <w:szCs w:val="24"/>
        </w:rPr>
        <w:t>本项目为全流程电子化交易项目，请认真阅读磋商文件，并注意以下事项。</w:t>
      </w:r>
    </w:p>
    <w:p w14:paraId="57F18510">
      <w:pPr>
        <w:pStyle w:val="16"/>
        <w:spacing w:line="360" w:lineRule="auto"/>
        <w:ind w:firstLine="480" w:firstLineChars="200"/>
        <w:rPr>
          <w:rFonts w:ascii="宋体" w:hAnsi="宋体" w:cs="宋体"/>
          <w:sz w:val="24"/>
          <w:szCs w:val="24"/>
        </w:rPr>
      </w:pPr>
      <w:r>
        <w:rPr>
          <w:rFonts w:hint="eastAsia" w:ascii="宋体" w:hAnsi="宋体" w:cs="宋体"/>
          <w:sz w:val="24"/>
          <w:szCs w:val="24"/>
        </w:rPr>
        <w:t>1.供应商参加本项目投标，需提前自行联系CA数字证书</w:t>
      </w:r>
      <w:r>
        <w:rPr>
          <w:rFonts w:hint="eastAsia" w:ascii="宋体" w:hAnsi="宋体" w:cs="宋体"/>
          <w:sz w:val="24"/>
          <w:szCs w:val="24"/>
          <w:shd w:val="clear" w:color="auto" w:fill="FFFFFF"/>
        </w:rPr>
        <w:t>或移动数字证书</w:t>
      </w:r>
      <w:r>
        <w:rPr>
          <w:rFonts w:hint="eastAsia" w:ascii="宋体" w:hAnsi="宋体" w:cs="宋体"/>
          <w:sz w:val="24"/>
          <w:szCs w:val="24"/>
        </w:rPr>
        <w:t>服务机构办理数字认证证书并进行电子签章。</w:t>
      </w:r>
    </w:p>
    <w:p w14:paraId="7D6702C1">
      <w:pPr>
        <w:tabs>
          <w:tab w:val="left" w:pos="7095"/>
        </w:tabs>
        <w:spacing w:line="360" w:lineRule="auto"/>
        <w:ind w:firstLine="480" w:firstLineChars="200"/>
        <w:contextualSpacing/>
        <w:rPr>
          <w:rFonts w:ascii="宋体" w:hAnsi="宋体" w:cs="宋体"/>
          <w:sz w:val="24"/>
          <w:szCs w:val="24"/>
        </w:rPr>
      </w:pPr>
      <w:r>
        <w:rPr>
          <w:rFonts w:hint="eastAsia" w:ascii="宋体" w:hAnsi="宋体" w:cs="宋体"/>
          <w:sz w:val="24"/>
          <w:szCs w:val="24"/>
        </w:rPr>
        <w:t>2.磋商文件下载、响应文件制作、提交、远程不见面开标（电子投标文件的解密）环节，供应商须使用同一个CA数字证书</w:t>
      </w:r>
      <w:r>
        <w:rPr>
          <w:rFonts w:hint="eastAsia" w:ascii="宋体" w:hAnsi="宋体" w:cs="宋体"/>
          <w:sz w:val="24"/>
          <w:szCs w:val="24"/>
          <w:shd w:val="clear" w:color="auto" w:fill="FFFFFF"/>
        </w:rPr>
        <w:t>或移动数字证书</w:t>
      </w:r>
      <w:r>
        <w:rPr>
          <w:rFonts w:hint="eastAsia" w:ascii="宋体" w:hAnsi="宋体" w:cs="宋体"/>
          <w:sz w:val="24"/>
          <w:szCs w:val="24"/>
        </w:rPr>
        <w:t>（证书须在有效期内并可正常使用）。</w:t>
      </w:r>
    </w:p>
    <w:p w14:paraId="09D2E51C">
      <w:pPr>
        <w:tabs>
          <w:tab w:val="left" w:pos="7095"/>
        </w:tabs>
        <w:spacing w:line="360" w:lineRule="auto"/>
        <w:ind w:firstLine="480" w:firstLineChars="200"/>
        <w:contextualSpacing/>
        <w:rPr>
          <w:rFonts w:ascii="宋体" w:hAnsi="宋体" w:cs="宋体"/>
          <w:sz w:val="24"/>
          <w:szCs w:val="24"/>
        </w:rPr>
      </w:pPr>
      <w:r>
        <w:rPr>
          <w:rFonts w:hint="eastAsia" w:ascii="宋体" w:hAnsi="宋体" w:cs="宋体"/>
          <w:sz w:val="24"/>
          <w:szCs w:val="24"/>
        </w:rPr>
        <w:t>3.电子响应文件的制作</w:t>
      </w:r>
    </w:p>
    <w:p w14:paraId="012524FC">
      <w:pPr>
        <w:tabs>
          <w:tab w:val="left" w:pos="7095"/>
        </w:tabs>
        <w:spacing w:line="360" w:lineRule="auto"/>
        <w:ind w:firstLine="480" w:firstLineChars="200"/>
        <w:contextualSpacing/>
        <w:rPr>
          <w:rFonts w:ascii="宋体" w:hAnsi="宋体" w:cs="宋体"/>
          <w:sz w:val="24"/>
          <w:szCs w:val="24"/>
        </w:rPr>
      </w:pPr>
      <w:r>
        <w:rPr>
          <w:rFonts w:hint="eastAsia" w:ascii="宋体" w:hAnsi="宋体" w:cs="宋体"/>
          <w:sz w:val="24"/>
          <w:szCs w:val="24"/>
        </w:rPr>
        <w:t>3.1供应商登录《全国公共资源交易平台（河南省·许昌市）》下载</w:t>
      </w:r>
      <w:r>
        <w:rPr>
          <w:rFonts w:hint="eastAsia" w:ascii="宋体" w:hAnsi="宋体" w:cs="宋体"/>
          <w:sz w:val="24"/>
          <w:szCs w:val="24"/>
          <w:shd w:val="clear" w:color="auto" w:fill="FFFFFF"/>
        </w:rPr>
        <w:t>“新点投标文件制作软件（河南省版）”的最新版本制作电子响应文件</w:t>
      </w:r>
      <w:r>
        <w:rPr>
          <w:rFonts w:hint="eastAsia" w:ascii="宋体" w:hAnsi="宋体" w:cs="宋体"/>
          <w:sz w:val="24"/>
          <w:szCs w:val="24"/>
        </w:rPr>
        <w:t>。</w:t>
      </w:r>
    </w:p>
    <w:p w14:paraId="7A53B175">
      <w:pPr>
        <w:tabs>
          <w:tab w:val="left" w:pos="7095"/>
        </w:tabs>
        <w:spacing w:line="360" w:lineRule="auto"/>
        <w:ind w:firstLine="480" w:firstLineChars="200"/>
        <w:contextualSpacing/>
        <w:rPr>
          <w:rFonts w:ascii="宋体" w:hAnsi="宋体" w:cs="宋体"/>
          <w:sz w:val="24"/>
          <w:szCs w:val="24"/>
        </w:rPr>
      </w:pPr>
      <w:r>
        <w:rPr>
          <w:rFonts w:hint="eastAsia" w:ascii="宋体" w:hAnsi="宋体" w:cs="宋体"/>
          <w:sz w:val="24"/>
          <w:szCs w:val="24"/>
        </w:rPr>
        <w:t>3.2 供应商对同一项目多个标段进行响应的，应分别下载所投标段的磋商文件，按标段制作响应文件。一个标段对应生成2份电子响应文件（后缀格式为.XCSTF和.nXCSTF）,其中后缀格式为“.XCSTF”的加密电子响应文件用于上传至交易系统中投标。</w:t>
      </w:r>
    </w:p>
    <w:p w14:paraId="6DEBA5E5">
      <w:pPr>
        <w:tabs>
          <w:tab w:val="left" w:pos="7095"/>
        </w:tabs>
        <w:spacing w:line="360" w:lineRule="auto"/>
        <w:ind w:firstLine="480" w:firstLineChars="200"/>
        <w:contextualSpacing/>
        <w:rPr>
          <w:rFonts w:ascii="宋体" w:hAnsi="宋体" w:cs="宋体"/>
          <w:sz w:val="24"/>
          <w:szCs w:val="24"/>
        </w:rPr>
      </w:pPr>
      <w:r>
        <w:rPr>
          <w:rFonts w:hint="eastAsia" w:ascii="宋体" w:hAnsi="宋体" w:cs="宋体"/>
          <w:sz w:val="24"/>
          <w:szCs w:val="24"/>
        </w:rPr>
        <w:t>4.加密电子响应文件的提交</w:t>
      </w:r>
    </w:p>
    <w:p w14:paraId="1CD8F6E6">
      <w:pPr>
        <w:tabs>
          <w:tab w:val="left" w:pos="7095"/>
        </w:tabs>
        <w:spacing w:line="360" w:lineRule="auto"/>
        <w:ind w:firstLine="480" w:firstLineChars="200"/>
        <w:contextualSpacing/>
        <w:rPr>
          <w:rFonts w:ascii="宋体" w:hAnsi="宋体" w:cs="宋体"/>
          <w:sz w:val="24"/>
          <w:szCs w:val="24"/>
        </w:rPr>
      </w:pPr>
      <w:r>
        <w:rPr>
          <w:rFonts w:hint="eastAsia" w:ascii="宋体" w:hAnsi="宋体" w:cs="宋体"/>
          <w:sz w:val="24"/>
          <w:szCs w:val="24"/>
        </w:rPr>
        <w:t>4.1供应商对同一项目多个标段进行响应的，加密电子响应文件应按标段分别提交。</w:t>
      </w:r>
    </w:p>
    <w:p w14:paraId="61F4CCBA">
      <w:pPr>
        <w:tabs>
          <w:tab w:val="left" w:pos="7095"/>
        </w:tabs>
        <w:spacing w:line="360" w:lineRule="auto"/>
        <w:ind w:firstLine="480" w:firstLineChars="200"/>
        <w:contextualSpacing/>
        <w:rPr>
          <w:rFonts w:ascii="宋体" w:hAnsi="宋体" w:cs="宋体"/>
          <w:sz w:val="24"/>
          <w:szCs w:val="24"/>
        </w:rPr>
      </w:pPr>
      <w:r>
        <w:rPr>
          <w:rFonts w:hint="eastAsia" w:ascii="宋体" w:hAnsi="宋体" w:cs="宋体"/>
          <w:sz w:val="24"/>
          <w:szCs w:val="24"/>
        </w:rPr>
        <w:t>4.2加密电子响应文件成功上传至《全国公共资源交易平台（河南省·许昌市）》后，应在上传页面进行模拟解密，以验证是否能够成功解密。</w:t>
      </w:r>
    </w:p>
    <w:p w14:paraId="3F0929D5">
      <w:pPr>
        <w:tabs>
          <w:tab w:val="left" w:pos="7095"/>
        </w:tabs>
        <w:spacing w:line="360" w:lineRule="auto"/>
        <w:ind w:firstLine="480" w:firstLineChars="200"/>
        <w:contextualSpacing/>
        <w:rPr>
          <w:rFonts w:ascii="宋体" w:hAnsi="宋体" w:cs="宋体"/>
          <w:sz w:val="24"/>
          <w:szCs w:val="24"/>
        </w:rPr>
      </w:pPr>
      <w:r>
        <w:rPr>
          <w:rFonts w:hint="eastAsia" w:ascii="宋体" w:hAnsi="宋体" w:cs="宋体"/>
          <w:sz w:val="24"/>
          <w:szCs w:val="24"/>
        </w:rPr>
        <w:t>5.远程不见面开标（电子响应文件的解密）</w:t>
      </w:r>
    </w:p>
    <w:p w14:paraId="0C733E25">
      <w:pPr>
        <w:tabs>
          <w:tab w:val="left" w:pos="7095"/>
        </w:tabs>
        <w:spacing w:line="360" w:lineRule="auto"/>
        <w:ind w:firstLine="480" w:firstLineChars="200"/>
        <w:contextualSpacing/>
        <w:rPr>
          <w:rFonts w:ascii="宋体" w:hAnsi="宋体" w:cs="宋体"/>
          <w:sz w:val="24"/>
          <w:szCs w:val="24"/>
        </w:rPr>
      </w:pPr>
      <w:r>
        <w:rPr>
          <w:rFonts w:hint="eastAsia" w:ascii="宋体" w:hAnsi="宋体" w:cs="宋体"/>
          <w:sz w:val="24"/>
          <w:szCs w:val="24"/>
        </w:rPr>
        <w:t>5.1本项目采用远程“不见面”开标方式，投标前请详细阅读《全国公共资源交易平台（河南省·许昌市）》的“服务指南”栏目下《必看！新交易平台使用手册》中的相关内容。</w:t>
      </w:r>
    </w:p>
    <w:p w14:paraId="195FE78D">
      <w:pPr>
        <w:numPr>
          <w:ilvl w:val="0"/>
          <w:numId w:val="2"/>
        </w:numPr>
        <w:tabs>
          <w:tab w:val="left" w:pos="7095"/>
        </w:tabs>
        <w:spacing w:line="360" w:lineRule="auto"/>
        <w:ind w:left="0" w:firstLine="480" w:firstLineChars="200"/>
        <w:contextualSpacing/>
        <w:rPr>
          <w:rFonts w:ascii="宋体" w:hAnsi="宋体" w:cs="宋体"/>
          <w:sz w:val="24"/>
          <w:szCs w:val="24"/>
        </w:rPr>
      </w:pPr>
      <w:r>
        <w:rPr>
          <w:rFonts w:hint="eastAsia" w:ascii="宋体" w:hAnsi="宋体" w:cs="宋体"/>
          <w:sz w:val="24"/>
          <w:szCs w:val="24"/>
        </w:rPr>
        <w:t>供应商应按新交易平台使用手册提前设置好浏览器，并于开标时间前登录本项目网上开标大厅，按照规定的开标时间准时参加网上开标。</w:t>
      </w:r>
    </w:p>
    <w:p w14:paraId="7A992A2E">
      <w:pPr>
        <w:numPr>
          <w:ilvl w:val="0"/>
          <w:numId w:val="3"/>
        </w:numPr>
        <w:tabs>
          <w:tab w:val="left" w:pos="7095"/>
        </w:tabs>
        <w:spacing w:line="360" w:lineRule="auto"/>
        <w:ind w:left="0" w:firstLine="480" w:firstLineChars="200"/>
        <w:contextualSpacing/>
        <w:rPr>
          <w:rFonts w:ascii="宋体" w:hAnsi="宋体" w:cs="宋体"/>
          <w:sz w:val="24"/>
          <w:szCs w:val="24"/>
        </w:rPr>
      </w:pPr>
      <w:r>
        <w:rPr>
          <w:rFonts w:hint="eastAsia" w:ascii="宋体" w:hAnsi="宋体" w:cs="宋体"/>
          <w:sz w:val="24"/>
          <w:szCs w:val="24"/>
        </w:rPr>
        <w:t>根据开标大厅界面右侧“公告栏”中的系统提示，供应商应在“标书解密”环节完成解密操作。供应商未解密或因供应商原因解密失败的，其响应文件将被退回。</w:t>
      </w:r>
    </w:p>
    <w:p w14:paraId="5D05C2E1">
      <w:pPr>
        <w:numPr>
          <w:ilvl w:val="0"/>
          <w:numId w:val="4"/>
        </w:numPr>
        <w:tabs>
          <w:tab w:val="left" w:pos="7095"/>
        </w:tabs>
        <w:spacing w:line="360" w:lineRule="auto"/>
        <w:ind w:left="0" w:firstLine="480" w:firstLineChars="200"/>
        <w:contextualSpacing/>
        <w:rPr>
          <w:rFonts w:ascii="宋体" w:hAnsi="宋体" w:cs="宋体"/>
          <w:sz w:val="24"/>
          <w:szCs w:val="24"/>
        </w:rPr>
      </w:pPr>
      <w:r>
        <w:rPr>
          <w:rFonts w:hint="eastAsia" w:ascii="宋体" w:hAnsi="宋体" w:cs="宋体"/>
          <w:sz w:val="24"/>
          <w:szCs w:val="24"/>
        </w:rPr>
        <w:t>在“唱标”环节，供应商应对唱标信息进行确认，供应商未进行唱标确认操作的，视同认可唱标结果。</w:t>
      </w:r>
    </w:p>
    <w:p w14:paraId="7A86ADE0">
      <w:pPr>
        <w:tabs>
          <w:tab w:val="left" w:pos="7095"/>
        </w:tabs>
        <w:spacing w:line="360" w:lineRule="auto"/>
        <w:ind w:firstLine="480" w:firstLineChars="200"/>
        <w:contextualSpacing/>
        <w:rPr>
          <w:rFonts w:ascii="宋体" w:hAnsi="宋体" w:cs="宋体"/>
          <w:sz w:val="24"/>
          <w:szCs w:val="24"/>
        </w:rPr>
      </w:pPr>
      <w:r>
        <w:rPr>
          <w:rFonts w:hint="eastAsia" w:ascii="宋体" w:hAnsi="宋体" w:cs="宋体"/>
          <w:sz w:val="24"/>
          <w:szCs w:val="24"/>
        </w:rPr>
        <w:t>5.5 在“开标结束”环节，供应商应在《开标情况记录表》上进行电子签章。供应商未签章的，视同认可开标结果。</w:t>
      </w:r>
    </w:p>
    <w:p w14:paraId="62FFAE45">
      <w:pPr>
        <w:tabs>
          <w:tab w:val="left" w:pos="7095"/>
        </w:tabs>
        <w:spacing w:line="360" w:lineRule="auto"/>
        <w:ind w:firstLine="480" w:firstLineChars="200"/>
        <w:contextualSpacing/>
        <w:rPr>
          <w:rFonts w:ascii="宋体" w:hAnsi="宋体" w:cs="宋体"/>
          <w:sz w:val="24"/>
          <w:szCs w:val="24"/>
        </w:rPr>
      </w:pPr>
      <w:r>
        <w:rPr>
          <w:rFonts w:hint="eastAsia" w:ascii="宋体" w:hAnsi="宋体" w:cs="宋体"/>
          <w:sz w:val="24"/>
          <w:szCs w:val="24"/>
        </w:rPr>
        <w:t>5.6 供应商对开标过程和开标记录如有异议，可在本项目开标大厅界面右下方“发起异议”中提出提出异议。</w:t>
      </w:r>
    </w:p>
    <w:p w14:paraId="4834EA26">
      <w:pPr>
        <w:tabs>
          <w:tab w:val="left" w:pos="7095"/>
        </w:tabs>
        <w:spacing w:line="360" w:lineRule="auto"/>
        <w:ind w:firstLine="480" w:firstLineChars="200"/>
        <w:contextualSpacing/>
        <w:rPr>
          <w:rFonts w:ascii="宋体" w:hAnsi="宋体" w:cs="宋体"/>
          <w:sz w:val="24"/>
          <w:szCs w:val="24"/>
        </w:rPr>
      </w:pPr>
      <w:r>
        <w:rPr>
          <w:rFonts w:hint="eastAsia" w:ascii="宋体" w:hAnsi="宋体" w:cs="宋体"/>
          <w:sz w:val="24"/>
          <w:szCs w:val="24"/>
        </w:rPr>
        <w:t>6.评标依据</w:t>
      </w:r>
    </w:p>
    <w:p w14:paraId="108488BD">
      <w:pPr>
        <w:tabs>
          <w:tab w:val="left" w:pos="7095"/>
        </w:tabs>
        <w:spacing w:line="360" w:lineRule="auto"/>
        <w:ind w:firstLine="480" w:firstLineChars="200"/>
        <w:contextualSpacing/>
        <w:rPr>
          <w:rFonts w:ascii="宋体" w:hAnsi="宋体" w:cs="宋体"/>
          <w:sz w:val="24"/>
          <w:szCs w:val="24"/>
        </w:rPr>
      </w:pPr>
      <w:r>
        <w:rPr>
          <w:rFonts w:hint="eastAsia" w:ascii="宋体" w:hAnsi="宋体" w:cs="宋体"/>
          <w:sz w:val="24"/>
          <w:szCs w:val="24"/>
        </w:rPr>
        <w:t>6.1全流程电子化交易（不见面开标）项目，磋商小组以成功上传、解密的电子响应文件为评审依据。</w:t>
      </w:r>
    </w:p>
    <w:p w14:paraId="2149DA8F">
      <w:pPr>
        <w:spacing w:line="360" w:lineRule="auto"/>
        <w:ind w:right="-512" w:rightChars="-244" w:firstLine="480" w:firstLineChars="200"/>
        <w:jc w:val="left"/>
        <w:rPr>
          <w:rFonts w:ascii="宋体" w:hAnsi="宋体" w:cs="宋体"/>
          <w:sz w:val="24"/>
          <w:szCs w:val="24"/>
        </w:rPr>
      </w:pPr>
      <w:r>
        <w:rPr>
          <w:rFonts w:ascii="宋体" w:hAnsi="宋体" w:cs="宋体"/>
          <w:sz w:val="24"/>
          <w:szCs w:val="24"/>
        </w:rPr>
        <w:t>6.2</w:t>
      </w:r>
      <w:r>
        <w:rPr>
          <w:rFonts w:hint="eastAsia" w:ascii="宋体" w:hAnsi="宋体" w:cs="宋体"/>
          <w:sz w:val="24"/>
          <w:szCs w:val="24"/>
        </w:rPr>
        <w:t>评审期间，供应商须时刻关注</w:t>
      </w:r>
      <w:r>
        <w:rPr>
          <w:rFonts w:hint="eastAsia" w:ascii="宋体" w:hAnsi="宋体" w:cs="宋体"/>
          <w:bCs/>
          <w:sz w:val="24"/>
          <w:szCs w:val="24"/>
        </w:rPr>
        <w:t>《</w:t>
      </w:r>
      <w:r>
        <w:rPr>
          <w:rFonts w:hint="eastAsia" w:ascii="宋体" w:hAnsi="宋体" w:cs="宋体"/>
          <w:sz w:val="24"/>
          <w:szCs w:val="24"/>
        </w:rPr>
        <w:t>全国公共资源交易平台（河南省·许昌市）》公共资源交易系统。磋商小组如要求供应商作出澄清、说明或者补正等，供应商应在磋商小组要求的评标期间合理的时间内通过电子邮件形式提供。</w:t>
      </w:r>
    </w:p>
    <w:p w14:paraId="79650F83">
      <w:pPr>
        <w:spacing w:line="360" w:lineRule="auto"/>
        <w:ind w:right="-512" w:rightChars="-244" w:firstLine="240" w:firstLineChars="100"/>
        <w:jc w:val="left"/>
        <w:rPr>
          <w:rFonts w:ascii="宋体" w:hAnsi="宋体" w:cs="宋体"/>
          <w:sz w:val="24"/>
          <w:szCs w:val="24"/>
        </w:rPr>
      </w:pPr>
      <w:r>
        <w:rPr>
          <w:rFonts w:hint="eastAsia" w:ascii="宋体" w:hAnsi="宋体" w:cs="宋体"/>
          <w:sz w:val="24"/>
          <w:szCs w:val="24"/>
        </w:rPr>
        <w:t>（1）最后报价（加盖公章，或者由法定代表人（单位负责人）或其授权的代表签字）；</w:t>
      </w:r>
    </w:p>
    <w:p w14:paraId="343C6935">
      <w:pPr>
        <w:spacing w:line="360" w:lineRule="auto"/>
        <w:ind w:right="-512" w:rightChars="-244"/>
        <w:jc w:val="left"/>
        <w:rPr>
          <w:rFonts w:ascii="宋体" w:hAnsi="宋体" w:cs="宋体"/>
          <w:sz w:val="24"/>
          <w:szCs w:val="24"/>
        </w:rPr>
      </w:pPr>
      <w:r>
        <w:rPr>
          <w:rFonts w:hint="eastAsia" w:ascii="宋体" w:hAnsi="宋体" w:cs="宋体"/>
          <w:sz w:val="24"/>
          <w:szCs w:val="24"/>
        </w:rPr>
        <w:t>提交方式：供应商须使用CA数字证书</w:t>
      </w:r>
      <w:r>
        <w:rPr>
          <w:rFonts w:hint="eastAsia" w:ascii="宋体" w:hAnsi="宋体" w:cs="宋体"/>
          <w:sz w:val="24"/>
          <w:szCs w:val="24"/>
          <w:shd w:val="clear" w:color="auto" w:fill="FFFFFF"/>
        </w:rPr>
        <w:t>或移动数字证书</w:t>
      </w:r>
      <w:r>
        <w:rPr>
          <w:rFonts w:hint="eastAsia" w:ascii="宋体" w:hAnsi="宋体" w:cs="宋体"/>
          <w:sz w:val="24"/>
          <w:szCs w:val="24"/>
        </w:rPr>
        <w:t>登录《全国公共资源交易平台（河南省·许昌市）》公共资源交易系统（http://117.159.53.11:60632/）进行最后报价，最后报价应包括：①总报价；②分项报价（提交最后报价的供应商不得少于3家）。</w:t>
      </w:r>
    </w:p>
    <w:p w14:paraId="525FA800">
      <w:pPr>
        <w:spacing w:line="360" w:lineRule="auto"/>
        <w:ind w:right="-512" w:rightChars="-244" w:firstLine="480" w:firstLineChars="200"/>
        <w:jc w:val="left"/>
        <w:rPr>
          <w:rFonts w:ascii="宋体" w:hAnsi="宋体" w:cs="宋体"/>
          <w:sz w:val="24"/>
          <w:szCs w:val="24"/>
        </w:rPr>
      </w:pPr>
      <w:r>
        <w:rPr>
          <w:rFonts w:hint="eastAsia" w:ascii="宋体" w:hAnsi="宋体" w:cs="宋体"/>
          <w:sz w:val="24"/>
          <w:szCs w:val="24"/>
        </w:rPr>
        <w:t>注：①磋商小组要求供应商提交最后报价时，</w:t>
      </w:r>
      <w:r>
        <w:rPr>
          <w:rFonts w:hint="eastAsia" w:ascii="宋体" w:hAnsi="宋体" w:cs="宋体"/>
          <w:sz w:val="24"/>
          <w:szCs w:val="24"/>
          <w:lang w:val="zh-CN"/>
        </w:rPr>
        <w:t>在</w:t>
      </w:r>
      <w:r>
        <w:rPr>
          <w:rFonts w:hint="eastAsia" w:ascii="宋体" w:hAnsi="宋体" w:cs="宋体"/>
          <w:sz w:val="24"/>
          <w:szCs w:val="24"/>
        </w:rPr>
        <w:t>磋商</w:t>
      </w:r>
      <w:r>
        <w:rPr>
          <w:rFonts w:hint="eastAsia" w:ascii="宋体" w:hAnsi="宋体" w:cs="宋体"/>
          <w:sz w:val="24"/>
          <w:szCs w:val="24"/>
          <w:lang w:val="zh-CN"/>
        </w:rPr>
        <w:t>小组规定时间内，供应商应提交最后报价（包括总报价及分项报价）。最后报价是供应商响应文件的有效组成部分。</w:t>
      </w:r>
    </w:p>
    <w:p w14:paraId="7C383448">
      <w:pPr>
        <w:spacing w:line="360" w:lineRule="auto"/>
        <w:ind w:right="-512" w:rightChars="-244" w:firstLine="960" w:firstLineChars="400"/>
        <w:jc w:val="left"/>
        <w:rPr>
          <w:rFonts w:ascii="宋体" w:hAnsi="宋体" w:cs="宋体"/>
          <w:sz w:val="24"/>
          <w:szCs w:val="24"/>
          <w:lang w:val="zh-CN"/>
        </w:rPr>
      </w:pPr>
      <w:r>
        <w:rPr>
          <w:rFonts w:hint="eastAsia" w:ascii="宋体" w:hAnsi="宋体" w:cs="宋体"/>
          <w:sz w:val="24"/>
          <w:szCs w:val="24"/>
          <w:lang w:val="zh-CN"/>
        </w:rPr>
        <w:t>②磋商文件第二章“采购需求”中“采购清单”以工程量清单提供的，供应商应以工程量清单方式提交最后报价，提交最后报价的供应商不得少于3家。</w:t>
      </w:r>
    </w:p>
    <w:p w14:paraId="404D745B">
      <w:pPr>
        <w:spacing w:line="360" w:lineRule="auto"/>
        <w:ind w:firstLine="960" w:firstLineChars="400"/>
        <w:jc w:val="left"/>
      </w:pPr>
      <w:r>
        <w:rPr>
          <w:rFonts w:hint="eastAsia" w:ascii="宋体" w:hAnsi="宋体" w:cs="宋体"/>
          <w:sz w:val="24"/>
          <w:szCs w:val="24"/>
          <w:lang w:val="zh-CN"/>
        </w:rPr>
        <w:t>③请供应商根据项目情况，可提前准备分项报价。</w:t>
      </w:r>
    </w:p>
    <w:p w14:paraId="53771799">
      <w:pPr>
        <w:spacing w:line="360" w:lineRule="auto"/>
        <w:ind w:right="-512" w:rightChars="-244" w:firstLine="240" w:firstLineChars="100"/>
        <w:jc w:val="left"/>
        <w:rPr>
          <w:rFonts w:ascii="宋体" w:hAnsi="宋体" w:cs="宋体"/>
          <w:sz w:val="24"/>
          <w:szCs w:val="24"/>
        </w:rPr>
      </w:pPr>
      <w:r>
        <w:rPr>
          <w:rFonts w:hint="eastAsia" w:ascii="宋体" w:hAnsi="宋体" w:cs="宋体"/>
          <w:sz w:val="24"/>
          <w:szCs w:val="24"/>
        </w:rPr>
        <w:t>（2）磋商小组如要求供应商提供“澄清、说明或者更正”；“按照磋商文件的变动情况和磋商小组的要求重新提交响应文件”；“最终设计方案或解决方案”的，供应商提供的书面材料应加盖公章，或者由法定代表人（单位负责人）或其授权的代表签字后通过电子邮件形式提供。</w:t>
      </w:r>
    </w:p>
    <w:p w14:paraId="6BC49116">
      <w:pPr>
        <w:tabs>
          <w:tab w:val="left" w:pos="7095"/>
        </w:tabs>
        <w:spacing w:line="360" w:lineRule="auto"/>
        <w:ind w:firstLine="480" w:firstLineChars="200"/>
        <w:contextualSpacing/>
        <w:rPr>
          <w:rFonts w:ascii="宋体" w:hAnsi="宋体" w:cs="宋体"/>
          <w:sz w:val="24"/>
          <w:szCs w:val="24"/>
        </w:rPr>
      </w:pPr>
      <w:r>
        <w:rPr>
          <w:rFonts w:hint="eastAsia" w:ascii="宋体" w:hAnsi="宋体" w:cs="宋体"/>
          <w:sz w:val="24"/>
          <w:szCs w:val="24"/>
        </w:rPr>
        <w:t>7.相关事项</w:t>
      </w:r>
    </w:p>
    <w:p w14:paraId="73573E60">
      <w:pPr>
        <w:tabs>
          <w:tab w:val="left" w:pos="7095"/>
        </w:tabs>
        <w:spacing w:line="360" w:lineRule="auto"/>
        <w:ind w:firstLine="480" w:firstLineChars="200"/>
        <w:contextualSpacing/>
        <w:rPr>
          <w:rFonts w:ascii="宋体" w:hAnsi="宋体" w:cs="宋体"/>
          <w:sz w:val="24"/>
          <w:szCs w:val="24"/>
        </w:rPr>
      </w:pPr>
      <w:r>
        <w:rPr>
          <w:rFonts w:hint="eastAsia" w:ascii="宋体" w:hAnsi="宋体" w:cs="宋体"/>
          <w:sz w:val="24"/>
          <w:szCs w:val="24"/>
        </w:rPr>
        <w:t>7.1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14:paraId="709DCE68">
      <w:pPr>
        <w:tabs>
          <w:tab w:val="left" w:pos="7095"/>
        </w:tabs>
        <w:spacing w:line="360" w:lineRule="auto"/>
        <w:ind w:firstLine="480" w:firstLineChars="200"/>
        <w:contextualSpacing/>
        <w:rPr>
          <w:rFonts w:ascii="宋体" w:hAnsi="宋体" w:cs="宋体"/>
          <w:sz w:val="24"/>
          <w:szCs w:val="24"/>
        </w:rPr>
      </w:pPr>
      <w:r>
        <w:rPr>
          <w:rFonts w:hint="eastAsia" w:ascii="宋体" w:hAnsi="宋体" w:cs="宋体"/>
          <w:sz w:val="24"/>
          <w:szCs w:val="24"/>
        </w:rPr>
        <w:t>7.2</w:t>
      </w:r>
      <w:r>
        <w:rPr>
          <w:rFonts w:hint="eastAsia" w:ascii="宋体" w:hAnsi="宋体" w:cs="宋体"/>
          <w:bCs/>
          <w:sz w:val="24"/>
          <w:szCs w:val="24"/>
        </w:rPr>
        <w:t>《</w:t>
      </w:r>
      <w:r>
        <w:rPr>
          <w:rFonts w:hint="eastAsia" w:ascii="宋体" w:hAnsi="宋体" w:cs="宋体"/>
          <w:sz w:val="24"/>
          <w:szCs w:val="24"/>
        </w:rPr>
        <w:t>全国公共资源交易平台（河南省·许昌市）》采购公告栏提供的招标文件仅供浏览。供应商下载招标文件应使用 CA 数字证书或移动数字证书从</w:t>
      </w:r>
      <w:r>
        <w:rPr>
          <w:rFonts w:hint="eastAsia" w:ascii="宋体" w:hAnsi="宋体" w:cs="宋体"/>
          <w:bCs/>
          <w:sz w:val="24"/>
          <w:szCs w:val="24"/>
        </w:rPr>
        <w:t>《</w:t>
      </w:r>
      <w:r>
        <w:rPr>
          <w:rFonts w:hint="eastAsia" w:ascii="宋体" w:hAnsi="宋体" w:cs="宋体"/>
          <w:sz w:val="24"/>
          <w:szCs w:val="24"/>
        </w:rPr>
        <w:t>全国公共资源交易平台（河南省·许昌市）》的“投标人”登录入口获取本项目招标文件。</w:t>
      </w:r>
    </w:p>
    <w:p w14:paraId="35FF28FB">
      <w:pPr>
        <w:tabs>
          <w:tab w:val="left" w:pos="7095"/>
        </w:tabs>
        <w:spacing w:line="360" w:lineRule="auto"/>
        <w:contextualSpacing/>
        <w:rPr>
          <w:rFonts w:ascii="宋体" w:hAnsi="宋体" w:cs="宋体"/>
          <w:sz w:val="24"/>
          <w:szCs w:val="24"/>
        </w:rPr>
      </w:pPr>
      <w:r>
        <w:rPr>
          <w:rFonts w:hint="eastAsia" w:ascii="宋体" w:hAnsi="宋体" w:cs="宋体"/>
          <w:sz w:val="24"/>
          <w:szCs w:val="24"/>
        </w:rPr>
        <w:t>8、开标注意事项</w:t>
      </w:r>
    </w:p>
    <w:p w14:paraId="03D432FA">
      <w:pPr>
        <w:tabs>
          <w:tab w:val="left" w:pos="7095"/>
        </w:tabs>
        <w:spacing w:line="360" w:lineRule="auto"/>
        <w:ind w:firstLine="480" w:firstLineChars="200"/>
        <w:contextualSpacing/>
        <w:rPr>
          <w:rFonts w:ascii="宋体" w:hAnsi="宋体" w:cs="宋体"/>
          <w:color w:val="000000"/>
          <w:kern w:val="0"/>
          <w:sz w:val="24"/>
          <w:szCs w:val="24"/>
        </w:rPr>
      </w:pPr>
      <w:r>
        <w:rPr>
          <w:rFonts w:hint="eastAsia" w:ascii="宋体" w:hAnsi="宋体" w:cs="宋体"/>
          <w:sz w:val="24"/>
          <w:szCs w:val="24"/>
        </w:rPr>
        <w:t>开标时间前，供应商进入</w:t>
      </w:r>
      <w:r>
        <w:rPr>
          <w:rFonts w:hint="eastAsia" w:ascii="宋体" w:hAnsi="宋体" w:cs="宋体"/>
          <w:bCs/>
          <w:sz w:val="24"/>
          <w:szCs w:val="24"/>
        </w:rPr>
        <w:t>《</w:t>
      </w:r>
      <w:r>
        <w:rPr>
          <w:rFonts w:hint="eastAsia" w:ascii="宋体" w:hAnsi="宋体" w:cs="宋体"/>
          <w:sz w:val="24"/>
          <w:szCs w:val="24"/>
        </w:rPr>
        <w:t>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14:paraId="4B75A35B">
      <w:pPr>
        <w:spacing w:line="360" w:lineRule="auto"/>
        <w:ind w:firstLine="482" w:firstLineChars="200"/>
        <w:rPr>
          <w:rFonts w:ascii="宋体" w:hAnsi="宋体"/>
          <w:b/>
          <w:kern w:val="0"/>
          <w:sz w:val="32"/>
          <w:szCs w:val="32"/>
        </w:rPr>
      </w:pPr>
      <w:r>
        <w:rPr>
          <w:rFonts w:hint="eastAsia" w:ascii="宋体" w:hAnsi="宋体" w:cs="宋体"/>
          <w:b/>
          <w:bCs/>
          <w:sz w:val="24"/>
          <w:szCs w:val="24"/>
        </w:rPr>
        <w:t>备注：交易平台技术咨询电话：0374-2961598     清单技术支持：18236016896</w:t>
      </w:r>
      <w:r>
        <w:rPr>
          <w:rFonts w:hint="eastAsia" w:ascii="宋体" w:hAnsi="宋体"/>
          <w:b/>
          <w:kern w:val="0"/>
          <w:sz w:val="32"/>
          <w:szCs w:val="32"/>
        </w:rPr>
        <w:br w:type="page"/>
      </w:r>
    </w:p>
    <w:p w14:paraId="6553C71B">
      <w:pPr>
        <w:spacing w:line="360" w:lineRule="auto"/>
        <w:jc w:val="center"/>
        <w:outlineLvl w:val="0"/>
        <w:rPr>
          <w:rFonts w:ascii="宋体" w:hAnsi="宋体"/>
          <w:b/>
          <w:kern w:val="0"/>
          <w:sz w:val="32"/>
          <w:szCs w:val="32"/>
        </w:rPr>
      </w:pPr>
      <w:bookmarkStart w:id="3" w:name="_Toc138068716"/>
      <w:r>
        <w:rPr>
          <w:rFonts w:hint="eastAsia" w:ascii="宋体" w:hAnsi="宋体"/>
          <w:b/>
          <w:kern w:val="0"/>
          <w:sz w:val="32"/>
          <w:szCs w:val="32"/>
        </w:rPr>
        <w:t>第二章 采购需求</w:t>
      </w:r>
      <w:bookmarkEnd w:id="3"/>
    </w:p>
    <w:p w14:paraId="1B129C24">
      <w:pPr>
        <w:spacing w:line="360" w:lineRule="auto"/>
        <w:rPr>
          <w:rFonts w:ascii="宋体" w:hAnsi="宋体" w:cs="仿宋"/>
          <w:b/>
          <w:bCs/>
          <w:spacing w:val="9"/>
          <w:sz w:val="24"/>
          <w:szCs w:val="24"/>
        </w:rPr>
      </w:pPr>
      <w:bookmarkStart w:id="4" w:name="_Toc95233838"/>
      <w:bookmarkStart w:id="5" w:name="_Toc138068717"/>
      <w:r>
        <w:rPr>
          <w:rFonts w:hint="eastAsia" w:ascii="宋体" w:hAnsi="宋体" w:cs="仿宋"/>
          <w:b/>
          <w:bCs/>
          <w:spacing w:val="9"/>
          <w:sz w:val="24"/>
          <w:szCs w:val="24"/>
        </w:rPr>
        <w:t>一、项目概况</w:t>
      </w:r>
    </w:p>
    <w:bookmarkEnd w:id="4"/>
    <w:p w14:paraId="7E1E4D11">
      <w:pPr>
        <w:spacing w:line="360" w:lineRule="auto"/>
        <w:ind w:left="1" w:firstLine="480" w:firstLineChars="200"/>
        <w:rPr>
          <w:rFonts w:hint="eastAsia" w:ascii="新宋体" w:hAnsi="新宋体" w:eastAsia="新宋体"/>
          <w:sz w:val="24"/>
          <w:szCs w:val="24"/>
        </w:rPr>
      </w:pPr>
      <w:r>
        <w:rPr>
          <w:rFonts w:hint="eastAsia" w:ascii="新宋体" w:hAnsi="新宋体" w:eastAsia="新宋体"/>
          <w:sz w:val="24"/>
          <w:szCs w:val="24"/>
        </w:rPr>
        <w:t>本项目主要包括：</w:t>
      </w:r>
      <w:r>
        <w:rPr>
          <w:rFonts w:hint="default" w:ascii="新宋体" w:hAnsi="新宋体" w:eastAsia="新宋体"/>
          <w:sz w:val="24"/>
          <w:szCs w:val="24"/>
          <w:lang w:val="en-US" w:eastAsia="zh-CN"/>
        </w:rPr>
        <w:t>襄城县范湖乡凹郭社区粮库建设项目</w:t>
      </w:r>
      <w:r>
        <w:rPr>
          <w:rFonts w:hint="eastAsia" w:ascii="新宋体" w:hAnsi="新宋体" w:eastAsia="新宋体"/>
          <w:sz w:val="24"/>
          <w:szCs w:val="24"/>
        </w:rPr>
        <w:t>：1999847.66元，具体内容详见工程量清单（详见附件）。</w:t>
      </w:r>
    </w:p>
    <w:p w14:paraId="4B2231BD">
      <w:pPr>
        <w:spacing w:line="360" w:lineRule="auto"/>
        <w:rPr>
          <w:rFonts w:ascii="宋体" w:hAnsi="宋体" w:cs="宋体"/>
          <w:b/>
          <w:color w:val="000000"/>
          <w:sz w:val="24"/>
          <w:szCs w:val="24"/>
          <w:highlight w:val="none"/>
          <w:lang w:val="zh-CN"/>
        </w:rPr>
      </w:pPr>
      <w:r>
        <w:rPr>
          <w:rFonts w:hint="eastAsia" w:ascii="宋体" w:hAnsi="宋体" w:cs="宋体"/>
          <w:b/>
          <w:sz w:val="24"/>
          <w:szCs w:val="24"/>
          <w:highlight w:val="none"/>
        </w:rPr>
        <w:t>二、</w:t>
      </w:r>
      <w:r>
        <w:rPr>
          <w:rFonts w:hint="eastAsia" w:ascii="宋体" w:hAnsi="宋体" w:cs="宋体"/>
          <w:b/>
          <w:color w:val="000000"/>
          <w:sz w:val="24"/>
          <w:szCs w:val="24"/>
          <w:highlight w:val="none"/>
          <w:lang w:val="zh-CN"/>
        </w:rPr>
        <w:t>采购标的执行标准</w:t>
      </w:r>
    </w:p>
    <w:p w14:paraId="15881C76">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2.1 投标报价应根据招标文件中的有关计价要求，并按照下列依据自主报价。</w:t>
      </w:r>
    </w:p>
    <w:p w14:paraId="7AEE2B5C">
      <w:pPr>
        <w:spacing w:line="360" w:lineRule="auto"/>
        <w:ind w:left="1"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2.2</w:t>
      </w:r>
      <w:r>
        <w:rPr>
          <w:rFonts w:hint="eastAsia" w:ascii="新宋体" w:hAnsi="新宋体" w:eastAsia="新宋体"/>
          <w:sz w:val="24"/>
          <w:szCs w:val="24"/>
        </w:rPr>
        <w:t>襄城县范湖乡凹郭社区粮库建设项目预算书、设计图纸、情况说明;</w:t>
      </w:r>
    </w:p>
    <w:p w14:paraId="3A0E4799">
      <w:pPr>
        <w:spacing w:line="360" w:lineRule="auto"/>
        <w:ind w:left="1"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2.2.3</w:t>
      </w:r>
      <w:r>
        <w:rPr>
          <w:rFonts w:hint="eastAsia" w:ascii="新宋体" w:hAnsi="新宋体" w:eastAsia="新宋体"/>
          <w:sz w:val="24"/>
          <w:szCs w:val="24"/>
        </w:rPr>
        <w:t>工程量清单根据《建设工程工程量清单计价规范》GB50500-2013;</w:t>
      </w:r>
    </w:p>
    <w:p w14:paraId="27498861">
      <w:pPr>
        <w:spacing w:line="360" w:lineRule="auto"/>
        <w:ind w:left="1"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2.2.4</w:t>
      </w:r>
      <w:r>
        <w:rPr>
          <w:rFonts w:hint="eastAsia" w:ascii="新宋体" w:hAnsi="新宋体" w:eastAsia="新宋体"/>
          <w:sz w:val="24"/>
          <w:szCs w:val="24"/>
        </w:rPr>
        <w:t>《河南省房屋建筑与装饰工程预算定额》(HA01-31-2016)、《河南省通用安装工程预算定额》(HA 02-31-2016)以及相关造价文件等;</w:t>
      </w:r>
    </w:p>
    <w:p w14:paraId="79400390">
      <w:pPr>
        <w:spacing w:line="360" w:lineRule="auto"/>
        <w:ind w:left="1"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2.2.5</w:t>
      </w:r>
      <w:r>
        <w:rPr>
          <w:rFonts w:hint="eastAsia" w:ascii="新宋体" w:hAnsi="新宋体" w:eastAsia="新宋体"/>
          <w:sz w:val="24"/>
          <w:szCs w:val="24"/>
        </w:rPr>
        <w:t>人工费、机械费、管理费均按河南省豫建消技【2024】年15号文件规定计入;</w:t>
      </w:r>
    </w:p>
    <w:p w14:paraId="484D7372">
      <w:pPr>
        <w:spacing w:line="360" w:lineRule="auto"/>
        <w:ind w:left="1"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2.2.6</w:t>
      </w:r>
      <w:r>
        <w:rPr>
          <w:rFonts w:hint="eastAsia" w:ascii="新宋体" w:hAnsi="新宋体" w:eastAsia="新宋体"/>
          <w:sz w:val="24"/>
          <w:szCs w:val="24"/>
        </w:rPr>
        <w:t>措施费中夜间施工增加费、材料二次搬运费、冬雨季施工增加费均计取;</w:t>
      </w:r>
    </w:p>
    <w:p w14:paraId="05F4641C">
      <w:pPr>
        <w:spacing w:line="360" w:lineRule="auto"/>
        <w:ind w:left="1"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2.2.7</w:t>
      </w:r>
      <w:r>
        <w:rPr>
          <w:rFonts w:hint="eastAsia" w:ascii="新宋体" w:hAnsi="新宋体" w:eastAsia="新宋体"/>
          <w:sz w:val="24"/>
          <w:szCs w:val="24"/>
        </w:rPr>
        <w:t>增值税税率9%按财政部税务总局海关总署公告2019年第39号文件规定计入</w:t>
      </w:r>
    </w:p>
    <w:p w14:paraId="53B90B25">
      <w:pPr>
        <w:spacing w:line="360" w:lineRule="auto"/>
        <w:ind w:left="1"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2.2.8</w:t>
      </w:r>
      <w:r>
        <w:rPr>
          <w:rFonts w:hint="eastAsia" w:ascii="新宋体" w:hAnsi="新宋体" w:eastAsia="新宋体"/>
          <w:sz w:val="24"/>
          <w:szCs w:val="24"/>
        </w:rPr>
        <w:t>主要材料价格参考《许昌工程造价信息》2024年第四期材料信息价及2024年9月份许昌市建设工程主材价，其不足部分结合市场询价等;</w:t>
      </w:r>
    </w:p>
    <w:p w14:paraId="2BF69D51">
      <w:pPr>
        <w:spacing w:line="360" w:lineRule="auto"/>
        <w:ind w:left="1"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2.2.9</w:t>
      </w:r>
      <w:r>
        <w:rPr>
          <w:rFonts w:hint="eastAsia" w:ascii="新宋体" w:hAnsi="新宋体" w:eastAsia="新宋体"/>
          <w:sz w:val="24"/>
          <w:szCs w:val="24"/>
        </w:rPr>
        <w:t>其他计算依据参考现行的文件。</w:t>
      </w:r>
    </w:p>
    <w:p w14:paraId="115B57CC">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2.3 工程量清单中标价的单价或金额，应包括所需人工、材料费、施工机械使用费和管理费及利润，以及一定范围内的风险费用。所谓“一定范围内的风险”是指合同约定的风险。</w:t>
      </w:r>
    </w:p>
    <w:p w14:paraId="5D56064A">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2.4 已标价工程量清单中投标人没有填入单价或价格的子目，其费用视为已分摊在工程量清单中其他已标价的相关子目的单价或价格之中。</w:t>
      </w:r>
    </w:p>
    <w:p w14:paraId="1132ACE3">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14:paraId="4B1A29FA">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2.6 分部分项工程项目按下列要求报价：</w:t>
      </w:r>
    </w:p>
    <w:p w14:paraId="0D463C13">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2.6.1 分部分项工程量清单计价应依据计价规范中关于综合单价的组成内容确定报价。</w:t>
      </w:r>
    </w:p>
    <w:p w14:paraId="0C197C6D">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14:paraId="0569F78F">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2.6.3 如果分部分项工程量清单中涉及“发包人提供的材料和工程设备一览表”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14:paraId="1F378B05">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2.6.4 “分部分项工程量清单与计价表”所列各子目的综合单价组成中，各子目的人工、材料和机械台班消耗量由投标人按照其自身情况做充分的、竞争性考虑。材料消耗量包括损耗量。</w:t>
      </w:r>
    </w:p>
    <w:p w14:paraId="52A72D62">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14:paraId="6944E550">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2.7 措施项目按下列要求报价：</w:t>
      </w:r>
    </w:p>
    <w:p w14:paraId="1DC958C9">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14:paraId="355D45D0">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14:paraId="60ECB624">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2.7.3 “措施项目清单与计价表”中所填写的报价金额，应全面涵盖招标文件约定的投标人中标后施工、竣工、交付本工程并维修其任何缺陷所需要履行的责任和义务的全部费用。</w:t>
      </w:r>
    </w:p>
    <w:p w14:paraId="3719D4D3">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2.7.4 对于“措施项目清单与计价表”中所填写的报价金额，应按照“措施项目清单报价分析表”对措施项目报价的组成进行详细的列项和分析。</w:t>
      </w:r>
    </w:p>
    <w:p w14:paraId="2A2113F3">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2.8 其他项目清单费应按下列规定报价：</w:t>
      </w:r>
    </w:p>
    <w:p w14:paraId="6B44B729">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2.8.1 暂列金额按“暂列金额明细表”中列出的金额报价，此处的暂列金额是招标人在招标文件中统一给定的，并不包括本章第2.8.3项的计日工金额。</w:t>
      </w:r>
    </w:p>
    <w:p w14:paraId="32A3E67D">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14:paraId="49F31ED3">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2.8.3 计日工按“计日工表”中列出的子目和估算数量，自主确定综合单价并计算计日工金额。计日工综合单价均不包括规费和税金，其中：</w:t>
      </w:r>
    </w:p>
    <w:p w14:paraId="61044DD4">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(1) 劳务单价应当包括工人工资、交通费用、各种补贴、劳动安全保护、社保费用、手提手动和电动工器具、施工场地内已经搭设的脚手架、水电和低值易耗品费用、现场管理费用、企业管理费和利润；</w:t>
      </w:r>
    </w:p>
    <w:p w14:paraId="3E52C8C8">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(2) 材料价格包括材料运到现场的价格以及现场搬运、仓储、二次搬运、损耗、保险、企业管理费和利润；</w:t>
      </w:r>
    </w:p>
    <w:p w14:paraId="4916CCCD">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(3) 施工机械限于在施工场地(现场)的机械设备，其价格包括租赁或折旧、维修、维护和燃油等消耗品以及操作人员费用，包括承包人企业管理费和利润，但不包括规费和税金。辅助人员按劳务价格另计。</w:t>
      </w:r>
    </w:p>
    <w:p w14:paraId="5F201633">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2.8.4总承包服务费根据招标文件中列出的内容和要求，依据项目特点自行考虑。</w:t>
      </w:r>
    </w:p>
    <w:p w14:paraId="57FBA7AC">
      <w:pPr>
        <w:spacing w:line="360" w:lineRule="auto"/>
        <w:rPr>
          <w:rFonts w:ascii="新宋体" w:hAnsi="新宋体" w:eastAsia="新宋体"/>
          <w:sz w:val="24"/>
          <w:szCs w:val="24"/>
        </w:rPr>
      </w:pPr>
      <w:r>
        <w:rPr>
          <w:rFonts w:hint="eastAsia" w:ascii="新宋体" w:hAnsi="新宋体" w:eastAsia="新宋体"/>
          <w:sz w:val="24"/>
          <w:szCs w:val="24"/>
        </w:rPr>
        <w:t xml:space="preserve">    2.9 规费和税金应按“规费、税金项目清单与计价表”所列项目并根据国家、省级或行业建设主管部门的有关规定列项和计算，不得作为竞争性费用。</w:t>
      </w:r>
    </w:p>
    <w:p w14:paraId="4DC97899">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2.10 除招标文件有强制性规定外，投标报价由投标人自主确定，但不得低于其成本。</w:t>
      </w:r>
    </w:p>
    <w:p w14:paraId="1CCE263C">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14:paraId="49768406">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2.12 管理费应由投标人在保证不低于其成本的基础上做竞争性考虑；利润由投标人根据自身情况和综合实力做竞争性考虑。</w:t>
      </w:r>
    </w:p>
    <w:p w14:paraId="728126A7">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2.13 投标报价中应考虑招标文件中要求投标人承担的风险范围以及相关的费用。</w:t>
      </w:r>
    </w:p>
    <w:p w14:paraId="5769F5C9">
      <w:pPr>
        <w:spacing w:line="360" w:lineRule="auto"/>
        <w:ind w:firstLine="480" w:firstLineChars="200"/>
        <w:jc w:val="left"/>
        <w:rPr>
          <w:rFonts w:ascii="新宋体" w:hAnsi="新宋体" w:eastAsia="新宋体"/>
          <w:sz w:val="24"/>
          <w:szCs w:val="24"/>
        </w:rPr>
      </w:pPr>
      <w:r>
        <w:rPr>
          <w:rFonts w:hint="eastAsia" w:ascii="新宋体" w:hAnsi="新宋体" w:eastAsia="新宋体"/>
          <w:sz w:val="24"/>
          <w:szCs w:val="24"/>
        </w:rPr>
        <w:t>2.14 投标总价为投标人在投标文件中提出的各项支付金额的总和，为实施、完成招标工程并修补缺陷以及履行招标文件中约定的风险范围内的所有责任和义务所发生的全部费用。</w:t>
      </w:r>
    </w:p>
    <w:p w14:paraId="1CF921AC">
      <w:pPr>
        <w:spacing w:line="360" w:lineRule="auto"/>
        <w:ind w:firstLine="482" w:firstLineChars="200"/>
        <w:rPr>
          <w:rFonts w:ascii="宋体" w:hAnsi="宋体" w:cs="仿宋_GB2312"/>
          <w:sz w:val="24"/>
          <w:szCs w:val="24"/>
        </w:rPr>
      </w:pPr>
      <w:r>
        <w:rPr>
          <w:rFonts w:hint="eastAsia" w:ascii="宋体" w:hAnsi="宋体" w:cs="仿宋_GB2312"/>
          <w:b/>
          <w:sz w:val="24"/>
          <w:szCs w:val="24"/>
        </w:rPr>
        <w:t>三、</w:t>
      </w:r>
      <w:r>
        <w:rPr>
          <w:rFonts w:hint="eastAsia" w:ascii="宋体" w:hAnsi="宋体" w:cs="黑体"/>
          <w:b/>
          <w:bCs/>
          <w:sz w:val="24"/>
          <w:szCs w:val="24"/>
        </w:rPr>
        <w:t>标准、期限等要求</w:t>
      </w:r>
    </w:p>
    <w:p w14:paraId="0228CE66">
      <w:pPr>
        <w:pStyle w:val="58"/>
        <w:spacing w:line="360" w:lineRule="auto"/>
        <w:ind w:firstLine="480"/>
        <w:rPr>
          <w:rFonts w:ascii="宋体" w:hAnsi="宋体" w:cs="仿宋_GB2312"/>
          <w:color w:val="000000" w:themeColor="text1"/>
          <w:sz w:val="24"/>
          <w:szCs w:val="24"/>
        </w:rPr>
      </w:pPr>
      <w:r>
        <w:rPr>
          <w:rFonts w:hint="eastAsia" w:ascii="宋体" w:hAnsi="宋体" w:cs="仿宋_GB2312"/>
          <w:color w:val="000000" w:themeColor="text1"/>
          <w:sz w:val="24"/>
          <w:szCs w:val="24"/>
        </w:rPr>
        <w:t>1、交付时间：自合同生效之日起</w:t>
      </w:r>
      <w:r>
        <w:rPr>
          <w:rFonts w:hint="eastAsia" w:ascii="宋体" w:hAnsi="宋体" w:cs="仿宋_GB2312"/>
          <w:color w:val="000000" w:themeColor="text1"/>
          <w:sz w:val="24"/>
          <w:szCs w:val="24"/>
          <w:lang w:val="en-US" w:eastAsia="zh-CN"/>
        </w:rPr>
        <w:t>70</w:t>
      </w:r>
      <w:r>
        <w:rPr>
          <w:rFonts w:hint="eastAsia" w:ascii="宋体" w:hAnsi="宋体" w:cs="仿宋_GB2312"/>
          <w:color w:val="000000" w:themeColor="text1"/>
          <w:sz w:val="24"/>
          <w:szCs w:val="24"/>
        </w:rPr>
        <w:t>日历天；</w:t>
      </w:r>
    </w:p>
    <w:p w14:paraId="634D5E82">
      <w:pPr>
        <w:pStyle w:val="58"/>
        <w:spacing w:line="360" w:lineRule="auto"/>
        <w:ind w:firstLine="480"/>
        <w:rPr>
          <w:rFonts w:ascii="宋体" w:hAnsi="宋体" w:cs="仿宋_GB2312"/>
          <w:sz w:val="24"/>
          <w:szCs w:val="24"/>
        </w:rPr>
      </w:pPr>
      <w:r>
        <w:rPr>
          <w:rFonts w:hint="eastAsia" w:ascii="宋体" w:hAnsi="宋体" w:cs="仿宋_GB2312"/>
          <w:sz w:val="24"/>
          <w:szCs w:val="24"/>
        </w:rPr>
        <w:t>2、质量要求：</w:t>
      </w:r>
      <w:r>
        <w:rPr>
          <w:rFonts w:hint="eastAsia" w:ascii="宋体" w:hAnsi="宋体" w:cs="黑体"/>
          <w:bCs/>
          <w:sz w:val="24"/>
          <w:szCs w:val="24"/>
        </w:rPr>
        <w:t>合格（符合国家现行的验收规范和标准）。</w:t>
      </w:r>
    </w:p>
    <w:p w14:paraId="149439AE">
      <w:pPr>
        <w:pStyle w:val="58"/>
        <w:spacing w:line="360" w:lineRule="auto"/>
        <w:ind w:firstLine="480"/>
        <w:rPr>
          <w:rFonts w:ascii="宋体" w:hAnsi="宋体" w:cs="仿宋_GB2312"/>
          <w:sz w:val="24"/>
          <w:szCs w:val="24"/>
        </w:rPr>
      </w:pPr>
      <w:r>
        <w:rPr>
          <w:rFonts w:hint="eastAsia" w:ascii="宋体" w:hAnsi="宋体" w:cs="仿宋_GB2312"/>
          <w:sz w:val="24"/>
          <w:szCs w:val="24"/>
        </w:rPr>
        <w:t>3、履约地点：采购人指定地点。</w:t>
      </w:r>
    </w:p>
    <w:p w14:paraId="39C3C34C">
      <w:pPr>
        <w:pStyle w:val="58"/>
        <w:spacing w:line="360" w:lineRule="auto"/>
        <w:ind w:firstLine="480"/>
        <w:rPr>
          <w:rFonts w:ascii="宋体" w:hAnsi="宋体"/>
          <w:sz w:val="24"/>
          <w:szCs w:val="24"/>
        </w:rPr>
      </w:pPr>
      <w:r>
        <w:rPr>
          <w:rFonts w:hint="eastAsia" w:ascii="宋体" w:hAnsi="宋体" w:cs="仿宋_GB2312"/>
          <w:sz w:val="24"/>
          <w:szCs w:val="24"/>
        </w:rPr>
        <w:t>4、质保期：按国家、行业相关规定执行。</w:t>
      </w:r>
    </w:p>
    <w:p w14:paraId="15B5C575">
      <w:pPr>
        <w:pStyle w:val="20"/>
        <w:spacing w:line="360" w:lineRule="auto"/>
        <w:ind w:left="0" w:leftChars="0" w:right="1470"/>
        <w:rPr>
          <w:rFonts w:ascii="宋体" w:hAnsi="宋体" w:cs="宋体"/>
          <w:b/>
          <w:sz w:val="24"/>
          <w:szCs w:val="23"/>
        </w:rPr>
      </w:pPr>
      <w:r>
        <w:rPr>
          <w:rFonts w:hint="eastAsia" w:ascii="宋体" w:hAnsi="宋体" w:cs="宋体"/>
          <w:b/>
          <w:spacing w:val="10"/>
          <w:position w:val="1"/>
          <w:sz w:val="24"/>
          <w:szCs w:val="23"/>
        </w:rPr>
        <w:t>四</w:t>
      </w:r>
      <w:r>
        <w:rPr>
          <w:rFonts w:ascii="宋体" w:hAnsi="宋体" w:cs="宋体"/>
          <w:b/>
          <w:spacing w:val="10"/>
          <w:position w:val="1"/>
          <w:sz w:val="24"/>
          <w:szCs w:val="23"/>
        </w:rPr>
        <w:t>、采购标的的其他技术、服务等要求</w:t>
      </w:r>
    </w:p>
    <w:p w14:paraId="08266F78">
      <w:pPr>
        <w:spacing w:line="360" w:lineRule="auto"/>
        <w:ind w:firstLine="480" w:firstLineChars="200"/>
        <w:rPr>
          <w:rFonts w:ascii="宋体" w:hAnsi="宋体"/>
          <w:sz w:val="24"/>
          <w:szCs w:val="24"/>
        </w:rPr>
      </w:pPr>
      <w:r>
        <w:rPr>
          <w:rFonts w:hint="eastAsia" w:ascii="宋体" w:hAnsi="宋体"/>
          <w:sz w:val="24"/>
          <w:szCs w:val="24"/>
        </w:rPr>
        <w:t>1、供应商应就该项目完整响应（报价含人工费、材料费、设备费、税费、利润等综合费用），否则为无效响应。</w:t>
      </w:r>
    </w:p>
    <w:p w14:paraId="1F1E3162">
      <w:pPr>
        <w:spacing w:line="360" w:lineRule="auto"/>
        <w:ind w:firstLine="480" w:firstLineChars="200"/>
        <w:rPr>
          <w:rFonts w:ascii="宋体" w:hAnsi="宋体"/>
          <w:sz w:val="24"/>
          <w:szCs w:val="24"/>
        </w:rPr>
      </w:pPr>
      <w:r>
        <w:rPr>
          <w:rFonts w:hint="eastAsia" w:ascii="宋体" w:hAnsi="宋体"/>
          <w:sz w:val="24"/>
          <w:szCs w:val="24"/>
        </w:rPr>
        <w:t>2、成交供应商应遵守国家有关法律、法规及执业规范，应遵守审计部门、财政部门的相关制度规定，并由采购人对其进行日常考核。</w:t>
      </w:r>
    </w:p>
    <w:p w14:paraId="31060A4D">
      <w:pPr>
        <w:spacing w:line="360" w:lineRule="auto"/>
        <w:ind w:firstLine="480" w:firstLineChars="200"/>
        <w:rPr>
          <w:rFonts w:ascii="宋体" w:hAnsi="宋体"/>
          <w:sz w:val="24"/>
          <w:szCs w:val="24"/>
        </w:rPr>
      </w:pPr>
      <w:r>
        <w:rPr>
          <w:rFonts w:hint="eastAsia" w:ascii="宋体" w:hAnsi="宋体"/>
          <w:sz w:val="24"/>
          <w:szCs w:val="24"/>
        </w:rPr>
        <w:t>3、成交供应商不得以任何理由拒绝原签订的协议价格或约定的价格，如出现此现象，视为违约，取消合同并承担相关损失。</w:t>
      </w:r>
    </w:p>
    <w:p w14:paraId="57CE6587">
      <w:pPr>
        <w:spacing w:line="360" w:lineRule="auto"/>
        <w:ind w:firstLine="480" w:firstLineChars="200"/>
        <w:rPr>
          <w:rFonts w:ascii="宋体" w:hAnsi="宋体"/>
          <w:sz w:val="24"/>
          <w:szCs w:val="24"/>
        </w:rPr>
      </w:pPr>
      <w:r>
        <w:rPr>
          <w:rFonts w:hint="eastAsia" w:ascii="宋体" w:hAnsi="宋体"/>
          <w:sz w:val="24"/>
          <w:szCs w:val="24"/>
        </w:rPr>
        <w:t>4、成交供应商未达到作业计划标准及工作违规或引起纠纷、被上级部门处罚等不良后果，造成重大经济损失或服务严重失误，招标方有权终止本合同，并追究成交供应商的经济责任；</w:t>
      </w:r>
    </w:p>
    <w:p w14:paraId="186FF2C4">
      <w:pPr>
        <w:spacing w:line="360" w:lineRule="auto"/>
        <w:ind w:firstLine="480" w:firstLineChars="200"/>
        <w:rPr>
          <w:rFonts w:ascii="宋体" w:hAnsi="宋体"/>
          <w:sz w:val="24"/>
          <w:szCs w:val="24"/>
        </w:rPr>
      </w:pPr>
      <w:r>
        <w:rPr>
          <w:rFonts w:hint="eastAsia" w:ascii="宋体" w:hAnsi="宋体"/>
          <w:sz w:val="24"/>
          <w:szCs w:val="24"/>
        </w:rPr>
        <w:t>5、本次采购某些技术标准与国家所要求的标准不统一或有不兼容的地方，均以国家强制性标准或最新出台的标准为准。</w:t>
      </w:r>
    </w:p>
    <w:p w14:paraId="5BCF214A">
      <w:pPr>
        <w:spacing w:line="360" w:lineRule="auto"/>
        <w:ind w:firstLine="480" w:firstLineChars="200"/>
        <w:rPr>
          <w:rFonts w:ascii="宋体" w:hAnsi="宋体"/>
          <w:sz w:val="24"/>
          <w:szCs w:val="24"/>
        </w:rPr>
      </w:pPr>
      <w:r>
        <w:rPr>
          <w:rFonts w:hint="eastAsia" w:ascii="宋体" w:hAnsi="宋体"/>
          <w:sz w:val="24"/>
          <w:szCs w:val="24"/>
        </w:rPr>
        <w:t>6、成交后不得转包、分包，一经发现和证实，将取消其成交供应商资格并承担由此造成的损失。</w:t>
      </w:r>
    </w:p>
    <w:p w14:paraId="1778028D">
      <w:pPr>
        <w:spacing w:line="360" w:lineRule="auto"/>
        <w:rPr>
          <w:rFonts w:ascii="宋体" w:hAnsi="宋体" w:cs="宋体"/>
          <w:b/>
          <w:bCs/>
          <w:spacing w:val="10"/>
          <w:position w:val="1"/>
          <w:sz w:val="24"/>
          <w:szCs w:val="23"/>
        </w:rPr>
      </w:pPr>
      <w:r>
        <w:rPr>
          <w:rFonts w:hint="eastAsia" w:ascii="宋体" w:hAnsi="宋体" w:cs="宋体"/>
          <w:b/>
          <w:spacing w:val="10"/>
          <w:position w:val="1"/>
          <w:sz w:val="24"/>
          <w:szCs w:val="23"/>
        </w:rPr>
        <w:t>五、本项目预算金额（最高限价）招标控制价：1999847.66元，</w:t>
      </w:r>
      <w:r>
        <w:rPr>
          <w:rFonts w:hint="eastAsia" w:ascii="宋体" w:hAnsi="宋体" w:cs="宋体"/>
          <w:b/>
          <w:bCs/>
          <w:spacing w:val="10"/>
          <w:position w:val="1"/>
          <w:sz w:val="24"/>
          <w:szCs w:val="23"/>
        </w:rPr>
        <w:t>超出预算金额的磋商响应无效。</w:t>
      </w:r>
    </w:p>
    <w:p w14:paraId="6CD45993">
      <w:pPr>
        <w:spacing w:line="360" w:lineRule="auto"/>
        <w:contextualSpacing/>
        <w:rPr>
          <w:rFonts w:ascii="宋体" w:hAnsi="宋体" w:cs="宋体"/>
          <w:b/>
          <w:sz w:val="24"/>
          <w:szCs w:val="23"/>
        </w:rPr>
      </w:pPr>
      <w:r>
        <w:rPr>
          <w:rFonts w:hint="eastAsia" w:ascii="宋体" w:hAnsi="宋体" w:cs="宋体"/>
          <w:b/>
          <w:spacing w:val="10"/>
          <w:position w:val="1"/>
          <w:sz w:val="24"/>
          <w:szCs w:val="23"/>
        </w:rPr>
        <w:t>六</w:t>
      </w:r>
      <w:r>
        <w:rPr>
          <w:rFonts w:ascii="宋体" w:hAnsi="宋体" w:cs="宋体"/>
          <w:b/>
          <w:spacing w:val="9"/>
          <w:position w:val="1"/>
          <w:sz w:val="24"/>
          <w:szCs w:val="23"/>
        </w:rPr>
        <w:t>、验收标准</w:t>
      </w:r>
    </w:p>
    <w:p w14:paraId="1215B2BE">
      <w:pPr>
        <w:spacing w:line="360" w:lineRule="auto"/>
        <w:ind w:firstLine="200"/>
        <w:contextualSpacing/>
        <w:rPr>
          <w:rFonts w:ascii="宋体" w:hAnsi="宋体" w:cs="宋体"/>
          <w:sz w:val="24"/>
          <w:szCs w:val="23"/>
        </w:rPr>
      </w:pPr>
      <w:r>
        <w:rPr>
          <w:rFonts w:ascii="宋体" w:hAnsi="宋体" w:cs="宋体"/>
          <w:spacing w:val="10"/>
          <w:position w:val="1"/>
          <w:sz w:val="24"/>
          <w:szCs w:val="23"/>
        </w:rPr>
        <w:t>1、由</w:t>
      </w:r>
      <w:r>
        <w:rPr>
          <w:rFonts w:ascii="宋体" w:hAnsi="宋体" w:cs="宋体"/>
          <w:spacing w:val="5"/>
          <w:position w:val="1"/>
          <w:sz w:val="24"/>
          <w:szCs w:val="23"/>
        </w:rPr>
        <w:t>采购人成立验收小组,按照采购合同的约定对中标人履约情况进行验收。</w:t>
      </w:r>
    </w:p>
    <w:p w14:paraId="229121AE">
      <w:pPr>
        <w:spacing w:line="360" w:lineRule="auto"/>
        <w:ind w:firstLine="200"/>
        <w:contextualSpacing/>
        <w:rPr>
          <w:rFonts w:ascii="宋体" w:hAnsi="宋体" w:cs="宋体"/>
          <w:sz w:val="24"/>
          <w:szCs w:val="23"/>
        </w:rPr>
      </w:pPr>
      <w:r>
        <w:rPr>
          <w:rFonts w:ascii="宋体" w:hAnsi="宋体" w:cs="宋体"/>
          <w:spacing w:val="7"/>
          <w:sz w:val="24"/>
          <w:szCs w:val="23"/>
        </w:rPr>
        <w:t>2、验收时,按照采购合同的约定对每一项技术、服务、安全标准的履约情</w:t>
      </w:r>
      <w:r>
        <w:rPr>
          <w:rFonts w:ascii="宋体" w:hAnsi="宋体" w:cs="宋体"/>
          <w:spacing w:val="2"/>
          <w:sz w:val="24"/>
          <w:szCs w:val="23"/>
        </w:rPr>
        <w:t>况</w:t>
      </w:r>
      <w:r>
        <w:rPr>
          <w:rFonts w:ascii="宋体" w:hAnsi="宋体" w:cs="宋体"/>
          <w:spacing w:val="8"/>
          <w:sz w:val="24"/>
          <w:szCs w:val="23"/>
        </w:rPr>
        <w:t>进</w:t>
      </w:r>
      <w:r>
        <w:rPr>
          <w:rFonts w:ascii="宋体" w:hAnsi="宋体" w:cs="宋体"/>
          <w:spacing w:val="6"/>
          <w:sz w:val="24"/>
          <w:szCs w:val="23"/>
        </w:rPr>
        <w:t>行确认。</w:t>
      </w:r>
    </w:p>
    <w:p w14:paraId="79C49EA0">
      <w:pPr>
        <w:spacing w:line="360" w:lineRule="auto"/>
        <w:ind w:firstLine="200"/>
        <w:contextualSpacing/>
        <w:rPr>
          <w:rFonts w:ascii="宋体" w:hAnsi="宋体" w:cs="宋体"/>
          <w:sz w:val="24"/>
          <w:szCs w:val="23"/>
        </w:rPr>
      </w:pPr>
      <w:r>
        <w:rPr>
          <w:rFonts w:ascii="宋体" w:hAnsi="宋体" w:cs="宋体"/>
          <w:spacing w:val="12"/>
          <w:sz w:val="24"/>
          <w:szCs w:val="23"/>
        </w:rPr>
        <w:t>3、验</w:t>
      </w:r>
      <w:r>
        <w:rPr>
          <w:rFonts w:ascii="宋体" w:hAnsi="宋体" w:cs="宋体"/>
          <w:spacing w:val="9"/>
          <w:sz w:val="24"/>
          <w:szCs w:val="23"/>
        </w:rPr>
        <w:t>收</w:t>
      </w:r>
      <w:r>
        <w:rPr>
          <w:rFonts w:ascii="宋体" w:hAnsi="宋体" w:cs="宋体"/>
          <w:spacing w:val="6"/>
          <w:sz w:val="24"/>
          <w:szCs w:val="23"/>
        </w:rPr>
        <w:t>结束后,出具验收书,列明各项标准的验收情况及项目总体评价,由验</w:t>
      </w:r>
      <w:r>
        <w:rPr>
          <w:rFonts w:ascii="宋体" w:hAnsi="宋体" w:cs="宋体"/>
          <w:spacing w:val="10"/>
          <w:sz w:val="24"/>
          <w:szCs w:val="23"/>
        </w:rPr>
        <w:t>收</w:t>
      </w:r>
      <w:r>
        <w:rPr>
          <w:rFonts w:ascii="宋体" w:hAnsi="宋体" w:cs="宋体"/>
          <w:spacing w:val="6"/>
          <w:sz w:val="24"/>
          <w:szCs w:val="23"/>
        </w:rPr>
        <w:t>双方共同签署。</w:t>
      </w:r>
    </w:p>
    <w:p w14:paraId="32B3C755">
      <w:pPr>
        <w:spacing w:line="360" w:lineRule="auto"/>
        <w:rPr>
          <w:rFonts w:ascii="宋体" w:hAnsi="宋体" w:cs="宋体"/>
          <w:b/>
          <w:spacing w:val="10"/>
          <w:position w:val="1"/>
          <w:sz w:val="24"/>
          <w:szCs w:val="23"/>
        </w:rPr>
      </w:pPr>
      <w:r>
        <w:rPr>
          <w:rFonts w:hint="eastAsia" w:ascii="宋体" w:hAnsi="宋体" w:cs="宋体"/>
          <w:b/>
          <w:spacing w:val="10"/>
          <w:position w:val="1"/>
          <w:sz w:val="24"/>
          <w:szCs w:val="23"/>
        </w:rPr>
        <w:t>七、采购资金支付</w:t>
      </w:r>
    </w:p>
    <w:p w14:paraId="0C841995">
      <w:pPr>
        <w:spacing w:line="360" w:lineRule="auto"/>
        <w:ind w:firstLine="508" w:firstLineChars="200"/>
        <w:contextualSpacing/>
        <w:jc w:val="left"/>
        <w:rPr>
          <w:rFonts w:ascii="宋体" w:hAnsi="宋体" w:cs="宋体"/>
          <w:spacing w:val="7"/>
          <w:sz w:val="24"/>
          <w:szCs w:val="23"/>
        </w:rPr>
      </w:pPr>
      <w:r>
        <w:rPr>
          <w:rFonts w:hint="eastAsia" w:ascii="宋体" w:hAnsi="宋体" w:cs="宋体"/>
          <w:spacing w:val="7"/>
          <w:sz w:val="24"/>
          <w:szCs w:val="23"/>
        </w:rPr>
        <w:t>1、支付方式：银行转账。</w:t>
      </w:r>
    </w:p>
    <w:p w14:paraId="694A4232">
      <w:pPr>
        <w:spacing w:line="360" w:lineRule="auto"/>
        <w:ind w:firstLine="508" w:firstLineChars="200"/>
        <w:rPr>
          <w:rFonts w:ascii="宋体" w:hAnsi="宋体"/>
          <w:b/>
          <w:kern w:val="0"/>
          <w:sz w:val="32"/>
          <w:szCs w:val="32"/>
          <w:highlight w:val="green"/>
        </w:rPr>
      </w:pPr>
      <w:r>
        <w:rPr>
          <w:rFonts w:hint="eastAsia" w:ascii="宋体" w:hAnsi="宋体" w:cs="宋体"/>
          <w:color w:val="000000" w:themeColor="text1"/>
          <w:spacing w:val="7"/>
          <w:sz w:val="24"/>
          <w:szCs w:val="23"/>
        </w:rPr>
        <w:t>2、支付时间及条件：项目完工且竣工验收合格后，支付已完成项目总金额的97%，剩余3%为质保金，于质保期满（一年）后付清。</w:t>
      </w:r>
      <w:r>
        <w:rPr>
          <w:rFonts w:hint="eastAsia" w:ascii="宋体" w:hAnsi="宋体"/>
          <w:b/>
          <w:kern w:val="0"/>
          <w:sz w:val="32"/>
          <w:szCs w:val="32"/>
          <w:highlight w:val="green"/>
        </w:rPr>
        <w:br w:type="page"/>
      </w:r>
    </w:p>
    <w:p w14:paraId="33BA4BD6">
      <w:pPr>
        <w:spacing w:line="360" w:lineRule="auto"/>
        <w:jc w:val="center"/>
        <w:outlineLvl w:val="0"/>
        <w:rPr>
          <w:rFonts w:ascii="宋体" w:hAnsi="宋体"/>
          <w:b/>
          <w:kern w:val="0"/>
          <w:sz w:val="32"/>
          <w:szCs w:val="32"/>
        </w:rPr>
      </w:pPr>
      <w:r>
        <w:rPr>
          <w:rFonts w:hint="eastAsia" w:ascii="宋体" w:hAnsi="宋体"/>
          <w:b/>
          <w:kern w:val="0"/>
          <w:sz w:val="32"/>
          <w:szCs w:val="32"/>
        </w:rPr>
        <w:t>第三章 供应商须知前附表</w:t>
      </w:r>
      <w:bookmarkEnd w:id="5"/>
    </w:p>
    <w:p w14:paraId="4658A93C">
      <w:pPr>
        <w:widowControl/>
        <w:spacing w:line="360" w:lineRule="auto"/>
        <w:rPr>
          <w:rFonts w:ascii="宋体" w:hAnsi="宋体"/>
          <w:b/>
          <w:kern w:val="0"/>
          <w:sz w:val="24"/>
          <w:szCs w:val="24"/>
        </w:rPr>
      </w:pPr>
      <w:r>
        <w:rPr>
          <w:rFonts w:hint="eastAsia" w:ascii="宋体" w:hAnsi="宋体"/>
          <w:b/>
          <w:sz w:val="24"/>
          <w:szCs w:val="24"/>
        </w:rPr>
        <w:t>磋商文件</w:t>
      </w:r>
      <w:r>
        <w:rPr>
          <w:rFonts w:hint="eastAsia" w:ascii="宋体" w:hAnsi="宋体" w:cs="微软雅黑"/>
          <w:b/>
          <w:sz w:val="24"/>
          <w:szCs w:val="24"/>
        </w:rPr>
        <w:t>中凡标有★条款均为实质性要求条款，响应文件须完全响应，未实质响应的，按照无效响应处理。</w:t>
      </w:r>
    </w:p>
    <w:tbl>
      <w:tblPr>
        <w:tblStyle w:val="34"/>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685"/>
        <w:gridCol w:w="7244"/>
      </w:tblGrid>
      <w:tr w14:paraId="3EFB3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97A6ADB">
            <w:pPr>
              <w:autoSpaceDE w:val="0"/>
              <w:autoSpaceDN w:val="0"/>
              <w:adjustRightInd w:val="0"/>
              <w:snapToGrid w:val="0"/>
              <w:spacing w:line="360" w:lineRule="auto"/>
              <w:jc w:val="center"/>
              <w:rPr>
                <w:rFonts w:ascii="宋体" w:hAnsi="宋体" w:cs="宋体"/>
                <w:b/>
                <w:sz w:val="24"/>
                <w:szCs w:val="24"/>
              </w:rPr>
            </w:pPr>
            <w:r>
              <w:rPr>
                <w:rFonts w:hint="eastAsia" w:ascii="宋体" w:hAnsi="宋体" w:cs="宋体"/>
                <w:b/>
                <w:sz w:val="24"/>
                <w:szCs w:val="24"/>
              </w:rPr>
              <w:t>序号</w:t>
            </w:r>
          </w:p>
        </w:tc>
        <w:tc>
          <w:tcPr>
            <w:tcW w:w="1685" w:type="dxa"/>
            <w:tcBorders>
              <w:top w:val="single" w:color="auto" w:sz="4" w:space="0"/>
              <w:left w:val="nil"/>
              <w:bottom w:val="single" w:color="auto" w:sz="4" w:space="0"/>
              <w:right w:val="single" w:color="auto" w:sz="4" w:space="0"/>
            </w:tcBorders>
            <w:vAlign w:val="center"/>
          </w:tcPr>
          <w:p w14:paraId="42F0F81D">
            <w:pPr>
              <w:autoSpaceDE w:val="0"/>
              <w:autoSpaceDN w:val="0"/>
              <w:adjustRightInd w:val="0"/>
              <w:snapToGrid w:val="0"/>
              <w:spacing w:line="360" w:lineRule="auto"/>
              <w:jc w:val="center"/>
              <w:rPr>
                <w:rFonts w:ascii="宋体" w:hAnsi="宋体" w:cs="宋体"/>
                <w:b/>
                <w:sz w:val="24"/>
                <w:szCs w:val="24"/>
              </w:rPr>
            </w:pPr>
            <w:r>
              <w:rPr>
                <w:rFonts w:hint="eastAsia" w:ascii="宋体" w:hAnsi="宋体" w:cs="宋体"/>
                <w:b/>
                <w:sz w:val="24"/>
                <w:szCs w:val="24"/>
              </w:rPr>
              <w:t>条款名称</w:t>
            </w:r>
          </w:p>
        </w:tc>
        <w:tc>
          <w:tcPr>
            <w:tcW w:w="7244" w:type="dxa"/>
            <w:tcBorders>
              <w:top w:val="single" w:color="auto" w:sz="4" w:space="0"/>
              <w:left w:val="nil"/>
              <w:bottom w:val="single" w:color="auto" w:sz="4" w:space="0"/>
              <w:right w:val="single" w:color="auto" w:sz="4" w:space="0"/>
            </w:tcBorders>
            <w:vAlign w:val="center"/>
          </w:tcPr>
          <w:p w14:paraId="58FF828E">
            <w:pPr>
              <w:autoSpaceDE w:val="0"/>
              <w:autoSpaceDN w:val="0"/>
              <w:adjustRightInd w:val="0"/>
              <w:snapToGrid w:val="0"/>
              <w:spacing w:line="360" w:lineRule="auto"/>
              <w:jc w:val="center"/>
              <w:rPr>
                <w:rFonts w:ascii="宋体" w:hAnsi="宋体" w:cs="宋体"/>
                <w:b/>
                <w:sz w:val="24"/>
                <w:szCs w:val="24"/>
              </w:rPr>
            </w:pPr>
            <w:r>
              <w:rPr>
                <w:rFonts w:hint="eastAsia" w:ascii="宋体" w:hAnsi="宋体" w:cs="宋体"/>
                <w:b/>
                <w:sz w:val="24"/>
                <w:szCs w:val="24"/>
              </w:rPr>
              <w:t>说明和要求</w:t>
            </w:r>
          </w:p>
        </w:tc>
      </w:tr>
      <w:tr w14:paraId="557DF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615437B">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1</w:t>
            </w:r>
          </w:p>
        </w:tc>
        <w:tc>
          <w:tcPr>
            <w:tcW w:w="1685" w:type="dxa"/>
            <w:tcBorders>
              <w:top w:val="single" w:color="auto" w:sz="4" w:space="0"/>
              <w:left w:val="nil"/>
              <w:bottom w:val="single" w:color="auto" w:sz="4" w:space="0"/>
              <w:right w:val="single" w:color="auto" w:sz="4" w:space="0"/>
            </w:tcBorders>
            <w:vAlign w:val="center"/>
          </w:tcPr>
          <w:p w14:paraId="4A66F198">
            <w:pPr>
              <w:adjustRightInd w:val="0"/>
              <w:snapToGrid w:val="0"/>
              <w:spacing w:line="360" w:lineRule="auto"/>
              <w:jc w:val="center"/>
              <w:rPr>
                <w:rFonts w:ascii="宋体" w:hAnsi="宋体" w:cs="宋体"/>
                <w:bCs/>
                <w:sz w:val="24"/>
                <w:szCs w:val="24"/>
              </w:rPr>
            </w:pPr>
            <w:r>
              <w:rPr>
                <w:rFonts w:hint="eastAsia" w:ascii="宋体" w:hAnsi="宋体" w:cs="宋体"/>
                <w:sz w:val="24"/>
                <w:szCs w:val="24"/>
              </w:rPr>
              <w:t>采购项目</w:t>
            </w:r>
          </w:p>
        </w:tc>
        <w:tc>
          <w:tcPr>
            <w:tcW w:w="7244" w:type="dxa"/>
            <w:tcBorders>
              <w:top w:val="single" w:color="auto" w:sz="4" w:space="0"/>
              <w:left w:val="nil"/>
              <w:bottom w:val="single" w:color="auto" w:sz="4" w:space="0"/>
              <w:right w:val="single" w:color="auto" w:sz="4" w:space="0"/>
            </w:tcBorders>
            <w:vAlign w:val="center"/>
          </w:tcPr>
          <w:p w14:paraId="67B9B86D">
            <w:pPr>
              <w:spacing w:line="360" w:lineRule="auto"/>
              <w:rPr>
                <w:rFonts w:hint="eastAsia" w:ascii="宋体" w:hAnsi="宋体" w:cs="宋体"/>
                <w:sz w:val="24"/>
                <w:szCs w:val="24"/>
              </w:rPr>
            </w:pPr>
            <w:r>
              <w:rPr>
                <w:rFonts w:hint="eastAsia" w:ascii="宋体" w:hAnsi="宋体" w:cs="宋体"/>
                <w:sz w:val="24"/>
                <w:szCs w:val="24"/>
              </w:rPr>
              <w:t>项目名称：</w:t>
            </w:r>
            <w:r>
              <w:rPr>
                <w:rFonts w:hint="eastAsia" w:ascii="宋体" w:hAnsi="宋体" w:cs="宋体"/>
                <w:sz w:val="24"/>
                <w:szCs w:val="24"/>
                <w:lang w:eastAsia="zh-CN"/>
              </w:rPr>
              <w:t>襄城县范湖乡人民政府襄城县范湖乡凹郭社区粮库建设项目</w:t>
            </w:r>
            <w:r>
              <w:rPr>
                <w:rFonts w:hint="eastAsia" w:ascii="宋体" w:hAnsi="宋体" w:cs="宋体"/>
                <w:sz w:val="24"/>
                <w:szCs w:val="24"/>
              </w:rPr>
              <w:t xml:space="preserve"> </w:t>
            </w:r>
          </w:p>
          <w:p w14:paraId="11E9EA03">
            <w:pPr>
              <w:spacing w:line="360" w:lineRule="auto"/>
              <w:rPr>
                <w:rFonts w:hint="eastAsia" w:ascii="宋体" w:hAnsi="宋体" w:eastAsia="宋体" w:cs="宋体"/>
                <w:sz w:val="24"/>
                <w:szCs w:val="24"/>
                <w:lang w:val="en-US" w:eastAsia="zh-CN"/>
              </w:rPr>
            </w:pPr>
            <w:r>
              <w:rPr>
                <w:rFonts w:hint="eastAsia" w:ascii="宋体" w:hAnsi="宋体" w:cs="宋体"/>
                <w:sz w:val="24"/>
                <w:szCs w:val="24"/>
              </w:rPr>
              <w:t>项目编号</w:t>
            </w:r>
            <w:r>
              <w:rPr>
                <w:rFonts w:hint="eastAsia" w:ascii="宋体" w:hAnsi="宋体" w:cs="宋体"/>
                <w:sz w:val="24"/>
                <w:szCs w:val="24"/>
                <w:highlight w:val="none"/>
                <w:shd w:val="clear"/>
              </w:rPr>
              <w:t>：</w:t>
            </w:r>
            <w:r>
              <w:rPr>
                <w:rFonts w:hint="eastAsia" w:ascii="宋体" w:hAnsi="宋体" w:cs="宋体"/>
                <w:sz w:val="24"/>
                <w:szCs w:val="24"/>
                <w:highlight w:val="none"/>
                <w:shd w:val="clear"/>
                <w:lang w:eastAsia="zh-CN"/>
              </w:rPr>
              <w:t>襄财磋商采购-2024-</w:t>
            </w:r>
          </w:p>
        </w:tc>
      </w:tr>
      <w:tr w14:paraId="22BE2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1C5250AD">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2</w:t>
            </w:r>
          </w:p>
        </w:tc>
        <w:tc>
          <w:tcPr>
            <w:tcW w:w="1685" w:type="dxa"/>
            <w:tcBorders>
              <w:top w:val="single" w:color="auto" w:sz="4" w:space="0"/>
              <w:left w:val="nil"/>
              <w:bottom w:val="single" w:color="auto" w:sz="4" w:space="0"/>
              <w:right w:val="single" w:color="auto" w:sz="4" w:space="0"/>
            </w:tcBorders>
            <w:vAlign w:val="center"/>
          </w:tcPr>
          <w:p w14:paraId="6B0AEE0F">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采购人</w:t>
            </w:r>
          </w:p>
        </w:tc>
        <w:tc>
          <w:tcPr>
            <w:tcW w:w="7244" w:type="dxa"/>
            <w:tcBorders>
              <w:top w:val="single" w:color="auto" w:sz="4" w:space="0"/>
              <w:left w:val="nil"/>
              <w:bottom w:val="single" w:color="auto" w:sz="4" w:space="0"/>
              <w:right w:val="single" w:color="auto" w:sz="4" w:space="0"/>
            </w:tcBorders>
            <w:vAlign w:val="center"/>
          </w:tcPr>
          <w:p w14:paraId="705021A9">
            <w:pPr>
              <w:spacing w:line="360" w:lineRule="auto"/>
              <w:rPr>
                <w:rFonts w:hint="eastAsia" w:ascii="宋体" w:hAnsi="宋体" w:eastAsia="宋体" w:cs="宋体"/>
                <w:kern w:val="0"/>
                <w:sz w:val="24"/>
                <w:szCs w:val="24"/>
                <w:lang w:eastAsia="zh-CN"/>
              </w:rPr>
            </w:pPr>
            <w:r>
              <w:rPr>
                <w:rFonts w:hint="eastAsia" w:ascii="宋体" w:hAnsi="宋体" w:cs="宋体"/>
                <w:kern w:val="0"/>
                <w:sz w:val="24"/>
                <w:szCs w:val="24"/>
              </w:rPr>
              <w:t>采购人：</w:t>
            </w:r>
            <w:r>
              <w:rPr>
                <w:rFonts w:hint="eastAsia" w:ascii="宋体" w:hAnsi="宋体" w:cs="宋体"/>
                <w:kern w:val="0"/>
                <w:sz w:val="24"/>
                <w:szCs w:val="24"/>
                <w:lang w:eastAsia="zh-CN"/>
              </w:rPr>
              <w:t>襄城县范湖乡人民政府</w:t>
            </w:r>
          </w:p>
          <w:p w14:paraId="4D283FE3">
            <w:pPr>
              <w:spacing w:line="360" w:lineRule="auto"/>
              <w:rPr>
                <w:rFonts w:hint="eastAsia" w:ascii="宋体" w:hAnsi="宋体" w:eastAsia="宋体" w:cs="宋体"/>
                <w:kern w:val="0"/>
                <w:sz w:val="24"/>
                <w:szCs w:val="24"/>
                <w:lang w:eastAsia="zh-CN"/>
              </w:rPr>
            </w:pPr>
            <w:r>
              <w:rPr>
                <w:rFonts w:hint="eastAsia" w:ascii="宋体" w:hAnsi="宋体" w:cs="宋体"/>
                <w:kern w:val="0"/>
                <w:sz w:val="24"/>
                <w:szCs w:val="24"/>
              </w:rPr>
              <w:t>地 址：</w:t>
            </w:r>
            <w:r>
              <w:rPr>
                <w:rFonts w:hint="eastAsia" w:ascii="宋体" w:hAnsi="宋体" w:cs="宋体"/>
                <w:kern w:val="0"/>
                <w:sz w:val="24"/>
                <w:szCs w:val="24"/>
                <w:lang w:eastAsia="zh-CN"/>
              </w:rPr>
              <w:t>襄城县范湖乡</w:t>
            </w:r>
          </w:p>
          <w:p w14:paraId="1C27CC19">
            <w:pPr>
              <w:spacing w:line="360" w:lineRule="auto"/>
              <w:rPr>
                <w:rFonts w:hint="eastAsia" w:ascii="宋体" w:hAnsi="宋体" w:eastAsia="宋体" w:cs="宋体"/>
                <w:kern w:val="0"/>
                <w:sz w:val="24"/>
                <w:szCs w:val="24"/>
                <w:lang w:eastAsia="zh-CN"/>
              </w:rPr>
            </w:pPr>
            <w:r>
              <w:rPr>
                <w:rFonts w:hint="eastAsia" w:ascii="宋体" w:hAnsi="宋体" w:cs="宋体"/>
                <w:kern w:val="0"/>
                <w:sz w:val="24"/>
                <w:szCs w:val="24"/>
              </w:rPr>
              <w:t>联系人：</w:t>
            </w:r>
            <w:r>
              <w:rPr>
                <w:rFonts w:hint="eastAsia" w:ascii="宋体" w:hAnsi="宋体" w:cs="宋体"/>
                <w:kern w:val="0"/>
                <w:sz w:val="24"/>
                <w:szCs w:val="24"/>
                <w:lang w:eastAsia="zh-CN"/>
              </w:rPr>
              <w:t>孙先生</w:t>
            </w:r>
          </w:p>
          <w:p w14:paraId="1E1308E9">
            <w:pPr>
              <w:spacing w:line="360" w:lineRule="auto"/>
              <w:rPr>
                <w:rFonts w:hint="eastAsia" w:ascii="宋体" w:hAnsi="宋体" w:eastAsia="宋体" w:cs="宋体"/>
                <w:kern w:val="0"/>
                <w:sz w:val="24"/>
                <w:szCs w:val="24"/>
                <w:lang w:eastAsia="zh-CN"/>
              </w:rPr>
            </w:pPr>
            <w:r>
              <w:rPr>
                <w:rFonts w:hint="eastAsia" w:ascii="宋体" w:hAnsi="宋体" w:cs="宋体"/>
                <w:kern w:val="0"/>
                <w:sz w:val="24"/>
                <w:szCs w:val="24"/>
              </w:rPr>
              <w:t>电  话：</w:t>
            </w:r>
            <w:r>
              <w:rPr>
                <w:rFonts w:hint="eastAsia" w:ascii="宋体" w:hAnsi="宋体" w:cs="宋体"/>
                <w:kern w:val="0"/>
                <w:sz w:val="24"/>
                <w:szCs w:val="24"/>
                <w:lang w:eastAsia="zh-CN"/>
              </w:rPr>
              <w:t>17739338867</w:t>
            </w:r>
          </w:p>
        </w:tc>
      </w:tr>
      <w:tr w14:paraId="2EE32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86A2689">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3</w:t>
            </w:r>
          </w:p>
        </w:tc>
        <w:tc>
          <w:tcPr>
            <w:tcW w:w="1685" w:type="dxa"/>
            <w:tcBorders>
              <w:top w:val="single" w:color="auto" w:sz="4" w:space="0"/>
              <w:left w:val="nil"/>
              <w:bottom w:val="single" w:color="auto" w:sz="4" w:space="0"/>
              <w:right w:val="single" w:color="auto" w:sz="4" w:space="0"/>
            </w:tcBorders>
            <w:vAlign w:val="center"/>
          </w:tcPr>
          <w:p w14:paraId="4D82FE20">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代理机构</w:t>
            </w:r>
          </w:p>
        </w:tc>
        <w:tc>
          <w:tcPr>
            <w:tcW w:w="7244" w:type="dxa"/>
            <w:tcBorders>
              <w:top w:val="single" w:color="auto" w:sz="4" w:space="0"/>
              <w:left w:val="nil"/>
              <w:bottom w:val="single" w:color="auto" w:sz="4" w:space="0"/>
              <w:right w:val="single" w:color="auto" w:sz="4" w:space="0"/>
            </w:tcBorders>
            <w:vAlign w:val="center"/>
          </w:tcPr>
          <w:p w14:paraId="57EF0112">
            <w:pPr>
              <w:spacing w:line="360" w:lineRule="auto"/>
              <w:rPr>
                <w:rFonts w:ascii="宋体" w:hAnsi="宋体" w:cs="宋体"/>
                <w:bCs/>
                <w:sz w:val="24"/>
                <w:szCs w:val="24"/>
              </w:rPr>
            </w:pPr>
            <w:r>
              <w:rPr>
                <w:rFonts w:hint="eastAsia" w:ascii="宋体" w:hAnsi="宋体" w:cs="宋体"/>
                <w:bCs/>
                <w:sz w:val="24"/>
                <w:szCs w:val="24"/>
              </w:rPr>
              <w:t>采购代理机构：河南融丰工程咨询有限公司</w:t>
            </w:r>
          </w:p>
          <w:p w14:paraId="3E625C4B">
            <w:pPr>
              <w:spacing w:line="360" w:lineRule="auto"/>
              <w:rPr>
                <w:rFonts w:ascii="宋体" w:hAnsi="宋体" w:cs="宋体"/>
                <w:bCs/>
                <w:sz w:val="24"/>
                <w:szCs w:val="24"/>
              </w:rPr>
            </w:pPr>
            <w:r>
              <w:rPr>
                <w:rFonts w:hint="eastAsia" w:ascii="宋体" w:hAnsi="宋体" w:cs="宋体"/>
                <w:bCs/>
                <w:sz w:val="24"/>
                <w:szCs w:val="24"/>
              </w:rPr>
              <w:t>地  址：河南自贸试验区郑州片区（郑东）商务内环路9号楼龙湖大厦12层1201号</w:t>
            </w:r>
          </w:p>
          <w:p w14:paraId="0129DE84">
            <w:pPr>
              <w:spacing w:line="360" w:lineRule="auto"/>
              <w:rPr>
                <w:rFonts w:ascii="宋体" w:hAnsi="宋体" w:cs="宋体"/>
                <w:bCs/>
                <w:sz w:val="24"/>
                <w:szCs w:val="24"/>
              </w:rPr>
            </w:pPr>
            <w:r>
              <w:rPr>
                <w:rFonts w:hint="eastAsia" w:ascii="宋体" w:hAnsi="宋体" w:cs="宋体"/>
                <w:bCs/>
                <w:sz w:val="24"/>
                <w:szCs w:val="24"/>
              </w:rPr>
              <w:t>联 系 人: 杨先生</w:t>
            </w:r>
          </w:p>
          <w:p w14:paraId="77F2B97B">
            <w:pPr>
              <w:spacing w:line="360" w:lineRule="auto"/>
              <w:rPr>
                <w:rFonts w:ascii="宋体" w:hAnsi="宋体" w:cs="宋体"/>
                <w:bCs/>
                <w:sz w:val="24"/>
                <w:szCs w:val="24"/>
              </w:rPr>
            </w:pPr>
            <w:r>
              <w:rPr>
                <w:rFonts w:hint="eastAsia" w:ascii="宋体" w:hAnsi="宋体" w:cs="宋体"/>
                <w:bCs/>
                <w:sz w:val="24"/>
                <w:szCs w:val="24"/>
              </w:rPr>
              <w:t>联系方式：17634703330</w:t>
            </w:r>
          </w:p>
        </w:tc>
      </w:tr>
      <w:tr w14:paraId="3901A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64E0211">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4</w:t>
            </w:r>
          </w:p>
        </w:tc>
        <w:tc>
          <w:tcPr>
            <w:tcW w:w="1685" w:type="dxa"/>
            <w:tcBorders>
              <w:top w:val="single" w:color="auto" w:sz="4" w:space="0"/>
              <w:left w:val="nil"/>
              <w:bottom w:val="single" w:color="auto" w:sz="4" w:space="0"/>
              <w:right w:val="single" w:color="auto" w:sz="4" w:space="0"/>
            </w:tcBorders>
            <w:vAlign w:val="center"/>
          </w:tcPr>
          <w:p w14:paraId="43F0FEA3">
            <w:pPr>
              <w:autoSpaceDE w:val="0"/>
              <w:autoSpaceDN w:val="0"/>
              <w:adjustRightInd w:val="0"/>
              <w:spacing w:line="360" w:lineRule="auto"/>
              <w:jc w:val="center"/>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供应商资格</w:t>
            </w:r>
          </w:p>
        </w:tc>
        <w:tc>
          <w:tcPr>
            <w:tcW w:w="7244" w:type="dxa"/>
            <w:tcBorders>
              <w:top w:val="single" w:color="auto" w:sz="4" w:space="0"/>
              <w:left w:val="nil"/>
              <w:bottom w:val="single" w:color="auto" w:sz="4" w:space="0"/>
              <w:right w:val="single" w:color="auto" w:sz="4" w:space="0"/>
            </w:tcBorders>
            <w:vAlign w:val="center"/>
          </w:tcPr>
          <w:p w14:paraId="61E018A7">
            <w:pPr>
              <w:autoSpaceDE w:val="0"/>
              <w:autoSpaceDN w:val="0"/>
              <w:spacing w:line="360" w:lineRule="auto"/>
              <w:contextualSpacing/>
              <w:rPr>
                <w:rFonts w:ascii="宋体" w:hAnsi="宋体" w:cs="宋体"/>
                <w:b/>
                <w:bCs/>
                <w:kern w:val="0"/>
                <w:sz w:val="24"/>
                <w:szCs w:val="24"/>
              </w:rPr>
            </w:pPr>
            <w:r>
              <w:rPr>
                <w:rFonts w:hint="eastAsia" w:ascii="宋体" w:hAnsi="宋体" w:cs="宋体"/>
                <w:b/>
                <w:bCs/>
                <w:kern w:val="0"/>
                <w:sz w:val="24"/>
                <w:szCs w:val="24"/>
              </w:rPr>
              <w:t>符合《政府采购法》第二十二条规定</w:t>
            </w:r>
          </w:p>
          <w:p w14:paraId="0AE90E59">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1．具有独立承担民事责任的能力；</w:t>
            </w:r>
          </w:p>
          <w:p w14:paraId="6C73FCD1">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2．具有良好的商业信誉和健全的财务会计制度；</w:t>
            </w:r>
          </w:p>
          <w:p w14:paraId="6942B653">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3．具有履行合同所必需的设备和专业技术能力；</w:t>
            </w:r>
          </w:p>
          <w:p w14:paraId="1DB74FFE">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4．具有依法缴纳税收和社会保障资金的良好记录；</w:t>
            </w:r>
          </w:p>
          <w:p w14:paraId="39103104">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5．参加政府采购活动前三年内，在经营活动中没有重大违法记录；</w:t>
            </w:r>
          </w:p>
        </w:tc>
      </w:tr>
      <w:tr w14:paraId="2FD1D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01A2B68">
            <w:pPr>
              <w:autoSpaceDE w:val="0"/>
              <w:autoSpaceDN w:val="0"/>
              <w:adjustRightInd w:val="0"/>
              <w:snapToGrid w:val="0"/>
              <w:spacing w:line="360" w:lineRule="auto"/>
              <w:jc w:val="center"/>
              <w:rPr>
                <w:rFonts w:ascii="宋体" w:hAnsi="宋体" w:cs="宋体"/>
                <w:sz w:val="24"/>
                <w:szCs w:val="24"/>
              </w:rPr>
            </w:pPr>
          </w:p>
        </w:tc>
        <w:tc>
          <w:tcPr>
            <w:tcW w:w="1685" w:type="dxa"/>
            <w:tcBorders>
              <w:top w:val="single" w:color="auto" w:sz="4" w:space="0"/>
              <w:left w:val="nil"/>
              <w:bottom w:val="single" w:color="auto" w:sz="4" w:space="0"/>
              <w:right w:val="single" w:color="auto" w:sz="4" w:space="0"/>
            </w:tcBorders>
            <w:vAlign w:val="center"/>
          </w:tcPr>
          <w:p w14:paraId="20EEC5F1">
            <w:pPr>
              <w:autoSpaceDE w:val="0"/>
              <w:autoSpaceDN w:val="0"/>
              <w:adjustRightInd w:val="0"/>
              <w:spacing w:line="360" w:lineRule="auto"/>
              <w:jc w:val="center"/>
              <w:rPr>
                <w:rFonts w:ascii="宋体" w:hAnsi="宋体" w:cs="宋体"/>
                <w:b/>
                <w:sz w:val="24"/>
                <w:szCs w:val="24"/>
              </w:rPr>
            </w:pPr>
          </w:p>
        </w:tc>
        <w:tc>
          <w:tcPr>
            <w:tcW w:w="7244" w:type="dxa"/>
            <w:tcBorders>
              <w:top w:val="single" w:color="auto" w:sz="4" w:space="0"/>
              <w:left w:val="nil"/>
              <w:bottom w:val="single" w:color="auto" w:sz="4" w:space="0"/>
              <w:right w:val="single" w:color="auto" w:sz="4" w:space="0"/>
            </w:tcBorders>
            <w:vAlign w:val="center"/>
          </w:tcPr>
          <w:p w14:paraId="147FC70C">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注：</w:t>
            </w:r>
          </w:p>
          <w:p w14:paraId="0CE32A73">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1、供应商在投标时，提供《襄城县政府采购供应商信用承诺函》（详见招标文件第八章3.5格式），无需再提交上述证明材料。</w:t>
            </w:r>
          </w:p>
          <w:p w14:paraId="7137BA1F">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2、采购人有权在签订合同前要求中标供应商提供相关证明材料以核实中标供应商承诺事项的真实性。</w:t>
            </w:r>
          </w:p>
          <w:p w14:paraId="7A29695E">
            <w:pPr>
              <w:autoSpaceDE w:val="0"/>
              <w:autoSpaceDN w:val="0"/>
              <w:spacing w:line="360" w:lineRule="auto"/>
              <w:contextualSpacing/>
              <w:rPr>
                <w:rFonts w:ascii="宋体" w:hAnsi="宋体" w:cs="宋体"/>
                <w:sz w:val="24"/>
                <w:szCs w:val="24"/>
              </w:rPr>
            </w:pPr>
            <w:r>
              <w:rPr>
                <w:rFonts w:hint="eastAsia" w:ascii="宋体" w:hAnsi="宋体" w:cs="宋体"/>
                <w:kern w:val="0"/>
                <w:sz w:val="24"/>
                <w:szCs w:val="24"/>
              </w:rPr>
              <w:t>3、供应商对信用承诺内容的真实性、合法性、有效性负责。如作出虚假信用承诺，视同为“提供虚假材料谋取中标”的违法行为。</w:t>
            </w:r>
          </w:p>
        </w:tc>
      </w:tr>
      <w:tr w14:paraId="20EA5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125BC343">
            <w:pPr>
              <w:autoSpaceDE w:val="0"/>
              <w:autoSpaceDN w:val="0"/>
              <w:adjustRightInd w:val="0"/>
              <w:snapToGrid w:val="0"/>
              <w:spacing w:line="360" w:lineRule="auto"/>
              <w:jc w:val="center"/>
              <w:rPr>
                <w:rFonts w:ascii="宋体" w:hAnsi="宋体" w:cs="宋体"/>
                <w:sz w:val="24"/>
                <w:szCs w:val="24"/>
              </w:rPr>
            </w:pPr>
          </w:p>
        </w:tc>
        <w:tc>
          <w:tcPr>
            <w:tcW w:w="1685" w:type="dxa"/>
            <w:tcBorders>
              <w:top w:val="single" w:color="auto" w:sz="4" w:space="0"/>
              <w:left w:val="nil"/>
              <w:bottom w:val="single" w:color="auto" w:sz="4" w:space="0"/>
              <w:right w:val="single" w:color="auto" w:sz="4" w:space="0"/>
            </w:tcBorders>
            <w:vAlign w:val="center"/>
          </w:tcPr>
          <w:p w14:paraId="0299B9D6">
            <w:pPr>
              <w:autoSpaceDE w:val="0"/>
              <w:autoSpaceDN w:val="0"/>
              <w:adjustRightInd w:val="0"/>
              <w:spacing w:line="360" w:lineRule="auto"/>
              <w:jc w:val="center"/>
              <w:rPr>
                <w:rFonts w:ascii="宋体" w:hAnsi="宋体" w:cs="宋体"/>
                <w:b/>
                <w:sz w:val="24"/>
                <w:szCs w:val="24"/>
              </w:rPr>
            </w:pPr>
          </w:p>
        </w:tc>
        <w:tc>
          <w:tcPr>
            <w:tcW w:w="7244" w:type="dxa"/>
            <w:tcBorders>
              <w:top w:val="single" w:color="auto" w:sz="4" w:space="0"/>
              <w:left w:val="nil"/>
              <w:bottom w:val="single" w:color="auto" w:sz="4" w:space="0"/>
              <w:right w:val="single" w:color="auto" w:sz="4" w:space="0"/>
            </w:tcBorders>
            <w:vAlign w:val="center"/>
          </w:tcPr>
          <w:p w14:paraId="44F70D23">
            <w:pPr>
              <w:autoSpaceDE w:val="0"/>
              <w:autoSpaceDN w:val="0"/>
              <w:spacing w:line="360" w:lineRule="auto"/>
              <w:contextualSpacing/>
              <w:rPr>
                <w:rFonts w:ascii="宋体" w:hAnsi="宋体" w:cs="宋体"/>
                <w:kern w:val="0"/>
                <w:sz w:val="24"/>
                <w:szCs w:val="24"/>
              </w:rPr>
            </w:pPr>
            <w:r>
              <w:rPr>
                <w:rFonts w:hint="eastAsia" w:ascii="宋体" w:hAnsi="宋体" w:cs="宋体"/>
                <w:b/>
                <w:bCs/>
                <w:kern w:val="0"/>
                <w:sz w:val="24"/>
                <w:szCs w:val="24"/>
              </w:rPr>
              <w:t>本项目的特定资格要求：</w:t>
            </w:r>
            <w:r>
              <w:rPr>
                <w:rFonts w:hint="eastAsia" w:ascii="宋体" w:hAnsi="宋体" w:cs="宋体"/>
                <w:kern w:val="0"/>
                <w:sz w:val="24"/>
                <w:szCs w:val="24"/>
              </w:rPr>
              <w:t>（详见第六章 资格审查与评标）。</w:t>
            </w:r>
          </w:p>
          <w:p w14:paraId="7516E478">
            <w:pPr>
              <w:autoSpaceDE w:val="0"/>
              <w:autoSpaceDN w:val="0"/>
              <w:spacing w:line="360" w:lineRule="auto"/>
              <w:contextualSpacing/>
              <w:rPr>
                <w:rFonts w:ascii="宋体" w:hAnsi="宋体" w:cs="宋体"/>
                <w:sz w:val="24"/>
                <w:szCs w:val="24"/>
              </w:rPr>
            </w:pPr>
            <w:r>
              <w:rPr>
                <w:rFonts w:hint="eastAsia" w:ascii="宋体" w:hAnsi="宋体" w:cs="宋体"/>
                <w:kern w:val="0"/>
                <w:sz w:val="24"/>
                <w:szCs w:val="24"/>
              </w:rPr>
              <w:t>注：需提供以上证件原件扫描件（或彩色图片）</w:t>
            </w:r>
          </w:p>
        </w:tc>
      </w:tr>
      <w:tr w14:paraId="4800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62B5FD4">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5</w:t>
            </w:r>
          </w:p>
        </w:tc>
        <w:tc>
          <w:tcPr>
            <w:tcW w:w="1685" w:type="dxa"/>
            <w:tcBorders>
              <w:top w:val="single" w:color="auto" w:sz="4" w:space="0"/>
              <w:left w:val="nil"/>
              <w:bottom w:val="single" w:color="auto" w:sz="4" w:space="0"/>
              <w:right w:val="single" w:color="auto" w:sz="4" w:space="0"/>
            </w:tcBorders>
            <w:vAlign w:val="center"/>
          </w:tcPr>
          <w:p w14:paraId="401C752C">
            <w:pPr>
              <w:autoSpaceDE w:val="0"/>
              <w:autoSpaceDN w:val="0"/>
              <w:adjustRightInd w:val="0"/>
              <w:spacing w:line="360" w:lineRule="auto"/>
              <w:jc w:val="center"/>
              <w:rPr>
                <w:rFonts w:ascii="宋体" w:hAnsi="宋体" w:cs="宋体"/>
                <w:bCs/>
                <w:sz w:val="24"/>
                <w:szCs w:val="24"/>
              </w:rPr>
            </w:pPr>
            <w:r>
              <w:rPr>
                <w:rFonts w:hint="eastAsia" w:ascii="宋体" w:hAnsi="宋体" w:cs="宋体"/>
                <w:b/>
                <w:sz w:val="24"/>
                <w:szCs w:val="24"/>
              </w:rPr>
              <w:t>★</w:t>
            </w:r>
            <w:r>
              <w:rPr>
                <w:rFonts w:hint="eastAsia" w:ascii="宋体" w:hAnsi="宋体" w:cs="宋体"/>
                <w:bCs/>
                <w:sz w:val="24"/>
                <w:szCs w:val="24"/>
              </w:rPr>
              <w:t>联合体投标</w:t>
            </w:r>
          </w:p>
        </w:tc>
        <w:tc>
          <w:tcPr>
            <w:tcW w:w="7244" w:type="dxa"/>
            <w:tcBorders>
              <w:top w:val="single" w:color="auto" w:sz="4" w:space="0"/>
              <w:left w:val="nil"/>
              <w:bottom w:val="single" w:color="auto" w:sz="4" w:space="0"/>
              <w:right w:val="single" w:color="auto" w:sz="4" w:space="0"/>
            </w:tcBorders>
            <w:vAlign w:val="center"/>
          </w:tcPr>
          <w:p w14:paraId="502A555D">
            <w:pPr>
              <w:autoSpaceDE w:val="0"/>
              <w:autoSpaceDN w:val="0"/>
              <w:adjustRightInd w:val="0"/>
              <w:spacing w:line="360" w:lineRule="auto"/>
              <w:rPr>
                <w:rFonts w:ascii="宋体" w:hAnsi="宋体" w:cs="宋体"/>
                <w:bCs/>
                <w:sz w:val="24"/>
                <w:szCs w:val="24"/>
              </w:rPr>
            </w:pPr>
            <w:r>
              <w:rPr>
                <w:rFonts w:hint="eastAsia" w:ascii="宋体" w:hAnsi="宋体" w:cs="宋体"/>
                <w:kern w:val="0"/>
                <w:sz w:val="24"/>
                <w:szCs w:val="24"/>
              </w:rPr>
              <w:t xml:space="preserve">本项目 </w:t>
            </w: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5"/>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kern w:val="0"/>
                <w:sz w:val="24"/>
                <w:szCs w:val="24"/>
              </w:rPr>
              <w:t xml:space="preserve">不接受         </w:t>
            </w: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bCs/>
                <w:sz w:val="24"/>
                <w:szCs w:val="24"/>
              </w:rPr>
              <w:t>接受</w:t>
            </w:r>
            <w:r>
              <w:rPr>
                <w:rFonts w:hint="eastAsia" w:ascii="宋体" w:hAnsi="宋体" w:cs="宋体"/>
                <w:kern w:val="0"/>
                <w:sz w:val="24"/>
                <w:szCs w:val="24"/>
              </w:rPr>
              <w:t>联合体投标</w:t>
            </w:r>
          </w:p>
        </w:tc>
      </w:tr>
      <w:tr w14:paraId="4A7E6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110CFB0B">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6</w:t>
            </w:r>
          </w:p>
        </w:tc>
        <w:tc>
          <w:tcPr>
            <w:tcW w:w="1685" w:type="dxa"/>
            <w:tcBorders>
              <w:top w:val="single" w:color="auto" w:sz="4" w:space="0"/>
              <w:left w:val="nil"/>
              <w:bottom w:val="single" w:color="auto" w:sz="4" w:space="0"/>
              <w:right w:val="single" w:color="auto" w:sz="4" w:space="0"/>
            </w:tcBorders>
            <w:vAlign w:val="center"/>
          </w:tcPr>
          <w:p w14:paraId="34347EAD">
            <w:pPr>
              <w:autoSpaceDE w:val="0"/>
              <w:autoSpaceDN w:val="0"/>
              <w:adjustRightInd w:val="0"/>
              <w:spacing w:line="360" w:lineRule="auto"/>
              <w:jc w:val="center"/>
              <w:rPr>
                <w:rFonts w:ascii="宋体" w:hAnsi="宋体" w:cs="宋体"/>
                <w:bCs/>
                <w:sz w:val="24"/>
                <w:szCs w:val="24"/>
              </w:rPr>
            </w:pPr>
            <w:r>
              <w:rPr>
                <w:rFonts w:hint="eastAsia" w:ascii="宋体" w:hAnsi="宋体" w:cs="宋体"/>
                <w:b/>
                <w:sz w:val="24"/>
                <w:szCs w:val="24"/>
              </w:rPr>
              <w:t>★</w:t>
            </w:r>
            <w:r>
              <w:rPr>
                <w:rFonts w:hint="eastAsia" w:ascii="宋体" w:hAnsi="宋体" w:cs="宋体"/>
                <w:bCs/>
                <w:sz w:val="24"/>
                <w:szCs w:val="24"/>
              </w:rPr>
              <w:t>最高限价</w:t>
            </w:r>
          </w:p>
        </w:tc>
        <w:tc>
          <w:tcPr>
            <w:tcW w:w="7244" w:type="dxa"/>
            <w:tcBorders>
              <w:top w:val="single" w:color="auto" w:sz="4" w:space="0"/>
              <w:left w:val="nil"/>
              <w:bottom w:val="single" w:color="auto" w:sz="4" w:space="0"/>
              <w:right w:val="single" w:color="auto" w:sz="4" w:space="0"/>
            </w:tcBorders>
            <w:vAlign w:val="center"/>
          </w:tcPr>
          <w:p w14:paraId="7CED4D1E">
            <w:pPr>
              <w:autoSpaceDE w:val="0"/>
              <w:autoSpaceDN w:val="0"/>
              <w:spacing w:beforeLines="20" w:line="360" w:lineRule="auto"/>
              <w:rPr>
                <w:rFonts w:ascii="宋体" w:hAnsi="宋体" w:cs="宋体"/>
                <w:b/>
                <w:bCs/>
              </w:rPr>
            </w:pPr>
            <w:r>
              <w:rPr>
                <w:rFonts w:hint="eastAsia" w:ascii="宋体" w:hAnsi="宋体" w:cs="宋体"/>
                <w:b/>
                <w:bCs/>
                <w:lang w:eastAsia="zh-CN"/>
              </w:rPr>
              <w:t>1999847.66</w:t>
            </w:r>
            <w:r>
              <w:rPr>
                <w:rFonts w:hint="eastAsia" w:ascii="宋体" w:hAnsi="宋体" w:cs="宋体"/>
                <w:b/>
                <w:bCs/>
              </w:rPr>
              <w:t>元</w:t>
            </w:r>
          </w:p>
        </w:tc>
      </w:tr>
      <w:tr w14:paraId="57D57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D306155">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7</w:t>
            </w:r>
          </w:p>
        </w:tc>
        <w:tc>
          <w:tcPr>
            <w:tcW w:w="1685" w:type="dxa"/>
            <w:tcBorders>
              <w:top w:val="single" w:color="auto" w:sz="4" w:space="0"/>
              <w:left w:val="nil"/>
              <w:bottom w:val="single" w:color="auto" w:sz="4" w:space="0"/>
              <w:right w:val="single" w:color="auto" w:sz="4" w:space="0"/>
            </w:tcBorders>
            <w:vAlign w:val="center"/>
          </w:tcPr>
          <w:p w14:paraId="6623CAE4">
            <w:pPr>
              <w:autoSpaceDE w:val="0"/>
              <w:autoSpaceDN w:val="0"/>
              <w:adjustRightInd w:val="0"/>
              <w:snapToGrid w:val="0"/>
              <w:spacing w:line="360" w:lineRule="auto"/>
              <w:jc w:val="center"/>
              <w:rPr>
                <w:rFonts w:ascii="宋体" w:hAnsi="宋体" w:cs="宋体"/>
                <w:bCs/>
                <w:sz w:val="24"/>
                <w:szCs w:val="24"/>
              </w:rPr>
            </w:pPr>
            <w:r>
              <w:rPr>
                <w:rFonts w:hint="eastAsia" w:ascii="宋体" w:hAnsi="宋体" w:cs="宋体"/>
                <w:bCs/>
                <w:sz w:val="24"/>
                <w:szCs w:val="24"/>
              </w:rPr>
              <w:t>现场考察</w:t>
            </w:r>
          </w:p>
        </w:tc>
        <w:tc>
          <w:tcPr>
            <w:tcW w:w="7244" w:type="dxa"/>
            <w:tcBorders>
              <w:top w:val="single" w:color="auto" w:sz="4" w:space="0"/>
              <w:left w:val="nil"/>
              <w:bottom w:val="single" w:color="auto" w:sz="4" w:space="0"/>
              <w:right w:val="single" w:color="auto" w:sz="4" w:space="0"/>
            </w:tcBorders>
            <w:vAlign w:val="center"/>
          </w:tcPr>
          <w:p w14:paraId="1F2E87CF">
            <w:pPr>
              <w:autoSpaceDE w:val="0"/>
              <w:autoSpaceDN w:val="0"/>
              <w:adjustRightInd w:val="0"/>
              <w:snapToGrid w:val="0"/>
              <w:spacing w:line="360" w:lineRule="auto"/>
              <w:ind w:right="-11"/>
              <w:rPr>
                <w:rFonts w:ascii="宋体" w:hAnsi="宋体" w:cs="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sz w:val="24"/>
                <w:szCs w:val="24"/>
              </w:rPr>
              <w:t>不组织</w:t>
            </w:r>
          </w:p>
        </w:tc>
      </w:tr>
      <w:tr w14:paraId="487DF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27F70B8">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8</w:t>
            </w:r>
          </w:p>
        </w:tc>
        <w:tc>
          <w:tcPr>
            <w:tcW w:w="1685" w:type="dxa"/>
            <w:tcBorders>
              <w:top w:val="single" w:color="auto" w:sz="4" w:space="0"/>
              <w:left w:val="nil"/>
              <w:bottom w:val="single" w:color="auto" w:sz="4" w:space="0"/>
              <w:right w:val="single" w:color="auto" w:sz="4" w:space="0"/>
            </w:tcBorders>
            <w:vAlign w:val="center"/>
          </w:tcPr>
          <w:p w14:paraId="4803552D">
            <w:pPr>
              <w:autoSpaceDE w:val="0"/>
              <w:autoSpaceDN w:val="0"/>
              <w:adjustRightInd w:val="0"/>
              <w:snapToGrid w:val="0"/>
              <w:spacing w:line="360" w:lineRule="auto"/>
              <w:jc w:val="center"/>
              <w:rPr>
                <w:rFonts w:ascii="宋体" w:hAnsi="宋体" w:cs="宋体"/>
                <w:bCs/>
                <w:sz w:val="24"/>
                <w:szCs w:val="24"/>
              </w:rPr>
            </w:pPr>
            <w:r>
              <w:rPr>
                <w:rFonts w:hint="eastAsia" w:ascii="宋体" w:hAnsi="宋体" w:cs="宋体"/>
                <w:bCs/>
                <w:sz w:val="24"/>
                <w:szCs w:val="24"/>
              </w:rPr>
              <w:t>磋商前答疑会</w:t>
            </w:r>
          </w:p>
        </w:tc>
        <w:tc>
          <w:tcPr>
            <w:tcW w:w="7244" w:type="dxa"/>
            <w:tcBorders>
              <w:top w:val="single" w:color="auto" w:sz="4" w:space="0"/>
              <w:left w:val="nil"/>
              <w:bottom w:val="single" w:color="auto" w:sz="4" w:space="0"/>
              <w:right w:val="single" w:color="auto" w:sz="4" w:space="0"/>
            </w:tcBorders>
            <w:vAlign w:val="center"/>
          </w:tcPr>
          <w:p w14:paraId="6A03F821">
            <w:pPr>
              <w:autoSpaceDE w:val="0"/>
              <w:autoSpaceDN w:val="0"/>
              <w:adjustRightInd w:val="0"/>
              <w:snapToGrid w:val="0"/>
              <w:spacing w:line="360" w:lineRule="auto"/>
              <w:ind w:right="-11"/>
              <w:rPr>
                <w:rFonts w:ascii="宋体" w:hAnsi="宋体" w:cs="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sz w:val="24"/>
                <w:szCs w:val="24"/>
              </w:rPr>
              <w:t>不召开</w:t>
            </w:r>
          </w:p>
        </w:tc>
      </w:tr>
      <w:tr w14:paraId="05AD7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5C94F7A">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9</w:t>
            </w:r>
          </w:p>
        </w:tc>
        <w:tc>
          <w:tcPr>
            <w:tcW w:w="1685" w:type="dxa"/>
            <w:tcBorders>
              <w:top w:val="single" w:color="auto" w:sz="4" w:space="0"/>
              <w:left w:val="nil"/>
              <w:bottom w:val="single" w:color="auto" w:sz="4" w:space="0"/>
              <w:right w:val="single" w:color="auto" w:sz="4" w:space="0"/>
            </w:tcBorders>
            <w:vAlign w:val="center"/>
          </w:tcPr>
          <w:p w14:paraId="05694635">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进口产品参与</w:t>
            </w:r>
          </w:p>
        </w:tc>
        <w:tc>
          <w:tcPr>
            <w:tcW w:w="7244" w:type="dxa"/>
            <w:tcBorders>
              <w:top w:val="single" w:color="auto" w:sz="4" w:space="0"/>
              <w:left w:val="nil"/>
              <w:bottom w:val="single" w:color="auto" w:sz="4" w:space="0"/>
              <w:right w:val="single" w:color="auto" w:sz="4" w:space="0"/>
            </w:tcBorders>
            <w:vAlign w:val="center"/>
          </w:tcPr>
          <w:p w14:paraId="0B6C9697">
            <w:pPr>
              <w:autoSpaceDE w:val="0"/>
              <w:autoSpaceDN w:val="0"/>
              <w:adjustRightInd w:val="0"/>
              <w:snapToGrid w:val="0"/>
              <w:spacing w:line="360" w:lineRule="auto"/>
              <w:ind w:right="-11"/>
              <w:rPr>
                <w:rFonts w:ascii="宋体" w:hAnsi="宋体" w:cs="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sz w:val="24"/>
                <w:szCs w:val="24"/>
              </w:rPr>
              <w:t xml:space="preserve">不允许     </w:t>
            </w: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sz w:val="24"/>
                <w:szCs w:val="24"/>
              </w:rPr>
              <w:t>允许</w:t>
            </w:r>
          </w:p>
        </w:tc>
      </w:tr>
      <w:tr w14:paraId="4DECF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A056162">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10</w:t>
            </w:r>
          </w:p>
        </w:tc>
        <w:tc>
          <w:tcPr>
            <w:tcW w:w="1685" w:type="dxa"/>
            <w:tcBorders>
              <w:top w:val="single" w:color="auto" w:sz="4" w:space="0"/>
              <w:left w:val="nil"/>
              <w:bottom w:val="single" w:color="auto" w:sz="4" w:space="0"/>
              <w:right w:val="single" w:color="auto" w:sz="4" w:space="0"/>
            </w:tcBorders>
            <w:vAlign w:val="center"/>
          </w:tcPr>
          <w:p w14:paraId="534B4362">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磋商有效期</w:t>
            </w:r>
          </w:p>
        </w:tc>
        <w:tc>
          <w:tcPr>
            <w:tcW w:w="7244" w:type="dxa"/>
            <w:tcBorders>
              <w:top w:val="single" w:color="auto" w:sz="4" w:space="0"/>
              <w:left w:val="nil"/>
              <w:bottom w:val="single" w:color="auto" w:sz="4" w:space="0"/>
              <w:right w:val="single" w:color="auto" w:sz="4" w:space="0"/>
            </w:tcBorders>
            <w:vAlign w:val="center"/>
          </w:tcPr>
          <w:p w14:paraId="0D74FD34">
            <w:pPr>
              <w:autoSpaceDE w:val="0"/>
              <w:autoSpaceDN w:val="0"/>
              <w:adjustRightInd w:val="0"/>
              <w:snapToGrid w:val="0"/>
              <w:spacing w:line="360" w:lineRule="auto"/>
              <w:ind w:right="-11"/>
              <w:rPr>
                <w:rFonts w:ascii="宋体" w:hAnsi="宋体" w:cs="宋体"/>
                <w:sz w:val="24"/>
                <w:szCs w:val="24"/>
              </w:rPr>
            </w:pPr>
            <w:r>
              <w:rPr>
                <w:rFonts w:hint="eastAsia" w:ascii="宋体" w:hAnsi="宋体" w:cs="宋体"/>
                <w:sz w:val="24"/>
                <w:szCs w:val="24"/>
              </w:rPr>
              <w:t>60天（自提交响应文件的截止之日起算）</w:t>
            </w:r>
          </w:p>
          <w:p w14:paraId="2C87412C">
            <w:pPr>
              <w:autoSpaceDE w:val="0"/>
              <w:autoSpaceDN w:val="0"/>
              <w:adjustRightInd w:val="0"/>
              <w:snapToGrid w:val="0"/>
              <w:spacing w:line="360" w:lineRule="auto"/>
              <w:ind w:right="-11"/>
              <w:rPr>
                <w:rFonts w:ascii="宋体" w:hAnsi="宋体" w:cs="宋体"/>
                <w:sz w:val="24"/>
                <w:szCs w:val="24"/>
              </w:rPr>
            </w:pPr>
            <w:r>
              <w:rPr>
                <w:rFonts w:hint="eastAsia" w:ascii="宋体" w:hAnsi="宋体" w:cs="宋体"/>
                <w:sz w:val="24"/>
                <w:szCs w:val="24"/>
              </w:rPr>
              <w:t>成交供应商有效期延至合同验收之日，成交供应商全部合同义务履行完毕为止。</w:t>
            </w:r>
          </w:p>
        </w:tc>
      </w:tr>
      <w:tr w14:paraId="2558C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1756BB12">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11</w:t>
            </w:r>
          </w:p>
        </w:tc>
        <w:tc>
          <w:tcPr>
            <w:tcW w:w="1685" w:type="dxa"/>
            <w:tcBorders>
              <w:top w:val="single" w:color="auto" w:sz="4" w:space="0"/>
              <w:left w:val="nil"/>
              <w:bottom w:val="single" w:color="auto" w:sz="4" w:space="0"/>
              <w:right w:val="single" w:color="auto" w:sz="4" w:space="0"/>
            </w:tcBorders>
            <w:vAlign w:val="center"/>
          </w:tcPr>
          <w:p w14:paraId="3E0CB66B">
            <w:pPr>
              <w:autoSpaceDE w:val="0"/>
              <w:autoSpaceDN w:val="0"/>
              <w:adjustRightInd w:val="0"/>
              <w:snapToGrid w:val="0"/>
              <w:spacing w:line="360" w:lineRule="auto"/>
              <w:rPr>
                <w:rFonts w:ascii="宋体" w:hAnsi="宋体" w:cs="宋体"/>
                <w:sz w:val="24"/>
                <w:szCs w:val="24"/>
              </w:rPr>
            </w:pPr>
            <w:r>
              <w:rPr>
                <w:rFonts w:hint="eastAsia" w:ascii="宋体" w:hAnsi="宋体" w:cs="宋体"/>
                <w:bCs/>
                <w:sz w:val="24"/>
                <w:szCs w:val="24"/>
              </w:rPr>
              <w:t>成交供应商将本项目非主体、非关键性工作分包</w:t>
            </w:r>
          </w:p>
        </w:tc>
        <w:tc>
          <w:tcPr>
            <w:tcW w:w="7244" w:type="dxa"/>
            <w:tcBorders>
              <w:top w:val="single" w:color="auto" w:sz="4" w:space="0"/>
              <w:left w:val="nil"/>
              <w:bottom w:val="single" w:color="auto" w:sz="4" w:space="0"/>
              <w:right w:val="single" w:color="auto" w:sz="4" w:space="0"/>
            </w:tcBorders>
            <w:vAlign w:val="center"/>
          </w:tcPr>
          <w:p w14:paraId="12F2485F">
            <w:pPr>
              <w:autoSpaceDE w:val="0"/>
              <w:autoSpaceDN w:val="0"/>
              <w:adjustRightInd w:val="0"/>
              <w:snapToGrid w:val="0"/>
              <w:spacing w:line="360" w:lineRule="auto"/>
              <w:ind w:right="-11"/>
              <w:rPr>
                <w:rFonts w:ascii="宋体" w:hAnsi="宋体" w:cs="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sz w:val="24"/>
                <w:szCs w:val="24"/>
              </w:rPr>
              <w:t>不允许   </w:t>
            </w: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sz w:val="24"/>
                <w:szCs w:val="24"/>
              </w:rPr>
              <w:t>允许</w:t>
            </w:r>
          </w:p>
        </w:tc>
      </w:tr>
      <w:tr w14:paraId="1E73A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BDFD773">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12</w:t>
            </w:r>
          </w:p>
        </w:tc>
        <w:tc>
          <w:tcPr>
            <w:tcW w:w="1685" w:type="dxa"/>
            <w:tcBorders>
              <w:top w:val="single" w:color="auto" w:sz="4" w:space="0"/>
              <w:left w:val="nil"/>
              <w:bottom w:val="single" w:color="auto" w:sz="4" w:space="0"/>
              <w:right w:val="single" w:color="auto" w:sz="4" w:space="0"/>
            </w:tcBorders>
            <w:vAlign w:val="center"/>
          </w:tcPr>
          <w:p w14:paraId="78355776">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shd w:val="clear" w:color="auto" w:fill="FFFFFF"/>
              </w:rPr>
              <w:t>响应文件提交截止、</w:t>
            </w:r>
            <w:r>
              <w:rPr>
                <w:rFonts w:hint="eastAsia" w:ascii="宋体" w:hAnsi="宋体" w:cs="宋体"/>
                <w:bCs/>
                <w:sz w:val="24"/>
                <w:szCs w:val="24"/>
              </w:rPr>
              <w:t>磋商响应截止及磋商时间</w:t>
            </w:r>
          </w:p>
        </w:tc>
        <w:tc>
          <w:tcPr>
            <w:tcW w:w="7244" w:type="dxa"/>
            <w:tcBorders>
              <w:top w:val="single" w:color="auto" w:sz="4" w:space="0"/>
              <w:left w:val="nil"/>
              <w:bottom w:val="single" w:color="auto" w:sz="4" w:space="0"/>
              <w:right w:val="single" w:color="auto" w:sz="4" w:space="0"/>
            </w:tcBorders>
            <w:vAlign w:val="center"/>
          </w:tcPr>
          <w:p w14:paraId="6A56ACCC">
            <w:pPr>
              <w:widowControl/>
              <w:spacing w:line="360" w:lineRule="auto"/>
              <w:rPr>
                <w:rFonts w:ascii="宋体" w:hAnsi="宋体" w:cs="宋体"/>
                <w:sz w:val="24"/>
                <w:szCs w:val="24"/>
              </w:rPr>
            </w:pPr>
            <w:r>
              <w:rPr>
                <w:rFonts w:hint="eastAsia" w:ascii="宋体" w:hAnsi="宋体" w:cs="宋体"/>
                <w:bCs/>
                <w:color w:val="000000" w:themeColor="text1"/>
                <w:sz w:val="24"/>
                <w:szCs w:val="24"/>
              </w:rPr>
              <w:t>详见磋商邀请公告</w:t>
            </w:r>
          </w:p>
        </w:tc>
      </w:tr>
      <w:tr w14:paraId="303B8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35A198A">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13</w:t>
            </w:r>
          </w:p>
        </w:tc>
        <w:tc>
          <w:tcPr>
            <w:tcW w:w="1685" w:type="dxa"/>
            <w:tcBorders>
              <w:top w:val="single" w:color="auto" w:sz="4" w:space="0"/>
              <w:left w:val="nil"/>
              <w:bottom w:val="single" w:color="auto" w:sz="4" w:space="0"/>
              <w:right w:val="single" w:color="auto" w:sz="4" w:space="0"/>
            </w:tcBorders>
            <w:vAlign w:val="center"/>
          </w:tcPr>
          <w:p w14:paraId="36457CD7">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响应文件</w:t>
            </w:r>
          </w:p>
          <w:p w14:paraId="4842DB19">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及磋商地点</w:t>
            </w:r>
          </w:p>
        </w:tc>
        <w:tc>
          <w:tcPr>
            <w:tcW w:w="7244" w:type="dxa"/>
            <w:tcBorders>
              <w:top w:val="single" w:color="auto" w:sz="4" w:space="0"/>
              <w:left w:val="nil"/>
              <w:bottom w:val="single" w:color="auto" w:sz="4" w:space="0"/>
              <w:right w:val="single" w:color="auto" w:sz="4" w:space="0"/>
            </w:tcBorders>
            <w:vAlign w:val="center"/>
          </w:tcPr>
          <w:p w14:paraId="65D1F80D">
            <w:pPr>
              <w:autoSpaceDE w:val="0"/>
              <w:autoSpaceDN w:val="0"/>
              <w:adjustRightInd w:val="0"/>
              <w:spacing w:line="360" w:lineRule="auto"/>
              <w:rPr>
                <w:rFonts w:ascii="宋体" w:hAnsi="宋体" w:cs="宋体"/>
                <w:bCs/>
                <w:sz w:val="24"/>
                <w:szCs w:val="24"/>
              </w:rPr>
            </w:pPr>
            <w:r>
              <w:rPr>
                <w:rFonts w:hint="eastAsia" w:ascii="宋体" w:hAnsi="宋体" w:cs="宋体"/>
                <w:color w:val="000000"/>
                <w:sz w:val="24"/>
                <w:szCs w:val="24"/>
              </w:rPr>
              <w:t>开标地点：</w:t>
            </w:r>
            <w:r>
              <w:rPr>
                <w:rFonts w:hint="eastAsia" w:ascii="宋体" w:hAnsi="宋体" w:cs="宋体"/>
                <w:color w:val="000000"/>
                <w:kern w:val="0"/>
                <w:sz w:val="24"/>
                <w:szCs w:val="24"/>
              </w:rPr>
              <w:t>襄城县公共资源交易中心（八七路东段电子商务产业园）12楼开标一室（本项目采用远程不见面开标，投标人无须到交易中心现场）。</w:t>
            </w:r>
          </w:p>
        </w:tc>
      </w:tr>
      <w:tr w14:paraId="70294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133DBB2B">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14</w:t>
            </w:r>
          </w:p>
        </w:tc>
        <w:tc>
          <w:tcPr>
            <w:tcW w:w="1685" w:type="dxa"/>
            <w:tcBorders>
              <w:top w:val="single" w:color="auto" w:sz="4" w:space="0"/>
              <w:left w:val="nil"/>
              <w:bottom w:val="single" w:color="auto" w:sz="4" w:space="0"/>
              <w:right w:val="single" w:color="auto" w:sz="4" w:space="0"/>
            </w:tcBorders>
            <w:vAlign w:val="center"/>
          </w:tcPr>
          <w:p w14:paraId="5385BF34">
            <w:pPr>
              <w:autoSpaceDE w:val="0"/>
              <w:autoSpaceDN w:val="0"/>
              <w:adjustRightInd w:val="0"/>
              <w:spacing w:line="360" w:lineRule="auto"/>
              <w:jc w:val="center"/>
              <w:rPr>
                <w:rFonts w:ascii="宋体" w:hAnsi="宋体" w:cs="宋体"/>
                <w:bCs/>
                <w:sz w:val="24"/>
                <w:szCs w:val="24"/>
              </w:rPr>
            </w:pPr>
            <w:r>
              <w:rPr>
                <w:rFonts w:hint="eastAsia" w:ascii="宋体" w:hAnsi="宋体" w:cs="宋体"/>
                <w:kern w:val="0"/>
                <w:sz w:val="24"/>
                <w:szCs w:val="24"/>
              </w:rPr>
              <w:t>磋商保证金</w:t>
            </w:r>
          </w:p>
        </w:tc>
        <w:tc>
          <w:tcPr>
            <w:tcW w:w="7244" w:type="dxa"/>
            <w:tcBorders>
              <w:top w:val="single" w:color="auto" w:sz="4" w:space="0"/>
              <w:left w:val="nil"/>
              <w:bottom w:val="single" w:color="auto" w:sz="4" w:space="0"/>
              <w:right w:val="single" w:color="auto" w:sz="4" w:space="0"/>
            </w:tcBorders>
            <w:vAlign w:val="center"/>
          </w:tcPr>
          <w:p w14:paraId="4EA6FFFE">
            <w:pPr>
              <w:tabs>
                <w:tab w:val="left" w:pos="1260"/>
              </w:tabs>
              <w:autoSpaceDE w:val="0"/>
              <w:autoSpaceDN w:val="0"/>
              <w:adjustRightInd w:val="0"/>
              <w:spacing w:line="360" w:lineRule="auto"/>
              <w:contextualSpacing/>
              <w:rPr>
                <w:rFonts w:ascii="宋体" w:hAnsi="宋体" w:cs="宋体"/>
                <w:sz w:val="24"/>
                <w:szCs w:val="24"/>
                <w:lang w:val="zh-CN"/>
              </w:rPr>
            </w:pPr>
            <w:r>
              <w:rPr>
                <w:rFonts w:hint="eastAsia" w:ascii="宋体" w:hAnsi="宋体" w:cs="宋体"/>
                <w:sz w:val="24"/>
                <w:szCs w:val="24"/>
                <w:lang w:val="zh-CN"/>
              </w:rPr>
              <w:t>本项目不收取。</w:t>
            </w:r>
          </w:p>
          <w:p w14:paraId="6999DB62">
            <w:pPr>
              <w:pStyle w:val="81"/>
              <w:spacing w:line="360" w:lineRule="auto"/>
              <w:rPr>
                <w:rFonts w:ascii="宋体" w:hAnsi="宋体" w:cs="宋体"/>
                <w:bCs/>
                <w:sz w:val="24"/>
              </w:rPr>
            </w:pPr>
            <w:r>
              <w:rPr>
                <w:rFonts w:hint="eastAsia" w:ascii="宋体" w:hAnsi="宋体" w:cs="宋体"/>
                <w:sz w:val="24"/>
                <w:lang w:val="zh-CN"/>
              </w:rPr>
              <w:t>投标人应提供投标承诺函。</w:t>
            </w:r>
          </w:p>
        </w:tc>
      </w:tr>
      <w:tr w14:paraId="73496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704020D">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15</w:t>
            </w:r>
          </w:p>
        </w:tc>
        <w:tc>
          <w:tcPr>
            <w:tcW w:w="1685" w:type="dxa"/>
            <w:tcBorders>
              <w:top w:val="single" w:color="auto" w:sz="4" w:space="0"/>
              <w:left w:val="nil"/>
              <w:bottom w:val="single" w:color="auto" w:sz="4" w:space="0"/>
              <w:right w:val="single" w:color="auto" w:sz="4" w:space="0"/>
            </w:tcBorders>
            <w:vAlign w:val="center"/>
          </w:tcPr>
          <w:p w14:paraId="40048904">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公告发布</w:t>
            </w:r>
          </w:p>
        </w:tc>
        <w:tc>
          <w:tcPr>
            <w:tcW w:w="7244" w:type="dxa"/>
            <w:tcBorders>
              <w:top w:val="single" w:color="auto" w:sz="4" w:space="0"/>
              <w:left w:val="nil"/>
              <w:bottom w:val="single" w:color="auto" w:sz="4" w:space="0"/>
              <w:right w:val="single" w:color="auto" w:sz="4" w:space="0"/>
            </w:tcBorders>
            <w:vAlign w:val="center"/>
          </w:tcPr>
          <w:p w14:paraId="06CD307C">
            <w:pPr>
              <w:autoSpaceDE w:val="0"/>
              <w:autoSpaceDN w:val="0"/>
              <w:adjustRightInd w:val="0"/>
              <w:snapToGrid w:val="0"/>
              <w:spacing w:line="360" w:lineRule="auto"/>
              <w:rPr>
                <w:rFonts w:ascii="宋体" w:hAnsi="宋体" w:cs="宋体"/>
                <w:bCs/>
                <w:sz w:val="24"/>
                <w:szCs w:val="24"/>
              </w:rPr>
            </w:pPr>
            <w:r>
              <w:rPr>
                <w:rFonts w:hint="eastAsia" w:ascii="宋体" w:hAnsi="宋体" w:cs="宋体"/>
                <w:sz w:val="24"/>
                <w:szCs w:val="24"/>
              </w:rPr>
              <w:t>磋商公告、成交公告、变更（更正）公告、现场勘察答复等相关信息同时在以下网站发布：《河南省政府采购网》、《许昌市政府采购网》、《全国公共资源交易平台（河南省·许昌市）》</w:t>
            </w:r>
          </w:p>
        </w:tc>
      </w:tr>
      <w:tr w14:paraId="6AA84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3C0FE17">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16</w:t>
            </w:r>
          </w:p>
        </w:tc>
        <w:tc>
          <w:tcPr>
            <w:tcW w:w="1685" w:type="dxa"/>
            <w:tcBorders>
              <w:top w:val="single" w:color="auto" w:sz="4" w:space="0"/>
              <w:left w:val="nil"/>
              <w:bottom w:val="single" w:color="auto" w:sz="4" w:space="0"/>
              <w:right w:val="single" w:color="auto" w:sz="4" w:space="0"/>
            </w:tcBorders>
            <w:vAlign w:val="center"/>
          </w:tcPr>
          <w:p w14:paraId="6BBFB628">
            <w:pPr>
              <w:autoSpaceDE w:val="0"/>
              <w:autoSpaceDN w:val="0"/>
              <w:adjustRightInd w:val="0"/>
              <w:spacing w:line="360" w:lineRule="auto"/>
              <w:jc w:val="center"/>
              <w:rPr>
                <w:rFonts w:ascii="宋体" w:hAnsi="宋体" w:cs="宋体"/>
                <w:sz w:val="24"/>
                <w:szCs w:val="24"/>
              </w:rPr>
            </w:pPr>
            <w:r>
              <w:rPr>
                <w:rFonts w:hint="eastAsia" w:ascii="宋体" w:hAnsi="宋体" w:cs="宋体"/>
                <w:kern w:val="0"/>
                <w:sz w:val="24"/>
                <w:szCs w:val="24"/>
              </w:rPr>
              <w:t>采购人澄清或修改磋商文件时间</w:t>
            </w:r>
          </w:p>
        </w:tc>
        <w:tc>
          <w:tcPr>
            <w:tcW w:w="7244" w:type="dxa"/>
            <w:tcBorders>
              <w:top w:val="single" w:color="auto" w:sz="4" w:space="0"/>
              <w:left w:val="nil"/>
              <w:bottom w:val="single" w:color="auto" w:sz="4" w:space="0"/>
              <w:right w:val="single" w:color="auto" w:sz="4" w:space="0"/>
            </w:tcBorders>
            <w:vAlign w:val="center"/>
          </w:tcPr>
          <w:p w14:paraId="66C70DD8">
            <w:pPr>
              <w:autoSpaceDE w:val="0"/>
              <w:autoSpaceDN w:val="0"/>
              <w:adjustRightInd w:val="0"/>
              <w:spacing w:line="360" w:lineRule="auto"/>
              <w:rPr>
                <w:rFonts w:ascii="宋体" w:hAnsi="宋体" w:cs="宋体"/>
                <w:bCs/>
                <w:sz w:val="24"/>
                <w:szCs w:val="24"/>
              </w:rPr>
            </w:pPr>
            <w:r>
              <w:rPr>
                <w:rFonts w:hint="eastAsia" w:ascii="宋体" w:hAnsi="宋体" w:cs="宋体"/>
                <w:kern w:val="0"/>
                <w:sz w:val="24"/>
                <w:szCs w:val="24"/>
              </w:rPr>
              <w:t>磋商响应截止时间5日前</w:t>
            </w:r>
          </w:p>
        </w:tc>
      </w:tr>
      <w:tr w14:paraId="75D9C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7DC7771">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17</w:t>
            </w:r>
          </w:p>
        </w:tc>
        <w:tc>
          <w:tcPr>
            <w:tcW w:w="1685" w:type="dxa"/>
            <w:tcBorders>
              <w:top w:val="single" w:color="auto" w:sz="4" w:space="0"/>
              <w:left w:val="nil"/>
              <w:bottom w:val="single" w:color="auto" w:sz="4" w:space="0"/>
              <w:right w:val="single" w:color="auto" w:sz="4" w:space="0"/>
            </w:tcBorders>
            <w:vAlign w:val="center"/>
          </w:tcPr>
          <w:p w14:paraId="083F36BE">
            <w:pPr>
              <w:autoSpaceDE w:val="0"/>
              <w:autoSpaceDN w:val="0"/>
              <w:adjustRightInd w:val="0"/>
              <w:spacing w:line="360" w:lineRule="auto"/>
              <w:jc w:val="center"/>
              <w:rPr>
                <w:rFonts w:ascii="宋体" w:hAnsi="宋体" w:cs="宋体"/>
                <w:sz w:val="24"/>
                <w:szCs w:val="24"/>
              </w:rPr>
            </w:pPr>
            <w:r>
              <w:rPr>
                <w:rFonts w:hint="eastAsia" w:ascii="宋体" w:hAnsi="宋体" w:cs="宋体"/>
                <w:kern w:val="0"/>
                <w:sz w:val="24"/>
                <w:szCs w:val="24"/>
              </w:rPr>
              <w:t>供应商对磋商文件质疑截止时间</w:t>
            </w:r>
          </w:p>
        </w:tc>
        <w:tc>
          <w:tcPr>
            <w:tcW w:w="7244" w:type="dxa"/>
            <w:tcBorders>
              <w:top w:val="single" w:color="auto" w:sz="4" w:space="0"/>
              <w:left w:val="nil"/>
              <w:bottom w:val="single" w:color="auto" w:sz="4" w:space="0"/>
              <w:right w:val="single" w:color="auto" w:sz="4" w:space="0"/>
            </w:tcBorders>
            <w:vAlign w:val="center"/>
          </w:tcPr>
          <w:p w14:paraId="024A3A95">
            <w:pPr>
              <w:autoSpaceDE w:val="0"/>
              <w:autoSpaceDN w:val="0"/>
              <w:adjustRightInd w:val="0"/>
              <w:spacing w:line="360" w:lineRule="auto"/>
              <w:rPr>
                <w:rFonts w:ascii="宋体" w:hAnsi="宋体" w:cs="宋体"/>
                <w:bCs/>
                <w:sz w:val="24"/>
                <w:szCs w:val="24"/>
              </w:rPr>
            </w:pPr>
            <w:r>
              <w:rPr>
                <w:rFonts w:hint="eastAsia" w:ascii="宋体" w:hAnsi="宋体" w:cs="宋体"/>
                <w:bCs/>
                <w:sz w:val="24"/>
                <w:szCs w:val="24"/>
              </w:rPr>
              <w:t>磋商公告截止之日起7个工作日</w:t>
            </w:r>
          </w:p>
        </w:tc>
      </w:tr>
      <w:tr w14:paraId="59E6F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4529C55">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18</w:t>
            </w:r>
          </w:p>
        </w:tc>
        <w:tc>
          <w:tcPr>
            <w:tcW w:w="1685" w:type="dxa"/>
            <w:tcBorders>
              <w:top w:val="single" w:color="auto" w:sz="4" w:space="0"/>
              <w:left w:val="nil"/>
              <w:bottom w:val="single" w:color="auto" w:sz="4" w:space="0"/>
              <w:right w:val="single" w:color="auto" w:sz="4" w:space="0"/>
            </w:tcBorders>
            <w:vAlign w:val="center"/>
          </w:tcPr>
          <w:p w14:paraId="3EB964FB">
            <w:pPr>
              <w:autoSpaceDE w:val="0"/>
              <w:autoSpaceDN w:val="0"/>
              <w:adjustRightInd w:val="0"/>
              <w:spacing w:line="360" w:lineRule="auto"/>
              <w:jc w:val="center"/>
              <w:rPr>
                <w:rFonts w:ascii="宋体" w:hAnsi="宋体" w:cs="宋体"/>
                <w:sz w:val="24"/>
                <w:szCs w:val="24"/>
              </w:rPr>
            </w:pPr>
            <w:r>
              <w:rPr>
                <w:rFonts w:hint="eastAsia" w:ascii="宋体" w:hAnsi="宋体" w:cs="宋体"/>
                <w:kern w:val="0"/>
                <w:sz w:val="24"/>
                <w:szCs w:val="24"/>
              </w:rPr>
              <w:t>响应文件份数</w:t>
            </w:r>
          </w:p>
        </w:tc>
        <w:tc>
          <w:tcPr>
            <w:tcW w:w="7244" w:type="dxa"/>
            <w:tcBorders>
              <w:top w:val="single" w:color="auto" w:sz="4" w:space="0"/>
              <w:left w:val="nil"/>
              <w:bottom w:val="single" w:color="auto" w:sz="4" w:space="0"/>
              <w:right w:val="single" w:color="auto" w:sz="4" w:space="0"/>
            </w:tcBorders>
            <w:vAlign w:val="center"/>
          </w:tcPr>
          <w:p w14:paraId="6B94E5F0">
            <w:pPr>
              <w:autoSpaceDE w:val="0"/>
              <w:autoSpaceDN w:val="0"/>
              <w:adjustRightInd w:val="0"/>
              <w:spacing w:line="360" w:lineRule="auto"/>
              <w:rPr>
                <w:rFonts w:ascii="宋体" w:hAnsi="宋体" w:cs="宋体"/>
                <w:kern w:val="0"/>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kern w:val="0"/>
                <w:sz w:val="24"/>
                <w:szCs w:val="24"/>
              </w:rPr>
              <w:t>电子响应文件：电子响应文件：成功上传至《全国公共资源交易平台（河南省·许昌市）》公共资源交易系统加密电子响应文件1份（后缀格式为.XCSTF）。</w:t>
            </w:r>
          </w:p>
          <w:p w14:paraId="563AF4B0">
            <w:pPr>
              <w:pStyle w:val="16"/>
              <w:spacing w:line="360" w:lineRule="auto"/>
              <w:rPr>
                <w:rFonts w:ascii="宋体" w:hAnsi="宋体" w:cs="宋体"/>
                <w:bCs/>
                <w:sz w:val="24"/>
                <w:szCs w:val="24"/>
              </w:rPr>
            </w:pPr>
            <w:r>
              <w:rPr>
                <w:rFonts w:hint="eastAsia" w:ascii="宋体" w:hAnsi="宋体" w:cs="宋体"/>
                <w:b/>
                <w:bCs/>
                <w:sz w:val="24"/>
                <w:szCs w:val="24"/>
              </w:rPr>
              <w:t>注：投标人登录《全国公共资源交易平台（河南省·许昌市）》下载“新点投标文件制作软件（河南省版）”的最新版本制作电子响应文件。</w:t>
            </w:r>
          </w:p>
        </w:tc>
      </w:tr>
      <w:tr w14:paraId="4296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AF92944">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19</w:t>
            </w:r>
          </w:p>
        </w:tc>
        <w:tc>
          <w:tcPr>
            <w:tcW w:w="1685" w:type="dxa"/>
            <w:tcBorders>
              <w:top w:val="single" w:color="auto" w:sz="4" w:space="0"/>
              <w:left w:val="nil"/>
              <w:bottom w:val="single" w:color="auto" w:sz="4" w:space="0"/>
              <w:right w:val="single" w:color="auto" w:sz="4" w:space="0"/>
            </w:tcBorders>
            <w:vAlign w:val="center"/>
          </w:tcPr>
          <w:p w14:paraId="1ADD743C">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响应文件的</w:t>
            </w:r>
          </w:p>
          <w:p w14:paraId="2D485DA4">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签署盖章</w:t>
            </w:r>
          </w:p>
        </w:tc>
        <w:tc>
          <w:tcPr>
            <w:tcW w:w="7244" w:type="dxa"/>
            <w:tcBorders>
              <w:top w:val="single" w:color="auto" w:sz="4" w:space="0"/>
              <w:left w:val="nil"/>
              <w:bottom w:val="single" w:color="auto" w:sz="4" w:space="0"/>
              <w:right w:val="single" w:color="auto" w:sz="4" w:space="0"/>
            </w:tcBorders>
            <w:vAlign w:val="center"/>
          </w:tcPr>
          <w:p w14:paraId="7B2892A6">
            <w:pPr>
              <w:autoSpaceDE w:val="0"/>
              <w:autoSpaceDN w:val="0"/>
              <w:adjustRightInd w:val="0"/>
              <w:snapToGrid w:val="0"/>
              <w:spacing w:line="360" w:lineRule="auto"/>
              <w:rPr>
                <w:rFonts w:ascii="宋体" w:hAnsi="宋体" w:cs="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sz w:val="24"/>
                <w:szCs w:val="24"/>
              </w:rPr>
              <w:t>电子响应文件：按磋商文件要求加盖供应商电子印章和法人电子印章。</w:t>
            </w:r>
          </w:p>
        </w:tc>
      </w:tr>
      <w:tr w14:paraId="48463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3CE75B2">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20</w:t>
            </w:r>
          </w:p>
        </w:tc>
        <w:tc>
          <w:tcPr>
            <w:tcW w:w="1685" w:type="dxa"/>
            <w:tcBorders>
              <w:top w:val="single" w:color="auto" w:sz="4" w:space="0"/>
              <w:left w:val="nil"/>
              <w:bottom w:val="single" w:color="auto" w:sz="4" w:space="0"/>
              <w:right w:val="single" w:color="auto" w:sz="4" w:space="0"/>
            </w:tcBorders>
            <w:vAlign w:val="center"/>
          </w:tcPr>
          <w:p w14:paraId="48C7378F">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磋商小组组建</w:t>
            </w:r>
          </w:p>
        </w:tc>
        <w:tc>
          <w:tcPr>
            <w:tcW w:w="7244" w:type="dxa"/>
            <w:tcBorders>
              <w:top w:val="single" w:color="auto" w:sz="4" w:space="0"/>
              <w:left w:val="nil"/>
              <w:bottom w:val="single" w:color="auto" w:sz="4" w:space="0"/>
              <w:right w:val="single" w:color="auto" w:sz="4" w:space="0"/>
            </w:tcBorders>
            <w:vAlign w:val="center"/>
          </w:tcPr>
          <w:p w14:paraId="71C80A7E">
            <w:pPr>
              <w:autoSpaceDE w:val="0"/>
              <w:autoSpaceDN w:val="0"/>
              <w:adjustRightInd w:val="0"/>
              <w:snapToGrid w:val="0"/>
              <w:spacing w:line="360" w:lineRule="auto"/>
              <w:rPr>
                <w:rFonts w:ascii="宋体" w:hAnsi="宋体" w:cs="宋体"/>
                <w:sz w:val="24"/>
                <w:szCs w:val="24"/>
                <w:lang w:val="zh-CN"/>
              </w:rPr>
            </w:pPr>
            <w:r>
              <w:rPr>
                <w:rFonts w:hint="eastAsia" w:ascii="宋体" w:hAnsi="宋体" w:cs="宋体"/>
                <w:b/>
                <w:sz w:val="24"/>
                <w:szCs w:val="24"/>
              </w:rPr>
              <w:fldChar w:fldCharType="begin"/>
            </w:r>
            <w:r>
              <w:rPr>
                <w:rFonts w:hint="eastAsia" w:ascii="宋体" w:hAnsi="宋体" w:cs="宋体"/>
                <w:b/>
                <w:sz w:val="24"/>
                <w:szCs w:val="24"/>
              </w:rPr>
              <w:instrText xml:space="preserve">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sz w:val="24"/>
                <w:szCs w:val="24"/>
                <w:lang w:val="zh-CN"/>
              </w:rPr>
              <w:t>由采购人代表1人和评审专家2人组成，其中评审专家的人数不少于磋商小组成员总数的三分之二。评审专家从政府采购评审专家库中随机抽取。</w:t>
            </w:r>
          </w:p>
          <w:p w14:paraId="3221B892">
            <w:pPr>
              <w:autoSpaceDE w:val="0"/>
              <w:autoSpaceDN w:val="0"/>
              <w:adjustRightInd w:val="0"/>
              <w:snapToGrid w:val="0"/>
              <w:spacing w:line="360" w:lineRule="auto"/>
              <w:rPr>
                <w:rFonts w:ascii="宋体" w:hAnsi="宋体" w:cs="宋体"/>
                <w:bCs/>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sz w:val="24"/>
                <w:szCs w:val="24"/>
                <w:lang w:val="zh-CN"/>
              </w:rPr>
              <w:t>由评审专家组成。评审专家从政府采购评审专家库中随机抽取。</w:t>
            </w:r>
          </w:p>
        </w:tc>
      </w:tr>
      <w:tr w14:paraId="5CB1C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5A97C82">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21</w:t>
            </w:r>
          </w:p>
        </w:tc>
        <w:tc>
          <w:tcPr>
            <w:tcW w:w="1685" w:type="dxa"/>
            <w:tcBorders>
              <w:top w:val="single" w:color="auto" w:sz="4" w:space="0"/>
              <w:left w:val="nil"/>
              <w:bottom w:val="single" w:color="auto" w:sz="4" w:space="0"/>
              <w:right w:val="single" w:color="auto" w:sz="4" w:space="0"/>
            </w:tcBorders>
            <w:vAlign w:val="center"/>
          </w:tcPr>
          <w:p w14:paraId="7C63CBB5">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评审方法</w:t>
            </w:r>
          </w:p>
        </w:tc>
        <w:tc>
          <w:tcPr>
            <w:tcW w:w="7244" w:type="dxa"/>
            <w:tcBorders>
              <w:top w:val="single" w:color="auto" w:sz="4" w:space="0"/>
              <w:left w:val="nil"/>
              <w:bottom w:val="single" w:color="auto" w:sz="4" w:space="0"/>
              <w:right w:val="single" w:color="auto" w:sz="4" w:space="0"/>
            </w:tcBorders>
            <w:vAlign w:val="center"/>
          </w:tcPr>
          <w:p w14:paraId="1227B271">
            <w:pPr>
              <w:autoSpaceDE w:val="0"/>
              <w:autoSpaceDN w:val="0"/>
              <w:adjustRightInd w:val="0"/>
              <w:snapToGrid w:val="0"/>
              <w:spacing w:line="360" w:lineRule="auto"/>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 eq \o\ac(</w:instrText>
            </w:r>
            <w:r>
              <w:rPr>
                <w:rFonts w:hint="eastAsia" w:ascii="宋体" w:hAnsi="宋体" w:cs="宋体"/>
                <w:b/>
                <w:kern w:val="0"/>
                <w:position w:val="-4"/>
                <w:sz w:val="36"/>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sz w:val="24"/>
                <w:szCs w:val="24"/>
              </w:rPr>
              <w:t>综合评分法□最低评标价法</w:t>
            </w:r>
          </w:p>
        </w:tc>
      </w:tr>
      <w:tr w14:paraId="10DA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3A79BD9">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22</w:t>
            </w:r>
          </w:p>
        </w:tc>
        <w:tc>
          <w:tcPr>
            <w:tcW w:w="1685" w:type="dxa"/>
            <w:tcBorders>
              <w:top w:val="single" w:color="auto" w:sz="4" w:space="0"/>
              <w:left w:val="nil"/>
              <w:bottom w:val="single" w:color="auto" w:sz="4" w:space="0"/>
              <w:right w:val="single" w:color="auto" w:sz="4" w:space="0"/>
            </w:tcBorders>
            <w:vAlign w:val="center"/>
          </w:tcPr>
          <w:p w14:paraId="454D1615">
            <w:pPr>
              <w:adjustRightInd w:val="0"/>
              <w:snapToGrid w:val="0"/>
              <w:spacing w:line="360" w:lineRule="auto"/>
              <w:ind w:right="-23" w:rightChars="-11"/>
              <w:jc w:val="center"/>
              <w:rPr>
                <w:rFonts w:ascii="宋体" w:hAnsi="宋体" w:cs="宋体"/>
                <w:bCs/>
                <w:sz w:val="24"/>
                <w:szCs w:val="24"/>
                <w:lang w:val="zh-CN"/>
              </w:rPr>
            </w:pPr>
            <w:r>
              <w:rPr>
                <w:rFonts w:hint="eastAsia" w:ascii="宋体" w:hAnsi="宋体" w:cs="宋体"/>
                <w:bCs/>
                <w:sz w:val="24"/>
                <w:szCs w:val="24"/>
                <w:lang w:val="zh-CN"/>
              </w:rPr>
              <w:t>履约担保</w:t>
            </w:r>
          </w:p>
        </w:tc>
        <w:tc>
          <w:tcPr>
            <w:tcW w:w="7244" w:type="dxa"/>
            <w:tcBorders>
              <w:top w:val="single" w:color="auto" w:sz="4" w:space="0"/>
              <w:left w:val="nil"/>
              <w:bottom w:val="single" w:color="auto" w:sz="4" w:space="0"/>
              <w:right w:val="single" w:color="auto" w:sz="4" w:space="0"/>
            </w:tcBorders>
            <w:vAlign w:val="center"/>
          </w:tcPr>
          <w:p w14:paraId="1BFA6B92">
            <w:pPr>
              <w:adjustRightInd w:val="0"/>
              <w:snapToGrid w:val="0"/>
              <w:spacing w:line="360" w:lineRule="auto"/>
              <w:ind w:right="-23" w:rightChars="-11"/>
              <w:jc w:val="left"/>
              <w:rPr>
                <w:rFonts w:ascii="宋体" w:hAnsi="宋体" w:cs="宋体"/>
                <w:bCs/>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 eq \o\ac(</w:instrText>
            </w:r>
            <w:r>
              <w:rPr>
                <w:rFonts w:hint="eastAsia" w:ascii="宋体" w:hAnsi="宋体" w:cs="宋体"/>
                <w:b/>
                <w:kern w:val="0"/>
                <w:position w:val="-4"/>
                <w:sz w:val="36"/>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rPr>
              <w:t>无要求。按照《许昌市财政局关于加大政府采购支持中小企业力度有关事项的通知》(许财购【2022】5号）文的要求，不收取履约保证金。</w:t>
            </w:r>
          </w:p>
        </w:tc>
      </w:tr>
      <w:tr w14:paraId="357BE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E3E8654">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23</w:t>
            </w:r>
          </w:p>
        </w:tc>
        <w:tc>
          <w:tcPr>
            <w:tcW w:w="1685" w:type="dxa"/>
            <w:tcBorders>
              <w:top w:val="single" w:color="auto" w:sz="4" w:space="0"/>
              <w:left w:val="nil"/>
              <w:bottom w:val="single" w:color="auto" w:sz="4" w:space="0"/>
              <w:right w:val="single" w:color="auto" w:sz="4" w:space="0"/>
            </w:tcBorders>
            <w:vAlign w:val="center"/>
          </w:tcPr>
          <w:p w14:paraId="420F5C17">
            <w:pPr>
              <w:autoSpaceDE w:val="0"/>
              <w:autoSpaceDN w:val="0"/>
              <w:adjustRightInd w:val="0"/>
              <w:snapToGrid w:val="0"/>
              <w:spacing w:line="360" w:lineRule="auto"/>
              <w:jc w:val="center"/>
              <w:rPr>
                <w:rFonts w:ascii="宋体" w:hAnsi="宋体" w:cs="宋体"/>
                <w:bCs/>
                <w:sz w:val="24"/>
                <w:szCs w:val="24"/>
              </w:rPr>
            </w:pPr>
            <w:r>
              <w:rPr>
                <w:rFonts w:hint="eastAsia" w:ascii="宋体" w:hAnsi="宋体" w:cs="宋体"/>
                <w:bCs/>
                <w:sz w:val="24"/>
                <w:szCs w:val="24"/>
              </w:rPr>
              <w:t>代理服务费</w:t>
            </w:r>
          </w:p>
        </w:tc>
        <w:tc>
          <w:tcPr>
            <w:tcW w:w="7244" w:type="dxa"/>
            <w:tcBorders>
              <w:top w:val="single" w:color="auto" w:sz="4" w:space="0"/>
              <w:left w:val="nil"/>
              <w:bottom w:val="single" w:color="auto" w:sz="4" w:space="0"/>
              <w:right w:val="single" w:color="auto" w:sz="4" w:space="0"/>
            </w:tcBorders>
            <w:vAlign w:val="center"/>
          </w:tcPr>
          <w:p w14:paraId="6B9CA2ED">
            <w:pPr>
              <w:adjustRightInd w:val="0"/>
              <w:snapToGrid w:val="0"/>
              <w:spacing w:line="360" w:lineRule="auto"/>
              <w:ind w:right="-23" w:rightChars="-11"/>
              <w:jc w:val="left"/>
              <w:rPr>
                <w:rFonts w:ascii="宋体" w:hAnsi="宋体" w:cs="宋体"/>
                <w:bCs/>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 eq \o\ac(</w:instrText>
            </w:r>
            <w:r>
              <w:rPr>
                <w:rFonts w:hint="eastAsia" w:ascii="宋体" w:hAnsi="宋体" w:cs="宋体"/>
                <w:b/>
                <w:kern w:val="0"/>
                <w:position w:val="-4"/>
                <w:sz w:val="36"/>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rPr>
              <w:t>收取，成交通知书发出前，由</w:t>
            </w:r>
            <w:r>
              <w:rPr>
                <w:rFonts w:hint="eastAsia" w:ascii="宋体" w:hAnsi="宋体" w:cs="宋体"/>
                <w:b/>
                <w:sz w:val="24"/>
                <w:szCs w:val="24"/>
                <w:u w:val="single"/>
              </w:rPr>
              <w:t>成交供应商</w:t>
            </w:r>
            <w:r>
              <w:rPr>
                <w:rFonts w:hint="eastAsia" w:ascii="宋体" w:hAnsi="宋体" w:cs="宋体"/>
                <w:bCs/>
                <w:sz w:val="24"/>
                <w:szCs w:val="24"/>
              </w:rPr>
              <w:t>按照河南省招投标协会豫招协[2023]002号文，按照差额定率累进法计取，一次性以现金或转账形式交纳。</w:t>
            </w:r>
          </w:p>
        </w:tc>
      </w:tr>
      <w:tr w14:paraId="42D6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2F78EEF">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24</w:t>
            </w:r>
          </w:p>
        </w:tc>
        <w:tc>
          <w:tcPr>
            <w:tcW w:w="1685" w:type="dxa"/>
            <w:tcBorders>
              <w:top w:val="single" w:color="auto" w:sz="4" w:space="0"/>
              <w:left w:val="nil"/>
              <w:bottom w:val="single" w:color="auto" w:sz="4" w:space="0"/>
              <w:right w:val="single" w:color="auto" w:sz="4" w:space="0"/>
            </w:tcBorders>
            <w:vAlign w:val="center"/>
          </w:tcPr>
          <w:p w14:paraId="2D6A1DAF">
            <w:pPr>
              <w:autoSpaceDE w:val="0"/>
              <w:autoSpaceDN w:val="0"/>
              <w:adjustRightInd w:val="0"/>
              <w:snapToGrid w:val="0"/>
              <w:spacing w:line="360" w:lineRule="auto"/>
              <w:jc w:val="center"/>
              <w:rPr>
                <w:rFonts w:ascii="宋体" w:hAnsi="宋体" w:cs="宋体"/>
                <w:bCs/>
                <w:sz w:val="24"/>
                <w:szCs w:val="24"/>
              </w:rPr>
            </w:pPr>
            <w:r>
              <w:rPr>
                <w:rFonts w:hint="eastAsia" w:ascii="宋体" w:hAnsi="宋体" w:cs="宋体"/>
                <w:bCs/>
                <w:sz w:val="24"/>
                <w:szCs w:val="24"/>
              </w:rPr>
              <w:t>成交供应商资格核验</w:t>
            </w:r>
          </w:p>
        </w:tc>
        <w:tc>
          <w:tcPr>
            <w:tcW w:w="7244" w:type="dxa"/>
            <w:tcBorders>
              <w:top w:val="single" w:color="auto" w:sz="4" w:space="0"/>
              <w:left w:val="nil"/>
              <w:bottom w:val="single" w:color="auto" w:sz="4" w:space="0"/>
              <w:right w:val="single" w:color="auto" w:sz="4" w:space="0"/>
            </w:tcBorders>
            <w:vAlign w:val="center"/>
          </w:tcPr>
          <w:p w14:paraId="42D6F8FA">
            <w:pPr>
              <w:autoSpaceDE w:val="0"/>
              <w:autoSpaceDN w:val="0"/>
              <w:adjustRightInd w:val="0"/>
              <w:spacing w:line="360" w:lineRule="auto"/>
              <w:contextualSpacing/>
              <w:rPr>
                <w:rFonts w:ascii="宋体" w:hAnsi="宋体" w:cs="宋体"/>
                <w:sz w:val="24"/>
                <w:szCs w:val="24"/>
              </w:rPr>
            </w:pPr>
            <w:r>
              <w:rPr>
                <w:rFonts w:hint="eastAsia" w:ascii="宋体" w:hAnsi="宋体" w:cs="宋体"/>
                <w:sz w:val="24"/>
                <w:szCs w:val="24"/>
              </w:rPr>
              <w:t>供应商在中标后，应将由《襄城县政府采购供应商信用承诺函》替代的证明材料提交采购人核验，经核验无误后，发出中标通知书。</w:t>
            </w:r>
          </w:p>
          <w:p w14:paraId="66AC20E5">
            <w:pPr>
              <w:autoSpaceDE w:val="0"/>
              <w:autoSpaceDN w:val="0"/>
              <w:adjustRightInd w:val="0"/>
              <w:spacing w:line="360" w:lineRule="auto"/>
              <w:contextualSpacing/>
              <w:rPr>
                <w:rFonts w:ascii="宋体" w:hAnsi="宋体" w:cs="宋体"/>
                <w:b/>
                <w:sz w:val="24"/>
                <w:szCs w:val="24"/>
              </w:rPr>
            </w:pPr>
            <w:r>
              <w:rPr>
                <w:rFonts w:hint="eastAsia" w:ascii="宋体" w:hAnsi="宋体" w:cs="宋体"/>
                <w:b/>
                <w:sz w:val="24"/>
                <w:szCs w:val="24"/>
              </w:rPr>
              <w:t>一、法人或者其他组织的营业执照等证明文件，自然人的身份证明</w:t>
            </w:r>
          </w:p>
          <w:p w14:paraId="5F6F4446">
            <w:pPr>
              <w:autoSpaceDE w:val="0"/>
              <w:autoSpaceDN w:val="0"/>
              <w:adjustRightInd w:val="0"/>
              <w:spacing w:line="360" w:lineRule="auto"/>
              <w:contextualSpacing/>
              <w:rPr>
                <w:rFonts w:ascii="宋体" w:hAnsi="宋体" w:cs="宋体"/>
                <w:sz w:val="24"/>
                <w:szCs w:val="24"/>
              </w:rPr>
            </w:pPr>
            <w:r>
              <w:rPr>
                <w:rFonts w:hint="eastAsia" w:ascii="宋体" w:hAnsi="宋体" w:cs="宋体"/>
                <w:sz w:val="24"/>
                <w:szCs w:val="24"/>
              </w:rPr>
              <w:t>1、企业法人营业执照或营业执照。（企业投标提供）</w:t>
            </w:r>
          </w:p>
          <w:p w14:paraId="07FB9BFC">
            <w:pPr>
              <w:autoSpaceDE w:val="0"/>
              <w:autoSpaceDN w:val="0"/>
              <w:adjustRightInd w:val="0"/>
              <w:spacing w:line="360" w:lineRule="auto"/>
              <w:contextualSpacing/>
              <w:rPr>
                <w:rFonts w:ascii="宋体" w:hAnsi="宋体" w:cs="宋体"/>
                <w:sz w:val="24"/>
                <w:szCs w:val="24"/>
              </w:rPr>
            </w:pPr>
            <w:r>
              <w:rPr>
                <w:rFonts w:hint="eastAsia" w:ascii="宋体" w:hAnsi="宋体" w:cs="宋体"/>
                <w:sz w:val="24"/>
                <w:szCs w:val="24"/>
              </w:rPr>
              <w:t>2、事业单位法人证书。（事业单位投标提供）</w:t>
            </w:r>
          </w:p>
          <w:p w14:paraId="6C66F64F">
            <w:pPr>
              <w:autoSpaceDE w:val="0"/>
              <w:autoSpaceDN w:val="0"/>
              <w:adjustRightInd w:val="0"/>
              <w:spacing w:line="360" w:lineRule="auto"/>
              <w:contextualSpacing/>
              <w:rPr>
                <w:rFonts w:ascii="宋体" w:hAnsi="宋体" w:cs="宋体"/>
                <w:sz w:val="24"/>
                <w:szCs w:val="24"/>
              </w:rPr>
            </w:pPr>
            <w:r>
              <w:rPr>
                <w:rFonts w:hint="eastAsia" w:ascii="宋体" w:hAnsi="宋体" w:cs="宋体"/>
                <w:sz w:val="24"/>
                <w:szCs w:val="24"/>
              </w:rPr>
              <w:t>3、执业许可证。（非企业专业服务机构投标提供）</w:t>
            </w:r>
          </w:p>
          <w:p w14:paraId="259D0AF0">
            <w:pPr>
              <w:autoSpaceDE w:val="0"/>
              <w:autoSpaceDN w:val="0"/>
              <w:adjustRightInd w:val="0"/>
              <w:spacing w:line="360" w:lineRule="auto"/>
              <w:contextualSpacing/>
              <w:rPr>
                <w:rFonts w:ascii="宋体" w:hAnsi="宋体" w:cs="宋体"/>
                <w:sz w:val="24"/>
                <w:szCs w:val="24"/>
              </w:rPr>
            </w:pPr>
            <w:r>
              <w:rPr>
                <w:rFonts w:hint="eastAsia" w:ascii="宋体" w:hAnsi="宋体" w:cs="宋体"/>
                <w:sz w:val="24"/>
                <w:szCs w:val="24"/>
              </w:rPr>
              <w:t>4、个体工商户营业执照。（个体工商户投标提供）</w:t>
            </w:r>
          </w:p>
          <w:p w14:paraId="4A5E1E2E">
            <w:pPr>
              <w:autoSpaceDE w:val="0"/>
              <w:autoSpaceDN w:val="0"/>
              <w:adjustRightInd w:val="0"/>
              <w:spacing w:line="360" w:lineRule="auto"/>
              <w:contextualSpacing/>
              <w:rPr>
                <w:rFonts w:ascii="宋体" w:hAnsi="宋体" w:cs="宋体"/>
                <w:sz w:val="24"/>
                <w:szCs w:val="24"/>
              </w:rPr>
            </w:pPr>
            <w:r>
              <w:rPr>
                <w:rFonts w:hint="eastAsia" w:ascii="宋体" w:hAnsi="宋体" w:cs="宋体"/>
                <w:sz w:val="24"/>
                <w:szCs w:val="24"/>
              </w:rPr>
              <w:t>5、自然人身份证明。（自然人投标提供）</w:t>
            </w:r>
          </w:p>
          <w:p w14:paraId="505843CC">
            <w:pPr>
              <w:autoSpaceDE w:val="0"/>
              <w:autoSpaceDN w:val="0"/>
              <w:adjustRightInd w:val="0"/>
              <w:spacing w:line="360" w:lineRule="auto"/>
              <w:contextualSpacing/>
              <w:rPr>
                <w:rFonts w:ascii="宋体" w:hAnsi="宋体" w:cs="宋体"/>
                <w:sz w:val="24"/>
                <w:szCs w:val="24"/>
              </w:rPr>
            </w:pPr>
            <w:r>
              <w:rPr>
                <w:rFonts w:hint="eastAsia" w:ascii="宋体" w:hAnsi="宋体" w:cs="宋体"/>
                <w:sz w:val="24"/>
                <w:szCs w:val="24"/>
              </w:rPr>
              <w:t>6、民办非企业单位登记证书。（民办非企业单位投标提供）</w:t>
            </w:r>
          </w:p>
          <w:p w14:paraId="1A127720">
            <w:pPr>
              <w:autoSpaceDE w:val="0"/>
              <w:autoSpaceDN w:val="0"/>
              <w:adjustRightInd w:val="0"/>
              <w:spacing w:line="360" w:lineRule="auto"/>
              <w:contextualSpacing/>
              <w:rPr>
                <w:rFonts w:ascii="宋体" w:hAnsi="宋体" w:cs="宋体"/>
                <w:b/>
                <w:sz w:val="24"/>
                <w:szCs w:val="24"/>
              </w:rPr>
            </w:pPr>
            <w:r>
              <w:rPr>
                <w:rFonts w:hint="eastAsia" w:ascii="宋体" w:hAnsi="宋体" w:cs="宋体"/>
                <w:b/>
                <w:sz w:val="24"/>
                <w:szCs w:val="24"/>
              </w:rPr>
              <w:t>二、财务状况报告相关材料</w:t>
            </w:r>
          </w:p>
          <w:p w14:paraId="3B122154">
            <w:pPr>
              <w:autoSpaceDE w:val="0"/>
              <w:autoSpaceDN w:val="0"/>
              <w:adjustRightInd w:val="0"/>
              <w:spacing w:line="360" w:lineRule="auto"/>
              <w:contextualSpacing/>
              <w:rPr>
                <w:rFonts w:ascii="宋体" w:hAnsi="宋体" w:cs="宋体"/>
                <w:sz w:val="24"/>
                <w:szCs w:val="24"/>
              </w:rPr>
            </w:pPr>
            <w:r>
              <w:rPr>
                <w:rFonts w:hint="eastAsia" w:ascii="宋体" w:hAnsi="宋体" w:cs="宋体"/>
                <w:sz w:val="24"/>
                <w:szCs w:val="24"/>
              </w:rPr>
              <w:t>1、投标人是法人（法人包括企业法人、机关法人、事业单位法人和社会团体法人），提供本单位：</w:t>
            </w:r>
          </w:p>
          <w:p w14:paraId="753121EE">
            <w:pPr>
              <w:autoSpaceDE w:val="0"/>
              <w:autoSpaceDN w:val="0"/>
              <w:adjustRightInd w:val="0"/>
              <w:spacing w:line="360" w:lineRule="auto"/>
              <w:contextualSpacing/>
              <w:rPr>
                <w:rFonts w:ascii="宋体" w:hAnsi="宋体" w:cs="宋体"/>
                <w:sz w:val="24"/>
                <w:szCs w:val="24"/>
              </w:rPr>
            </w:pPr>
            <w:r>
              <w:rPr>
                <w:rFonts w:hint="eastAsia" w:ascii="宋体" w:hAnsi="宋体" w:cs="宋体"/>
                <w:sz w:val="24"/>
                <w:szCs w:val="24"/>
              </w:rPr>
              <w:t>①2023年度经审计的财务报告，包括资产负债表、利润表、现金流量表、所有者权益变动表及其附注；</w:t>
            </w:r>
          </w:p>
          <w:p w14:paraId="57545C2B">
            <w:pPr>
              <w:autoSpaceDE w:val="0"/>
              <w:autoSpaceDN w:val="0"/>
              <w:adjustRightInd w:val="0"/>
              <w:spacing w:line="360" w:lineRule="auto"/>
              <w:contextualSpacing/>
              <w:rPr>
                <w:rFonts w:ascii="宋体" w:hAnsi="宋体" w:cs="宋体"/>
                <w:sz w:val="24"/>
                <w:szCs w:val="24"/>
              </w:rPr>
            </w:pPr>
            <w:r>
              <w:rPr>
                <w:rFonts w:hint="eastAsia" w:ascii="宋体" w:hAnsi="宋体" w:cs="宋体"/>
                <w:sz w:val="24"/>
                <w:szCs w:val="24"/>
              </w:rPr>
              <w:t>②基本开户银行出具的资信证明；</w:t>
            </w:r>
          </w:p>
          <w:p w14:paraId="32FFD91A">
            <w:pPr>
              <w:autoSpaceDE w:val="0"/>
              <w:autoSpaceDN w:val="0"/>
              <w:adjustRightInd w:val="0"/>
              <w:spacing w:line="360" w:lineRule="auto"/>
              <w:contextualSpacing/>
              <w:rPr>
                <w:rFonts w:ascii="宋体" w:hAnsi="宋体" w:cs="宋体"/>
                <w:sz w:val="24"/>
                <w:szCs w:val="24"/>
              </w:rPr>
            </w:pPr>
            <w:r>
              <w:rPr>
                <w:rFonts w:hint="eastAsia" w:ascii="宋体" w:hAnsi="宋体" w:cs="宋体"/>
                <w:sz w:val="24"/>
                <w:szCs w:val="24"/>
              </w:rPr>
              <w:t>③财政部门认可的政府采购专业担保机构的证明文件和担保机构出具的投标担保函。</w:t>
            </w:r>
          </w:p>
          <w:p w14:paraId="2CB8076E">
            <w:pPr>
              <w:autoSpaceDE w:val="0"/>
              <w:autoSpaceDN w:val="0"/>
              <w:adjustRightInd w:val="0"/>
              <w:spacing w:line="360" w:lineRule="auto"/>
              <w:contextualSpacing/>
              <w:rPr>
                <w:rFonts w:ascii="宋体" w:hAnsi="宋体" w:cs="宋体"/>
                <w:sz w:val="24"/>
                <w:szCs w:val="24"/>
              </w:rPr>
            </w:pPr>
            <w:r>
              <w:rPr>
                <w:rFonts w:hint="eastAsia" w:ascii="宋体" w:hAnsi="宋体" w:cs="宋体"/>
                <w:sz w:val="24"/>
                <w:szCs w:val="24"/>
              </w:rPr>
              <w:t>注：仅需提供序号①～③其中之一即可。</w:t>
            </w:r>
          </w:p>
          <w:p w14:paraId="4B20BDE8">
            <w:pPr>
              <w:autoSpaceDE w:val="0"/>
              <w:autoSpaceDN w:val="0"/>
              <w:adjustRightInd w:val="0"/>
              <w:spacing w:line="360" w:lineRule="auto"/>
              <w:contextualSpacing/>
              <w:rPr>
                <w:rFonts w:ascii="宋体" w:hAnsi="宋体" w:cs="宋体"/>
                <w:sz w:val="24"/>
                <w:szCs w:val="24"/>
              </w:rPr>
            </w:pPr>
            <w:r>
              <w:rPr>
                <w:rFonts w:hint="eastAsia" w:ascii="宋体" w:hAnsi="宋体" w:cs="宋体"/>
                <w:sz w:val="24"/>
                <w:szCs w:val="24"/>
              </w:rPr>
              <w:t>2、投标人（其他组织和自然人）提供本单位：</w:t>
            </w:r>
          </w:p>
          <w:p w14:paraId="221A3F47">
            <w:pPr>
              <w:autoSpaceDE w:val="0"/>
              <w:autoSpaceDN w:val="0"/>
              <w:adjustRightInd w:val="0"/>
              <w:spacing w:line="360" w:lineRule="auto"/>
              <w:contextualSpacing/>
              <w:rPr>
                <w:rFonts w:ascii="宋体" w:hAnsi="宋体" w:cs="宋体"/>
                <w:sz w:val="24"/>
                <w:szCs w:val="24"/>
              </w:rPr>
            </w:pPr>
            <w:r>
              <w:rPr>
                <w:rFonts w:hint="eastAsia" w:ascii="宋体" w:hAnsi="宋体" w:cs="宋体"/>
                <w:sz w:val="24"/>
                <w:szCs w:val="24"/>
              </w:rPr>
              <w:t>①2023年度经审计的财务报告，包括资产负债表、利润表、现金流量表、所有者权益变动表及其附注；</w:t>
            </w:r>
          </w:p>
          <w:p w14:paraId="6E743797">
            <w:pPr>
              <w:autoSpaceDE w:val="0"/>
              <w:autoSpaceDN w:val="0"/>
              <w:adjustRightInd w:val="0"/>
              <w:spacing w:line="360" w:lineRule="auto"/>
              <w:contextualSpacing/>
              <w:rPr>
                <w:rFonts w:ascii="宋体" w:hAnsi="宋体" w:cs="宋体"/>
                <w:sz w:val="24"/>
                <w:szCs w:val="24"/>
              </w:rPr>
            </w:pPr>
            <w:r>
              <w:rPr>
                <w:rFonts w:hint="eastAsia" w:ascii="宋体" w:hAnsi="宋体" w:cs="宋体"/>
                <w:sz w:val="24"/>
                <w:szCs w:val="24"/>
              </w:rPr>
              <w:t>②银行出具的资信证明；</w:t>
            </w:r>
          </w:p>
          <w:p w14:paraId="32FC21B2">
            <w:pPr>
              <w:autoSpaceDE w:val="0"/>
              <w:autoSpaceDN w:val="0"/>
              <w:adjustRightInd w:val="0"/>
              <w:spacing w:line="360" w:lineRule="auto"/>
              <w:contextualSpacing/>
              <w:rPr>
                <w:rFonts w:ascii="宋体" w:hAnsi="宋体" w:cs="宋体"/>
                <w:sz w:val="24"/>
                <w:szCs w:val="24"/>
              </w:rPr>
            </w:pPr>
            <w:r>
              <w:rPr>
                <w:rFonts w:hint="eastAsia" w:ascii="宋体" w:hAnsi="宋体" w:cs="宋体"/>
                <w:sz w:val="24"/>
                <w:szCs w:val="24"/>
              </w:rPr>
              <w:t>③财政部门认可的政府采购专业担保机构的证明文件和担保机构出具的投标担保函。</w:t>
            </w:r>
          </w:p>
          <w:p w14:paraId="294CCB41">
            <w:pPr>
              <w:autoSpaceDE w:val="0"/>
              <w:autoSpaceDN w:val="0"/>
              <w:adjustRightInd w:val="0"/>
              <w:spacing w:line="360" w:lineRule="auto"/>
              <w:contextualSpacing/>
              <w:rPr>
                <w:rFonts w:ascii="宋体" w:hAnsi="宋体" w:cs="宋体"/>
                <w:sz w:val="24"/>
                <w:szCs w:val="24"/>
              </w:rPr>
            </w:pPr>
            <w:r>
              <w:rPr>
                <w:rFonts w:hint="eastAsia" w:ascii="宋体" w:hAnsi="宋体" w:cs="宋体"/>
                <w:sz w:val="24"/>
                <w:szCs w:val="24"/>
              </w:rPr>
              <w:t>注：仅需提供序号①～③其中之一即可。</w:t>
            </w:r>
          </w:p>
          <w:p w14:paraId="3CA84549">
            <w:pPr>
              <w:autoSpaceDE w:val="0"/>
              <w:autoSpaceDN w:val="0"/>
              <w:adjustRightInd w:val="0"/>
              <w:spacing w:line="360" w:lineRule="auto"/>
              <w:contextualSpacing/>
              <w:rPr>
                <w:rFonts w:ascii="宋体" w:hAnsi="宋体" w:cs="宋体"/>
                <w:b/>
                <w:sz w:val="24"/>
                <w:szCs w:val="24"/>
              </w:rPr>
            </w:pPr>
            <w:r>
              <w:rPr>
                <w:rFonts w:hint="eastAsia" w:ascii="宋体" w:hAnsi="宋体" w:cs="宋体"/>
                <w:b/>
                <w:sz w:val="24"/>
                <w:szCs w:val="24"/>
              </w:rPr>
              <w:t>三、依法缴纳税收相关材料</w:t>
            </w:r>
          </w:p>
          <w:p w14:paraId="2B870FA3">
            <w:pPr>
              <w:autoSpaceDE w:val="0"/>
              <w:autoSpaceDN w:val="0"/>
              <w:adjustRightInd w:val="0"/>
              <w:spacing w:line="360" w:lineRule="auto"/>
              <w:contextualSpacing/>
              <w:rPr>
                <w:rFonts w:ascii="宋体" w:hAnsi="宋体" w:cs="宋体"/>
                <w:sz w:val="24"/>
                <w:szCs w:val="24"/>
              </w:rPr>
            </w:pPr>
            <w:r>
              <w:rPr>
                <w:rFonts w:hint="eastAsia" w:ascii="宋体" w:hAnsi="宋体" w:cs="宋体"/>
                <w:sz w:val="24"/>
                <w:szCs w:val="24"/>
              </w:rPr>
              <w:t>参加本次政府采购项目投标截止时间前六个月内任意一个月缴纳税收凭据。（依法免税的投标人，应提供相应文件证明依法免税）</w:t>
            </w:r>
          </w:p>
          <w:p w14:paraId="5E894CBE">
            <w:pPr>
              <w:autoSpaceDE w:val="0"/>
              <w:autoSpaceDN w:val="0"/>
              <w:adjustRightInd w:val="0"/>
              <w:spacing w:line="360" w:lineRule="auto"/>
              <w:contextualSpacing/>
              <w:rPr>
                <w:rFonts w:ascii="宋体" w:hAnsi="宋体" w:cs="宋体"/>
                <w:b/>
                <w:sz w:val="24"/>
                <w:szCs w:val="24"/>
              </w:rPr>
            </w:pPr>
            <w:r>
              <w:rPr>
                <w:rFonts w:hint="eastAsia" w:ascii="宋体" w:hAnsi="宋体" w:cs="宋体"/>
                <w:b/>
                <w:sz w:val="24"/>
                <w:szCs w:val="24"/>
              </w:rPr>
              <w:t>四、依法缴纳社会保障资金的证明材料</w:t>
            </w:r>
          </w:p>
          <w:p w14:paraId="49C13789">
            <w:pPr>
              <w:autoSpaceDE w:val="0"/>
              <w:autoSpaceDN w:val="0"/>
              <w:adjustRightInd w:val="0"/>
              <w:spacing w:line="360" w:lineRule="auto"/>
              <w:contextualSpacing/>
              <w:rPr>
                <w:rFonts w:ascii="宋体" w:hAnsi="宋体" w:cs="宋体"/>
                <w:sz w:val="24"/>
                <w:szCs w:val="24"/>
              </w:rPr>
            </w:pPr>
            <w:r>
              <w:rPr>
                <w:rFonts w:hint="eastAsia" w:ascii="宋体" w:hAnsi="宋体" w:cs="宋体"/>
                <w:sz w:val="24"/>
                <w:szCs w:val="24"/>
              </w:rPr>
              <w:t>参加本次政府采购项目投标截止时间前六个月内任意一个月缴纳社会保险凭据。（依法不需要缴纳社会保障资金的投标人，应提供相应文件证明依法不需要缴纳社会保障资金）</w:t>
            </w:r>
          </w:p>
          <w:p w14:paraId="6AF192B5">
            <w:pPr>
              <w:autoSpaceDE w:val="0"/>
              <w:autoSpaceDN w:val="0"/>
              <w:adjustRightInd w:val="0"/>
              <w:spacing w:line="360" w:lineRule="auto"/>
              <w:contextualSpacing/>
              <w:rPr>
                <w:rFonts w:ascii="宋体" w:hAnsi="宋体" w:cs="宋体"/>
                <w:b/>
                <w:sz w:val="24"/>
                <w:szCs w:val="24"/>
              </w:rPr>
            </w:pPr>
            <w:r>
              <w:rPr>
                <w:rFonts w:hint="eastAsia" w:ascii="宋体" w:hAnsi="宋体" w:cs="宋体"/>
                <w:b/>
                <w:sz w:val="24"/>
                <w:szCs w:val="24"/>
              </w:rPr>
              <w:t>五、履行合同所必须的设备和专业技术能力的证明材料</w:t>
            </w:r>
          </w:p>
          <w:p w14:paraId="7F9659E8">
            <w:pPr>
              <w:autoSpaceDE w:val="0"/>
              <w:autoSpaceDN w:val="0"/>
              <w:adjustRightInd w:val="0"/>
              <w:spacing w:line="360" w:lineRule="auto"/>
              <w:contextualSpacing/>
              <w:rPr>
                <w:rFonts w:ascii="宋体" w:hAnsi="宋体" w:cs="宋体"/>
                <w:sz w:val="24"/>
                <w:szCs w:val="24"/>
              </w:rPr>
            </w:pPr>
            <w:r>
              <w:rPr>
                <w:rFonts w:hint="eastAsia" w:ascii="宋体" w:hAnsi="宋体" w:cs="宋体"/>
                <w:sz w:val="24"/>
                <w:szCs w:val="24"/>
              </w:rPr>
              <w:t>1、相关设备的购置发票、专业技术人员职称证书、用工合同等；</w:t>
            </w:r>
          </w:p>
          <w:p w14:paraId="7791D185">
            <w:pPr>
              <w:autoSpaceDE w:val="0"/>
              <w:autoSpaceDN w:val="0"/>
              <w:adjustRightInd w:val="0"/>
              <w:spacing w:line="360" w:lineRule="auto"/>
              <w:contextualSpacing/>
              <w:rPr>
                <w:rFonts w:ascii="宋体" w:hAnsi="宋体" w:cs="宋体"/>
                <w:sz w:val="24"/>
                <w:szCs w:val="24"/>
              </w:rPr>
            </w:pPr>
            <w:r>
              <w:rPr>
                <w:rFonts w:hint="eastAsia" w:ascii="宋体" w:hAnsi="宋体" w:cs="宋体"/>
                <w:sz w:val="24"/>
                <w:szCs w:val="24"/>
              </w:rPr>
              <w:t>2、投标人具备履行合同所必须的设备和专业技术能力承诺函或声明（承诺函或声明格式自拟）。</w:t>
            </w:r>
          </w:p>
          <w:p w14:paraId="6AA326A0">
            <w:pPr>
              <w:autoSpaceDE w:val="0"/>
              <w:autoSpaceDN w:val="0"/>
              <w:adjustRightInd w:val="0"/>
              <w:spacing w:line="360" w:lineRule="auto"/>
              <w:contextualSpacing/>
              <w:rPr>
                <w:rFonts w:ascii="宋体" w:hAnsi="宋体" w:cs="宋体"/>
                <w:sz w:val="24"/>
                <w:szCs w:val="24"/>
              </w:rPr>
            </w:pPr>
            <w:r>
              <w:rPr>
                <w:rFonts w:hint="eastAsia" w:ascii="宋体" w:hAnsi="宋体" w:cs="宋体"/>
                <w:sz w:val="24"/>
                <w:szCs w:val="24"/>
              </w:rPr>
              <w:t>注：仅需提供序号1～2其中之一即可。</w:t>
            </w:r>
          </w:p>
          <w:p w14:paraId="5F6022FA">
            <w:pPr>
              <w:autoSpaceDE w:val="0"/>
              <w:autoSpaceDN w:val="0"/>
              <w:adjustRightInd w:val="0"/>
              <w:spacing w:line="360" w:lineRule="auto"/>
              <w:contextualSpacing/>
              <w:rPr>
                <w:rFonts w:ascii="宋体" w:hAnsi="宋体" w:cs="宋体"/>
                <w:b/>
                <w:sz w:val="24"/>
                <w:szCs w:val="24"/>
              </w:rPr>
            </w:pPr>
            <w:r>
              <w:rPr>
                <w:rFonts w:hint="eastAsia" w:ascii="宋体" w:hAnsi="宋体" w:cs="宋体"/>
                <w:b/>
                <w:sz w:val="24"/>
                <w:szCs w:val="24"/>
              </w:rPr>
              <w:t>六、参加政府采购活动前3年内在经营活动中没有重大违法记录的声明投标人“参加政府采购活动前3年内在经营活动中没有重大违法记录的书面声明”。重大违法记录，是指投标人因违法经营受到刑事处罚或者责令停产停业、吊销许可证或者执照、较大数额罚款等行政处罚。</w:t>
            </w:r>
          </w:p>
          <w:p w14:paraId="357DE508">
            <w:pPr>
              <w:autoSpaceDE w:val="0"/>
              <w:autoSpaceDN w:val="0"/>
              <w:adjustRightInd w:val="0"/>
              <w:spacing w:line="360" w:lineRule="auto"/>
              <w:contextualSpacing/>
              <w:rPr>
                <w:rFonts w:ascii="宋体" w:hAnsi="宋体" w:cs="宋体"/>
                <w:b/>
                <w:sz w:val="24"/>
                <w:szCs w:val="24"/>
              </w:rPr>
            </w:pPr>
            <w:r>
              <w:rPr>
                <w:rFonts w:hint="eastAsia" w:ascii="宋体" w:hAnsi="宋体" w:cs="宋体"/>
                <w:b/>
                <w:sz w:val="24"/>
                <w:szCs w:val="24"/>
              </w:rPr>
              <w:t>七、未被列入“信用中国”网站(www.creditchina.gov.cn)失信被执行人、重大税收违法失信主体的投标人；“中国政府采购网” (www.ccgp.gov.cn)政府采购严重违法失信行为记录名单的投标人；（联合体形式投标的，联合体成员存在不良信用记录，视同联合体存在不良信用记录）。</w:t>
            </w:r>
          </w:p>
          <w:p w14:paraId="493EEF95">
            <w:pPr>
              <w:autoSpaceDE w:val="0"/>
              <w:autoSpaceDN w:val="0"/>
              <w:adjustRightInd w:val="0"/>
              <w:spacing w:line="360" w:lineRule="auto"/>
              <w:contextualSpacing/>
              <w:rPr>
                <w:rFonts w:ascii="宋体" w:hAnsi="宋体" w:cs="宋体"/>
                <w:sz w:val="24"/>
                <w:szCs w:val="24"/>
              </w:rPr>
            </w:pPr>
            <w:r>
              <w:rPr>
                <w:rFonts w:hint="eastAsia" w:ascii="宋体" w:hAnsi="宋体" w:cs="宋体"/>
                <w:sz w:val="24"/>
                <w:szCs w:val="24"/>
              </w:rPr>
              <w:t>1、查询渠道：</w:t>
            </w:r>
          </w:p>
          <w:p w14:paraId="75536591">
            <w:pPr>
              <w:autoSpaceDE w:val="0"/>
              <w:autoSpaceDN w:val="0"/>
              <w:adjustRightInd w:val="0"/>
              <w:spacing w:line="360" w:lineRule="auto"/>
              <w:contextualSpacing/>
              <w:rPr>
                <w:rFonts w:ascii="宋体" w:hAnsi="宋体" w:cs="宋体"/>
                <w:sz w:val="24"/>
                <w:szCs w:val="24"/>
              </w:rPr>
            </w:pPr>
            <w:r>
              <w:rPr>
                <w:rFonts w:hint="eastAsia" w:ascii="宋体" w:hAnsi="宋体" w:cs="宋体"/>
                <w:sz w:val="24"/>
                <w:szCs w:val="24"/>
              </w:rPr>
              <w:t>①“信用中国”网站（www.creditchina.gov.cn）</w:t>
            </w:r>
          </w:p>
          <w:p w14:paraId="7A2EA08A">
            <w:pPr>
              <w:autoSpaceDE w:val="0"/>
              <w:autoSpaceDN w:val="0"/>
              <w:adjustRightInd w:val="0"/>
              <w:spacing w:line="360" w:lineRule="auto"/>
              <w:contextualSpacing/>
              <w:rPr>
                <w:rFonts w:ascii="宋体" w:hAnsi="宋体" w:cs="宋体"/>
                <w:sz w:val="24"/>
                <w:szCs w:val="24"/>
              </w:rPr>
            </w:pPr>
            <w:r>
              <w:rPr>
                <w:rFonts w:hint="eastAsia" w:ascii="宋体" w:hAnsi="宋体" w:cs="宋体"/>
                <w:sz w:val="24"/>
                <w:szCs w:val="24"/>
              </w:rPr>
              <w:t>②“中国政府采购网”（www.ccgp.gov.cn）</w:t>
            </w:r>
          </w:p>
          <w:p w14:paraId="446F977D">
            <w:pPr>
              <w:autoSpaceDE w:val="0"/>
              <w:autoSpaceDN w:val="0"/>
              <w:adjustRightInd w:val="0"/>
              <w:spacing w:line="360" w:lineRule="auto"/>
              <w:contextualSpacing/>
              <w:rPr>
                <w:rFonts w:ascii="宋体" w:hAnsi="宋体" w:cs="宋体"/>
                <w:sz w:val="24"/>
                <w:szCs w:val="24"/>
              </w:rPr>
            </w:pPr>
            <w:r>
              <w:rPr>
                <w:rFonts w:hint="eastAsia" w:ascii="宋体" w:hAnsi="宋体" w:cs="宋体"/>
                <w:sz w:val="24"/>
                <w:szCs w:val="24"/>
              </w:rPr>
              <w:t>2、截止时间：同投标截止时间；</w:t>
            </w:r>
          </w:p>
          <w:p w14:paraId="2B13C85C">
            <w:pPr>
              <w:spacing w:line="360" w:lineRule="auto"/>
              <w:rPr>
                <w:rFonts w:ascii="宋体" w:hAnsi="宋体" w:cs="宋体"/>
                <w:bCs/>
                <w:sz w:val="24"/>
                <w:szCs w:val="24"/>
              </w:rPr>
            </w:pPr>
            <w:r>
              <w:rPr>
                <w:rFonts w:hint="eastAsia" w:ascii="宋体" w:hAnsi="宋体" w:cs="宋体"/>
                <w:sz w:val="24"/>
                <w:szCs w:val="24"/>
              </w:rPr>
              <w:t>3、信用信息的使用原则：经采购人认定的被列入失信被执行人、重大税收违法失信主体、政府采购严重违法失信行为记录名单的投标人，将拒绝其参与本次政府采购活动。</w:t>
            </w:r>
          </w:p>
        </w:tc>
      </w:tr>
      <w:tr w14:paraId="5617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86FF7FF">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25</w:t>
            </w:r>
          </w:p>
        </w:tc>
        <w:tc>
          <w:tcPr>
            <w:tcW w:w="1685" w:type="dxa"/>
            <w:tcBorders>
              <w:top w:val="single" w:color="auto" w:sz="4" w:space="0"/>
              <w:left w:val="nil"/>
              <w:bottom w:val="single" w:color="auto" w:sz="4" w:space="0"/>
              <w:right w:val="single" w:color="auto" w:sz="4" w:space="0"/>
            </w:tcBorders>
            <w:vAlign w:val="center"/>
          </w:tcPr>
          <w:p w14:paraId="76205847">
            <w:pPr>
              <w:autoSpaceDE w:val="0"/>
              <w:autoSpaceDN w:val="0"/>
              <w:adjustRightInd w:val="0"/>
              <w:snapToGrid w:val="0"/>
              <w:spacing w:line="360" w:lineRule="auto"/>
              <w:jc w:val="center"/>
              <w:rPr>
                <w:rFonts w:ascii="宋体" w:hAnsi="宋体" w:cs="宋体"/>
                <w:bCs/>
                <w:sz w:val="24"/>
                <w:szCs w:val="24"/>
              </w:rPr>
            </w:pPr>
            <w:r>
              <w:rPr>
                <w:rFonts w:hint="eastAsia" w:ascii="宋体" w:hAnsi="宋体" w:cs="宋体"/>
                <w:bCs/>
                <w:sz w:val="24"/>
                <w:szCs w:val="24"/>
              </w:rPr>
              <w:t>电子化采购模式</w:t>
            </w:r>
          </w:p>
        </w:tc>
        <w:tc>
          <w:tcPr>
            <w:tcW w:w="7244" w:type="dxa"/>
            <w:tcBorders>
              <w:top w:val="single" w:color="auto" w:sz="4" w:space="0"/>
              <w:left w:val="nil"/>
              <w:bottom w:val="single" w:color="auto" w:sz="4" w:space="0"/>
              <w:right w:val="single" w:color="auto" w:sz="4" w:space="0"/>
            </w:tcBorders>
            <w:vAlign w:val="center"/>
          </w:tcPr>
          <w:p w14:paraId="74992425">
            <w:pPr>
              <w:autoSpaceDE w:val="0"/>
              <w:autoSpaceDN w:val="0"/>
              <w:adjustRightInd w:val="0"/>
              <w:snapToGrid w:val="0"/>
              <w:spacing w:line="360" w:lineRule="auto"/>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 eq \o\ac(</w:instrText>
            </w:r>
            <w:r>
              <w:rPr>
                <w:rFonts w:hint="eastAsia" w:ascii="宋体" w:hAnsi="宋体" w:cs="宋体"/>
                <w:b/>
                <w:kern w:val="0"/>
                <w:position w:val="-4"/>
                <w:sz w:val="36"/>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rPr>
              <w:t>是。供应商投标时须成功上传、解密电子响应文件。供应商资质、业绩、荣誉及相关人员证明材料等资料原件不再提交（本招标文件第六章另有要求提供原件的除外）。</w:t>
            </w:r>
          </w:p>
        </w:tc>
      </w:tr>
      <w:tr w14:paraId="0C72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1543DF40">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26</w:t>
            </w:r>
          </w:p>
        </w:tc>
        <w:tc>
          <w:tcPr>
            <w:tcW w:w="1685" w:type="dxa"/>
            <w:tcBorders>
              <w:top w:val="single" w:color="auto" w:sz="4" w:space="0"/>
              <w:left w:val="nil"/>
              <w:bottom w:val="single" w:color="auto" w:sz="4" w:space="0"/>
              <w:right w:val="single" w:color="auto" w:sz="4" w:space="0"/>
            </w:tcBorders>
            <w:vAlign w:val="center"/>
          </w:tcPr>
          <w:p w14:paraId="799B522E">
            <w:pPr>
              <w:autoSpaceDE w:val="0"/>
              <w:autoSpaceDN w:val="0"/>
              <w:adjustRightInd w:val="0"/>
              <w:snapToGrid w:val="0"/>
              <w:spacing w:line="360" w:lineRule="auto"/>
              <w:jc w:val="center"/>
              <w:rPr>
                <w:rFonts w:ascii="宋体" w:hAnsi="宋体" w:cs="宋体"/>
                <w:bCs/>
                <w:sz w:val="24"/>
                <w:szCs w:val="24"/>
              </w:rPr>
            </w:pPr>
            <w:r>
              <w:rPr>
                <w:rFonts w:hint="eastAsia" w:ascii="宋体" w:hAnsi="宋体" w:cs="宋体"/>
                <w:bCs/>
                <w:sz w:val="24"/>
                <w:szCs w:val="24"/>
              </w:rPr>
              <w:t>成交供应商需提交的资料</w:t>
            </w:r>
          </w:p>
        </w:tc>
        <w:tc>
          <w:tcPr>
            <w:tcW w:w="7244" w:type="dxa"/>
            <w:tcBorders>
              <w:top w:val="single" w:color="auto" w:sz="4" w:space="0"/>
              <w:left w:val="nil"/>
              <w:bottom w:val="single" w:color="auto" w:sz="4" w:space="0"/>
              <w:right w:val="single" w:color="auto" w:sz="4" w:space="0"/>
            </w:tcBorders>
            <w:vAlign w:val="center"/>
          </w:tcPr>
          <w:p w14:paraId="3BA635C5">
            <w:pPr>
              <w:adjustRightInd w:val="0"/>
              <w:snapToGrid w:val="0"/>
              <w:spacing w:line="360" w:lineRule="auto"/>
              <w:ind w:right="-23" w:rightChars="-11"/>
              <w:jc w:val="left"/>
              <w:rPr>
                <w:rFonts w:ascii="宋体" w:hAnsi="宋体" w:cs="宋体"/>
                <w:sz w:val="24"/>
                <w:szCs w:val="24"/>
              </w:rPr>
            </w:pPr>
            <w:r>
              <w:rPr>
                <w:rFonts w:hint="eastAsia" w:ascii="宋体" w:hAnsi="宋体" w:cs="宋体"/>
                <w:bCs/>
                <w:sz w:val="24"/>
                <w:szCs w:val="24"/>
              </w:rPr>
              <w:t>成交供应商在接到成交通知时，须向代理公司发送投标报价及分项报价一览表（包含主要成交标的的名称、规格型号、数量、单价、服务要求等）电子文档，并同时电话告知。</w:t>
            </w:r>
          </w:p>
        </w:tc>
      </w:tr>
      <w:tr w14:paraId="00D08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F0CC145">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27</w:t>
            </w:r>
          </w:p>
        </w:tc>
        <w:tc>
          <w:tcPr>
            <w:tcW w:w="1685" w:type="dxa"/>
            <w:tcBorders>
              <w:top w:val="single" w:color="auto" w:sz="4" w:space="0"/>
              <w:left w:val="nil"/>
              <w:bottom w:val="single" w:color="auto" w:sz="4" w:space="0"/>
              <w:right w:val="single" w:color="auto" w:sz="4" w:space="0"/>
            </w:tcBorders>
            <w:vAlign w:val="center"/>
          </w:tcPr>
          <w:p w14:paraId="7FB40406">
            <w:pPr>
              <w:autoSpaceDE w:val="0"/>
              <w:autoSpaceDN w:val="0"/>
              <w:adjustRightInd w:val="0"/>
              <w:snapToGrid w:val="0"/>
              <w:spacing w:line="360" w:lineRule="auto"/>
              <w:jc w:val="center"/>
              <w:rPr>
                <w:rFonts w:ascii="宋体" w:hAnsi="宋体" w:cs="宋体"/>
                <w:b/>
                <w:bCs/>
                <w:sz w:val="24"/>
                <w:szCs w:val="24"/>
              </w:rPr>
            </w:pPr>
            <w:r>
              <w:rPr>
                <w:rFonts w:hint="eastAsia" w:ascii="宋体" w:hAnsi="宋体" w:cs="宋体"/>
                <w:sz w:val="24"/>
                <w:szCs w:val="24"/>
              </w:rPr>
              <w:t>特别提示</w:t>
            </w:r>
          </w:p>
        </w:tc>
        <w:tc>
          <w:tcPr>
            <w:tcW w:w="7244" w:type="dxa"/>
            <w:tcBorders>
              <w:top w:val="single" w:color="auto" w:sz="4" w:space="0"/>
              <w:left w:val="nil"/>
              <w:bottom w:val="single" w:color="auto" w:sz="4" w:space="0"/>
              <w:right w:val="single" w:color="auto" w:sz="4" w:space="0"/>
            </w:tcBorders>
            <w:vAlign w:val="center"/>
          </w:tcPr>
          <w:p w14:paraId="4E1CC869">
            <w:pPr>
              <w:spacing w:line="360" w:lineRule="auto"/>
              <w:rPr>
                <w:rFonts w:ascii="宋体" w:hAnsi="宋体" w:cs="宋体"/>
                <w:sz w:val="24"/>
                <w:szCs w:val="24"/>
                <w:lang w:val="zh-CN"/>
              </w:rPr>
            </w:pPr>
            <w:r>
              <w:rPr>
                <w:rFonts w:hint="eastAsia" w:ascii="宋体" w:hAnsi="宋体" w:cs="宋体"/>
                <w:sz w:val="24"/>
                <w:szCs w:val="24"/>
                <w:lang w:val="zh-CN"/>
              </w:rPr>
              <w:t>1、不同供应商电子投标文件制作硬件特征码（网卡MAC地址、CPU序号、硬盘序列号等）均一致时，视为‘不同投标人的投标文件由同一单位或者个人编制’或‘不同投标人委托同一单位或者个人办理响应事宜’，其投标无效。</w:t>
            </w:r>
          </w:p>
          <w:p w14:paraId="16640C3F">
            <w:pPr>
              <w:spacing w:line="360" w:lineRule="auto"/>
              <w:rPr>
                <w:rFonts w:ascii="宋体" w:hAnsi="宋体" w:cs="宋体"/>
                <w:sz w:val="24"/>
                <w:szCs w:val="24"/>
                <w:lang w:val="zh-CN"/>
              </w:rPr>
            </w:pPr>
            <w:r>
              <w:rPr>
                <w:rFonts w:hint="eastAsia" w:ascii="宋体" w:hAnsi="宋体" w:cs="宋体"/>
                <w:sz w:val="24"/>
                <w:szCs w:val="24"/>
                <w:lang w:val="zh-CN"/>
              </w:rPr>
              <w:t>评审专家应严格按照要求查看“硬件特征码”相关信息并进行评审，在评审报告中显示“不同投标人电子投标文件制作硬件特征码”是否雷同的分析及判定结果。</w:t>
            </w:r>
          </w:p>
          <w:p w14:paraId="3F89C8C0">
            <w:pPr>
              <w:spacing w:line="360" w:lineRule="auto"/>
              <w:rPr>
                <w:rFonts w:ascii="宋体" w:hAnsi="宋体" w:cs="宋体"/>
                <w:sz w:val="24"/>
                <w:szCs w:val="24"/>
                <w:lang w:val="zh-CN"/>
              </w:rPr>
            </w:pPr>
            <w:r>
              <w:rPr>
                <w:rFonts w:hint="eastAsia" w:ascii="宋体" w:hAnsi="宋体" w:cs="宋体"/>
                <w:sz w:val="24"/>
                <w:szCs w:val="24"/>
                <w:lang w:val="zh-CN"/>
              </w:rPr>
              <w:t>2、投标人必须认真阅读招标文件中所有的事项、格式、条款和采购需求等。投标人没有按照招标文件要求提交全部资料，或者投标文件没有对招标文件在各方面做出实质性响应的可能导致其投标无效或被拒绝。</w:t>
            </w:r>
          </w:p>
          <w:p w14:paraId="39F7E765">
            <w:pPr>
              <w:spacing w:line="360" w:lineRule="auto"/>
              <w:rPr>
                <w:rFonts w:ascii="宋体" w:hAnsi="宋体" w:cs="宋体"/>
                <w:sz w:val="24"/>
                <w:szCs w:val="24"/>
                <w:lang w:val="zh-CN"/>
              </w:rPr>
            </w:pPr>
            <w:r>
              <w:rPr>
                <w:rFonts w:hint="eastAsia" w:ascii="宋体" w:hAnsi="宋体" w:cs="宋体"/>
                <w:sz w:val="24"/>
                <w:szCs w:val="24"/>
                <w:lang w:val="zh-CN"/>
              </w:rPr>
              <w:t>3、投标人需提前熟悉招标文件相关事项及《许昌市不见面开标操作手册》，并设置不见面开标浏览器（设置流程详见《许昌市不见面开标操作手册》）。</w:t>
            </w:r>
          </w:p>
          <w:p w14:paraId="7ABBCA0B">
            <w:pPr>
              <w:spacing w:line="360" w:lineRule="auto"/>
              <w:rPr>
                <w:rFonts w:ascii="宋体" w:hAnsi="宋体" w:cs="宋体"/>
                <w:sz w:val="24"/>
                <w:szCs w:val="24"/>
                <w:lang w:val="zh-CN"/>
              </w:rPr>
            </w:pPr>
            <w:r>
              <w:rPr>
                <w:rFonts w:hint="eastAsia" w:ascii="宋体" w:hAnsi="宋体" w:cs="宋体"/>
                <w:sz w:val="24"/>
                <w:szCs w:val="24"/>
                <w:lang w:val="zh-CN"/>
              </w:rPr>
              <w:t>4、投标人上传、解密投标文件需使用同一个CA数字证书，需确保用于解密的CA数字证书在有效期内、可正常使用，并在规定时间内完成电子投标文件解密。评标时仅以成功上传、解密的投标文件为准。</w:t>
            </w:r>
          </w:p>
          <w:p w14:paraId="377CFC41">
            <w:pPr>
              <w:spacing w:line="360" w:lineRule="auto"/>
              <w:rPr>
                <w:rFonts w:ascii="宋体" w:hAnsi="宋体" w:cs="宋体"/>
                <w:sz w:val="24"/>
                <w:szCs w:val="24"/>
                <w:lang w:val="zh-CN"/>
              </w:rPr>
            </w:pPr>
            <w:r>
              <w:rPr>
                <w:rFonts w:hint="eastAsia" w:ascii="宋体" w:hAnsi="宋体" w:cs="宋体"/>
                <w:sz w:val="24"/>
                <w:szCs w:val="24"/>
                <w:lang w:val="zh-CN"/>
              </w:rPr>
              <w:t>5、对开标过程有关内容有异议（质疑）的，投标人可在本项目的不见面开标大厅通过“文字互动”功能或“新增质疑”处提出异议（质疑），招标人（代理机构）及时进行线上答复。</w:t>
            </w:r>
          </w:p>
          <w:p w14:paraId="783756A7">
            <w:pPr>
              <w:spacing w:line="360" w:lineRule="auto"/>
              <w:rPr>
                <w:rFonts w:ascii="宋体" w:hAnsi="宋体" w:cs="宋体"/>
                <w:sz w:val="24"/>
                <w:szCs w:val="24"/>
                <w:lang w:val="zh-CN"/>
              </w:rPr>
            </w:pPr>
            <w:r>
              <w:rPr>
                <w:rFonts w:hint="eastAsia" w:ascii="宋体" w:hAnsi="宋体" w:cs="宋体"/>
                <w:sz w:val="24"/>
                <w:szCs w:val="24"/>
                <w:lang w:val="zh-CN"/>
              </w:rPr>
              <w:t>不见面开标活动结束时，投标人应在《开标记录表》上进行电子签章，未进行电子签章的视为对开标结果无异议。</w:t>
            </w:r>
          </w:p>
          <w:p w14:paraId="411E9F4F">
            <w:pPr>
              <w:autoSpaceDE w:val="0"/>
              <w:autoSpaceDN w:val="0"/>
              <w:adjustRightInd w:val="0"/>
              <w:snapToGrid w:val="0"/>
              <w:spacing w:line="360" w:lineRule="auto"/>
              <w:rPr>
                <w:rFonts w:ascii="宋体" w:hAnsi="宋体" w:cs="宋体"/>
                <w:b/>
                <w:kern w:val="0"/>
                <w:sz w:val="24"/>
                <w:szCs w:val="24"/>
              </w:rPr>
            </w:pPr>
            <w:r>
              <w:rPr>
                <w:rFonts w:hint="eastAsia" w:ascii="宋体" w:hAnsi="宋体" w:cs="宋体"/>
                <w:sz w:val="24"/>
                <w:szCs w:val="24"/>
                <w:lang w:val="zh-CN"/>
              </w:rPr>
              <w:t>6、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tc>
      </w:tr>
      <w:tr w14:paraId="1961B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2127CFF">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28</w:t>
            </w:r>
          </w:p>
        </w:tc>
        <w:tc>
          <w:tcPr>
            <w:tcW w:w="1685" w:type="dxa"/>
            <w:tcBorders>
              <w:top w:val="single" w:color="auto" w:sz="4" w:space="0"/>
              <w:left w:val="nil"/>
              <w:bottom w:val="single" w:color="auto" w:sz="4" w:space="0"/>
              <w:right w:val="single" w:color="auto" w:sz="4" w:space="0"/>
            </w:tcBorders>
            <w:vAlign w:val="center"/>
          </w:tcPr>
          <w:p w14:paraId="3399358B">
            <w:pPr>
              <w:autoSpaceDE w:val="0"/>
              <w:autoSpaceDN w:val="0"/>
              <w:adjustRightInd w:val="0"/>
              <w:snapToGrid w:val="0"/>
              <w:spacing w:line="360" w:lineRule="auto"/>
              <w:jc w:val="center"/>
              <w:rPr>
                <w:rFonts w:ascii="宋体" w:hAnsi="宋体" w:cs="宋体"/>
                <w:b/>
                <w:bCs/>
                <w:sz w:val="24"/>
                <w:szCs w:val="24"/>
              </w:rPr>
            </w:pPr>
            <w:r>
              <w:rPr>
                <w:rFonts w:hint="eastAsia" w:ascii="宋体" w:hAnsi="宋体" w:cs="宋体"/>
                <w:sz w:val="24"/>
                <w:szCs w:val="24"/>
              </w:rPr>
              <w:t>中小企业有关政策</w:t>
            </w:r>
          </w:p>
        </w:tc>
        <w:tc>
          <w:tcPr>
            <w:tcW w:w="7244" w:type="dxa"/>
            <w:tcBorders>
              <w:top w:val="single" w:color="auto" w:sz="4" w:space="0"/>
              <w:left w:val="nil"/>
              <w:bottom w:val="single" w:color="auto" w:sz="4" w:space="0"/>
              <w:right w:val="single" w:color="auto" w:sz="4" w:space="0"/>
            </w:tcBorders>
          </w:tcPr>
          <w:p w14:paraId="053F0209">
            <w:pPr>
              <w:autoSpaceDE w:val="0"/>
              <w:autoSpaceDN w:val="0"/>
              <w:adjustRightInd w:val="0"/>
              <w:snapToGrid w:val="0"/>
              <w:spacing w:line="360" w:lineRule="auto"/>
              <w:jc w:val="left"/>
              <w:rPr>
                <w:rFonts w:ascii="宋体" w:hAnsi="宋体" w:cs="宋体"/>
                <w:b/>
                <w:bCs/>
                <w:kern w:val="0"/>
                <w:sz w:val="24"/>
                <w:szCs w:val="24"/>
              </w:rPr>
            </w:pPr>
            <w:r>
              <w:rPr>
                <w:rFonts w:hint="eastAsia" w:ascii="宋体" w:hAnsi="宋体" w:cs="宋体"/>
                <w:b/>
                <w:bCs/>
                <w:kern w:val="0"/>
                <w:sz w:val="24"/>
                <w:szCs w:val="24"/>
              </w:rPr>
              <w:t>1、本项目专门面向中小企业采购，不再执行价格评审优惠的扶持政策，评审时不再对价格进行扣除。</w:t>
            </w:r>
          </w:p>
          <w:p w14:paraId="095C1057">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 xml:space="preserve">2、根据工信部等部委发布的《关于印发中小企业划型标准规定的通知》 （工信部联企业〔2011〕300号），按照本次采购标的所属行业的划型标 准，符合条件的中小企业应按照采购文件格式要求提供《中小企业声明函》，否则不得享受相关中小企业扶持政策。 </w:t>
            </w:r>
          </w:p>
          <w:p w14:paraId="300C9D94">
            <w:pPr>
              <w:autoSpaceDE w:val="0"/>
              <w:autoSpaceDN w:val="0"/>
              <w:adjustRightInd w:val="0"/>
              <w:snapToGrid w:val="0"/>
              <w:spacing w:line="360" w:lineRule="auto"/>
              <w:jc w:val="left"/>
              <w:rPr>
                <w:rFonts w:ascii="宋体" w:hAnsi="宋体" w:cs="宋体"/>
                <w:b/>
                <w:bCs/>
                <w:sz w:val="24"/>
                <w:szCs w:val="24"/>
              </w:rPr>
            </w:pPr>
            <w:r>
              <w:rPr>
                <w:rFonts w:hint="eastAsia" w:ascii="宋体" w:hAnsi="宋体" w:cs="宋体"/>
                <w:b/>
                <w:bCs/>
                <w:sz w:val="24"/>
                <w:szCs w:val="24"/>
              </w:rPr>
              <w:t>3、本次采购标的对应的中小企业划分标准所属行业：建筑业。</w:t>
            </w:r>
          </w:p>
          <w:p w14:paraId="746E2BC5">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4、以联合体形式参加政府采购活动，联合体各方均为中小企业的，联合 体视同中小企业。其中，联合体各方均为小微企业的，联合体视同小微企业。</w:t>
            </w:r>
          </w:p>
          <w:p w14:paraId="1C1CA491">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5、提供由省级以上监狱管理局、戒毒管理局（含新疆生产建设兵团）出 具的属于监狱企业证明文件的，视同为小型和微型企业。</w:t>
            </w:r>
          </w:p>
          <w:p w14:paraId="3668739E">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6、符合享受政府采购支持政策的残疾人福利性单位条件且提供《残疾人 福利性单位声明函》的，视同为小型和微型企业。</w:t>
            </w:r>
          </w:p>
          <w:p w14:paraId="2BB7E462">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享受政府采购支持政策的残疾人福利性单位应当同时满足以下条件：</w:t>
            </w:r>
          </w:p>
          <w:p w14:paraId="576F48C0">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（一）安置的残疾人占本单位在职职工人数的比例不低于25%（含25%），并且安置的残疾人人数不少于10人（含10人）；</w:t>
            </w:r>
          </w:p>
          <w:p w14:paraId="265BA9F2">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（二）依法与安置的每位残疾人签订了一年以上（含一年）的劳动合同或服务协议；</w:t>
            </w:r>
          </w:p>
          <w:p w14:paraId="17308104">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（三）为安置的每位残疾人按月足额缴纳了基本养老保险、基本医疗保险、失业保险、工伤保险和生育保险等社会保险费；</w:t>
            </w:r>
          </w:p>
          <w:p w14:paraId="3CAB9A9F">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（四）通过银行等金融机构向安置的每位残疾人，按月支付了不低于单位所在区县适用的经省级人民政府批准的月最低工资标准的工资；</w:t>
            </w:r>
          </w:p>
          <w:p w14:paraId="10BA7723">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（五）提供本单位制造的货物、承担的工程或者服务（以下简称产品），或者提供其他残疾人福利性单位制造的货物（不包括使用非残疾人福利性单位注册商标的货物）。</w:t>
            </w:r>
          </w:p>
          <w:p w14:paraId="172A7DCF">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529272E6">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7、小型和微型企业不包括民办非企业单位。</w:t>
            </w:r>
          </w:p>
          <w:p w14:paraId="2B99F11A">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8、符合中小企业划分标准的个体工商户，在政府采购活动中视同中小企业。</w:t>
            </w:r>
          </w:p>
        </w:tc>
      </w:tr>
      <w:tr w14:paraId="3368F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B26567D">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29</w:t>
            </w:r>
          </w:p>
        </w:tc>
        <w:tc>
          <w:tcPr>
            <w:tcW w:w="1685" w:type="dxa"/>
            <w:tcBorders>
              <w:top w:val="single" w:color="auto" w:sz="4" w:space="0"/>
              <w:left w:val="nil"/>
              <w:bottom w:val="single" w:color="auto" w:sz="4" w:space="0"/>
              <w:right w:val="single" w:color="auto" w:sz="4" w:space="0"/>
            </w:tcBorders>
            <w:vAlign w:val="center"/>
          </w:tcPr>
          <w:p w14:paraId="39C56557">
            <w:pPr>
              <w:autoSpaceDE w:val="0"/>
              <w:autoSpaceDN w:val="0"/>
              <w:adjustRightInd w:val="0"/>
              <w:snapToGrid w:val="0"/>
              <w:spacing w:line="360" w:lineRule="auto"/>
              <w:jc w:val="center"/>
              <w:rPr>
                <w:rFonts w:ascii="宋体" w:hAnsi="宋体" w:cs="宋体"/>
                <w:b/>
                <w:bCs/>
                <w:sz w:val="24"/>
                <w:szCs w:val="24"/>
              </w:rPr>
            </w:pPr>
            <w:r>
              <w:rPr>
                <w:rFonts w:hint="eastAsia" w:ascii="宋体" w:hAnsi="宋体" w:cs="宋体"/>
                <w:sz w:val="24"/>
                <w:szCs w:val="24"/>
              </w:rPr>
              <w:t>节能环保要求</w:t>
            </w:r>
          </w:p>
        </w:tc>
        <w:tc>
          <w:tcPr>
            <w:tcW w:w="7244" w:type="dxa"/>
            <w:tcBorders>
              <w:top w:val="single" w:color="auto" w:sz="4" w:space="0"/>
              <w:left w:val="nil"/>
              <w:bottom w:val="single" w:color="auto" w:sz="4" w:space="0"/>
              <w:right w:val="single" w:color="auto" w:sz="4" w:space="0"/>
            </w:tcBorders>
            <w:vAlign w:val="center"/>
          </w:tcPr>
          <w:p w14:paraId="179F114D">
            <w:pPr>
              <w:autoSpaceDE w:val="0"/>
              <w:autoSpaceDN w:val="0"/>
              <w:adjustRightInd w:val="0"/>
              <w:snapToGrid w:val="0"/>
              <w:spacing w:line="360" w:lineRule="auto"/>
              <w:rPr>
                <w:rFonts w:ascii="宋体" w:hAnsi="宋体" w:cs="宋体"/>
                <w:b/>
                <w:sz w:val="24"/>
                <w:szCs w:val="24"/>
              </w:rPr>
            </w:pPr>
            <w:r>
              <w:rPr>
                <w:rFonts w:hint="eastAsia" w:ascii="宋体" w:hAnsi="宋体" w:cs="宋体"/>
                <w:sz w:val="24"/>
                <w:szCs w:val="24"/>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5B04D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5CF314C">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30</w:t>
            </w:r>
          </w:p>
        </w:tc>
        <w:tc>
          <w:tcPr>
            <w:tcW w:w="1685" w:type="dxa"/>
            <w:tcBorders>
              <w:top w:val="single" w:color="auto" w:sz="4" w:space="0"/>
              <w:left w:val="nil"/>
              <w:bottom w:val="single" w:color="auto" w:sz="4" w:space="0"/>
              <w:right w:val="single" w:color="auto" w:sz="4" w:space="0"/>
            </w:tcBorders>
            <w:vAlign w:val="center"/>
          </w:tcPr>
          <w:p w14:paraId="74FAD64F">
            <w:pPr>
              <w:spacing w:line="360" w:lineRule="auto"/>
              <w:jc w:val="center"/>
              <w:rPr>
                <w:rFonts w:ascii="宋体" w:hAnsi="宋体" w:cs="宋体"/>
                <w:sz w:val="24"/>
                <w:szCs w:val="24"/>
              </w:rPr>
            </w:pPr>
            <w:r>
              <w:rPr>
                <w:rFonts w:hint="eastAsia" w:ascii="宋体" w:hAnsi="宋体" w:cs="宋体"/>
                <w:sz w:val="24"/>
                <w:szCs w:val="24"/>
                <w:lang w:val="zh-CN"/>
              </w:rPr>
              <w:t>网络关键设备、网络安全专用产品要求</w:t>
            </w:r>
          </w:p>
        </w:tc>
        <w:tc>
          <w:tcPr>
            <w:tcW w:w="7244" w:type="dxa"/>
            <w:tcBorders>
              <w:top w:val="single" w:color="auto" w:sz="4" w:space="0"/>
              <w:left w:val="nil"/>
              <w:bottom w:val="single" w:color="auto" w:sz="4" w:space="0"/>
              <w:right w:val="single" w:color="auto" w:sz="4" w:space="0"/>
            </w:tcBorders>
            <w:vAlign w:val="center"/>
          </w:tcPr>
          <w:p w14:paraId="3FC9AE50">
            <w:pPr>
              <w:spacing w:line="360" w:lineRule="auto"/>
              <w:rPr>
                <w:rFonts w:ascii="宋体" w:hAnsi="宋体" w:cs="宋体"/>
                <w:sz w:val="24"/>
                <w:szCs w:val="24"/>
                <w:lang w:val="zh-CN"/>
              </w:rPr>
            </w:pPr>
            <w:r>
              <w:rPr>
                <w:rFonts w:hint="eastAsia" w:ascii="宋体" w:hAnsi="宋体" w:cs="宋体"/>
                <w:sz w:val="24"/>
                <w:szCs w:val="24"/>
                <w:lang w:val="zh-CN"/>
              </w:rPr>
              <w:t>1、本项目网络关键设备：无；网络安全专用产品：无</w:t>
            </w:r>
          </w:p>
          <w:p w14:paraId="0D2308C0">
            <w:pPr>
              <w:spacing w:line="360" w:lineRule="auto"/>
              <w:rPr>
                <w:rFonts w:ascii="宋体" w:hAnsi="宋体" w:cs="宋体"/>
                <w:sz w:val="24"/>
                <w:szCs w:val="24"/>
                <w:lang w:val="zh-CN"/>
              </w:rPr>
            </w:pPr>
            <w:r>
              <w:rPr>
                <w:rFonts w:hint="eastAsia" w:ascii="宋体" w:hAnsi="宋体" w:cs="宋体"/>
                <w:sz w:val="24"/>
                <w:szCs w:val="24"/>
                <w:lang w:val="zh-CN"/>
              </w:rPr>
              <w:t>2、本项目中涉及网络关键设备或网络安全专用产品的，执行国家互联网信息办公室、工业和信息化部、公安部和国家认证认可监督管理委员会2023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6520E125">
            <w:pPr>
              <w:spacing w:line="360" w:lineRule="auto"/>
              <w:rPr>
                <w:rFonts w:ascii="宋体" w:hAnsi="宋体" w:cs="宋体"/>
                <w:sz w:val="24"/>
                <w:szCs w:val="24"/>
                <w:lang w:val="zh-CN"/>
              </w:rPr>
            </w:pPr>
            <w:r>
              <w:rPr>
                <w:rFonts w:hint="eastAsia" w:ascii="宋体" w:hAnsi="宋体" w:cs="宋体"/>
                <w:sz w:val="24"/>
                <w:szCs w:val="24"/>
                <w:lang w:val="zh-CN"/>
              </w:rPr>
              <w:t>3、提供资料（下列资料任意一项）</w:t>
            </w:r>
          </w:p>
          <w:p w14:paraId="305B0265">
            <w:pPr>
              <w:spacing w:line="360" w:lineRule="auto"/>
              <w:rPr>
                <w:rFonts w:ascii="宋体" w:hAnsi="宋体" w:cs="宋体"/>
                <w:sz w:val="24"/>
                <w:szCs w:val="24"/>
                <w:lang w:val="zh-CN"/>
              </w:rPr>
            </w:pPr>
            <w:r>
              <w:rPr>
                <w:rFonts w:hint="eastAsia" w:ascii="宋体" w:hAnsi="宋体" w:cs="宋体"/>
                <w:sz w:val="24"/>
                <w:szCs w:val="24"/>
                <w:lang w:val="zh-CN"/>
              </w:rPr>
              <w:t>①网络关键设备和网络安全专用产品安全认证证书；</w:t>
            </w:r>
          </w:p>
          <w:p w14:paraId="527C0610">
            <w:pPr>
              <w:spacing w:line="360" w:lineRule="auto"/>
              <w:rPr>
                <w:rFonts w:ascii="宋体" w:hAnsi="宋体" w:cs="宋体"/>
                <w:sz w:val="24"/>
                <w:szCs w:val="24"/>
                <w:lang w:val="zh-CN"/>
              </w:rPr>
            </w:pPr>
            <w:r>
              <w:rPr>
                <w:rFonts w:hint="eastAsia" w:ascii="宋体" w:hAnsi="宋体" w:cs="宋体"/>
                <w:sz w:val="24"/>
                <w:szCs w:val="24"/>
                <w:lang w:val="zh-CN"/>
              </w:rPr>
              <w:t>②网络关键设备安全检测证书、网络安全专用产品安全检测证书；③计算机信息系统安全专用产品销售许可证；</w:t>
            </w:r>
          </w:p>
          <w:p w14:paraId="59CA6BC7">
            <w:pPr>
              <w:spacing w:line="360" w:lineRule="auto"/>
              <w:rPr>
                <w:rFonts w:ascii="宋体" w:hAnsi="宋体" w:cs="宋体"/>
                <w:sz w:val="24"/>
                <w:szCs w:val="24"/>
              </w:rPr>
            </w:pPr>
            <w:r>
              <w:rPr>
                <w:rFonts w:hint="eastAsia" w:ascii="宋体" w:hAnsi="宋体" w:cs="宋体"/>
                <w:sz w:val="24"/>
                <w:szCs w:val="24"/>
                <w:lang w:val="zh-CN"/>
              </w:rPr>
              <w:t>④中国网信网或工业和信息化部网站或公安部网站或国家认证认可监督管理委员会网站公布的认证、检测结果（提供公布安全认证、安全检测结果页面网址和安全认证、检测结果截图）。</w:t>
            </w:r>
          </w:p>
        </w:tc>
      </w:tr>
      <w:tr w14:paraId="46586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72D6202">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31</w:t>
            </w:r>
          </w:p>
        </w:tc>
        <w:tc>
          <w:tcPr>
            <w:tcW w:w="1685" w:type="dxa"/>
            <w:tcBorders>
              <w:top w:val="single" w:color="auto" w:sz="4" w:space="0"/>
              <w:left w:val="nil"/>
              <w:bottom w:val="single" w:color="auto" w:sz="4" w:space="0"/>
              <w:right w:val="single" w:color="auto" w:sz="4" w:space="0"/>
            </w:tcBorders>
            <w:vAlign w:val="center"/>
          </w:tcPr>
          <w:p w14:paraId="60613374">
            <w:pPr>
              <w:spacing w:line="360" w:lineRule="auto"/>
              <w:jc w:val="center"/>
              <w:rPr>
                <w:rFonts w:ascii="宋体" w:hAnsi="宋体" w:cs="宋体"/>
                <w:sz w:val="24"/>
                <w:szCs w:val="24"/>
              </w:rPr>
            </w:pPr>
            <w:r>
              <w:rPr>
                <w:rFonts w:hint="eastAsia" w:ascii="宋体" w:hAnsi="宋体" w:cs="宋体"/>
                <w:sz w:val="24"/>
                <w:szCs w:val="24"/>
                <w:lang w:val="zh-CN"/>
              </w:rPr>
              <w:t>知识产权</w:t>
            </w:r>
          </w:p>
        </w:tc>
        <w:tc>
          <w:tcPr>
            <w:tcW w:w="7244" w:type="dxa"/>
            <w:tcBorders>
              <w:top w:val="single" w:color="auto" w:sz="4" w:space="0"/>
              <w:left w:val="nil"/>
              <w:bottom w:val="single" w:color="auto" w:sz="4" w:space="0"/>
              <w:right w:val="single" w:color="auto" w:sz="4" w:space="0"/>
            </w:tcBorders>
            <w:vAlign w:val="center"/>
          </w:tcPr>
          <w:p w14:paraId="38EA43D5">
            <w:pPr>
              <w:spacing w:line="360" w:lineRule="auto"/>
              <w:rPr>
                <w:rFonts w:ascii="宋体" w:hAnsi="宋体" w:cs="宋体"/>
                <w:sz w:val="24"/>
                <w:szCs w:val="24"/>
              </w:rPr>
            </w:pPr>
            <w:r>
              <w:rPr>
                <w:rFonts w:hint="eastAsia" w:ascii="宋体" w:hAnsi="宋体" w:cs="宋体"/>
                <w:sz w:val="24"/>
                <w:szCs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14:paraId="4C80E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54AFCA9">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32</w:t>
            </w:r>
          </w:p>
        </w:tc>
        <w:tc>
          <w:tcPr>
            <w:tcW w:w="1685" w:type="dxa"/>
            <w:tcBorders>
              <w:top w:val="single" w:color="auto" w:sz="4" w:space="0"/>
              <w:left w:val="nil"/>
              <w:bottom w:val="single" w:color="auto" w:sz="4" w:space="0"/>
              <w:right w:val="single" w:color="auto" w:sz="4" w:space="0"/>
            </w:tcBorders>
            <w:vAlign w:val="center"/>
          </w:tcPr>
          <w:p w14:paraId="0D4DD01E">
            <w:pPr>
              <w:spacing w:line="360" w:lineRule="auto"/>
              <w:jc w:val="center"/>
              <w:rPr>
                <w:rFonts w:ascii="宋体" w:hAnsi="宋体" w:cs="宋体"/>
                <w:sz w:val="24"/>
                <w:szCs w:val="24"/>
              </w:rPr>
            </w:pPr>
            <w:r>
              <w:rPr>
                <w:rFonts w:hint="eastAsia" w:ascii="宋体" w:hAnsi="宋体" w:cs="宋体"/>
                <w:sz w:val="24"/>
                <w:szCs w:val="24"/>
                <w:lang w:val="zh-CN"/>
              </w:rPr>
              <w:t>投标费用</w:t>
            </w:r>
          </w:p>
        </w:tc>
        <w:tc>
          <w:tcPr>
            <w:tcW w:w="7244" w:type="dxa"/>
            <w:tcBorders>
              <w:top w:val="single" w:color="auto" w:sz="4" w:space="0"/>
              <w:left w:val="nil"/>
              <w:bottom w:val="single" w:color="auto" w:sz="4" w:space="0"/>
              <w:right w:val="single" w:color="auto" w:sz="4" w:space="0"/>
            </w:tcBorders>
            <w:vAlign w:val="center"/>
          </w:tcPr>
          <w:p w14:paraId="0994A951">
            <w:pPr>
              <w:spacing w:line="360" w:lineRule="auto"/>
              <w:rPr>
                <w:rFonts w:ascii="宋体" w:hAnsi="宋体" w:cs="宋体"/>
                <w:sz w:val="24"/>
                <w:szCs w:val="24"/>
              </w:rPr>
            </w:pPr>
            <w:r>
              <w:rPr>
                <w:rFonts w:hint="eastAsia" w:ascii="宋体" w:hAnsi="宋体" w:cs="宋体"/>
                <w:sz w:val="24"/>
                <w:szCs w:val="24"/>
                <w:lang w:val="zh-CN"/>
              </w:rPr>
              <w:t>供应商应自行承担参加投标活动有关的全部费用，招标人和招招标代理机构在任何情况下均无义务和责任承担上述费用。</w:t>
            </w:r>
          </w:p>
        </w:tc>
      </w:tr>
      <w:tr w14:paraId="378EC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A08448F">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33</w:t>
            </w:r>
          </w:p>
        </w:tc>
        <w:tc>
          <w:tcPr>
            <w:tcW w:w="1685" w:type="dxa"/>
            <w:tcBorders>
              <w:top w:val="single" w:color="auto" w:sz="4" w:space="0"/>
              <w:left w:val="nil"/>
              <w:bottom w:val="single" w:color="auto" w:sz="4" w:space="0"/>
              <w:right w:val="single" w:color="auto" w:sz="4" w:space="0"/>
            </w:tcBorders>
            <w:vAlign w:val="center"/>
          </w:tcPr>
          <w:p w14:paraId="7B6A5346">
            <w:pPr>
              <w:spacing w:line="360" w:lineRule="auto"/>
              <w:jc w:val="center"/>
              <w:rPr>
                <w:rFonts w:ascii="宋体" w:hAnsi="宋体" w:cs="宋体"/>
                <w:sz w:val="24"/>
                <w:szCs w:val="24"/>
                <w:lang w:val="zh-CN"/>
              </w:rPr>
            </w:pPr>
            <w:r>
              <w:rPr>
                <w:rFonts w:hint="eastAsia" w:ascii="宋体" w:hAnsi="宋体" w:cs="宋体"/>
                <w:sz w:val="24"/>
                <w:szCs w:val="24"/>
                <w:lang w:val="zh-CN"/>
              </w:rPr>
              <w:t>纪律和监督</w:t>
            </w:r>
          </w:p>
        </w:tc>
        <w:tc>
          <w:tcPr>
            <w:tcW w:w="7244" w:type="dxa"/>
            <w:tcBorders>
              <w:top w:val="single" w:color="auto" w:sz="4" w:space="0"/>
              <w:left w:val="nil"/>
              <w:bottom w:val="single" w:color="auto" w:sz="4" w:space="0"/>
              <w:right w:val="single" w:color="auto" w:sz="4" w:space="0"/>
            </w:tcBorders>
            <w:vAlign w:val="center"/>
          </w:tcPr>
          <w:p w14:paraId="59443338">
            <w:pPr>
              <w:spacing w:line="360" w:lineRule="auto"/>
              <w:rPr>
                <w:rFonts w:ascii="宋体" w:hAnsi="宋体" w:cs="宋体"/>
                <w:sz w:val="24"/>
                <w:szCs w:val="24"/>
                <w:lang w:val="zh-CN"/>
              </w:rPr>
            </w:pPr>
            <w:r>
              <w:rPr>
                <w:rFonts w:hint="eastAsia" w:ascii="宋体" w:hAnsi="宋体" w:cs="宋体"/>
                <w:sz w:val="24"/>
                <w:szCs w:val="24"/>
                <w:lang w:val="zh-CN"/>
              </w:rPr>
              <w:t>采购人不得泄漏招标投标活动中应当保密的情况和资料，不得与供应商串通损害国家利益、社会公共利益或者他人合法权益。</w:t>
            </w:r>
          </w:p>
        </w:tc>
      </w:tr>
      <w:tr w14:paraId="2AD9D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0D34998">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34</w:t>
            </w:r>
          </w:p>
        </w:tc>
        <w:tc>
          <w:tcPr>
            <w:tcW w:w="1685" w:type="dxa"/>
            <w:tcBorders>
              <w:top w:val="single" w:color="auto" w:sz="4" w:space="0"/>
              <w:left w:val="nil"/>
              <w:bottom w:val="single" w:color="auto" w:sz="4" w:space="0"/>
              <w:right w:val="single" w:color="auto" w:sz="4" w:space="0"/>
            </w:tcBorders>
            <w:vAlign w:val="center"/>
          </w:tcPr>
          <w:p w14:paraId="115422CE">
            <w:pPr>
              <w:autoSpaceDE w:val="0"/>
              <w:autoSpaceDN w:val="0"/>
              <w:adjustRightInd w:val="0"/>
              <w:snapToGrid w:val="0"/>
              <w:spacing w:line="360" w:lineRule="auto"/>
              <w:jc w:val="center"/>
              <w:rPr>
                <w:rFonts w:ascii="宋体" w:hAnsi="宋体" w:cs="宋体"/>
                <w:bCs/>
                <w:sz w:val="24"/>
                <w:szCs w:val="24"/>
                <w:lang w:val="zh-CN"/>
              </w:rPr>
            </w:pPr>
            <w:r>
              <w:rPr>
                <w:rFonts w:hint="eastAsia" w:ascii="宋体" w:hAnsi="宋体" w:cs="宋体"/>
                <w:bCs/>
                <w:sz w:val="24"/>
                <w:szCs w:val="24"/>
                <w:lang w:val="zh-CN"/>
              </w:rPr>
              <w:t>最后报价</w:t>
            </w:r>
          </w:p>
        </w:tc>
        <w:tc>
          <w:tcPr>
            <w:tcW w:w="7244" w:type="dxa"/>
            <w:tcBorders>
              <w:top w:val="single" w:color="auto" w:sz="4" w:space="0"/>
              <w:left w:val="nil"/>
              <w:bottom w:val="single" w:color="auto" w:sz="4" w:space="0"/>
              <w:right w:val="single" w:color="auto" w:sz="4" w:space="0"/>
            </w:tcBorders>
            <w:vAlign w:val="center"/>
          </w:tcPr>
          <w:p w14:paraId="1379F72A">
            <w:pPr>
              <w:spacing w:line="360" w:lineRule="auto"/>
              <w:rPr>
                <w:rFonts w:ascii="宋体" w:hAnsi="宋体" w:cs="宋体"/>
                <w:sz w:val="24"/>
                <w:szCs w:val="24"/>
                <w:lang w:val="zh-CN"/>
              </w:rPr>
            </w:pPr>
            <w:r>
              <w:rPr>
                <w:rFonts w:hint="eastAsia" w:ascii="宋体" w:hAnsi="宋体" w:cs="宋体"/>
                <w:sz w:val="24"/>
                <w:szCs w:val="24"/>
                <w:lang w:val="zh-CN"/>
              </w:rPr>
              <w:t>根据磋商小组要求，供应商须使用CA数字证书登录《全国公共资源交易平台(河南省▪许昌市)》公共资源交易系统进行最后报价，最后报价应包括：</w:t>
            </w:r>
          </w:p>
          <w:p w14:paraId="0AA89B05">
            <w:pPr>
              <w:spacing w:line="360" w:lineRule="auto"/>
              <w:rPr>
                <w:rFonts w:ascii="宋体" w:hAnsi="宋体" w:cs="宋体"/>
                <w:sz w:val="24"/>
                <w:szCs w:val="24"/>
                <w:lang w:val="zh-CN"/>
              </w:rPr>
            </w:pPr>
            <w:r>
              <w:rPr>
                <w:rFonts w:hint="eastAsia" w:ascii="宋体" w:hAnsi="宋体" w:cs="宋体"/>
                <w:sz w:val="24"/>
                <w:szCs w:val="24"/>
                <w:lang w:val="zh-CN"/>
              </w:rPr>
              <w:t>①总报价②分项报价。</w:t>
            </w:r>
          </w:p>
          <w:p w14:paraId="33E596C3">
            <w:pPr>
              <w:spacing w:line="360" w:lineRule="auto"/>
              <w:rPr>
                <w:rFonts w:ascii="宋体" w:hAnsi="宋体" w:cs="宋体"/>
                <w:sz w:val="24"/>
                <w:szCs w:val="24"/>
                <w:lang w:val="zh-CN"/>
              </w:rPr>
            </w:pPr>
            <w:r>
              <w:rPr>
                <w:rFonts w:hint="eastAsia" w:ascii="宋体" w:hAnsi="宋体" w:cs="宋体"/>
                <w:sz w:val="24"/>
                <w:szCs w:val="24"/>
                <w:lang w:val="zh-CN"/>
              </w:rPr>
              <w:t>注：</w:t>
            </w:r>
          </w:p>
          <w:p w14:paraId="38B20273">
            <w:pPr>
              <w:spacing w:line="360" w:lineRule="auto"/>
              <w:rPr>
                <w:rFonts w:ascii="宋体" w:hAnsi="宋体" w:cs="宋体"/>
                <w:sz w:val="24"/>
                <w:szCs w:val="24"/>
                <w:lang w:val="zh-CN"/>
              </w:rPr>
            </w:pPr>
            <w:r>
              <w:rPr>
                <w:rFonts w:hint="eastAsia" w:ascii="宋体" w:hAnsi="宋体" w:cs="宋体"/>
                <w:sz w:val="24"/>
                <w:szCs w:val="24"/>
                <w:lang w:val="zh-CN"/>
              </w:rPr>
              <w:t>①磋商小组要求供应商提交最后报价时，在磋商小组规定时间</w:t>
            </w:r>
          </w:p>
          <w:p w14:paraId="3CCF1EE9">
            <w:pPr>
              <w:spacing w:line="360" w:lineRule="auto"/>
              <w:rPr>
                <w:rFonts w:ascii="宋体" w:hAnsi="宋体" w:cs="宋体"/>
                <w:sz w:val="24"/>
                <w:szCs w:val="24"/>
                <w:lang w:val="zh-CN"/>
              </w:rPr>
            </w:pPr>
            <w:r>
              <w:rPr>
                <w:rFonts w:hint="eastAsia" w:ascii="宋体" w:hAnsi="宋体" w:cs="宋体"/>
                <w:sz w:val="24"/>
                <w:szCs w:val="24"/>
                <w:lang w:val="zh-CN"/>
              </w:rPr>
              <w:t>内，供应商应提交最后报价（包括总报价及分项报价）。最后报</w:t>
            </w:r>
          </w:p>
          <w:p w14:paraId="415E0843">
            <w:pPr>
              <w:spacing w:line="360" w:lineRule="auto"/>
              <w:rPr>
                <w:rFonts w:ascii="宋体" w:hAnsi="宋体" w:cs="宋体"/>
                <w:sz w:val="24"/>
                <w:szCs w:val="24"/>
                <w:lang w:val="zh-CN"/>
              </w:rPr>
            </w:pPr>
            <w:r>
              <w:rPr>
                <w:rFonts w:hint="eastAsia" w:ascii="宋体" w:hAnsi="宋体" w:cs="宋体"/>
                <w:sz w:val="24"/>
                <w:szCs w:val="24"/>
                <w:lang w:val="zh-CN"/>
              </w:rPr>
              <w:t>价是供应商响应文件的有效组成部分。</w:t>
            </w:r>
          </w:p>
          <w:p w14:paraId="5F4420D7">
            <w:pPr>
              <w:spacing w:line="360" w:lineRule="auto"/>
              <w:rPr>
                <w:rFonts w:ascii="宋体" w:hAnsi="宋体" w:cs="宋体"/>
                <w:sz w:val="24"/>
                <w:szCs w:val="24"/>
                <w:lang w:val="zh-CN"/>
              </w:rPr>
            </w:pPr>
            <w:r>
              <w:rPr>
                <w:rFonts w:hint="eastAsia" w:ascii="宋体" w:hAnsi="宋体" w:cs="宋体"/>
                <w:sz w:val="24"/>
                <w:szCs w:val="24"/>
                <w:lang w:val="zh-CN"/>
              </w:rPr>
              <w:t>②磋商文件第二章“采购需求”中“采购清单”以工程量清单提</w:t>
            </w:r>
          </w:p>
          <w:p w14:paraId="1BA19BBB">
            <w:pPr>
              <w:spacing w:line="360" w:lineRule="auto"/>
              <w:rPr>
                <w:rFonts w:ascii="宋体" w:hAnsi="宋体" w:cs="宋体"/>
                <w:sz w:val="24"/>
                <w:szCs w:val="24"/>
                <w:lang w:val="zh-CN"/>
              </w:rPr>
            </w:pPr>
            <w:r>
              <w:rPr>
                <w:rFonts w:hint="eastAsia" w:ascii="宋体" w:hAnsi="宋体" w:cs="宋体"/>
                <w:sz w:val="24"/>
                <w:szCs w:val="24"/>
                <w:lang w:val="zh-CN"/>
              </w:rPr>
              <w:t>供的，供应商应以</w:t>
            </w:r>
            <w:r>
              <w:rPr>
                <w:rFonts w:hint="eastAsia" w:ascii="宋体" w:hAnsi="宋体" w:cs="宋体"/>
                <w:sz w:val="24"/>
                <w:szCs w:val="24"/>
              </w:rPr>
              <w:t>已标价</w:t>
            </w:r>
            <w:r>
              <w:rPr>
                <w:rFonts w:hint="eastAsia" w:ascii="宋体" w:hAnsi="宋体" w:cs="宋体"/>
                <w:sz w:val="24"/>
                <w:szCs w:val="24"/>
                <w:lang w:val="zh-CN"/>
              </w:rPr>
              <w:t>工程量清单方式提交最后报价。</w:t>
            </w:r>
          </w:p>
          <w:p w14:paraId="5646DEA8">
            <w:pPr>
              <w:spacing w:line="360" w:lineRule="auto"/>
              <w:rPr>
                <w:rFonts w:ascii="宋体" w:hAnsi="宋体" w:cs="宋体"/>
                <w:sz w:val="24"/>
                <w:szCs w:val="24"/>
                <w:lang w:val="zh-CN"/>
              </w:rPr>
            </w:pPr>
            <w:r>
              <w:rPr>
                <w:rFonts w:hint="eastAsia" w:ascii="宋体" w:hAnsi="宋体" w:cs="宋体"/>
                <w:sz w:val="24"/>
                <w:szCs w:val="24"/>
                <w:lang w:val="zh-CN"/>
              </w:rPr>
              <w:t>③请供应商根据项目情况，可提前准备分项报价（</w:t>
            </w:r>
            <w:r>
              <w:rPr>
                <w:rFonts w:hint="eastAsia" w:ascii="宋体" w:hAnsi="宋体" w:cs="宋体"/>
                <w:sz w:val="24"/>
                <w:szCs w:val="24"/>
              </w:rPr>
              <w:t>已标价工程量清单</w:t>
            </w:r>
            <w:r>
              <w:rPr>
                <w:rFonts w:hint="eastAsia" w:ascii="宋体" w:hAnsi="宋体" w:cs="宋体"/>
                <w:sz w:val="24"/>
                <w:szCs w:val="24"/>
                <w:lang w:val="zh-CN"/>
              </w:rPr>
              <w:t>）。</w:t>
            </w:r>
          </w:p>
          <w:p w14:paraId="2466B2A6">
            <w:pPr>
              <w:spacing w:line="360" w:lineRule="auto"/>
              <w:rPr>
                <w:rFonts w:ascii="宋体" w:hAnsi="宋体" w:cs="宋体"/>
                <w:sz w:val="24"/>
                <w:szCs w:val="24"/>
                <w:lang w:val="zh-CN"/>
              </w:rPr>
            </w:pPr>
            <w:r>
              <w:rPr>
                <w:rFonts w:hint="eastAsia" w:ascii="宋体" w:hAnsi="宋体" w:cs="宋体"/>
                <w:sz w:val="24"/>
                <w:szCs w:val="24"/>
                <w:lang w:val="zh-CN"/>
              </w:rPr>
              <w:t>注：磋商小组要求供应商提交最后报价时，在磋商小组规定时间内，供应商未提交最后报价则以其初次提交响应文件报价为最后报价。</w:t>
            </w:r>
          </w:p>
        </w:tc>
      </w:tr>
      <w:tr w14:paraId="58EDD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2B736B0">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35</w:t>
            </w:r>
          </w:p>
        </w:tc>
        <w:tc>
          <w:tcPr>
            <w:tcW w:w="1685" w:type="dxa"/>
            <w:tcBorders>
              <w:top w:val="single" w:color="auto" w:sz="4" w:space="0"/>
              <w:left w:val="nil"/>
              <w:bottom w:val="single" w:color="auto" w:sz="4" w:space="0"/>
              <w:right w:val="single" w:color="auto" w:sz="4" w:space="0"/>
            </w:tcBorders>
            <w:vAlign w:val="center"/>
          </w:tcPr>
          <w:p w14:paraId="0D9FF25C">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sz w:val="24"/>
                <w:szCs w:val="24"/>
              </w:rPr>
              <w:t>解释权</w:t>
            </w:r>
          </w:p>
        </w:tc>
        <w:tc>
          <w:tcPr>
            <w:tcW w:w="7244" w:type="dxa"/>
            <w:tcBorders>
              <w:top w:val="single" w:color="auto" w:sz="4" w:space="0"/>
              <w:left w:val="nil"/>
              <w:bottom w:val="single" w:color="auto" w:sz="4" w:space="0"/>
              <w:right w:val="single" w:color="auto" w:sz="4" w:space="0"/>
            </w:tcBorders>
            <w:vAlign w:val="center"/>
          </w:tcPr>
          <w:p w14:paraId="2EE40219">
            <w:pPr>
              <w:autoSpaceDE w:val="0"/>
              <w:autoSpaceDN w:val="0"/>
              <w:adjustRightInd w:val="0"/>
              <w:spacing w:line="360" w:lineRule="auto"/>
              <w:rPr>
                <w:rFonts w:ascii="宋体" w:hAnsi="宋体" w:cs="宋体"/>
                <w:sz w:val="24"/>
                <w:szCs w:val="24"/>
              </w:rPr>
            </w:pPr>
            <w:r>
              <w:rPr>
                <w:rFonts w:hint="eastAsia" w:ascii="宋体" w:hAnsi="宋体" w:cs="宋体"/>
                <w:sz w:val="24"/>
                <w:szCs w:val="24"/>
                <w:lang w:val="zh-CN"/>
              </w:rPr>
              <w:t>构成本招标文件的各个组成文件应互为解释，互为说明；如有不明确或不一致，构成合同文件组成内容的，以合同文件约定内容为准，且以专用合同条款约定的合同文件优先顺序解释；除</w:t>
            </w:r>
            <w:r>
              <w:rPr>
                <w:rFonts w:hint="eastAsia" w:ascii="宋体" w:hAnsi="宋体" w:cs="宋体"/>
                <w:sz w:val="24"/>
                <w:szCs w:val="24"/>
              </w:rPr>
              <w:t>竞争性磋商</w:t>
            </w:r>
            <w:r>
              <w:rPr>
                <w:rFonts w:hint="eastAsia" w:ascii="宋体" w:hAnsi="宋体" w:cs="宋体"/>
                <w:sz w:val="24"/>
                <w:szCs w:val="24"/>
                <w:lang w:val="zh-CN"/>
              </w:rPr>
              <w:t>文件中有特别规定外，仅适用于招标投标阶段的规定，按招标公告（磋商邀请）、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00B58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6669661">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36</w:t>
            </w:r>
          </w:p>
        </w:tc>
        <w:tc>
          <w:tcPr>
            <w:tcW w:w="1685" w:type="dxa"/>
            <w:tcBorders>
              <w:top w:val="single" w:color="auto" w:sz="4" w:space="0"/>
              <w:left w:val="nil"/>
              <w:bottom w:val="single" w:color="auto" w:sz="4" w:space="0"/>
              <w:right w:val="single" w:color="auto" w:sz="4" w:space="0"/>
            </w:tcBorders>
            <w:vAlign w:val="center"/>
          </w:tcPr>
          <w:p w14:paraId="6F9D1DC4">
            <w:pPr>
              <w:autoSpaceDE w:val="0"/>
              <w:autoSpaceDN w:val="0"/>
              <w:spacing w:line="360" w:lineRule="auto"/>
              <w:jc w:val="center"/>
              <w:rPr>
                <w:rFonts w:ascii="宋体" w:hAnsi="宋体" w:cs="宋体"/>
                <w:sz w:val="24"/>
                <w:szCs w:val="24"/>
              </w:rPr>
            </w:pPr>
            <w:r>
              <w:rPr>
                <w:rFonts w:hint="eastAsia" w:ascii="宋体" w:hAnsi="宋体" w:cs="宋体"/>
                <w:bCs/>
                <w:sz w:val="24"/>
                <w:szCs w:val="24"/>
                <w:lang w:val="zh-CN"/>
              </w:rPr>
              <w:t>质疑</w:t>
            </w:r>
          </w:p>
        </w:tc>
        <w:tc>
          <w:tcPr>
            <w:tcW w:w="7244" w:type="dxa"/>
            <w:tcBorders>
              <w:top w:val="single" w:color="auto" w:sz="4" w:space="0"/>
              <w:left w:val="nil"/>
              <w:bottom w:val="single" w:color="auto" w:sz="4" w:space="0"/>
              <w:right w:val="single" w:color="auto" w:sz="4" w:space="0"/>
            </w:tcBorders>
            <w:vAlign w:val="center"/>
          </w:tcPr>
          <w:p w14:paraId="39FE77FF">
            <w:pPr>
              <w:autoSpaceDE w:val="0"/>
              <w:autoSpaceDN w:val="0"/>
              <w:spacing w:line="360" w:lineRule="auto"/>
              <w:ind w:firstLine="240" w:firstLineChars="100"/>
              <w:rPr>
                <w:rFonts w:ascii="宋体" w:hAnsi="宋体" w:cs="宋体"/>
                <w:sz w:val="24"/>
                <w:szCs w:val="24"/>
                <w:lang w:val="zh-CN"/>
              </w:rPr>
            </w:pPr>
            <w:r>
              <w:rPr>
                <w:rFonts w:hint="eastAsia" w:ascii="宋体" w:hAnsi="宋体" w:cs="宋体"/>
                <w:sz w:val="24"/>
                <w:szCs w:val="24"/>
                <w:lang w:val="zh-CN"/>
              </w:rPr>
              <w:t>供应商对采购文件、评标结果有质疑的,应在法定质疑期内一次性提出针对同一采购程序环节的质疑。</w:t>
            </w:r>
          </w:p>
          <w:p w14:paraId="06BC15EB">
            <w:pPr>
              <w:autoSpaceDE w:val="0"/>
              <w:autoSpaceDN w:val="0"/>
              <w:spacing w:line="360" w:lineRule="auto"/>
              <w:ind w:firstLine="240" w:firstLineChars="100"/>
              <w:rPr>
                <w:rFonts w:ascii="宋体" w:hAnsi="宋体" w:cs="宋体"/>
                <w:sz w:val="24"/>
                <w:szCs w:val="24"/>
                <w:lang w:val="zh-CN"/>
              </w:rPr>
            </w:pPr>
            <w:r>
              <w:rPr>
                <w:rFonts w:hint="eastAsia" w:ascii="宋体" w:hAnsi="宋体" w:cs="宋体"/>
                <w:sz w:val="24"/>
                <w:szCs w:val="24"/>
                <w:lang w:val="zh-CN"/>
              </w:rPr>
              <w:t>提出质疑的供应商（以下简称质疑供应商）应当是参与所质疑项目采购活动的供应商,办理人员应为法人或授权委托代理人；未按照要求提交者将不予受理；</w:t>
            </w:r>
          </w:p>
        </w:tc>
      </w:tr>
      <w:tr w14:paraId="6A8C3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23B1177">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37</w:t>
            </w:r>
          </w:p>
        </w:tc>
        <w:tc>
          <w:tcPr>
            <w:tcW w:w="1685" w:type="dxa"/>
            <w:tcBorders>
              <w:top w:val="single" w:color="auto" w:sz="4" w:space="0"/>
              <w:left w:val="nil"/>
              <w:bottom w:val="single" w:color="auto" w:sz="4" w:space="0"/>
              <w:right w:val="single" w:color="auto" w:sz="4" w:space="0"/>
            </w:tcBorders>
            <w:vAlign w:val="center"/>
          </w:tcPr>
          <w:p w14:paraId="7EB36623">
            <w:pPr>
              <w:autoSpaceDE w:val="0"/>
              <w:autoSpaceDN w:val="0"/>
              <w:adjustRightInd w:val="0"/>
              <w:spacing w:line="360" w:lineRule="auto"/>
              <w:jc w:val="center"/>
              <w:rPr>
                <w:rFonts w:ascii="宋体" w:hAnsi="宋体" w:cs="宋体"/>
                <w:sz w:val="24"/>
                <w:szCs w:val="24"/>
              </w:rPr>
            </w:pPr>
            <w:r>
              <w:rPr>
                <w:rFonts w:hint="eastAsia" w:ascii="宋体" w:hAnsi="宋体" w:cs="宋体"/>
                <w:color w:val="000000"/>
                <w:kern w:val="0"/>
                <w:sz w:val="24"/>
                <w:szCs w:val="24"/>
              </w:rPr>
              <w:t>注意事项</w:t>
            </w:r>
          </w:p>
        </w:tc>
        <w:tc>
          <w:tcPr>
            <w:tcW w:w="7244" w:type="dxa"/>
            <w:tcBorders>
              <w:top w:val="single" w:color="auto" w:sz="4" w:space="0"/>
              <w:left w:val="nil"/>
              <w:bottom w:val="single" w:color="auto" w:sz="4" w:space="0"/>
              <w:right w:val="single" w:color="auto" w:sz="4" w:space="0"/>
            </w:tcBorders>
            <w:vAlign w:val="center"/>
          </w:tcPr>
          <w:p w14:paraId="4333D299">
            <w:pPr>
              <w:autoSpaceDE w:val="0"/>
              <w:autoSpaceDN w:val="0"/>
              <w:spacing w:line="360" w:lineRule="auto"/>
              <w:contextualSpacing/>
              <w:rPr>
                <w:rFonts w:ascii="宋体" w:hAnsi="宋体" w:cs="宋体"/>
                <w:sz w:val="24"/>
                <w:szCs w:val="24"/>
              </w:rPr>
            </w:pPr>
            <w:r>
              <w:rPr>
                <w:rFonts w:hint="eastAsia" w:ascii="宋体" w:hAnsi="宋体" w:cs="宋体"/>
                <w:sz w:val="24"/>
                <w:szCs w:val="24"/>
              </w:rPr>
              <w:t>1.采购人在投标须知前附表规定的投标截止时间（开标时间）和地点开标，投标人的授权委托代理人必须准时参加开标会议。</w:t>
            </w:r>
          </w:p>
          <w:p w14:paraId="64D102B2">
            <w:pPr>
              <w:autoSpaceDE w:val="0"/>
              <w:autoSpaceDN w:val="0"/>
              <w:spacing w:line="360" w:lineRule="auto"/>
              <w:contextualSpacing/>
              <w:rPr>
                <w:rFonts w:ascii="宋体" w:hAnsi="宋体" w:cs="宋体"/>
                <w:sz w:val="24"/>
                <w:szCs w:val="24"/>
              </w:rPr>
            </w:pPr>
            <w:r>
              <w:rPr>
                <w:rFonts w:hint="eastAsia" w:ascii="宋体" w:hAnsi="宋体" w:cs="宋体"/>
                <w:sz w:val="24"/>
                <w:szCs w:val="24"/>
              </w:rPr>
              <w:t>2.被委托代理人必须为本单位正式员工，须提供社保缴纳证明。</w:t>
            </w:r>
          </w:p>
          <w:p w14:paraId="4F195988">
            <w:pPr>
              <w:autoSpaceDE w:val="0"/>
              <w:autoSpaceDN w:val="0"/>
              <w:adjustRightInd w:val="0"/>
              <w:spacing w:line="360" w:lineRule="auto"/>
              <w:contextualSpacing/>
              <w:rPr>
                <w:rFonts w:ascii="宋体" w:hAnsi="宋体" w:cs="宋体"/>
                <w:sz w:val="24"/>
                <w:szCs w:val="24"/>
                <w:lang w:val="zh-CN"/>
              </w:rPr>
            </w:pPr>
            <w:r>
              <w:rPr>
                <w:rFonts w:hint="eastAsia" w:ascii="宋体" w:hAnsi="宋体" w:cs="宋体"/>
                <w:sz w:val="24"/>
                <w:szCs w:val="24"/>
              </w:rPr>
              <w:t>3.采购人有权对投标人所附其它相关材料进行核实查证，如发现中标企业存在弄虚作假情况的将取消其中标候选人资格。</w:t>
            </w:r>
          </w:p>
        </w:tc>
      </w:tr>
      <w:tr w14:paraId="4AB82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8E9195E">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38</w:t>
            </w:r>
          </w:p>
        </w:tc>
        <w:tc>
          <w:tcPr>
            <w:tcW w:w="1685" w:type="dxa"/>
            <w:tcBorders>
              <w:top w:val="single" w:color="auto" w:sz="4" w:space="0"/>
              <w:left w:val="nil"/>
              <w:bottom w:val="single" w:color="auto" w:sz="4" w:space="0"/>
              <w:right w:val="single" w:color="auto" w:sz="4" w:space="0"/>
            </w:tcBorders>
            <w:vAlign w:val="center"/>
          </w:tcPr>
          <w:p w14:paraId="7B50B866">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投标人不能存在的情形</w:t>
            </w:r>
          </w:p>
        </w:tc>
        <w:tc>
          <w:tcPr>
            <w:tcW w:w="7244" w:type="dxa"/>
            <w:tcBorders>
              <w:top w:val="single" w:color="auto" w:sz="4" w:space="0"/>
              <w:left w:val="nil"/>
              <w:bottom w:val="single" w:color="auto" w:sz="4" w:space="0"/>
              <w:right w:val="single" w:color="auto" w:sz="4" w:space="0"/>
            </w:tcBorders>
          </w:tcPr>
          <w:p w14:paraId="76987ECB">
            <w:pPr>
              <w:autoSpaceDE w:val="0"/>
              <w:autoSpaceDN w:val="0"/>
              <w:spacing w:line="360" w:lineRule="auto"/>
              <w:ind w:firstLine="240" w:firstLineChars="100"/>
              <w:rPr>
                <w:rFonts w:ascii="宋体" w:hAnsi="宋体" w:cs="宋体"/>
                <w:sz w:val="24"/>
                <w:szCs w:val="24"/>
              </w:rPr>
            </w:pPr>
            <w:r>
              <w:rPr>
                <w:rFonts w:hint="eastAsia" w:ascii="宋体" w:hAnsi="宋体" w:cs="宋体"/>
                <w:sz w:val="24"/>
                <w:szCs w:val="24"/>
                <w:lang w:val="zh-CN"/>
              </w:rPr>
              <w:t>如对招标文件有异议，已经在投标截止时间届满前依法进行维权救济，不存在对招标文件及招标程序有异议的同时又参加投标以求侥幸中标或者为实现其他非法目的的行为。</w:t>
            </w:r>
          </w:p>
        </w:tc>
      </w:tr>
      <w:tr w14:paraId="4DDAA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BACEC8A">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39</w:t>
            </w:r>
          </w:p>
        </w:tc>
        <w:tc>
          <w:tcPr>
            <w:tcW w:w="1685" w:type="dxa"/>
            <w:tcBorders>
              <w:top w:val="single" w:color="auto" w:sz="4" w:space="0"/>
              <w:left w:val="nil"/>
              <w:bottom w:val="single" w:color="auto" w:sz="4" w:space="0"/>
              <w:right w:val="single" w:color="auto" w:sz="4" w:space="0"/>
            </w:tcBorders>
            <w:vAlign w:val="center"/>
          </w:tcPr>
          <w:p w14:paraId="72A90187">
            <w:pPr>
              <w:autoSpaceDE w:val="0"/>
              <w:autoSpaceDN w:val="0"/>
              <w:adjustRightInd w:val="0"/>
              <w:spacing w:line="360" w:lineRule="auto"/>
              <w:jc w:val="center"/>
              <w:rPr>
                <w:rFonts w:ascii="宋体" w:hAnsi="宋体" w:cs="宋体"/>
                <w:sz w:val="24"/>
                <w:szCs w:val="24"/>
                <w:lang w:val="zh-CN" w:bidi="zh-CN"/>
              </w:rPr>
            </w:pPr>
            <w:r>
              <w:rPr>
                <w:rFonts w:hint="eastAsia" w:ascii="宋体" w:hAnsi="宋体" w:cs="宋体"/>
                <w:sz w:val="24"/>
                <w:szCs w:val="24"/>
              </w:rPr>
              <w:t>质疑及投诉渠道</w:t>
            </w:r>
          </w:p>
        </w:tc>
        <w:tc>
          <w:tcPr>
            <w:tcW w:w="7244" w:type="dxa"/>
            <w:tcBorders>
              <w:top w:val="single" w:color="auto" w:sz="4" w:space="0"/>
              <w:left w:val="nil"/>
              <w:bottom w:val="single" w:color="auto" w:sz="4" w:space="0"/>
              <w:right w:val="single" w:color="auto" w:sz="4" w:space="0"/>
            </w:tcBorders>
            <w:vAlign w:val="center"/>
          </w:tcPr>
          <w:p w14:paraId="71FA2387">
            <w:pPr>
              <w:autoSpaceDE w:val="0"/>
              <w:autoSpaceDN w:val="0"/>
              <w:adjustRightInd w:val="0"/>
              <w:spacing w:line="360" w:lineRule="auto"/>
              <w:contextualSpacing/>
              <w:rPr>
                <w:rFonts w:ascii="宋体" w:hAnsi="宋体" w:cs="宋体"/>
                <w:sz w:val="24"/>
                <w:szCs w:val="24"/>
              </w:rPr>
            </w:pPr>
            <w:r>
              <w:rPr>
                <w:rFonts w:hint="eastAsia" w:ascii="宋体" w:hAnsi="宋体" w:cs="宋体"/>
                <w:sz w:val="24"/>
                <w:szCs w:val="24"/>
              </w:rPr>
              <w:t>1.供应商认为采购文件、采购过程、中标或者成交结果使自己的权益受到损害的，可以在知道或者应知其权益受到损害之日起7个工作日内，以书面形式向采购人、采购代理机构提出质疑。</w:t>
            </w:r>
          </w:p>
          <w:p w14:paraId="3F691045">
            <w:pPr>
              <w:autoSpaceDE w:val="0"/>
              <w:autoSpaceDN w:val="0"/>
              <w:adjustRightInd w:val="0"/>
              <w:spacing w:line="360" w:lineRule="auto"/>
              <w:contextualSpacing/>
              <w:rPr>
                <w:rFonts w:ascii="宋体" w:hAnsi="宋体" w:cs="宋体"/>
                <w:sz w:val="24"/>
                <w:szCs w:val="24"/>
              </w:rPr>
            </w:pPr>
            <w:r>
              <w:rPr>
                <w:rFonts w:hint="eastAsia" w:ascii="宋体" w:hAnsi="宋体" w:cs="宋体"/>
                <w:sz w:val="24"/>
                <w:szCs w:val="24"/>
              </w:rPr>
              <w:t>2.供应商应在法定质疑期内一次性提出针对同一采购程序环节的质疑。</w:t>
            </w:r>
          </w:p>
          <w:p w14:paraId="062FB251">
            <w:pPr>
              <w:autoSpaceDE w:val="0"/>
              <w:autoSpaceDN w:val="0"/>
              <w:adjustRightInd w:val="0"/>
              <w:spacing w:line="360" w:lineRule="auto"/>
              <w:contextualSpacing/>
              <w:rPr>
                <w:rFonts w:ascii="宋体" w:hAnsi="宋体" w:cs="宋体"/>
                <w:sz w:val="24"/>
                <w:szCs w:val="24"/>
              </w:rPr>
            </w:pPr>
            <w:r>
              <w:rPr>
                <w:rFonts w:hint="eastAsia" w:ascii="宋体" w:hAnsi="宋体" w:cs="宋体"/>
                <w:sz w:val="24"/>
                <w:szCs w:val="24"/>
              </w:rPr>
              <w:t>3. 提出质疑的供应商(以下简称质疑供应商)应当是参与所质疑项目采购活动的供应商。</w:t>
            </w:r>
          </w:p>
          <w:p w14:paraId="058B18F3">
            <w:pPr>
              <w:autoSpaceDE w:val="0"/>
              <w:autoSpaceDN w:val="0"/>
              <w:adjustRightInd w:val="0"/>
              <w:spacing w:line="360" w:lineRule="auto"/>
              <w:contextualSpacing/>
              <w:rPr>
                <w:rFonts w:ascii="宋体" w:hAnsi="宋体" w:cs="宋体"/>
                <w:sz w:val="24"/>
                <w:szCs w:val="24"/>
              </w:rPr>
            </w:pPr>
            <w:r>
              <w:rPr>
                <w:rFonts w:hint="eastAsia" w:ascii="宋体" w:hAnsi="宋体" w:cs="宋体"/>
                <w:sz w:val="24"/>
                <w:szCs w:val="24"/>
              </w:rPr>
              <w:t>潜在供应商已依法获取其可质疑的采购文件的，可以对该文件提出质疑。对采购文件提出质疑的，应当在获取采购文件或者采购文件公告期限届满之日起7个工作日内提出。</w:t>
            </w:r>
          </w:p>
          <w:p w14:paraId="13F48B6E">
            <w:pPr>
              <w:autoSpaceDE w:val="0"/>
              <w:autoSpaceDN w:val="0"/>
              <w:adjustRightInd w:val="0"/>
              <w:spacing w:line="360" w:lineRule="auto"/>
              <w:contextualSpacing/>
              <w:rPr>
                <w:rFonts w:ascii="宋体" w:hAnsi="宋体" w:cs="宋体"/>
                <w:sz w:val="24"/>
                <w:szCs w:val="24"/>
              </w:rPr>
            </w:pPr>
            <w:r>
              <w:rPr>
                <w:rFonts w:hint="eastAsia" w:ascii="宋体" w:hAnsi="宋体" w:cs="宋体"/>
                <w:sz w:val="24"/>
                <w:szCs w:val="24"/>
              </w:rPr>
              <w:t>4.供应商提出质疑应当提交质疑函和必要的证明材料。质疑函应当包括下列内容:</w:t>
            </w:r>
          </w:p>
          <w:p w14:paraId="67F0673D">
            <w:pPr>
              <w:autoSpaceDE w:val="0"/>
              <w:autoSpaceDN w:val="0"/>
              <w:adjustRightInd w:val="0"/>
              <w:spacing w:line="360" w:lineRule="auto"/>
              <w:contextualSpacing/>
              <w:rPr>
                <w:rFonts w:ascii="宋体" w:hAnsi="宋体" w:cs="宋体"/>
                <w:sz w:val="24"/>
                <w:szCs w:val="24"/>
              </w:rPr>
            </w:pPr>
            <w:r>
              <w:rPr>
                <w:rFonts w:hint="eastAsia" w:ascii="宋体" w:hAnsi="宋体" w:cs="宋体"/>
                <w:sz w:val="24"/>
                <w:szCs w:val="24"/>
              </w:rPr>
              <w:t>(一)供应商的姓名或者名称、地址、邮编、联系人及联系电话;</w:t>
            </w:r>
          </w:p>
          <w:p w14:paraId="22BBFA7B">
            <w:pPr>
              <w:autoSpaceDE w:val="0"/>
              <w:autoSpaceDN w:val="0"/>
              <w:adjustRightInd w:val="0"/>
              <w:spacing w:line="360" w:lineRule="auto"/>
              <w:contextualSpacing/>
              <w:rPr>
                <w:rFonts w:ascii="宋体" w:hAnsi="宋体" w:cs="宋体"/>
                <w:sz w:val="24"/>
                <w:szCs w:val="24"/>
              </w:rPr>
            </w:pPr>
            <w:r>
              <w:rPr>
                <w:rFonts w:hint="eastAsia" w:ascii="宋体" w:hAnsi="宋体" w:cs="宋体"/>
                <w:sz w:val="24"/>
                <w:szCs w:val="24"/>
              </w:rPr>
              <w:t>(二)质疑项目的名称、编号;</w:t>
            </w:r>
          </w:p>
          <w:p w14:paraId="20130537">
            <w:pPr>
              <w:autoSpaceDE w:val="0"/>
              <w:autoSpaceDN w:val="0"/>
              <w:adjustRightInd w:val="0"/>
              <w:spacing w:line="360" w:lineRule="auto"/>
              <w:contextualSpacing/>
              <w:rPr>
                <w:rFonts w:ascii="宋体" w:hAnsi="宋体" w:cs="宋体"/>
                <w:sz w:val="24"/>
                <w:szCs w:val="24"/>
              </w:rPr>
            </w:pPr>
            <w:r>
              <w:rPr>
                <w:rFonts w:hint="eastAsia" w:ascii="宋体" w:hAnsi="宋体" w:cs="宋体"/>
                <w:sz w:val="24"/>
                <w:szCs w:val="24"/>
              </w:rPr>
              <w:t>(三)具体、明确的质疑事项和与质疑事项相关的请求;</w:t>
            </w:r>
          </w:p>
          <w:p w14:paraId="6C4F8B3B">
            <w:pPr>
              <w:autoSpaceDE w:val="0"/>
              <w:autoSpaceDN w:val="0"/>
              <w:adjustRightInd w:val="0"/>
              <w:spacing w:line="360" w:lineRule="auto"/>
              <w:contextualSpacing/>
              <w:rPr>
                <w:rFonts w:ascii="宋体" w:hAnsi="宋体" w:cs="宋体"/>
                <w:sz w:val="24"/>
                <w:szCs w:val="24"/>
              </w:rPr>
            </w:pPr>
            <w:r>
              <w:rPr>
                <w:rFonts w:hint="eastAsia" w:ascii="宋体" w:hAnsi="宋体" w:cs="宋体"/>
                <w:sz w:val="24"/>
                <w:szCs w:val="24"/>
              </w:rPr>
              <w:t>(四)事实依据;</w:t>
            </w:r>
          </w:p>
          <w:p w14:paraId="2613924A">
            <w:pPr>
              <w:autoSpaceDE w:val="0"/>
              <w:autoSpaceDN w:val="0"/>
              <w:adjustRightInd w:val="0"/>
              <w:spacing w:line="360" w:lineRule="auto"/>
              <w:contextualSpacing/>
              <w:rPr>
                <w:rFonts w:ascii="宋体" w:hAnsi="宋体" w:cs="宋体"/>
                <w:sz w:val="24"/>
                <w:szCs w:val="24"/>
              </w:rPr>
            </w:pPr>
            <w:r>
              <w:rPr>
                <w:rFonts w:hint="eastAsia" w:ascii="宋体" w:hAnsi="宋体" w:cs="宋体"/>
                <w:sz w:val="24"/>
                <w:szCs w:val="24"/>
              </w:rPr>
              <w:t>(五)必要的法律依据;</w:t>
            </w:r>
          </w:p>
          <w:p w14:paraId="5DD2E8DE">
            <w:pPr>
              <w:autoSpaceDE w:val="0"/>
              <w:autoSpaceDN w:val="0"/>
              <w:adjustRightInd w:val="0"/>
              <w:spacing w:line="360" w:lineRule="auto"/>
              <w:contextualSpacing/>
              <w:rPr>
                <w:rFonts w:ascii="宋体" w:hAnsi="宋体" w:cs="宋体"/>
                <w:sz w:val="24"/>
                <w:szCs w:val="24"/>
              </w:rPr>
            </w:pPr>
            <w:r>
              <w:rPr>
                <w:rFonts w:hint="eastAsia" w:ascii="宋体" w:hAnsi="宋体" w:cs="宋体"/>
                <w:sz w:val="24"/>
                <w:szCs w:val="24"/>
              </w:rPr>
              <w:t>(六)提出质疑的日期。</w:t>
            </w:r>
          </w:p>
          <w:p w14:paraId="397FD73F">
            <w:pPr>
              <w:autoSpaceDE w:val="0"/>
              <w:autoSpaceDN w:val="0"/>
              <w:adjustRightInd w:val="0"/>
              <w:spacing w:line="360" w:lineRule="auto"/>
              <w:contextualSpacing/>
              <w:rPr>
                <w:rFonts w:ascii="宋体" w:hAnsi="宋体" w:cs="宋体"/>
                <w:sz w:val="24"/>
                <w:szCs w:val="24"/>
              </w:rPr>
            </w:pPr>
            <w:r>
              <w:rPr>
                <w:rFonts w:hint="eastAsia" w:ascii="宋体" w:hAnsi="宋体" w:cs="宋体"/>
                <w:sz w:val="24"/>
                <w:szCs w:val="24"/>
              </w:rPr>
              <w:t>供应商为自然人的，应当由本人签字;供应商为法人或者其他组织的，应当由法定代表人、主要负责人，或者其授权代表签字或者盖章，并加盖公章。</w:t>
            </w:r>
          </w:p>
          <w:p w14:paraId="41E1D1B2">
            <w:pPr>
              <w:autoSpaceDE w:val="0"/>
              <w:autoSpaceDN w:val="0"/>
              <w:adjustRightInd w:val="0"/>
              <w:spacing w:line="360" w:lineRule="auto"/>
              <w:contextualSpacing/>
              <w:rPr>
                <w:rFonts w:ascii="宋体" w:hAnsi="宋体" w:cs="宋体"/>
                <w:sz w:val="24"/>
                <w:szCs w:val="24"/>
              </w:rPr>
            </w:pPr>
            <w:r>
              <w:rPr>
                <w:rFonts w:hint="eastAsia" w:ascii="宋体" w:hAnsi="宋体" w:cs="宋体"/>
                <w:sz w:val="24"/>
                <w:szCs w:val="24"/>
              </w:rPr>
              <w:t>5.质疑供应商对采购人、采购代理机构的答复不满意，或者采购人、采购代理机构未在规定时间内作出答复的，可以在答复期满后15个工作日内向财政部门提起投诉。</w:t>
            </w:r>
          </w:p>
          <w:p w14:paraId="7EE5B9EE">
            <w:pPr>
              <w:autoSpaceDE w:val="0"/>
              <w:autoSpaceDN w:val="0"/>
              <w:adjustRightInd w:val="0"/>
              <w:spacing w:line="360" w:lineRule="auto"/>
              <w:contextualSpacing/>
              <w:rPr>
                <w:rFonts w:ascii="宋体" w:hAnsi="宋体" w:cs="宋体"/>
                <w:sz w:val="24"/>
                <w:szCs w:val="24"/>
              </w:rPr>
            </w:pPr>
            <w:r>
              <w:rPr>
                <w:rFonts w:hint="eastAsia" w:ascii="宋体" w:hAnsi="宋体" w:cs="宋体"/>
                <w:sz w:val="24"/>
                <w:szCs w:val="24"/>
              </w:rPr>
              <w:t>6.投诉人投诉时,应当提交投诉书和必要的证明材料，并按照被投诉采购人、采购代理机构(以下简称被投诉人)和与投诉事项有关的供应商数量提供投诉书的副本。投诉书应当包括下列内容:</w:t>
            </w:r>
          </w:p>
          <w:p w14:paraId="37852EBC">
            <w:pPr>
              <w:autoSpaceDE w:val="0"/>
              <w:autoSpaceDN w:val="0"/>
              <w:adjustRightInd w:val="0"/>
              <w:spacing w:line="360" w:lineRule="auto"/>
              <w:contextualSpacing/>
              <w:rPr>
                <w:rFonts w:ascii="宋体" w:hAnsi="宋体" w:cs="宋体"/>
                <w:sz w:val="24"/>
                <w:szCs w:val="24"/>
              </w:rPr>
            </w:pPr>
            <w:r>
              <w:rPr>
                <w:rFonts w:hint="eastAsia" w:ascii="宋体" w:hAnsi="宋体" w:cs="宋体"/>
                <w:sz w:val="24"/>
                <w:szCs w:val="24"/>
              </w:rPr>
              <w:t>(一)投诉人和被投诉人的姓名或者名称、通讯地址、邮编、联系人及联系电话;</w:t>
            </w:r>
          </w:p>
          <w:p w14:paraId="639D1930">
            <w:pPr>
              <w:autoSpaceDE w:val="0"/>
              <w:autoSpaceDN w:val="0"/>
              <w:adjustRightInd w:val="0"/>
              <w:spacing w:line="360" w:lineRule="auto"/>
              <w:contextualSpacing/>
              <w:rPr>
                <w:rFonts w:ascii="宋体" w:hAnsi="宋体" w:cs="宋体"/>
                <w:sz w:val="24"/>
                <w:szCs w:val="24"/>
              </w:rPr>
            </w:pPr>
            <w:r>
              <w:rPr>
                <w:rFonts w:hint="eastAsia" w:ascii="宋体" w:hAnsi="宋体" w:cs="宋体"/>
                <w:sz w:val="24"/>
                <w:szCs w:val="24"/>
              </w:rPr>
              <w:t>(二)质疑和质疑答复情况说明及相关证明材料;</w:t>
            </w:r>
          </w:p>
          <w:p w14:paraId="0DFAA08F">
            <w:pPr>
              <w:autoSpaceDE w:val="0"/>
              <w:autoSpaceDN w:val="0"/>
              <w:adjustRightInd w:val="0"/>
              <w:spacing w:line="360" w:lineRule="auto"/>
              <w:contextualSpacing/>
              <w:rPr>
                <w:rFonts w:ascii="宋体" w:hAnsi="宋体" w:cs="宋体"/>
                <w:sz w:val="24"/>
                <w:szCs w:val="24"/>
              </w:rPr>
            </w:pPr>
            <w:r>
              <w:rPr>
                <w:rFonts w:hint="eastAsia" w:ascii="宋体" w:hAnsi="宋体" w:cs="宋体"/>
                <w:sz w:val="24"/>
                <w:szCs w:val="24"/>
              </w:rPr>
              <w:t>(三)具体、明确的投诉事项和与投诉事项相关的投诉请求;</w:t>
            </w:r>
          </w:p>
          <w:p w14:paraId="3529D403">
            <w:pPr>
              <w:autoSpaceDE w:val="0"/>
              <w:autoSpaceDN w:val="0"/>
              <w:adjustRightInd w:val="0"/>
              <w:spacing w:line="360" w:lineRule="auto"/>
              <w:contextualSpacing/>
              <w:rPr>
                <w:rFonts w:ascii="宋体" w:hAnsi="宋体" w:cs="宋体"/>
                <w:sz w:val="24"/>
                <w:szCs w:val="24"/>
              </w:rPr>
            </w:pPr>
            <w:r>
              <w:rPr>
                <w:rFonts w:hint="eastAsia" w:ascii="宋体" w:hAnsi="宋体" w:cs="宋体"/>
                <w:sz w:val="24"/>
                <w:szCs w:val="24"/>
              </w:rPr>
              <w:t>(四)事实依据;</w:t>
            </w:r>
          </w:p>
          <w:p w14:paraId="736614A0">
            <w:pPr>
              <w:autoSpaceDE w:val="0"/>
              <w:autoSpaceDN w:val="0"/>
              <w:adjustRightInd w:val="0"/>
              <w:spacing w:line="360" w:lineRule="auto"/>
              <w:contextualSpacing/>
              <w:rPr>
                <w:rFonts w:ascii="宋体" w:hAnsi="宋体" w:cs="宋体"/>
                <w:sz w:val="24"/>
                <w:szCs w:val="24"/>
              </w:rPr>
            </w:pPr>
            <w:r>
              <w:rPr>
                <w:rFonts w:hint="eastAsia" w:ascii="宋体" w:hAnsi="宋体" w:cs="宋体"/>
                <w:sz w:val="24"/>
                <w:szCs w:val="24"/>
              </w:rPr>
              <w:t>(五)法律依据;</w:t>
            </w:r>
          </w:p>
          <w:p w14:paraId="7EA165EB">
            <w:pPr>
              <w:autoSpaceDE w:val="0"/>
              <w:autoSpaceDN w:val="0"/>
              <w:adjustRightInd w:val="0"/>
              <w:spacing w:line="360" w:lineRule="auto"/>
              <w:contextualSpacing/>
              <w:rPr>
                <w:rFonts w:ascii="宋体" w:hAnsi="宋体" w:cs="宋体"/>
                <w:sz w:val="24"/>
                <w:szCs w:val="24"/>
              </w:rPr>
            </w:pPr>
            <w:r>
              <w:rPr>
                <w:rFonts w:hint="eastAsia" w:ascii="宋体" w:hAnsi="宋体" w:cs="宋体"/>
                <w:sz w:val="24"/>
                <w:szCs w:val="24"/>
              </w:rPr>
              <w:t>(六)提起投诉的日期。</w:t>
            </w:r>
          </w:p>
          <w:p w14:paraId="55F57944">
            <w:pPr>
              <w:autoSpaceDE w:val="0"/>
              <w:autoSpaceDN w:val="0"/>
              <w:adjustRightInd w:val="0"/>
              <w:spacing w:line="360" w:lineRule="auto"/>
              <w:contextualSpacing/>
              <w:rPr>
                <w:rFonts w:ascii="宋体" w:hAnsi="宋体" w:cs="宋体"/>
                <w:sz w:val="24"/>
                <w:szCs w:val="24"/>
              </w:rPr>
            </w:pPr>
            <w:r>
              <w:rPr>
                <w:rFonts w:hint="eastAsia" w:ascii="宋体" w:hAnsi="宋体" w:cs="宋体"/>
                <w:sz w:val="24"/>
                <w:szCs w:val="24"/>
              </w:rPr>
              <w:t>投诉人为自然人的，应当由本人签字;投诉人为法人或者其他组织的，应当由法定代表人、主要负责人，或者其授权代表签字或者盖章，并加盖公章。</w:t>
            </w:r>
          </w:p>
          <w:p w14:paraId="17022E55">
            <w:pPr>
              <w:autoSpaceDE w:val="0"/>
              <w:autoSpaceDN w:val="0"/>
              <w:adjustRightInd w:val="0"/>
              <w:spacing w:line="360" w:lineRule="auto"/>
              <w:contextualSpacing/>
              <w:rPr>
                <w:rFonts w:ascii="宋体" w:hAnsi="宋体" w:cs="宋体"/>
                <w:b/>
                <w:bCs/>
                <w:sz w:val="24"/>
                <w:szCs w:val="24"/>
              </w:rPr>
            </w:pPr>
            <w:r>
              <w:rPr>
                <w:rFonts w:hint="eastAsia" w:ascii="宋体" w:hAnsi="宋体" w:cs="宋体"/>
                <w:b/>
                <w:bCs/>
                <w:sz w:val="24"/>
                <w:szCs w:val="24"/>
              </w:rPr>
              <w:t>异议接收人联系方式：</w:t>
            </w:r>
          </w:p>
          <w:p w14:paraId="69586C40">
            <w:pPr>
              <w:spacing w:line="360" w:lineRule="auto"/>
              <w:rPr>
                <w:rFonts w:ascii="宋体" w:hAnsi="宋体" w:cs="宋体"/>
                <w:bCs/>
                <w:sz w:val="24"/>
                <w:szCs w:val="24"/>
              </w:rPr>
            </w:pPr>
            <w:r>
              <w:rPr>
                <w:rFonts w:hint="eastAsia" w:ascii="宋体" w:hAnsi="宋体" w:cs="宋体"/>
                <w:bCs/>
                <w:sz w:val="24"/>
                <w:szCs w:val="24"/>
              </w:rPr>
              <w:t>采购代理机构：河南融丰工程咨询有限公司</w:t>
            </w:r>
          </w:p>
          <w:p w14:paraId="4AFC624F">
            <w:pPr>
              <w:spacing w:line="360" w:lineRule="auto"/>
              <w:rPr>
                <w:rFonts w:ascii="宋体" w:hAnsi="宋体" w:cs="宋体"/>
                <w:bCs/>
                <w:sz w:val="24"/>
                <w:szCs w:val="24"/>
              </w:rPr>
            </w:pPr>
            <w:r>
              <w:rPr>
                <w:rFonts w:hint="eastAsia" w:ascii="宋体" w:hAnsi="宋体" w:cs="宋体"/>
                <w:bCs/>
                <w:sz w:val="24"/>
                <w:szCs w:val="24"/>
              </w:rPr>
              <w:t>地  址：河南自贸试验区郑州片区（郑东）商务内环路9号楼龙湖大厦12层1201号</w:t>
            </w:r>
          </w:p>
          <w:p w14:paraId="4EF61E31">
            <w:pPr>
              <w:spacing w:line="360" w:lineRule="auto"/>
              <w:rPr>
                <w:rFonts w:ascii="宋体" w:hAnsi="宋体" w:cs="宋体"/>
                <w:bCs/>
                <w:sz w:val="24"/>
                <w:szCs w:val="24"/>
              </w:rPr>
            </w:pPr>
            <w:r>
              <w:rPr>
                <w:rFonts w:hint="eastAsia" w:ascii="宋体" w:hAnsi="宋体" w:cs="宋体"/>
                <w:bCs/>
                <w:sz w:val="24"/>
                <w:szCs w:val="24"/>
              </w:rPr>
              <w:t>联 系 人: 杨先生</w:t>
            </w:r>
          </w:p>
          <w:p w14:paraId="5F4D928D">
            <w:pPr>
              <w:autoSpaceDE w:val="0"/>
              <w:autoSpaceDN w:val="0"/>
              <w:adjustRightInd w:val="0"/>
              <w:spacing w:line="360" w:lineRule="auto"/>
              <w:contextualSpacing/>
              <w:rPr>
                <w:rFonts w:ascii="宋体" w:hAnsi="宋体" w:cs="宋体"/>
                <w:sz w:val="24"/>
                <w:szCs w:val="24"/>
              </w:rPr>
            </w:pPr>
            <w:r>
              <w:rPr>
                <w:rFonts w:hint="eastAsia" w:ascii="宋体" w:hAnsi="宋体" w:cs="宋体"/>
                <w:bCs/>
                <w:sz w:val="24"/>
                <w:szCs w:val="24"/>
              </w:rPr>
              <w:t>联系方式：17634703330</w:t>
            </w:r>
          </w:p>
        </w:tc>
      </w:tr>
      <w:tr w14:paraId="68D62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35" w:type="dxa"/>
            <w:gridSpan w:val="3"/>
            <w:tcBorders>
              <w:top w:val="single" w:color="auto" w:sz="4" w:space="0"/>
              <w:left w:val="single" w:color="auto" w:sz="4" w:space="0"/>
              <w:bottom w:val="single" w:color="auto" w:sz="4" w:space="0"/>
              <w:right w:val="single" w:color="auto" w:sz="4" w:space="0"/>
            </w:tcBorders>
            <w:vAlign w:val="center"/>
          </w:tcPr>
          <w:p w14:paraId="46D8E88F">
            <w:pPr>
              <w:autoSpaceDE w:val="0"/>
              <w:autoSpaceDN w:val="0"/>
              <w:adjustRightInd w:val="0"/>
              <w:snapToGrid w:val="0"/>
              <w:spacing w:line="360" w:lineRule="auto"/>
              <w:rPr>
                <w:rFonts w:ascii="宋体" w:hAnsi="宋体" w:cs="宋体"/>
                <w:sz w:val="24"/>
                <w:szCs w:val="24"/>
              </w:rPr>
            </w:pPr>
            <w:r>
              <w:rPr>
                <w:rFonts w:hint="eastAsia" w:ascii="宋体" w:hAnsi="宋体" w:cs="宋体"/>
                <w:position w:val="6"/>
                <w:sz w:val="24"/>
                <w:szCs w:val="24"/>
              </w:rPr>
              <w:t>未尽事宜，按国家有关规定执行。</w:t>
            </w:r>
          </w:p>
        </w:tc>
      </w:tr>
    </w:tbl>
    <w:p w14:paraId="6BBB7AF0">
      <w:pPr>
        <w:spacing w:line="360" w:lineRule="auto"/>
        <w:jc w:val="center"/>
        <w:outlineLvl w:val="0"/>
        <w:rPr>
          <w:rFonts w:ascii="宋体" w:hAnsi="宋体"/>
          <w:b/>
          <w:kern w:val="0"/>
          <w:sz w:val="56"/>
          <w:szCs w:val="32"/>
        </w:rPr>
      </w:pPr>
      <w:r>
        <w:rPr>
          <w:rFonts w:ascii="宋体" w:hAnsi="宋体"/>
          <w:b/>
          <w:kern w:val="0"/>
          <w:sz w:val="40"/>
        </w:rPr>
        <w:br w:type="page"/>
      </w:r>
      <w:bookmarkStart w:id="6" w:name="_Toc138068718"/>
      <w:r>
        <w:rPr>
          <w:rFonts w:hint="eastAsia" w:ascii="宋体" w:hAnsi="宋体"/>
          <w:b/>
          <w:kern w:val="0"/>
          <w:sz w:val="32"/>
          <w:szCs w:val="32"/>
        </w:rPr>
        <w:t>第四章 供应商须知</w:t>
      </w:r>
      <w:bookmarkEnd w:id="6"/>
    </w:p>
    <w:p w14:paraId="719EF271">
      <w:pPr>
        <w:tabs>
          <w:tab w:val="left" w:pos="1260"/>
        </w:tabs>
        <w:autoSpaceDE w:val="0"/>
        <w:autoSpaceDN w:val="0"/>
        <w:adjustRightInd w:val="0"/>
        <w:spacing w:line="360" w:lineRule="auto"/>
        <w:jc w:val="center"/>
        <w:outlineLvl w:val="1"/>
        <w:rPr>
          <w:rFonts w:ascii="宋体" w:hAnsi="宋体" w:cs="宋体"/>
          <w:b/>
          <w:kern w:val="0"/>
          <w:sz w:val="24"/>
          <w:szCs w:val="24"/>
        </w:rPr>
      </w:pPr>
      <w:bookmarkStart w:id="7" w:name="_Toc138068719"/>
      <w:r>
        <w:rPr>
          <w:rFonts w:hint="eastAsia" w:ascii="宋体" w:hAnsi="宋体" w:cs="宋体"/>
          <w:b/>
          <w:kern w:val="0"/>
          <w:sz w:val="24"/>
          <w:szCs w:val="24"/>
        </w:rPr>
        <w:t>一、概念释义</w:t>
      </w:r>
      <w:bookmarkEnd w:id="7"/>
    </w:p>
    <w:p w14:paraId="6B1AC2F2">
      <w:pPr>
        <w:pStyle w:val="58"/>
        <w:numPr>
          <w:ilvl w:val="0"/>
          <w:numId w:val="5"/>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适用范围</w:t>
      </w:r>
    </w:p>
    <w:p w14:paraId="3C4EE9B0">
      <w:pPr>
        <w:pStyle w:val="58"/>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1.1 本磋商文件仅适用于本次“采购邀请”</w:t>
      </w:r>
      <w:r>
        <w:rPr>
          <w:rFonts w:hint="eastAsia" w:ascii="宋体" w:hAnsi="宋体"/>
          <w:sz w:val="24"/>
          <w:szCs w:val="24"/>
        </w:rPr>
        <w:t>和“供应商须知前附表”中所述采购项目的采购。</w:t>
      </w:r>
    </w:p>
    <w:p w14:paraId="52C5C116">
      <w:pPr>
        <w:pStyle w:val="58"/>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1.2 本磋商文件解释权属于“采购邀请”</w:t>
      </w:r>
      <w:r>
        <w:rPr>
          <w:rFonts w:hint="eastAsia" w:ascii="宋体" w:hAnsi="宋体"/>
          <w:sz w:val="24"/>
          <w:szCs w:val="24"/>
        </w:rPr>
        <w:t xml:space="preserve"> 和“供应商须知前附表”</w:t>
      </w:r>
      <w:r>
        <w:rPr>
          <w:rFonts w:hint="eastAsia" w:ascii="宋体" w:hAnsi="宋体" w:cs="宋体"/>
          <w:kern w:val="0"/>
          <w:sz w:val="24"/>
          <w:szCs w:val="24"/>
        </w:rPr>
        <w:t>所述的采购人、采购代理公司。</w:t>
      </w:r>
    </w:p>
    <w:p w14:paraId="1C11D78F">
      <w:pPr>
        <w:pStyle w:val="58"/>
        <w:numPr>
          <w:ilvl w:val="0"/>
          <w:numId w:val="5"/>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定义</w:t>
      </w:r>
    </w:p>
    <w:p w14:paraId="3E6DA330">
      <w:pPr>
        <w:pStyle w:val="58"/>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2.1“采购项目”：</w:t>
      </w:r>
      <w:r>
        <w:rPr>
          <w:rFonts w:hint="eastAsia" w:ascii="宋体" w:hAnsi="宋体"/>
          <w:sz w:val="24"/>
          <w:szCs w:val="24"/>
        </w:rPr>
        <w:t>系指</w:t>
      </w:r>
      <w:r>
        <w:rPr>
          <w:rFonts w:hint="eastAsia" w:ascii="宋体" w:hAnsi="宋体" w:cs="宋体"/>
          <w:kern w:val="0"/>
          <w:sz w:val="24"/>
          <w:szCs w:val="24"/>
        </w:rPr>
        <w:t>“供应商须知前附表”中所述的采购项目。</w:t>
      </w:r>
    </w:p>
    <w:p w14:paraId="5844E93C">
      <w:pPr>
        <w:pStyle w:val="58"/>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2.2“采购人、 采购代理机构”：</w:t>
      </w:r>
      <w:r>
        <w:rPr>
          <w:rFonts w:hint="eastAsia" w:ascii="宋体" w:hAnsi="宋体"/>
          <w:sz w:val="24"/>
          <w:szCs w:val="24"/>
        </w:rPr>
        <w:t>系指“供应商须知前附表”中所述的组织本次采购的代理公司和采购人。</w:t>
      </w:r>
    </w:p>
    <w:p w14:paraId="1C955EB4">
      <w:pPr>
        <w:pStyle w:val="58"/>
        <w:autoSpaceDE w:val="0"/>
        <w:autoSpaceDN w:val="0"/>
        <w:spacing w:line="360" w:lineRule="auto"/>
        <w:ind w:firstLineChars="0"/>
        <w:rPr>
          <w:rFonts w:ascii="宋体" w:hAnsi="宋体" w:cs="宋体"/>
          <w:kern w:val="0"/>
          <w:sz w:val="24"/>
          <w:szCs w:val="24"/>
        </w:rPr>
      </w:pPr>
      <w:r>
        <w:rPr>
          <w:rFonts w:hint="eastAsia" w:ascii="宋体" w:hAnsi="宋体"/>
          <w:sz w:val="24"/>
          <w:szCs w:val="24"/>
        </w:rPr>
        <w:t>2.3“供应商”系指从采购人、代理机构处按规定获取磋商文件，并按照磋商文件向采购人、代理公司提交响应文件的供应商。</w:t>
      </w:r>
    </w:p>
    <w:p w14:paraId="55E1ED36">
      <w:pPr>
        <w:pStyle w:val="58"/>
        <w:autoSpaceDE w:val="0"/>
        <w:autoSpaceDN w:val="0"/>
        <w:spacing w:line="360" w:lineRule="auto"/>
        <w:ind w:firstLineChars="0"/>
        <w:rPr>
          <w:rFonts w:ascii="宋体" w:hAnsi="宋体" w:cs="宋体"/>
          <w:kern w:val="0"/>
          <w:sz w:val="24"/>
          <w:szCs w:val="24"/>
        </w:rPr>
      </w:pPr>
      <w:r>
        <w:rPr>
          <w:rFonts w:hint="eastAsia" w:ascii="宋体" w:hAnsi="宋体"/>
          <w:sz w:val="24"/>
          <w:szCs w:val="24"/>
        </w:rPr>
        <w:t>2.4“成交供应商”系指成交的供应商。</w:t>
      </w:r>
    </w:p>
    <w:p w14:paraId="6FF90A8A">
      <w:pPr>
        <w:pStyle w:val="58"/>
        <w:autoSpaceDE w:val="0"/>
        <w:autoSpaceDN w:val="0"/>
        <w:spacing w:line="360" w:lineRule="auto"/>
        <w:ind w:firstLineChars="0"/>
        <w:rPr>
          <w:rFonts w:ascii="宋体" w:hAnsi="宋体" w:cs="宋体"/>
          <w:kern w:val="0"/>
          <w:sz w:val="24"/>
          <w:szCs w:val="24"/>
        </w:rPr>
      </w:pPr>
      <w:r>
        <w:rPr>
          <w:rFonts w:hint="eastAsia" w:ascii="宋体" w:hAnsi="宋体"/>
          <w:sz w:val="24"/>
          <w:szCs w:val="24"/>
        </w:rPr>
        <w:t>2.5“甲方”系指采购人。</w:t>
      </w:r>
    </w:p>
    <w:p w14:paraId="5D16503C">
      <w:pPr>
        <w:pStyle w:val="58"/>
        <w:autoSpaceDE w:val="0"/>
        <w:autoSpaceDN w:val="0"/>
        <w:spacing w:line="360" w:lineRule="auto"/>
        <w:ind w:firstLineChars="0"/>
        <w:rPr>
          <w:rFonts w:ascii="宋体" w:hAnsi="宋体" w:cs="宋体"/>
          <w:kern w:val="0"/>
          <w:sz w:val="24"/>
          <w:szCs w:val="24"/>
        </w:rPr>
      </w:pPr>
      <w:r>
        <w:rPr>
          <w:rFonts w:hint="eastAsia" w:ascii="宋体" w:hAnsi="宋体"/>
          <w:sz w:val="24"/>
          <w:szCs w:val="24"/>
        </w:rPr>
        <w:t>2.6“乙方”系指成交并向采购人提供服务的供应商。</w:t>
      </w:r>
    </w:p>
    <w:p w14:paraId="1A6AF060">
      <w:pPr>
        <w:pStyle w:val="58"/>
        <w:autoSpaceDE w:val="0"/>
        <w:autoSpaceDN w:val="0"/>
        <w:spacing w:line="360" w:lineRule="auto"/>
        <w:ind w:firstLineChars="0"/>
        <w:rPr>
          <w:rFonts w:ascii="宋体" w:hAnsi="宋体" w:cs="宋体"/>
          <w:kern w:val="0"/>
          <w:sz w:val="24"/>
          <w:szCs w:val="24"/>
        </w:rPr>
      </w:pPr>
      <w:r>
        <w:rPr>
          <w:rFonts w:hint="eastAsia" w:ascii="宋体" w:hAnsi="宋体"/>
          <w:sz w:val="24"/>
          <w:szCs w:val="24"/>
        </w:rPr>
        <w:t>2.7“服务”系指磋商文件规定的供应商为完成采购项目所需承担的全部义务。</w:t>
      </w:r>
    </w:p>
    <w:p w14:paraId="36FB8410">
      <w:pPr>
        <w:pStyle w:val="58"/>
        <w:autoSpaceDE w:val="0"/>
        <w:autoSpaceDN w:val="0"/>
        <w:spacing w:line="360" w:lineRule="auto"/>
        <w:ind w:firstLineChars="175"/>
        <w:contextualSpacing/>
        <w:rPr>
          <w:rFonts w:ascii="宋体" w:hAnsi="宋体" w:cs="宋体"/>
          <w:kern w:val="0"/>
          <w:sz w:val="24"/>
          <w:szCs w:val="24"/>
        </w:rPr>
      </w:pPr>
      <w:r>
        <w:rPr>
          <w:rFonts w:hint="eastAsia" w:ascii="宋体" w:hAnsi="宋体" w:cs="宋体"/>
          <w:kern w:val="0"/>
          <w:sz w:val="24"/>
          <w:szCs w:val="24"/>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14:paraId="3F402599">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2.8.1磋商文件列明不允许或未列明允许进口产品参加响应的，均视为拒绝进口产品参加响应。</w:t>
      </w:r>
    </w:p>
    <w:p w14:paraId="00C21E6C">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2.8.2如响应文件中已说明，经财政部门审核同意，允许部分或全部产品采购进口产品，供应商既可提供本国产品，也可以提供进口产品。</w:t>
      </w:r>
    </w:p>
    <w:p w14:paraId="42A20F99">
      <w:pPr>
        <w:pStyle w:val="58"/>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2.9磋商文件中凡标有“★”的条款均系实质性要求条款。</w:t>
      </w:r>
    </w:p>
    <w:p w14:paraId="30D1396E">
      <w:pPr>
        <w:pStyle w:val="58"/>
        <w:numPr>
          <w:ilvl w:val="0"/>
          <w:numId w:val="5"/>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合格的供应商</w:t>
      </w:r>
    </w:p>
    <w:p w14:paraId="3E901745">
      <w:pPr>
        <w:pStyle w:val="58"/>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3.1具有本项目生产、制造、供应或实施能力，符合、承认并承诺履行本磋商文件各项规定的法人、其他组织或者自然人。</w:t>
      </w:r>
    </w:p>
    <w:p w14:paraId="52935F77">
      <w:pPr>
        <w:pStyle w:val="58"/>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3.2符合本项目“采购邀请”和“供应商须知前附表”中规定的合格供应商所必须具备的条件。</w:t>
      </w:r>
    </w:p>
    <w:p w14:paraId="7569D744">
      <w:pPr>
        <w:pStyle w:val="58"/>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3.3政府采购活动中查询及使用供应商信用记录的具体要求为：供应商未被列入失信被执行人、重大税收违法失信主体、政府采购严重违法失信行为记录名单、严重违法失信社会组织名单（联合体形式投标的，联合体成员存在不良信用记录，视同联合体存在不良信用记录）（信用详见公告）。</w:t>
      </w:r>
    </w:p>
    <w:p w14:paraId="42D788B0">
      <w:pPr>
        <w:pStyle w:val="58"/>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3.4单位负责人为同一人或者存在直接控股、管理关系的不同供应商，不得参加同一合同项下的政府采购活动。违反规定的，相关响应均无效。</w:t>
      </w:r>
    </w:p>
    <w:p w14:paraId="5BE515BA">
      <w:pPr>
        <w:pStyle w:val="58"/>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3.5除单一来源外，为采购项目提供整体设计、规范编制或者项目管理、监理、检测等服务的供应商，不得再参加该采购项目的其他采购活动。</w:t>
      </w:r>
    </w:p>
    <w:p w14:paraId="7C16624B">
      <w:pPr>
        <w:pStyle w:val="58"/>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3.6“采购邀请”和“供应商须知前附表”规定接受联合体响应的，除应符合本章第3.1项和3.2项要求外，还应遵守以下规定：</w:t>
      </w:r>
    </w:p>
    <w:p w14:paraId="058EF6C4">
      <w:pPr>
        <w:pStyle w:val="58"/>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3.6.1在响应文件中向采购人提交联合体协议书，明确联合体各方承担的工作和义务；</w:t>
      </w:r>
    </w:p>
    <w:p w14:paraId="69598C39">
      <w:pPr>
        <w:pStyle w:val="58"/>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3.6.2联合体中有同类资质的供应商按联合体分工承担相同工作的，应当按照资质等级较低的供应商确定资质等级；</w:t>
      </w:r>
    </w:p>
    <w:p w14:paraId="47B552D7">
      <w:pPr>
        <w:pStyle w:val="58"/>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3.6.3采购人根据采购项目的特殊要求规定供应商特定条件的，联合体各方中至少应当有一方符合采购规定的特定条件。</w:t>
      </w:r>
    </w:p>
    <w:p w14:paraId="4C0A4269">
      <w:pPr>
        <w:pStyle w:val="58"/>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3.6.4联合体各方不得再单独参加或者与其他供应商另外组成联合体参加同一合同项下的政府采购活动。</w:t>
      </w:r>
    </w:p>
    <w:p w14:paraId="26855A06">
      <w:pPr>
        <w:pStyle w:val="58"/>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Style w:val="44"/>
          <w:rFonts w:hint="eastAsia" w:ascii="宋体" w:hAnsi="宋体" w:cs="宋体"/>
          <w:color w:val="auto"/>
          <w:sz w:val="24"/>
          <w:szCs w:val="24"/>
        </w:rPr>
        <w:t>承担连带责任</w:t>
      </w:r>
      <w:r>
        <w:rPr>
          <w:rStyle w:val="44"/>
          <w:rFonts w:hint="eastAsia" w:ascii="宋体" w:hAnsi="宋体" w:cs="宋体"/>
          <w:color w:val="auto"/>
          <w:sz w:val="24"/>
          <w:szCs w:val="24"/>
        </w:rPr>
        <w:fldChar w:fldCharType="end"/>
      </w:r>
      <w:r>
        <w:rPr>
          <w:rFonts w:hint="eastAsia" w:ascii="宋体" w:hAnsi="宋体" w:cs="宋体"/>
          <w:kern w:val="0"/>
          <w:sz w:val="24"/>
          <w:szCs w:val="24"/>
        </w:rPr>
        <w:t>。</w:t>
      </w:r>
    </w:p>
    <w:p w14:paraId="75017927">
      <w:pPr>
        <w:pStyle w:val="58"/>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3.7法律、行政法规规定的其他条件。</w:t>
      </w:r>
    </w:p>
    <w:p w14:paraId="280C82EA">
      <w:pPr>
        <w:pStyle w:val="58"/>
        <w:numPr>
          <w:ilvl w:val="0"/>
          <w:numId w:val="5"/>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合格的货物和服务</w:t>
      </w:r>
    </w:p>
    <w:p w14:paraId="2EE71BE8">
      <w:pPr>
        <w:pStyle w:val="58"/>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4.1供应商提供的货物和服务应当符合磋商文件的要求，并且其质量完全符合国家标准、行业标准或地方标准，均有标准的以高（严格）者为准。没有国家标准、行业标准和企业标准的，按照通常标准或者符合采购目的的特定标准确定。</w:t>
      </w:r>
    </w:p>
    <w:p w14:paraId="609521C3">
      <w:pPr>
        <w:pStyle w:val="58"/>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4.2供应商所提供的服务应当没有侵犯任何第三方的知识产权、技术秘密等合法权利。</w:t>
      </w:r>
    </w:p>
    <w:p w14:paraId="59BCD7E8">
      <w:pPr>
        <w:pStyle w:val="58"/>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4.3如供应商所投产品被列入《中华人民共和国实施强制性产品认证的产品目录》，则该产品应具备国家认监委指定强制性产品认证机构颁发的《中国国家强制性产品认证证书》（CCC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14:paraId="0C100C54">
      <w:pPr>
        <w:spacing w:line="360" w:lineRule="auto"/>
        <w:ind w:firstLine="480" w:firstLineChars="200"/>
        <w:rPr>
          <w:rFonts w:ascii="宋体" w:hAnsi="宋体" w:cs="宋体"/>
          <w:sz w:val="24"/>
          <w:szCs w:val="24"/>
          <w:lang w:val="zh-CN"/>
        </w:rPr>
      </w:pPr>
      <w:r>
        <w:rPr>
          <w:rFonts w:hint="eastAsia" w:ascii="宋体" w:hAnsi="宋体" w:cs="宋体"/>
          <w:sz w:val="24"/>
          <w:szCs w:val="24"/>
        </w:rPr>
        <w:t>4.4</w:t>
      </w:r>
      <w:r>
        <w:rPr>
          <w:rFonts w:hint="eastAsia" w:ascii="宋体" w:hAnsi="宋体" w:cs="宋体"/>
          <w:sz w:val="24"/>
          <w:szCs w:val="24"/>
          <w:lang w:val="zh-CN"/>
        </w:rPr>
        <w:t>本项目中涉及网络关键设备或网络安全专用产品的，执行国家互联网信息办公室、工业和信息化部、公安部和国家认证认可监督管理委员会2023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590733BC">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提供资料（下列资料任意一项）</w:t>
      </w:r>
    </w:p>
    <w:p w14:paraId="45715EDF">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①网络关键设备和网络安全专用产品安全认证证书；</w:t>
      </w:r>
    </w:p>
    <w:p w14:paraId="285DAF40">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②网络关键设备安全检测证书、网络安全专用产品安全检测证书；</w:t>
      </w:r>
    </w:p>
    <w:p w14:paraId="5A57D1F4">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③计算机信息系统安全专用产品销售许可证；</w:t>
      </w:r>
    </w:p>
    <w:p w14:paraId="08EEC5DC">
      <w:pPr>
        <w:pStyle w:val="58"/>
        <w:autoSpaceDE w:val="0"/>
        <w:autoSpaceDN w:val="0"/>
        <w:spacing w:line="360" w:lineRule="auto"/>
        <w:ind w:firstLine="480"/>
        <w:contextualSpacing/>
        <w:rPr>
          <w:rFonts w:ascii="宋体" w:hAnsi="宋体" w:cs="宋体"/>
          <w:b/>
          <w:kern w:val="0"/>
          <w:sz w:val="24"/>
          <w:szCs w:val="24"/>
        </w:rPr>
      </w:pPr>
      <w:r>
        <w:rPr>
          <w:rFonts w:hint="eastAsia" w:ascii="宋体" w:hAnsi="宋体" w:cs="宋体"/>
          <w:sz w:val="24"/>
          <w:szCs w:val="24"/>
          <w:lang w:val="zh-CN"/>
        </w:rPr>
        <w:t>④中国网信网或工业和信息化部网站或公安部网站或国家认证认可监督管理委员会网站公布的认证、检测结果（提供公布安全认证、安全检测结果页面网址和安全认证、检测结果截图）。</w:t>
      </w:r>
    </w:p>
    <w:p w14:paraId="0B001498">
      <w:pPr>
        <w:pStyle w:val="58"/>
        <w:numPr>
          <w:ilvl w:val="0"/>
          <w:numId w:val="5"/>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磋商费用</w:t>
      </w:r>
    </w:p>
    <w:p w14:paraId="08C79749">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不论采购的结果如何，供应商均应自行承担所有与采购有关的全部费用，采购人、采购代理公司在任何情况下均无义务和责任承担这些费用。</w:t>
      </w:r>
    </w:p>
    <w:p w14:paraId="067263DB">
      <w:pPr>
        <w:pStyle w:val="58"/>
        <w:numPr>
          <w:ilvl w:val="0"/>
          <w:numId w:val="5"/>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信息发布</w:t>
      </w:r>
    </w:p>
    <w:p w14:paraId="6EBC02B9">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本采购项目需要公开的有关信息，包括采购公告、磋商文件澄清或修改公告、成交公告以及延长响应文件提交截止时间等与采购活动有关的通知，采购人、采购代理机构均将通过在 《河南省政府采购网》、《许昌市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14:paraId="215B6A09">
      <w:pPr>
        <w:pStyle w:val="58"/>
        <w:numPr>
          <w:ilvl w:val="0"/>
          <w:numId w:val="5"/>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代理费用</w:t>
      </w:r>
    </w:p>
    <w:p w14:paraId="12AE14A5">
      <w:pPr>
        <w:pStyle w:val="58"/>
        <w:numPr>
          <w:ilvl w:val="0"/>
          <w:numId w:val="6"/>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收取标准：收取。详见供应商须知前附表。</w:t>
      </w:r>
    </w:p>
    <w:p w14:paraId="3A57AEB3">
      <w:pPr>
        <w:pStyle w:val="58"/>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7.2 收取方式：</w:t>
      </w:r>
      <w:r>
        <w:rPr>
          <w:rFonts w:hint="eastAsia" w:ascii="宋体" w:hAnsi="宋体" w:cs="宋体"/>
          <w:kern w:val="0"/>
          <w:sz w:val="24"/>
          <w:szCs w:val="24"/>
          <w:lang w:val="zh-CN"/>
        </w:rPr>
        <w:t>成交通知书发出前，以现金或转账形式交纳</w:t>
      </w:r>
      <w:r>
        <w:rPr>
          <w:rFonts w:hint="eastAsia" w:ascii="宋体" w:hAnsi="宋体" w:cs="宋体"/>
          <w:kern w:val="0"/>
          <w:sz w:val="24"/>
          <w:szCs w:val="24"/>
        </w:rPr>
        <w:t>。</w:t>
      </w:r>
    </w:p>
    <w:p w14:paraId="4237AEF3">
      <w:pPr>
        <w:pStyle w:val="58"/>
        <w:numPr>
          <w:ilvl w:val="0"/>
          <w:numId w:val="5"/>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其他</w:t>
      </w:r>
    </w:p>
    <w:p w14:paraId="630493D3">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本“供应商须知”的条款如与“磋商邀请”、“采购需求”、“供应商须知前附表”和“对响应文件审查与评审”就同一内容的表述不一致的，以“磋商邀请”、“ 采购需求”、 “供应商须知前附表”和“对响应文件审查与评审”中规定的内容为准。</w:t>
      </w:r>
    </w:p>
    <w:p w14:paraId="2527E1FC">
      <w:pPr>
        <w:tabs>
          <w:tab w:val="left" w:pos="1260"/>
        </w:tabs>
        <w:autoSpaceDE w:val="0"/>
        <w:autoSpaceDN w:val="0"/>
        <w:adjustRightInd w:val="0"/>
        <w:spacing w:line="360" w:lineRule="auto"/>
        <w:jc w:val="center"/>
        <w:outlineLvl w:val="1"/>
        <w:rPr>
          <w:rFonts w:ascii="宋体" w:hAnsi="宋体" w:cs="宋体"/>
          <w:b/>
          <w:kern w:val="0"/>
          <w:sz w:val="24"/>
          <w:szCs w:val="24"/>
        </w:rPr>
      </w:pPr>
      <w:bookmarkStart w:id="8" w:name="_Toc138068720"/>
      <w:r>
        <w:rPr>
          <w:rFonts w:hint="eastAsia" w:ascii="宋体" w:hAnsi="宋体" w:cs="宋体"/>
          <w:b/>
          <w:kern w:val="0"/>
          <w:sz w:val="24"/>
          <w:szCs w:val="24"/>
        </w:rPr>
        <w:t>二、磋商文件说明</w:t>
      </w:r>
      <w:bookmarkEnd w:id="8"/>
    </w:p>
    <w:p w14:paraId="20CDAF66">
      <w:pPr>
        <w:pStyle w:val="58"/>
        <w:numPr>
          <w:ilvl w:val="0"/>
          <w:numId w:val="5"/>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磋商文件构成</w:t>
      </w:r>
    </w:p>
    <w:p w14:paraId="2FA58C68">
      <w:pPr>
        <w:pStyle w:val="58"/>
        <w:numPr>
          <w:ilvl w:val="0"/>
          <w:numId w:val="7"/>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磋商文件由以下部分组成：</w:t>
      </w:r>
    </w:p>
    <w:p w14:paraId="0C5E5A44">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第一章 采购邀请（竞争性磋商公告）</w:t>
      </w:r>
    </w:p>
    <w:p w14:paraId="3E283B38">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第二章 采购需求</w:t>
      </w:r>
    </w:p>
    <w:p w14:paraId="1A80557E">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第三章 供应商须知前附表</w:t>
      </w:r>
    </w:p>
    <w:p w14:paraId="50400AE1">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第四章 供应商须知</w:t>
      </w:r>
    </w:p>
    <w:p w14:paraId="3CD3F273">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第五章 政府采购政策功能</w:t>
      </w:r>
    </w:p>
    <w:p w14:paraId="2573DDF7">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第六章 资格审查与评审</w:t>
      </w:r>
    </w:p>
    <w:p w14:paraId="74DCD7B6">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第七章 合同书格式及合同条款</w:t>
      </w:r>
    </w:p>
    <w:p w14:paraId="69F83505">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第八章 响应文件有关格式</w:t>
      </w:r>
    </w:p>
    <w:p w14:paraId="4A76773D">
      <w:pPr>
        <w:pStyle w:val="58"/>
        <w:autoSpaceDE w:val="0"/>
        <w:autoSpaceDN w:val="0"/>
        <w:spacing w:line="360" w:lineRule="auto"/>
        <w:ind w:firstLine="480"/>
        <w:rPr>
          <w:rFonts w:ascii="宋体" w:hAnsi="宋体" w:cs="宋体"/>
          <w:kern w:val="0"/>
          <w:sz w:val="24"/>
          <w:szCs w:val="24"/>
        </w:rPr>
      </w:pPr>
      <w:r>
        <w:rPr>
          <w:rFonts w:hint="eastAsia" w:ascii="宋体" w:hAnsi="宋体" w:cs="宋体"/>
          <w:kern w:val="0"/>
          <w:sz w:val="24"/>
          <w:szCs w:val="24"/>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14:paraId="6058AA55">
      <w:pPr>
        <w:pStyle w:val="58"/>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2CD3033D">
      <w:pPr>
        <w:numPr>
          <w:ilvl w:val="0"/>
          <w:numId w:val="5"/>
        </w:numPr>
        <w:autoSpaceDE w:val="0"/>
        <w:autoSpaceDN w:val="0"/>
        <w:spacing w:line="360" w:lineRule="auto"/>
        <w:contextualSpacing/>
        <w:rPr>
          <w:rFonts w:ascii="宋体" w:hAnsi="宋体" w:cs="宋体"/>
          <w:b/>
          <w:kern w:val="0"/>
          <w:sz w:val="24"/>
        </w:rPr>
      </w:pPr>
      <w:r>
        <w:rPr>
          <w:rFonts w:hint="eastAsia" w:ascii="宋体" w:hAnsi="宋体" w:cs="宋体"/>
          <w:b/>
          <w:kern w:val="0"/>
          <w:sz w:val="24"/>
        </w:rPr>
        <w:t>现场考察、磋商前答疑会</w:t>
      </w:r>
    </w:p>
    <w:p w14:paraId="4C6D4359">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10.1 采购人根据采购项目的具体情况，可以在磋商文件公告期满后，组织已获取磋商文件的供应商现场考察或者召开磋商前答疑会。</w:t>
      </w:r>
    </w:p>
    <w:p w14:paraId="3BDD7EAA">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采购人组织现场考察或者召开磋商前答疑会的，所有供应商应按“供应商须知前附表”规定的时间、地点前往参加现场考察或者磋商前答疑会。供应商如不参加，其风险由供应商自行承担，采购人不承担任何责任。</w:t>
      </w:r>
    </w:p>
    <w:p w14:paraId="4EDB054E">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10.2 采购人组织现场考察或者召开答疑会的，应当在磋商文件中载明，或者在磋商文件公告期满后在财政部门指定的政府采购信息发布媒体和《全国公共资源交易平台（河南省·许昌市）》发布更正公告。</w:t>
      </w:r>
    </w:p>
    <w:p w14:paraId="3F759A75">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10.3 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14:paraId="6C174598">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10.4 现场考察及参加磋商前答疑会所发生的费用及一切责任由供应商自行承担。</w:t>
      </w:r>
    </w:p>
    <w:p w14:paraId="282B3045">
      <w:pPr>
        <w:pStyle w:val="58"/>
        <w:numPr>
          <w:ilvl w:val="0"/>
          <w:numId w:val="5"/>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磋商文件的澄清或修改</w:t>
      </w:r>
    </w:p>
    <w:p w14:paraId="0D934573">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11.1 在磋商响应截止期前，无论出于何种原因，采购人可主动地或在解答潜在供应商提出的澄清问题时对磋商文件进行修改。</w:t>
      </w:r>
    </w:p>
    <w:p w14:paraId="25F924E2">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11.2采购人可以对已发出的磋商文件进行必要的澄清或者修改。澄清或者修改的内容可能影响响应文件编制的，</w:t>
      </w:r>
      <w:r>
        <w:rPr>
          <w:rFonts w:hint="eastAsia" w:ascii="宋体" w:hAnsi="宋体" w:cs="宋体"/>
          <w:bCs/>
          <w:kern w:val="0"/>
          <w:sz w:val="24"/>
          <w:szCs w:val="24"/>
        </w:rPr>
        <w:t>采购人将在磋商响应截止时间5日前</w:t>
      </w:r>
      <w:r>
        <w:rPr>
          <w:rFonts w:hint="eastAsia" w:ascii="宋体" w:hAnsi="宋体" w:cs="宋体"/>
          <w:kern w:val="0"/>
          <w:sz w:val="24"/>
          <w:szCs w:val="24"/>
        </w:rPr>
        <w:t>，在财政部门指定的政府采购信息发布媒体和《全国公共资源交易平台（河南省·许昌市）》发布更正公告。</w:t>
      </w:r>
    </w:p>
    <w:p w14:paraId="34C306FB">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11.3 澄清或修改公告的内容为磋商文件的组成部分，并对供应商具有约束力。当磋商文件与澄清或修改公告就同一内容的表述不一致时，以最后发出的文件内容为准。</w:t>
      </w:r>
    </w:p>
    <w:p w14:paraId="68449347">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11.4 如果澄清或者修改发出的时间距规定的磋商响应截止时间不足5日的，采购人将顺延提交响应文件的截止时间。</w:t>
      </w:r>
    </w:p>
    <w:p w14:paraId="7CBD181E">
      <w:pPr>
        <w:tabs>
          <w:tab w:val="left" w:pos="1260"/>
        </w:tabs>
        <w:autoSpaceDE w:val="0"/>
        <w:autoSpaceDN w:val="0"/>
        <w:adjustRightInd w:val="0"/>
        <w:spacing w:line="360" w:lineRule="auto"/>
        <w:jc w:val="center"/>
        <w:outlineLvl w:val="1"/>
        <w:rPr>
          <w:rFonts w:ascii="宋体" w:hAnsi="宋体" w:cs="宋体"/>
          <w:b/>
          <w:kern w:val="0"/>
          <w:sz w:val="24"/>
          <w:szCs w:val="24"/>
        </w:rPr>
      </w:pPr>
      <w:bookmarkStart w:id="9" w:name="_Toc138068721"/>
      <w:r>
        <w:rPr>
          <w:rFonts w:hint="eastAsia" w:ascii="宋体" w:hAnsi="宋体" w:cs="宋体"/>
          <w:b/>
          <w:kern w:val="0"/>
          <w:sz w:val="24"/>
          <w:szCs w:val="24"/>
        </w:rPr>
        <w:t>三、响应文件的编制</w:t>
      </w:r>
      <w:bookmarkEnd w:id="9"/>
    </w:p>
    <w:p w14:paraId="0CC42DEE">
      <w:pPr>
        <w:pStyle w:val="58"/>
        <w:numPr>
          <w:ilvl w:val="0"/>
          <w:numId w:val="5"/>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响应文件的语言及计量单位</w:t>
      </w:r>
    </w:p>
    <w:p w14:paraId="4D6F40FF">
      <w:pPr>
        <w:pStyle w:val="58"/>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12.1供应商提交的响应文件以及供应商与采购人、 采购代理公司就有关采购事宜的所有来往书面文件均应使用中文。除签名、盖章、专用名称等特殊情形外，以中文以外的文字表述的响应文件视同未提供。</w:t>
      </w:r>
    </w:p>
    <w:p w14:paraId="62CF43AF">
      <w:pPr>
        <w:pStyle w:val="58"/>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12.2响应文件计量单位，磋商文件已有明确规定的，使用磋商文件规定的计量单位；磋商文件没有规定的，一律采用中华人民共和国法定计量单位。</w:t>
      </w:r>
    </w:p>
    <w:p w14:paraId="001FACA5">
      <w:pPr>
        <w:pStyle w:val="58"/>
        <w:numPr>
          <w:ilvl w:val="0"/>
          <w:numId w:val="5"/>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报价</w:t>
      </w:r>
    </w:p>
    <w:p w14:paraId="66FE408C">
      <w:pPr>
        <w:pStyle w:val="58"/>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13.1本次采购项目的报价均以人民币为计算单位。</w:t>
      </w:r>
    </w:p>
    <w:p w14:paraId="7164C2A4">
      <w:pPr>
        <w:pStyle w:val="58"/>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13.2采购人不得向供应商索要或者接受其给予的赠品、回扣或者与采购无关的其他商品、服务。</w:t>
      </w:r>
    </w:p>
    <w:p w14:paraId="1632D294">
      <w:pPr>
        <w:pStyle w:val="58"/>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13.3供应商应对项目要求的全部内容进行报价，少报漏报将导致其响应为非实质性响应予以拒绝。</w:t>
      </w:r>
    </w:p>
    <w:p w14:paraId="35D25CD6">
      <w:pPr>
        <w:pStyle w:val="58"/>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14:paraId="411ADD74">
      <w:pPr>
        <w:pStyle w:val="58"/>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13.5本项目所涉及的运输、施工、安装、集成、调试、验收、备品和工具等费用均包含在响应报价中。</w:t>
      </w:r>
    </w:p>
    <w:p w14:paraId="41A66225">
      <w:pPr>
        <w:pStyle w:val="58"/>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13.6报价不得高于本项目预算金额，且不低于成本价。供应商的响应报价高于预算金额（项目控制金额上限）的，该供应商的响应文件将被视为非实质性响应予以拒绝。</w:t>
      </w:r>
    </w:p>
    <w:p w14:paraId="0F73A3F8">
      <w:pPr>
        <w:pStyle w:val="58"/>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13.7最低报价不能做为成交的保证。</w:t>
      </w:r>
    </w:p>
    <w:p w14:paraId="47736650">
      <w:pPr>
        <w:pStyle w:val="58"/>
        <w:numPr>
          <w:ilvl w:val="0"/>
          <w:numId w:val="5"/>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响应文件有效期</w:t>
      </w:r>
    </w:p>
    <w:p w14:paraId="7B50BB0C">
      <w:pPr>
        <w:pStyle w:val="58"/>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14.1响应文件有效期从提交响应文件的截止之日起算。本项目响应文件有效期详见供应商须知前附表。响应文件中承诺的有效期应当不少于“供应商须知前附表”载明的响应文件有效期。响应文件有效期比磋商文件规定短的属于非实质性响应，将被认定为无效投标。</w:t>
      </w:r>
    </w:p>
    <w:p w14:paraId="59ADA3C0">
      <w:pPr>
        <w:pStyle w:val="58"/>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14.2响应有效期内供应商撤销响应文件的，供应商将承担违背磋商承诺函的责任追究。</w:t>
      </w:r>
    </w:p>
    <w:p w14:paraId="3ACE2CC1">
      <w:pPr>
        <w:pStyle w:val="58"/>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14.3采购人可根据实际情况，在原报价有效期截止之前，征询供应商是否同意延长响应文件的有效期，供应商同意延长的须作出书面答复。在延长的报价有效期内，供应商将不会被要求和允许修正其报价。</w:t>
      </w:r>
    </w:p>
    <w:p w14:paraId="581DE6FB">
      <w:pPr>
        <w:pStyle w:val="58"/>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14.4成交供应商的响应文件作为项目合同的附件，其有效期至成交供应商全部合同义务履行完毕为止。</w:t>
      </w:r>
    </w:p>
    <w:p w14:paraId="4671AAC1">
      <w:pPr>
        <w:pStyle w:val="58"/>
        <w:numPr>
          <w:ilvl w:val="0"/>
          <w:numId w:val="5"/>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响应文件构成</w:t>
      </w:r>
    </w:p>
    <w:p w14:paraId="32688CB9">
      <w:pPr>
        <w:pStyle w:val="58"/>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 xml:space="preserve">15.1响应文件的构成应符合法律法规及磋商文件的要求。 </w:t>
      </w:r>
    </w:p>
    <w:p w14:paraId="478D8A71">
      <w:pPr>
        <w:pStyle w:val="58"/>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 xml:space="preserve">15.2供应商应当按照磋商文件的要求编制响应文件。响应文件应当对磋商文件提出的要求和条件作出明确响应。 </w:t>
      </w:r>
    </w:p>
    <w:p w14:paraId="2437232D">
      <w:pPr>
        <w:pStyle w:val="58"/>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 xml:space="preserve">15.3响应文件由资格证明材料、符合性证明材料、其它材料等组成。 </w:t>
      </w:r>
    </w:p>
    <w:p w14:paraId="70F7AA25">
      <w:pPr>
        <w:pStyle w:val="58"/>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 xml:space="preserve">15.4供应商根据磋商文件的规定和采购项目的实际情况，拟在成交后将成交项目的非主体、非关键性工作分包的，应当在响应文件中载明分包承担主体，分包承担主体应当具备相应资质条件且不得再次分包。 </w:t>
      </w:r>
    </w:p>
    <w:p w14:paraId="3DEC6833">
      <w:pPr>
        <w:pStyle w:val="58"/>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15.5供应商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6D03A15F">
      <w:pPr>
        <w:pStyle w:val="58"/>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15.6电子响应文件制作技术咨询：0374-2961598。</w:t>
      </w:r>
    </w:p>
    <w:p w14:paraId="2E644031">
      <w:pPr>
        <w:pStyle w:val="58"/>
        <w:numPr>
          <w:ilvl w:val="0"/>
          <w:numId w:val="5"/>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响应文件格式</w:t>
      </w:r>
    </w:p>
    <w:p w14:paraId="6FA019F9">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16.1</w:t>
      </w:r>
      <w:r>
        <w:rPr>
          <w:rStyle w:val="100"/>
          <w:rFonts w:hint="eastAsia" w:ascii="宋体" w:hAnsi="宋体"/>
          <w:sz w:val="24"/>
          <w:szCs w:val="24"/>
        </w:rPr>
        <w:t>响应文件应参照磋商文</w:t>
      </w:r>
      <w:r>
        <w:rPr>
          <w:rFonts w:hint="eastAsia" w:ascii="宋体" w:hAnsi="宋体" w:cs="宋体"/>
          <w:kern w:val="0"/>
          <w:sz w:val="24"/>
          <w:szCs w:val="24"/>
        </w:rPr>
        <w:t>件第八章（响应文件有关格式）的内容要求、编排顺序和格式要求，供应商应按照以上要求以A4幅将响应文件编上唯一的连贯页码，并在响应文件封面上注明：所投项目名称、项目编号、供应商名称、日期等字样。</w:t>
      </w:r>
    </w:p>
    <w:p w14:paraId="34FB1510">
      <w:pPr>
        <w:pStyle w:val="58"/>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16.2供应商应按磋商文件提供的格式编写响应文件。磋商文件未提供标准格式的供应商可自行拟定。</w:t>
      </w:r>
    </w:p>
    <w:p w14:paraId="6251EF42">
      <w:pPr>
        <w:pStyle w:val="58"/>
        <w:numPr>
          <w:ilvl w:val="0"/>
          <w:numId w:val="5"/>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磋商保证金：</w:t>
      </w:r>
      <w:r>
        <w:rPr>
          <w:rFonts w:hint="eastAsia" w:ascii="宋体" w:hAnsi="宋体" w:cs="仿宋_GB2312"/>
          <w:sz w:val="24"/>
          <w:szCs w:val="24"/>
        </w:rPr>
        <w:t>按照河南省《关于优化政府采购营商环境有关问题的通知》（豫财购（2019）4号文）的要求，</w:t>
      </w:r>
      <w:r>
        <w:rPr>
          <w:rFonts w:hint="eastAsia" w:ascii="宋体" w:hAnsi="宋体" w:cs="仿宋_GB2312"/>
          <w:b/>
          <w:bCs/>
          <w:sz w:val="24"/>
          <w:szCs w:val="24"/>
        </w:rPr>
        <w:t>不收取磋商保证金。</w:t>
      </w:r>
      <w:r>
        <w:rPr>
          <w:rFonts w:hint="eastAsia" w:ascii="宋体" w:hAnsi="宋体" w:cs="仿宋_GB2312"/>
          <w:sz w:val="24"/>
          <w:szCs w:val="24"/>
          <w:lang w:val="zh-CN"/>
        </w:rPr>
        <w:t>供应商应提供磋商承诺函（按照磋商文件第八章</w:t>
      </w:r>
      <w:r>
        <w:rPr>
          <w:rFonts w:hint="eastAsia" w:ascii="宋体" w:hAnsi="宋体" w:cs="仿宋_GB2312"/>
          <w:sz w:val="24"/>
          <w:szCs w:val="24"/>
        </w:rPr>
        <w:t>3.4格式填写</w:t>
      </w:r>
      <w:r>
        <w:rPr>
          <w:rFonts w:hint="eastAsia" w:ascii="宋体" w:hAnsi="宋体" w:cs="仿宋_GB2312"/>
          <w:sz w:val="24"/>
          <w:szCs w:val="24"/>
          <w:lang w:val="zh-CN"/>
        </w:rPr>
        <w:t>）。</w:t>
      </w:r>
    </w:p>
    <w:p w14:paraId="7AA2FDC4">
      <w:pPr>
        <w:pStyle w:val="58"/>
        <w:numPr>
          <w:ilvl w:val="0"/>
          <w:numId w:val="5"/>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磋商文件的数量和签署盖章</w:t>
      </w:r>
    </w:p>
    <w:p w14:paraId="0C43FDD5">
      <w:pPr>
        <w:pStyle w:val="58"/>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18.1供应商应提交响应文件份数见“供应商须知前附表”。</w:t>
      </w:r>
    </w:p>
    <w:p w14:paraId="462AE72C">
      <w:pPr>
        <w:pStyle w:val="58"/>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18.2在磋商文件中已明示需盖章及签名之处，电子响应文件应按磋商文件要求加盖供应商电子印章和法人电子印章或授权代表电子印章。</w:t>
      </w:r>
    </w:p>
    <w:p w14:paraId="20CF6B72">
      <w:pPr>
        <w:tabs>
          <w:tab w:val="left" w:pos="1260"/>
        </w:tabs>
        <w:autoSpaceDE w:val="0"/>
        <w:autoSpaceDN w:val="0"/>
        <w:adjustRightInd w:val="0"/>
        <w:spacing w:line="360" w:lineRule="auto"/>
        <w:jc w:val="center"/>
        <w:outlineLvl w:val="1"/>
        <w:rPr>
          <w:rFonts w:ascii="宋体" w:hAnsi="宋体" w:cs="宋体"/>
          <w:b/>
          <w:kern w:val="0"/>
          <w:sz w:val="24"/>
          <w:szCs w:val="24"/>
        </w:rPr>
      </w:pPr>
      <w:bookmarkStart w:id="10" w:name="_Toc138068722"/>
      <w:r>
        <w:rPr>
          <w:rFonts w:hint="eastAsia" w:ascii="宋体" w:hAnsi="宋体" w:cs="宋体"/>
          <w:b/>
          <w:kern w:val="0"/>
          <w:sz w:val="24"/>
          <w:szCs w:val="24"/>
        </w:rPr>
        <w:t>四、响应文件的提交</w:t>
      </w:r>
      <w:bookmarkEnd w:id="10"/>
    </w:p>
    <w:p w14:paraId="3188249B">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19.磋商响应截止时间</w:t>
      </w:r>
    </w:p>
    <w:p w14:paraId="7EF1704D">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19.1供应商必须在“采购邀请”和“供应商须知前附表”中规定的响应截止时间前，将加密电子响应文件（后缀格式为.XCSTF）通过“全国公共资源交易平台（河南省·许昌市）”公共资源交易系统成功上传。</w:t>
      </w:r>
    </w:p>
    <w:p w14:paraId="27D9BBB7">
      <w:pPr>
        <w:autoSpaceDE w:val="0"/>
        <w:autoSpaceDN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19.2采购人可以按本须知第11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14:paraId="3B49A3C2">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20.迟交的响应文件</w:t>
      </w:r>
    </w:p>
    <w:p w14:paraId="52E4620D">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磋商响应截止时间之后上传的响应文件，采购人将拒绝接收。</w:t>
      </w:r>
    </w:p>
    <w:p w14:paraId="5E325C99">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21.响应文件的修改和撤回</w:t>
      </w:r>
    </w:p>
    <w:p w14:paraId="319D6975">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21.1.供应商应当在磋商响应截止时间前完成电子响应文件的提交，可以补充、修改或撤回。磋商响应截止时间前未完成电子响应文件提交、取得“响应文件提交回执单”的，视为撤回响应文件。</w:t>
      </w:r>
    </w:p>
    <w:p w14:paraId="722100F9">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21.2.供应商补充、修改的内容并作为响应文件的组成部分。补充或修改应当按磋商文件要求签署、盖章、提交，并应注明“修改”或“补充”字样。</w:t>
      </w:r>
    </w:p>
    <w:p w14:paraId="193E4F9D">
      <w:pPr>
        <w:autoSpaceDE w:val="0"/>
        <w:autoSpaceDN w:val="0"/>
        <w:spacing w:line="360" w:lineRule="auto"/>
        <w:ind w:firstLine="480" w:firstLineChars="200"/>
        <w:jc w:val="left"/>
        <w:rPr>
          <w:rFonts w:ascii="宋体" w:hAnsi="宋体" w:cs="仿宋_GB2312"/>
          <w:sz w:val="24"/>
          <w:szCs w:val="24"/>
          <w:lang w:val="zh-CN"/>
        </w:rPr>
      </w:pPr>
      <w:r>
        <w:rPr>
          <w:rFonts w:hint="eastAsia" w:ascii="宋体" w:hAnsi="宋体" w:cs="宋体"/>
          <w:kern w:val="0"/>
          <w:sz w:val="24"/>
          <w:szCs w:val="24"/>
        </w:rPr>
        <w:t>21.3.供应商不得在磋商响应</w:t>
      </w:r>
      <w:r>
        <w:rPr>
          <w:rFonts w:hint="eastAsia" w:ascii="宋体" w:hAnsi="宋体" w:cs="仿宋_GB2312"/>
          <w:sz w:val="24"/>
          <w:szCs w:val="24"/>
          <w:lang w:val="zh-CN"/>
        </w:rPr>
        <w:t>有效期内撤销响应文件，否则供应商将承担违背磋商承诺函的责任追究。</w:t>
      </w:r>
    </w:p>
    <w:p w14:paraId="48044FEA">
      <w:pPr>
        <w:autoSpaceDE w:val="0"/>
        <w:autoSpaceDN w:val="0"/>
        <w:spacing w:line="360" w:lineRule="auto"/>
      </w:pPr>
      <w:r>
        <w:rPr>
          <w:rFonts w:hint="eastAsia" w:ascii="宋体" w:hAnsi="宋体" w:cs="宋体"/>
          <w:b/>
          <w:kern w:val="0"/>
          <w:sz w:val="24"/>
          <w:szCs w:val="24"/>
        </w:rPr>
        <w:t>除供应商须知前附表另有规定外，供应商所提交的电子响应文件不予退还。</w:t>
      </w:r>
    </w:p>
    <w:p w14:paraId="0DA99B1F">
      <w:pPr>
        <w:tabs>
          <w:tab w:val="left" w:pos="1260"/>
        </w:tabs>
        <w:autoSpaceDE w:val="0"/>
        <w:autoSpaceDN w:val="0"/>
        <w:adjustRightInd w:val="0"/>
        <w:spacing w:line="360" w:lineRule="auto"/>
        <w:jc w:val="center"/>
        <w:outlineLvl w:val="1"/>
        <w:rPr>
          <w:rFonts w:ascii="宋体" w:hAnsi="宋体" w:cs="宋体"/>
          <w:b/>
          <w:kern w:val="0"/>
          <w:sz w:val="24"/>
          <w:szCs w:val="24"/>
        </w:rPr>
      </w:pPr>
      <w:bookmarkStart w:id="11" w:name="_Toc138068723"/>
      <w:r>
        <w:rPr>
          <w:rFonts w:hint="eastAsia" w:ascii="宋体" w:hAnsi="宋体" w:cs="宋体"/>
          <w:b/>
          <w:kern w:val="0"/>
          <w:sz w:val="24"/>
          <w:szCs w:val="24"/>
        </w:rPr>
        <w:t>五、响应文件开启和磋商</w:t>
      </w:r>
      <w:bookmarkEnd w:id="11"/>
    </w:p>
    <w:p w14:paraId="7DBDC988">
      <w:pPr>
        <w:pStyle w:val="58"/>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22.响应文件开启</w:t>
      </w:r>
    </w:p>
    <w:p w14:paraId="5E0886AE">
      <w:pPr>
        <w:autoSpaceDE w:val="0"/>
        <w:autoSpaceDN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22.1采购人将按磋商文件规定的磋商响应截止时间和地点解密电子响应文件。由代理机构主持，供应商无须到现场。磋商小组成员不得参加开标活动。</w:t>
      </w:r>
    </w:p>
    <w:p w14:paraId="3D5187F1">
      <w:pPr>
        <w:autoSpaceDE w:val="0"/>
        <w:autoSpaceDN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22.2招标人应当对开标、评标现场活动进行全程录音录像。录音录像应当清晰可辨，音像资料作为采购文件一并存档。</w:t>
      </w:r>
    </w:p>
    <w:p w14:paraId="366EF698">
      <w:pPr>
        <w:autoSpaceDE w:val="0"/>
        <w:autoSpaceDN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22.3磋商响应截止时间，由代理机构进行公布投标人、开始投标解密、标书导入、唱标等操作，并开启群聊功能；供应商进行电子响应文件的解密。待标书导入后，供应商点击页面上方进度条的“唱标”可查看开标结果。</w:t>
      </w:r>
    </w:p>
    <w:p w14:paraId="7153E717">
      <w:pPr>
        <w:autoSpaceDE w:val="0"/>
        <w:autoSpaceDN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22.4电子响应文件的解密：全流程电子化交易项目电子响应文件采用投标人一层加密。解密时由投标人进行一次解密即可。</w:t>
      </w:r>
    </w:p>
    <w:p w14:paraId="7025904F">
      <w:pPr>
        <w:autoSpaceDE w:val="0"/>
        <w:autoSpaceDN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22.5供应商解密：供应商使用本单位CA数字证书或移动数字证书进行远程解密。</w:t>
      </w:r>
    </w:p>
    <w:p w14:paraId="221AB340">
      <w:pPr>
        <w:autoSpaceDE w:val="0"/>
        <w:autoSpaceDN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22.6因供应商原因电子响应文件解密失败的，其响应文件将被退回。</w:t>
      </w:r>
    </w:p>
    <w:p w14:paraId="4801E1A2">
      <w:pPr>
        <w:autoSpaceDE w:val="0"/>
        <w:autoSpaceDN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22.7供应商不足3家的，本项目磋商活动终止。</w:t>
      </w:r>
    </w:p>
    <w:p w14:paraId="70881171">
      <w:pPr>
        <w:autoSpaceDE w:val="0"/>
        <w:autoSpaceDN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22.8开标过程由采购代理机构负责记录，《开标情况记录表》经供应商进行电子签章、由参加开标相关工作人员签字确认后随采购文件一并存档。供应商未电子签章的，视同认可开标结果。</w:t>
      </w:r>
    </w:p>
    <w:p w14:paraId="4059E26C">
      <w:pPr>
        <w:autoSpaceDE w:val="0"/>
        <w:autoSpaceDN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22.9供应商对解密过程和记录有疑义，以及认为采购人、代理机构相关工作人员有需要回避的情形的，应当场提出询问或者回避申请。采购人、采购代理机构对供应商提出的询问或者回避申请应当及时处理。</w:t>
      </w:r>
    </w:p>
    <w:p w14:paraId="4BEEABAB">
      <w:pPr>
        <w:autoSpaceDE w:val="0"/>
        <w:autoSpaceDN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22.10响应文件解密活动结束时，供应商应在《开标情况记录表》上进行电子签章。供应商未签章的，视同认可开标结果。</w:t>
      </w:r>
    </w:p>
    <w:p w14:paraId="1F7612D3">
      <w:pPr>
        <w:pStyle w:val="58"/>
        <w:autoSpaceDE w:val="0"/>
        <w:autoSpaceDN w:val="0"/>
        <w:spacing w:line="360" w:lineRule="auto"/>
        <w:ind w:left="142" w:firstLine="0" w:firstLineChars="0"/>
        <w:contextualSpacing/>
        <w:rPr>
          <w:rFonts w:ascii="宋体" w:hAnsi="宋体" w:cs="宋体"/>
          <w:b/>
          <w:kern w:val="0"/>
          <w:sz w:val="24"/>
          <w:szCs w:val="24"/>
        </w:rPr>
      </w:pPr>
      <w:r>
        <w:rPr>
          <w:rFonts w:hint="eastAsia" w:ascii="宋体" w:hAnsi="宋体" w:cs="宋体"/>
          <w:b/>
          <w:kern w:val="0"/>
          <w:sz w:val="24"/>
          <w:szCs w:val="24"/>
        </w:rPr>
        <w:t>23．磋商小组组成</w:t>
      </w:r>
    </w:p>
    <w:p w14:paraId="3F8AAB34">
      <w:pPr>
        <w:pStyle w:val="58"/>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23.1采购人将依法组建磋商小组，磋商小组</w:t>
      </w:r>
      <w:r>
        <w:rPr>
          <w:rFonts w:hint="eastAsia" w:ascii="宋体" w:hAnsi="宋体" w:cs="宋体"/>
          <w:sz w:val="24"/>
          <w:szCs w:val="24"/>
        </w:rPr>
        <w:t>由采购人代表1人和评审专家2人共3人组成</w:t>
      </w:r>
      <w:r>
        <w:rPr>
          <w:rFonts w:hint="eastAsia" w:ascii="宋体" w:hAnsi="宋体" w:cs="宋体"/>
          <w:kern w:val="0"/>
          <w:sz w:val="24"/>
          <w:szCs w:val="24"/>
        </w:rPr>
        <w:t>。评审专家依法从政府采购评审专家库中随机抽取。</w:t>
      </w:r>
    </w:p>
    <w:p w14:paraId="2D84E463">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23.1.1采购人将依法组建磋商小组，磋商小组由评审专家组成，成员人数应当为</w:t>
      </w:r>
      <w:r>
        <w:rPr>
          <w:rFonts w:hint="eastAsia" w:ascii="宋体" w:hAnsi="宋体" w:cs="宋体"/>
          <w:sz w:val="24"/>
          <w:szCs w:val="24"/>
        </w:rPr>
        <w:t>3人以上单数组成</w:t>
      </w:r>
      <w:r>
        <w:rPr>
          <w:rFonts w:hint="eastAsia" w:ascii="宋体" w:hAnsi="宋体" w:cs="宋体"/>
          <w:kern w:val="0"/>
          <w:sz w:val="24"/>
          <w:szCs w:val="24"/>
        </w:rPr>
        <w:t>。评审专家依法从政府采购评审专家库中随机抽取。</w:t>
      </w:r>
    </w:p>
    <w:p w14:paraId="20F964F3">
      <w:pPr>
        <w:autoSpaceDE w:val="0"/>
        <w:autoSpaceDN w:val="0"/>
        <w:spacing w:line="360" w:lineRule="auto"/>
        <w:ind w:firstLine="480" w:firstLineChars="200"/>
        <w:contextualSpacing/>
        <w:rPr>
          <w:rFonts w:ascii="宋体" w:hAnsi="宋体" w:cs="宋体"/>
          <w:sz w:val="24"/>
          <w:szCs w:val="24"/>
        </w:rPr>
      </w:pPr>
      <w:r>
        <w:rPr>
          <w:rFonts w:hint="eastAsia" w:ascii="宋体" w:hAnsi="宋体" w:cs="宋体"/>
          <w:sz w:val="24"/>
          <w:szCs w:val="24"/>
        </w:rPr>
        <w:t>23.1.2达到公开招标数额标准的货物或者服务采购项目，或者达到招标规模标准的政府采购工程，竞争性磋商小组应当由5人以上单数组成。</w:t>
      </w:r>
    </w:p>
    <w:p w14:paraId="5E48B70B">
      <w:pPr>
        <w:pStyle w:val="58"/>
        <w:autoSpaceDE w:val="0"/>
        <w:autoSpaceDN w:val="0"/>
        <w:spacing w:line="360" w:lineRule="auto"/>
        <w:ind w:firstLine="480"/>
        <w:contextualSpacing/>
        <w:rPr>
          <w:rFonts w:ascii="宋体" w:hAnsi="宋体" w:cs="宋体"/>
          <w:kern w:val="0"/>
          <w:sz w:val="24"/>
          <w:szCs w:val="24"/>
        </w:rPr>
      </w:pPr>
      <w:r>
        <w:rPr>
          <w:rFonts w:hint="eastAsia" w:ascii="宋体" w:hAnsi="宋体" w:cs="宋体"/>
          <w:sz w:val="24"/>
          <w:szCs w:val="24"/>
        </w:rPr>
        <w:t>23.2采购人不得以评审专家身份参加本部门或本单位采购项目的评审</w:t>
      </w:r>
      <w:r>
        <w:rPr>
          <w:rFonts w:hint="eastAsia" w:ascii="宋体" w:hAnsi="宋体" w:cs="宋体"/>
          <w:kern w:val="0"/>
          <w:sz w:val="24"/>
          <w:szCs w:val="24"/>
        </w:rPr>
        <w:t>。</w:t>
      </w:r>
    </w:p>
    <w:p w14:paraId="764A9819">
      <w:pPr>
        <w:pStyle w:val="58"/>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23.3磋商小组成员与供应商存在下列利害关系之一的,应当回避:</w:t>
      </w:r>
    </w:p>
    <w:p w14:paraId="7A19103C">
      <w:pPr>
        <w:autoSpaceDE w:val="0"/>
        <w:autoSpaceDN w:val="0"/>
        <w:spacing w:line="360" w:lineRule="auto"/>
        <w:ind w:firstLine="480" w:firstLineChars="200"/>
        <w:contextualSpacing/>
        <w:rPr>
          <w:rFonts w:ascii="宋体" w:hAnsi="宋体" w:cs="宋体"/>
          <w:sz w:val="24"/>
          <w:szCs w:val="24"/>
        </w:rPr>
      </w:pPr>
      <w:r>
        <w:rPr>
          <w:rFonts w:hint="eastAsia" w:ascii="宋体" w:hAnsi="宋体" w:cs="宋体"/>
          <w:sz w:val="24"/>
          <w:szCs w:val="24"/>
        </w:rPr>
        <w:t>参加采购活动前三年内,与供应商存在劳动关系,或者担任过供应商的董事、监事,或者是供应商的控股股东或实际控制人；</w:t>
      </w:r>
    </w:p>
    <w:p w14:paraId="68550D47">
      <w:pPr>
        <w:autoSpaceDE w:val="0"/>
        <w:autoSpaceDN w:val="0"/>
        <w:spacing w:line="360" w:lineRule="auto"/>
        <w:ind w:firstLine="480" w:firstLineChars="200"/>
        <w:contextualSpacing/>
        <w:rPr>
          <w:rFonts w:ascii="宋体" w:hAnsi="宋体" w:cs="宋体"/>
          <w:sz w:val="24"/>
          <w:szCs w:val="24"/>
        </w:rPr>
      </w:pPr>
      <w:r>
        <w:rPr>
          <w:rFonts w:hint="eastAsia" w:ascii="宋体" w:hAnsi="宋体" w:cs="宋体"/>
          <w:sz w:val="24"/>
          <w:szCs w:val="24"/>
        </w:rPr>
        <w:t>与供应商的法定代表人或者负责人有夫妻、直系血亲、三代以内旁系血亲或者近姻亲关系；</w:t>
      </w:r>
    </w:p>
    <w:p w14:paraId="40FAE63C">
      <w:pPr>
        <w:autoSpaceDE w:val="0"/>
        <w:autoSpaceDN w:val="0"/>
        <w:spacing w:line="360" w:lineRule="auto"/>
        <w:ind w:firstLine="480" w:firstLineChars="200"/>
        <w:contextualSpacing/>
        <w:rPr>
          <w:rFonts w:ascii="宋体" w:hAnsi="宋体" w:cs="宋体"/>
          <w:sz w:val="24"/>
          <w:szCs w:val="24"/>
        </w:rPr>
      </w:pPr>
      <w:r>
        <w:rPr>
          <w:rFonts w:hint="eastAsia" w:ascii="宋体" w:hAnsi="宋体" w:cs="宋体"/>
          <w:sz w:val="24"/>
          <w:szCs w:val="24"/>
        </w:rPr>
        <w:t>与供应商有其他可能影响政府采购活动公平、公正进行的关系。</w:t>
      </w:r>
    </w:p>
    <w:p w14:paraId="4818EBAF">
      <w:pPr>
        <w:pStyle w:val="58"/>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评审专家发现本人与参加采购活动的供应商有利害关系的,应当主动提出回避。采购人或者采购代理公司发现评审专家与参加采购活动的供应商有利害关系的,应当要求其回避。</w:t>
      </w:r>
    </w:p>
    <w:p w14:paraId="4C413967">
      <w:pPr>
        <w:pStyle w:val="58"/>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23.4采购人不得担任磋商小组组长。</w:t>
      </w:r>
    </w:p>
    <w:p w14:paraId="67E2DD80">
      <w:pPr>
        <w:pStyle w:val="58"/>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23.5磋商小组成员名单在成交结果公告前应当保密。</w:t>
      </w:r>
    </w:p>
    <w:p w14:paraId="7D56B475">
      <w:pPr>
        <w:pStyle w:val="58"/>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24.资格审查和符合性审查</w:t>
      </w:r>
    </w:p>
    <w:p w14:paraId="6F149E74">
      <w:pPr>
        <w:pStyle w:val="58"/>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24.1资格审查：磋商小组依据有关法律法规和磋商文件的规定对供应商的资格进行审查。</w:t>
      </w:r>
    </w:p>
    <w:p w14:paraId="41027F14">
      <w:pPr>
        <w:pStyle w:val="58"/>
        <w:autoSpaceDE w:val="0"/>
        <w:autoSpaceDN w:val="0"/>
        <w:spacing w:line="360" w:lineRule="auto"/>
        <w:ind w:firstLine="482"/>
        <w:contextualSpacing/>
        <w:rPr>
          <w:rFonts w:ascii="宋体" w:hAnsi="宋体" w:cs="宋体"/>
          <w:kern w:val="0"/>
          <w:sz w:val="24"/>
          <w:szCs w:val="24"/>
        </w:rPr>
      </w:pPr>
      <w:r>
        <w:rPr>
          <w:rFonts w:hint="eastAsia" w:ascii="宋体" w:hAnsi="宋体" w:cs="宋体"/>
          <w:b/>
          <w:kern w:val="0"/>
          <w:sz w:val="24"/>
          <w:szCs w:val="24"/>
        </w:rPr>
        <w:t>本项目具体资格审查详见（第六章 对响应文件审查与评审）</w:t>
      </w:r>
      <w:r>
        <w:rPr>
          <w:rFonts w:hint="eastAsia" w:ascii="宋体" w:hAnsi="宋体" w:cs="宋体"/>
          <w:kern w:val="0"/>
          <w:sz w:val="24"/>
          <w:szCs w:val="24"/>
        </w:rPr>
        <w:t>。</w:t>
      </w:r>
    </w:p>
    <w:p w14:paraId="0B9ABB55">
      <w:pPr>
        <w:pStyle w:val="58"/>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24.2符合性审查：</w:t>
      </w:r>
      <w:r>
        <w:rPr>
          <w:rFonts w:hint="eastAsia" w:ascii="宋体" w:hAnsi="宋体" w:cs="宋体"/>
          <w:sz w:val="24"/>
          <w:szCs w:val="24"/>
        </w:rPr>
        <w:t>依据磋商文件的规定，从响应文件的有效性、完整性和对磋商文件的响应程度进行审查，以确定是否对磋商文件的全部实质性要求作出响应。</w:t>
      </w:r>
    </w:p>
    <w:p w14:paraId="120E30D9">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25.响应文件的澄清</w:t>
      </w:r>
    </w:p>
    <w:p w14:paraId="12600EF1">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25.1 对于响应文件中含义不明确、同类问题表述不一致或者有明显文字和计算错误的内容，磋商小组应当以书面形式要求供应商作出必要的澄清、说明或者补正。</w:t>
      </w:r>
    </w:p>
    <w:p w14:paraId="5B9862FC">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25.2 供应商的澄清、说明或者补正应当采用书面形式，并加盖公章，或者由法定代表人或其授权的代表签字。供应商的澄清、说明或者补正不得超出响应文件的范围或者改变响应文件的实质性内容。</w:t>
      </w:r>
    </w:p>
    <w:p w14:paraId="724F4EEA">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25.3 供应商的澄清文件是其响应文件的组成部分。</w:t>
      </w:r>
    </w:p>
    <w:p w14:paraId="303A8454">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26.响应文件报价出现前后不一致的修正</w:t>
      </w:r>
    </w:p>
    <w:p w14:paraId="411AD4BB">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（1）响应文件中磋商一览表(报价表)内容与响应文件中相应内容不一致的，以磋商一览表(报价表)为准；</w:t>
      </w:r>
    </w:p>
    <w:p w14:paraId="04A2198A">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（2）大写金额和小写金额不一致的，以大写金额为准；</w:t>
      </w:r>
    </w:p>
    <w:p w14:paraId="27AB7097">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 单价金额小数点或者百分比有明显错位的，以磋商一览表的总价为准，并修改单价；</w:t>
      </w:r>
    </w:p>
    <w:p w14:paraId="1F7423A2">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（4） 总价金额与按单价汇总金额不一致的，以单价金额计算结果为准。同时出现两种以上不一致的，按照前款规定的顺序修正。修正后的报价按照“供应商须知”</w:t>
      </w:r>
    </w:p>
    <w:p w14:paraId="559F5919">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25.2规定经供应商确认后产生约束力，供应商不确认的，其投标无效。</w:t>
      </w:r>
    </w:p>
    <w:p w14:paraId="50B64601">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27.响应文件的评审与评价</w:t>
      </w:r>
    </w:p>
    <w:p w14:paraId="20DD1D72">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磋商小组按照磋商文件中规定的评标方法和标准，对符合性审查合格的响应文件进行商务和技术评估，综合比较与评价。</w:t>
      </w:r>
    </w:p>
    <w:p w14:paraId="1247DA59">
      <w:pPr>
        <w:autoSpaceDE w:val="0"/>
        <w:autoSpaceDN w:val="0"/>
        <w:spacing w:line="360" w:lineRule="auto"/>
        <w:rPr>
          <w:rFonts w:ascii="宋体" w:hAnsi="宋体" w:cs="宋体"/>
          <w:kern w:val="0"/>
          <w:sz w:val="24"/>
        </w:rPr>
      </w:pPr>
      <w:r>
        <w:rPr>
          <w:rFonts w:hint="eastAsia" w:ascii="宋体" w:hAnsi="宋体" w:cs="宋体"/>
          <w:b/>
          <w:kern w:val="0"/>
          <w:sz w:val="24"/>
          <w:szCs w:val="24"/>
        </w:rPr>
        <w:t>28.评</w:t>
      </w:r>
      <w:r>
        <w:rPr>
          <w:rFonts w:hint="eastAsia" w:ascii="宋体" w:hAnsi="宋体" w:cs="宋体"/>
          <w:b/>
          <w:bCs/>
          <w:kern w:val="0"/>
          <w:sz w:val="24"/>
        </w:rPr>
        <w:t>标方法、评审标准</w:t>
      </w:r>
    </w:p>
    <w:p w14:paraId="4AB2640D">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28.1评标方法为综合评分法。</w:t>
      </w:r>
    </w:p>
    <w:p w14:paraId="516111B3">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 xml:space="preserve"> 综合评分法，是指响应文件满足磋商文件全部实质性要求，且按照评审因素的量化指标评审得分最高的供应商为成交候选人的评标方法。</w:t>
      </w:r>
    </w:p>
    <w:p w14:paraId="64F77AA4">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28.2价格分</w:t>
      </w:r>
    </w:p>
    <w:p w14:paraId="021023F3">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（1）价格分采用低价优先法计算，即满足磋商文件要求且最后报价最低的供应商的价格为磋商基准价，其价格分为满分。</w:t>
      </w:r>
    </w:p>
    <w:p w14:paraId="34184C07">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（2）评审过程中，不得去掉最后报价中的最高报价和最低报价。</w:t>
      </w:r>
    </w:p>
    <w:p w14:paraId="03270313">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（3）因落实政府采购政策进行价格调整的，以调整后的价格计算磋商基准价和磋商报价。</w:t>
      </w:r>
    </w:p>
    <w:p w14:paraId="51FFD1D5">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28.3 本次磋商具体磋商方法、磋商标准见（第六章 对响应文件审查与评审）。</w:t>
      </w:r>
    </w:p>
    <w:p w14:paraId="563DF7D2">
      <w:pPr>
        <w:pStyle w:val="17"/>
        <w:spacing w:line="360" w:lineRule="auto"/>
        <w:ind w:firstLine="0" w:firstLineChars="0"/>
        <w:rPr>
          <w:rFonts w:hAnsi="宋体" w:cs="宋体"/>
          <w:b/>
          <w:bCs/>
          <w:sz w:val="24"/>
          <w:szCs w:val="24"/>
        </w:rPr>
      </w:pPr>
      <w:r>
        <w:rPr>
          <w:rFonts w:hint="eastAsia" w:hAnsi="宋体" w:cs="宋体"/>
          <w:b/>
          <w:bCs/>
          <w:sz w:val="24"/>
          <w:szCs w:val="24"/>
        </w:rPr>
        <w:t>29.磋商</w:t>
      </w:r>
    </w:p>
    <w:p w14:paraId="62CB3EF6">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29.1 磋商小组与通过符合性审查合格的响应文件，即实质性响应磋商文件的供应商分别进行磋商。 </w:t>
      </w:r>
    </w:p>
    <w:p w14:paraId="62E2C1B5">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29.2 磋商小组所有成员应当集中与单一供应商分别进行磋商，并给予所有参加磋商的供应商平等的磋商机会。 </w:t>
      </w:r>
    </w:p>
    <w:p w14:paraId="4BCF8854">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29.3 在磋商中，磋商的任何一方不得透露与磋商有关的其他供应商的技术资料、价格和其他信息。 </w:t>
      </w:r>
    </w:p>
    <w:p w14:paraId="091D6365">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29.4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14:paraId="2E8CF6FE">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29.5 磋商文件能够详细列明采购标的的技术、服务要求的，磋商结束后，磋商小组应当要求所有实质性响应的供应商在规定时间内提交最后报价，提交最后报价的供应商不得少于3家。 </w:t>
      </w:r>
    </w:p>
    <w:p w14:paraId="3E48EAF0">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29.6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14:paraId="3CCD9073">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29.7 如磋商中出现符合《财政部关于政府采购竞争性磋商采购方式管理暂行办法有关问题的补充通知》（财库〔2015〕124号）中的情形，则按财政部通知要求执行。</w:t>
      </w:r>
    </w:p>
    <w:p w14:paraId="15275270">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29.8 最后报价是供应商响应文件的有效组成部分。符合《政府采购竞争性磋商采购方式管理暂行办法》【（财库2014）214号】第三条第四项情形的，提交最后报价的供应商可以为2家 。</w:t>
      </w:r>
    </w:p>
    <w:p w14:paraId="46250D69">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29.9 已提交响应文件的供应商，在提交最后报价之前，可以根据磋商情况退出磋商。 </w:t>
      </w:r>
    </w:p>
    <w:p w14:paraId="29D90407">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29.10 已提交响应文件的供应商，在提交最后报价之前，可以根据磋商情况退出磋商。</w:t>
      </w:r>
    </w:p>
    <w:p w14:paraId="3977D530">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32.11本项目共进行两轮报价，供应商递交的响应文件中响应报价为第一轮报价，经磋商小组磋商后继续参加磋商并在规定时间内提交的最后报价</w:t>
      </w:r>
      <w:r>
        <w:rPr>
          <w:rFonts w:hint="eastAsia" w:ascii="宋体" w:hAnsi="宋体" w:cs="宋体"/>
          <w:b/>
          <w:bCs/>
          <w:kern w:val="0"/>
          <w:sz w:val="24"/>
          <w:szCs w:val="24"/>
          <w:u w:val="single"/>
        </w:rPr>
        <w:t>为第二轮报价</w:t>
      </w:r>
      <w:r>
        <w:rPr>
          <w:rFonts w:hint="eastAsia" w:ascii="宋体" w:hAnsi="宋体" w:cs="宋体"/>
          <w:kern w:val="0"/>
          <w:sz w:val="24"/>
          <w:szCs w:val="24"/>
        </w:rPr>
        <w:t>。</w:t>
      </w:r>
    </w:p>
    <w:p w14:paraId="3000A042">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32.12按照《关于推进全流程电子化交易和在线监管工作有关问题的通知》（许公管办</w:t>
      </w:r>
      <w:r>
        <w:rPr>
          <w:rFonts w:ascii="宋体" w:hAnsi="宋体" w:cs="宋体"/>
          <w:kern w:val="0"/>
          <w:sz w:val="24"/>
          <w:szCs w:val="24"/>
        </w:rPr>
        <w:t>[2019]3</w:t>
      </w:r>
      <w:r>
        <w:rPr>
          <w:rFonts w:hint="eastAsia" w:ascii="宋体" w:hAnsi="宋体" w:cs="宋体"/>
          <w:kern w:val="0"/>
          <w:sz w:val="24"/>
          <w:szCs w:val="24"/>
        </w:rPr>
        <w:t xml:space="preserve">号）规定，评审专家应严格按照要求查看“硬件特征码相”关信息并进行评审。 </w:t>
      </w:r>
    </w:p>
    <w:p w14:paraId="7450B1DA">
      <w:pPr>
        <w:autoSpaceDE w:val="0"/>
        <w:autoSpaceDN w:val="0"/>
        <w:spacing w:line="360" w:lineRule="auto"/>
        <w:rPr>
          <w:rFonts w:ascii="宋体" w:hAnsi="宋体" w:cs="宋体"/>
          <w:b/>
          <w:bCs/>
          <w:kern w:val="0"/>
          <w:sz w:val="24"/>
          <w:szCs w:val="24"/>
        </w:rPr>
      </w:pPr>
      <w:r>
        <w:rPr>
          <w:rFonts w:hint="eastAsia" w:ascii="宋体" w:hAnsi="宋体" w:cs="宋体"/>
          <w:b/>
          <w:bCs/>
          <w:kern w:val="0"/>
          <w:sz w:val="24"/>
          <w:szCs w:val="24"/>
        </w:rPr>
        <w:t>30.推荐成交候选人</w:t>
      </w:r>
    </w:p>
    <w:p w14:paraId="32385EB6">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30.1磋商小组应当根据综合评分情况，按照评审得分由高到低顺序推荐3名以上成交候选供应商，并编写评审报告。符合《政府采购竞争性磋商采购方式管理暂行办法》【（财库2014）214号】第二十一条第三款情形的，可以推荐</w:t>
      </w:r>
      <w:r>
        <w:rPr>
          <w:rFonts w:ascii="宋体" w:hAnsi="宋体" w:cs="宋体"/>
          <w:kern w:val="0"/>
          <w:sz w:val="24"/>
          <w:szCs w:val="24"/>
        </w:rPr>
        <w:t>2</w:t>
      </w:r>
      <w:r>
        <w:rPr>
          <w:rFonts w:hint="eastAsia" w:ascii="宋体" w:hAnsi="宋体" w:cs="宋体"/>
          <w:kern w:val="0"/>
          <w:sz w:val="24"/>
          <w:szCs w:val="24"/>
        </w:rPr>
        <w:t xml:space="preserve">家成交候选供应商。评审得分相同的，按照最后报价由低到高的顺序推荐。评审得分且最后报价相同的，按照技术指标优劣顺序推荐。 </w:t>
      </w:r>
    </w:p>
    <w:p w14:paraId="3ADEEBD6">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30.2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83EC888">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31.保密</w:t>
      </w:r>
    </w:p>
    <w:p w14:paraId="7991F180">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31.1评审专家应当遵守评审工作纪律，不得泄露评审文件、评审情况和评审中获悉的商业秘密。</w:t>
      </w:r>
    </w:p>
    <w:p w14:paraId="139CD860">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31.2 采购人、采购代理机构应当采取必要措施，保证评标在严格保密的情况下进行。有关人员对评标情况以及在评标过程中获悉的国家秘密、商业秘密负有保密责任。</w:t>
      </w:r>
    </w:p>
    <w:p w14:paraId="6D3AAE1A">
      <w:pPr>
        <w:tabs>
          <w:tab w:val="left" w:pos="1260"/>
        </w:tabs>
        <w:autoSpaceDE w:val="0"/>
        <w:autoSpaceDN w:val="0"/>
        <w:adjustRightInd w:val="0"/>
        <w:spacing w:line="360" w:lineRule="auto"/>
        <w:jc w:val="center"/>
        <w:outlineLvl w:val="1"/>
        <w:rPr>
          <w:rFonts w:ascii="宋体" w:hAnsi="宋体" w:cs="宋体"/>
          <w:b/>
          <w:kern w:val="0"/>
          <w:sz w:val="24"/>
          <w:szCs w:val="24"/>
        </w:rPr>
      </w:pPr>
      <w:bookmarkStart w:id="12" w:name="_Toc138068724"/>
      <w:r>
        <w:rPr>
          <w:rFonts w:hint="eastAsia" w:ascii="宋体" w:hAnsi="宋体" w:cs="宋体"/>
          <w:b/>
          <w:kern w:val="0"/>
          <w:sz w:val="24"/>
          <w:szCs w:val="24"/>
        </w:rPr>
        <w:t>六、定标和授予合同</w:t>
      </w:r>
      <w:bookmarkEnd w:id="12"/>
    </w:p>
    <w:p w14:paraId="6E11C2FF">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32.确定成交供应商</w:t>
      </w:r>
    </w:p>
    <w:p w14:paraId="55F0B0A7">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32.1采购人应当自收到评标报告之日起1个工作日内，在评标报告确定的成交候选人名单中按顺序确定成交人。成交候选人并列的，由采购人采取随机抽取的方式确定。</w:t>
      </w:r>
    </w:p>
    <w:p w14:paraId="0748BA6E">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32.2采购人在收到评标报告1个工作日内未按评标报告推荐的成交候选人顺序确定成交人，又不能说明合法理由的，视同按评标报告推荐的顺序确定排名第一的成交候选人为成交人。</w:t>
      </w:r>
    </w:p>
    <w:p w14:paraId="085F8E80">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33.成交公告、发出成交通知书</w:t>
      </w:r>
    </w:p>
    <w:p w14:paraId="5E4DD6B9">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33.1采购人确认成交人后，采购人在公告成交结果和《中小企业声明函》（如有）的同时，向成交人发出成交通知书。</w:t>
      </w:r>
    </w:p>
    <w:p w14:paraId="306DB9AA">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33.2成交通知书发出后，采购人不得违法改变成交结果，成交人无正当理由不得放弃成交。</w:t>
      </w:r>
    </w:p>
    <w:p w14:paraId="03F1CA28">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33.3成交供应商在接到成交通知时，须向代理机构发送投标报价及分项报价一览表（包含主要成交标的的名称、规格型号、数量、单价、服务要求等）电子文档，并同时通知代理机构联系人。</w:t>
      </w:r>
    </w:p>
    <w:p w14:paraId="654E5771">
      <w:pPr>
        <w:autoSpaceDE w:val="0"/>
        <w:autoSpaceDN w:val="0"/>
        <w:spacing w:line="360" w:lineRule="auto"/>
        <w:rPr>
          <w:rFonts w:ascii="宋体" w:hAnsi="宋体" w:cs="宋体"/>
          <w:kern w:val="0"/>
          <w:sz w:val="24"/>
          <w:szCs w:val="24"/>
        </w:rPr>
      </w:pPr>
      <w:r>
        <w:rPr>
          <w:rFonts w:hint="eastAsia" w:ascii="宋体" w:hAnsi="宋体" w:cs="宋体"/>
          <w:b/>
          <w:kern w:val="0"/>
          <w:sz w:val="24"/>
          <w:szCs w:val="24"/>
        </w:rPr>
        <w:t>34.质疑提出与答复</w:t>
      </w:r>
    </w:p>
    <w:p w14:paraId="37FFDB0F">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34.1供应商认为磋商文件、采购过程和成交结果使自己的权益受到损害的，可以按照《政府采购质疑和投诉办法》（财政部令第94号）提出质疑。提出质疑的供应商应当是参与本项目采购活动的供应商。</w:t>
      </w:r>
    </w:p>
    <w:p w14:paraId="67A1DE68">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方式一（线上质疑）：</w:t>
      </w:r>
    </w:p>
    <w:p w14:paraId="548405DF">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 xml:space="preserve">（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采购机构联系人查看。如未提出视为全面接受。 </w:t>
      </w:r>
    </w:p>
    <w:p w14:paraId="24A33169">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 xml:space="preserve">（2）对采购文件提出质疑的，潜在供应商应已依法获取采购文件，且应当在获取采购文件或者采购文件公告期限届满之日起7个工作日内使用CA数字证书或移动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14:paraId="3F201E92">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 xml:space="preserve">（3）对采购过程提出质疑的，为各采购程序环节结束之日起七个工作日内，供应商使用CA数字证书或移动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14:paraId="3DE173EE">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 xml:space="preserve">3.1对成交结果提出质疑的，为成交结果公告期限届满之日起七个工作日内，供应商使用CA数字证书或移动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14:paraId="05D56056">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 xml:space="preserve">3.2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14:paraId="37C6869F">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 xml:space="preserve">3.3对磋商文件提出的质疑，依法通过澄清或者修改可以继续开展采购活动的，澄清或者修改磋商文件后继续开展采购活动；否则应当修改磋商文件后重新开展采购活动。 </w:t>
      </w:r>
    </w:p>
    <w:p w14:paraId="2667E1E4">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3.4对采购过程、成交结果提出的质疑，合格供应商符合法定数量时，可以从合格的成交候选人中另行确定成交供应商的，应当依法另行确定成交供应商；否则应当重新开展采购活动。</w:t>
      </w:r>
    </w:p>
    <w:p w14:paraId="05F0A7F0">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方式二（线下质疑）：</w:t>
      </w:r>
    </w:p>
    <w:p w14:paraId="7AEB989D">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对磋商文件提出质疑的，潜在供应商应已依法获取磋商文件，且应当在获取磋商文件或者磋商文件公告期限届满之日起7个工作日内通过《全国公共资源交易平台（河南省·许昌市）》一次性提出，提出后联系采购公告中代理机构联系人查看，并同时将符合《政府采购质疑和投诉办法》第十二条规定的纸质质疑函和必要的证明材料一式两份送采购单位，如未提出视为全面接受；</w:t>
      </w:r>
    </w:p>
    <w:p w14:paraId="25CC2D17">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（2）对采购过程提出质疑的，为各采购程序环节结束之日起七个工作日内，以书面形式向采购人和采购代理机构一次性提出；</w:t>
      </w:r>
    </w:p>
    <w:p w14:paraId="312D38BF">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（3）对成交结果提出质疑的，为成交结果公告期限届满之日起七个工作日内，以书面形式向采购人和采购代理机构一次性提出。</w:t>
      </w:r>
    </w:p>
    <w:p w14:paraId="74B18B50">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34.2采购人、采购代理机构认为供应商质疑不成立，或者成立但未对成交结果构成影响的，在收到质疑函7个工作日内通过《全国公共资源交易平台（河南省·许昌市）》交易系 统作出答复，并继续开展采购活动；认为供应商质疑成立且影响或者可能影响成交结果 的，在收到质疑函7个工作日内通过《全国公共资源交易平台（河南省·许昌市）》交 易系统作出答复，并按照下列情况处理：</w:t>
      </w:r>
    </w:p>
    <w:p w14:paraId="3D3819ED">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对磋商文件提出的质疑，依法通过澄清或者修改可以继续开展采购活动的，澄清或 者修改磋商文件后继续开展采购活动；否则应当修改磋商文件后重新开展采购活动。</w:t>
      </w:r>
    </w:p>
    <w:p w14:paraId="2B49D41B">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对采购过程、成交结果提出的质疑，合格供应商符合法定数量时，可以从合格的成 交候选人中另行确定成交供应商的，应当依法另行确定成交供应商；否则应当重新开展采购活动。</w:t>
      </w:r>
    </w:p>
    <w:p w14:paraId="1537C62E">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35.签订合同</w:t>
      </w:r>
    </w:p>
    <w:p w14:paraId="7FEEEA42">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采购人应当自成交通知书发出之日起</w:t>
      </w:r>
      <w:r>
        <w:rPr>
          <w:rFonts w:hint="eastAsia" w:ascii="宋体" w:hAnsi="宋体" w:cs="宋体"/>
          <w:kern w:val="0"/>
          <w:sz w:val="24"/>
          <w:szCs w:val="24"/>
          <w:lang w:val="en-US" w:eastAsia="zh-CN"/>
        </w:rPr>
        <w:t>1</w:t>
      </w:r>
      <w:r>
        <w:rPr>
          <w:rFonts w:hint="eastAsia" w:ascii="宋体" w:hAnsi="宋体" w:cs="宋体"/>
          <w:kern w:val="0"/>
          <w:sz w:val="24"/>
          <w:szCs w:val="24"/>
        </w:rPr>
        <w:t>日内，按照磋商文件和成交人响应文件的规定，与成交人签订书面合同。所签订的合同不得对磋商文件确定的事项和成交人响应文件作实质性修改。</w:t>
      </w:r>
    </w:p>
    <w:p w14:paraId="7508314B">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36.履约担保</w:t>
      </w:r>
    </w:p>
    <w:p w14:paraId="30E336C5">
      <w:pPr>
        <w:autoSpaceDE w:val="0"/>
        <w:autoSpaceDN w:val="0"/>
        <w:spacing w:line="360" w:lineRule="auto"/>
        <w:ind w:firstLine="480" w:firstLineChars="200"/>
        <w:rPr>
          <w:rFonts w:ascii="宋体" w:hAnsi="宋体" w:cs="宋体"/>
          <w:kern w:val="0"/>
          <w:sz w:val="24"/>
        </w:rPr>
      </w:pPr>
      <w:r>
        <w:rPr>
          <w:rFonts w:hint="eastAsia" w:ascii="宋体" w:hAnsi="宋体"/>
          <w:bCs/>
          <w:sz w:val="24"/>
          <w:szCs w:val="24"/>
        </w:rPr>
        <w:t>按照《许昌市财政局关于加大政府采购支持中小企业力度有关事项的通知》(许财购【2022】5号）文的要求，不收取履约保证金。</w:t>
      </w:r>
    </w:p>
    <w:p w14:paraId="7BEE7EAF">
      <w:pPr>
        <w:spacing w:line="360" w:lineRule="auto"/>
        <w:jc w:val="center"/>
        <w:outlineLvl w:val="0"/>
        <w:rPr>
          <w:rFonts w:ascii="宋体" w:cs="宋体"/>
          <w:b/>
          <w:kern w:val="0"/>
          <w:sz w:val="36"/>
          <w:szCs w:val="36"/>
        </w:rPr>
      </w:pPr>
      <w:r>
        <w:rPr>
          <w:rFonts w:hint="eastAsia" w:ascii="宋体" w:hAnsi="宋体" w:cs="宋体"/>
          <w:b/>
          <w:kern w:val="0"/>
          <w:sz w:val="32"/>
          <w:szCs w:val="32"/>
        </w:rPr>
        <w:br w:type="page"/>
      </w:r>
      <w:bookmarkStart w:id="13" w:name="_Toc138068725"/>
      <w:r>
        <w:rPr>
          <w:rFonts w:hint="eastAsia" w:ascii="宋体" w:hAnsi="宋体"/>
          <w:b/>
          <w:kern w:val="0"/>
          <w:sz w:val="32"/>
          <w:szCs w:val="32"/>
        </w:rPr>
        <w:t>第五章 政府采购政策功能</w:t>
      </w:r>
      <w:bookmarkEnd w:id="13"/>
    </w:p>
    <w:p w14:paraId="018E3A54">
      <w:pPr>
        <w:adjustRightInd w:val="0"/>
        <w:snapToGrid w:val="0"/>
        <w:spacing w:line="360" w:lineRule="auto"/>
        <w:ind w:firstLine="512" w:firstLineChars="200"/>
        <w:rPr>
          <w:rFonts w:ascii="宋体" w:hAnsi="宋体" w:cs="宋体"/>
          <w:spacing w:val="8"/>
          <w:sz w:val="24"/>
          <w:szCs w:val="24"/>
        </w:rPr>
      </w:pPr>
      <w:r>
        <w:rPr>
          <w:rFonts w:hint="eastAsia" w:ascii="宋体" w:hAnsi="宋体" w:cs="宋体"/>
          <w:spacing w:val="8"/>
          <w:sz w:val="24"/>
          <w:szCs w:val="24"/>
        </w:rPr>
        <w:t>根据《中华人民共和国政府采购法》、《中华人民共和国政府采购法实施条例》、《政府采购货 物和服务招标投标管理办法》等规定，政府采购项目应落实节约能源、保护环境、促进中小企业 发展、支持监狱企业发展、促进残疾人就业等政府采购政策。</w:t>
      </w:r>
    </w:p>
    <w:p w14:paraId="196C578B">
      <w:pPr>
        <w:adjustRightInd w:val="0"/>
        <w:snapToGrid w:val="0"/>
        <w:spacing w:line="360" w:lineRule="auto"/>
        <w:ind w:firstLine="536" w:firstLineChars="200"/>
        <w:rPr>
          <w:rFonts w:ascii="宋体" w:hAnsi="宋体" w:cs="宋体"/>
          <w:sz w:val="24"/>
          <w:szCs w:val="24"/>
        </w:rPr>
      </w:pPr>
      <w:r>
        <w:rPr>
          <w:rFonts w:hint="eastAsia" w:ascii="宋体" w:hAnsi="宋体" w:cs="宋体"/>
          <w:spacing w:val="14"/>
          <w:position w:val="2"/>
          <w:sz w:val="24"/>
          <w:szCs w:val="24"/>
        </w:rPr>
        <w:t>一</w:t>
      </w:r>
      <w:r>
        <w:rPr>
          <w:rFonts w:hint="eastAsia" w:ascii="宋体" w:hAnsi="宋体" w:cs="宋体"/>
          <w:spacing w:val="9"/>
          <w:position w:val="2"/>
          <w:sz w:val="24"/>
          <w:szCs w:val="24"/>
        </w:rPr>
        <w:t>、节约能源、保护环境</w:t>
      </w:r>
    </w:p>
    <w:p w14:paraId="2106D36D">
      <w:pPr>
        <w:adjustRightInd w:val="0"/>
        <w:snapToGrid w:val="0"/>
        <w:spacing w:line="360" w:lineRule="auto"/>
        <w:ind w:firstLine="512" w:firstLineChars="200"/>
        <w:rPr>
          <w:rFonts w:ascii="宋体" w:hAnsi="宋体" w:cs="宋体"/>
          <w:spacing w:val="8"/>
          <w:sz w:val="24"/>
          <w:szCs w:val="24"/>
        </w:rPr>
      </w:pPr>
      <w:r>
        <w:rPr>
          <w:rFonts w:hint="eastAsia" w:ascii="宋体" w:hAnsi="宋体" w:cs="宋体"/>
          <w:spacing w:val="8"/>
          <w:sz w:val="24"/>
          <w:szCs w:val="24"/>
        </w:rPr>
        <w:t>按照《财政部、发展改革委、生态环境部、市场监管总局关于调整优化节能产品、环境标志 产品政府采购执行机制的通知》(财库〔2019〕9 号) 和财政部、生态环境部《关于印发环境标志 产品政府采购品目清单的通知》(财库[2019]18 号) 以及财政部、发展改革委《关于印发节能产 品政府采购品目清单的通知》(财库[2019]19 号)，采购政府强制采购产品的，该产品必须具有国 家确定的认证机构出具的、处于有效期之内的节能产品认证证书；采购政府优先采购产品的，该 产品具有国家确定的认证机构出具的、处于有效期之内的节能产品、环境标志产品认证证书，应当优先采购。</w:t>
      </w:r>
    </w:p>
    <w:p w14:paraId="6C438022">
      <w:pPr>
        <w:adjustRightInd w:val="0"/>
        <w:snapToGrid w:val="0"/>
        <w:spacing w:line="360" w:lineRule="auto"/>
        <w:ind w:firstLine="516" w:firstLineChars="200"/>
        <w:rPr>
          <w:rFonts w:ascii="宋体" w:hAnsi="宋体" w:cs="宋体"/>
          <w:sz w:val="24"/>
          <w:szCs w:val="24"/>
        </w:rPr>
      </w:pPr>
      <w:r>
        <w:rPr>
          <w:rFonts w:hint="eastAsia" w:ascii="宋体" w:hAnsi="宋体" w:cs="宋体"/>
          <w:spacing w:val="9"/>
          <w:sz w:val="24"/>
          <w:szCs w:val="24"/>
        </w:rPr>
        <w:t>二、促进中小企业发展(不含民办非企业)</w:t>
      </w:r>
    </w:p>
    <w:p w14:paraId="46329F47">
      <w:pPr>
        <w:adjustRightInd w:val="0"/>
        <w:snapToGrid w:val="0"/>
        <w:spacing w:line="360" w:lineRule="auto"/>
        <w:ind w:firstLine="532" w:firstLineChars="200"/>
        <w:rPr>
          <w:rFonts w:ascii="宋体" w:hAnsi="宋体" w:cs="宋体"/>
          <w:spacing w:val="13"/>
          <w:sz w:val="24"/>
          <w:szCs w:val="24"/>
        </w:rPr>
      </w:pPr>
      <w:r>
        <w:rPr>
          <w:rFonts w:hint="eastAsia" w:ascii="宋体" w:hAnsi="宋体" w:cs="宋体"/>
          <w:spacing w:val="13"/>
          <w:sz w:val="24"/>
          <w:szCs w:val="24"/>
        </w:rPr>
        <w:t>(一)专门面向中小企业预留采购份额</w:t>
      </w:r>
    </w:p>
    <w:p w14:paraId="4992CD12">
      <w:pPr>
        <w:adjustRightInd w:val="0"/>
        <w:snapToGrid w:val="0"/>
        <w:spacing w:line="360" w:lineRule="auto"/>
        <w:ind w:firstLine="580" w:firstLineChars="200"/>
        <w:rPr>
          <w:rFonts w:ascii="宋体" w:hAnsi="宋体" w:cs="宋体"/>
          <w:sz w:val="24"/>
          <w:szCs w:val="24"/>
        </w:rPr>
      </w:pPr>
      <w:r>
        <w:rPr>
          <w:rFonts w:hint="eastAsia" w:ascii="宋体" w:hAnsi="宋体" w:cs="宋体"/>
          <w:spacing w:val="25"/>
          <w:sz w:val="24"/>
          <w:szCs w:val="24"/>
        </w:rPr>
        <w:t>(</w:t>
      </w:r>
      <w:r>
        <w:rPr>
          <w:rFonts w:hint="eastAsia" w:ascii="宋体" w:hAnsi="宋体" w:cs="宋体"/>
          <w:spacing w:val="13"/>
          <w:sz w:val="24"/>
          <w:szCs w:val="24"/>
        </w:rPr>
        <w:t>二)非专门面向中小企业预留采购份额</w:t>
      </w:r>
    </w:p>
    <w:p w14:paraId="78719D0D">
      <w:pPr>
        <w:adjustRightInd w:val="0"/>
        <w:snapToGrid w:val="0"/>
        <w:spacing w:line="360" w:lineRule="auto"/>
        <w:ind w:firstLine="496" w:firstLineChars="200"/>
        <w:rPr>
          <w:rFonts w:ascii="宋体" w:hAnsi="宋体" w:cs="宋体"/>
          <w:sz w:val="24"/>
          <w:szCs w:val="24"/>
        </w:rPr>
      </w:pPr>
      <w:r>
        <w:rPr>
          <w:rFonts w:hint="eastAsia" w:ascii="宋体" w:hAnsi="宋体" w:cs="宋体"/>
          <w:spacing w:val="4"/>
          <w:sz w:val="24"/>
          <w:szCs w:val="24"/>
        </w:rPr>
        <w:t>1、根据财政部、工业和信息化部《政府采购促进中小企业发展管理办法》(财库[2020]46号</w:t>
      </w:r>
      <w:r>
        <w:rPr>
          <w:rFonts w:hint="eastAsia" w:ascii="宋体" w:hAnsi="宋体" w:cs="宋体"/>
          <w:sz w:val="24"/>
          <w:szCs w:val="24"/>
        </w:rPr>
        <w:t>)</w:t>
      </w:r>
      <w:r>
        <w:rPr>
          <w:rFonts w:hint="eastAsia" w:ascii="宋体" w:hAnsi="宋体" w:cs="宋体"/>
          <w:spacing w:val="14"/>
          <w:sz w:val="24"/>
          <w:szCs w:val="24"/>
        </w:rPr>
        <w:t>规定，对</w:t>
      </w:r>
      <w:r>
        <w:rPr>
          <w:rFonts w:hint="eastAsia" w:ascii="宋体" w:hAnsi="宋体" w:cs="宋体"/>
          <w:spacing w:val="11"/>
          <w:sz w:val="24"/>
          <w:szCs w:val="24"/>
        </w:rPr>
        <w:t>符</w:t>
      </w:r>
      <w:r>
        <w:rPr>
          <w:rFonts w:hint="eastAsia" w:ascii="宋体" w:hAnsi="宋体" w:cs="宋体"/>
          <w:spacing w:val="7"/>
          <w:sz w:val="24"/>
          <w:szCs w:val="24"/>
        </w:rPr>
        <w:t>合该办法规定的小型和微型企业报价给予 3%-5%的扣除，用扣除后的价格参与评审。</w:t>
      </w:r>
    </w:p>
    <w:p w14:paraId="29770E3F">
      <w:pPr>
        <w:adjustRightInd w:val="0"/>
        <w:snapToGrid w:val="0"/>
        <w:spacing w:line="360" w:lineRule="auto"/>
        <w:ind w:firstLine="512" w:firstLineChars="200"/>
        <w:rPr>
          <w:rFonts w:ascii="宋体" w:hAnsi="宋体" w:cs="宋体"/>
          <w:sz w:val="24"/>
          <w:szCs w:val="24"/>
        </w:rPr>
      </w:pPr>
      <w:r>
        <w:rPr>
          <w:rFonts w:hint="eastAsia" w:ascii="宋体" w:hAnsi="宋体" w:cs="宋体"/>
          <w:spacing w:val="8"/>
          <w:sz w:val="24"/>
          <w:szCs w:val="24"/>
        </w:rPr>
        <w:t>2</w:t>
      </w:r>
      <w:r>
        <w:rPr>
          <w:rFonts w:hint="eastAsia" w:ascii="宋体" w:hAnsi="宋体" w:cs="宋体"/>
          <w:spacing w:val="5"/>
          <w:sz w:val="24"/>
          <w:szCs w:val="24"/>
        </w:rPr>
        <w:t>、</w:t>
      </w:r>
      <w:r>
        <w:rPr>
          <w:rFonts w:hint="eastAsia" w:ascii="宋体" w:hAnsi="宋体" w:cs="宋体"/>
          <w:spacing w:val="4"/>
          <w:sz w:val="24"/>
          <w:szCs w:val="24"/>
        </w:rPr>
        <w:t>在货物采购项目中，供应商提供的货物既有中小企业制造货物，也有大型企业制造货物的，</w:t>
      </w:r>
      <w:r>
        <w:rPr>
          <w:rFonts w:hint="eastAsia" w:ascii="宋体" w:hAnsi="宋体" w:cs="宋体"/>
          <w:spacing w:val="14"/>
          <w:sz w:val="24"/>
          <w:szCs w:val="24"/>
        </w:rPr>
        <w:t>不</w:t>
      </w:r>
      <w:r>
        <w:rPr>
          <w:rFonts w:hint="eastAsia" w:ascii="宋体" w:hAnsi="宋体" w:cs="宋体"/>
          <w:spacing w:val="8"/>
          <w:sz w:val="24"/>
          <w:szCs w:val="24"/>
        </w:rPr>
        <w:t>享</w:t>
      </w:r>
      <w:r>
        <w:rPr>
          <w:rFonts w:hint="eastAsia" w:ascii="宋体" w:hAnsi="宋体" w:cs="宋体"/>
          <w:spacing w:val="7"/>
          <w:sz w:val="24"/>
          <w:szCs w:val="24"/>
        </w:rPr>
        <w:t>受《政府采购促进中小企业发展管理办法》(财库[2020]46号)规定的中小企业扶持政策。</w:t>
      </w:r>
    </w:p>
    <w:p w14:paraId="78F5C72D">
      <w:pPr>
        <w:adjustRightInd w:val="0"/>
        <w:snapToGrid w:val="0"/>
        <w:spacing w:line="360" w:lineRule="auto"/>
        <w:ind w:firstLine="528" w:firstLineChars="200"/>
        <w:rPr>
          <w:rFonts w:ascii="宋体" w:hAnsi="宋体" w:cs="宋体"/>
          <w:sz w:val="24"/>
          <w:szCs w:val="24"/>
        </w:rPr>
      </w:pPr>
      <w:r>
        <w:rPr>
          <w:rFonts w:hint="eastAsia" w:ascii="宋体" w:hAnsi="宋体" w:cs="宋体"/>
          <w:spacing w:val="12"/>
          <w:position w:val="1"/>
          <w:sz w:val="24"/>
          <w:szCs w:val="24"/>
        </w:rPr>
        <w:t>3</w:t>
      </w:r>
      <w:r>
        <w:rPr>
          <w:rFonts w:hint="eastAsia" w:ascii="宋体" w:hAnsi="宋体" w:cs="宋体"/>
          <w:spacing w:val="6"/>
          <w:position w:val="1"/>
          <w:sz w:val="24"/>
          <w:szCs w:val="24"/>
        </w:rPr>
        <w:t>、以联合体形式参加政府采购活动，联合体各方均为中小企业的，联合体视同中小企业。其</w:t>
      </w:r>
      <w:r>
        <w:rPr>
          <w:rFonts w:hint="eastAsia" w:ascii="宋体" w:hAnsi="宋体" w:cs="宋体"/>
          <w:spacing w:val="16"/>
          <w:sz w:val="24"/>
          <w:szCs w:val="24"/>
        </w:rPr>
        <w:t>中</w:t>
      </w:r>
      <w:r>
        <w:rPr>
          <w:rFonts w:hint="eastAsia" w:ascii="宋体" w:hAnsi="宋体" w:cs="宋体"/>
          <w:spacing w:val="9"/>
          <w:sz w:val="24"/>
          <w:szCs w:val="24"/>
        </w:rPr>
        <w:t>，</w:t>
      </w:r>
      <w:r>
        <w:rPr>
          <w:rFonts w:hint="eastAsia" w:ascii="宋体" w:hAnsi="宋体" w:cs="宋体"/>
          <w:spacing w:val="8"/>
          <w:sz w:val="24"/>
          <w:szCs w:val="24"/>
        </w:rPr>
        <w:t>联合体各方均为小微企业的，联合体视同小微企业。</w:t>
      </w:r>
    </w:p>
    <w:p w14:paraId="7C6B8012">
      <w:pPr>
        <w:adjustRightInd w:val="0"/>
        <w:snapToGrid w:val="0"/>
        <w:spacing w:line="360" w:lineRule="auto"/>
        <w:ind w:firstLine="536" w:firstLineChars="200"/>
        <w:rPr>
          <w:rFonts w:ascii="宋体" w:hAnsi="宋体" w:cs="宋体"/>
          <w:sz w:val="24"/>
          <w:szCs w:val="24"/>
        </w:rPr>
      </w:pPr>
      <w:r>
        <w:rPr>
          <w:rFonts w:hint="eastAsia" w:ascii="宋体" w:hAnsi="宋体" w:cs="宋体"/>
          <w:spacing w:val="14"/>
          <w:sz w:val="24"/>
          <w:szCs w:val="24"/>
        </w:rPr>
        <w:t>4、接受</w:t>
      </w:r>
      <w:r>
        <w:rPr>
          <w:rFonts w:hint="eastAsia" w:ascii="宋体" w:hAnsi="宋体" w:cs="宋体"/>
          <w:spacing w:val="10"/>
          <w:sz w:val="24"/>
          <w:szCs w:val="24"/>
        </w:rPr>
        <w:t>大</w:t>
      </w:r>
      <w:r>
        <w:rPr>
          <w:rFonts w:hint="eastAsia" w:ascii="宋体" w:hAnsi="宋体" w:cs="宋体"/>
          <w:spacing w:val="7"/>
          <w:sz w:val="24"/>
          <w:szCs w:val="24"/>
        </w:rPr>
        <w:t>中型企业与小微企业组成联合体或者允许大中型企业向一家或者多家小微企业分包</w:t>
      </w:r>
      <w:r>
        <w:rPr>
          <w:rFonts w:hint="eastAsia" w:ascii="宋体" w:hAnsi="宋体" w:cs="宋体"/>
          <w:spacing w:val="16"/>
          <w:sz w:val="24"/>
          <w:szCs w:val="24"/>
        </w:rPr>
        <w:t>的</w:t>
      </w:r>
      <w:r>
        <w:rPr>
          <w:rFonts w:hint="eastAsia" w:ascii="宋体" w:hAnsi="宋体" w:cs="宋体"/>
          <w:spacing w:val="14"/>
          <w:sz w:val="24"/>
          <w:szCs w:val="24"/>
        </w:rPr>
        <w:t>采</w:t>
      </w:r>
      <w:r>
        <w:rPr>
          <w:rFonts w:hint="eastAsia" w:ascii="宋体" w:hAnsi="宋体" w:cs="宋体"/>
          <w:spacing w:val="8"/>
          <w:sz w:val="24"/>
          <w:szCs w:val="24"/>
        </w:rPr>
        <w:t>购项目，对于联合协议或者分包意向协议约定小微企业的合同份额占到合同总金额30%以上</w:t>
      </w:r>
      <w:r>
        <w:rPr>
          <w:rFonts w:hint="eastAsia" w:ascii="宋体" w:hAnsi="宋体" w:cs="宋体"/>
          <w:spacing w:val="16"/>
          <w:sz w:val="24"/>
          <w:szCs w:val="24"/>
        </w:rPr>
        <w:t>的</w:t>
      </w:r>
      <w:r>
        <w:rPr>
          <w:rFonts w:hint="eastAsia" w:ascii="宋体" w:hAnsi="宋体" w:cs="宋体"/>
          <w:spacing w:val="9"/>
          <w:sz w:val="24"/>
          <w:szCs w:val="24"/>
        </w:rPr>
        <w:t>，</w:t>
      </w:r>
      <w:r>
        <w:rPr>
          <w:rFonts w:hint="eastAsia" w:ascii="宋体" w:hAnsi="宋体" w:cs="宋体"/>
          <w:spacing w:val="8"/>
          <w:sz w:val="24"/>
          <w:szCs w:val="24"/>
        </w:rPr>
        <w:t>对联合体或者大中型企业的报价给予 1—2%的扣除，用扣除后的价格参加评审。组成联合体</w:t>
      </w:r>
      <w:r>
        <w:rPr>
          <w:rFonts w:hint="eastAsia" w:ascii="宋体" w:hAnsi="宋体" w:cs="宋体"/>
          <w:spacing w:val="20"/>
          <w:sz w:val="24"/>
          <w:szCs w:val="24"/>
        </w:rPr>
        <w:t>或</w:t>
      </w:r>
      <w:r>
        <w:rPr>
          <w:rFonts w:hint="eastAsia" w:ascii="宋体" w:hAnsi="宋体" w:cs="宋体"/>
          <w:spacing w:val="10"/>
          <w:sz w:val="24"/>
          <w:szCs w:val="24"/>
        </w:rPr>
        <w:t>者接受分包的小微企业与联合体内其他企业、分包企业之间存在直接控股、管理关系的，不享</w:t>
      </w:r>
      <w:r>
        <w:rPr>
          <w:rFonts w:hint="eastAsia" w:ascii="宋体" w:hAnsi="宋体" w:cs="宋体"/>
          <w:spacing w:val="13"/>
          <w:sz w:val="24"/>
          <w:szCs w:val="24"/>
        </w:rPr>
        <w:t>受</w:t>
      </w:r>
      <w:r>
        <w:rPr>
          <w:rFonts w:hint="eastAsia" w:ascii="宋体" w:hAnsi="宋体" w:cs="宋体"/>
          <w:spacing w:val="7"/>
          <w:sz w:val="24"/>
          <w:szCs w:val="24"/>
        </w:rPr>
        <w:t>价格扣除优惠政策。</w:t>
      </w:r>
    </w:p>
    <w:p w14:paraId="7DDA7540">
      <w:pPr>
        <w:adjustRightInd w:val="0"/>
        <w:snapToGrid w:val="0"/>
        <w:spacing w:line="360" w:lineRule="auto"/>
        <w:ind w:firstLine="536" w:firstLineChars="200"/>
        <w:rPr>
          <w:rFonts w:ascii="宋体" w:hAnsi="宋体" w:cs="宋体"/>
          <w:sz w:val="24"/>
          <w:szCs w:val="24"/>
        </w:rPr>
      </w:pPr>
      <w:r>
        <w:rPr>
          <w:rFonts w:hint="eastAsia" w:ascii="宋体" w:hAnsi="宋体" w:cs="宋体"/>
          <w:spacing w:val="14"/>
          <w:sz w:val="24"/>
          <w:szCs w:val="24"/>
        </w:rPr>
        <w:t>5、按</w:t>
      </w:r>
      <w:r>
        <w:rPr>
          <w:rFonts w:hint="eastAsia" w:ascii="宋体" w:hAnsi="宋体" w:cs="宋体"/>
          <w:spacing w:val="10"/>
          <w:sz w:val="24"/>
          <w:szCs w:val="24"/>
        </w:rPr>
        <w:t>照</w:t>
      </w:r>
      <w:r>
        <w:rPr>
          <w:rFonts w:hint="eastAsia" w:ascii="宋体" w:hAnsi="宋体" w:cs="宋体"/>
          <w:spacing w:val="7"/>
          <w:sz w:val="24"/>
          <w:szCs w:val="24"/>
        </w:rPr>
        <w:t>本次采购标的所属行业的划型标准，符合条件的中小企业应按照采购文件格式要求提</w:t>
      </w:r>
      <w:r>
        <w:rPr>
          <w:rFonts w:hint="eastAsia" w:ascii="宋体" w:hAnsi="宋体" w:cs="宋体"/>
          <w:spacing w:val="10"/>
          <w:sz w:val="24"/>
          <w:szCs w:val="24"/>
        </w:rPr>
        <w:t>供《</w:t>
      </w:r>
      <w:r>
        <w:rPr>
          <w:rFonts w:hint="eastAsia" w:ascii="宋体" w:hAnsi="宋体" w:cs="宋体"/>
          <w:spacing w:val="7"/>
          <w:sz w:val="24"/>
          <w:szCs w:val="24"/>
        </w:rPr>
        <w:t>中</w:t>
      </w:r>
      <w:r>
        <w:rPr>
          <w:rFonts w:hint="eastAsia" w:ascii="宋体" w:hAnsi="宋体" w:cs="宋体"/>
          <w:spacing w:val="5"/>
          <w:sz w:val="24"/>
          <w:szCs w:val="24"/>
        </w:rPr>
        <w:t>小企业声明函》，否则不得享受相关中小企业扶持政策。</w:t>
      </w:r>
    </w:p>
    <w:p w14:paraId="37BEEA3D">
      <w:pPr>
        <w:adjustRightInd w:val="0"/>
        <w:snapToGrid w:val="0"/>
        <w:spacing w:line="360" w:lineRule="auto"/>
        <w:ind w:firstLine="520" w:firstLineChars="200"/>
        <w:rPr>
          <w:rFonts w:ascii="宋体" w:hAnsi="宋体" w:cs="宋体"/>
          <w:sz w:val="24"/>
          <w:szCs w:val="24"/>
        </w:rPr>
      </w:pPr>
      <w:r>
        <w:rPr>
          <w:rFonts w:hint="eastAsia" w:ascii="宋体" w:hAnsi="宋体" w:cs="宋体"/>
          <w:spacing w:val="10"/>
          <w:position w:val="1"/>
          <w:sz w:val="24"/>
          <w:szCs w:val="24"/>
        </w:rPr>
        <w:t>三、支持监狱企业发</w:t>
      </w:r>
      <w:r>
        <w:rPr>
          <w:rFonts w:hint="eastAsia" w:ascii="宋体" w:hAnsi="宋体" w:cs="宋体"/>
          <w:spacing w:val="9"/>
          <w:position w:val="1"/>
          <w:sz w:val="24"/>
          <w:szCs w:val="24"/>
        </w:rPr>
        <w:t>展</w:t>
      </w:r>
    </w:p>
    <w:p w14:paraId="5007EA11">
      <w:pPr>
        <w:adjustRightInd w:val="0"/>
        <w:snapToGrid w:val="0"/>
        <w:spacing w:line="360" w:lineRule="auto"/>
        <w:ind w:firstLine="496" w:firstLineChars="200"/>
        <w:rPr>
          <w:rFonts w:ascii="宋体" w:hAnsi="宋体" w:cs="宋体"/>
          <w:sz w:val="24"/>
          <w:szCs w:val="24"/>
        </w:rPr>
      </w:pPr>
      <w:r>
        <w:rPr>
          <w:rFonts w:hint="eastAsia" w:ascii="宋体" w:hAnsi="宋体" w:cs="宋体"/>
          <w:spacing w:val="4"/>
          <w:sz w:val="24"/>
          <w:szCs w:val="24"/>
        </w:rPr>
        <w:t>按照财政部、司法部发</w:t>
      </w:r>
      <w:r>
        <w:rPr>
          <w:rFonts w:hint="eastAsia" w:ascii="宋体" w:hAnsi="宋体" w:cs="宋体"/>
          <w:spacing w:val="3"/>
          <w:sz w:val="24"/>
          <w:szCs w:val="24"/>
        </w:rPr>
        <w:t>布</w:t>
      </w:r>
      <w:r>
        <w:rPr>
          <w:rFonts w:hint="eastAsia" w:ascii="宋体" w:hAnsi="宋体" w:cs="宋体"/>
          <w:spacing w:val="2"/>
          <w:sz w:val="24"/>
          <w:szCs w:val="24"/>
        </w:rPr>
        <w:t>的《关于政府采购支持监狱企业发展有关问题的通知》(财库[2014]68</w:t>
      </w:r>
      <w:r>
        <w:rPr>
          <w:rFonts w:hint="eastAsia" w:ascii="宋体" w:hAnsi="宋体" w:cs="宋体"/>
          <w:spacing w:val="10"/>
          <w:sz w:val="24"/>
          <w:szCs w:val="24"/>
        </w:rPr>
        <w:t>号) 规定，在政府采购活动中，监狱企业视同小型、微型企业，享受评审中价格扣除的政府采</w:t>
      </w:r>
      <w:r>
        <w:rPr>
          <w:rFonts w:hint="eastAsia" w:ascii="宋体" w:hAnsi="宋体" w:cs="宋体"/>
          <w:spacing w:val="8"/>
          <w:sz w:val="24"/>
          <w:szCs w:val="24"/>
        </w:rPr>
        <w:t>购</w:t>
      </w:r>
      <w:r>
        <w:rPr>
          <w:rFonts w:hint="eastAsia" w:ascii="宋体" w:hAnsi="宋体" w:cs="宋体"/>
          <w:spacing w:val="14"/>
          <w:sz w:val="24"/>
          <w:szCs w:val="24"/>
        </w:rPr>
        <w:t>政策，用</w:t>
      </w:r>
      <w:r>
        <w:rPr>
          <w:rFonts w:hint="eastAsia" w:ascii="宋体" w:hAnsi="宋体" w:cs="宋体"/>
          <w:spacing w:val="12"/>
          <w:sz w:val="24"/>
          <w:szCs w:val="24"/>
        </w:rPr>
        <w:t>扣</w:t>
      </w:r>
      <w:r>
        <w:rPr>
          <w:rFonts w:hint="eastAsia" w:ascii="宋体" w:hAnsi="宋体" w:cs="宋体"/>
          <w:spacing w:val="7"/>
          <w:sz w:val="24"/>
          <w:szCs w:val="24"/>
        </w:rPr>
        <w:t>除后的价格参与评审。监狱企业应当提供由省级以上监狱管理局、戒毒管理局(含新疆</w:t>
      </w:r>
      <w:r>
        <w:rPr>
          <w:rFonts w:hint="eastAsia" w:ascii="宋体" w:hAnsi="宋体" w:cs="宋体"/>
          <w:spacing w:val="16"/>
          <w:sz w:val="24"/>
          <w:szCs w:val="24"/>
        </w:rPr>
        <w:t>生产</w:t>
      </w:r>
      <w:r>
        <w:rPr>
          <w:rFonts w:hint="eastAsia" w:ascii="宋体" w:hAnsi="宋体" w:cs="宋体"/>
          <w:spacing w:val="9"/>
          <w:sz w:val="24"/>
          <w:szCs w:val="24"/>
        </w:rPr>
        <w:t>建</w:t>
      </w:r>
      <w:r>
        <w:rPr>
          <w:rFonts w:hint="eastAsia" w:ascii="宋体" w:hAnsi="宋体" w:cs="宋体"/>
          <w:spacing w:val="8"/>
          <w:sz w:val="24"/>
          <w:szCs w:val="24"/>
        </w:rPr>
        <w:t>设兵团)出具的属于监狱企业的证明文件。</w:t>
      </w:r>
    </w:p>
    <w:p w14:paraId="2E4D49CB">
      <w:pPr>
        <w:adjustRightInd w:val="0"/>
        <w:snapToGrid w:val="0"/>
        <w:spacing w:line="360" w:lineRule="auto"/>
        <w:ind w:firstLine="528" w:firstLineChars="200"/>
        <w:rPr>
          <w:rFonts w:ascii="宋体" w:hAnsi="宋体" w:cs="宋体"/>
          <w:sz w:val="24"/>
          <w:szCs w:val="24"/>
        </w:rPr>
      </w:pPr>
      <w:r>
        <w:rPr>
          <w:rFonts w:hint="eastAsia" w:ascii="宋体" w:hAnsi="宋体" w:cs="宋体"/>
          <w:spacing w:val="12"/>
          <w:sz w:val="24"/>
          <w:szCs w:val="24"/>
        </w:rPr>
        <w:t>四</w:t>
      </w:r>
      <w:r>
        <w:rPr>
          <w:rFonts w:hint="eastAsia" w:ascii="宋体" w:hAnsi="宋体" w:cs="宋体"/>
          <w:spacing w:val="7"/>
          <w:sz w:val="24"/>
          <w:szCs w:val="24"/>
        </w:rPr>
        <w:t>、促进残疾人就业</w:t>
      </w:r>
    </w:p>
    <w:p w14:paraId="0900D330">
      <w:pPr>
        <w:adjustRightInd w:val="0"/>
        <w:snapToGrid w:val="0"/>
        <w:spacing w:line="360" w:lineRule="auto"/>
        <w:ind w:firstLine="536" w:firstLineChars="200"/>
        <w:rPr>
          <w:rFonts w:ascii="宋体" w:hAnsi="宋体" w:cs="宋体"/>
          <w:sz w:val="24"/>
          <w:szCs w:val="24"/>
        </w:rPr>
      </w:pPr>
      <w:r>
        <w:rPr>
          <w:rFonts w:hint="eastAsia" w:ascii="宋体" w:hAnsi="宋体" w:cs="宋体"/>
          <w:spacing w:val="14"/>
          <w:sz w:val="24"/>
          <w:szCs w:val="24"/>
        </w:rPr>
        <w:t>1</w:t>
      </w:r>
      <w:r>
        <w:rPr>
          <w:rFonts w:hint="eastAsia" w:ascii="宋体" w:hAnsi="宋体" w:cs="宋体"/>
          <w:spacing w:val="11"/>
          <w:sz w:val="24"/>
          <w:szCs w:val="24"/>
        </w:rPr>
        <w:t>、</w:t>
      </w:r>
      <w:r>
        <w:rPr>
          <w:rFonts w:hint="eastAsia" w:ascii="宋体" w:hAnsi="宋体" w:cs="宋体"/>
          <w:spacing w:val="7"/>
          <w:sz w:val="24"/>
          <w:szCs w:val="24"/>
        </w:rPr>
        <w:t>按照财政部、民政部、中国残疾人联合会和残疾人发布的《三部门联合发布关于促进残疾人就业政府采购政策的通知》(财库[2017]141 号) 规定，在政府采购活动中，残疾人福利性</w:t>
      </w:r>
      <w:r>
        <w:rPr>
          <w:rFonts w:hint="eastAsia" w:ascii="宋体" w:hAnsi="宋体" w:cs="宋体"/>
          <w:spacing w:val="5"/>
          <w:sz w:val="24"/>
          <w:szCs w:val="24"/>
        </w:rPr>
        <w:t>单</w:t>
      </w:r>
      <w:r>
        <w:rPr>
          <w:rFonts w:hint="eastAsia" w:ascii="宋体" w:hAnsi="宋体" w:cs="宋体"/>
          <w:sz w:val="24"/>
          <w:szCs w:val="24"/>
        </w:rPr>
        <w:t>位</w:t>
      </w:r>
      <w:r>
        <w:rPr>
          <w:rFonts w:hint="eastAsia" w:ascii="宋体" w:hAnsi="宋体" w:cs="宋体"/>
          <w:spacing w:val="20"/>
          <w:sz w:val="24"/>
          <w:szCs w:val="24"/>
        </w:rPr>
        <w:t>视</w:t>
      </w:r>
      <w:r>
        <w:rPr>
          <w:rFonts w:hint="eastAsia" w:ascii="宋体" w:hAnsi="宋体" w:cs="宋体"/>
          <w:spacing w:val="14"/>
          <w:sz w:val="24"/>
          <w:szCs w:val="24"/>
        </w:rPr>
        <w:t>同</w:t>
      </w:r>
      <w:r>
        <w:rPr>
          <w:rFonts w:hint="eastAsia" w:ascii="宋体" w:hAnsi="宋体" w:cs="宋体"/>
          <w:spacing w:val="10"/>
          <w:sz w:val="24"/>
          <w:szCs w:val="24"/>
        </w:rPr>
        <w:t>小型、微型企业，享受评审中价格扣除的政府采购政策。对残疾人福利性单位提供本单位制</w:t>
      </w:r>
      <w:r>
        <w:rPr>
          <w:rFonts w:hint="eastAsia" w:ascii="宋体" w:hAnsi="宋体" w:cs="宋体"/>
          <w:spacing w:val="14"/>
          <w:sz w:val="24"/>
          <w:szCs w:val="24"/>
        </w:rPr>
        <w:t>造</w:t>
      </w:r>
      <w:r>
        <w:rPr>
          <w:rFonts w:hint="eastAsia" w:ascii="宋体" w:hAnsi="宋体" w:cs="宋体"/>
          <w:spacing w:val="10"/>
          <w:sz w:val="24"/>
          <w:szCs w:val="24"/>
        </w:rPr>
        <w:t>的货物、承担的工程或者服务，或者提供其他残疾人福利性单位制造的货物 (不包括使用非残</w:t>
      </w:r>
      <w:r>
        <w:rPr>
          <w:rFonts w:hint="eastAsia" w:ascii="宋体" w:hAnsi="宋体" w:cs="宋体"/>
          <w:spacing w:val="11"/>
          <w:sz w:val="24"/>
          <w:szCs w:val="24"/>
        </w:rPr>
        <w:t>疾</w:t>
      </w:r>
      <w:r>
        <w:rPr>
          <w:rFonts w:hint="eastAsia" w:ascii="宋体" w:hAnsi="宋体" w:cs="宋体"/>
          <w:spacing w:val="10"/>
          <w:sz w:val="24"/>
          <w:szCs w:val="24"/>
        </w:rPr>
        <w:t>人福利性单位注册商标的货物) 用扣除后的价格参与评审。残疾人福利性单位属于小型、微型</w:t>
      </w:r>
      <w:r>
        <w:rPr>
          <w:rFonts w:hint="eastAsia" w:ascii="宋体" w:hAnsi="宋体" w:cs="宋体"/>
          <w:spacing w:val="13"/>
          <w:sz w:val="24"/>
          <w:szCs w:val="24"/>
        </w:rPr>
        <w:t>企</w:t>
      </w:r>
      <w:r>
        <w:rPr>
          <w:rFonts w:hint="eastAsia" w:ascii="宋体" w:hAnsi="宋体" w:cs="宋体"/>
          <w:spacing w:val="8"/>
          <w:sz w:val="24"/>
          <w:szCs w:val="24"/>
        </w:rPr>
        <w:t>业的，不重复享受政策。</w:t>
      </w:r>
    </w:p>
    <w:p w14:paraId="7136A00B">
      <w:pPr>
        <w:adjustRightInd w:val="0"/>
        <w:snapToGrid w:val="0"/>
        <w:spacing w:line="360" w:lineRule="auto"/>
        <w:ind w:firstLine="536" w:firstLineChars="200"/>
        <w:rPr>
          <w:rFonts w:ascii="宋体" w:hAnsi="宋体" w:cs="宋体"/>
          <w:sz w:val="24"/>
          <w:szCs w:val="24"/>
        </w:rPr>
      </w:pPr>
      <w:r>
        <w:rPr>
          <w:rFonts w:hint="eastAsia" w:ascii="宋体" w:hAnsi="宋体" w:cs="宋体"/>
          <w:spacing w:val="14"/>
          <w:sz w:val="24"/>
          <w:szCs w:val="24"/>
        </w:rPr>
        <w:t>2、符</w:t>
      </w:r>
      <w:r>
        <w:rPr>
          <w:rFonts w:hint="eastAsia" w:ascii="宋体" w:hAnsi="宋体" w:cs="宋体"/>
          <w:spacing w:val="10"/>
          <w:sz w:val="24"/>
          <w:szCs w:val="24"/>
        </w:rPr>
        <w:t>合</w:t>
      </w:r>
      <w:r>
        <w:rPr>
          <w:rFonts w:hint="eastAsia" w:ascii="宋体" w:hAnsi="宋体" w:cs="宋体"/>
          <w:spacing w:val="7"/>
          <w:sz w:val="24"/>
          <w:szCs w:val="24"/>
        </w:rPr>
        <w:t>条件的残疾人福利性单位在参加政府采购活动时，应当提供《三部门联合发布关于促</w:t>
      </w:r>
      <w:r>
        <w:rPr>
          <w:rFonts w:hint="eastAsia" w:ascii="宋体" w:hAnsi="宋体" w:cs="宋体"/>
          <w:spacing w:val="4"/>
          <w:sz w:val="24"/>
          <w:szCs w:val="24"/>
        </w:rPr>
        <w:t>进残疾人就业政府采</w:t>
      </w:r>
      <w:r>
        <w:rPr>
          <w:rFonts w:hint="eastAsia" w:ascii="宋体" w:hAnsi="宋体" w:cs="宋体"/>
          <w:spacing w:val="2"/>
          <w:sz w:val="24"/>
          <w:szCs w:val="24"/>
        </w:rPr>
        <w:t>购政策的通知》规定的《残疾人福利性单位声明函》，并对声明的真实性负责。</w:t>
      </w:r>
      <w:r>
        <w:rPr>
          <w:rFonts w:hint="eastAsia" w:ascii="宋体" w:hAnsi="宋体" w:cs="宋体"/>
          <w:spacing w:val="20"/>
          <w:sz w:val="24"/>
          <w:szCs w:val="24"/>
        </w:rPr>
        <w:t>任</w:t>
      </w:r>
      <w:r>
        <w:rPr>
          <w:rFonts w:hint="eastAsia" w:ascii="宋体" w:hAnsi="宋体" w:cs="宋体"/>
          <w:spacing w:val="14"/>
          <w:sz w:val="24"/>
          <w:szCs w:val="24"/>
        </w:rPr>
        <w:t>何</w:t>
      </w:r>
      <w:r>
        <w:rPr>
          <w:rFonts w:hint="eastAsia" w:ascii="宋体" w:hAnsi="宋体" w:cs="宋体"/>
          <w:spacing w:val="10"/>
          <w:sz w:val="24"/>
          <w:szCs w:val="24"/>
        </w:rPr>
        <w:t>单位或者个人在政府采购活动中均不得要求残疾人福利性单位提供其他证明声明函内容的材</w:t>
      </w:r>
      <w:r>
        <w:rPr>
          <w:rFonts w:hint="eastAsia" w:ascii="宋体" w:hAnsi="宋体" w:cs="宋体"/>
          <w:spacing w:val="1"/>
          <w:sz w:val="24"/>
          <w:szCs w:val="24"/>
        </w:rPr>
        <w:t>料。</w:t>
      </w:r>
    </w:p>
    <w:p w14:paraId="75F94F99">
      <w:pPr>
        <w:adjustRightInd w:val="0"/>
        <w:snapToGrid w:val="0"/>
        <w:spacing w:line="360" w:lineRule="auto"/>
        <w:ind w:firstLine="536" w:firstLineChars="200"/>
        <w:rPr>
          <w:rFonts w:ascii="宋体" w:hAnsi="宋体" w:cs="宋体"/>
          <w:sz w:val="24"/>
          <w:szCs w:val="24"/>
        </w:rPr>
      </w:pPr>
      <w:r>
        <w:rPr>
          <w:rFonts w:hint="eastAsia" w:ascii="宋体" w:hAnsi="宋体" w:cs="宋体"/>
          <w:spacing w:val="14"/>
          <w:sz w:val="24"/>
          <w:szCs w:val="24"/>
        </w:rPr>
        <w:t>3、中</w:t>
      </w:r>
      <w:r>
        <w:rPr>
          <w:rFonts w:hint="eastAsia" w:ascii="宋体" w:hAnsi="宋体" w:cs="宋体"/>
          <w:spacing w:val="8"/>
          <w:sz w:val="24"/>
          <w:szCs w:val="24"/>
        </w:rPr>
        <w:t>标</w:t>
      </w:r>
      <w:r>
        <w:rPr>
          <w:rFonts w:hint="eastAsia" w:ascii="宋体" w:hAnsi="宋体" w:cs="宋体"/>
          <w:spacing w:val="7"/>
          <w:sz w:val="24"/>
          <w:szCs w:val="24"/>
        </w:rPr>
        <w:t>人为残疾人福利性单位的，招标人应当随中标结果同时公告其《残疾人福利性单位声</w:t>
      </w:r>
      <w:r>
        <w:rPr>
          <w:rFonts w:hint="eastAsia" w:ascii="宋体" w:hAnsi="宋体" w:cs="宋体"/>
          <w:spacing w:val="-6"/>
          <w:sz w:val="24"/>
          <w:szCs w:val="24"/>
        </w:rPr>
        <w:t>明</w:t>
      </w:r>
      <w:r>
        <w:rPr>
          <w:rFonts w:hint="eastAsia" w:ascii="宋体" w:hAnsi="宋体" w:cs="宋体"/>
          <w:spacing w:val="-3"/>
          <w:sz w:val="24"/>
          <w:szCs w:val="24"/>
        </w:rPr>
        <w:t>函》，接受社会监督。</w:t>
      </w:r>
    </w:p>
    <w:p w14:paraId="7B07C0F1">
      <w:pPr>
        <w:adjustRightInd w:val="0"/>
        <w:snapToGrid w:val="0"/>
        <w:spacing w:line="360" w:lineRule="auto"/>
        <w:ind w:firstLine="480" w:firstLineChars="200"/>
        <w:rPr>
          <w:rFonts w:ascii="宋体" w:hAnsi="宋体" w:cs="宋体"/>
          <w:sz w:val="24"/>
          <w:szCs w:val="24"/>
        </w:rPr>
        <w:sectPr>
          <w:footerReference r:id="rId3" w:type="default"/>
          <w:pgSz w:w="11906" w:h="16839"/>
          <w:pgMar w:top="1440" w:right="1080" w:bottom="1440" w:left="1080" w:header="0" w:footer="987" w:gutter="0"/>
          <w:pgNumType w:start="1"/>
          <w:cols w:space="720" w:num="1"/>
        </w:sectPr>
      </w:pPr>
    </w:p>
    <w:p w14:paraId="6ACF9E22">
      <w:pPr>
        <w:spacing w:line="360" w:lineRule="auto"/>
        <w:jc w:val="center"/>
        <w:outlineLvl w:val="0"/>
        <w:rPr>
          <w:rFonts w:ascii="宋体" w:hAnsi="宋体"/>
          <w:b/>
          <w:kern w:val="0"/>
          <w:sz w:val="32"/>
          <w:szCs w:val="32"/>
        </w:rPr>
      </w:pPr>
      <w:bookmarkStart w:id="14" w:name="_Toc138068726"/>
      <w:r>
        <w:rPr>
          <w:rFonts w:hint="eastAsia" w:ascii="宋体" w:hAnsi="宋体"/>
          <w:b/>
          <w:kern w:val="0"/>
          <w:sz w:val="32"/>
          <w:szCs w:val="32"/>
        </w:rPr>
        <w:t>第六章 对响应文件审查与评审</w:t>
      </w:r>
      <w:bookmarkEnd w:id="14"/>
    </w:p>
    <w:p w14:paraId="62D8B919">
      <w:pPr>
        <w:pStyle w:val="22"/>
        <w:spacing w:line="360" w:lineRule="auto"/>
        <w:rPr>
          <w:rFonts w:ascii="宋体" w:hAnsi="宋体"/>
          <w:b/>
        </w:rPr>
      </w:pPr>
      <w:r>
        <w:rPr>
          <w:rFonts w:hint="eastAsia" w:ascii="宋体" w:hAnsi="宋体"/>
          <w:b/>
        </w:rPr>
        <w:t>一、资格审查</w:t>
      </w:r>
    </w:p>
    <w:p w14:paraId="0101BA2D">
      <w:pPr>
        <w:pStyle w:val="22"/>
        <w:spacing w:line="360" w:lineRule="auto"/>
        <w:ind w:firstLine="480" w:firstLineChars="200"/>
        <w:contextualSpacing/>
        <w:rPr>
          <w:rFonts w:ascii="宋体" w:hAnsi="宋体" w:cs="宋体"/>
          <w:bCs/>
          <w:lang w:val="zh-CN"/>
        </w:rPr>
      </w:pPr>
      <w:r>
        <w:rPr>
          <w:rFonts w:hint="eastAsia" w:ascii="宋体" w:hAnsi="宋体" w:cs="宋体"/>
          <w:bCs/>
          <w:lang w:val="zh-CN"/>
        </w:rPr>
        <w:t>(一)磋商小组依法对供应商资格进行审查。确定符合资格的供应商不少于3家，将对响应文件 的有效性、完整性和响应程度进行审查并对响应文件进行评审。</w:t>
      </w:r>
    </w:p>
    <w:p w14:paraId="30409DEC">
      <w:pPr>
        <w:pStyle w:val="22"/>
        <w:spacing w:line="360" w:lineRule="auto"/>
        <w:ind w:firstLine="480" w:firstLineChars="200"/>
        <w:contextualSpacing/>
        <w:rPr>
          <w:rFonts w:ascii="宋体" w:hAnsi="宋体" w:cs="宋体"/>
          <w:bCs/>
          <w:lang w:val="zh-CN"/>
        </w:rPr>
      </w:pPr>
      <w:r>
        <w:rPr>
          <w:rFonts w:hint="eastAsia" w:ascii="宋体" w:hAnsi="宋体" w:cs="宋体"/>
          <w:bCs/>
          <w:lang w:val="zh-CN"/>
        </w:rPr>
        <w:t>(二)资格证明材料 (本栏所列内容为本项目的资格审查条件，如有一项不符合要求，则不能进入下一步评审)。</w:t>
      </w:r>
    </w:p>
    <w:p w14:paraId="0E66D644">
      <w:pPr>
        <w:pStyle w:val="22"/>
        <w:spacing w:line="360" w:lineRule="auto"/>
        <w:ind w:firstLine="480" w:firstLineChars="200"/>
        <w:contextualSpacing/>
        <w:rPr>
          <w:rFonts w:ascii="宋体" w:hAnsi="宋体"/>
          <w:b/>
        </w:rPr>
      </w:pPr>
      <w:r>
        <w:rPr>
          <w:rFonts w:hint="eastAsia" w:ascii="宋体" w:hAnsi="宋体" w:cs="宋体"/>
          <w:bCs/>
          <w:lang w:val="zh-CN"/>
        </w:rPr>
        <w:t>(三)资格审查中所涉及到的证书及材料，均须在电子响应文件中提供原件扫描件(或图片)。</w:t>
      </w:r>
    </w:p>
    <w:tbl>
      <w:tblPr>
        <w:tblStyle w:val="34"/>
        <w:tblW w:w="921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516"/>
        <w:gridCol w:w="5844"/>
      </w:tblGrid>
      <w:tr w14:paraId="57E7A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17404EF6">
            <w:pPr>
              <w:spacing w:line="360" w:lineRule="auto"/>
              <w:jc w:val="center"/>
              <w:rPr>
                <w:rFonts w:ascii="宋体" w:hAnsi="宋体"/>
                <w:b/>
                <w:sz w:val="24"/>
              </w:rPr>
            </w:pPr>
            <w:r>
              <w:rPr>
                <w:rFonts w:hint="eastAsia" w:ascii="宋体" w:hAnsi="宋体"/>
                <w:b/>
                <w:sz w:val="24"/>
              </w:rPr>
              <w:t>序号</w:t>
            </w:r>
          </w:p>
        </w:tc>
        <w:tc>
          <w:tcPr>
            <w:tcW w:w="2516" w:type="dxa"/>
            <w:tcBorders>
              <w:top w:val="single" w:color="auto" w:sz="4" w:space="0"/>
              <w:left w:val="single" w:color="auto" w:sz="4" w:space="0"/>
              <w:bottom w:val="single" w:color="auto" w:sz="4" w:space="0"/>
              <w:right w:val="single" w:color="auto" w:sz="4" w:space="0"/>
            </w:tcBorders>
            <w:vAlign w:val="center"/>
          </w:tcPr>
          <w:p w14:paraId="1EB23ECB">
            <w:pPr>
              <w:spacing w:line="360" w:lineRule="auto"/>
              <w:jc w:val="center"/>
              <w:rPr>
                <w:rFonts w:ascii="宋体" w:hAnsi="宋体"/>
                <w:b/>
                <w:sz w:val="24"/>
              </w:rPr>
            </w:pPr>
            <w:r>
              <w:rPr>
                <w:rFonts w:hint="eastAsia" w:ascii="宋体" w:hAnsi="宋体"/>
                <w:b/>
                <w:sz w:val="24"/>
              </w:rPr>
              <w:t>资格审查因素</w:t>
            </w:r>
          </w:p>
        </w:tc>
        <w:tc>
          <w:tcPr>
            <w:tcW w:w="5844" w:type="dxa"/>
            <w:tcBorders>
              <w:top w:val="single" w:color="auto" w:sz="4" w:space="0"/>
              <w:left w:val="single" w:color="auto" w:sz="4" w:space="0"/>
              <w:bottom w:val="single" w:color="auto" w:sz="4" w:space="0"/>
              <w:right w:val="single" w:color="auto" w:sz="4" w:space="0"/>
            </w:tcBorders>
            <w:vAlign w:val="center"/>
          </w:tcPr>
          <w:p w14:paraId="73BADF09">
            <w:pPr>
              <w:spacing w:line="360" w:lineRule="auto"/>
              <w:jc w:val="center"/>
              <w:rPr>
                <w:rFonts w:ascii="宋体" w:hAnsi="宋体"/>
                <w:b/>
                <w:sz w:val="24"/>
              </w:rPr>
            </w:pPr>
            <w:r>
              <w:rPr>
                <w:rFonts w:hint="eastAsia" w:ascii="宋体" w:hAnsi="宋体"/>
                <w:b/>
                <w:sz w:val="24"/>
              </w:rPr>
              <w:t>说明与要求</w:t>
            </w:r>
          </w:p>
        </w:tc>
      </w:tr>
      <w:tr w14:paraId="50A16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45EB3FEB">
            <w:pPr>
              <w:spacing w:line="360" w:lineRule="auto"/>
              <w:jc w:val="center"/>
              <w:rPr>
                <w:rFonts w:ascii="宋体" w:hAnsi="宋体"/>
                <w:b/>
                <w:sz w:val="24"/>
              </w:rPr>
            </w:pPr>
            <w:r>
              <w:rPr>
                <w:rFonts w:hint="eastAsia" w:ascii="宋体" w:hAnsi="宋体"/>
                <w:b/>
                <w:sz w:val="24"/>
              </w:rPr>
              <w:t>1</w:t>
            </w:r>
          </w:p>
        </w:tc>
        <w:tc>
          <w:tcPr>
            <w:tcW w:w="2516" w:type="dxa"/>
            <w:tcBorders>
              <w:top w:val="single" w:color="auto" w:sz="4" w:space="0"/>
              <w:left w:val="single" w:color="auto" w:sz="4" w:space="0"/>
              <w:bottom w:val="single" w:color="auto" w:sz="4" w:space="0"/>
              <w:right w:val="single" w:color="auto" w:sz="4" w:space="0"/>
            </w:tcBorders>
            <w:vAlign w:val="center"/>
          </w:tcPr>
          <w:p w14:paraId="6F4B9DB6">
            <w:pPr>
              <w:spacing w:line="360" w:lineRule="auto"/>
              <w:jc w:val="center"/>
              <w:rPr>
                <w:rFonts w:ascii="宋体" w:hAnsi="宋体" w:cs="宋体"/>
                <w:bCs/>
                <w:sz w:val="24"/>
                <w:lang w:val="zh-CN"/>
              </w:rPr>
            </w:pPr>
            <w:r>
              <w:rPr>
                <w:rFonts w:hint="eastAsia" w:ascii="宋体" w:hAnsi="宋体" w:cs="宋体"/>
                <w:bCs/>
                <w:sz w:val="24"/>
                <w:lang w:val="zh-CN"/>
              </w:rPr>
              <w:t>投标函</w:t>
            </w:r>
          </w:p>
        </w:tc>
        <w:tc>
          <w:tcPr>
            <w:tcW w:w="5844" w:type="dxa"/>
            <w:tcBorders>
              <w:top w:val="single" w:color="auto" w:sz="4" w:space="0"/>
              <w:left w:val="single" w:color="auto" w:sz="4" w:space="0"/>
              <w:bottom w:val="single" w:color="auto" w:sz="4" w:space="0"/>
              <w:right w:val="single" w:color="auto" w:sz="4" w:space="0"/>
            </w:tcBorders>
            <w:vAlign w:val="center"/>
          </w:tcPr>
          <w:p w14:paraId="03AF51D5">
            <w:pPr>
              <w:spacing w:line="360" w:lineRule="auto"/>
              <w:rPr>
                <w:rFonts w:ascii="宋体" w:hAnsi="宋体" w:cs="宋体"/>
                <w:bCs/>
                <w:sz w:val="24"/>
                <w:lang w:val="zh-CN"/>
              </w:rPr>
            </w:pPr>
            <w:r>
              <w:rPr>
                <w:rFonts w:hint="eastAsia" w:ascii="宋体" w:hAnsi="宋体" w:cs="宋体"/>
                <w:bCs/>
                <w:sz w:val="24"/>
                <w:lang w:val="zh-CN"/>
              </w:rPr>
              <w:t>按照磋商文件第八章3.1格式填写</w:t>
            </w:r>
          </w:p>
        </w:tc>
      </w:tr>
      <w:tr w14:paraId="07E93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10798C01">
            <w:pPr>
              <w:spacing w:line="360" w:lineRule="auto"/>
              <w:jc w:val="center"/>
              <w:rPr>
                <w:rFonts w:ascii="宋体" w:hAnsi="宋体"/>
                <w:b/>
                <w:bCs/>
                <w:sz w:val="24"/>
              </w:rPr>
            </w:pPr>
            <w:r>
              <w:rPr>
                <w:rFonts w:hint="eastAsia" w:ascii="宋体" w:hAnsi="宋体"/>
                <w:b/>
                <w:bCs/>
                <w:sz w:val="24"/>
              </w:rPr>
              <w:t>2</w:t>
            </w:r>
          </w:p>
        </w:tc>
        <w:tc>
          <w:tcPr>
            <w:tcW w:w="2516" w:type="dxa"/>
            <w:tcBorders>
              <w:top w:val="single" w:color="auto" w:sz="4" w:space="0"/>
              <w:left w:val="single" w:color="auto" w:sz="4" w:space="0"/>
              <w:bottom w:val="single" w:color="auto" w:sz="4" w:space="0"/>
              <w:right w:val="single" w:color="auto" w:sz="4" w:space="0"/>
            </w:tcBorders>
            <w:vAlign w:val="center"/>
          </w:tcPr>
          <w:p w14:paraId="06A93B48">
            <w:pPr>
              <w:spacing w:line="360" w:lineRule="auto"/>
              <w:jc w:val="center"/>
              <w:rPr>
                <w:rFonts w:ascii="宋体" w:hAnsi="宋体" w:cs="宋体"/>
                <w:bCs/>
                <w:sz w:val="24"/>
                <w:lang w:val="zh-CN"/>
              </w:rPr>
            </w:pPr>
            <w:r>
              <w:rPr>
                <w:rFonts w:hint="eastAsia" w:ascii="宋体" w:hAnsi="宋体" w:cs="宋体"/>
                <w:bCs/>
                <w:sz w:val="24"/>
                <w:lang w:val="zh-CN"/>
              </w:rPr>
              <w:t>政府采购</w:t>
            </w:r>
          </w:p>
          <w:p w14:paraId="66E5DDFA">
            <w:pPr>
              <w:spacing w:line="360" w:lineRule="auto"/>
              <w:jc w:val="center"/>
              <w:rPr>
                <w:rFonts w:ascii="宋体" w:hAnsi="宋体" w:cs="宋体"/>
                <w:bCs/>
                <w:sz w:val="24"/>
                <w:lang w:val="zh-CN"/>
              </w:rPr>
            </w:pPr>
            <w:r>
              <w:rPr>
                <w:rFonts w:hint="eastAsia" w:ascii="宋体" w:hAnsi="宋体" w:cs="宋体"/>
                <w:bCs/>
                <w:sz w:val="24"/>
                <w:lang w:val="zh-CN"/>
              </w:rPr>
              <w:t>供应商信用承诺函</w:t>
            </w:r>
          </w:p>
        </w:tc>
        <w:tc>
          <w:tcPr>
            <w:tcW w:w="5844" w:type="dxa"/>
            <w:tcBorders>
              <w:top w:val="single" w:color="auto" w:sz="4" w:space="0"/>
              <w:left w:val="single" w:color="auto" w:sz="4" w:space="0"/>
              <w:bottom w:val="single" w:color="auto" w:sz="4" w:space="0"/>
              <w:right w:val="single" w:color="auto" w:sz="4" w:space="0"/>
            </w:tcBorders>
            <w:vAlign w:val="center"/>
          </w:tcPr>
          <w:p w14:paraId="21B8EE8F">
            <w:pPr>
              <w:spacing w:line="360" w:lineRule="auto"/>
              <w:jc w:val="left"/>
              <w:rPr>
                <w:rFonts w:ascii="宋体" w:hAnsi="宋体" w:cs="宋体"/>
                <w:bCs/>
                <w:sz w:val="24"/>
                <w:lang w:val="zh-CN"/>
              </w:rPr>
            </w:pPr>
            <w:r>
              <w:rPr>
                <w:rFonts w:hint="eastAsia" w:ascii="宋体" w:hAnsi="宋体" w:cs="宋体"/>
                <w:bCs/>
                <w:sz w:val="24"/>
                <w:lang w:val="zh-CN"/>
              </w:rPr>
              <w:t>按照磋商文件第八章3.5格式填写</w:t>
            </w:r>
          </w:p>
        </w:tc>
      </w:tr>
      <w:tr w14:paraId="56712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15C97DC1">
            <w:pPr>
              <w:spacing w:line="360" w:lineRule="auto"/>
              <w:jc w:val="center"/>
              <w:rPr>
                <w:rFonts w:ascii="宋体" w:hAnsi="宋体"/>
                <w:b/>
                <w:bCs/>
                <w:sz w:val="24"/>
              </w:rPr>
            </w:pPr>
            <w:r>
              <w:rPr>
                <w:rFonts w:hint="eastAsia" w:ascii="宋体" w:hAnsi="宋体"/>
                <w:b/>
                <w:bCs/>
                <w:sz w:val="24"/>
              </w:rPr>
              <w:t>3</w:t>
            </w:r>
          </w:p>
        </w:tc>
        <w:tc>
          <w:tcPr>
            <w:tcW w:w="2516" w:type="dxa"/>
            <w:tcBorders>
              <w:top w:val="single" w:color="auto" w:sz="4" w:space="0"/>
              <w:left w:val="single" w:color="auto" w:sz="4" w:space="0"/>
              <w:bottom w:val="single" w:color="auto" w:sz="4" w:space="0"/>
              <w:right w:val="single" w:color="auto" w:sz="4" w:space="0"/>
            </w:tcBorders>
            <w:vAlign w:val="center"/>
          </w:tcPr>
          <w:p w14:paraId="2F991AFE">
            <w:pPr>
              <w:spacing w:line="360" w:lineRule="auto"/>
              <w:jc w:val="center"/>
              <w:rPr>
                <w:rFonts w:ascii="宋体" w:hAnsi="宋体" w:cs="宋体"/>
                <w:bCs/>
                <w:sz w:val="24"/>
                <w:lang w:val="zh-CN"/>
              </w:rPr>
            </w:pPr>
            <w:r>
              <w:rPr>
                <w:rFonts w:hint="eastAsia" w:ascii="宋体" w:hAnsi="宋体" w:cs="宋体"/>
                <w:bCs/>
                <w:sz w:val="24"/>
                <w:lang w:val="zh-CN"/>
              </w:rPr>
              <w:t>磋商报价</w:t>
            </w:r>
          </w:p>
        </w:tc>
        <w:tc>
          <w:tcPr>
            <w:tcW w:w="5844" w:type="dxa"/>
            <w:tcBorders>
              <w:top w:val="single" w:color="auto" w:sz="4" w:space="0"/>
              <w:left w:val="single" w:color="auto" w:sz="4" w:space="0"/>
              <w:bottom w:val="single" w:color="auto" w:sz="4" w:space="0"/>
              <w:right w:val="single" w:color="auto" w:sz="4" w:space="0"/>
            </w:tcBorders>
          </w:tcPr>
          <w:p w14:paraId="2C79D165">
            <w:pPr>
              <w:spacing w:line="360" w:lineRule="auto"/>
              <w:rPr>
                <w:rFonts w:ascii="宋体" w:hAnsi="宋体" w:cs="宋体"/>
                <w:bCs/>
                <w:sz w:val="24"/>
                <w:lang w:val="zh-CN"/>
              </w:rPr>
            </w:pPr>
            <w:r>
              <w:rPr>
                <w:rFonts w:hint="eastAsia" w:ascii="宋体" w:hAnsi="宋体" w:cs="宋体"/>
                <w:bCs/>
                <w:sz w:val="24"/>
                <w:lang w:val="zh-CN"/>
              </w:rPr>
              <w:t>响应报价是否超出磋商文件中规定的预算金额，超出预算金额的投标无效。如供应商须知前附表规定最高限价，则超出预算金额和最高限价的投标无效。</w:t>
            </w:r>
          </w:p>
        </w:tc>
      </w:tr>
      <w:tr w14:paraId="07DF0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44D487C3">
            <w:pPr>
              <w:spacing w:line="360" w:lineRule="auto"/>
              <w:jc w:val="center"/>
              <w:rPr>
                <w:rFonts w:ascii="宋体" w:hAnsi="宋体"/>
                <w:b/>
                <w:bCs/>
                <w:sz w:val="24"/>
              </w:rPr>
            </w:pPr>
            <w:r>
              <w:rPr>
                <w:rFonts w:hint="eastAsia" w:ascii="宋体" w:hAnsi="宋体"/>
                <w:b/>
                <w:bCs/>
                <w:sz w:val="24"/>
              </w:rPr>
              <w:t>4</w:t>
            </w:r>
          </w:p>
        </w:tc>
        <w:tc>
          <w:tcPr>
            <w:tcW w:w="2516" w:type="dxa"/>
            <w:tcBorders>
              <w:top w:val="single" w:color="auto" w:sz="4" w:space="0"/>
              <w:left w:val="single" w:color="auto" w:sz="4" w:space="0"/>
              <w:bottom w:val="single" w:color="auto" w:sz="4" w:space="0"/>
              <w:right w:val="single" w:color="auto" w:sz="4" w:space="0"/>
            </w:tcBorders>
            <w:vAlign w:val="center"/>
          </w:tcPr>
          <w:p w14:paraId="20B738B4">
            <w:pPr>
              <w:spacing w:line="360" w:lineRule="auto"/>
              <w:jc w:val="center"/>
              <w:rPr>
                <w:rFonts w:ascii="宋体" w:hAnsi="宋体" w:cs="宋体"/>
                <w:bCs/>
                <w:sz w:val="24"/>
                <w:lang w:val="zh-CN"/>
              </w:rPr>
            </w:pPr>
            <w:r>
              <w:rPr>
                <w:rFonts w:hint="eastAsia" w:ascii="宋体" w:hAnsi="宋体" w:cs="宋体"/>
                <w:bCs/>
                <w:sz w:val="24"/>
                <w:lang w:val="zh-CN"/>
              </w:rPr>
              <w:t>磋商承诺函</w:t>
            </w:r>
          </w:p>
        </w:tc>
        <w:tc>
          <w:tcPr>
            <w:tcW w:w="5844" w:type="dxa"/>
            <w:tcBorders>
              <w:top w:val="single" w:color="auto" w:sz="4" w:space="0"/>
              <w:left w:val="single" w:color="auto" w:sz="4" w:space="0"/>
              <w:bottom w:val="single" w:color="auto" w:sz="4" w:space="0"/>
              <w:right w:val="single" w:color="auto" w:sz="4" w:space="0"/>
            </w:tcBorders>
            <w:vAlign w:val="center"/>
          </w:tcPr>
          <w:p w14:paraId="0862EEC8">
            <w:pPr>
              <w:spacing w:line="360" w:lineRule="auto"/>
              <w:rPr>
                <w:rFonts w:ascii="宋体" w:hAnsi="宋体" w:cs="宋体"/>
                <w:bCs/>
                <w:sz w:val="24"/>
                <w:lang w:val="zh-CN"/>
              </w:rPr>
            </w:pPr>
            <w:r>
              <w:rPr>
                <w:rFonts w:hint="eastAsia" w:ascii="宋体" w:hAnsi="宋体" w:cs="宋体"/>
                <w:bCs/>
                <w:sz w:val="24"/>
                <w:lang w:val="zh-CN"/>
              </w:rPr>
              <w:t>按照磋商文件第八章3.4格式填写。</w:t>
            </w:r>
          </w:p>
        </w:tc>
      </w:tr>
      <w:tr w14:paraId="1D8B8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7188E158">
            <w:pPr>
              <w:spacing w:line="360" w:lineRule="auto"/>
              <w:jc w:val="center"/>
              <w:rPr>
                <w:rFonts w:ascii="宋体" w:hAnsi="宋体"/>
                <w:b/>
                <w:bCs/>
                <w:sz w:val="24"/>
              </w:rPr>
            </w:pPr>
            <w:r>
              <w:rPr>
                <w:rFonts w:hint="eastAsia" w:ascii="宋体" w:hAnsi="宋体"/>
                <w:b/>
                <w:bCs/>
                <w:sz w:val="24"/>
              </w:rPr>
              <w:t>5</w:t>
            </w:r>
          </w:p>
        </w:tc>
        <w:tc>
          <w:tcPr>
            <w:tcW w:w="2516" w:type="dxa"/>
            <w:tcBorders>
              <w:top w:val="single" w:color="auto" w:sz="4" w:space="0"/>
              <w:left w:val="single" w:color="auto" w:sz="4" w:space="0"/>
              <w:bottom w:val="single" w:color="auto" w:sz="4" w:space="0"/>
              <w:right w:val="single" w:color="auto" w:sz="4" w:space="0"/>
            </w:tcBorders>
            <w:vAlign w:val="center"/>
          </w:tcPr>
          <w:p w14:paraId="064D4A6C">
            <w:pPr>
              <w:spacing w:line="360" w:lineRule="auto"/>
              <w:jc w:val="center"/>
              <w:rPr>
                <w:rFonts w:ascii="宋体" w:hAnsi="宋体" w:cs="宋体"/>
                <w:bCs/>
                <w:sz w:val="24"/>
              </w:rPr>
            </w:pPr>
            <w:r>
              <w:rPr>
                <w:rFonts w:hint="eastAsia" w:ascii="宋体" w:hAnsi="宋体" w:cs="宋体"/>
                <w:bCs/>
                <w:sz w:val="24"/>
              </w:rPr>
              <w:t>中小企业</w:t>
            </w:r>
          </w:p>
        </w:tc>
        <w:tc>
          <w:tcPr>
            <w:tcW w:w="5844" w:type="dxa"/>
            <w:tcBorders>
              <w:top w:val="single" w:color="auto" w:sz="4" w:space="0"/>
              <w:left w:val="single" w:color="auto" w:sz="4" w:space="0"/>
              <w:bottom w:val="single" w:color="auto" w:sz="4" w:space="0"/>
              <w:right w:val="single" w:color="auto" w:sz="4" w:space="0"/>
            </w:tcBorders>
            <w:vAlign w:val="center"/>
          </w:tcPr>
          <w:p w14:paraId="79FC2405">
            <w:pPr>
              <w:spacing w:line="360" w:lineRule="auto"/>
              <w:rPr>
                <w:rFonts w:ascii="宋体" w:hAnsi="宋体" w:cs="宋体"/>
                <w:sz w:val="24"/>
                <w:szCs w:val="24"/>
                <w:lang w:val="zh-CN"/>
              </w:rPr>
            </w:pPr>
            <w:r>
              <w:rPr>
                <w:rFonts w:hint="eastAsia" w:ascii="宋体" w:hAnsi="宋体" w:cs="宋体"/>
                <w:sz w:val="24"/>
                <w:szCs w:val="24"/>
                <w:lang w:val="zh-CN"/>
              </w:rPr>
              <w:t>（1）中、小、微型企业出具《中小企业声明函》</w:t>
            </w:r>
          </w:p>
          <w:p w14:paraId="30DC3930">
            <w:pPr>
              <w:spacing w:line="360" w:lineRule="auto"/>
              <w:rPr>
                <w:rFonts w:ascii="宋体" w:hAnsi="宋体" w:cs="宋体"/>
                <w:sz w:val="24"/>
                <w:szCs w:val="24"/>
                <w:lang w:val="zh-CN"/>
              </w:rPr>
            </w:pPr>
            <w:r>
              <w:rPr>
                <w:rFonts w:hint="eastAsia" w:ascii="宋体" w:hAnsi="宋体" w:cs="宋体"/>
                <w:sz w:val="24"/>
                <w:szCs w:val="24"/>
                <w:lang w:val="zh-CN"/>
              </w:rPr>
              <w:t>（2）残疾人福利性单位出具《残疾人福利企业声明函》</w:t>
            </w:r>
          </w:p>
          <w:p w14:paraId="7DF3BE2A">
            <w:pPr>
              <w:spacing w:line="360" w:lineRule="auto"/>
              <w:rPr>
                <w:rFonts w:ascii="宋体" w:hAnsi="宋体" w:cs="宋体"/>
                <w:sz w:val="24"/>
                <w:szCs w:val="24"/>
                <w:lang w:val="zh-CN"/>
              </w:rPr>
            </w:pPr>
            <w:r>
              <w:rPr>
                <w:rFonts w:hint="eastAsia" w:ascii="宋体" w:hAnsi="宋体" w:cs="宋体"/>
                <w:sz w:val="24"/>
                <w:szCs w:val="24"/>
                <w:lang w:val="zh-CN"/>
              </w:rPr>
              <w:t>（3）监狱企业提供由省级以上监狱管理局、戒毒管理局(含新疆生产建设兵团)出具的属于监狱企业的证明文件</w:t>
            </w:r>
          </w:p>
        </w:tc>
      </w:tr>
      <w:tr w14:paraId="0577B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77F788FC">
            <w:pPr>
              <w:spacing w:line="360" w:lineRule="auto"/>
              <w:jc w:val="center"/>
              <w:rPr>
                <w:rFonts w:ascii="宋体" w:hAnsi="宋体"/>
                <w:b/>
                <w:sz w:val="24"/>
              </w:rPr>
            </w:pPr>
            <w:r>
              <w:rPr>
                <w:rFonts w:hint="eastAsia" w:ascii="宋体" w:hAnsi="宋体"/>
                <w:b/>
                <w:sz w:val="24"/>
              </w:rPr>
              <w:t>6</w:t>
            </w:r>
          </w:p>
        </w:tc>
        <w:tc>
          <w:tcPr>
            <w:tcW w:w="2516" w:type="dxa"/>
            <w:tcBorders>
              <w:top w:val="single" w:color="auto" w:sz="4" w:space="0"/>
              <w:left w:val="single" w:color="auto" w:sz="4" w:space="0"/>
              <w:bottom w:val="single" w:color="auto" w:sz="4" w:space="0"/>
              <w:right w:val="single" w:color="auto" w:sz="4" w:space="0"/>
            </w:tcBorders>
            <w:vAlign w:val="center"/>
          </w:tcPr>
          <w:p w14:paraId="5C190AF8">
            <w:pPr>
              <w:spacing w:line="360" w:lineRule="auto"/>
              <w:jc w:val="center"/>
              <w:rPr>
                <w:rFonts w:ascii="宋体" w:hAnsi="宋体" w:cs="宋体"/>
                <w:bCs/>
                <w:sz w:val="24"/>
                <w:lang w:val="zh-CN"/>
              </w:rPr>
            </w:pPr>
            <w:r>
              <w:rPr>
                <w:rFonts w:hint="eastAsia" w:ascii="宋体" w:hAnsi="宋体" w:cs="宋体"/>
                <w:bCs/>
                <w:sz w:val="24"/>
                <w:lang w:val="zh-CN"/>
              </w:rPr>
              <w:t>供应商身份证明</w:t>
            </w:r>
          </w:p>
          <w:p w14:paraId="4CC03904">
            <w:pPr>
              <w:spacing w:line="360" w:lineRule="auto"/>
              <w:jc w:val="center"/>
              <w:rPr>
                <w:rFonts w:ascii="宋体" w:hAnsi="宋体" w:cs="宋体"/>
                <w:bCs/>
                <w:sz w:val="24"/>
                <w:lang w:val="zh-CN"/>
              </w:rPr>
            </w:pPr>
            <w:r>
              <w:rPr>
                <w:rFonts w:hint="eastAsia" w:ascii="宋体" w:hAnsi="宋体" w:cs="宋体"/>
                <w:bCs/>
                <w:sz w:val="24"/>
                <w:lang w:val="zh-CN"/>
              </w:rPr>
              <w:t>及授权</w:t>
            </w:r>
          </w:p>
        </w:tc>
        <w:tc>
          <w:tcPr>
            <w:tcW w:w="5844" w:type="dxa"/>
            <w:tcBorders>
              <w:top w:val="single" w:color="auto" w:sz="4" w:space="0"/>
              <w:left w:val="single" w:color="auto" w:sz="4" w:space="0"/>
              <w:bottom w:val="single" w:color="auto" w:sz="4" w:space="0"/>
              <w:right w:val="single" w:color="auto" w:sz="4" w:space="0"/>
            </w:tcBorders>
          </w:tcPr>
          <w:p w14:paraId="7537334E">
            <w:pPr>
              <w:spacing w:line="360" w:lineRule="auto"/>
              <w:rPr>
                <w:rFonts w:ascii="宋体" w:hAnsi="宋体" w:cs="宋体"/>
                <w:kern w:val="0"/>
                <w:sz w:val="24"/>
                <w:szCs w:val="24"/>
                <w:lang w:val="zh-CN"/>
              </w:rPr>
            </w:pPr>
            <w:r>
              <w:rPr>
                <w:rFonts w:hint="eastAsia" w:ascii="宋体" w:hAnsi="宋体" w:cs="宋体"/>
                <w:kern w:val="0"/>
                <w:sz w:val="24"/>
                <w:szCs w:val="24"/>
                <w:lang w:val="zh-CN"/>
              </w:rPr>
              <w:t>（1）法定代表人身份证明或提供法定代表人授权委托书及被授权人身份证明。（法人提供）</w:t>
            </w:r>
          </w:p>
          <w:p w14:paraId="354BD2AF">
            <w:pPr>
              <w:spacing w:line="360" w:lineRule="auto"/>
              <w:rPr>
                <w:rFonts w:ascii="宋体" w:hAnsi="宋体" w:cs="宋体"/>
                <w:kern w:val="0"/>
                <w:sz w:val="24"/>
                <w:szCs w:val="24"/>
                <w:lang w:val="zh-CN"/>
              </w:rPr>
            </w:pPr>
            <w:r>
              <w:rPr>
                <w:rFonts w:hint="eastAsia" w:ascii="宋体" w:hAnsi="宋体" w:cs="宋体"/>
                <w:kern w:val="0"/>
                <w:sz w:val="24"/>
                <w:szCs w:val="24"/>
                <w:lang w:val="zh-CN"/>
              </w:rPr>
              <w:t>（2）单位负责人身份证明或提供单位负责人授权委托书及被授权人身份证明。（非法人提供）</w:t>
            </w:r>
          </w:p>
          <w:p w14:paraId="43E3B9A1">
            <w:pPr>
              <w:spacing w:line="360" w:lineRule="auto"/>
              <w:rPr>
                <w:rFonts w:ascii="宋体" w:hAnsi="宋体" w:cs="宋体"/>
                <w:kern w:val="0"/>
                <w:sz w:val="24"/>
                <w:szCs w:val="24"/>
                <w:lang w:val="zh-CN"/>
              </w:rPr>
            </w:pPr>
            <w:r>
              <w:rPr>
                <w:rFonts w:hint="eastAsia" w:ascii="宋体" w:hAnsi="宋体" w:cs="宋体"/>
                <w:kern w:val="0"/>
                <w:sz w:val="24"/>
                <w:szCs w:val="24"/>
                <w:lang w:val="zh-CN"/>
              </w:rPr>
              <w:t>注：</w:t>
            </w:r>
          </w:p>
          <w:p w14:paraId="3FF75AEB">
            <w:pPr>
              <w:spacing w:line="360" w:lineRule="auto"/>
              <w:rPr>
                <w:rFonts w:ascii="宋体" w:hAnsi="宋体" w:cs="宋体"/>
                <w:kern w:val="0"/>
                <w:sz w:val="24"/>
                <w:szCs w:val="24"/>
                <w:lang w:val="zh-CN"/>
              </w:rPr>
            </w:pPr>
            <w:r>
              <w:rPr>
                <w:rFonts w:hint="eastAsia" w:ascii="宋体" w:hAnsi="宋体" w:cs="宋体"/>
                <w:kern w:val="0"/>
                <w:sz w:val="24"/>
                <w:szCs w:val="24"/>
                <w:lang w:val="zh-CN"/>
              </w:rPr>
              <w:t>①企业（银行、保险、石油石化、电力、电信等行业除外）、事业单位和社会团体以法人身份参加磋商的，法定代表人应与实际提交的“营业执照等证明文件”载明的一致。</w:t>
            </w:r>
          </w:p>
          <w:p w14:paraId="7402678E">
            <w:pPr>
              <w:spacing w:line="360" w:lineRule="auto"/>
              <w:rPr>
                <w:rFonts w:ascii="宋体" w:hAnsi="宋体" w:cs="宋体"/>
                <w:kern w:val="0"/>
                <w:sz w:val="24"/>
                <w:szCs w:val="24"/>
                <w:lang w:val="zh-CN"/>
              </w:rPr>
            </w:pPr>
            <w:r>
              <w:rPr>
                <w:rFonts w:hint="eastAsia" w:ascii="宋体" w:hAnsi="宋体" w:cs="宋体"/>
                <w:kern w:val="0"/>
                <w:sz w:val="24"/>
                <w:szCs w:val="24"/>
                <w:lang w:val="zh-CN"/>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14:paraId="2BC718CB">
            <w:pPr>
              <w:spacing w:line="360" w:lineRule="auto"/>
              <w:rPr>
                <w:rFonts w:ascii="宋体" w:hAnsi="宋体" w:cs="宋体"/>
                <w:kern w:val="0"/>
                <w:sz w:val="24"/>
                <w:szCs w:val="24"/>
                <w:lang w:val="zh-CN"/>
              </w:rPr>
            </w:pPr>
            <w:r>
              <w:rPr>
                <w:rFonts w:hint="eastAsia" w:ascii="宋体" w:hAnsi="宋体" w:cs="宋体"/>
                <w:kern w:val="0"/>
                <w:sz w:val="24"/>
                <w:szCs w:val="24"/>
                <w:lang w:val="zh-CN"/>
              </w:rPr>
              <w:t>③供应商为自然人的，无需填写法定代表人授权书。</w:t>
            </w:r>
          </w:p>
        </w:tc>
      </w:tr>
      <w:tr w14:paraId="4F1F8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368FC123">
            <w:pPr>
              <w:spacing w:line="360" w:lineRule="auto"/>
              <w:jc w:val="center"/>
              <w:rPr>
                <w:rFonts w:ascii="宋体" w:hAnsi="宋体"/>
                <w:b/>
                <w:sz w:val="24"/>
              </w:rPr>
            </w:pPr>
            <w:r>
              <w:rPr>
                <w:rFonts w:hint="eastAsia" w:ascii="宋体" w:hAnsi="宋体"/>
                <w:b/>
                <w:sz w:val="24"/>
              </w:rPr>
              <w:t>7</w:t>
            </w:r>
          </w:p>
        </w:tc>
        <w:tc>
          <w:tcPr>
            <w:tcW w:w="2516" w:type="dxa"/>
            <w:tcBorders>
              <w:top w:val="single" w:color="auto" w:sz="4" w:space="0"/>
              <w:left w:val="single" w:color="auto" w:sz="4" w:space="0"/>
              <w:bottom w:val="single" w:color="auto" w:sz="4" w:space="0"/>
              <w:right w:val="single" w:color="auto" w:sz="4" w:space="0"/>
            </w:tcBorders>
            <w:vAlign w:val="center"/>
          </w:tcPr>
          <w:p w14:paraId="02EB2257">
            <w:pPr>
              <w:spacing w:line="360" w:lineRule="auto"/>
              <w:rPr>
                <w:rFonts w:ascii="宋体" w:hAnsi="宋体"/>
                <w:sz w:val="24"/>
              </w:rPr>
            </w:pPr>
            <w:r>
              <w:rPr>
                <w:rFonts w:hint="eastAsia" w:ascii="宋体" w:hAnsi="宋体"/>
                <w:sz w:val="24"/>
              </w:rPr>
              <w:t>单位负责人为同一人或者存在直接控股、管理关系的不同供应商，不得参加同一合同项下的政府采购活动</w:t>
            </w:r>
          </w:p>
        </w:tc>
        <w:tc>
          <w:tcPr>
            <w:tcW w:w="5844" w:type="dxa"/>
            <w:tcBorders>
              <w:top w:val="single" w:color="auto" w:sz="4" w:space="0"/>
              <w:left w:val="single" w:color="auto" w:sz="4" w:space="0"/>
              <w:bottom w:val="single" w:color="auto" w:sz="4" w:space="0"/>
              <w:right w:val="single" w:color="auto" w:sz="4" w:space="0"/>
            </w:tcBorders>
            <w:vAlign w:val="center"/>
          </w:tcPr>
          <w:p w14:paraId="3F5FD512">
            <w:pPr>
              <w:spacing w:line="360" w:lineRule="auto"/>
              <w:jc w:val="left"/>
              <w:rPr>
                <w:rFonts w:ascii="宋体" w:hAnsi="宋体" w:cs="宋体"/>
                <w:kern w:val="0"/>
                <w:sz w:val="24"/>
                <w:szCs w:val="24"/>
                <w:lang w:val="zh-CN"/>
              </w:rPr>
            </w:pPr>
            <w:r>
              <w:rPr>
                <w:rFonts w:hint="eastAsia" w:ascii="宋体" w:hAnsi="宋体" w:cs="宋体"/>
                <w:kern w:val="0"/>
                <w:sz w:val="24"/>
                <w:szCs w:val="24"/>
                <w:lang w:val="zh-CN"/>
              </w:rPr>
              <w:t>供应商提供与参加本项目响应的其他供应商之间，单位负责人不为同一人并且不存在直接控股、管理关系承诺函（承诺函格式自拟）。</w:t>
            </w:r>
          </w:p>
          <w:p w14:paraId="49C60C68">
            <w:pPr>
              <w:spacing w:line="360" w:lineRule="auto"/>
              <w:jc w:val="left"/>
              <w:rPr>
                <w:rFonts w:ascii="宋体" w:hAnsi="宋体" w:cs="宋体"/>
                <w:kern w:val="0"/>
                <w:sz w:val="24"/>
                <w:szCs w:val="24"/>
                <w:lang w:val="zh-CN"/>
              </w:rPr>
            </w:pPr>
          </w:p>
        </w:tc>
      </w:tr>
      <w:tr w14:paraId="4D8DD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55FAB67C">
            <w:pPr>
              <w:spacing w:line="360" w:lineRule="auto"/>
              <w:jc w:val="center"/>
              <w:rPr>
                <w:rFonts w:ascii="宋体" w:hAnsi="宋体"/>
                <w:b/>
                <w:sz w:val="24"/>
              </w:rPr>
            </w:pPr>
            <w:r>
              <w:rPr>
                <w:rFonts w:hint="eastAsia" w:ascii="宋体" w:hAnsi="宋体"/>
                <w:b/>
                <w:sz w:val="24"/>
              </w:rPr>
              <w:t>8</w:t>
            </w:r>
          </w:p>
        </w:tc>
        <w:tc>
          <w:tcPr>
            <w:tcW w:w="2516" w:type="dxa"/>
            <w:tcBorders>
              <w:top w:val="single" w:color="auto" w:sz="4" w:space="0"/>
              <w:left w:val="single" w:color="auto" w:sz="4" w:space="0"/>
              <w:bottom w:val="single" w:color="auto" w:sz="4" w:space="0"/>
              <w:right w:val="single" w:color="auto" w:sz="4" w:space="0"/>
            </w:tcBorders>
            <w:vAlign w:val="center"/>
          </w:tcPr>
          <w:p w14:paraId="2FA8B9EA">
            <w:pPr>
              <w:spacing w:line="360" w:lineRule="auto"/>
              <w:rPr>
                <w:rFonts w:ascii="宋体" w:hAnsi="宋体"/>
                <w:sz w:val="24"/>
              </w:rPr>
            </w:pPr>
            <w:r>
              <w:rPr>
                <w:rFonts w:hint="eastAsia" w:ascii="宋体" w:hAnsi="宋体"/>
                <w:sz w:val="24"/>
              </w:rPr>
              <w:t>为本项目提供整体设计、规范编制或者项目管理、监理、检测等服务的供应商不得参加本项目响应</w:t>
            </w:r>
          </w:p>
        </w:tc>
        <w:tc>
          <w:tcPr>
            <w:tcW w:w="5844" w:type="dxa"/>
            <w:tcBorders>
              <w:top w:val="single" w:color="auto" w:sz="4" w:space="0"/>
              <w:left w:val="single" w:color="auto" w:sz="4" w:space="0"/>
              <w:bottom w:val="single" w:color="auto" w:sz="4" w:space="0"/>
              <w:right w:val="single" w:color="auto" w:sz="4" w:space="0"/>
            </w:tcBorders>
            <w:vAlign w:val="center"/>
          </w:tcPr>
          <w:p w14:paraId="28E36E38">
            <w:pPr>
              <w:spacing w:line="360" w:lineRule="auto"/>
              <w:jc w:val="left"/>
              <w:rPr>
                <w:rFonts w:ascii="宋体" w:hAnsi="宋体" w:cs="宋体"/>
                <w:kern w:val="0"/>
                <w:sz w:val="24"/>
                <w:szCs w:val="24"/>
              </w:rPr>
            </w:pPr>
            <w:bookmarkStart w:id="15" w:name="baidusnap2"/>
            <w:bookmarkEnd w:id="15"/>
            <w:r>
              <w:rPr>
                <w:rFonts w:hint="eastAsia" w:ascii="宋体" w:hAnsi="宋体" w:cs="宋体"/>
                <w:kern w:val="0"/>
                <w:sz w:val="24"/>
                <w:szCs w:val="24"/>
                <w:lang w:val="zh-CN"/>
              </w:rPr>
              <w:t>供应商提供未为本项目提供整体设计、</w:t>
            </w:r>
            <w:bookmarkStart w:id="16" w:name="baidusnap9"/>
            <w:bookmarkEnd w:id="16"/>
            <w:r>
              <w:rPr>
                <w:rFonts w:hint="eastAsia" w:ascii="宋体" w:hAnsi="宋体" w:cs="宋体"/>
                <w:kern w:val="0"/>
                <w:sz w:val="24"/>
                <w:szCs w:val="24"/>
                <w:lang w:val="zh-CN"/>
              </w:rPr>
              <w:t>规范编制或者项目管理、监理、检测等服务承诺函（承诺函格式自拟）。</w:t>
            </w:r>
            <w:r>
              <w:rPr>
                <w:rFonts w:hint="eastAsia" w:ascii="宋体" w:hAnsi="宋体" w:cs="宋体"/>
                <w:kern w:val="0"/>
                <w:sz w:val="24"/>
                <w:szCs w:val="24"/>
              </w:rPr>
              <w:t>(工程项目须提供承诺函，货物和服务项目不提供承诺函。)</w:t>
            </w:r>
          </w:p>
          <w:p w14:paraId="6B11678D">
            <w:pPr>
              <w:spacing w:line="360" w:lineRule="auto"/>
              <w:jc w:val="left"/>
              <w:rPr>
                <w:rFonts w:ascii="宋体" w:hAnsi="宋体" w:cs="宋体"/>
                <w:kern w:val="0"/>
                <w:sz w:val="24"/>
                <w:szCs w:val="24"/>
              </w:rPr>
            </w:pPr>
          </w:p>
        </w:tc>
      </w:tr>
      <w:tr w14:paraId="254E8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vAlign w:val="center"/>
          </w:tcPr>
          <w:p w14:paraId="71FA419E">
            <w:pPr>
              <w:spacing w:line="360" w:lineRule="auto"/>
              <w:contextualSpacing/>
              <w:jc w:val="center"/>
              <w:rPr>
                <w:rFonts w:ascii="宋体" w:hAnsi="宋体"/>
                <w:b/>
                <w:sz w:val="22"/>
              </w:rPr>
            </w:pPr>
            <w:r>
              <w:rPr>
                <w:rFonts w:hint="eastAsia" w:ascii="宋体" w:hAnsi="宋体"/>
                <w:b/>
                <w:sz w:val="22"/>
                <w:szCs w:val="22"/>
              </w:rPr>
              <w:t>9</w:t>
            </w:r>
          </w:p>
        </w:tc>
        <w:tc>
          <w:tcPr>
            <w:tcW w:w="2516" w:type="dxa"/>
            <w:tcBorders>
              <w:top w:val="single" w:color="auto" w:sz="4" w:space="0"/>
              <w:left w:val="single" w:color="auto" w:sz="4" w:space="0"/>
              <w:bottom w:val="single" w:color="auto" w:sz="4" w:space="0"/>
              <w:right w:val="single" w:color="auto" w:sz="4" w:space="0"/>
            </w:tcBorders>
            <w:vAlign w:val="center"/>
          </w:tcPr>
          <w:p w14:paraId="3704A9BD">
            <w:pPr>
              <w:spacing w:line="360" w:lineRule="auto"/>
              <w:rPr>
                <w:rFonts w:ascii="宋体" w:hAnsi="宋体"/>
                <w:b/>
                <w:bCs/>
                <w:sz w:val="22"/>
              </w:rPr>
            </w:pPr>
            <w:r>
              <w:rPr>
                <w:rFonts w:hint="eastAsia" w:ascii="宋体" w:hAnsi="宋体"/>
                <w:b/>
                <w:bCs/>
                <w:sz w:val="24"/>
              </w:rPr>
              <w:t>投标供应商须具备的特殊资质证书</w:t>
            </w:r>
          </w:p>
        </w:tc>
        <w:tc>
          <w:tcPr>
            <w:tcW w:w="5844" w:type="dxa"/>
            <w:tcBorders>
              <w:top w:val="single" w:color="auto" w:sz="4" w:space="0"/>
              <w:left w:val="single" w:color="auto" w:sz="4" w:space="0"/>
              <w:bottom w:val="single" w:color="auto" w:sz="4" w:space="0"/>
              <w:right w:val="single" w:color="auto" w:sz="4" w:space="0"/>
            </w:tcBorders>
            <w:vAlign w:val="center"/>
          </w:tcPr>
          <w:p w14:paraId="690AAB03">
            <w:pPr>
              <w:pStyle w:val="32"/>
              <w:wordWrap w:val="0"/>
              <w:spacing w:before="0" w:beforeAutospacing="0" w:after="0" w:afterAutospacing="0" w:line="360" w:lineRule="auto"/>
              <w:contextualSpacing/>
            </w:pPr>
            <w:r>
              <w:rPr>
                <w:rFonts w:hint="eastAsia"/>
              </w:rPr>
              <w:t>供应商须具备建设行政主管部门颁发的建筑工程施工总承包二级及以上资质（未换发新资质证书的按照原相关规定执行，即未换发新资质证书的须具备建设行政主管部门颁发的建筑工程工程施工总承包三级及以上资质），且具有有效的安全生产许可证；拟派项目经理须具备建筑工程专业二级及以上注册建造师执业资格，且具有有效的安全生产考核合格证，并未担任其他在施建设工程项目的项目经理。</w:t>
            </w:r>
          </w:p>
        </w:tc>
      </w:tr>
    </w:tbl>
    <w:p w14:paraId="16E7805E">
      <w:pPr>
        <w:pStyle w:val="22"/>
        <w:spacing w:line="360" w:lineRule="auto"/>
        <w:rPr>
          <w:rFonts w:ascii="宋体" w:hAnsi="宋体"/>
          <w:b/>
        </w:rPr>
      </w:pPr>
      <w:r>
        <w:rPr>
          <w:rFonts w:hint="eastAsia" w:ascii="宋体" w:hAnsi="宋体"/>
          <w:b/>
        </w:rPr>
        <w:t>二、评审</w:t>
      </w:r>
    </w:p>
    <w:p w14:paraId="12C13E26">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（一）评标方法</w:t>
      </w:r>
    </w:p>
    <w:p w14:paraId="64AF2A8B">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本项目采用综合评分法，总分为100分。</w:t>
      </w:r>
    </w:p>
    <w:p w14:paraId="2147AD36">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（二）磋商小组负责具体评标事务，并独立履行下列职责</w:t>
      </w:r>
    </w:p>
    <w:p w14:paraId="5E64BBB2">
      <w:pPr>
        <w:spacing w:line="360" w:lineRule="auto"/>
        <w:ind w:firstLine="482" w:firstLineChars="200"/>
        <w:jc w:val="left"/>
        <w:rPr>
          <w:rFonts w:ascii="宋体" w:hAnsi="宋体" w:cs="宋体"/>
          <w:b/>
          <w:sz w:val="24"/>
          <w:szCs w:val="24"/>
          <w:lang w:val="zh-CN"/>
        </w:rPr>
      </w:pPr>
      <w:r>
        <w:rPr>
          <w:rFonts w:hint="eastAsia" w:ascii="宋体" w:hAnsi="宋体" w:cs="宋体"/>
          <w:b/>
          <w:sz w:val="24"/>
          <w:szCs w:val="24"/>
          <w:lang w:val="zh-CN"/>
        </w:rPr>
        <w:t>1、审查、评价响应文件是否符合磋商文件的商务、技术等实质性要求；</w:t>
      </w:r>
    </w:p>
    <w:p w14:paraId="20999B08">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磋商小组对符合资格的供应商的响应文件进行符合性审查，以确定其是否满足采购需求等实质性要求。</w:t>
      </w:r>
    </w:p>
    <w:tbl>
      <w:tblPr>
        <w:tblStyle w:val="34"/>
        <w:tblW w:w="8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1"/>
      </w:tblGrid>
      <w:tr w14:paraId="04321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289AE6C6">
            <w:pPr>
              <w:autoSpaceDE w:val="0"/>
              <w:autoSpaceDN w:val="0"/>
              <w:spacing w:line="360" w:lineRule="auto"/>
              <w:contextualSpacing/>
              <w:jc w:val="center"/>
              <w:rPr>
                <w:rFonts w:cs="FangSong_GB2312" w:asciiTheme="minorEastAsia" w:hAnsiTheme="minorEastAsia"/>
                <w:sz w:val="24"/>
                <w:lang w:val="zh-CN"/>
              </w:rPr>
            </w:pPr>
            <w:r>
              <w:rPr>
                <w:rFonts w:hint="eastAsia" w:asciiTheme="minorEastAsia" w:hAnsiTheme="minorEastAsia"/>
                <w:b/>
                <w:color w:val="000000" w:themeColor="text1"/>
                <w:sz w:val="24"/>
              </w:rPr>
              <w:t>符合性审查</w:t>
            </w:r>
            <w:r>
              <w:rPr>
                <w:rFonts w:asciiTheme="minorEastAsia" w:hAnsiTheme="minorEastAsia"/>
                <w:b/>
                <w:color w:val="000000" w:themeColor="text1"/>
                <w:sz w:val="24"/>
              </w:rPr>
              <w:t>因素</w:t>
            </w:r>
          </w:p>
        </w:tc>
      </w:tr>
      <w:tr w14:paraId="09115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0BCC379C">
            <w:pPr>
              <w:autoSpaceDE w:val="0"/>
              <w:autoSpaceDN w:val="0"/>
              <w:spacing w:line="360" w:lineRule="auto"/>
              <w:contextualSpacing/>
              <w:jc w:val="left"/>
              <w:rPr>
                <w:rFonts w:cs="FangSong_GB2312" w:asciiTheme="minorEastAsia" w:hAnsiTheme="minorEastAsia"/>
                <w:sz w:val="24"/>
                <w:lang w:val="zh-CN"/>
              </w:rPr>
            </w:pPr>
            <w:r>
              <w:rPr>
                <w:rFonts w:hint="eastAsia" w:cs="FangSong_GB2312" w:asciiTheme="minorEastAsia" w:hAnsiTheme="minorEastAsia"/>
                <w:sz w:val="24"/>
                <w:lang w:val="zh-CN"/>
              </w:rPr>
              <w:t>（1）响应文件未按磋商文件要求签署、盖章的；</w:t>
            </w:r>
          </w:p>
        </w:tc>
      </w:tr>
      <w:tr w14:paraId="6403C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3409387E">
            <w:pPr>
              <w:autoSpaceDE w:val="0"/>
              <w:autoSpaceDN w:val="0"/>
              <w:spacing w:line="360" w:lineRule="auto"/>
              <w:contextualSpacing/>
              <w:jc w:val="left"/>
              <w:rPr>
                <w:rFonts w:cs="FangSong_GB2312" w:asciiTheme="minorEastAsia" w:hAnsiTheme="minorEastAsia"/>
                <w:sz w:val="24"/>
                <w:lang w:val="zh-CN"/>
              </w:rPr>
            </w:pPr>
            <w:r>
              <w:rPr>
                <w:rFonts w:hint="eastAsia" w:cs="FangSong_GB2312" w:asciiTheme="minorEastAsia" w:hAnsiTheme="minorEastAsia"/>
                <w:sz w:val="24"/>
                <w:lang w:val="zh-CN"/>
              </w:rPr>
              <w:t>（2）不同供应商的响应文件由同一单位或者个人编制；</w:t>
            </w:r>
          </w:p>
        </w:tc>
      </w:tr>
      <w:tr w14:paraId="57910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1F8B91AC">
            <w:pPr>
              <w:autoSpaceDE w:val="0"/>
              <w:autoSpaceDN w:val="0"/>
              <w:spacing w:line="360" w:lineRule="auto"/>
              <w:contextualSpacing/>
              <w:jc w:val="left"/>
              <w:rPr>
                <w:rFonts w:cs="FangSong_GB2312" w:asciiTheme="minorEastAsia" w:hAnsiTheme="minorEastAsia"/>
                <w:sz w:val="24"/>
                <w:lang w:val="zh-CN"/>
              </w:rPr>
            </w:pPr>
            <w:r>
              <w:rPr>
                <w:rFonts w:hint="eastAsia" w:cs="FangSong_GB2312" w:asciiTheme="minorEastAsia" w:hAnsiTheme="minorEastAsia"/>
                <w:sz w:val="24"/>
                <w:lang w:val="zh-CN"/>
              </w:rPr>
              <w:t>（3）响应文件含有采购人不能接受的附加条件的；</w:t>
            </w:r>
          </w:p>
        </w:tc>
      </w:tr>
      <w:tr w14:paraId="6F491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173023BF">
            <w:pPr>
              <w:autoSpaceDE w:val="0"/>
              <w:autoSpaceDN w:val="0"/>
              <w:spacing w:line="360" w:lineRule="auto"/>
              <w:contextualSpacing/>
              <w:jc w:val="left"/>
              <w:rPr>
                <w:rFonts w:cs="FangSong_GB2312" w:asciiTheme="minorEastAsia" w:hAnsiTheme="minorEastAsia"/>
                <w:sz w:val="24"/>
                <w:lang w:val="zh-CN"/>
              </w:rPr>
            </w:pPr>
            <w:r>
              <w:rPr>
                <w:rFonts w:hint="eastAsia" w:cs="FangSong_GB2312" w:asciiTheme="minorEastAsia" w:hAnsiTheme="minorEastAsia"/>
                <w:sz w:val="24"/>
                <w:lang w:val="zh-CN"/>
              </w:rPr>
              <w:t>（4）不同供应商委托同一单位或者个人办理响应事宜；</w:t>
            </w:r>
          </w:p>
        </w:tc>
      </w:tr>
      <w:tr w14:paraId="5E3D0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74D981D5">
            <w:pPr>
              <w:autoSpaceDE w:val="0"/>
              <w:autoSpaceDN w:val="0"/>
              <w:spacing w:line="360" w:lineRule="auto"/>
              <w:contextualSpacing/>
              <w:jc w:val="left"/>
              <w:rPr>
                <w:rFonts w:cs="FangSong_GB2312" w:asciiTheme="minorEastAsia" w:hAnsiTheme="minorEastAsia"/>
                <w:sz w:val="24"/>
                <w:lang w:val="zh-CN"/>
              </w:rPr>
            </w:pPr>
            <w:r>
              <w:rPr>
                <w:rFonts w:hint="eastAsia" w:cs="FangSong_GB2312" w:asciiTheme="minorEastAsia" w:hAnsiTheme="minorEastAsia"/>
                <w:sz w:val="24"/>
                <w:lang w:val="zh-CN"/>
              </w:rPr>
              <w:t>（5）不同供应商的响应文件载明的项目管理成员或者联系人员为同一人；</w:t>
            </w:r>
          </w:p>
        </w:tc>
      </w:tr>
      <w:tr w14:paraId="23D55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159D744D">
            <w:pPr>
              <w:autoSpaceDE w:val="0"/>
              <w:autoSpaceDN w:val="0"/>
              <w:spacing w:line="360" w:lineRule="auto"/>
              <w:contextualSpacing/>
              <w:jc w:val="left"/>
              <w:rPr>
                <w:rFonts w:cs="FangSong_GB2312" w:asciiTheme="minorEastAsia" w:hAnsiTheme="minorEastAsia"/>
                <w:sz w:val="24"/>
                <w:lang w:val="zh-CN"/>
              </w:rPr>
            </w:pPr>
            <w:r>
              <w:rPr>
                <w:rFonts w:hint="eastAsia" w:cs="FangSong_GB2312" w:asciiTheme="minorEastAsia" w:hAnsiTheme="minorEastAsia"/>
                <w:sz w:val="24"/>
                <w:lang w:val="zh-CN"/>
              </w:rPr>
              <w:t>（6）不同供应商的响应文件异常一致或者响应报价呈规律性差异；</w:t>
            </w:r>
          </w:p>
        </w:tc>
      </w:tr>
      <w:tr w14:paraId="2DCCF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3CEF91B3">
            <w:pPr>
              <w:autoSpaceDE w:val="0"/>
              <w:autoSpaceDN w:val="0"/>
              <w:spacing w:line="360" w:lineRule="auto"/>
              <w:contextualSpacing/>
              <w:jc w:val="left"/>
              <w:rPr>
                <w:rFonts w:cs="FangSong_GB2312" w:asciiTheme="minorEastAsia" w:hAnsiTheme="minorEastAsia"/>
                <w:sz w:val="24"/>
                <w:lang w:val="zh-CN"/>
              </w:rPr>
            </w:pPr>
            <w:r>
              <w:rPr>
                <w:rFonts w:hint="eastAsia" w:cs="FangSong_GB2312" w:asciiTheme="minorEastAsia" w:hAnsiTheme="minorEastAsia"/>
                <w:sz w:val="24"/>
                <w:lang w:val="zh-CN"/>
              </w:rPr>
              <w:t>（7）不同供应商的响应文件相互混装；</w:t>
            </w:r>
          </w:p>
        </w:tc>
      </w:tr>
      <w:tr w14:paraId="699B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40B82505">
            <w:pPr>
              <w:autoSpaceDE w:val="0"/>
              <w:autoSpaceDN w:val="0"/>
              <w:spacing w:line="360" w:lineRule="auto"/>
              <w:contextualSpacing/>
              <w:jc w:val="left"/>
              <w:rPr>
                <w:rFonts w:cs="FangSong_GB2312" w:asciiTheme="minorEastAsia" w:hAnsiTheme="minorEastAsia"/>
                <w:sz w:val="24"/>
                <w:lang w:val="zh-CN"/>
              </w:rPr>
            </w:pPr>
            <w:r>
              <w:rPr>
                <w:rFonts w:hint="eastAsia" w:cs="FangSong_GB2312" w:asciiTheme="minorEastAsia" w:hAnsiTheme="minorEastAsia"/>
                <w:sz w:val="24"/>
                <w:lang w:val="zh-CN"/>
              </w:rPr>
              <w:t>（8）已标价工程量清单；</w:t>
            </w:r>
          </w:p>
        </w:tc>
      </w:tr>
      <w:tr w14:paraId="3589A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2E0E596A">
            <w:pPr>
              <w:autoSpaceDE w:val="0"/>
              <w:autoSpaceDN w:val="0"/>
              <w:spacing w:line="360" w:lineRule="auto"/>
              <w:contextualSpacing/>
              <w:jc w:val="left"/>
              <w:rPr>
                <w:rFonts w:cs="FangSong_GB2312" w:asciiTheme="minorEastAsia" w:hAnsiTheme="minorEastAsia"/>
                <w:sz w:val="24"/>
                <w:lang w:val="zh-CN"/>
              </w:rPr>
            </w:pPr>
            <w:r>
              <w:rPr>
                <w:rFonts w:hint="eastAsia" w:cs="FangSong_GB2312" w:asciiTheme="minorEastAsia" w:hAnsiTheme="minorEastAsia"/>
                <w:sz w:val="24"/>
                <w:lang w:val="zh-CN"/>
              </w:rPr>
              <w:t>（</w:t>
            </w:r>
            <w:r>
              <w:rPr>
                <w:rFonts w:hint="eastAsia" w:cs="FangSong_GB2312" w:asciiTheme="minorEastAsia" w:hAnsiTheme="minorEastAsia"/>
                <w:sz w:val="24"/>
              </w:rPr>
              <w:t>9</w:t>
            </w:r>
            <w:r>
              <w:rPr>
                <w:rFonts w:hint="eastAsia" w:cs="FangSong_GB2312" w:asciiTheme="minorEastAsia" w:hAnsiTheme="minorEastAsia"/>
                <w:sz w:val="24"/>
                <w:lang w:val="zh-CN"/>
              </w:rPr>
              <w:t>）法律、法规和磋商文件规定的其他无效情形；</w:t>
            </w:r>
          </w:p>
        </w:tc>
      </w:tr>
    </w:tbl>
    <w:p w14:paraId="1EF91F0F">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注：符合性审查中所涉及到的证书及材料，均须在电子响应文件中提供原件扫描件（或图片）。</w:t>
      </w:r>
    </w:p>
    <w:p w14:paraId="5E1CD5F4">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2、要求供应商对响应文件有关事项作出澄清或者说明；</w:t>
      </w:r>
    </w:p>
    <w:p w14:paraId="5F4B503D">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对于响应文件中含义不明确、同类问题表述不一致或者有明显文字和计算错误的内容，磋商小组应当以书面形式要求供应商作出必要的澄清、说明或者补正。</w:t>
      </w:r>
    </w:p>
    <w:p w14:paraId="43DD9FBC">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供应商的澄清、说明或者补正应当采用书面形式，并加盖公章，或者由法定代表人或其授权的代表签字。供应商的澄清、说明或者补正不得超出响应文件的范围或者改变响应文件的实质性内容。</w:t>
      </w:r>
    </w:p>
    <w:p w14:paraId="4460B8F2">
      <w:pPr>
        <w:numPr>
          <w:ilvl w:val="0"/>
          <w:numId w:val="8"/>
        </w:numPr>
        <w:spacing w:line="360" w:lineRule="auto"/>
        <w:ind w:firstLine="465"/>
        <w:contextualSpacing/>
        <w:jc w:val="left"/>
        <w:rPr>
          <w:rFonts w:ascii="宋体" w:hAnsi="宋体" w:cs="宋体"/>
          <w:b/>
          <w:sz w:val="24"/>
          <w:szCs w:val="24"/>
          <w:lang w:val="zh-CN"/>
        </w:rPr>
      </w:pPr>
      <w:r>
        <w:rPr>
          <w:rFonts w:hint="eastAsia" w:ascii="宋体" w:hAnsi="宋体" w:cs="宋体"/>
          <w:b/>
          <w:sz w:val="24"/>
          <w:szCs w:val="24"/>
          <w:lang w:val="zh-CN"/>
        </w:rPr>
        <w:t>对响应文件进行比较和评价；</w:t>
      </w:r>
    </w:p>
    <w:p w14:paraId="6BDDBE2A">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14:paraId="3A6C1468">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注：评标标准中所涉及到的证书及材料，均须在电子响应文件中提供原件扫描件（或图片）。</w:t>
      </w:r>
    </w:p>
    <w:p w14:paraId="4CEB4CF9">
      <w:pPr>
        <w:pStyle w:val="22"/>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（1）价格分计算</w:t>
      </w:r>
    </w:p>
    <w:p w14:paraId="67A172D7">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价格分采用低价优先法计算，即满足</w:t>
      </w:r>
      <w:r>
        <w:rPr>
          <w:rFonts w:hint="eastAsia" w:ascii="宋体" w:hAnsi="宋体" w:cs="宋体"/>
          <w:sz w:val="24"/>
          <w:szCs w:val="24"/>
        </w:rPr>
        <w:t>响应</w:t>
      </w:r>
      <w:r>
        <w:rPr>
          <w:rFonts w:ascii="宋体" w:hAnsi="宋体" w:cs="宋体"/>
          <w:sz w:val="24"/>
          <w:szCs w:val="24"/>
          <w:lang w:val="zh-CN"/>
        </w:rPr>
        <w:t>文件要求且</w:t>
      </w:r>
      <w:r>
        <w:rPr>
          <w:rFonts w:hint="eastAsia" w:ascii="宋体" w:hAnsi="宋体" w:cs="宋体"/>
          <w:sz w:val="24"/>
          <w:szCs w:val="24"/>
        </w:rPr>
        <w:t>最终报价</w:t>
      </w:r>
      <w:r>
        <w:rPr>
          <w:rFonts w:ascii="宋体" w:hAnsi="宋体" w:cs="宋体"/>
          <w:sz w:val="24"/>
          <w:szCs w:val="24"/>
          <w:lang w:val="zh-CN"/>
        </w:rPr>
        <w:t>最低的</w:t>
      </w:r>
      <w:r>
        <w:rPr>
          <w:rFonts w:hint="eastAsia" w:ascii="宋体" w:hAnsi="宋体" w:cs="宋体"/>
          <w:sz w:val="24"/>
          <w:szCs w:val="24"/>
        </w:rPr>
        <w:t>供应商的</w:t>
      </w:r>
      <w:r>
        <w:rPr>
          <w:rFonts w:ascii="宋体" w:hAnsi="宋体" w:cs="宋体"/>
          <w:sz w:val="24"/>
          <w:szCs w:val="24"/>
          <w:lang w:val="zh-CN"/>
        </w:rPr>
        <w:t>报价为评标基准价，其价格分为满分。因落实政府采购政策进行价格调整的，以调整后的价格计算评标基准价和投标报价。</w:t>
      </w:r>
    </w:p>
    <w:p w14:paraId="3940945D">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1）如果本项目非专门面向中小企业采购，对</w:t>
      </w:r>
      <w:r>
        <w:rPr>
          <w:rFonts w:ascii="宋体" w:hAnsi="宋体" w:cs="宋体"/>
          <w:sz w:val="24"/>
          <w:szCs w:val="24"/>
          <w:lang w:val="zh-CN"/>
        </w:rPr>
        <w:t>符合</w:t>
      </w:r>
      <w:r>
        <w:rPr>
          <w:rFonts w:hint="eastAsia" w:ascii="宋体" w:hAnsi="宋体" w:cs="宋体"/>
          <w:sz w:val="24"/>
          <w:szCs w:val="24"/>
          <w:lang w:val="zh-CN"/>
        </w:rPr>
        <w:t>《政府采购促进中小企业发展管理办法》(财库〔2020〕46号、《关于进一步加大政府采购支持中小企业力度的通知》（财库〔2022〕19号）</w:t>
      </w:r>
      <w:r>
        <w:rPr>
          <w:rFonts w:ascii="宋体" w:hAnsi="宋体" w:cs="宋体"/>
          <w:sz w:val="24"/>
          <w:szCs w:val="24"/>
          <w:lang w:val="zh-CN"/>
        </w:rPr>
        <w:t>规定的小微企业报价</w:t>
      </w:r>
      <w:r>
        <w:rPr>
          <w:rFonts w:hint="eastAsia" w:ascii="宋体" w:hAnsi="宋体" w:cs="宋体"/>
          <w:sz w:val="24"/>
          <w:szCs w:val="24"/>
          <w:lang w:val="zh-CN"/>
        </w:rPr>
        <w:t>给予20%（工程项目5%）的扣除，用扣除后的价格参与评审。</w:t>
      </w:r>
      <w:r>
        <w:rPr>
          <w:rFonts w:ascii="宋体" w:hAnsi="宋体" w:cs="宋体"/>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sz w:val="24"/>
          <w:szCs w:val="24"/>
          <w:lang w:val="zh-CN"/>
        </w:rPr>
        <w:t>6</w:t>
      </w:r>
      <w:r>
        <w:rPr>
          <w:rFonts w:ascii="宋体" w:hAnsi="宋体" w:cs="宋体"/>
          <w:sz w:val="24"/>
          <w:szCs w:val="24"/>
          <w:lang w:val="zh-CN"/>
        </w:rPr>
        <w:t>%</w:t>
      </w:r>
      <w:r>
        <w:rPr>
          <w:rFonts w:hint="eastAsia" w:ascii="宋体" w:hAnsi="宋体" w:cs="宋体"/>
          <w:sz w:val="24"/>
          <w:szCs w:val="24"/>
          <w:lang w:val="zh-CN"/>
        </w:rPr>
        <w:t>（工程项目2%）</w:t>
      </w:r>
      <w:r>
        <w:rPr>
          <w:rFonts w:ascii="宋体" w:hAnsi="宋体" w:cs="宋体"/>
          <w:sz w:val="24"/>
          <w:szCs w:val="24"/>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sz w:val="24"/>
          <w:szCs w:val="24"/>
          <w:lang w:val="zh-CN"/>
        </w:rPr>
        <w:t>按照本次采购标的所属行业的划型标准，符合条件的中小企业应按照招标文件格式要求提供《中小企业声明函》，</w:t>
      </w:r>
      <w:r>
        <w:rPr>
          <w:rFonts w:ascii="宋体" w:hAnsi="宋体" w:cs="宋体"/>
          <w:sz w:val="24"/>
          <w:szCs w:val="24"/>
          <w:lang w:val="zh-CN"/>
        </w:rPr>
        <w:t>否则不得享受相关中小企业扶持政策。</w:t>
      </w:r>
    </w:p>
    <w:p w14:paraId="573BB60F">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小型和微型企业不包含民办非企业单位。</w:t>
      </w:r>
    </w:p>
    <w:p w14:paraId="00D86E2D">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符合中小企业划分标准的个体工商户，在政府采购活动中视同中小企业。</w:t>
      </w:r>
    </w:p>
    <w:p w14:paraId="27190315">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2）对监狱企业价格给予20%（工程项目为5%）的扣除，用扣除后的价格参与评审。监狱企业应当提供由省级以上监狱管理局、戒毒管理局(含新疆生产建设兵团)出具的属于监狱企业的证明文件。</w:t>
      </w:r>
    </w:p>
    <w:p w14:paraId="0C438D93">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3）对残疾人福利性单位提供本单位制造的货物、承担的工程或者服务，或者提供其他残疾人福利性单位制造的货物（不包括使用非残疾人福利性单位注册商标的货物）价格给予20%（工程项目为5%）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77EB64C0">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享受政府采购支持政策的残疾人福利性单位应当同时满足以下条件：</w:t>
      </w:r>
    </w:p>
    <w:p w14:paraId="6CFA75A3">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（一）安置的残疾人占本单位在职职工人数的比例不低于25%（含25%），并且安置的残疾人人数不少于10人（含10人）；</w:t>
      </w:r>
    </w:p>
    <w:p w14:paraId="27FE6F9C">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（二）依法与安置的每位残疾人签订了一年以上（含一年）的劳动合同或服务协议；</w:t>
      </w:r>
    </w:p>
    <w:p w14:paraId="13E88C18">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（三）为安置的每位残疾人按月足额缴纳了基本养老保险、基本医疗保险、失业保险、工伤保险和生育保险等社会保险费；</w:t>
      </w:r>
    </w:p>
    <w:p w14:paraId="28D80294">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（四）通过银行等金融机构向安置的每位残疾人，按月支付了不低于单位所在区县适用的经省级人民政府批准的月最低工资标准的工资；</w:t>
      </w:r>
    </w:p>
    <w:p w14:paraId="5B1939DC">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（五）提供本单位制造的货物、承担的工程或者服务（以下简称产品），或者提供其他残疾人福利性单位制造的货物（不包括使用非残疾人福利性单位注册商标的货物）。</w:t>
      </w:r>
    </w:p>
    <w:p w14:paraId="42492B84">
      <w:pPr>
        <w:pStyle w:val="22"/>
        <w:spacing w:line="360" w:lineRule="auto"/>
        <w:ind w:firstLine="480" w:firstLineChars="200"/>
        <w:contextualSpacing/>
        <w:rPr>
          <w:rFonts w:ascii="宋体" w:hAnsi="宋体" w:cs="宋体"/>
          <w:lang w:val="zh-CN"/>
        </w:rPr>
      </w:pPr>
      <w:r>
        <w:rPr>
          <w:rFonts w:hint="eastAsia" w:ascii="宋体" w:hAnsi="宋体" w:cs="宋体"/>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27B6B50E">
      <w:pPr>
        <w:pStyle w:val="22"/>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（2）</w:t>
      </w:r>
      <w:r>
        <w:rPr>
          <w:rFonts w:ascii="宋体" w:hAnsi="宋体" w:cs="宋体"/>
          <w:b/>
          <w:kern w:val="2"/>
          <w:lang w:val="zh-CN"/>
        </w:rPr>
        <w:t>关于相同品牌产品（服务类项目不适用本条款规定）</w:t>
      </w:r>
    </w:p>
    <w:p w14:paraId="629D12FF">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采用最低评标价法的，提供相同品牌产品的不同</w:t>
      </w:r>
      <w:r>
        <w:rPr>
          <w:rFonts w:hint="eastAsia" w:ascii="宋体" w:hAnsi="宋体" w:cs="宋体"/>
          <w:sz w:val="24"/>
          <w:szCs w:val="24"/>
        </w:rPr>
        <w:t>供应商</w:t>
      </w:r>
      <w:r>
        <w:rPr>
          <w:rFonts w:ascii="宋体" w:hAnsi="宋体" w:cs="宋体"/>
          <w:sz w:val="24"/>
          <w:szCs w:val="24"/>
          <w:lang w:val="zh-CN"/>
        </w:rPr>
        <w:t>参加同一合同项下投标的，以其中通过资格审查、符合性审查且报价最低的参加评标；报价相同的，由采购人或者采购人委托评标委员会</w:t>
      </w:r>
      <w:r>
        <w:rPr>
          <w:rFonts w:hint="eastAsia" w:ascii="宋体" w:hAnsi="宋体" w:cs="宋体"/>
          <w:sz w:val="24"/>
          <w:szCs w:val="24"/>
          <w:lang w:val="zh-CN"/>
        </w:rPr>
        <w:t>采取随机抽取</w:t>
      </w:r>
      <w:r>
        <w:rPr>
          <w:rFonts w:ascii="宋体" w:hAnsi="宋体" w:cs="宋体"/>
          <w:sz w:val="24"/>
          <w:szCs w:val="24"/>
          <w:lang w:val="zh-CN"/>
        </w:rPr>
        <w:t>方式确定一个参加评标的</w:t>
      </w:r>
      <w:r>
        <w:rPr>
          <w:rFonts w:hint="eastAsia" w:ascii="宋体" w:hAnsi="宋体" w:cs="宋体"/>
          <w:sz w:val="24"/>
          <w:szCs w:val="24"/>
        </w:rPr>
        <w:t>供应商</w:t>
      </w:r>
      <w:r>
        <w:rPr>
          <w:rFonts w:ascii="宋体" w:hAnsi="宋体" w:cs="宋体"/>
          <w:sz w:val="24"/>
          <w:szCs w:val="24"/>
          <w:lang w:val="zh-CN"/>
        </w:rPr>
        <w:t>人，其他投标无效。</w:t>
      </w:r>
    </w:p>
    <w:p w14:paraId="685D7C05">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采用综合评分法的，提供相同品牌产品</w:t>
      </w:r>
      <w:r>
        <w:rPr>
          <w:rFonts w:hint="eastAsia" w:ascii="宋体" w:hAnsi="宋体" w:cs="宋体"/>
          <w:sz w:val="24"/>
          <w:szCs w:val="24"/>
          <w:lang w:val="zh-CN"/>
        </w:rPr>
        <w:t>（</w:t>
      </w:r>
      <w:r>
        <w:rPr>
          <w:rFonts w:ascii="宋体" w:hAnsi="宋体" w:cs="宋体"/>
          <w:sz w:val="24"/>
          <w:szCs w:val="24"/>
          <w:lang w:val="zh-CN"/>
        </w:rPr>
        <w:t>非单一产品采购项目，多家</w:t>
      </w:r>
      <w:r>
        <w:rPr>
          <w:rFonts w:hint="eastAsia" w:ascii="宋体" w:hAnsi="宋体" w:cs="宋体"/>
          <w:sz w:val="24"/>
          <w:szCs w:val="24"/>
          <w:lang w:val="zh-CN"/>
        </w:rPr>
        <w:t>供应商</w:t>
      </w:r>
      <w:r>
        <w:rPr>
          <w:rFonts w:ascii="宋体" w:hAnsi="宋体" w:cs="宋体"/>
          <w:sz w:val="24"/>
          <w:szCs w:val="24"/>
          <w:lang w:val="zh-CN"/>
        </w:rPr>
        <w:t>提供的核心产品品牌相同</w:t>
      </w:r>
      <w:r>
        <w:rPr>
          <w:rFonts w:hint="eastAsia" w:ascii="宋体" w:hAnsi="宋体" w:cs="宋体"/>
          <w:sz w:val="24"/>
          <w:szCs w:val="24"/>
          <w:lang w:val="zh-CN"/>
        </w:rPr>
        <w:t>）</w:t>
      </w:r>
      <w:r>
        <w:rPr>
          <w:rFonts w:ascii="宋体" w:hAnsi="宋体" w:cs="宋体"/>
          <w:sz w:val="24"/>
          <w:szCs w:val="24"/>
          <w:lang w:val="zh-CN"/>
        </w:rPr>
        <w:t>且通过资格审查、符合性审查的不同</w:t>
      </w:r>
      <w:r>
        <w:rPr>
          <w:rFonts w:hint="eastAsia" w:ascii="宋体" w:hAnsi="宋体" w:cs="宋体"/>
          <w:sz w:val="24"/>
          <w:szCs w:val="24"/>
          <w:lang w:val="zh-CN"/>
        </w:rPr>
        <w:t>供应商</w:t>
      </w:r>
      <w:r>
        <w:rPr>
          <w:rFonts w:ascii="宋体" w:hAnsi="宋体" w:cs="宋体"/>
          <w:sz w:val="24"/>
          <w:szCs w:val="24"/>
          <w:lang w:val="zh-CN"/>
        </w:rPr>
        <w:t>参加同一合同项下投标的，按一家</w:t>
      </w:r>
      <w:r>
        <w:rPr>
          <w:rFonts w:hint="eastAsia" w:ascii="宋体" w:hAnsi="宋体" w:cs="宋体"/>
          <w:sz w:val="24"/>
          <w:szCs w:val="24"/>
          <w:lang w:val="zh-CN"/>
        </w:rPr>
        <w:t>供应商</w:t>
      </w:r>
      <w:r>
        <w:rPr>
          <w:rFonts w:ascii="宋体" w:hAnsi="宋体" w:cs="宋体"/>
          <w:sz w:val="24"/>
          <w:szCs w:val="24"/>
          <w:lang w:val="zh-CN"/>
        </w:rPr>
        <w:t>计算，评审后得分最高的同品牌</w:t>
      </w:r>
      <w:r>
        <w:rPr>
          <w:rFonts w:hint="eastAsia" w:ascii="宋体" w:hAnsi="宋体" w:cs="宋体"/>
          <w:sz w:val="24"/>
          <w:szCs w:val="24"/>
          <w:lang w:val="zh-CN"/>
        </w:rPr>
        <w:t>供应商</w:t>
      </w:r>
      <w:r>
        <w:rPr>
          <w:rFonts w:ascii="宋体" w:hAnsi="宋体" w:cs="宋体"/>
          <w:sz w:val="24"/>
          <w:szCs w:val="24"/>
          <w:lang w:val="zh-CN"/>
        </w:rPr>
        <w:t>作为</w:t>
      </w:r>
      <w:r>
        <w:rPr>
          <w:rFonts w:hint="eastAsia" w:ascii="宋体" w:hAnsi="宋体" w:cs="宋体"/>
          <w:sz w:val="24"/>
          <w:szCs w:val="24"/>
          <w:lang w:val="zh-CN"/>
        </w:rPr>
        <w:t>成交</w:t>
      </w:r>
      <w:r>
        <w:rPr>
          <w:rFonts w:ascii="宋体" w:hAnsi="宋体" w:cs="宋体"/>
          <w:sz w:val="24"/>
          <w:szCs w:val="24"/>
          <w:lang w:val="zh-CN"/>
        </w:rPr>
        <w:t>候选人推荐；评审得分相同的，</w:t>
      </w:r>
      <w:r>
        <w:rPr>
          <w:rFonts w:hint="eastAsia" w:ascii="宋体" w:hAnsi="宋体" w:cs="宋体"/>
          <w:sz w:val="24"/>
          <w:szCs w:val="24"/>
          <w:lang w:val="zh-CN"/>
        </w:rPr>
        <w:t>由采购人或者采购人委托评标委员会</w:t>
      </w:r>
      <w:r>
        <w:rPr>
          <w:rFonts w:ascii="宋体" w:hAnsi="宋体" w:cs="宋体"/>
          <w:sz w:val="24"/>
          <w:szCs w:val="24"/>
          <w:lang w:val="zh-CN"/>
        </w:rPr>
        <w:t>采取随机抽取方式确定</w:t>
      </w:r>
      <w:r>
        <w:rPr>
          <w:rFonts w:hint="eastAsia" w:ascii="宋体" w:hAnsi="宋体" w:cs="宋体"/>
          <w:sz w:val="24"/>
          <w:szCs w:val="24"/>
          <w:lang w:val="zh-CN"/>
        </w:rPr>
        <w:t>一个供应商获得成交人推荐资格</w:t>
      </w:r>
      <w:r>
        <w:rPr>
          <w:rFonts w:ascii="宋体" w:hAnsi="宋体" w:cs="宋体"/>
          <w:sz w:val="24"/>
          <w:szCs w:val="24"/>
          <w:lang w:val="zh-CN"/>
        </w:rPr>
        <w:t>，其他同品牌</w:t>
      </w:r>
      <w:r>
        <w:rPr>
          <w:rFonts w:hint="eastAsia" w:ascii="宋体" w:hAnsi="宋体" w:cs="宋体"/>
          <w:sz w:val="24"/>
          <w:szCs w:val="24"/>
          <w:lang w:val="zh-CN"/>
        </w:rPr>
        <w:t>供应商</w:t>
      </w:r>
      <w:r>
        <w:rPr>
          <w:rFonts w:ascii="宋体" w:hAnsi="宋体" w:cs="宋体"/>
          <w:sz w:val="24"/>
          <w:szCs w:val="24"/>
          <w:lang w:val="zh-CN"/>
        </w:rPr>
        <w:t>不作为</w:t>
      </w:r>
      <w:r>
        <w:rPr>
          <w:rFonts w:hint="eastAsia" w:ascii="宋体" w:hAnsi="宋体" w:cs="宋体"/>
          <w:sz w:val="24"/>
          <w:szCs w:val="24"/>
          <w:lang w:val="zh-CN"/>
        </w:rPr>
        <w:t>成交</w:t>
      </w:r>
      <w:r>
        <w:rPr>
          <w:rFonts w:ascii="宋体" w:hAnsi="宋体" w:cs="宋体"/>
          <w:sz w:val="24"/>
          <w:szCs w:val="24"/>
          <w:lang w:val="zh-CN"/>
        </w:rPr>
        <w:t>候选人。</w:t>
      </w:r>
    </w:p>
    <w:p w14:paraId="288096F7">
      <w:pPr>
        <w:pStyle w:val="22"/>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（3）强制采购节能产品和优先采购节能产品、优先采购环保产品</w:t>
      </w:r>
    </w:p>
    <w:p w14:paraId="4800CCDA">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对《节能产品政府采购品目清单》所列的政府强制采购节能产品，供应商投标文件中应提供具有国家确定的认证机构出具的、处于有效期之内的节能产品认证证书，否则将承担其投标被视为非实质性响应投标的风险。</w:t>
      </w:r>
    </w:p>
    <w:p w14:paraId="5576BDD5">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供应商所投产品若属于《节能产品政府采购品目清单》优先采购产品，投标文件中应提供具有国家确定的认证机构出具的、处于有效期之内的节能产品认证证书，评标委员会根据本项目评标标准予以判定并赋分。</w:t>
      </w:r>
    </w:p>
    <w:p w14:paraId="74CE426D">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供应商所投产品若属于《环境标志产品政府采购品目清单》内产品，投标文件中应提供具有国家确定的认证机构出具的、处于有效期之内的环境标志产品认证证书，评标委员会根据本项目评标标准予以判定并赋分。</w:t>
      </w:r>
    </w:p>
    <w:p w14:paraId="083E3B37">
      <w:pPr>
        <w:autoSpaceDE w:val="0"/>
        <w:autoSpaceDN w:val="0"/>
        <w:spacing w:line="360" w:lineRule="auto"/>
        <w:ind w:firstLine="482" w:firstLineChars="200"/>
        <w:contextualSpacing/>
        <w:rPr>
          <w:rFonts w:ascii="宋体" w:hAnsi="宋体" w:cs="宋体"/>
          <w:b/>
          <w:sz w:val="24"/>
          <w:szCs w:val="24"/>
          <w:lang w:val="zh-CN"/>
        </w:rPr>
      </w:pPr>
      <w:r>
        <w:rPr>
          <w:rFonts w:hint="eastAsia" w:ascii="宋体" w:hAnsi="宋体" w:cs="宋体"/>
          <w:b/>
          <w:sz w:val="24"/>
          <w:szCs w:val="24"/>
          <w:lang w:val="zh-CN"/>
        </w:rPr>
        <w:t>（4）网络关键设备、网络安全专用产品要求</w:t>
      </w:r>
    </w:p>
    <w:p w14:paraId="0243198E">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1、本项目网络关键设备：无；网络安全专用产品：无</w:t>
      </w:r>
    </w:p>
    <w:p w14:paraId="20D7C08D">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rPr>
        <w:t>2</w:t>
      </w:r>
      <w:r>
        <w:rPr>
          <w:rFonts w:hint="eastAsia" w:ascii="宋体" w:hAnsi="宋体" w:cs="宋体"/>
          <w:kern w:val="0"/>
          <w:sz w:val="24"/>
          <w:szCs w:val="24"/>
          <w:lang w:val="zh-CN"/>
        </w:rPr>
        <w:t>、本项目网络关键设备：无；网络安全专用产品：无</w:t>
      </w:r>
    </w:p>
    <w:p w14:paraId="04B1C22A">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2、本项目中涉及网络关键设备或网络安全专用产品的，执行国家互联网信息办公室、工业和信息化部、公安部和国家认证认可监督管理委员会2023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1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46AA98DD">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3、提供资料（下列资料任意一项）</w:t>
      </w:r>
    </w:p>
    <w:p w14:paraId="6EC431A3">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①网络关键设备和网络安全专用产品安全认证证书；</w:t>
      </w:r>
    </w:p>
    <w:p w14:paraId="2B6B1770">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②网络关键设备安全检测证书、网络安全专用产品安全检测证书；③计算机信息系统安全专用产品销售许可证；</w:t>
      </w:r>
    </w:p>
    <w:p w14:paraId="01ED3610">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④中国网信网或工业和信息化部网站或公安部网站或国家认证认可监督管理委员会网站公布的认证、检测结果（提供公布安全认证、安全检测结果页面网址和安全认证、检测结果截图）。</w:t>
      </w:r>
    </w:p>
    <w:p w14:paraId="2CC7118A">
      <w:pPr>
        <w:pStyle w:val="22"/>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（5）投标无效情形</w:t>
      </w:r>
    </w:p>
    <w:p w14:paraId="74CC82CA">
      <w:pPr>
        <w:autoSpaceDE w:val="0"/>
        <w:autoSpaceDN w:val="0"/>
        <w:spacing w:line="360" w:lineRule="auto"/>
        <w:ind w:firstLine="480" w:firstLineChars="200"/>
        <w:contextualSpacing/>
      </w:pPr>
      <w:r>
        <w:rPr>
          <w:rFonts w:hint="eastAsia" w:ascii="宋体" w:hAnsi="宋体" w:cs="宋体"/>
          <w:kern w:val="0"/>
          <w:sz w:val="24"/>
          <w:szCs w:val="24"/>
        </w:rPr>
        <w:t>根据《河南省财政厅关于防范供应商串通投标促进政府采购公平竞争的通知》（豫财购 ﹝2021﹞6号）要求，参与同一个标段的供应商存在下列情形之一的，其投标文件无效：</w:t>
      </w:r>
    </w:p>
    <w:p w14:paraId="57223978">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(一)不同供应商的电子投标(响应)文件上传计算机的网卡MAC地址、CPU序列号和硬盘序列号等硬件信息相同的；</w:t>
      </w:r>
    </w:p>
    <w:p w14:paraId="6BACB612">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(二)不同供应商的投标(响应)文件由同一电子设备编制、打印加密或者上传；</w:t>
      </w:r>
    </w:p>
    <w:p w14:paraId="56103092">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(三)不同供应商的投标(响应)文件由同一电子设备打印、复印；</w:t>
      </w:r>
    </w:p>
    <w:p w14:paraId="0F31E6A4">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(四)不同供应商的投标(响应)文件由同一人送达或者分发，或者不同供应商联系人为同一人或不同联系人的联系电话一致的；</w:t>
      </w:r>
    </w:p>
    <w:p w14:paraId="4E18565B">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(五)不同供应商的投标(响应)文件的内容存在两处以上细节错误一致；</w:t>
      </w:r>
    </w:p>
    <w:p w14:paraId="0882E6C7">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(六)不同供应商的法定代表人、委托代理人、项目经理、项目负责人等由同一个单位缴纳社会保险或者领取报酬的；</w:t>
      </w:r>
    </w:p>
    <w:p w14:paraId="3014828F">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(七)不同供应商投标(响应)文件中法定代表人或者负责人签字出自同一人之手；</w:t>
      </w:r>
    </w:p>
    <w:p w14:paraId="554B0FA8">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(八)其它涉嫌串通的情形。</w:t>
      </w:r>
    </w:p>
    <w:p w14:paraId="54D2E6F5">
      <w:pPr>
        <w:tabs>
          <w:tab w:val="left" w:pos="1260"/>
        </w:tabs>
        <w:autoSpaceDE w:val="0"/>
        <w:autoSpaceDN w:val="0"/>
        <w:spacing w:line="360" w:lineRule="auto"/>
        <w:ind w:firstLine="482" w:firstLineChars="200"/>
        <w:rPr>
          <w:rFonts w:ascii="宋体" w:hAnsi="宋体" w:cs="宋体"/>
          <w:b/>
          <w:sz w:val="24"/>
          <w:lang w:val="zh-CN"/>
        </w:rPr>
      </w:pPr>
      <w:r>
        <w:rPr>
          <w:rFonts w:hint="eastAsia" w:ascii="宋体" w:hAnsi="宋体" w:cs="宋体"/>
          <w:b/>
          <w:sz w:val="24"/>
          <w:szCs w:val="24"/>
          <w:lang w:val="zh-CN"/>
        </w:rPr>
        <w:t>（</w:t>
      </w:r>
      <w:r>
        <w:rPr>
          <w:rFonts w:hint="eastAsia" w:ascii="宋体" w:hAnsi="宋体" w:cs="宋体"/>
          <w:b/>
          <w:sz w:val="24"/>
          <w:szCs w:val="24"/>
        </w:rPr>
        <w:t>6</w:t>
      </w:r>
      <w:r>
        <w:rPr>
          <w:rFonts w:hint="eastAsia" w:ascii="宋体" w:hAnsi="宋体" w:cs="宋体"/>
          <w:b/>
          <w:sz w:val="24"/>
          <w:szCs w:val="24"/>
          <w:lang w:val="zh-CN"/>
        </w:rPr>
        <w:t>）</w:t>
      </w:r>
      <w:r>
        <w:rPr>
          <w:rFonts w:hint="eastAsia" w:ascii="宋体" w:hAnsi="宋体" w:cs="宋体"/>
          <w:b/>
          <w:sz w:val="24"/>
          <w:lang w:val="zh-CN"/>
        </w:rPr>
        <w:t>评标标准</w:t>
      </w:r>
    </w:p>
    <w:tbl>
      <w:tblPr>
        <w:tblStyle w:val="34"/>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435"/>
        <w:gridCol w:w="899"/>
      </w:tblGrid>
      <w:tr w14:paraId="41B4B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762" w:type="dxa"/>
            <w:vAlign w:val="center"/>
          </w:tcPr>
          <w:p w14:paraId="2E345EAC">
            <w:pPr>
              <w:spacing w:line="360" w:lineRule="auto"/>
              <w:jc w:val="center"/>
              <w:rPr>
                <w:rFonts w:ascii="宋体" w:hAnsi="宋体" w:cs="宋体"/>
                <w:sz w:val="24"/>
                <w:szCs w:val="24"/>
              </w:rPr>
            </w:pPr>
            <w:r>
              <w:rPr>
                <w:rFonts w:hint="eastAsia" w:ascii="宋体" w:hAnsi="宋体" w:cs="宋体"/>
                <w:sz w:val="24"/>
                <w:szCs w:val="24"/>
              </w:rPr>
              <w:t>分值构成</w:t>
            </w:r>
          </w:p>
          <w:p w14:paraId="61B6D49A">
            <w:pPr>
              <w:spacing w:line="360" w:lineRule="auto"/>
              <w:jc w:val="center"/>
              <w:rPr>
                <w:rFonts w:ascii="宋体" w:hAnsi="宋体" w:cs="宋体"/>
                <w:sz w:val="24"/>
                <w:szCs w:val="24"/>
              </w:rPr>
            </w:pPr>
            <w:r>
              <w:rPr>
                <w:rFonts w:hint="eastAsia" w:ascii="宋体" w:hAnsi="宋体"/>
                <w:sz w:val="24"/>
                <w:szCs w:val="24"/>
              </w:rPr>
              <w:t>(总分100分)</w:t>
            </w:r>
          </w:p>
        </w:tc>
        <w:tc>
          <w:tcPr>
            <w:tcW w:w="7334" w:type="dxa"/>
            <w:gridSpan w:val="2"/>
            <w:vAlign w:val="center"/>
          </w:tcPr>
          <w:p w14:paraId="22B9903A">
            <w:pPr>
              <w:spacing w:line="360" w:lineRule="auto"/>
              <w:contextualSpacing/>
              <w:rPr>
                <w:rFonts w:ascii="宋体" w:hAnsi="宋体"/>
                <w:sz w:val="24"/>
                <w:szCs w:val="24"/>
              </w:rPr>
            </w:pPr>
            <w:r>
              <w:rPr>
                <w:rFonts w:hint="eastAsia" w:ascii="宋体" w:hAnsi="宋体"/>
                <w:sz w:val="24"/>
                <w:szCs w:val="24"/>
              </w:rPr>
              <w:t>价格分值：30分</w:t>
            </w:r>
          </w:p>
          <w:p w14:paraId="037EF32A">
            <w:pPr>
              <w:spacing w:line="360" w:lineRule="auto"/>
              <w:contextualSpacing/>
              <w:rPr>
                <w:rFonts w:ascii="宋体" w:hAnsi="宋体"/>
                <w:sz w:val="24"/>
                <w:szCs w:val="24"/>
              </w:rPr>
            </w:pPr>
            <w:r>
              <w:rPr>
                <w:rFonts w:hint="eastAsia" w:ascii="宋体" w:hAnsi="宋体"/>
                <w:sz w:val="24"/>
                <w:szCs w:val="24"/>
              </w:rPr>
              <w:t>商务部分：20分</w:t>
            </w:r>
          </w:p>
          <w:p w14:paraId="4021E72F">
            <w:pPr>
              <w:spacing w:line="360" w:lineRule="auto"/>
              <w:rPr>
                <w:rFonts w:ascii="宋体" w:hAnsi="宋体" w:cs="宋体"/>
                <w:sz w:val="24"/>
                <w:szCs w:val="24"/>
              </w:rPr>
            </w:pPr>
            <w:r>
              <w:rPr>
                <w:rFonts w:hint="eastAsia" w:ascii="宋体" w:hAnsi="宋体"/>
                <w:sz w:val="24"/>
                <w:szCs w:val="24"/>
              </w:rPr>
              <w:t>技术部分：50分</w:t>
            </w:r>
          </w:p>
        </w:tc>
      </w:tr>
      <w:tr w14:paraId="4CB96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6" w:type="dxa"/>
            <w:gridSpan w:val="3"/>
            <w:vAlign w:val="center"/>
          </w:tcPr>
          <w:p w14:paraId="485EEF9E">
            <w:pPr>
              <w:spacing w:line="360" w:lineRule="auto"/>
              <w:jc w:val="center"/>
              <w:rPr>
                <w:rFonts w:ascii="宋体" w:hAnsi="宋体" w:cs="宋体"/>
                <w:b/>
                <w:sz w:val="24"/>
                <w:szCs w:val="24"/>
              </w:rPr>
            </w:pPr>
            <w:r>
              <w:rPr>
                <w:rFonts w:hint="eastAsia" w:ascii="宋体" w:hAnsi="宋体" w:cs="宋体"/>
                <w:b/>
                <w:sz w:val="24"/>
                <w:szCs w:val="24"/>
              </w:rPr>
              <w:t>价格部分（满分30分）</w:t>
            </w:r>
          </w:p>
        </w:tc>
      </w:tr>
      <w:tr w14:paraId="504B7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14:paraId="3C5EC45D">
            <w:pPr>
              <w:spacing w:line="360" w:lineRule="auto"/>
              <w:jc w:val="center"/>
              <w:rPr>
                <w:rFonts w:ascii="宋体" w:hAnsi="宋体" w:cs="宋体"/>
                <w:b/>
                <w:sz w:val="24"/>
                <w:szCs w:val="24"/>
              </w:rPr>
            </w:pPr>
            <w:r>
              <w:rPr>
                <w:rFonts w:hint="eastAsia" w:ascii="宋体" w:hAnsi="宋体" w:cs="宋体"/>
                <w:b/>
                <w:sz w:val="24"/>
                <w:szCs w:val="24"/>
              </w:rPr>
              <w:t>评分因素</w:t>
            </w:r>
          </w:p>
        </w:tc>
        <w:tc>
          <w:tcPr>
            <w:tcW w:w="6435" w:type="dxa"/>
            <w:vAlign w:val="center"/>
          </w:tcPr>
          <w:p w14:paraId="1DAA1962">
            <w:pPr>
              <w:spacing w:line="360" w:lineRule="auto"/>
              <w:jc w:val="center"/>
              <w:rPr>
                <w:rFonts w:ascii="宋体" w:hAnsi="宋体" w:cs="宋体"/>
                <w:b/>
                <w:sz w:val="24"/>
                <w:szCs w:val="24"/>
              </w:rPr>
            </w:pPr>
            <w:r>
              <w:rPr>
                <w:rFonts w:hint="eastAsia" w:ascii="宋体" w:hAnsi="宋体" w:cs="宋体"/>
                <w:b/>
                <w:sz w:val="24"/>
                <w:szCs w:val="24"/>
              </w:rPr>
              <w:t>评标标准</w:t>
            </w:r>
          </w:p>
        </w:tc>
        <w:tc>
          <w:tcPr>
            <w:tcW w:w="899" w:type="dxa"/>
            <w:vAlign w:val="center"/>
          </w:tcPr>
          <w:p w14:paraId="5D1995A9">
            <w:pPr>
              <w:spacing w:line="360" w:lineRule="auto"/>
              <w:jc w:val="center"/>
              <w:rPr>
                <w:rFonts w:ascii="宋体" w:hAnsi="宋体" w:cs="宋体"/>
                <w:b/>
                <w:sz w:val="24"/>
                <w:szCs w:val="24"/>
              </w:rPr>
            </w:pPr>
            <w:r>
              <w:rPr>
                <w:rFonts w:hint="eastAsia" w:ascii="宋体" w:hAnsi="宋体" w:cs="宋体"/>
                <w:b/>
                <w:sz w:val="24"/>
                <w:szCs w:val="24"/>
              </w:rPr>
              <w:t>分值</w:t>
            </w:r>
          </w:p>
        </w:tc>
      </w:tr>
      <w:tr w14:paraId="72937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1762" w:type="dxa"/>
            <w:vAlign w:val="center"/>
          </w:tcPr>
          <w:p w14:paraId="2C560722">
            <w:pPr>
              <w:spacing w:line="360" w:lineRule="auto"/>
              <w:jc w:val="center"/>
              <w:rPr>
                <w:rFonts w:ascii="宋体" w:hAnsi="宋体" w:cs="宋体"/>
                <w:sz w:val="24"/>
                <w:szCs w:val="24"/>
              </w:rPr>
            </w:pPr>
            <w:r>
              <w:rPr>
                <w:rFonts w:hint="eastAsia" w:ascii="宋体" w:hAnsi="宋体" w:cs="宋体"/>
                <w:sz w:val="24"/>
                <w:szCs w:val="24"/>
              </w:rPr>
              <w:t>最终磋商报价评分标准</w:t>
            </w:r>
          </w:p>
        </w:tc>
        <w:tc>
          <w:tcPr>
            <w:tcW w:w="6435" w:type="dxa"/>
            <w:vAlign w:val="center"/>
          </w:tcPr>
          <w:p w14:paraId="680B542A">
            <w:pPr>
              <w:pStyle w:val="94"/>
              <w:spacing w:line="360" w:lineRule="auto"/>
              <w:jc w:val="left"/>
              <w:rPr>
                <w:sz w:val="24"/>
                <w:szCs w:val="24"/>
              </w:rPr>
            </w:pPr>
            <w:r>
              <w:rPr>
                <w:rFonts w:hint="eastAsia"/>
                <w:sz w:val="24"/>
                <w:szCs w:val="24"/>
              </w:rPr>
              <w:t>满足磋商文件要求且最低的最终磋商报价为磋商基准价，其价格分为满分</w:t>
            </w:r>
            <w:r>
              <w:rPr>
                <w:rFonts w:hint="eastAsia"/>
                <w:sz w:val="24"/>
                <w:szCs w:val="24"/>
                <w:lang w:val="en-US"/>
              </w:rPr>
              <w:t>30分</w:t>
            </w:r>
            <w:r>
              <w:rPr>
                <w:rFonts w:hint="eastAsia"/>
                <w:sz w:val="24"/>
                <w:szCs w:val="24"/>
              </w:rPr>
              <w:t>。其他供应商的报价得分计算：</w:t>
            </w:r>
          </w:p>
          <w:p w14:paraId="001D95CC">
            <w:pPr>
              <w:spacing w:line="360" w:lineRule="auto"/>
              <w:rPr>
                <w:rFonts w:ascii="宋体" w:hAnsi="宋体" w:cs="宋体"/>
                <w:sz w:val="24"/>
                <w:szCs w:val="24"/>
              </w:rPr>
            </w:pPr>
            <w:r>
              <w:rPr>
                <w:rFonts w:hint="eastAsia" w:ascii="宋体" w:hAnsi="宋体" w:cs="宋体"/>
                <w:sz w:val="24"/>
                <w:szCs w:val="24"/>
              </w:rPr>
              <w:t>报价得分=(磋商基准价／最终磋商报价)×30</w:t>
            </w:r>
          </w:p>
        </w:tc>
        <w:tc>
          <w:tcPr>
            <w:tcW w:w="899" w:type="dxa"/>
            <w:vAlign w:val="center"/>
          </w:tcPr>
          <w:p w14:paraId="2EAE2FF9">
            <w:pPr>
              <w:spacing w:line="360" w:lineRule="auto"/>
              <w:jc w:val="center"/>
              <w:rPr>
                <w:rFonts w:ascii="宋体" w:hAnsi="宋体" w:cs="宋体"/>
                <w:sz w:val="24"/>
                <w:szCs w:val="24"/>
              </w:rPr>
            </w:pPr>
            <w:r>
              <w:rPr>
                <w:rFonts w:hint="eastAsia" w:ascii="宋体" w:hAnsi="宋体" w:cs="宋体"/>
                <w:sz w:val="24"/>
                <w:szCs w:val="24"/>
              </w:rPr>
              <w:t>30分</w:t>
            </w:r>
          </w:p>
        </w:tc>
      </w:tr>
      <w:tr w14:paraId="19221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6" w:type="dxa"/>
            <w:gridSpan w:val="3"/>
            <w:vAlign w:val="center"/>
          </w:tcPr>
          <w:p w14:paraId="2D53CBAA">
            <w:pPr>
              <w:spacing w:line="360" w:lineRule="auto"/>
              <w:jc w:val="center"/>
              <w:rPr>
                <w:rFonts w:ascii="宋体" w:hAnsi="宋体" w:cs="宋体"/>
                <w:b/>
                <w:sz w:val="24"/>
                <w:szCs w:val="24"/>
              </w:rPr>
            </w:pPr>
            <w:r>
              <w:rPr>
                <w:rFonts w:hint="eastAsia" w:ascii="宋体" w:hAnsi="宋体" w:cs="宋体"/>
                <w:b/>
                <w:sz w:val="24"/>
                <w:szCs w:val="24"/>
              </w:rPr>
              <w:t>商务部分（满分20分）</w:t>
            </w:r>
          </w:p>
        </w:tc>
      </w:tr>
      <w:tr w14:paraId="54691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14:paraId="58CEA9CD">
            <w:pPr>
              <w:spacing w:line="360" w:lineRule="auto"/>
              <w:jc w:val="center"/>
              <w:rPr>
                <w:rFonts w:ascii="宋体" w:hAnsi="宋体" w:cs="宋体"/>
                <w:b/>
                <w:sz w:val="24"/>
                <w:szCs w:val="24"/>
              </w:rPr>
            </w:pPr>
            <w:r>
              <w:rPr>
                <w:rFonts w:hint="eastAsia" w:ascii="宋体" w:hAnsi="宋体" w:cs="宋体"/>
                <w:b/>
                <w:sz w:val="24"/>
                <w:szCs w:val="24"/>
              </w:rPr>
              <w:t>评分因素</w:t>
            </w:r>
          </w:p>
        </w:tc>
        <w:tc>
          <w:tcPr>
            <w:tcW w:w="6435" w:type="dxa"/>
            <w:vAlign w:val="center"/>
          </w:tcPr>
          <w:p w14:paraId="0A709B23">
            <w:pPr>
              <w:spacing w:line="360" w:lineRule="auto"/>
              <w:jc w:val="center"/>
              <w:rPr>
                <w:rFonts w:ascii="宋体" w:hAnsi="宋体" w:cs="宋体"/>
                <w:b/>
                <w:sz w:val="24"/>
                <w:szCs w:val="24"/>
              </w:rPr>
            </w:pPr>
            <w:r>
              <w:rPr>
                <w:rFonts w:hint="eastAsia" w:ascii="宋体" w:hAnsi="宋体" w:cs="宋体"/>
                <w:b/>
                <w:sz w:val="24"/>
                <w:szCs w:val="24"/>
              </w:rPr>
              <w:t>评标标准</w:t>
            </w:r>
          </w:p>
        </w:tc>
        <w:tc>
          <w:tcPr>
            <w:tcW w:w="899" w:type="dxa"/>
            <w:vAlign w:val="center"/>
          </w:tcPr>
          <w:p w14:paraId="630A9016">
            <w:pPr>
              <w:spacing w:line="360" w:lineRule="auto"/>
              <w:jc w:val="center"/>
              <w:rPr>
                <w:rFonts w:ascii="宋体" w:hAnsi="宋体" w:cs="宋体"/>
                <w:b/>
                <w:sz w:val="24"/>
                <w:szCs w:val="24"/>
              </w:rPr>
            </w:pPr>
            <w:r>
              <w:rPr>
                <w:rFonts w:hint="eastAsia" w:ascii="宋体" w:hAnsi="宋体" w:cs="宋体"/>
                <w:b/>
                <w:sz w:val="24"/>
                <w:szCs w:val="24"/>
              </w:rPr>
              <w:t>分值</w:t>
            </w:r>
          </w:p>
        </w:tc>
      </w:tr>
      <w:tr w14:paraId="0A05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762" w:type="dxa"/>
            <w:vMerge w:val="restart"/>
            <w:vAlign w:val="center"/>
          </w:tcPr>
          <w:p w14:paraId="4C042C47">
            <w:pPr>
              <w:spacing w:line="360" w:lineRule="auto"/>
              <w:contextualSpacing/>
              <w:jc w:val="center"/>
              <w:rPr>
                <w:rFonts w:ascii="宋体" w:hAnsi="宋体" w:cs="宋体"/>
                <w:sz w:val="24"/>
                <w:szCs w:val="24"/>
              </w:rPr>
            </w:pPr>
            <w:r>
              <w:rPr>
                <w:rFonts w:hint="eastAsia" w:ascii="宋体" w:hAnsi="宋体" w:cs="Cambria Math"/>
                <w:sz w:val="24"/>
                <w:szCs w:val="24"/>
              </w:rPr>
              <w:t>项目班子配备</w:t>
            </w:r>
          </w:p>
        </w:tc>
        <w:tc>
          <w:tcPr>
            <w:tcW w:w="6435" w:type="dxa"/>
            <w:vAlign w:val="center"/>
          </w:tcPr>
          <w:p w14:paraId="4243897C">
            <w:pPr>
              <w:pStyle w:val="17"/>
              <w:spacing w:before="0" w:beforeAutospacing="0" w:after="0" w:line="360" w:lineRule="auto"/>
              <w:ind w:firstLine="0" w:firstLineChars="0"/>
              <w:contextualSpacing/>
              <w:jc w:val="left"/>
              <w:rPr>
                <w:rFonts w:hAnsi="宋体" w:cs="宋体"/>
                <w:kern w:val="2"/>
                <w:sz w:val="24"/>
                <w:szCs w:val="24"/>
              </w:rPr>
            </w:pPr>
            <w:r>
              <w:rPr>
                <w:rFonts w:hint="eastAsia" w:hAnsi="宋体" w:cs="宋体"/>
                <w:sz w:val="24"/>
                <w:szCs w:val="21"/>
              </w:rPr>
              <w:t>本项目拟配备项目组人员有技术负责人、施工员、质量员、安全员、材料员、资料员的(相同岗位不重复计分)，每提供一个得1分,本项最高得6分。（以证书原件扫描件或图片为准）</w:t>
            </w:r>
          </w:p>
        </w:tc>
        <w:tc>
          <w:tcPr>
            <w:tcW w:w="899" w:type="dxa"/>
            <w:vAlign w:val="center"/>
          </w:tcPr>
          <w:p w14:paraId="73F17120">
            <w:pPr>
              <w:spacing w:line="360" w:lineRule="auto"/>
              <w:contextualSpacing/>
              <w:jc w:val="center"/>
              <w:rPr>
                <w:rFonts w:ascii="宋体" w:hAnsi="宋体" w:cs="宋体"/>
                <w:sz w:val="24"/>
                <w:szCs w:val="24"/>
              </w:rPr>
            </w:pPr>
            <w:r>
              <w:rPr>
                <w:rFonts w:hint="eastAsia" w:ascii="宋体" w:hAnsi="宋体"/>
                <w:sz w:val="24"/>
                <w:szCs w:val="24"/>
              </w:rPr>
              <w:t>6分</w:t>
            </w:r>
          </w:p>
        </w:tc>
      </w:tr>
      <w:tr w14:paraId="64EA1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62" w:type="dxa"/>
            <w:vMerge w:val="continue"/>
            <w:tcBorders>
              <w:bottom w:val="single" w:color="auto" w:sz="4" w:space="0"/>
            </w:tcBorders>
            <w:vAlign w:val="center"/>
          </w:tcPr>
          <w:p w14:paraId="42C06F94">
            <w:pPr>
              <w:spacing w:line="360" w:lineRule="auto"/>
              <w:contextualSpacing/>
              <w:jc w:val="center"/>
              <w:rPr>
                <w:rFonts w:ascii="宋体" w:hAnsi="宋体" w:cs="宋体"/>
                <w:sz w:val="24"/>
                <w:szCs w:val="24"/>
              </w:rPr>
            </w:pPr>
          </w:p>
        </w:tc>
        <w:tc>
          <w:tcPr>
            <w:tcW w:w="6435" w:type="dxa"/>
            <w:tcBorders>
              <w:top w:val="single" w:color="auto" w:sz="4" w:space="0"/>
              <w:left w:val="single" w:color="auto" w:sz="4" w:space="0"/>
              <w:bottom w:val="single" w:color="auto" w:sz="4" w:space="0"/>
              <w:right w:val="single" w:color="auto" w:sz="4" w:space="0"/>
            </w:tcBorders>
            <w:vAlign w:val="center"/>
          </w:tcPr>
          <w:p w14:paraId="6EB7B3E9">
            <w:pPr>
              <w:spacing w:line="360" w:lineRule="auto"/>
              <w:contextualSpacing/>
              <w:textAlignment w:val="baseline"/>
              <w:rPr>
                <w:rFonts w:ascii="宋体" w:hAnsi="宋体" w:cs="宋体"/>
                <w:sz w:val="24"/>
                <w:szCs w:val="24"/>
              </w:rPr>
            </w:pPr>
            <w:r>
              <w:rPr>
                <w:rFonts w:hint="eastAsia" w:ascii="宋体" w:hAnsi="宋体"/>
                <w:bCs/>
                <w:sz w:val="24"/>
                <w:szCs w:val="24"/>
              </w:rPr>
              <w:t>项目班子配备中（项目负责人除外），每具有一个中级职称得2分，每具有一个高级职称得4分，本项最高得4分。</w:t>
            </w:r>
          </w:p>
        </w:tc>
        <w:tc>
          <w:tcPr>
            <w:tcW w:w="899" w:type="dxa"/>
            <w:vAlign w:val="center"/>
          </w:tcPr>
          <w:p w14:paraId="283BE3FB">
            <w:pPr>
              <w:spacing w:line="360" w:lineRule="auto"/>
              <w:contextualSpacing/>
              <w:jc w:val="center"/>
              <w:rPr>
                <w:rFonts w:ascii="宋体" w:hAnsi="宋体" w:cs="宋体"/>
                <w:sz w:val="24"/>
                <w:szCs w:val="24"/>
              </w:rPr>
            </w:pPr>
            <w:r>
              <w:rPr>
                <w:rFonts w:hint="eastAsia" w:ascii="宋体" w:hAnsi="宋体"/>
                <w:sz w:val="24"/>
                <w:szCs w:val="24"/>
              </w:rPr>
              <w:t>4分</w:t>
            </w:r>
          </w:p>
        </w:tc>
      </w:tr>
      <w:tr w14:paraId="7294E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62" w:type="dxa"/>
            <w:tcBorders>
              <w:top w:val="single" w:color="auto" w:sz="4" w:space="0"/>
              <w:left w:val="single" w:color="auto" w:sz="4" w:space="0"/>
              <w:right w:val="single" w:color="auto" w:sz="4" w:space="0"/>
            </w:tcBorders>
            <w:vAlign w:val="center"/>
          </w:tcPr>
          <w:p w14:paraId="0C3ABEDD">
            <w:pPr>
              <w:spacing w:line="360" w:lineRule="auto"/>
              <w:contextualSpacing/>
              <w:jc w:val="center"/>
              <w:rPr>
                <w:rFonts w:ascii="宋体" w:hAnsi="宋体" w:cs="宋体"/>
                <w:sz w:val="24"/>
                <w:szCs w:val="24"/>
              </w:rPr>
            </w:pPr>
            <w:r>
              <w:rPr>
                <w:rFonts w:hint="eastAsia" w:ascii="宋体" w:hAnsi="宋体" w:cs="Cambria Math"/>
                <w:sz w:val="24"/>
                <w:szCs w:val="24"/>
              </w:rPr>
              <w:t>业绩</w:t>
            </w:r>
          </w:p>
        </w:tc>
        <w:tc>
          <w:tcPr>
            <w:tcW w:w="6435" w:type="dxa"/>
            <w:tcBorders>
              <w:top w:val="single" w:color="auto" w:sz="4" w:space="0"/>
              <w:left w:val="single" w:color="auto" w:sz="4" w:space="0"/>
              <w:bottom w:val="single" w:color="auto" w:sz="4" w:space="0"/>
              <w:right w:val="single" w:color="auto" w:sz="4" w:space="0"/>
            </w:tcBorders>
            <w:vAlign w:val="center"/>
          </w:tcPr>
          <w:p w14:paraId="50F24D17">
            <w:pPr>
              <w:spacing w:line="360" w:lineRule="auto"/>
              <w:contextualSpacing/>
              <w:jc w:val="left"/>
              <w:rPr>
                <w:rFonts w:ascii="宋体" w:hAnsi="宋体" w:cs="宋体"/>
                <w:sz w:val="24"/>
                <w:szCs w:val="24"/>
              </w:rPr>
            </w:pPr>
            <w:r>
              <w:rPr>
                <w:rFonts w:hint="eastAsia" w:ascii="宋体" w:hAnsi="宋体" w:cs="宋体"/>
                <w:bCs/>
                <w:kern w:val="0"/>
                <w:sz w:val="24"/>
                <w:szCs w:val="24"/>
                <w:lang w:val="en-GB"/>
              </w:rPr>
              <w:t>供应商提供</w:t>
            </w:r>
            <w:r>
              <w:rPr>
                <w:rFonts w:hint="eastAsia" w:ascii="宋体" w:hAnsi="宋体"/>
                <w:bCs/>
                <w:sz w:val="24"/>
                <w:szCs w:val="24"/>
              </w:rPr>
              <w:t>2021年</w:t>
            </w:r>
            <w:r>
              <w:rPr>
                <w:rFonts w:hint="eastAsia" w:ascii="宋体" w:hAnsi="宋体"/>
                <w:bCs/>
                <w:sz w:val="24"/>
                <w:szCs w:val="24"/>
                <w:lang w:val="en-US" w:eastAsia="zh-CN"/>
              </w:rPr>
              <w:t>11</w:t>
            </w:r>
            <w:r>
              <w:rPr>
                <w:rFonts w:hint="eastAsia" w:ascii="宋体" w:hAnsi="宋体"/>
                <w:bCs/>
                <w:sz w:val="24"/>
                <w:szCs w:val="24"/>
              </w:rPr>
              <w:t>月以来，具有类似项目业绩。（应提供合同、中标通知书、缺一项不得分）每提供一份得</w:t>
            </w:r>
            <w:r>
              <w:rPr>
                <w:rFonts w:hint="eastAsia" w:ascii="宋体" w:hAnsi="宋体"/>
                <w:bCs/>
                <w:sz w:val="24"/>
                <w:szCs w:val="24"/>
                <w:lang w:val="en-US" w:eastAsia="zh-CN"/>
              </w:rPr>
              <w:t>5</w:t>
            </w:r>
            <w:r>
              <w:rPr>
                <w:rFonts w:hint="eastAsia" w:ascii="宋体" w:hAnsi="宋体"/>
                <w:bCs/>
                <w:sz w:val="24"/>
                <w:szCs w:val="24"/>
              </w:rPr>
              <w:t>分，本项最多得</w:t>
            </w:r>
            <w:r>
              <w:rPr>
                <w:rFonts w:hint="eastAsia" w:ascii="宋体" w:hAnsi="宋体"/>
                <w:bCs/>
                <w:sz w:val="24"/>
                <w:szCs w:val="24"/>
                <w:lang w:val="en-US" w:eastAsia="zh-CN"/>
              </w:rPr>
              <w:t>10</w:t>
            </w:r>
            <w:r>
              <w:rPr>
                <w:rFonts w:hint="eastAsia" w:ascii="宋体" w:hAnsi="宋体"/>
                <w:bCs/>
                <w:sz w:val="24"/>
                <w:szCs w:val="24"/>
              </w:rPr>
              <w:t>分，不提供者为0分。</w:t>
            </w:r>
          </w:p>
        </w:tc>
        <w:tc>
          <w:tcPr>
            <w:tcW w:w="899" w:type="dxa"/>
            <w:vAlign w:val="center"/>
          </w:tcPr>
          <w:p w14:paraId="37C660F5">
            <w:pPr>
              <w:spacing w:line="360" w:lineRule="auto"/>
              <w:contextualSpacing/>
              <w:jc w:val="center"/>
              <w:rPr>
                <w:rFonts w:ascii="宋体" w:hAnsi="宋体" w:cs="宋体"/>
                <w:sz w:val="24"/>
                <w:szCs w:val="24"/>
              </w:rPr>
            </w:pPr>
            <w:r>
              <w:rPr>
                <w:rFonts w:hint="eastAsia" w:ascii="宋体" w:hAnsi="宋体"/>
                <w:sz w:val="24"/>
                <w:szCs w:val="24"/>
                <w:lang w:val="en-US" w:eastAsia="zh-CN"/>
              </w:rPr>
              <w:t>10</w:t>
            </w:r>
            <w:r>
              <w:rPr>
                <w:rFonts w:hint="eastAsia" w:ascii="宋体" w:hAnsi="宋体"/>
                <w:sz w:val="24"/>
                <w:szCs w:val="24"/>
              </w:rPr>
              <w:t>分</w:t>
            </w:r>
          </w:p>
        </w:tc>
      </w:tr>
      <w:tr w14:paraId="129AF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096" w:type="dxa"/>
            <w:gridSpan w:val="3"/>
            <w:vAlign w:val="center"/>
          </w:tcPr>
          <w:p w14:paraId="641EDD94">
            <w:pPr>
              <w:spacing w:line="360" w:lineRule="auto"/>
              <w:jc w:val="center"/>
              <w:rPr>
                <w:rFonts w:ascii="宋体" w:hAnsi="宋体" w:cs="宋体"/>
                <w:b/>
                <w:sz w:val="24"/>
                <w:szCs w:val="24"/>
              </w:rPr>
            </w:pPr>
            <w:r>
              <w:rPr>
                <w:rFonts w:hint="eastAsia" w:ascii="宋体" w:hAnsi="宋体" w:cs="宋体"/>
                <w:b/>
                <w:sz w:val="24"/>
                <w:szCs w:val="24"/>
              </w:rPr>
              <w:t>技术部分（满分5</w:t>
            </w:r>
            <w:r>
              <w:rPr>
                <w:rFonts w:hint="eastAsia" w:ascii="宋体" w:hAnsi="宋体"/>
                <w:b/>
                <w:sz w:val="24"/>
                <w:szCs w:val="24"/>
              </w:rPr>
              <w:t>0</w:t>
            </w:r>
            <w:r>
              <w:rPr>
                <w:rFonts w:hint="eastAsia" w:ascii="宋体" w:hAnsi="宋体" w:cs="宋体"/>
                <w:b/>
                <w:sz w:val="24"/>
                <w:szCs w:val="24"/>
              </w:rPr>
              <w:t>分）</w:t>
            </w:r>
          </w:p>
        </w:tc>
      </w:tr>
      <w:tr w14:paraId="67A4B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14:paraId="6CF15A71">
            <w:pPr>
              <w:spacing w:line="360" w:lineRule="auto"/>
              <w:jc w:val="center"/>
              <w:rPr>
                <w:rFonts w:ascii="宋体" w:hAnsi="宋体" w:cs="宋体"/>
                <w:b/>
                <w:sz w:val="24"/>
                <w:szCs w:val="24"/>
              </w:rPr>
            </w:pPr>
            <w:r>
              <w:rPr>
                <w:rFonts w:hint="eastAsia" w:ascii="宋体" w:hAnsi="宋体" w:cs="宋体"/>
                <w:b/>
                <w:sz w:val="24"/>
                <w:szCs w:val="24"/>
              </w:rPr>
              <w:t>评分因素</w:t>
            </w:r>
          </w:p>
        </w:tc>
        <w:tc>
          <w:tcPr>
            <w:tcW w:w="6435" w:type="dxa"/>
            <w:vAlign w:val="center"/>
          </w:tcPr>
          <w:p w14:paraId="163E375C">
            <w:pPr>
              <w:spacing w:line="360" w:lineRule="auto"/>
              <w:jc w:val="center"/>
              <w:rPr>
                <w:rFonts w:ascii="宋体" w:hAnsi="宋体" w:cs="宋体"/>
                <w:b/>
                <w:sz w:val="24"/>
                <w:szCs w:val="24"/>
              </w:rPr>
            </w:pPr>
            <w:r>
              <w:rPr>
                <w:rFonts w:hint="eastAsia" w:ascii="宋体" w:hAnsi="宋体" w:cs="宋体"/>
                <w:b/>
                <w:sz w:val="24"/>
                <w:szCs w:val="24"/>
              </w:rPr>
              <w:t>评标标准</w:t>
            </w:r>
          </w:p>
        </w:tc>
        <w:tc>
          <w:tcPr>
            <w:tcW w:w="899" w:type="dxa"/>
            <w:vAlign w:val="center"/>
          </w:tcPr>
          <w:p w14:paraId="7F74BE57">
            <w:pPr>
              <w:spacing w:line="360" w:lineRule="auto"/>
              <w:jc w:val="center"/>
              <w:rPr>
                <w:rFonts w:ascii="宋体" w:hAnsi="宋体" w:cs="宋体"/>
                <w:b/>
                <w:sz w:val="24"/>
                <w:szCs w:val="24"/>
              </w:rPr>
            </w:pPr>
            <w:r>
              <w:rPr>
                <w:rFonts w:hint="eastAsia" w:ascii="宋体" w:hAnsi="宋体" w:cs="宋体"/>
                <w:b/>
                <w:sz w:val="24"/>
                <w:szCs w:val="24"/>
              </w:rPr>
              <w:t>分值</w:t>
            </w:r>
          </w:p>
        </w:tc>
      </w:tr>
      <w:tr w14:paraId="116FB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14:paraId="3D8891FB">
            <w:pPr>
              <w:spacing w:line="500" w:lineRule="exact"/>
              <w:jc w:val="center"/>
              <w:rPr>
                <w:rFonts w:ascii="宋体" w:hAnsi="宋体" w:cs="宋体"/>
                <w:sz w:val="24"/>
                <w:szCs w:val="24"/>
              </w:rPr>
            </w:pPr>
            <w:r>
              <w:rPr>
                <w:rFonts w:hint="eastAsia" w:hAnsi="宋体" w:cs="宋体"/>
                <w:bCs/>
                <w:sz w:val="24"/>
                <w:szCs w:val="24"/>
              </w:rPr>
              <w:t>施工方案与技术措施</w:t>
            </w:r>
          </w:p>
        </w:tc>
        <w:tc>
          <w:tcPr>
            <w:tcW w:w="6435" w:type="dxa"/>
            <w:vAlign w:val="center"/>
          </w:tcPr>
          <w:p w14:paraId="692D66A2">
            <w:pPr>
              <w:spacing w:line="360" w:lineRule="auto"/>
              <w:rPr>
                <w:rFonts w:ascii="宋体" w:hAnsi="宋体" w:cs="宋体"/>
                <w:sz w:val="24"/>
                <w:szCs w:val="24"/>
                <w:highlight w:val="yellow"/>
              </w:rPr>
            </w:pPr>
            <w:r>
              <w:rPr>
                <w:rFonts w:hint="eastAsia" w:ascii="宋体" w:hAnsi="宋体" w:cs="宋体"/>
                <w:sz w:val="24"/>
              </w:rPr>
              <w:t>有施工方案（含工程特点、施工重点与难点及绿色施工）及技术措施。</w:t>
            </w:r>
            <w:r>
              <w:rPr>
                <w:rFonts w:hint="eastAsia" w:ascii="宋体" w:hAnsi="宋体"/>
                <w:sz w:val="24"/>
                <w:szCs w:val="24"/>
              </w:rPr>
              <w:t>内容详实可行的得7分，内容基本完整、不缺项但可行性一般的得4分，</w:t>
            </w:r>
            <w:r>
              <w:rPr>
                <w:rFonts w:hint="eastAsia" w:hAnsi="宋体" w:cs="宋体"/>
                <w:bCs/>
                <w:sz w:val="24"/>
                <w:szCs w:val="24"/>
              </w:rPr>
              <w:t>措施有明显</w:t>
            </w:r>
            <w:r>
              <w:rPr>
                <w:rFonts w:hint="eastAsia" w:ascii="宋体" w:hAnsi="宋体"/>
                <w:sz w:val="24"/>
                <w:szCs w:val="24"/>
              </w:rPr>
              <w:t>缺项但有简单描述的得1分；否则不得分。</w:t>
            </w:r>
          </w:p>
        </w:tc>
        <w:tc>
          <w:tcPr>
            <w:tcW w:w="899" w:type="dxa"/>
            <w:vAlign w:val="center"/>
          </w:tcPr>
          <w:p w14:paraId="0A52C2B5">
            <w:pPr>
              <w:spacing w:line="360" w:lineRule="auto"/>
              <w:jc w:val="center"/>
              <w:rPr>
                <w:rFonts w:ascii="宋体" w:hAnsi="宋体" w:cs="宋体"/>
                <w:sz w:val="24"/>
                <w:szCs w:val="24"/>
              </w:rPr>
            </w:pPr>
            <w:r>
              <w:rPr>
                <w:rFonts w:hint="eastAsia" w:ascii="宋体" w:hAnsi="宋体"/>
                <w:sz w:val="24"/>
                <w:szCs w:val="24"/>
              </w:rPr>
              <w:t>7分</w:t>
            </w:r>
          </w:p>
        </w:tc>
      </w:tr>
      <w:tr w14:paraId="32C16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14:paraId="605B2C44">
            <w:pPr>
              <w:spacing w:line="500" w:lineRule="exact"/>
              <w:jc w:val="center"/>
              <w:rPr>
                <w:rFonts w:ascii="宋体" w:hAnsi="宋体" w:cs="宋体"/>
                <w:bCs/>
                <w:sz w:val="24"/>
              </w:rPr>
            </w:pPr>
            <w:r>
              <w:rPr>
                <w:rFonts w:hint="eastAsia" w:hAnsi="宋体" w:cs="宋体"/>
                <w:bCs/>
                <w:sz w:val="24"/>
                <w:szCs w:val="24"/>
              </w:rPr>
              <w:t>质量管理体系与措施</w:t>
            </w:r>
          </w:p>
        </w:tc>
        <w:tc>
          <w:tcPr>
            <w:tcW w:w="6435" w:type="dxa"/>
            <w:vAlign w:val="center"/>
          </w:tcPr>
          <w:p w14:paraId="7D8DCBDA">
            <w:pPr>
              <w:spacing w:line="360" w:lineRule="auto"/>
              <w:rPr>
                <w:rFonts w:ascii="宋体" w:hAnsi="宋体" w:cs="宋体"/>
                <w:sz w:val="24"/>
              </w:rPr>
            </w:pPr>
            <w:r>
              <w:rPr>
                <w:rFonts w:hint="eastAsia" w:ascii="宋体" w:hAnsi="宋体" w:cs="宋体"/>
                <w:sz w:val="24"/>
              </w:rPr>
              <w:t>质量保证措施：有质量管理目标、质量管理体系和职责，质量控制体系及措施。</w:t>
            </w:r>
            <w:r>
              <w:rPr>
                <w:rFonts w:hint="eastAsia" w:ascii="宋体" w:hAnsi="宋体"/>
                <w:sz w:val="24"/>
                <w:szCs w:val="24"/>
              </w:rPr>
              <w:t>内容详实可行的得7分，内容基本完整、不缺项但可行性一般的得4分，</w:t>
            </w:r>
            <w:r>
              <w:rPr>
                <w:rFonts w:hint="eastAsia" w:hAnsi="宋体" w:cs="宋体"/>
                <w:bCs/>
                <w:sz w:val="24"/>
                <w:szCs w:val="24"/>
              </w:rPr>
              <w:t>措施有明显</w:t>
            </w:r>
            <w:r>
              <w:rPr>
                <w:rFonts w:hint="eastAsia" w:ascii="宋体" w:hAnsi="宋体"/>
                <w:sz w:val="24"/>
                <w:szCs w:val="24"/>
              </w:rPr>
              <w:t>缺项但有简单描述的得1分；否则不得分。</w:t>
            </w:r>
          </w:p>
        </w:tc>
        <w:tc>
          <w:tcPr>
            <w:tcW w:w="899" w:type="dxa"/>
            <w:vAlign w:val="center"/>
          </w:tcPr>
          <w:p w14:paraId="71DE57A3">
            <w:pPr>
              <w:spacing w:line="360" w:lineRule="auto"/>
              <w:jc w:val="center"/>
              <w:rPr>
                <w:rFonts w:ascii="宋体" w:hAnsi="宋体" w:cs="宋体"/>
                <w:sz w:val="24"/>
              </w:rPr>
            </w:pPr>
            <w:r>
              <w:rPr>
                <w:rFonts w:hint="eastAsia" w:ascii="宋体" w:hAnsi="宋体" w:cs="宋体"/>
                <w:sz w:val="24"/>
              </w:rPr>
              <w:t>7分</w:t>
            </w:r>
          </w:p>
        </w:tc>
      </w:tr>
      <w:tr w14:paraId="28199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14:paraId="5682D385">
            <w:pPr>
              <w:spacing w:line="500" w:lineRule="exact"/>
              <w:jc w:val="center"/>
              <w:rPr>
                <w:rFonts w:ascii="宋体" w:hAnsi="宋体" w:cs="宋体"/>
                <w:sz w:val="24"/>
                <w:szCs w:val="24"/>
              </w:rPr>
            </w:pPr>
            <w:r>
              <w:rPr>
                <w:rFonts w:hint="eastAsia" w:hAnsi="宋体" w:cs="宋体"/>
                <w:bCs/>
                <w:sz w:val="24"/>
                <w:szCs w:val="24"/>
              </w:rPr>
              <w:t>安全管理体系与措施</w:t>
            </w:r>
          </w:p>
        </w:tc>
        <w:tc>
          <w:tcPr>
            <w:tcW w:w="6435" w:type="dxa"/>
            <w:vAlign w:val="center"/>
          </w:tcPr>
          <w:p w14:paraId="24EF285C">
            <w:pPr>
              <w:spacing w:line="360" w:lineRule="auto"/>
              <w:rPr>
                <w:rFonts w:ascii="宋体" w:hAnsi="宋体" w:cs="宋体"/>
                <w:sz w:val="24"/>
                <w:szCs w:val="24"/>
              </w:rPr>
            </w:pPr>
            <w:r>
              <w:rPr>
                <w:rFonts w:hint="eastAsia" w:ascii="宋体" w:hAnsi="宋体" w:cs="宋体"/>
                <w:sz w:val="24"/>
                <w:szCs w:val="24"/>
              </w:rPr>
              <w:t>安全保证措施：有安全生产管理目标，有安全生产管理体系、责任体系，有安全生产管理制度和措施。</w:t>
            </w:r>
            <w:r>
              <w:rPr>
                <w:rFonts w:hint="eastAsia" w:ascii="宋体" w:hAnsi="宋体"/>
                <w:sz w:val="24"/>
                <w:szCs w:val="24"/>
              </w:rPr>
              <w:t>内容详实可行的得7分，内容基本完整、不缺项但可行性一般的得4分，</w:t>
            </w:r>
            <w:r>
              <w:rPr>
                <w:rFonts w:hint="eastAsia" w:hAnsi="宋体" w:cs="宋体"/>
                <w:bCs/>
                <w:sz w:val="24"/>
                <w:szCs w:val="24"/>
              </w:rPr>
              <w:t>措施有明显</w:t>
            </w:r>
            <w:r>
              <w:rPr>
                <w:rFonts w:hint="eastAsia" w:ascii="宋体" w:hAnsi="宋体"/>
                <w:sz w:val="24"/>
                <w:szCs w:val="24"/>
              </w:rPr>
              <w:t>缺项但有简单描述的得1分；否则不得分。</w:t>
            </w:r>
          </w:p>
        </w:tc>
        <w:tc>
          <w:tcPr>
            <w:tcW w:w="899" w:type="dxa"/>
            <w:vAlign w:val="center"/>
          </w:tcPr>
          <w:p w14:paraId="4119BA2B">
            <w:pPr>
              <w:spacing w:line="360" w:lineRule="auto"/>
              <w:jc w:val="center"/>
              <w:rPr>
                <w:rFonts w:ascii="宋体" w:hAnsi="宋体" w:cs="宋体"/>
                <w:sz w:val="24"/>
                <w:szCs w:val="24"/>
              </w:rPr>
            </w:pPr>
            <w:r>
              <w:rPr>
                <w:rFonts w:hint="eastAsia" w:ascii="宋体" w:hAnsi="宋体"/>
                <w:sz w:val="24"/>
                <w:szCs w:val="24"/>
              </w:rPr>
              <w:t>7分</w:t>
            </w:r>
          </w:p>
        </w:tc>
      </w:tr>
      <w:tr w14:paraId="2B9C1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14:paraId="0C6E9D42">
            <w:pPr>
              <w:spacing w:line="500" w:lineRule="exact"/>
              <w:jc w:val="center"/>
              <w:rPr>
                <w:rFonts w:ascii="宋体" w:hAnsi="宋体" w:cs="宋体"/>
                <w:sz w:val="24"/>
                <w:szCs w:val="24"/>
              </w:rPr>
            </w:pPr>
            <w:r>
              <w:rPr>
                <w:rFonts w:hint="eastAsia" w:hAnsi="宋体" w:cs="宋体"/>
                <w:bCs/>
                <w:sz w:val="24"/>
                <w:szCs w:val="24"/>
              </w:rPr>
              <w:t>工程进度计划与措施</w:t>
            </w:r>
          </w:p>
        </w:tc>
        <w:tc>
          <w:tcPr>
            <w:tcW w:w="6435" w:type="dxa"/>
            <w:vAlign w:val="center"/>
          </w:tcPr>
          <w:p w14:paraId="5B6926E6">
            <w:pPr>
              <w:spacing w:line="360" w:lineRule="auto"/>
              <w:rPr>
                <w:rFonts w:ascii="宋体" w:hAnsi="宋体" w:cs="宋体"/>
                <w:sz w:val="24"/>
                <w:szCs w:val="24"/>
                <w:highlight w:val="yellow"/>
              </w:rPr>
            </w:pPr>
            <w:r>
              <w:rPr>
                <w:rFonts w:hint="eastAsia" w:ascii="宋体" w:hAnsi="宋体" w:cs="宋体"/>
                <w:sz w:val="24"/>
                <w:szCs w:val="24"/>
              </w:rPr>
              <w:t>工期保证措施：有工期目标和工期保证体系，进度控制和管理措施，安全管理体系与措施。</w:t>
            </w:r>
            <w:r>
              <w:rPr>
                <w:rFonts w:hint="eastAsia" w:ascii="宋体" w:hAnsi="宋体"/>
                <w:sz w:val="24"/>
                <w:szCs w:val="24"/>
              </w:rPr>
              <w:t>内容详实可行的得7分，内容基本完整、不缺项但可行性一般的得4分，</w:t>
            </w:r>
            <w:r>
              <w:rPr>
                <w:rFonts w:hint="eastAsia" w:hAnsi="宋体" w:cs="宋体"/>
                <w:bCs/>
                <w:sz w:val="24"/>
                <w:szCs w:val="24"/>
              </w:rPr>
              <w:t>措施有明显</w:t>
            </w:r>
            <w:r>
              <w:rPr>
                <w:rFonts w:hint="eastAsia" w:ascii="宋体" w:hAnsi="宋体"/>
                <w:sz w:val="24"/>
                <w:szCs w:val="24"/>
              </w:rPr>
              <w:t>缺项但有简单描述的得1分；否则不得分。</w:t>
            </w:r>
          </w:p>
        </w:tc>
        <w:tc>
          <w:tcPr>
            <w:tcW w:w="899" w:type="dxa"/>
            <w:vAlign w:val="center"/>
          </w:tcPr>
          <w:p w14:paraId="56B70532">
            <w:pPr>
              <w:spacing w:line="360" w:lineRule="auto"/>
              <w:jc w:val="center"/>
              <w:rPr>
                <w:rFonts w:ascii="宋体" w:hAnsi="宋体" w:cs="宋体"/>
                <w:sz w:val="24"/>
                <w:szCs w:val="24"/>
              </w:rPr>
            </w:pPr>
            <w:r>
              <w:rPr>
                <w:rFonts w:hint="eastAsia" w:ascii="宋体" w:hAnsi="宋体"/>
                <w:sz w:val="24"/>
                <w:szCs w:val="24"/>
              </w:rPr>
              <w:t>7分</w:t>
            </w:r>
          </w:p>
        </w:tc>
      </w:tr>
      <w:tr w14:paraId="2888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14:paraId="1BDBB474">
            <w:pPr>
              <w:jc w:val="center"/>
              <w:rPr>
                <w:rFonts w:ascii="宋体" w:hAnsi="宋体" w:cs="宋体"/>
                <w:sz w:val="24"/>
                <w:szCs w:val="24"/>
              </w:rPr>
            </w:pPr>
            <w:r>
              <w:rPr>
                <w:rFonts w:hint="eastAsia" w:hAnsi="宋体" w:cs="宋体"/>
                <w:bCs/>
                <w:sz w:val="24"/>
                <w:szCs w:val="24"/>
              </w:rPr>
              <w:t>资源配备计划</w:t>
            </w:r>
          </w:p>
        </w:tc>
        <w:tc>
          <w:tcPr>
            <w:tcW w:w="6435" w:type="dxa"/>
            <w:vAlign w:val="center"/>
          </w:tcPr>
          <w:p w14:paraId="7AE91076">
            <w:pPr>
              <w:spacing w:line="360" w:lineRule="auto"/>
              <w:rPr>
                <w:rFonts w:ascii="宋体" w:hAnsi="宋体" w:cs="宋体"/>
                <w:sz w:val="24"/>
                <w:szCs w:val="24"/>
              </w:rPr>
            </w:pPr>
            <w:r>
              <w:rPr>
                <w:rFonts w:hint="eastAsia" w:hAnsi="宋体" w:cs="宋体"/>
                <w:bCs/>
                <w:sz w:val="24"/>
                <w:szCs w:val="24"/>
              </w:rPr>
              <w:t>资源配备计划主要包括：</w:t>
            </w:r>
            <w:r>
              <w:rPr>
                <w:rFonts w:hint="eastAsia" w:cs="宋体"/>
                <w:sz w:val="24"/>
                <w:szCs w:val="24"/>
              </w:rPr>
              <w:t>设备配备计划、劳动力配备计划、其他施工生产资源类的配备计划、资金使用计划等内容。</w:t>
            </w:r>
            <w:r>
              <w:rPr>
                <w:rFonts w:hint="eastAsia" w:ascii="宋体" w:hAnsi="宋体"/>
                <w:sz w:val="24"/>
                <w:szCs w:val="24"/>
              </w:rPr>
              <w:t>内容详实可行的得7分，内容基本完整、不缺项但可行性一般的得4分，</w:t>
            </w:r>
            <w:r>
              <w:rPr>
                <w:rFonts w:hint="eastAsia" w:hAnsi="宋体" w:cs="宋体"/>
                <w:bCs/>
                <w:sz w:val="24"/>
                <w:szCs w:val="24"/>
              </w:rPr>
              <w:t>措施有明显</w:t>
            </w:r>
            <w:r>
              <w:rPr>
                <w:rFonts w:hint="eastAsia" w:ascii="宋体" w:hAnsi="宋体"/>
                <w:sz w:val="24"/>
                <w:szCs w:val="24"/>
              </w:rPr>
              <w:t>缺项但有简单描述的得1分；否则不得分。</w:t>
            </w:r>
          </w:p>
        </w:tc>
        <w:tc>
          <w:tcPr>
            <w:tcW w:w="899" w:type="dxa"/>
            <w:vAlign w:val="center"/>
          </w:tcPr>
          <w:p w14:paraId="5CFDBCE4">
            <w:pPr>
              <w:spacing w:line="360" w:lineRule="auto"/>
              <w:jc w:val="center"/>
              <w:rPr>
                <w:rFonts w:ascii="宋体" w:hAnsi="宋体" w:cs="宋体"/>
                <w:sz w:val="24"/>
                <w:szCs w:val="24"/>
              </w:rPr>
            </w:pPr>
            <w:r>
              <w:rPr>
                <w:rFonts w:hint="eastAsia" w:ascii="宋体" w:hAnsi="宋体"/>
                <w:sz w:val="24"/>
                <w:szCs w:val="24"/>
              </w:rPr>
              <w:t>7分</w:t>
            </w:r>
          </w:p>
        </w:tc>
      </w:tr>
      <w:tr w14:paraId="405D0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14:paraId="4AA10C34">
            <w:pPr>
              <w:jc w:val="center"/>
              <w:rPr>
                <w:rFonts w:ascii="宋体" w:hAnsi="宋体" w:cs="宋体"/>
                <w:sz w:val="24"/>
                <w:szCs w:val="24"/>
              </w:rPr>
            </w:pPr>
            <w:r>
              <w:rPr>
                <w:rFonts w:hint="eastAsia" w:cs="宋体"/>
                <w:sz w:val="24"/>
                <w:szCs w:val="24"/>
              </w:rPr>
              <w:t>环保管理体系与措施</w:t>
            </w:r>
          </w:p>
        </w:tc>
        <w:tc>
          <w:tcPr>
            <w:tcW w:w="6435" w:type="dxa"/>
            <w:vAlign w:val="center"/>
          </w:tcPr>
          <w:p w14:paraId="0A97E42E">
            <w:pPr>
              <w:spacing w:line="360" w:lineRule="auto"/>
              <w:rPr>
                <w:rFonts w:ascii="宋体" w:hAnsi="宋体" w:cs="宋体"/>
                <w:sz w:val="24"/>
                <w:szCs w:val="24"/>
                <w:highlight w:val="yellow"/>
              </w:rPr>
            </w:pPr>
            <w:r>
              <w:rPr>
                <w:rFonts w:hint="eastAsia" w:ascii="宋体" w:hAnsi="宋体" w:cs="宋体"/>
                <w:sz w:val="24"/>
              </w:rPr>
              <w:t>环境保护体系和保证措施：有如防尘措施、防噪措施、危废物品处置、建筑垃圾处理。内容详实的得7分，内容基本完整且不缺项的得4分，不缺项且有简单描述的得1分；否则不得分。</w:t>
            </w:r>
          </w:p>
        </w:tc>
        <w:tc>
          <w:tcPr>
            <w:tcW w:w="899" w:type="dxa"/>
            <w:vAlign w:val="center"/>
          </w:tcPr>
          <w:p w14:paraId="136F9203">
            <w:pPr>
              <w:spacing w:line="360" w:lineRule="auto"/>
              <w:jc w:val="center"/>
              <w:rPr>
                <w:rFonts w:ascii="宋体" w:hAnsi="宋体" w:cs="宋体"/>
                <w:sz w:val="24"/>
                <w:szCs w:val="24"/>
              </w:rPr>
            </w:pPr>
            <w:r>
              <w:rPr>
                <w:rFonts w:hint="eastAsia" w:ascii="宋体" w:hAnsi="宋体"/>
                <w:sz w:val="24"/>
                <w:szCs w:val="24"/>
              </w:rPr>
              <w:t>7分</w:t>
            </w:r>
          </w:p>
        </w:tc>
      </w:tr>
      <w:tr w14:paraId="64FBC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14:paraId="2C50802C">
            <w:pPr>
              <w:spacing w:line="360" w:lineRule="auto"/>
              <w:contextualSpacing/>
              <w:jc w:val="center"/>
              <w:rPr>
                <w:rFonts w:cs="宋体"/>
                <w:sz w:val="24"/>
                <w:szCs w:val="24"/>
              </w:rPr>
            </w:pPr>
            <w:r>
              <w:rPr>
                <w:rFonts w:hint="eastAsia" w:ascii="宋体" w:hAnsi="宋体" w:cs="宋体"/>
                <w:sz w:val="24"/>
                <w:szCs w:val="24"/>
              </w:rPr>
              <w:t>服务承诺</w:t>
            </w:r>
          </w:p>
        </w:tc>
        <w:tc>
          <w:tcPr>
            <w:tcW w:w="6435" w:type="dxa"/>
            <w:vAlign w:val="center"/>
          </w:tcPr>
          <w:p w14:paraId="49A80B8C">
            <w:pPr>
              <w:numPr>
                <w:ilvl w:val="0"/>
                <w:numId w:val="9"/>
              </w:numPr>
              <w:adjustRightInd w:val="0"/>
              <w:spacing w:line="360" w:lineRule="auto"/>
              <w:ind w:left="2" w:hanging="2" w:hangingChars="1"/>
              <w:jc w:val="left"/>
              <w:rPr>
                <w:rFonts w:ascii="宋体" w:hAnsi="宋体" w:cs="宋体"/>
                <w:sz w:val="24"/>
              </w:rPr>
            </w:pPr>
            <w:r>
              <w:rPr>
                <w:rFonts w:hint="eastAsia" w:ascii="宋体" w:hAnsi="宋体"/>
                <w:sz w:val="24"/>
                <w:szCs w:val="22"/>
              </w:rPr>
              <w:t>供应商针对本项目特点作出服务方案（质保期内外维修、保养服务方案）。内容详实可行的得8分，内容基本完整且不缺项的得5分，不缺项且有简单描述的得2分；否则不得分。</w:t>
            </w:r>
          </w:p>
        </w:tc>
        <w:tc>
          <w:tcPr>
            <w:tcW w:w="899" w:type="dxa"/>
            <w:vAlign w:val="center"/>
          </w:tcPr>
          <w:p w14:paraId="0F22AD5A">
            <w:pPr>
              <w:spacing w:line="360" w:lineRule="auto"/>
              <w:contextualSpacing/>
              <w:jc w:val="center"/>
              <w:rPr>
                <w:rFonts w:ascii="宋体" w:hAnsi="宋体"/>
                <w:sz w:val="24"/>
                <w:szCs w:val="24"/>
              </w:rPr>
            </w:pPr>
            <w:r>
              <w:rPr>
                <w:rFonts w:hint="eastAsia" w:ascii="宋体" w:hAnsi="宋体"/>
                <w:sz w:val="24"/>
                <w:szCs w:val="24"/>
              </w:rPr>
              <w:t>8分</w:t>
            </w:r>
          </w:p>
        </w:tc>
      </w:tr>
    </w:tbl>
    <w:p w14:paraId="4500ABDE">
      <w:pPr>
        <w:spacing w:line="360" w:lineRule="auto"/>
        <w:rPr>
          <w:rFonts w:hAnsi="宋体" w:cs="仿宋_GB2312"/>
          <w:b/>
          <w:sz w:val="24"/>
          <w:szCs w:val="24"/>
          <w:lang w:val="zh-CN"/>
        </w:rPr>
        <w:sectPr>
          <w:pgSz w:w="11906" w:h="16838"/>
          <w:pgMar w:top="1440" w:right="1800" w:bottom="1440" w:left="1800" w:header="851" w:footer="992" w:gutter="0"/>
          <w:cols w:space="425" w:num="1"/>
          <w:docGrid w:type="lines" w:linePitch="312" w:charSpace="0"/>
        </w:sectPr>
      </w:pPr>
    </w:p>
    <w:p w14:paraId="291D2C8C">
      <w:pPr>
        <w:spacing w:line="360" w:lineRule="auto"/>
        <w:rPr>
          <w:rFonts w:ascii="宋体" w:hAnsi="宋体" w:cs="仿宋_GB2312"/>
          <w:b/>
          <w:lang w:val="zh-CN"/>
        </w:rPr>
      </w:pPr>
      <w:r>
        <w:rPr>
          <w:rFonts w:hint="eastAsia" w:hAnsi="宋体" w:cs="仿宋_GB2312"/>
          <w:b/>
          <w:sz w:val="24"/>
          <w:szCs w:val="24"/>
          <w:lang w:val="zh-CN"/>
        </w:rPr>
        <w:t>注：评标标准中所涉及到的证书及材料不需提供原件，均应在电子响应文件中提供原件扫描件（或图片）</w:t>
      </w:r>
    </w:p>
    <w:p w14:paraId="63745278">
      <w:pPr>
        <w:pStyle w:val="22"/>
        <w:spacing w:line="360" w:lineRule="auto"/>
        <w:ind w:firstLine="241" w:firstLineChars="100"/>
        <w:rPr>
          <w:rFonts w:ascii="宋体" w:hAnsi="宋体" w:cs="仿宋_GB2312"/>
          <w:szCs w:val="21"/>
          <w:lang w:val="zh-CN"/>
        </w:rPr>
      </w:pPr>
      <w:r>
        <w:rPr>
          <w:rFonts w:hint="eastAsia" w:ascii="宋体" w:hAnsi="宋体" w:cs="仿宋_GB2312"/>
          <w:b/>
          <w:szCs w:val="21"/>
          <w:lang w:val="zh-CN"/>
        </w:rPr>
        <w:t>（</w:t>
      </w:r>
      <w:r>
        <w:rPr>
          <w:rFonts w:hint="eastAsia" w:ascii="宋体" w:hAnsi="宋体" w:cs="仿宋_GB2312"/>
          <w:b/>
          <w:szCs w:val="21"/>
        </w:rPr>
        <w:t>7</w:t>
      </w:r>
      <w:r>
        <w:rPr>
          <w:rFonts w:hint="eastAsia" w:ascii="宋体" w:hAnsi="宋体" w:cs="仿宋_GB2312"/>
          <w:b/>
          <w:szCs w:val="21"/>
          <w:lang w:val="zh-CN"/>
        </w:rPr>
        <w:t>）评标结果汇总完成后，除下列情形外，任何人不得修改评标结果：</w:t>
      </w:r>
    </w:p>
    <w:p w14:paraId="31156DE4">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1） 分值汇总计算错误的；</w:t>
      </w:r>
    </w:p>
    <w:p w14:paraId="44322219">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2） 分项评分超出评分标准范围的；</w:t>
      </w:r>
    </w:p>
    <w:p w14:paraId="140281D0">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3） 磋商小组成员对客观评审因素评分不一致的；</w:t>
      </w:r>
    </w:p>
    <w:p w14:paraId="698A2A72">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4） 经磋商小组认定评分畸高、畸低的。</w:t>
      </w:r>
    </w:p>
    <w:p w14:paraId="7D1B2FB9">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评标报告签署前，经复核发现存在以上情形之一的，磋商小组应当当场修改评标结果，并在评标报告中记载；评标报告签署后，采购人或者采购代理机构发现存在以上情形之一的，应当组织原磋商小组进行重新评审，重新评审改变评标结果的，书面报告本级财政部门。</w:t>
      </w:r>
    </w:p>
    <w:p w14:paraId="49FBB29A">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供应商对本条第一款情形提出质疑的，采购人或者采购代理机构可以组织原磋商小组进行重新评审，重新评审改变评标结果的，应当书面报告本级财政部门。</w:t>
      </w:r>
    </w:p>
    <w:p w14:paraId="2664CBC5">
      <w:pPr>
        <w:wordWrap w:val="0"/>
        <w:spacing w:line="360" w:lineRule="auto"/>
        <w:ind w:firstLine="482" w:firstLineChars="200"/>
      </w:pPr>
      <w:r>
        <w:rPr>
          <w:rFonts w:hint="eastAsia" w:ascii="宋体" w:hAnsi="宋体" w:cs="仿宋_GB2312"/>
          <w:b/>
          <w:bCs/>
          <w:sz w:val="24"/>
          <w:lang w:val="zh-CN"/>
        </w:rPr>
        <w:t>（</w:t>
      </w:r>
      <w:r>
        <w:rPr>
          <w:rFonts w:hint="eastAsia" w:ascii="宋体" w:hAnsi="宋体" w:cs="仿宋_GB2312"/>
          <w:b/>
          <w:bCs/>
          <w:sz w:val="24"/>
        </w:rPr>
        <w:t>8</w:t>
      </w:r>
      <w:r>
        <w:rPr>
          <w:rFonts w:hint="eastAsia" w:ascii="宋体" w:hAnsi="宋体" w:cs="仿宋_GB2312"/>
          <w:b/>
          <w:bCs/>
          <w:sz w:val="24"/>
          <w:lang w:val="zh-CN"/>
        </w:rPr>
        <w:t>）</w:t>
      </w:r>
      <w:r>
        <w:rPr>
          <w:rFonts w:hint="eastAsia" w:ascii="宋体" w:hAnsi="宋体" w:cs="仿宋_GB2312"/>
          <w:sz w:val="24"/>
          <w:lang w:val="zh-CN"/>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14:paraId="2847CC21">
      <w:pPr>
        <w:wordWrap w:val="0"/>
        <w:spacing w:line="360" w:lineRule="auto"/>
        <w:ind w:firstLine="482" w:firstLineChars="200"/>
        <w:rPr>
          <w:rFonts w:ascii="宋体" w:hAnsi="宋体" w:cs="仿宋_GB2312"/>
          <w:b/>
          <w:bCs/>
          <w:sz w:val="24"/>
          <w:lang w:val="zh-CN"/>
        </w:rPr>
      </w:pPr>
      <w:r>
        <w:rPr>
          <w:rFonts w:hint="eastAsia" w:ascii="宋体" w:hAnsi="宋体" w:cs="仿宋_GB2312"/>
          <w:b/>
          <w:bCs/>
          <w:sz w:val="24"/>
          <w:lang w:val="zh-CN"/>
        </w:rPr>
        <w:t>（</w:t>
      </w:r>
      <w:r>
        <w:rPr>
          <w:rFonts w:hint="eastAsia" w:ascii="宋体" w:hAnsi="宋体" w:cs="仿宋_GB2312"/>
          <w:b/>
          <w:bCs/>
          <w:sz w:val="24"/>
        </w:rPr>
        <w:t xml:space="preserve">9）推荐成交候选供应商 </w:t>
      </w:r>
    </w:p>
    <w:p w14:paraId="54D98003">
      <w:pPr>
        <w:wordWrap w:val="0"/>
        <w:spacing w:line="360" w:lineRule="auto"/>
        <w:ind w:firstLine="480" w:firstLineChars="200"/>
        <w:rPr>
          <w:lang w:val="zh-CN"/>
        </w:rPr>
      </w:pPr>
      <w:r>
        <w:rPr>
          <w:rFonts w:hint="eastAsia" w:ascii="宋体" w:hAnsi="宋体" w:cs="仿宋_GB2312"/>
          <w:sz w:val="24"/>
        </w:rPr>
        <w:t>磋商小组应当根据综合评分情况，按照评审得分由高到低顺序推荐3名以上成交候选供应商，并编写评审报告。符合《政府采购竞争性磋商采购方式管理暂行办法》【（财库2014）214号】第二十一条第三款情形的，市场竞争不充分的科研项目，以及需要扶持的科技成果转化项目可以推荐</w:t>
      </w:r>
      <w:r>
        <w:rPr>
          <w:rFonts w:ascii="宋体" w:hAnsi="宋体" w:cs="仿宋_GB2312"/>
          <w:sz w:val="24"/>
        </w:rPr>
        <w:t>2</w:t>
      </w:r>
      <w:r>
        <w:rPr>
          <w:rFonts w:hint="eastAsia" w:ascii="宋体" w:hAnsi="宋体" w:cs="仿宋_GB2312"/>
          <w:sz w:val="24"/>
        </w:rPr>
        <w:t>家成交候选供应商。评审得分相同的，按照最后报价由低到高的顺序推荐。评审得分且最后报价相同的，按照技术指标优劣顺序推荐。</w:t>
      </w:r>
    </w:p>
    <w:p w14:paraId="76AC33C9">
      <w:pPr>
        <w:tabs>
          <w:tab w:val="left" w:pos="1260"/>
        </w:tabs>
        <w:autoSpaceDE w:val="0"/>
        <w:autoSpaceDN w:val="0"/>
        <w:spacing w:line="360" w:lineRule="auto"/>
        <w:ind w:firstLine="482" w:firstLineChars="200"/>
        <w:rPr>
          <w:rFonts w:ascii="宋体" w:hAnsi="宋体" w:cs="仿宋_GB2312"/>
          <w:b/>
          <w:sz w:val="24"/>
          <w:szCs w:val="24"/>
          <w:lang w:val="zh-CN"/>
        </w:rPr>
      </w:pPr>
      <w:r>
        <w:rPr>
          <w:rFonts w:hint="eastAsia" w:ascii="宋体" w:hAnsi="宋体" w:cs="仿宋_GB2312"/>
          <w:b/>
          <w:sz w:val="24"/>
          <w:szCs w:val="24"/>
          <w:lang w:val="zh-CN"/>
        </w:rPr>
        <w:t>（</w:t>
      </w:r>
      <w:r>
        <w:rPr>
          <w:rFonts w:hint="eastAsia" w:ascii="宋体" w:hAnsi="宋体" w:cs="仿宋_GB2312"/>
          <w:b/>
          <w:sz w:val="24"/>
          <w:szCs w:val="24"/>
        </w:rPr>
        <w:t>10</w:t>
      </w:r>
      <w:r>
        <w:rPr>
          <w:rFonts w:hint="eastAsia" w:ascii="宋体" w:hAnsi="宋体" w:cs="仿宋_GB2312"/>
          <w:b/>
          <w:sz w:val="24"/>
          <w:szCs w:val="24"/>
          <w:lang w:val="zh-CN"/>
        </w:rPr>
        <w:t>）磋商小组争议处理</w:t>
      </w:r>
    </w:p>
    <w:p w14:paraId="7FCF4A33">
      <w:pPr>
        <w:tabs>
          <w:tab w:val="left" w:pos="1260"/>
        </w:tabs>
        <w:autoSpaceDE w:val="0"/>
        <w:autoSpaceDN w:val="0"/>
        <w:spacing w:line="360" w:lineRule="auto"/>
        <w:ind w:firstLine="480" w:firstLineChars="200"/>
        <w:rPr>
          <w:rFonts w:ascii="宋体" w:hAnsi="宋体" w:cs="仿宋_GB2312"/>
          <w:sz w:val="24"/>
          <w:szCs w:val="24"/>
          <w:lang w:val="zh-CN"/>
        </w:rPr>
      </w:pPr>
      <w:r>
        <w:rPr>
          <w:rFonts w:hint="eastAsia" w:ascii="宋体" w:hAnsi="宋体" w:cs="仿宋_GB2312"/>
          <w:sz w:val="24"/>
          <w:szCs w:val="24"/>
          <w:lang w:val="zh-CN"/>
        </w:rPr>
        <w:t>磋商小组成员对需要共同认定的事项存在争议的，应当按照少数服从多数的原则作出结论。持不同意见的磋商小组成员应当在评标报告上签署不同意见及理由，否则视为同意评标报告。</w:t>
      </w:r>
    </w:p>
    <w:p w14:paraId="76FC62D7">
      <w:pPr>
        <w:spacing w:line="360" w:lineRule="auto"/>
        <w:contextualSpacing/>
        <w:jc w:val="left"/>
        <w:rPr>
          <w:rFonts w:ascii="宋体" w:hAnsi="宋体" w:cs="宋体"/>
          <w:b/>
          <w:sz w:val="24"/>
          <w:szCs w:val="24"/>
          <w:lang w:val="zh-CN"/>
        </w:rPr>
      </w:pPr>
      <w:r>
        <w:rPr>
          <w:rFonts w:hint="eastAsia" w:ascii="宋体" w:hAnsi="宋体" w:cs="宋体"/>
          <w:b/>
          <w:sz w:val="24"/>
          <w:szCs w:val="24"/>
          <w:lang w:val="zh-CN"/>
        </w:rPr>
        <w:t>4、确定成交候选人名单，以及根据采购人委托直接确定成交人。</w:t>
      </w:r>
    </w:p>
    <w:p w14:paraId="3F42B0B2">
      <w:pPr>
        <w:spacing w:line="360" w:lineRule="auto"/>
        <w:jc w:val="center"/>
        <w:outlineLvl w:val="0"/>
        <w:rPr>
          <w:rFonts w:ascii="宋体" w:hAnsi="宋体"/>
          <w:b/>
          <w:kern w:val="0"/>
          <w:sz w:val="36"/>
          <w:szCs w:val="36"/>
        </w:rPr>
      </w:pPr>
      <w:r>
        <w:rPr>
          <w:rFonts w:hint="eastAsia" w:ascii="宋体" w:hAnsi="宋体"/>
          <w:b/>
          <w:kern w:val="0"/>
          <w:sz w:val="32"/>
          <w:szCs w:val="32"/>
        </w:rPr>
        <w:br w:type="page"/>
      </w:r>
      <w:bookmarkStart w:id="17" w:name="_Toc138068727"/>
      <w:r>
        <w:rPr>
          <w:rFonts w:hint="eastAsia" w:ascii="宋体" w:hAnsi="宋体"/>
          <w:b/>
          <w:kern w:val="0"/>
          <w:sz w:val="32"/>
          <w:szCs w:val="32"/>
        </w:rPr>
        <w:t>第七章 合同条款及格式</w:t>
      </w:r>
      <w:bookmarkEnd w:id="17"/>
    </w:p>
    <w:p w14:paraId="05A3FCE9">
      <w:pPr>
        <w:pStyle w:val="22"/>
        <w:adjustRightInd w:val="0"/>
        <w:snapToGrid w:val="0"/>
        <w:spacing w:line="360" w:lineRule="auto"/>
        <w:jc w:val="center"/>
        <w:rPr>
          <w:rFonts w:ascii="宋体" w:hAnsi="宋体"/>
          <w:b/>
        </w:rPr>
      </w:pPr>
      <w:r>
        <w:rPr>
          <w:rFonts w:hint="eastAsia" w:ascii="宋体" w:hAnsi="宋体"/>
          <w:b/>
        </w:rPr>
        <w:t>采用由中华人民共和国住房和城乡建设部与国家工商行政管理局联合制定的《建设工程施工合同》(GF2017-0201)签订合同。</w:t>
      </w:r>
    </w:p>
    <w:p w14:paraId="059B33D6">
      <w:pPr>
        <w:pStyle w:val="22"/>
        <w:adjustRightInd w:val="0"/>
        <w:snapToGrid w:val="0"/>
        <w:spacing w:line="360" w:lineRule="auto"/>
        <w:jc w:val="center"/>
        <w:rPr>
          <w:rFonts w:ascii="宋体" w:hAnsi="宋体"/>
          <w:b/>
          <w:sz w:val="36"/>
          <w:szCs w:val="36"/>
        </w:rPr>
      </w:pPr>
    </w:p>
    <w:p w14:paraId="4E3EDE64">
      <w:pPr>
        <w:pStyle w:val="22"/>
        <w:adjustRightInd w:val="0"/>
        <w:snapToGrid w:val="0"/>
        <w:spacing w:line="360" w:lineRule="auto"/>
        <w:jc w:val="center"/>
        <w:rPr>
          <w:rFonts w:ascii="宋体" w:hAnsi="宋体"/>
          <w:b/>
          <w:sz w:val="36"/>
          <w:szCs w:val="36"/>
        </w:rPr>
      </w:pPr>
    </w:p>
    <w:p w14:paraId="3A43D1AF">
      <w:pPr>
        <w:rPr>
          <w:rFonts w:ascii="宋体" w:hAnsi="宋体"/>
          <w:b/>
          <w:kern w:val="0"/>
          <w:sz w:val="32"/>
          <w:szCs w:val="32"/>
        </w:rPr>
      </w:pPr>
      <w:bookmarkStart w:id="18" w:name="_Toc138068728"/>
      <w:r>
        <w:rPr>
          <w:rFonts w:hint="eastAsia" w:ascii="宋体" w:hAnsi="宋体"/>
          <w:b/>
          <w:kern w:val="0"/>
          <w:sz w:val="32"/>
          <w:szCs w:val="32"/>
        </w:rPr>
        <w:br w:type="page"/>
      </w:r>
    </w:p>
    <w:p w14:paraId="02DA7130">
      <w:pPr>
        <w:spacing w:line="360" w:lineRule="auto"/>
        <w:jc w:val="center"/>
        <w:outlineLvl w:val="0"/>
        <w:rPr>
          <w:rFonts w:ascii="宋体" w:hAnsi="宋体"/>
          <w:b/>
          <w:kern w:val="0"/>
          <w:sz w:val="32"/>
          <w:szCs w:val="32"/>
        </w:rPr>
      </w:pPr>
      <w:r>
        <w:rPr>
          <w:rFonts w:hint="eastAsia" w:ascii="宋体" w:hAnsi="宋体"/>
          <w:b/>
          <w:kern w:val="0"/>
          <w:sz w:val="32"/>
          <w:szCs w:val="32"/>
        </w:rPr>
        <w:t>第八章 响应文件有关格式</w:t>
      </w:r>
      <w:bookmarkEnd w:id="18"/>
    </w:p>
    <w:p w14:paraId="0B04B9AD">
      <w:pPr>
        <w:tabs>
          <w:tab w:val="left" w:pos="1260"/>
        </w:tabs>
        <w:autoSpaceDE w:val="0"/>
        <w:autoSpaceDN w:val="0"/>
        <w:adjustRightInd w:val="0"/>
        <w:spacing w:line="360" w:lineRule="auto"/>
        <w:jc w:val="center"/>
        <w:rPr>
          <w:rFonts w:ascii="宋体" w:hAnsi="宋体" w:cs="宋体"/>
          <w:b/>
          <w:kern w:val="0"/>
          <w:sz w:val="32"/>
          <w:szCs w:val="32"/>
        </w:rPr>
      </w:pPr>
      <w:r>
        <w:rPr>
          <w:rFonts w:hint="eastAsia" w:ascii="宋体" w:hAnsi="宋体" w:cs="宋体"/>
          <w:b/>
          <w:kern w:val="0"/>
          <w:sz w:val="32"/>
          <w:szCs w:val="32"/>
        </w:rPr>
        <w:t>（如涉及本项目的提供）</w:t>
      </w:r>
    </w:p>
    <w:p w14:paraId="326B1E93">
      <w:pPr>
        <w:spacing w:line="360" w:lineRule="auto"/>
        <w:jc w:val="center"/>
        <w:rPr>
          <w:rFonts w:ascii="宋体" w:hAnsi="宋体" w:cs="宋体"/>
          <w:b/>
          <w:sz w:val="32"/>
          <w:szCs w:val="32"/>
        </w:rPr>
      </w:pPr>
    </w:p>
    <w:p w14:paraId="72FAA38E">
      <w:pPr>
        <w:jc w:val="left"/>
        <w:rPr>
          <w:rFonts w:ascii="宋体"/>
          <w:b/>
          <w:sz w:val="32"/>
        </w:rPr>
      </w:pPr>
      <w:bookmarkStart w:id="19" w:name="_Toc174185203"/>
      <w:bookmarkStart w:id="20" w:name="_Toc184023138"/>
      <w:bookmarkStart w:id="21" w:name="_Toc138068729"/>
      <w:bookmarkStart w:id="22" w:name="_Toc186274126"/>
    </w:p>
    <w:p w14:paraId="49DE0076">
      <w:pPr>
        <w:rPr>
          <w:rFonts w:ascii="宋体"/>
          <w:sz w:val="28"/>
          <w:u w:val="single"/>
        </w:rPr>
      </w:pPr>
    </w:p>
    <w:p w14:paraId="1099FB77">
      <w:pPr>
        <w:jc w:val="center"/>
        <w:rPr>
          <w:rFonts w:ascii="宋体"/>
          <w:b/>
          <w:sz w:val="40"/>
          <w:u w:val="single"/>
        </w:rPr>
      </w:pPr>
      <w:r>
        <w:rPr>
          <w:rFonts w:hint="eastAsia" w:ascii="宋体" w:hAnsi="宋体"/>
          <w:b/>
          <w:sz w:val="40"/>
          <w:u w:val="single"/>
        </w:rPr>
        <w:t xml:space="preserve">                 （项目名称）</w:t>
      </w:r>
    </w:p>
    <w:p w14:paraId="519072B3">
      <w:pPr>
        <w:jc w:val="center"/>
        <w:rPr>
          <w:rFonts w:ascii="宋体"/>
          <w:sz w:val="28"/>
          <w:u w:val="single"/>
        </w:rPr>
      </w:pPr>
    </w:p>
    <w:p w14:paraId="0DA6FF7D">
      <w:pPr>
        <w:rPr>
          <w:rFonts w:ascii="宋体"/>
        </w:rPr>
      </w:pPr>
    </w:p>
    <w:p w14:paraId="0FBE1BF9">
      <w:pPr>
        <w:rPr>
          <w:rFonts w:ascii="宋体"/>
        </w:rPr>
      </w:pPr>
    </w:p>
    <w:p w14:paraId="185DB749">
      <w:pPr>
        <w:jc w:val="center"/>
        <w:rPr>
          <w:rFonts w:ascii="宋体"/>
          <w:sz w:val="72"/>
        </w:rPr>
      </w:pPr>
      <w:r>
        <w:rPr>
          <w:rFonts w:hint="eastAsia" w:ascii="宋体" w:hAnsi="宋体"/>
          <w:sz w:val="72"/>
        </w:rPr>
        <w:t>响 应文件</w:t>
      </w:r>
    </w:p>
    <w:p w14:paraId="2DDC5319">
      <w:pPr>
        <w:rPr>
          <w:rFonts w:ascii="宋体"/>
          <w:sz w:val="28"/>
        </w:rPr>
      </w:pPr>
    </w:p>
    <w:p w14:paraId="3AA3B653">
      <w:pPr>
        <w:jc w:val="center"/>
        <w:rPr>
          <w:rFonts w:ascii="宋体"/>
          <w:sz w:val="28"/>
        </w:rPr>
      </w:pPr>
      <w:r>
        <w:rPr>
          <w:rFonts w:hint="eastAsia" w:ascii="宋体" w:hAnsi="宋体"/>
          <w:sz w:val="28"/>
        </w:rPr>
        <w:t>项目编号：</w:t>
      </w:r>
    </w:p>
    <w:p w14:paraId="161A8D2F">
      <w:pPr>
        <w:rPr>
          <w:rFonts w:ascii="宋体"/>
          <w:sz w:val="28"/>
        </w:rPr>
      </w:pPr>
    </w:p>
    <w:p w14:paraId="40B05BA3">
      <w:pPr>
        <w:rPr>
          <w:rFonts w:ascii="宋体"/>
          <w:sz w:val="28"/>
        </w:rPr>
      </w:pPr>
    </w:p>
    <w:p w14:paraId="40BA3E85">
      <w:pPr>
        <w:spacing w:after="120"/>
        <w:ind w:left="200" w:firstLine="200"/>
      </w:pPr>
    </w:p>
    <w:p w14:paraId="7561990D">
      <w:pPr>
        <w:rPr>
          <w:rFonts w:ascii="宋体"/>
          <w:sz w:val="28"/>
        </w:rPr>
      </w:pPr>
    </w:p>
    <w:p w14:paraId="357E6FBF">
      <w:pPr>
        <w:pStyle w:val="18"/>
        <w:rPr>
          <w:rFonts w:ascii="宋体"/>
          <w:sz w:val="28"/>
        </w:rPr>
      </w:pPr>
    </w:p>
    <w:p w14:paraId="0843BB60">
      <w:pPr>
        <w:rPr>
          <w:rFonts w:ascii="宋体"/>
          <w:sz w:val="28"/>
        </w:rPr>
      </w:pPr>
    </w:p>
    <w:p w14:paraId="6AB7534C">
      <w:pPr>
        <w:rPr>
          <w:rFonts w:ascii="宋体"/>
          <w:sz w:val="28"/>
        </w:rPr>
      </w:pPr>
    </w:p>
    <w:p w14:paraId="4B5F8F56">
      <w:pPr>
        <w:spacing w:line="360" w:lineRule="auto"/>
        <w:ind w:left="1079"/>
        <w:jc w:val="left"/>
        <w:rPr>
          <w:rFonts w:ascii="宋体"/>
          <w:sz w:val="28"/>
          <w:u w:val="single"/>
        </w:rPr>
      </w:pPr>
      <w:r>
        <w:rPr>
          <w:rFonts w:hint="eastAsia" w:ascii="宋体" w:hAnsi="宋体"/>
          <w:sz w:val="28"/>
        </w:rPr>
        <w:t>供 应 商：（盖单位章）</w:t>
      </w:r>
    </w:p>
    <w:p w14:paraId="7BA87F9D">
      <w:pPr>
        <w:spacing w:line="360" w:lineRule="auto"/>
        <w:ind w:left="1079"/>
        <w:jc w:val="left"/>
        <w:rPr>
          <w:rFonts w:ascii="宋体"/>
          <w:sz w:val="28"/>
        </w:rPr>
      </w:pPr>
      <w:r>
        <w:rPr>
          <w:rFonts w:hint="eastAsia" w:ascii="宋体" w:hAnsi="宋体"/>
          <w:sz w:val="28"/>
        </w:rPr>
        <w:t>法定代表人或其委托代理人：（签字或盖章）</w:t>
      </w:r>
    </w:p>
    <w:p w14:paraId="798A5BF7">
      <w:pPr>
        <w:spacing w:line="360" w:lineRule="auto"/>
        <w:jc w:val="center"/>
        <w:rPr>
          <w:rFonts w:ascii="宋体"/>
          <w:sz w:val="28"/>
        </w:rPr>
      </w:pPr>
      <w:r>
        <w:rPr>
          <w:rFonts w:hint="eastAsia" w:ascii="宋体" w:hAnsi="宋体"/>
          <w:sz w:val="28"/>
        </w:rPr>
        <w:t>年月日</w:t>
      </w:r>
    </w:p>
    <w:p w14:paraId="6000568D">
      <w:pPr>
        <w:tabs>
          <w:tab w:val="left" w:pos="1260"/>
        </w:tabs>
        <w:autoSpaceDE w:val="0"/>
        <w:autoSpaceDN w:val="0"/>
        <w:contextualSpacing/>
        <w:rPr>
          <w:rFonts w:ascii="宋体" w:hAnsi="宋体"/>
          <w:b/>
          <w:sz w:val="24"/>
        </w:rPr>
      </w:pPr>
    </w:p>
    <w:p w14:paraId="576FF572">
      <w:pPr>
        <w:pStyle w:val="22"/>
        <w:spacing w:line="360" w:lineRule="auto"/>
        <w:jc w:val="center"/>
        <w:outlineLvl w:val="1"/>
        <w:rPr>
          <w:rFonts w:hAnsi="宋体"/>
          <w:b/>
          <w:bCs/>
          <w:snapToGrid w:val="0"/>
          <w:sz w:val="28"/>
          <w:szCs w:val="28"/>
        </w:rPr>
      </w:pPr>
      <w:r>
        <w:rPr>
          <w:rFonts w:hint="eastAsia" w:hAnsi="宋体"/>
          <w:b/>
          <w:bCs/>
          <w:snapToGrid w:val="0"/>
          <w:sz w:val="28"/>
          <w:szCs w:val="28"/>
        </w:rPr>
        <w:t>一、供应商应答索引表</w:t>
      </w:r>
      <w:bookmarkEnd w:id="19"/>
      <w:bookmarkEnd w:id="20"/>
      <w:bookmarkEnd w:id="21"/>
      <w:bookmarkEnd w:id="22"/>
    </w:p>
    <w:tbl>
      <w:tblPr>
        <w:tblStyle w:val="34"/>
        <w:tblW w:w="93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7"/>
        <w:gridCol w:w="3753"/>
        <w:gridCol w:w="1560"/>
        <w:gridCol w:w="1561"/>
        <w:gridCol w:w="2019"/>
      </w:tblGrid>
      <w:tr w14:paraId="2F29D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7" w:type="dxa"/>
            <w:tcBorders>
              <w:top w:val="single" w:color="000000" w:sz="6" w:space="0"/>
              <w:left w:val="single" w:color="000000" w:sz="6" w:space="0"/>
              <w:bottom w:val="single" w:color="000000" w:sz="6" w:space="0"/>
              <w:right w:val="single" w:color="000000" w:sz="6" w:space="0"/>
            </w:tcBorders>
            <w:vAlign w:val="center"/>
          </w:tcPr>
          <w:p w14:paraId="55BF02D5">
            <w:pPr>
              <w:snapToGrid w:val="0"/>
              <w:spacing w:line="360" w:lineRule="auto"/>
              <w:jc w:val="center"/>
              <w:rPr>
                <w:rFonts w:ascii="宋体" w:hAnsi="宋体" w:cs="微软雅黑"/>
                <w:b/>
              </w:rPr>
            </w:pPr>
            <w:r>
              <w:rPr>
                <w:rFonts w:hint="eastAsia" w:ascii="宋体" w:hAnsi="宋体" w:cs="微软雅黑"/>
                <w:b/>
              </w:rPr>
              <w:t>序号</w:t>
            </w:r>
          </w:p>
        </w:tc>
        <w:tc>
          <w:tcPr>
            <w:tcW w:w="3753" w:type="dxa"/>
            <w:tcBorders>
              <w:top w:val="single" w:color="000000" w:sz="6" w:space="0"/>
              <w:left w:val="single" w:color="000000" w:sz="6" w:space="0"/>
              <w:bottom w:val="single" w:color="000000" w:sz="6" w:space="0"/>
              <w:right w:val="single" w:color="000000" w:sz="6" w:space="0"/>
            </w:tcBorders>
            <w:vAlign w:val="center"/>
          </w:tcPr>
          <w:p w14:paraId="2228ABBD">
            <w:pPr>
              <w:snapToGrid w:val="0"/>
              <w:spacing w:line="360" w:lineRule="auto"/>
              <w:jc w:val="center"/>
              <w:rPr>
                <w:rFonts w:ascii="宋体" w:hAnsi="宋体" w:cs="微软雅黑"/>
                <w:b/>
              </w:rPr>
            </w:pPr>
            <w:r>
              <w:rPr>
                <w:rFonts w:hint="eastAsia" w:ascii="宋体" w:hAnsi="宋体" w:cs="微软雅黑"/>
                <w:b/>
              </w:rPr>
              <w:t>项  目</w:t>
            </w:r>
          </w:p>
        </w:tc>
        <w:tc>
          <w:tcPr>
            <w:tcW w:w="1560" w:type="dxa"/>
            <w:tcBorders>
              <w:top w:val="single" w:color="000000" w:sz="6" w:space="0"/>
              <w:left w:val="single" w:color="000000" w:sz="6" w:space="0"/>
              <w:bottom w:val="single" w:color="000000" w:sz="6" w:space="0"/>
              <w:right w:val="single" w:color="000000" w:sz="6" w:space="0"/>
            </w:tcBorders>
            <w:vAlign w:val="center"/>
          </w:tcPr>
          <w:p w14:paraId="6327201A">
            <w:pPr>
              <w:snapToGrid w:val="0"/>
              <w:spacing w:line="360" w:lineRule="auto"/>
              <w:jc w:val="center"/>
              <w:rPr>
                <w:rFonts w:ascii="宋体" w:hAnsi="宋体" w:cs="微软雅黑"/>
                <w:b/>
              </w:rPr>
            </w:pPr>
            <w:r>
              <w:rPr>
                <w:rFonts w:hint="eastAsia" w:ascii="宋体" w:hAnsi="宋体" w:cs="微软雅黑"/>
                <w:b/>
              </w:rPr>
              <w:t>供应商应答</w:t>
            </w:r>
          </w:p>
          <w:p w14:paraId="00230F91">
            <w:pPr>
              <w:snapToGrid w:val="0"/>
              <w:spacing w:line="360" w:lineRule="auto"/>
              <w:jc w:val="center"/>
              <w:rPr>
                <w:rFonts w:ascii="宋体" w:hAnsi="宋体" w:cs="微软雅黑"/>
                <w:b/>
              </w:rPr>
            </w:pPr>
            <w:r>
              <w:rPr>
                <w:rFonts w:hint="eastAsia" w:ascii="宋体" w:hAnsi="宋体" w:cs="微软雅黑"/>
                <w:b/>
              </w:rPr>
              <w:t>（有/没有）</w:t>
            </w:r>
          </w:p>
        </w:tc>
        <w:tc>
          <w:tcPr>
            <w:tcW w:w="1561" w:type="dxa"/>
            <w:tcBorders>
              <w:top w:val="single" w:color="000000" w:sz="6" w:space="0"/>
              <w:left w:val="single" w:color="000000" w:sz="6" w:space="0"/>
              <w:bottom w:val="single" w:color="000000" w:sz="6" w:space="0"/>
              <w:right w:val="single" w:color="000000" w:sz="6" w:space="0"/>
            </w:tcBorders>
            <w:vAlign w:val="center"/>
          </w:tcPr>
          <w:p w14:paraId="69DF7B2F">
            <w:pPr>
              <w:snapToGrid w:val="0"/>
              <w:spacing w:line="360" w:lineRule="auto"/>
              <w:jc w:val="center"/>
              <w:rPr>
                <w:rFonts w:ascii="宋体" w:hAnsi="宋体" w:cs="微软雅黑"/>
                <w:b/>
              </w:rPr>
            </w:pPr>
            <w:r>
              <w:rPr>
                <w:rFonts w:hint="eastAsia" w:ascii="宋体" w:hAnsi="宋体" w:cs="微软雅黑"/>
                <w:b/>
              </w:rPr>
              <w:t>响应文件中所在页码</w:t>
            </w:r>
          </w:p>
        </w:tc>
        <w:tc>
          <w:tcPr>
            <w:tcW w:w="2019" w:type="dxa"/>
            <w:tcBorders>
              <w:top w:val="single" w:color="000000" w:sz="6" w:space="0"/>
              <w:left w:val="single" w:color="000000" w:sz="6" w:space="0"/>
              <w:bottom w:val="single" w:color="000000" w:sz="6" w:space="0"/>
              <w:right w:val="single" w:color="000000" w:sz="6" w:space="0"/>
            </w:tcBorders>
            <w:vAlign w:val="center"/>
          </w:tcPr>
          <w:p w14:paraId="771EE587">
            <w:pPr>
              <w:snapToGrid w:val="0"/>
              <w:spacing w:line="360" w:lineRule="auto"/>
              <w:jc w:val="center"/>
              <w:rPr>
                <w:rFonts w:ascii="宋体" w:hAnsi="宋体" w:cs="微软雅黑"/>
                <w:b/>
              </w:rPr>
            </w:pPr>
            <w:r>
              <w:rPr>
                <w:rFonts w:hint="eastAsia" w:ascii="宋体" w:hAnsi="宋体" w:cs="微软雅黑"/>
                <w:b/>
              </w:rPr>
              <w:t>备注说明</w:t>
            </w:r>
          </w:p>
        </w:tc>
      </w:tr>
      <w:tr w14:paraId="2D0DF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4F2899A0">
            <w:pPr>
              <w:adjustRightInd w:val="0"/>
              <w:snapToGrid w:val="0"/>
              <w:spacing w:line="360" w:lineRule="auto"/>
              <w:jc w:val="center"/>
              <w:textAlignment w:val="baseline"/>
              <w:rPr>
                <w:rFonts w:ascii="宋体" w:hAnsi="宋体" w:cs="微软雅黑"/>
              </w:rPr>
            </w:pPr>
            <w:r>
              <w:rPr>
                <w:rFonts w:hint="eastAsia" w:ascii="宋体" w:hAnsi="宋体" w:cs="微软雅黑"/>
              </w:rPr>
              <w:t>1</w:t>
            </w:r>
          </w:p>
        </w:tc>
        <w:tc>
          <w:tcPr>
            <w:tcW w:w="3753" w:type="dxa"/>
            <w:tcBorders>
              <w:top w:val="single" w:color="000000" w:sz="6" w:space="0"/>
              <w:left w:val="single" w:color="000000" w:sz="6" w:space="0"/>
              <w:bottom w:val="single" w:color="000000" w:sz="6" w:space="0"/>
              <w:right w:val="single" w:color="000000" w:sz="6" w:space="0"/>
            </w:tcBorders>
            <w:vAlign w:val="center"/>
          </w:tcPr>
          <w:p w14:paraId="58E240B3">
            <w:pPr>
              <w:pStyle w:val="22"/>
              <w:kinsoku w:val="0"/>
              <w:overflowPunct w:val="0"/>
              <w:autoSpaceDE w:val="0"/>
              <w:autoSpaceDN w:val="0"/>
              <w:spacing w:line="360" w:lineRule="auto"/>
              <w:rPr>
                <w:rFonts w:hAnsi="宋体" w:cs="微软雅黑"/>
                <w:bCs/>
                <w:sz w:val="21"/>
                <w:szCs w:val="21"/>
              </w:rPr>
            </w:pPr>
            <w:r>
              <w:rPr>
                <w:rFonts w:hint="eastAsia" w:hAnsi="宋体"/>
                <w:sz w:val="21"/>
                <w:szCs w:val="21"/>
              </w:rPr>
              <w:t>供应商应答索引表</w:t>
            </w:r>
          </w:p>
        </w:tc>
        <w:tc>
          <w:tcPr>
            <w:tcW w:w="1560" w:type="dxa"/>
            <w:tcBorders>
              <w:top w:val="single" w:color="000000" w:sz="6" w:space="0"/>
              <w:left w:val="single" w:color="000000" w:sz="6" w:space="0"/>
              <w:bottom w:val="single" w:color="000000" w:sz="6" w:space="0"/>
              <w:right w:val="single" w:color="000000" w:sz="6" w:space="0"/>
            </w:tcBorders>
            <w:vAlign w:val="center"/>
          </w:tcPr>
          <w:p w14:paraId="78132AA7">
            <w:pPr>
              <w:snapToGrid w:val="0"/>
              <w:spacing w:line="360" w:lineRule="auto"/>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1F3CEDC1">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6ABF30C2">
            <w:pPr>
              <w:snapToGrid w:val="0"/>
              <w:spacing w:line="360" w:lineRule="auto"/>
              <w:rPr>
                <w:rFonts w:ascii="宋体" w:hAnsi="宋体" w:cs="微软雅黑"/>
              </w:rPr>
            </w:pPr>
          </w:p>
        </w:tc>
      </w:tr>
      <w:tr w14:paraId="6C494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2B493E7A">
            <w:pPr>
              <w:adjustRightInd w:val="0"/>
              <w:snapToGrid w:val="0"/>
              <w:spacing w:line="360" w:lineRule="auto"/>
              <w:jc w:val="center"/>
              <w:textAlignment w:val="baseline"/>
              <w:rPr>
                <w:rFonts w:ascii="宋体" w:hAnsi="宋体" w:cs="微软雅黑"/>
              </w:rPr>
            </w:pPr>
            <w:r>
              <w:rPr>
                <w:rFonts w:hint="eastAsia" w:ascii="宋体" w:hAnsi="宋体" w:cs="微软雅黑"/>
              </w:rPr>
              <w:t>2</w:t>
            </w:r>
          </w:p>
        </w:tc>
        <w:tc>
          <w:tcPr>
            <w:tcW w:w="3753" w:type="dxa"/>
            <w:tcBorders>
              <w:top w:val="single" w:color="000000" w:sz="6" w:space="0"/>
              <w:left w:val="single" w:color="000000" w:sz="6" w:space="0"/>
              <w:bottom w:val="single" w:color="000000" w:sz="6" w:space="0"/>
              <w:right w:val="single" w:color="000000" w:sz="6" w:space="0"/>
            </w:tcBorders>
            <w:vAlign w:val="center"/>
          </w:tcPr>
          <w:p w14:paraId="61E67ABE">
            <w:pPr>
              <w:pStyle w:val="22"/>
              <w:kinsoku w:val="0"/>
              <w:overflowPunct w:val="0"/>
              <w:autoSpaceDE w:val="0"/>
              <w:autoSpaceDN w:val="0"/>
              <w:spacing w:line="360" w:lineRule="auto"/>
              <w:rPr>
                <w:rFonts w:hAnsi="宋体"/>
                <w:sz w:val="21"/>
                <w:szCs w:val="21"/>
              </w:rPr>
            </w:pPr>
            <w:r>
              <w:rPr>
                <w:rFonts w:hint="eastAsia" w:hAnsi="宋体"/>
                <w:sz w:val="21"/>
                <w:szCs w:val="21"/>
              </w:rPr>
              <w:t>磋商一览表</w:t>
            </w:r>
          </w:p>
        </w:tc>
        <w:tc>
          <w:tcPr>
            <w:tcW w:w="1560" w:type="dxa"/>
            <w:tcBorders>
              <w:top w:val="single" w:color="000000" w:sz="6" w:space="0"/>
              <w:left w:val="single" w:color="000000" w:sz="6" w:space="0"/>
              <w:bottom w:val="single" w:color="000000" w:sz="6" w:space="0"/>
              <w:right w:val="single" w:color="000000" w:sz="6" w:space="0"/>
            </w:tcBorders>
            <w:vAlign w:val="center"/>
          </w:tcPr>
          <w:p w14:paraId="2DE47CD9">
            <w:pPr>
              <w:snapToGrid w:val="0"/>
              <w:spacing w:line="360" w:lineRule="auto"/>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49403C10">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1E627556">
            <w:pPr>
              <w:snapToGrid w:val="0"/>
              <w:spacing w:line="360" w:lineRule="auto"/>
              <w:rPr>
                <w:rFonts w:ascii="宋体" w:hAnsi="宋体" w:cs="微软雅黑"/>
              </w:rPr>
            </w:pPr>
          </w:p>
        </w:tc>
      </w:tr>
      <w:tr w14:paraId="4B13E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12946A8A">
            <w:pPr>
              <w:adjustRightInd w:val="0"/>
              <w:snapToGrid w:val="0"/>
              <w:spacing w:line="360" w:lineRule="auto"/>
              <w:jc w:val="center"/>
              <w:textAlignment w:val="baseline"/>
              <w:rPr>
                <w:rFonts w:ascii="宋体" w:hAnsi="宋体" w:cs="微软雅黑"/>
              </w:rPr>
            </w:pPr>
            <w:r>
              <w:rPr>
                <w:rFonts w:hint="eastAsia" w:ascii="宋体" w:hAnsi="宋体" w:cs="微软雅黑"/>
              </w:rPr>
              <w:t>3</w:t>
            </w:r>
          </w:p>
        </w:tc>
        <w:tc>
          <w:tcPr>
            <w:tcW w:w="3753" w:type="dxa"/>
            <w:tcBorders>
              <w:top w:val="single" w:color="000000" w:sz="6" w:space="0"/>
              <w:left w:val="single" w:color="000000" w:sz="6" w:space="0"/>
              <w:bottom w:val="single" w:color="000000" w:sz="6" w:space="0"/>
              <w:right w:val="single" w:color="000000" w:sz="6" w:space="0"/>
            </w:tcBorders>
            <w:vAlign w:val="center"/>
          </w:tcPr>
          <w:p w14:paraId="06EEFD28">
            <w:pPr>
              <w:pStyle w:val="22"/>
              <w:kinsoku w:val="0"/>
              <w:overflowPunct w:val="0"/>
              <w:autoSpaceDE w:val="0"/>
              <w:autoSpaceDN w:val="0"/>
              <w:spacing w:line="360" w:lineRule="auto"/>
              <w:rPr>
                <w:rFonts w:hAnsi="宋体" w:cs="微软雅黑"/>
                <w:bCs/>
                <w:sz w:val="21"/>
                <w:szCs w:val="21"/>
              </w:rPr>
            </w:pPr>
            <w:r>
              <w:rPr>
                <w:rFonts w:hint="eastAsia" w:hAnsi="宋体"/>
                <w:sz w:val="21"/>
                <w:szCs w:val="21"/>
              </w:rPr>
              <w:t>投标函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0D92D486">
            <w:pPr>
              <w:snapToGrid w:val="0"/>
              <w:spacing w:line="360" w:lineRule="auto"/>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076D5430">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2E8AEC4D">
            <w:pPr>
              <w:snapToGrid w:val="0"/>
              <w:spacing w:line="360" w:lineRule="auto"/>
              <w:rPr>
                <w:rFonts w:ascii="宋体" w:hAnsi="宋体" w:cs="微软雅黑"/>
              </w:rPr>
            </w:pPr>
          </w:p>
        </w:tc>
      </w:tr>
      <w:tr w14:paraId="32E00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2AE90C39">
            <w:pPr>
              <w:adjustRightInd w:val="0"/>
              <w:snapToGrid w:val="0"/>
              <w:spacing w:line="360" w:lineRule="auto"/>
              <w:jc w:val="center"/>
              <w:textAlignment w:val="baseline"/>
              <w:rPr>
                <w:rFonts w:ascii="宋体" w:hAnsi="宋体" w:cs="微软雅黑"/>
              </w:rPr>
            </w:pPr>
            <w:r>
              <w:rPr>
                <w:rFonts w:hint="eastAsia" w:ascii="宋体" w:hAnsi="宋体" w:cs="微软雅黑"/>
              </w:rPr>
              <w:t>4</w:t>
            </w:r>
          </w:p>
        </w:tc>
        <w:tc>
          <w:tcPr>
            <w:tcW w:w="3753" w:type="dxa"/>
            <w:tcBorders>
              <w:top w:val="single" w:color="000000" w:sz="6" w:space="0"/>
              <w:left w:val="single" w:color="000000" w:sz="6" w:space="0"/>
              <w:bottom w:val="single" w:color="000000" w:sz="6" w:space="0"/>
              <w:right w:val="single" w:color="000000" w:sz="6" w:space="0"/>
            </w:tcBorders>
            <w:vAlign w:val="center"/>
          </w:tcPr>
          <w:p w14:paraId="61D150BF">
            <w:pPr>
              <w:pStyle w:val="22"/>
              <w:kinsoku w:val="0"/>
              <w:overflowPunct w:val="0"/>
              <w:autoSpaceDE w:val="0"/>
              <w:autoSpaceDN w:val="0"/>
              <w:spacing w:line="360" w:lineRule="auto"/>
              <w:rPr>
                <w:rFonts w:hAnsi="宋体"/>
                <w:sz w:val="21"/>
                <w:szCs w:val="21"/>
              </w:rPr>
            </w:pPr>
            <w:r>
              <w:rPr>
                <w:rFonts w:hint="eastAsia" w:ascii="宋体" w:hAnsi="宋体" w:cs="宋体"/>
                <w:bCs/>
                <w:sz w:val="21"/>
                <w:szCs w:val="21"/>
                <w:lang w:val="zh-CN"/>
              </w:rPr>
              <w:t>法定代表人（单位负责人）资格证明书</w:t>
            </w:r>
          </w:p>
        </w:tc>
        <w:tc>
          <w:tcPr>
            <w:tcW w:w="1560" w:type="dxa"/>
            <w:tcBorders>
              <w:top w:val="single" w:color="000000" w:sz="6" w:space="0"/>
              <w:left w:val="single" w:color="000000" w:sz="6" w:space="0"/>
              <w:bottom w:val="single" w:color="000000" w:sz="6" w:space="0"/>
              <w:right w:val="single" w:color="000000" w:sz="6" w:space="0"/>
            </w:tcBorders>
            <w:vAlign w:val="center"/>
          </w:tcPr>
          <w:p w14:paraId="0FA7808C">
            <w:pPr>
              <w:snapToGrid w:val="0"/>
              <w:spacing w:line="360" w:lineRule="auto"/>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28D4054F">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7D5D2BDF">
            <w:pPr>
              <w:snapToGrid w:val="0"/>
              <w:spacing w:line="360" w:lineRule="auto"/>
              <w:rPr>
                <w:rFonts w:ascii="宋体" w:hAnsi="宋体" w:cs="微软雅黑"/>
              </w:rPr>
            </w:pPr>
          </w:p>
        </w:tc>
      </w:tr>
      <w:tr w14:paraId="771B0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37950020">
            <w:pPr>
              <w:adjustRightInd w:val="0"/>
              <w:snapToGrid w:val="0"/>
              <w:spacing w:line="360" w:lineRule="auto"/>
              <w:jc w:val="center"/>
              <w:textAlignment w:val="baseline"/>
              <w:rPr>
                <w:rFonts w:ascii="宋体" w:hAnsi="宋体" w:cs="微软雅黑"/>
              </w:rPr>
            </w:pPr>
            <w:r>
              <w:rPr>
                <w:rFonts w:hint="eastAsia" w:ascii="宋体" w:hAnsi="宋体" w:cs="微软雅黑"/>
              </w:rPr>
              <w:t>5</w:t>
            </w:r>
          </w:p>
        </w:tc>
        <w:tc>
          <w:tcPr>
            <w:tcW w:w="3753" w:type="dxa"/>
            <w:tcBorders>
              <w:top w:val="single" w:color="000000" w:sz="6" w:space="0"/>
              <w:left w:val="single" w:color="000000" w:sz="6" w:space="0"/>
              <w:bottom w:val="single" w:color="000000" w:sz="6" w:space="0"/>
              <w:right w:val="single" w:color="000000" w:sz="6" w:space="0"/>
            </w:tcBorders>
            <w:vAlign w:val="center"/>
          </w:tcPr>
          <w:p w14:paraId="721BE17C">
            <w:pPr>
              <w:pStyle w:val="22"/>
              <w:kinsoku w:val="0"/>
              <w:overflowPunct w:val="0"/>
              <w:autoSpaceDE w:val="0"/>
              <w:autoSpaceDN w:val="0"/>
              <w:spacing w:line="360" w:lineRule="auto"/>
              <w:rPr>
                <w:rFonts w:hAnsi="宋体"/>
                <w:sz w:val="21"/>
                <w:szCs w:val="21"/>
              </w:rPr>
            </w:pPr>
            <w:r>
              <w:rPr>
                <w:rFonts w:hint="eastAsia" w:hAnsi="宋体"/>
                <w:sz w:val="21"/>
                <w:szCs w:val="21"/>
              </w:rPr>
              <w:t>法定代表人（单位负责人）授权书</w:t>
            </w:r>
          </w:p>
        </w:tc>
        <w:tc>
          <w:tcPr>
            <w:tcW w:w="1560" w:type="dxa"/>
            <w:tcBorders>
              <w:top w:val="single" w:color="000000" w:sz="6" w:space="0"/>
              <w:left w:val="single" w:color="000000" w:sz="6" w:space="0"/>
              <w:bottom w:val="single" w:color="000000" w:sz="6" w:space="0"/>
              <w:right w:val="single" w:color="000000" w:sz="6" w:space="0"/>
            </w:tcBorders>
            <w:vAlign w:val="center"/>
          </w:tcPr>
          <w:p w14:paraId="60C33EC6">
            <w:pPr>
              <w:snapToGrid w:val="0"/>
              <w:spacing w:line="360" w:lineRule="auto"/>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289D4FCB">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3665F044">
            <w:pPr>
              <w:snapToGrid w:val="0"/>
              <w:spacing w:line="360" w:lineRule="auto"/>
              <w:rPr>
                <w:rFonts w:ascii="宋体" w:hAnsi="宋体" w:cs="微软雅黑"/>
              </w:rPr>
            </w:pPr>
          </w:p>
        </w:tc>
      </w:tr>
      <w:tr w14:paraId="75BB5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51CDB24B">
            <w:pPr>
              <w:adjustRightInd w:val="0"/>
              <w:snapToGrid w:val="0"/>
              <w:spacing w:line="360" w:lineRule="auto"/>
              <w:jc w:val="center"/>
              <w:textAlignment w:val="baseline"/>
              <w:rPr>
                <w:rFonts w:ascii="宋体" w:hAnsi="宋体" w:cs="微软雅黑"/>
              </w:rPr>
            </w:pPr>
            <w:r>
              <w:rPr>
                <w:rFonts w:hint="eastAsia" w:ascii="宋体" w:hAnsi="宋体" w:cs="微软雅黑"/>
              </w:rPr>
              <w:t>6</w:t>
            </w:r>
          </w:p>
        </w:tc>
        <w:tc>
          <w:tcPr>
            <w:tcW w:w="3753" w:type="dxa"/>
            <w:tcBorders>
              <w:top w:val="single" w:color="000000" w:sz="6" w:space="0"/>
              <w:left w:val="single" w:color="000000" w:sz="6" w:space="0"/>
              <w:bottom w:val="single" w:color="000000" w:sz="6" w:space="0"/>
              <w:right w:val="single" w:color="000000" w:sz="6" w:space="0"/>
            </w:tcBorders>
            <w:vAlign w:val="center"/>
          </w:tcPr>
          <w:p w14:paraId="5EB02691">
            <w:pPr>
              <w:pStyle w:val="22"/>
              <w:kinsoku w:val="0"/>
              <w:overflowPunct w:val="0"/>
              <w:autoSpaceDE w:val="0"/>
              <w:autoSpaceDN w:val="0"/>
              <w:spacing w:line="360" w:lineRule="auto"/>
              <w:rPr>
                <w:rFonts w:hAnsi="宋体" w:cs="微软雅黑"/>
                <w:bCs/>
                <w:sz w:val="21"/>
                <w:szCs w:val="21"/>
              </w:rPr>
            </w:pPr>
            <w:r>
              <w:rPr>
                <w:rFonts w:hint="eastAsia" w:ascii="宋体" w:hAnsi="宋体" w:cs="宋体"/>
                <w:bCs/>
                <w:sz w:val="21"/>
                <w:szCs w:val="21"/>
                <w:lang w:val="zh-CN"/>
              </w:rPr>
              <w:t>磋商承诺函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76EA10EF">
            <w:pPr>
              <w:snapToGrid w:val="0"/>
              <w:spacing w:line="360" w:lineRule="auto"/>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66CE15E3">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2F8F369F">
            <w:pPr>
              <w:snapToGrid w:val="0"/>
              <w:spacing w:line="360" w:lineRule="auto"/>
              <w:rPr>
                <w:rFonts w:ascii="宋体" w:hAnsi="宋体" w:cs="微软雅黑"/>
              </w:rPr>
            </w:pPr>
          </w:p>
        </w:tc>
      </w:tr>
      <w:tr w14:paraId="2652F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3956D263">
            <w:pPr>
              <w:adjustRightInd w:val="0"/>
              <w:snapToGrid w:val="0"/>
              <w:spacing w:line="360" w:lineRule="auto"/>
              <w:jc w:val="center"/>
              <w:textAlignment w:val="baseline"/>
              <w:rPr>
                <w:rFonts w:ascii="宋体" w:hAnsi="宋体" w:cs="微软雅黑"/>
              </w:rPr>
            </w:pPr>
            <w:r>
              <w:rPr>
                <w:rFonts w:hint="eastAsia" w:ascii="宋体" w:hAnsi="宋体" w:cs="微软雅黑"/>
              </w:rPr>
              <w:t>7</w:t>
            </w:r>
          </w:p>
        </w:tc>
        <w:tc>
          <w:tcPr>
            <w:tcW w:w="3753" w:type="dxa"/>
            <w:tcBorders>
              <w:top w:val="single" w:color="000000" w:sz="6" w:space="0"/>
              <w:left w:val="single" w:color="000000" w:sz="6" w:space="0"/>
              <w:bottom w:val="single" w:color="000000" w:sz="6" w:space="0"/>
              <w:right w:val="single" w:color="000000" w:sz="6" w:space="0"/>
            </w:tcBorders>
            <w:vAlign w:val="center"/>
          </w:tcPr>
          <w:p w14:paraId="1A112085">
            <w:pPr>
              <w:pStyle w:val="22"/>
              <w:kinsoku w:val="0"/>
              <w:overflowPunct w:val="0"/>
              <w:autoSpaceDE w:val="0"/>
              <w:autoSpaceDN w:val="0"/>
              <w:spacing w:line="360" w:lineRule="auto"/>
              <w:rPr>
                <w:rFonts w:hAnsi="宋体" w:cs="微软雅黑"/>
                <w:bCs/>
                <w:sz w:val="21"/>
                <w:szCs w:val="21"/>
              </w:rPr>
            </w:pPr>
            <w:r>
              <w:rPr>
                <w:rFonts w:hint="eastAsia" w:hAnsi="宋体"/>
                <w:sz w:val="21"/>
                <w:szCs w:val="21"/>
              </w:rPr>
              <w:t>襄城县政府采购供应商信用承诺函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55647A4A">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14:paraId="0B835710">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26EF4A99">
            <w:pPr>
              <w:snapToGrid w:val="0"/>
              <w:spacing w:line="360" w:lineRule="auto"/>
              <w:rPr>
                <w:rFonts w:ascii="宋体" w:hAnsi="宋体" w:cs="微软雅黑"/>
              </w:rPr>
            </w:pPr>
          </w:p>
        </w:tc>
      </w:tr>
      <w:tr w14:paraId="26F5C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3E5816E3">
            <w:pPr>
              <w:adjustRightInd w:val="0"/>
              <w:snapToGrid w:val="0"/>
              <w:spacing w:line="360" w:lineRule="auto"/>
              <w:jc w:val="center"/>
              <w:textAlignment w:val="baseline"/>
              <w:rPr>
                <w:rFonts w:ascii="宋体" w:hAnsi="宋体" w:cs="宋体"/>
                <w:bCs/>
                <w:lang w:val="zh-CN"/>
              </w:rPr>
            </w:pPr>
            <w:r>
              <w:rPr>
                <w:rFonts w:hint="eastAsia" w:ascii="宋体" w:hAnsi="宋体" w:cs="宋体"/>
                <w:bCs/>
                <w:lang w:val="zh-CN"/>
              </w:rPr>
              <w:t>8</w:t>
            </w:r>
          </w:p>
        </w:tc>
        <w:tc>
          <w:tcPr>
            <w:tcW w:w="3753" w:type="dxa"/>
            <w:tcBorders>
              <w:top w:val="single" w:color="000000" w:sz="6" w:space="0"/>
              <w:left w:val="single" w:color="000000" w:sz="6" w:space="0"/>
              <w:bottom w:val="single" w:color="000000" w:sz="6" w:space="0"/>
              <w:right w:val="single" w:color="000000" w:sz="6" w:space="0"/>
            </w:tcBorders>
            <w:vAlign w:val="center"/>
          </w:tcPr>
          <w:p w14:paraId="4816E072">
            <w:pPr>
              <w:pStyle w:val="22"/>
              <w:kinsoku w:val="0"/>
              <w:overflowPunct w:val="0"/>
              <w:autoSpaceDE w:val="0"/>
              <w:autoSpaceDN w:val="0"/>
              <w:spacing w:line="360" w:lineRule="auto"/>
              <w:rPr>
                <w:rFonts w:ascii="宋体" w:hAnsi="宋体" w:cs="宋体"/>
                <w:bCs/>
                <w:sz w:val="21"/>
                <w:szCs w:val="21"/>
                <w:lang w:val="zh-CN"/>
              </w:rPr>
            </w:pPr>
            <w:r>
              <w:rPr>
                <w:rFonts w:hint="eastAsia" w:ascii="宋体" w:hAnsi="宋体" w:cs="宋体"/>
                <w:bCs/>
                <w:sz w:val="21"/>
                <w:szCs w:val="21"/>
                <w:lang w:val="zh-CN"/>
              </w:rPr>
              <w:t>联合体协议（</w:t>
            </w:r>
            <w:r>
              <w:rPr>
                <w:rFonts w:hint="eastAsia" w:ascii="宋体" w:hAnsi="宋体" w:cs="宋体"/>
                <w:bCs/>
                <w:sz w:val="21"/>
                <w:szCs w:val="21"/>
              </w:rPr>
              <w:t>若有</w:t>
            </w:r>
            <w:r>
              <w:rPr>
                <w:rFonts w:hint="eastAsia" w:ascii="宋体" w:hAnsi="宋体" w:cs="宋体"/>
                <w:bCs/>
                <w:sz w:val="21"/>
                <w:szCs w:val="21"/>
                <w:lang w:val="zh-CN"/>
              </w:rPr>
              <w:t>）</w:t>
            </w:r>
          </w:p>
        </w:tc>
        <w:tc>
          <w:tcPr>
            <w:tcW w:w="1560" w:type="dxa"/>
            <w:tcBorders>
              <w:top w:val="single" w:color="000000" w:sz="6" w:space="0"/>
              <w:left w:val="single" w:color="000000" w:sz="6" w:space="0"/>
              <w:bottom w:val="single" w:color="000000" w:sz="6" w:space="0"/>
              <w:right w:val="single" w:color="000000" w:sz="6" w:space="0"/>
            </w:tcBorders>
            <w:vAlign w:val="center"/>
          </w:tcPr>
          <w:p w14:paraId="62E0B914">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14:paraId="1BEAA47D">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0C35C039">
            <w:pPr>
              <w:snapToGrid w:val="0"/>
              <w:spacing w:line="360" w:lineRule="auto"/>
              <w:rPr>
                <w:rFonts w:ascii="宋体" w:hAnsi="宋体" w:cs="微软雅黑"/>
              </w:rPr>
            </w:pPr>
          </w:p>
        </w:tc>
      </w:tr>
      <w:tr w14:paraId="451BB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4EE923FC">
            <w:pPr>
              <w:adjustRightInd w:val="0"/>
              <w:snapToGrid w:val="0"/>
              <w:spacing w:line="360" w:lineRule="auto"/>
              <w:jc w:val="center"/>
              <w:textAlignment w:val="baseline"/>
              <w:rPr>
                <w:rFonts w:ascii="宋体" w:hAnsi="宋体" w:cs="宋体"/>
                <w:bCs/>
                <w:lang w:val="zh-CN"/>
              </w:rPr>
            </w:pPr>
            <w:r>
              <w:rPr>
                <w:rFonts w:hint="eastAsia" w:ascii="宋体" w:hAnsi="宋体" w:cs="宋体"/>
                <w:bCs/>
                <w:lang w:val="zh-CN"/>
              </w:rPr>
              <w:t>9</w:t>
            </w:r>
          </w:p>
        </w:tc>
        <w:tc>
          <w:tcPr>
            <w:tcW w:w="3753" w:type="dxa"/>
            <w:tcBorders>
              <w:top w:val="single" w:color="000000" w:sz="6" w:space="0"/>
              <w:left w:val="single" w:color="000000" w:sz="6" w:space="0"/>
              <w:bottom w:val="single" w:color="000000" w:sz="6" w:space="0"/>
              <w:right w:val="single" w:color="000000" w:sz="6" w:space="0"/>
            </w:tcBorders>
            <w:vAlign w:val="center"/>
          </w:tcPr>
          <w:p w14:paraId="7731D2EA">
            <w:pPr>
              <w:pStyle w:val="22"/>
              <w:kinsoku w:val="0"/>
              <w:overflowPunct w:val="0"/>
              <w:autoSpaceDE w:val="0"/>
              <w:autoSpaceDN w:val="0"/>
              <w:spacing w:line="360" w:lineRule="auto"/>
              <w:rPr>
                <w:rFonts w:ascii="宋体" w:hAnsi="宋体" w:cs="宋体"/>
                <w:bCs/>
                <w:sz w:val="21"/>
                <w:szCs w:val="21"/>
                <w:lang w:val="zh-CN"/>
              </w:rPr>
            </w:pPr>
            <w:r>
              <w:rPr>
                <w:rFonts w:hint="eastAsia" w:ascii="宋体" w:hAnsi="宋体" w:cs="宋体"/>
                <w:bCs/>
                <w:sz w:val="21"/>
                <w:szCs w:val="21"/>
                <w:lang w:val="zh-CN"/>
              </w:rPr>
              <w:t>供应商与参加本项目响应的其他供应商之间，单位负责人不为同一人并且不存在直接控股、管理关系承诺函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3E4F7D30">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14:paraId="41FC5941">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5B7C4663">
            <w:pPr>
              <w:snapToGrid w:val="0"/>
              <w:spacing w:line="360" w:lineRule="auto"/>
              <w:rPr>
                <w:rFonts w:ascii="宋体" w:hAnsi="宋体" w:cs="微软雅黑"/>
              </w:rPr>
            </w:pPr>
          </w:p>
        </w:tc>
      </w:tr>
      <w:tr w14:paraId="063DF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20FB842B">
            <w:pPr>
              <w:adjustRightInd w:val="0"/>
              <w:snapToGrid w:val="0"/>
              <w:spacing w:line="360" w:lineRule="auto"/>
              <w:jc w:val="center"/>
              <w:textAlignment w:val="baseline"/>
              <w:rPr>
                <w:rFonts w:ascii="宋体" w:hAnsi="宋体" w:cs="宋体"/>
                <w:bCs/>
                <w:lang w:val="zh-CN"/>
              </w:rPr>
            </w:pPr>
            <w:r>
              <w:rPr>
                <w:rFonts w:hint="eastAsia" w:ascii="宋体" w:hAnsi="宋体" w:cs="宋体"/>
                <w:bCs/>
                <w:lang w:val="zh-CN"/>
              </w:rPr>
              <w:t>10</w:t>
            </w:r>
          </w:p>
        </w:tc>
        <w:tc>
          <w:tcPr>
            <w:tcW w:w="3753" w:type="dxa"/>
            <w:tcBorders>
              <w:top w:val="single" w:color="000000" w:sz="6" w:space="0"/>
              <w:left w:val="single" w:color="000000" w:sz="6" w:space="0"/>
              <w:bottom w:val="single" w:color="000000" w:sz="6" w:space="0"/>
              <w:right w:val="single" w:color="000000" w:sz="6" w:space="0"/>
            </w:tcBorders>
            <w:vAlign w:val="center"/>
          </w:tcPr>
          <w:p w14:paraId="2C73CA9E">
            <w:pPr>
              <w:pStyle w:val="22"/>
              <w:kinsoku w:val="0"/>
              <w:overflowPunct w:val="0"/>
              <w:autoSpaceDE w:val="0"/>
              <w:autoSpaceDN w:val="0"/>
              <w:spacing w:line="360" w:lineRule="auto"/>
              <w:rPr>
                <w:rFonts w:ascii="宋体" w:hAnsi="宋体" w:cs="宋体"/>
                <w:bCs/>
                <w:sz w:val="21"/>
                <w:szCs w:val="21"/>
                <w:lang w:val="zh-CN"/>
              </w:rPr>
            </w:pPr>
            <w:r>
              <w:rPr>
                <w:rFonts w:hint="eastAsia" w:ascii="宋体" w:hAnsi="宋体" w:cs="仿宋_GB2312"/>
                <w:sz w:val="21"/>
                <w:szCs w:val="21"/>
                <w:lang w:val="zh-CN"/>
              </w:rPr>
              <w:t>供应商未为本项目提供整体设计、规范编制或者项目管理、监理、检测等服务承诺函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2EA4D18F">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14:paraId="03F2767B">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7A559A7A">
            <w:pPr>
              <w:snapToGrid w:val="0"/>
              <w:spacing w:line="360" w:lineRule="auto"/>
              <w:rPr>
                <w:rFonts w:ascii="宋体" w:hAnsi="宋体" w:cs="微软雅黑"/>
              </w:rPr>
            </w:pPr>
          </w:p>
        </w:tc>
      </w:tr>
      <w:tr w14:paraId="56D21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double" w:color="auto" w:sz="4" w:space="0"/>
              <w:left w:val="single" w:color="000000" w:sz="6" w:space="0"/>
              <w:bottom w:val="single" w:color="000000" w:sz="6" w:space="0"/>
              <w:right w:val="single" w:color="000000" w:sz="6" w:space="0"/>
            </w:tcBorders>
            <w:vAlign w:val="center"/>
          </w:tcPr>
          <w:p w14:paraId="79A18399">
            <w:pPr>
              <w:adjustRightInd w:val="0"/>
              <w:snapToGrid w:val="0"/>
              <w:spacing w:line="360" w:lineRule="auto"/>
              <w:jc w:val="center"/>
              <w:textAlignment w:val="baseline"/>
              <w:rPr>
                <w:rFonts w:ascii="宋体" w:hAnsi="宋体" w:cs="微软雅黑"/>
              </w:rPr>
            </w:pPr>
            <w:r>
              <w:rPr>
                <w:rFonts w:hint="eastAsia" w:ascii="宋体" w:hAnsi="宋体" w:cs="微软雅黑"/>
              </w:rPr>
              <w:t>11</w:t>
            </w:r>
          </w:p>
        </w:tc>
        <w:tc>
          <w:tcPr>
            <w:tcW w:w="3753" w:type="dxa"/>
            <w:tcBorders>
              <w:top w:val="double" w:color="auto" w:sz="4" w:space="0"/>
              <w:left w:val="single" w:color="000000" w:sz="6" w:space="0"/>
              <w:bottom w:val="single" w:color="000000" w:sz="6" w:space="0"/>
              <w:right w:val="single" w:color="000000" w:sz="6" w:space="0"/>
            </w:tcBorders>
            <w:vAlign w:val="center"/>
          </w:tcPr>
          <w:p w14:paraId="1454C714">
            <w:pPr>
              <w:pStyle w:val="22"/>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投标分项报价表</w:t>
            </w:r>
          </w:p>
        </w:tc>
        <w:tc>
          <w:tcPr>
            <w:tcW w:w="1560" w:type="dxa"/>
            <w:tcBorders>
              <w:top w:val="double" w:color="auto" w:sz="4" w:space="0"/>
              <w:left w:val="single" w:color="000000" w:sz="6" w:space="0"/>
              <w:bottom w:val="single" w:color="000000" w:sz="6" w:space="0"/>
              <w:right w:val="single" w:color="000000" w:sz="6" w:space="0"/>
            </w:tcBorders>
            <w:vAlign w:val="center"/>
          </w:tcPr>
          <w:p w14:paraId="0D56CF67">
            <w:pPr>
              <w:spacing w:line="360" w:lineRule="auto"/>
              <w:jc w:val="center"/>
            </w:pPr>
          </w:p>
        </w:tc>
        <w:tc>
          <w:tcPr>
            <w:tcW w:w="1561" w:type="dxa"/>
            <w:tcBorders>
              <w:top w:val="double" w:color="auto" w:sz="4" w:space="0"/>
              <w:left w:val="single" w:color="000000" w:sz="6" w:space="0"/>
              <w:bottom w:val="single" w:color="000000" w:sz="6" w:space="0"/>
              <w:right w:val="single" w:color="000000" w:sz="6" w:space="0"/>
            </w:tcBorders>
            <w:vAlign w:val="center"/>
          </w:tcPr>
          <w:p w14:paraId="75F2D9F8">
            <w:pPr>
              <w:snapToGrid w:val="0"/>
              <w:spacing w:line="360" w:lineRule="auto"/>
              <w:rPr>
                <w:rFonts w:ascii="宋体" w:hAnsi="宋体" w:cs="微软雅黑"/>
              </w:rPr>
            </w:pPr>
          </w:p>
        </w:tc>
        <w:tc>
          <w:tcPr>
            <w:tcW w:w="2019" w:type="dxa"/>
            <w:tcBorders>
              <w:top w:val="double" w:color="auto" w:sz="4" w:space="0"/>
              <w:left w:val="single" w:color="000000" w:sz="6" w:space="0"/>
              <w:bottom w:val="single" w:color="000000" w:sz="6" w:space="0"/>
              <w:right w:val="single" w:color="000000" w:sz="6" w:space="0"/>
            </w:tcBorders>
            <w:vAlign w:val="center"/>
          </w:tcPr>
          <w:p w14:paraId="4A83BD28">
            <w:pPr>
              <w:snapToGrid w:val="0"/>
              <w:spacing w:line="360" w:lineRule="auto"/>
              <w:rPr>
                <w:rFonts w:ascii="宋体" w:hAnsi="宋体" w:cs="微软雅黑"/>
              </w:rPr>
            </w:pPr>
          </w:p>
        </w:tc>
      </w:tr>
      <w:tr w14:paraId="685DB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279B5018">
            <w:pPr>
              <w:adjustRightInd w:val="0"/>
              <w:snapToGrid w:val="0"/>
              <w:spacing w:line="360" w:lineRule="auto"/>
              <w:jc w:val="center"/>
              <w:textAlignment w:val="baseline"/>
              <w:rPr>
                <w:rFonts w:ascii="宋体" w:hAnsi="宋体" w:cs="微软雅黑"/>
              </w:rPr>
            </w:pPr>
            <w:r>
              <w:rPr>
                <w:rFonts w:hint="eastAsia" w:ascii="宋体" w:hAnsi="宋体" w:cs="微软雅黑"/>
              </w:rPr>
              <w:t>12</w:t>
            </w:r>
          </w:p>
        </w:tc>
        <w:tc>
          <w:tcPr>
            <w:tcW w:w="3753" w:type="dxa"/>
            <w:tcBorders>
              <w:top w:val="single" w:color="000000" w:sz="6" w:space="0"/>
              <w:left w:val="single" w:color="000000" w:sz="6" w:space="0"/>
              <w:bottom w:val="single" w:color="000000" w:sz="6" w:space="0"/>
              <w:right w:val="single" w:color="000000" w:sz="6" w:space="0"/>
            </w:tcBorders>
            <w:vAlign w:val="center"/>
          </w:tcPr>
          <w:p w14:paraId="4F85F5FC">
            <w:pPr>
              <w:pStyle w:val="22"/>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技术方案（实施方案）</w:t>
            </w:r>
          </w:p>
        </w:tc>
        <w:tc>
          <w:tcPr>
            <w:tcW w:w="1560" w:type="dxa"/>
            <w:tcBorders>
              <w:top w:val="single" w:color="000000" w:sz="6" w:space="0"/>
              <w:left w:val="single" w:color="000000" w:sz="6" w:space="0"/>
              <w:bottom w:val="single" w:color="000000" w:sz="6" w:space="0"/>
              <w:right w:val="single" w:color="000000" w:sz="6" w:space="0"/>
            </w:tcBorders>
            <w:vAlign w:val="center"/>
          </w:tcPr>
          <w:p w14:paraId="54F55785">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14:paraId="5662FC4F">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19DFAFCB">
            <w:pPr>
              <w:snapToGrid w:val="0"/>
              <w:spacing w:line="360" w:lineRule="auto"/>
              <w:rPr>
                <w:rFonts w:ascii="宋体" w:hAnsi="宋体" w:cs="微软雅黑"/>
              </w:rPr>
            </w:pPr>
          </w:p>
        </w:tc>
      </w:tr>
      <w:tr w14:paraId="21A60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2BE389E1">
            <w:pPr>
              <w:adjustRightInd w:val="0"/>
              <w:snapToGrid w:val="0"/>
              <w:spacing w:line="360" w:lineRule="auto"/>
              <w:jc w:val="center"/>
              <w:textAlignment w:val="baseline"/>
              <w:rPr>
                <w:rFonts w:ascii="宋体" w:hAnsi="宋体" w:cs="微软雅黑"/>
              </w:rPr>
            </w:pPr>
            <w:r>
              <w:rPr>
                <w:rFonts w:hint="eastAsia" w:ascii="宋体" w:hAnsi="宋体" w:cs="微软雅黑"/>
              </w:rPr>
              <w:t>13</w:t>
            </w:r>
          </w:p>
        </w:tc>
        <w:tc>
          <w:tcPr>
            <w:tcW w:w="3753" w:type="dxa"/>
            <w:tcBorders>
              <w:top w:val="single" w:color="000000" w:sz="6" w:space="0"/>
              <w:left w:val="single" w:color="000000" w:sz="6" w:space="0"/>
              <w:bottom w:val="single" w:color="000000" w:sz="6" w:space="0"/>
              <w:right w:val="single" w:color="000000" w:sz="6" w:space="0"/>
            </w:tcBorders>
            <w:vAlign w:val="center"/>
          </w:tcPr>
          <w:p w14:paraId="01FC3F7E">
            <w:pPr>
              <w:pStyle w:val="22"/>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服务方案</w:t>
            </w:r>
          </w:p>
        </w:tc>
        <w:tc>
          <w:tcPr>
            <w:tcW w:w="1560" w:type="dxa"/>
            <w:tcBorders>
              <w:top w:val="single" w:color="000000" w:sz="6" w:space="0"/>
              <w:left w:val="single" w:color="000000" w:sz="6" w:space="0"/>
              <w:bottom w:val="single" w:color="000000" w:sz="6" w:space="0"/>
              <w:right w:val="single" w:color="000000" w:sz="6" w:space="0"/>
            </w:tcBorders>
            <w:vAlign w:val="center"/>
          </w:tcPr>
          <w:p w14:paraId="12E7C6F4">
            <w:pPr>
              <w:spacing w:line="360" w:lineRule="auto"/>
              <w:jc w:val="center"/>
            </w:pPr>
          </w:p>
        </w:tc>
        <w:tc>
          <w:tcPr>
            <w:tcW w:w="1561" w:type="dxa"/>
            <w:tcBorders>
              <w:top w:val="single" w:color="auto" w:sz="4" w:space="0"/>
              <w:left w:val="single" w:color="000000" w:sz="6" w:space="0"/>
              <w:bottom w:val="single" w:color="000000" w:sz="6" w:space="0"/>
              <w:right w:val="single" w:color="000000" w:sz="6" w:space="0"/>
            </w:tcBorders>
            <w:vAlign w:val="center"/>
          </w:tcPr>
          <w:p w14:paraId="5B7F5C52">
            <w:pPr>
              <w:snapToGrid w:val="0"/>
              <w:spacing w:line="360" w:lineRule="auto"/>
              <w:rPr>
                <w:rFonts w:ascii="宋体" w:hAnsi="宋体" w:cs="微软雅黑"/>
              </w:rPr>
            </w:pPr>
          </w:p>
        </w:tc>
        <w:tc>
          <w:tcPr>
            <w:tcW w:w="2019" w:type="dxa"/>
            <w:tcBorders>
              <w:top w:val="single" w:color="auto" w:sz="4" w:space="0"/>
              <w:left w:val="single" w:color="000000" w:sz="6" w:space="0"/>
              <w:bottom w:val="single" w:color="000000" w:sz="6" w:space="0"/>
              <w:right w:val="single" w:color="000000" w:sz="6" w:space="0"/>
            </w:tcBorders>
            <w:vAlign w:val="center"/>
          </w:tcPr>
          <w:p w14:paraId="726D6AAC">
            <w:pPr>
              <w:snapToGrid w:val="0"/>
              <w:spacing w:line="360" w:lineRule="auto"/>
              <w:rPr>
                <w:rFonts w:ascii="宋体" w:hAnsi="宋体" w:cs="微软雅黑"/>
              </w:rPr>
            </w:pPr>
          </w:p>
        </w:tc>
      </w:tr>
      <w:tr w14:paraId="587DB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4FD07FCC">
            <w:pPr>
              <w:adjustRightInd w:val="0"/>
              <w:snapToGrid w:val="0"/>
              <w:spacing w:line="360" w:lineRule="auto"/>
              <w:jc w:val="center"/>
              <w:textAlignment w:val="baseline"/>
              <w:rPr>
                <w:rFonts w:ascii="宋体" w:hAnsi="宋体" w:cs="微软雅黑"/>
              </w:rPr>
            </w:pPr>
            <w:r>
              <w:rPr>
                <w:rFonts w:hint="eastAsia" w:ascii="宋体" w:hAnsi="宋体" w:cs="微软雅黑"/>
              </w:rPr>
              <w:t>14</w:t>
            </w:r>
          </w:p>
        </w:tc>
        <w:tc>
          <w:tcPr>
            <w:tcW w:w="3753" w:type="dxa"/>
            <w:tcBorders>
              <w:top w:val="single" w:color="000000" w:sz="6" w:space="0"/>
              <w:left w:val="single" w:color="000000" w:sz="6" w:space="0"/>
              <w:bottom w:val="single" w:color="000000" w:sz="6" w:space="0"/>
              <w:right w:val="single" w:color="000000" w:sz="6" w:space="0"/>
            </w:tcBorders>
            <w:vAlign w:val="center"/>
          </w:tcPr>
          <w:p w14:paraId="64A3041B">
            <w:pPr>
              <w:pStyle w:val="22"/>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业绩情况表</w:t>
            </w:r>
          </w:p>
        </w:tc>
        <w:tc>
          <w:tcPr>
            <w:tcW w:w="1560" w:type="dxa"/>
            <w:tcBorders>
              <w:top w:val="single" w:color="000000" w:sz="6" w:space="0"/>
              <w:left w:val="single" w:color="000000" w:sz="6" w:space="0"/>
              <w:bottom w:val="single" w:color="000000" w:sz="6" w:space="0"/>
              <w:right w:val="single" w:color="000000" w:sz="6" w:space="0"/>
            </w:tcBorders>
            <w:vAlign w:val="center"/>
          </w:tcPr>
          <w:p w14:paraId="36288551">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14:paraId="1E2D3730">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0AD32086">
            <w:pPr>
              <w:snapToGrid w:val="0"/>
              <w:spacing w:line="360" w:lineRule="auto"/>
              <w:rPr>
                <w:rFonts w:ascii="宋体" w:hAnsi="宋体" w:cs="微软雅黑"/>
              </w:rPr>
            </w:pPr>
          </w:p>
        </w:tc>
      </w:tr>
      <w:tr w14:paraId="1FAC6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1FCAA57E">
            <w:pPr>
              <w:adjustRightInd w:val="0"/>
              <w:snapToGrid w:val="0"/>
              <w:spacing w:line="360" w:lineRule="auto"/>
              <w:jc w:val="center"/>
              <w:textAlignment w:val="baseline"/>
              <w:rPr>
                <w:rFonts w:ascii="宋体" w:hAnsi="宋体" w:cs="微软雅黑"/>
              </w:rPr>
            </w:pPr>
            <w:r>
              <w:rPr>
                <w:rFonts w:hint="eastAsia" w:ascii="宋体" w:hAnsi="宋体" w:cs="微软雅黑"/>
              </w:rPr>
              <w:t>15</w:t>
            </w:r>
          </w:p>
        </w:tc>
        <w:tc>
          <w:tcPr>
            <w:tcW w:w="3753" w:type="dxa"/>
            <w:tcBorders>
              <w:top w:val="single" w:color="000000" w:sz="6" w:space="0"/>
              <w:left w:val="single" w:color="000000" w:sz="6" w:space="0"/>
              <w:bottom w:val="single" w:color="000000" w:sz="6" w:space="0"/>
              <w:right w:val="single" w:color="000000" w:sz="6" w:space="0"/>
            </w:tcBorders>
            <w:vAlign w:val="center"/>
          </w:tcPr>
          <w:p w14:paraId="1EE71DA5">
            <w:pPr>
              <w:pStyle w:val="22"/>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政府强制采购节能产品品目清单情况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14:paraId="4306FE40">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14:paraId="1C0F0E1A">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0A7BC5FE">
            <w:pPr>
              <w:snapToGrid w:val="0"/>
              <w:spacing w:line="360" w:lineRule="auto"/>
              <w:rPr>
                <w:rFonts w:ascii="宋体" w:hAnsi="宋体" w:cs="微软雅黑"/>
              </w:rPr>
            </w:pPr>
          </w:p>
        </w:tc>
      </w:tr>
      <w:tr w14:paraId="05FC2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7C194005">
            <w:pPr>
              <w:adjustRightInd w:val="0"/>
              <w:snapToGrid w:val="0"/>
              <w:spacing w:line="360" w:lineRule="auto"/>
              <w:jc w:val="center"/>
              <w:textAlignment w:val="baseline"/>
              <w:rPr>
                <w:rFonts w:ascii="宋体" w:hAnsi="宋体" w:cs="微软雅黑"/>
              </w:rPr>
            </w:pPr>
            <w:r>
              <w:rPr>
                <w:rFonts w:hint="eastAsia" w:ascii="宋体" w:hAnsi="宋体" w:cs="微软雅黑"/>
              </w:rPr>
              <w:t>16</w:t>
            </w:r>
          </w:p>
        </w:tc>
        <w:tc>
          <w:tcPr>
            <w:tcW w:w="3753" w:type="dxa"/>
            <w:tcBorders>
              <w:top w:val="single" w:color="000000" w:sz="6" w:space="0"/>
              <w:left w:val="single" w:color="000000" w:sz="6" w:space="0"/>
              <w:bottom w:val="single" w:color="000000" w:sz="6" w:space="0"/>
              <w:right w:val="single" w:color="000000" w:sz="6" w:space="0"/>
            </w:tcBorders>
            <w:vAlign w:val="center"/>
          </w:tcPr>
          <w:p w14:paraId="0E64F8AF">
            <w:pPr>
              <w:pStyle w:val="22"/>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优先采购节能产品政府采购品目清单情况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14:paraId="2AE3E9C6">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14:paraId="1E74030A">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35B74F46">
            <w:pPr>
              <w:snapToGrid w:val="0"/>
              <w:spacing w:line="360" w:lineRule="auto"/>
              <w:rPr>
                <w:rFonts w:ascii="宋体" w:hAnsi="宋体" w:cs="微软雅黑"/>
              </w:rPr>
            </w:pPr>
          </w:p>
        </w:tc>
      </w:tr>
      <w:tr w14:paraId="0595D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3E11EAE2">
            <w:pPr>
              <w:adjustRightInd w:val="0"/>
              <w:snapToGrid w:val="0"/>
              <w:spacing w:line="360" w:lineRule="auto"/>
              <w:jc w:val="center"/>
              <w:textAlignment w:val="baseline"/>
              <w:rPr>
                <w:rFonts w:ascii="宋体" w:hAnsi="宋体" w:cs="微软雅黑"/>
              </w:rPr>
            </w:pPr>
            <w:r>
              <w:rPr>
                <w:rFonts w:hint="eastAsia" w:ascii="宋体" w:hAnsi="宋体" w:cs="微软雅黑"/>
              </w:rPr>
              <w:t>17</w:t>
            </w:r>
          </w:p>
        </w:tc>
        <w:tc>
          <w:tcPr>
            <w:tcW w:w="3753" w:type="dxa"/>
            <w:tcBorders>
              <w:top w:val="single" w:color="000000" w:sz="6" w:space="0"/>
              <w:left w:val="single" w:color="000000" w:sz="6" w:space="0"/>
              <w:bottom w:val="single" w:color="000000" w:sz="6" w:space="0"/>
              <w:right w:val="single" w:color="000000" w:sz="6" w:space="0"/>
            </w:tcBorders>
            <w:vAlign w:val="center"/>
          </w:tcPr>
          <w:p w14:paraId="3BE4DA9B">
            <w:pPr>
              <w:pStyle w:val="22"/>
              <w:kinsoku w:val="0"/>
              <w:overflowPunct w:val="0"/>
              <w:autoSpaceDE w:val="0"/>
              <w:autoSpaceDN w:val="0"/>
              <w:spacing w:line="360" w:lineRule="auto"/>
              <w:rPr>
                <w:rFonts w:hAnsi="宋体" w:cs="微软雅黑"/>
                <w:bCs/>
                <w:sz w:val="21"/>
                <w:szCs w:val="21"/>
              </w:rPr>
            </w:pPr>
            <w:r>
              <w:rPr>
                <w:rFonts w:hint="eastAsia" w:ascii="宋体" w:hAnsi="宋体"/>
                <w:sz w:val="21"/>
                <w:szCs w:val="21"/>
                <w:lang w:val="en-GB"/>
              </w:rPr>
              <w:t>优先采购环境标志产品政府采购品目清单情况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14:paraId="05C3D59C">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14:paraId="7C16DD84">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36DB04CB">
            <w:pPr>
              <w:snapToGrid w:val="0"/>
              <w:spacing w:line="360" w:lineRule="auto"/>
              <w:rPr>
                <w:rFonts w:ascii="宋体" w:hAnsi="宋体" w:cs="微软雅黑"/>
              </w:rPr>
            </w:pPr>
          </w:p>
        </w:tc>
      </w:tr>
      <w:tr w14:paraId="78C09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0D4C4DFC">
            <w:pPr>
              <w:adjustRightInd w:val="0"/>
              <w:snapToGrid w:val="0"/>
              <w:spacing w:line="360" w:lineRule="auto"/>
              <w:jc w:val="center"/>
              <w:textAlignment w:val="baseline"/>
              <w:rPr>
                <w:rFonts w:ascii="宋体" w:hAnsi="宋体" w:cs="微软雅黑"/>
              </w:rPr>
            </w:pPr>
            <w:r>
              <w:rPr>
                <w:rFonts w:hint="eastAsia" w:ascii="宋体" w:hAnsi="宋体" w:cs="微软雅黑"/>
              </w:rPr>
              <w:t>18</w:t>
            </w:r>
          </w:p>
        </w:tc>
        <w:tc>
          <w:tcPr>
            <w:tcW w:w="3753" w:type="dxa"/>
            <w:tcBorders>
              <w:top w:val="single" w:color="000000" w:sz="6" w:space="0"/>
              <w:left w:val="single" w:color="000000" w:sz="6" w:space="0"/>
              <w:bottom w:val="single" w:color="000000" w:sz="6" w:space="0"/>
              <w:right w:val="single" w:color="000000" w:sz="6" w:space="0"/>
            </w:tcBorders>
            <w:vAlign w:val="center"/>
          </w:tcPr>
          <w:p w14:paraId="5D385D5C">
            <w:pPr>
              <w:pStyle w:val="22"/>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中小企业声明函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7DCC272E">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14:paraId="66018C66">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457FC1A0">
            <w:pPr>
              <w:snapToGrid w:val="0"/>
              <w:spacing w:line="360" w:lineRule="auto"/>
              <w:rPr>
                <w:rFonts w:ascii="宋体" w:hAnsi="宋体" w:cs="微软雅黑"/>
              </w:rPr>
            </w:pPr>
          </w:p>
        </w:tc>
      </w:tr>
      <w:tr w14:paraId="4D234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2A19F916">
            <w:pPr>
              <w:adjustRightInd w:val="0"/>
              <w:snapToGrid w:val="0"/>
              <w:spacing w:line="360" w:lineRule="auto"/>
              <w:jc w:val="center"/>
              <w:textAlignment w:val="baseline"/>
              <w:rPr>
                <w:rFonts w:ascii="宋体" w:hAnsi="宋体" w:cs="微软雅黑"/>
              </w:rPr>
            </w:pPr>
            <w:r>
              <w:rPr>
                <w:rFonts w:hint="eastAsia" w:ascii="宋体" w:hAnsi="宋体" w:cs="微软雅黑"/>
              </w:rPr>
              <w:t>19</w:t>
            </w:r>
          </w:p>
        </w:tc>
        <w:tc>
          <w:tcPr>
            <w:tcW w:w="3753" w:type="dxa"/>
            <w:tcBorders>
              <w:top w:val="single" w:color="000000" w:sz="6" w:space="0"/>
              <w:left w:val="single" w:color="000000" w:sz="6" w:space="0"/>
              <w:bottom w:val="single" w:color="000000" w:sz="6" w:space="0"/>
              <w:right w:val="single" w:color="000000" w:sz="6" w:space="0"/>
            </w:tcBorders>
            <w:vAlign w:val="center"/>
          </w:tcPr>
          <w:p w14:paraId="0AFC3137">
            <w:pPr>
              <w:pStyle w:val="22"/>
              <w:kinsoku w:val="0"/>
              <w:overflowPunct w:val="0"/>
              <w:autoSpaceDE w:val="0"/>
              <w:autoSpaceDN w:val="0"/>
              <w:spacing w:line="360" w:lineRule="auto"/>
              <w:rPr>
                <w:rFonts w:hAnsi="宋体" w:cs="微软雅黑"/>
                <w:bCs/>
                <w:sz w:val="21"/>
                <w:szCs w:val="21"/>
              </w:rPr>
            </w:pPr>
            <w:r>
              <w:rPr>
                <w:rFonts w:hint="eastAsia" w:ascii="宋体" w:hAnsi="宋体" w:cs="仿宋_GB2312"/>
                <w:sz w:val="21"/>
                <w:szCs w:val="21"/>
                <w:lang w:val="zh-CN"/>
              </w:rPr>
              <w:t>残疾人福利性单位声明函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54E516AD">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14:paraId="59B6A634">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5780E83A">
            <w:pPr>
              <w:snapToGrid w:val="0"/>
              <w:spacing w:line="360" w:lineRule="auto"/>
              <w:rPr>
                <w:rFonts w:ascii="宋体" w:hAnsi="宋体" w:cs="微软雅黑"/>
              </w:rPr>
            </w:pPr>
          </w:p>
        </w:tc>
      </w:tr>
      <w:tr w14:paraId="76520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38DE11F5">
            <w:pPr>
              <w:adjustRightInd w:val="0"/>
              <w:snapToGrid w:val="0"/>
              <w:spacing w:line="360" w:lineRule="auto"/>
              <w:jc w:val="center"/>
              <w:textAlignment w:val="baseline"/>
              <w:rPr>
                <w:rFonts w:ascii="宋体" w:hAnsi="宋体" w:cs="微软雅黑"/>
              </w:rPr>
            </w:pPr>
            <w:r>
              <w:rPr>
                <w:rFonts w:hint="eastAsia" w:ascii="宋体" w:hAnsi="宋体" w:cs="微软雅黑"/>
              </w:rPr>
              <w:t>20</w:t>
            </w:r>
          </w:p>
        </w:tc>
        <w:tc>
          <w:tcPr>
            <w:tcW w:w="3753" w:type="dxa"/>
            <w:tcBorders>
              <w:top w:val="single" w:color="000000" w:sz="6" w:space="0"/>
              <w:left w:val="single" w:color="000000" w:sz="6" w:space="0"/>
              <w:bottom w:val="single" w:color="000000" w:sz="6" w:space="0"/>
              <w:right w:val="single" w:color="000000" w:sz="6" w:space="0"/>
            </w:tcBorders>
            <w:vAlign w:val="center"/>
          </w:tcPr>
          <w:p w14:paraId="575AECB6">
            <w:pPr>
              <w:pStyle w:val="22"/>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监狱企业证明文件</w:t>
            </w:r>
          </w:p>
        </w:tc>
        <w:tc>
          <w:tcPr>
            <w:tcW w:w="1560" w:type="dxa"/>
            <w:tcBorders>
              <w:top w:val="single" w:color="000000" w:sz="6" w:space="0"/>
              <w:left w:val="single" w:color="000000" w:sz="6" w:space="0"/>
              <w:bottom w:val="single" w:color="000000" w:sz="6" w:space="0"/>
              <w:right w:val="single" w:color="000000" w:sz="6" w:space="0"/>
            </w:tcBorders>
            <w:vAlign w:val="center"/>
          </w:tcPr>
          <w:p w14:paraId="6AEF240C">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14:paraId="303090C7">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77A15313">
            <w:pPr>
              <w:snapToGrid w:val="0"/>
              <w:spacing w:line="360" w:lineRule="auto"/>
              <w:rPr>
                <w:rFonts w:ascii="宋体" w:hAnsi="宋体" w:cs="微软雅黑"/>
              </w:rPr>
            </w:pPr>
          </w:p>
        </w:tc>
      </w:tr>
      <w:tr w14:paraId="52E22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197BC821">
            <w:pPr>
              <w:adjustRightInd w:val="0"/>
              <w:snapToGrid w:val="0"/>
              <w:spacing w:line="360" w:lineRule="auto"/>
              <w:jc w:val="center"/>
              <w:textAlignment w:val="baseline"/>
              <w:rPr>
                <w:rFonts w:ascii="宋体" w:hAnsi="宋体" w:cs="微软雅黑"/>
              </w:rPr>
            </w:pPr>
            <w:r>
              <w:rPr>
                <w:rFonts w:hint="eastAsia" w:ascii="宋体" w:hAnsi="宋体" w:cs="微软雅黑"/>
              </w:rPr>
              <w:t>21</w:t>
            </w:r>
          </w:p>
        </w:tc>
        <w:tc>
          <w:tcPr>
            <w:tcW w:w="3753" w:type="dxa"/>
            <w:tcBorders>
              <w:top w:val="single" w:color="000000" w:sz="6" w:space="0"/>
              <w:left w:val="single" w:color="000000" w:sz="6" w:space="0"/>
              <w:bottom w:val="single" w:color="000000" w:sz="6" w:space="0"/>
              <w:right w:val="single" w:color="000000" w:sz="6" w:space="0"/>
            </w:tcBorders>
            <w:vAlign w:val="center"/>
          </w:tcPr>
          <w:p w14:paraId="57EB1835">
            <w:pPr>
              <w:pStyle w:val="22"/>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其它资料</w:t>
            </w:r>
          </w:p>
        </w:tc>
        <w:tc>
          <w:tcPr>
            <w:tcW w:w="1560" w:type="dxa"/>
            <w:tcBorders>
              <w:top w:val="single" w:color="000000" w:sz="6" w:space="0"/>
              <w:left w:val="single" w:color="000000" w:sz="6" w:space="0"/>
              <w:bottom w:val="single" w:color="000000" w:sz="6" w:space="0"/>
              <w:right w:val="single" w:color="000000" w:sz="6" w:space="0"/>
            </w:tcBorders>
            <w:vAlign w:val="center"/>
          </w:tcPr>
          <w:p w14:paraId="03568D23">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14:paraId="02AEFF88">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3F9104F5">
            <w:pPr>
              <w:snapToGrid w:val="0"/>
              <w:spacing w:line="360" w:lineRule="auto"/>
              <w:rPr>
                <w:rFonts w:ascii="宋体" w:hAnsi="宋体" w:cs="微软雅黑"/>
              </w:rPr>
            </w:pPr>
          </w:p>
        </w:tc>
      </w:tr>
    </w:tbl>
    <w:p w14:paraId="7D12F191">
      <w:pPr>
        <w:pStyle w:val="22"/>
        <w:spacing w:line="360" w:lineRule="auto"/>
        <w:jc w:val="center"/>
        <w:outlineLvl w:val="1"/>
        <w:rPr>
          <w:rFonts w:ascii="等线 Light" w:hAnsi="等线 Light" w:eastAsia="等线 Light"/>
          <w:snapToGrid w:val="0"/>
          <w:sz w:val="28"/>
          <w:szCs w:val="28"/>
        </w:rPr>
      </w:pPr>
      <w:r>
        <w:rPr>
          <w:rFonts w:hAnsi="宋体"/>
          <w:snapToGrid w:val="0"/>
          <w:sz w:val="28"/>
          <w:szCs w:val="28"/>
        </w:rPr>
        <w:br w:type="page"/>
      </w:r>
      <w:bookmarkStart w:id="23" w:name="_Toc138068730"/>
      <w:r>
        <w:rPr>
          <w:rFonts w:hint="eastAsia" w:hAnsi="宋体"/>
          <w:b/>
          <w:bCs/>
          <w:snapToGrid w:val="0"/>
          <w:sz w:val="28"/>
          <w:szCs w:val="28"/>
        </w:rPr>
        <w:t>二、报价一览表</w:t>
      </w:r>
      <w:bookmarkEnd w:id="23"/>
    </w:p>
    <w:p w14:paraId="1EEBD1C6">
      <w:pPr>
        <w:pStyle w:val="32"/>
        <w:spacing w:before="45" w:beforeAutospacing="0" w:after="120" w:afterAutospacing="0" w:line="360" w:lineRule="auto"/>
      </w:pPr>
      <w:bookmarkStart w:id="24" w:name="_Hlk51678110"/>
      <w:r>
        <w:rPr>
          <w:rFonts w:hint="eastAsia"/>
        </w:rPr>
        <w:t>项目编号：</w:t>
      </w:r>
    </w:p>
    <w:p w14:paraId="75AF9F69">
      <w:pPr>
        <w:pStyle w:val="32"/>
        <w:spacing w:before="210" w:beforeAutospacing="0" w:after="210" w:afterAutospacing="0" w:line="360" w:lineRule="auto"/>
      </w:pPr>
      <w:r>
        <w:rPr>
          <w:rFonts w:hint="eastAsia"/>
        </w:rPr>
        <w:t>项目名称：                                     单位：元（人民币）</w:t>
      </w:r>
    </w:p>
    <w:tbl>
      <w:tblPr>
        <w:tblStyle w:val="34"/>
        <w:tblW w:w="10110" w:type="dxa"/>
        <w:jc w:val="center"/>
        <w:tblLayout w:type="fixed"/>
        <w:tblCellMar>
          <w:top w:w="0" w:type="dxa"/>
          <w:left w:w="108" w:type="dxa"/>
          <w:bottom w:w="0" w:type="dxa"/>
          <w:right w:w="108" w:type="dxa"/>
        </w:tblCellMar>
      </w:tblPr>
      <w:tblGrid>
        <w:gridCol w:w="1198"/>
        <w:gridCol w:w="2553"/>
        <w:gridCol w:w="3874"/>
        <w:gridCol w:w="1341"/>
        <w:gridCol w:w="1144"/>
      </w:tblGrid>
      <w:tr w14:paraId="63A98E2D">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shd w:val="clear" w:color="auto" w:fill="F2F2F2"/>
          </w:tcPr>
          <w:p w14:paraId="3FAF1D12">
            <w:pPr>
              <w:autoSpaceDE w:val="0"/>
              <w:autoSpaceDN w:val="0"/>
              <w:adjustRightInd w:val="0"/>
              <w:spacing w:line="360" w:lineRule="auto"/>
              <w:jc w:val="center"/>
              <w:rPr>
                <w:rFonts w:ascii="等线" w:hAnsi="等线" w:cs="宋体"/>
                <w:b/>
                <w:sz w:val="24"/>
                <w:szCs w:val="24"/>
                <w:lang w:val="zh-CN"/>
              </w:rPr>
            </w:pPr>
            <w:r>
              <w:rPr>
                <w:rFonts w:hint="eastAsia" w:ascii="等线" w:hAnsi="等线" w:cs="宋体"/>
                <w:b/>
                <w:sz w:val="24"/>
                <w:szCs w:val="24"/>
                <w:lang w:val="zh-CN"/>
              </w:rPr>
              <w:t>标包</w:t>
            </w:r>
          </w:p>
        </w:tc>
        <w:tc>
          <w:tcPr>
            <w:tcW w:w="2553" w:type="dxa"/>
            <w:tcBorders>
              <w:top w:val="single" w:color="auto" w:sz="6" w:space="0"/>
              <w:left w:val="single" w:color="auto" w:sz="6" w:space="0"/>
              <w:bottom w:val="single" w:color="auto" w:sz="6" w:space="0"/>
              <w:right w:val="single" w:color="auto" w:sz="6" w:space="0"/>
            </w:tcBorders>
            <w:shd w:val="clear" w:color="auto" w:fill="F2F2F2"/>
            <w:vAlign w:val="center"/>
          </w:tcPr>
          <w:p w14:paraId="40DC8615">
            <w:pPr>
              <w:autoSpaceDE w:val="0"/>
              <w:autoSpaceDN w:val="0"/>
              <w:adjustRightInd w:val="0"/>
              <w:spacing w:line="360" w:lineRule="auto"/>
              <w:jc w:val="center"/>
              <w:rPr>
                <w:rFonts w:ascii="等线" w:hAnsi="等线" w:cs="宋体"/>
                <w:b/>
                <w:sz w:val="24"/>
                <w:szCs w:val="24"/>
                <w:lang w:val="zh-CN"/>
              </w:rPr>
            </w:pPr>
            <w:r>
              <w:rPr>
                <w:rFonts w:hint="eastAsia" w:ascii="等线" w:hAnsi="等线" w:cs="宋体"/>
                <w:b/>
                <w:sz w:val="24"/>
                <w:szCs w:val="24"/>
                <w:lang w:val="zh-CN"/>
              </w:rPr>
              <w:t>供应商名称</w:t>
            </w:r>
          </w:p>
        </w:tc>
        <w:tc>
          <w:tcPr>
            <w:tcW w:w="3874" w:type="dxa"/>
            <w:tcBorders>
              <w:top w:val="single" w:color="auto" w:sz="6" w:space="0"/>
              <w:left w:val="single" w:color="auto" w:sz="6" w:space="0"/>
              <w:bottom w:val="single" w:color="auto" w:sz="6" w:space="0"/>
              <w:right w:val="single" w:color="auto" w:sz="6" w:space="0"/>
            </w:tcBorders>
            <w:shd w:val="clear" w:color="auto" w:fill="F2F2F2"/>
            <w:vAlign w:val="center"/>
          </w:tcPr>
          <w:p w14:paraId="0E162CBC">
            <w:pPr>
              <w:autoSpaceDE w:val="0"/>
              <w:autoSpaceDN w:val="0"/>
              <w:adjustRightInd w:val="0"/>
              <w:spacing w:line="360" w:lineRule="auto"/>
              <w:jc w:val="center"/>
              <w:rPr>
                <w:rFonts w:ascii="等线" w:hAnsi="等线" w:cs="宋体"/>
                <w:b/>
                <w:sz w:val="24"/>
                <w:szCs w:val="24"/>
                <w:lang w:val="zh-CN"/>
              </w:rPr>
            </w:pPr>
            <w:r>
              <w:rPr>
                <w:rFonts w:hint="eastAsia" w:ascii="等线" w:hAnsi="等线" w:cs="宋体"/>
                <w:b/>
                <w:sz w:val="24"/>
                <w:szCs w:val="24"/>
                <w:lang w:val="zh-CN"/>
              </w:rPr>
              <w:t>投标报价</w:t>
            </w:r>
          </w:p>
        </w:tc>
        <w:tc>
          <w:tcPr>
            <w:tcW w:w="1341" w:type="dxa"/>
            <w:tcBorders>
              <w:top w:val="single" w:color="auto" w:sz="6" w:space="0"/>
              <w:left w:val="single" w:color="auto" w:sz="6" w:space="0"/>
              <w:bottom w:val="single" w:color="auto" w:sz="6" w:space="0"/>
              <w:right w:val="single" w:color="auto" w:sz="6" w:space="0"/>
            </w:tcBorders>
            <w:shd w:val="clear" w:color="auto" w:fill="F2F2F2"/>
            <w:vAlign w:val="center"/>
          </w:tcPr>
          <w:p w14:paraId="574A2683">
            <w:pPr>
              <w:autoSpaceDE w:val="0"/>
              <w:autoSpaceDN w:val="0"/>
              <w:adjustRightInd w:val="0"/>
              <w:spacing w:line="360" w:lineRule="auto"/>
              <w:jc w:val="center"/>
              <w:rPr>
                <w:rFonts w:ascii="等线" w:hAnsi="等线" w:cs="宋体"/>
                <w:b/>
                <w:sz w:val="24"/>
                <w:szCs w:val="24"/>
                <w:lang w:val="zh-CN"/>
              </w:rPr>
            </w:pPr>
            <w:r>
              <w:rPr>
                <w:rFonts w:hint="eastAsia" w:ascii="等线" w:hAnsi="等线" w:cs="宋体"/>
                <w:b/>
                <w:sz w:val="24"/>
                <w:szCs w:val="24"/>
                <w:lang w:val="zh-CN"/>
              </w:rPr>
              <w:t>合同履行期限</w:t>
            </w:r>
          </w:p>
        </w:tc>
        <w:tc>
          <w:tcPr>
            <w:tcW w:w="1144" w:type="dxa"/>
            <w:tcBorders>
              <w:top w:val="single" w:color="auto" w:sz="6" w:space="0"/>
              <w:left w:val="single" w:color="auto" w:sz="6" w:space="0"/>
              <w:bottom w:val="single" w:color="auto" w:sz="6" w:space="0"/>
              <w:right w:val="single" w:color="auto" w:sz="6" w:space="0"/>
            </w:tcBorders>
            <w:shd w:val="clear" w:color="auto" w:fill="F2F2F2"/>
            <w:vAlign w:val="center"/>
          </w:tcPr>
          <w:p w14:paraId="5D990968">
            <w:pPr>
              <w:autoSpaceDE w:val="0"/>
              <w:autoSpaceDN w:val="0"/>
              <w:adjustRightInd w:val="0"/>
              <w:spacing w:line="360" w:lineRule="auto"/>
              <w:jc w:val="center"/>
              <w:rPr>
                <w:rFonts w:ascii="等线" w:hAnsi="等线" w:cs="宋体"/>
                <w:b/>
                <w:sz w:val="24"/>
                <w:szCs w:val="24"/>
                <w:lang w:val="zh-CN"/>
              </w:rPr>
            </w:pPr>
            <w:r>
              <w:rPr>
                <w:rFonts w:hint="eastAsia" w:ascii="等线" w:hAnsi="等线" w:cs="宋体"/>
                <w:b/>
                <w:sz w:val="24"/>
                <w:szCs w:val="24"/>
                <w:lang w:val="zh-CN"/>
              </w:rPr>
              <w:t>备注</w:t>
            </w:r>
          </w:p>
        </w:tc>
      </w:tr>
      <w:tr w14:paraId="160AF276">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14:paraId="38E762EA">
            <w:pPr>
              <w:autoSpaceDE w:val="0"/>
              <w:autoSpaceDN w:val="0"/>
              <w:adjustRightInd w:val="0"/>
              <w:spacing w:line="360" w:lineRule="auto"/>
              <w:ind w:firstLine="240"/>
              <w:rPr>
                <w:rFonts w:ascii="等线" w:hAnsi="等线"/>
                <w:sz w:val="24"/>
                <w:szCs w:val="24"/>
              </w:rPr>
            </w:pPr>
          </w:p>
        </w:tc>
        <w:tc>
          <w:tcPr>
            <w:tcW w:w="2553" w:type="dxa"/>
            <w:tcBorders>
              <w:top w:val="single" w:color="auto" w:sz="6" w:space="0"/>
              <w:left w:val="single" w:color="auto" w:sz="6" w:space="0"/>
              <w:bottom w:val="single" w:color="auto" w:sz="6" w:space="0"/>
              <w:right w:val="single" w:color="auto" w:sz="6" w:space="0"/>
            </w:tcBorders>
            <w:vAlign w:val="center"/>
          </w:tcPr>
          <w:p w14:paraId="7A1EA0AE">
            <w:pPr>
              <w:autoSpaceDE w:val="0"/>
              <w:autoSpaceDN w:val="0"/>
              <w:adjustRightInd w:val="0"/>
              <w:spacing w:line="360" w:lineRule="auto"/>
              <w:ind w:firstLine="240"/>
              <w:rPr>
                <w:rFonts w:ascii="等线" w:hAnsi="等线"/>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14:paraId="6C7659B9">
            <w:pPr>
              <w:autoSpaceDE w:val="0"/>
              <w:autoSpaceDN w:val="0"/>
              <w:adjustRightInd w:val="0"/>
              <w:spacing w:line="360" w:lineRule="auto"/>
              <w:rPr>
                <w:rFonts w:ascii="等线" w:hAnsi="等线" w:cs="宋体"/>
                <w:sz w:val="24"/>
                <w:szCs w:val="24"/>
                <w:lang w:val="zh-CN"/>
              </w:rPr>
            </w:pPr>
            <w:r>
              <w:rPr>
                <w:rFonts w:hint="eastAsia" w:ascii="等线" w:hAnsi="等线" w:cs="宋体"/>
                <w:sz w:val="24"/>
                <w:szCs w:val="24"/>
                <w:lang w:val="zh-CN"/>
              </w:rPr>
              <w:t>大写：　</w:t>
            </w:r>
          </w:p>
          <w:p w14:paraId="201D125F">
            <w:pPr>
              <w:autoSpaceDE w:val="0"/>
              <w:autoSpaceDN w:val="0"/>
              <w:adjustRightInd w:val="0"/>
              <w:spacing w:line="360" w:lineRule="auto"/>
              <w:rPr>
                <w:rFonts w:ascii="等线" w:hAnsi="等线" w:cs="宋体"/>
                <w:sz w:val="24"/>
                <w:szCs w:val="24"/>
                <w:lang w:val="zh-CN"/>
              </w:rPr>
            </w:pPr>
            <w:r>
              <w:rPr>
                <w:rFonts w:hint="eastAsia" w:ascii="等线" w:hAnsi="等线" w:cs="宋体"/>
                <w:sz w:val="24"/>
                <w:szCs w:val="24"/>
                <w:lang w:val="zh-CN"/>
              </w:rPr>
              <w:t>小写：</w:t>
            </w:r>
          </w:p>
        </w:tc>
        <w:tc>
          <w:tcPr>
            <w:tcW w:w="1341" w:type="dxa"/>
            <w:tcBorders>
              <w:top w:val="single" w:color="auto" w:sz="6" w:space="0"/>
              <w:left w:val="single" w:color="auto" w:sz="6" w:space="0"/>
              <w:bottom w:val="single" w:color="auto" w:sz="6" w:space="0"/>
              <w:right w:val="single" w:color="auto" w:sz="6" w:space="0"/>
            </w:tcBorders>
            <w:vAlign w:val="center"/>
          </w:tcPr>
          <w:p w14:paraId="5C54FC9D">
            <w:pPr>
              <w:autoSpaceDE w:val="0"/>
              <w:autoSpaceDN w:val="0"/>
              <w:adjustRightInd w:val="0"/>
              <w:spacing w:line="360" w:lineRule="auto"/>
              <w:ind w:firstLine="240"/>
              <w:rPr>
                <w:rFonts w:ascii="等线" w:hAnsi="等线" w:cs="宋体"/>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14:paraId="47B180C1">
            <w:pPr>
              <w:autoSpaceDE w:val="0"/>
              <w:autoSpaceDN w:val="0"/>
              <w:adjustRightInd w:val="0"/>
              <w:spacing w:line="360" w:lineRule="auto"/>
              <w:ind w:firstLine="240"/>
              <w:rPr>
                <w:rFonts w:ascii="等线" w:hAnsi="等线" w:cs="宋体"/>
                <w:sz w:val="24"/>
                <w:szCs w:val="24"/>
                <w:lang w:val="zh-CN"/>
              </w:rPr>
            </w:pPr>
          </w:p>
        </w:tc>
      </w:tr>
      <w:tr w14:paraId="61BAF53D">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14:paraId="08BA47EA">
            <w:pPr>
              <w:autoSpaceDE w:val="0"/>
              <w:autoSpaceDN w:val="0"/>
              <w:adjustRightInd w:val="0"/>
              <w:spacing w:line="360" w:lineRule="auto"/>
              <w:ind w:firstLine="240"/>
              <w:rPr>
                <w:rFonts w:ascii="等线" w:hAnsi="等线"/>
                <w:sz w:val="24"/>
                <w:szCs w:val="24"/>
              </w:rPr>
            </w:pPr>
            <w:r>
              <w:rPr>
                <w:rFonts w:hint="eastAsia" w:ascii="等线" w:hAnsi="等线"/>
                <w:sz w:val="24"/>
                <w:szCs w:val="24"/>
              </w:rPr>
              <w:t>...</w:t>
            </w:r>
          </w:p>
        </w:tc>
        <w:tc>
          <w:tcPr>
            <w:tcW w:w="2553" w:type="dxa"/>
            <w:tcBorders>
              <w:top w:val="single" w:color="auto" w:sz="6" w:space="0"/>
              <w:left w:val="single" w:color="auto" w:sz="6" w:space="0"/>
              <w:bottom w:val="single" w:color="auto" w:sz="6" w:space="0"/>
              <w:right w:val="single" w:color="auto" w:sz="6" w:space="0"/>
            </w:tcBorders>
            <w:vAlign w:val="center"/>
          </w:tcPr>
          <w:p w14:paraId="43A8A47D">
            <w:pPr>
              <w:autoSpaceDE w:val="0"/>
              <w:autoSpaceDN w:val="0"/>
              <w:adjustRightInd w:val="0"/>
              <w:spacing w:line="360" w:lineRule="auto"/>
              <w:ind w:firstLine="240"/>
              <w:rPr>
                <w:rFonts w:ascii="等线" w:hAnsi="等线"/>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14:paraId="24F82A1A">
            <w:pPr>
              <w:autoSpaceDE w:val="0"/>
              <w:autoSpaceDN w:val="0"/>
              <w:adjustRightInd w:val="0"/>
              <w:spacing w:line="360" w:lineRule="auto"/>
              <w:rPr>
                <w:rFonts w:ascii="等线" w:hAnsi="等线" w:cs="宋体"/>
                <w:sz w:val="24"/>
                <w:szCs w:val="24"/>
                <w:lang w:val="zh-CN"/>
              </w:rPr>
            </w:pPr>
          </w:p>
        </w:tc>
        <w:tc>
          <w:tcPr>
            <w:tcW w:w="1341" w:type="dxa"/>
            <w:tcBorders>
              <w:top w:val="single" w:color="auto" w:sz="6" w:space="0"/>
              <w:left w:val="single" w:color="auto" w:sz="6" w:space="0"/>
              <w:bottom w:val="single" w:color="auto" w:sz="6" w:space="0"/>
              <w:right w:val="single" w:color="auto" w:sz="6" w:space="0"/>
            </w:tcBorders>
            <w:vAlign w:val="center"/>
          </w:tcPr>
          <w:p w14:paraId="29EA0718">
            <w:pPr>
              <w:autoSpaceDE w:val="0"/>
              <w:autoSpaceDN w:val="0"/>
              <w:adjustRightInd w:val="0"/>
              <w:spacing w:line="360" w:lineRule="auto"/>
              <w:ind w:firstLine="240"/>
              <w:rPr>
                <w:rFonts w:ascii="等线" w:hAnsi="等线" w:cs="宋体"/>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14:paraId="6DBFE5E3">
            <w:pPr>
              <w:autoSpaceDE w:val="0"/>
              <w:autoSpaceDN w:val="0"/>
              <w:adjustRightInd w:val="0"/>
              <w:spacing w:line="360" w:lineRule="auto"/>
              <w:ind w:firstLine="240"/>
              <w:rPr>
                <w:rFonts w:ascii="等线" w:hAnsi="等线" w:cs="宋体"/>
                <w:sz w:val="24"/>
                <w:szCs w:val="24"/>
                <w:lang w:val="zh-CN"/>
              </w:rPr>
            </w:pPr>
          </w:p>
        </w:tc>
      </w:tr>
    </w:tbl>
    <w:p w14:paraId="0F95126A">
      <w:pPr>
        <w:pStyle w:val="32"/>
        <w:spacing w:before="210" w:beforeAutospacing="0" w:after="210" w:afterAutospacing="0" w:line="360" w:lineRule="auto"/>
      </w:pPr>
    </w:p>
    <w:p w14:paraId="129E1E25">
      <w:pPr>
        <w:pStyle w:val="32"/>
        <w:spacing w:before="210" w:beforeAutospacing="0" w:after="210" w:afterAutospacing="0" w:line="360" w:lineRule="auto"/>
      </w:pPr>
    </w:p>
    <w:p w14:paraId="042C9CE5">
      <w:pPr>
        <w:autoSpaceDE w:val="0"/>
        <w:autoSpaceDN w:val="0"/>
        <w:adjustRightInd w:val="0"/>
        <w:spacing w:line="360" w:lineRule="auto"/>
        <w:rPr>
          <w:rFonts w:ascii="等线" w:hAnsi="等线" w:cs="宋体"/>
          <w:sz w:val="24"/>
          <w:szCs w:val="24"/>
          <w:lang w:val="zh-CN"/>
        </w:rPr>
      </w:pPr>
      <w:r>
        <w:rPr>
          <w:rFonts w:hint="eastAsia" w:ascii="等线" w:hAnsi="等线" w:cs="宋体"/>
          <w:sz w:val="24"/>
          <w:szCs w:val="24"/>
          <w:lang w:val="zh-CN"/>
        </w:rPr>
        <w:t>供应商名称：</w:t>
      </w:r>
      <w:r>
        <w:rPr>
          <w:rFonts w:hint="eastAsia" w:ascii="等线" w:hAnsi="等线" w:cs="宋体"/>
          <w:sz w:val="24"/>
          <w:szCs w:val="24"/>
          <w:u w:val="single"/>
          <w:lang w:val="zh-CN"/>
        </w:rPr>
        <w:t xml:space="preserve">  （全称）</w:t>
      </w:r>
      <w:r>
        <w:rPr>
          <w:rFonts w:hint="eastAsia" w:ascii="等线" w:hAnsi="等线" w:cs="宋体"/>
          <w:sz w:val="24"/>
          <w:szCs w:val="24"/>
          <w:lang w:val="zh-CN"/>
        </w:rPr>
        <w:t>（公章）</w:t>
      </w:r>
    </w:p>
    <w:p w14:paraId="4AA99B72">
      <w:pPr>
        <w:autoSpaceDE w:val="0"/>
        <w:autoSpaceDN w:val="0"/>
        <w:adjustRightInd w:val="0"/>
        <w:spacing w:line="360" w:lineRule="auto"/>
        <w:rPr>
          <w:rFonts w:ascii="等线" w:hAnsi="等线" w:cs="宋体"/>
          <w:sz w:val="24"/>
          <w:szCs w:val="24"/>
          <w:lang w:val="zh-CN"/>
        </w:rPr>
      </w:pPr>
      <w:r>
        <w:rPr>
          <w:rFonts w:hint="eastAsia" w:ascii="等线" w:hAnsi="等线" w:cs="宋体"/>
          <w:sz w:val="24"/>
          <w:szCs w:val="24"/>
          <w:lang w:val="zh-CN"/>
        </w:rPr>
        <w:t>供应商法定代表人（单位负责人）或授权代表签字：</w:t>
      </w:r>
    </w:p>
    <w:p w14:paraId="1AC1B84D">
      <w:pPr>
        <w:autoSpaceDE w:val="0"/>
        <w:autoSpaceDN w:val="0"/>
        <w:adjustRightInd w:val="0"/>
        <w:spacing w:line="360" w:lineRule="auto"/>
        <w:rPr>
          <w:rFonts w:ascii="等线" w:hAnsi="等线"/>
          <w:sz w:val="24"/>
          <w:szCs w:val="24"/>
        </w:rPr>
      </w:pPr>
      <w:r>
        <w:rPr>
          <w:rFonts w:hint="eastAsia" w:ascii="等线" w:hAnsi="等线" w:cs="宋体"/>
          <w:sz w:val="24"/>
          <w:szCs w:val="24"/>
          <w:lang w:val="zh-CN"/>
        </w:rPr>
        <w:t>日期： 年  月  日</w:t>
      </w:r>
    </w:p>
    <w:p w14:paraId="0671F8BB">
      <w:pPr>
        <w:spacing w:line="360" w:lineRule="auto"/>
        <w:rPr>
          <w:rFonts w:ascii="宋体" w:hAnsi="宋体" w:cs="黑体"/>
          <w:b/>
          <w:bCs/>
          <w:sz w:val="28"/>
          <w:szCs w:val="28"/>
          <w:lang w:val="zh-CN"/>
        </w:rPr>
      </w:pPr>
      <w:r>
        <w:rPr>
          <w:rFonts w:hint="eastAsia" w:ascii="宋体" w:hAnsi="宋体" w:cs="黑体"/>
          <w:b/>
          <w:bCs/>
          <w:sz w:val="28"/>
          <w:szCs w:val="28"/>
          <w:lang w:val="zh-CN"/>
        </w:rPr>
        <w:br w:type="page"/>
      </w:r>
    </w:p>
    <w:p w14:paraId="54788C83">
      <w:pPr>
        <w:pStyle w:val="22"/>
        <w:spacing w:line="360" w:lineRule="auto"/>
        <w:jc w:val="center"/>
        <w:outlineLvl w:val="1"/>
        <w:rPr>
          <w:rFonts w:hAnsi="宋体"/>
          <w:b/>
          <w:bCs/>
          <w:snapToGrid w:val="0"/>
          <w:sz w:val="28"/>
          <w:szCs w:val="28"/>
        </w:rPr>
      </w:pPr>
      <w:bookmarkStart w:id="25" w:name="_Toc138068731"/>
      <w:r>
        <w:rPr>
          <w:rFonts w:hint="eastAsia" w:hAnsi="宋体"/>
          <w:b/>
          <w:bCs/>
          <w:snapToGrid w:val="0"/>
          <w:sz w:val="28"/>
          <w:szCs w:val="28"/>
        </w:rPr>
        <w:t>三、资格审查证明材料</w:t>
      </w:r>
      <w:bookmarkEnd w:id="25"/>
    </w:p>
    <w:p w14:paraId="26B0F940">
      <w:pPr>
        <w:autoSpaceDE w:val="0"/>
        <w:autoSpaceDN w:val="0"/>
        <w:spacing w:line="360" w:lineRule="auto"/>
        <w:jc w:val="center"/>
        <w:outlineLvl w:val="2"/>
        <w:rPr>
          <w:rFonts w:ascii="宋体" w:hAnsi="宋体"/>
          <w:b/>
          <w:sz w:val="28"/>
          <w:szCs w:val="24"/>
        </w:rPr>
      </w:pPr>
      <w:r>
        <w:rPr>
          <w:rFonts w:hint="eastAsia" w:ascii="宋体" w:hAnsi="宋体"/>
          <w:b/>
          <w:sz w:val="28"/>
          <w:szCs w:val="24"/>
        </w:rPr>
        <w:t>3.1 响 应 函</w:t>
      </w:r>
    </w:p>
    <w:p w14:paraId="3DDE3FB0">
      <w:pPr>
        <w:autoSpaceDE w:val="0"/>
        <w:autoSpaceDN w:val="0"/>
        <w:adjustRightInd w:val="0"/>
        <w:spacing w:line="360" w:lineRule="auto"/>
        <w:rPr>
          <w:rFonts w:ascii="宋体" w:hAnsi="宋体"/>
          <w:b/>
          <w:snapToGrid w:val="0"/>
          <w:kern w:val="0"/>
          <w:sz w:val="24"/>
        </w:rPr>
      </w:pPr>
      <w:r>
        <w:rPr>
          <w:rFonts w:hint="eastAsia"/>
          <w:sz w:val="28"/>
          <w:szCs w:val="24"/>
        </w:rPr>
        <w:t>致：</w:t>
      </w:r>
      <w:r>
        <w:rPr>
          <w:rFonts w:hint="eastAsia" w:ascii="宋体" w:hAnsi="宋体"/>
          <w:b/>
          <w:snapToGrid w:val="0"/>
          <w:kern w:val="0"/>
          <w:sz w:val="24"/>
        </w:rPr>
        <w:t>（采购人）</w:t>
      </w:r>
    </w:p>
    <w:p w14:paraId="1856F558">
      <w:pPr>
        <w:adjustRightInd w:val="0"/>
        <w:spacing w:line="360" w:lineRule="auto"/>
        <w:ind w:firstLine="480" w:firstLineChars="200"/>
        <w:rPr>
          <w:rFonts w:ascii="宋体" w:hAnsi="宋体"/>
          <w:snapToGrid w:val="0"/>
          <w:kern w:val="0"/>
          <w:sz w:val="24"/>
        </w:rPr>
      </w:pPr>
      <w:r>
        <w:rPr>
          <w:rFonts w:hint="eastAsia" w:ascii="宋体" w:hAnsi="宋体"/>
          <w:snapToGrid w:val="0"/>
          <w:kern w:val="0"/>
          <w:sz w:val="24"/>
        </w:rPr>
        <w:t>根据贵方 （项目名称、招标编号）采购的采购公告及磋商邀请，_______（姓名和职务）被正式授权并代表供应商（供应商名称、地址）提交。</w:t>
      </w:r>
    </w:p>
    <w:p w14:paraId="5A9914DB">
      <w:pPr>
        <w:pStyle w:val="22"/>
        <w:adjustRightInd w:val="0"/>
        <w:spacing w:line="360" w:lineRule="auto"/>
        <w:ind w:firstLine="480" w:firstLineChars="200"/>
        <w:rPr>
          <w:rFonts w:ascii="宋体" w:hAnsi="宋体"/>
          <w:snapToGrid w:val="0"/>
          <w:szCs w:val="21"/>
        </w:rPr>
      </w:pPr>
      <w:r>
        <w:rPr>
          <w:rFonts w:hint="eastAsia" w:ascii="宋体" w:hAnsi="宋体"/>
          <w:snapToGrid w:val="0"/>
          <w:szCs w:val="21"/>
        </w:rPr>
        <w:t>我方确认收到贵方提供的（项目名称、招标编号）磋商文件的全部内容。</w:t>
      </w:r>
    </w:p>
    <w:p w14:paraId="368775E3">
      <w:pPr>
        <w:pStyle w:val="22"/>
        <w:adjustRightInd w:val="0"/>
        <w:spacing w:line="360" w:lineRule="auto"/>
        <w:ind w:firstLine="480" w:firstLineChars="200"/>
        <w:rPr>
          <w:rFonts w:ascii="宋体" w:hAnsi="宋体"/>
          <w:snapToGrid w:val="0"/>
          <w:szCs w:val="21"/>
        </w:rPr>
      </w:pPr>
      <w:r>
        <w:rPr>
          <w:rFonts w:hint="eastAsia" w:ascii="宋体" w:hAnsi="宋体"/>
          <w:snapToGrid w:val="0"/>
          <w:szCs w:val="21"/>
        </w:rPr>
        <w:t>我方在参与磋商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宋体" w:hAnsi="宋体"/>
          <w:szCs w:val="21"/>
        </w:rPr>
        <w:t>已完全理解并接受磋商文件的各项规定和要求及资金支付规定，对磋商文件的合理性、合法性不再有异议，并承诺在发生争议时不会以对《磋商文件》存在误解、不明白的条款为由，对贵中心行使任何法律上的抗辩权。</w:t>
      </w:r>
    </w:p>
    <w:p w14:paraId="406A776C">
      <w:pPr>
        <w:adjustRightInd w:val="0"/>
        <w:spacing w:line="360" w:lineRule="auto"/>
        <w:ind w:firstLine="480" w:firstLineChars="200"/>
        <w:rPr>
          <w:rFonts w:ascii="宋体" w:hAnsi="宋体" w:cs="Courier New"/>
          <w:sz w:val="24"/>
        </w:rPr>
      </w:pPr>
      <w:r>
        <w:rPr>
          <w:rFonts w:hint="eastAsia" w:ascii="宋体" w:hAnsi="宋体" w:cs="Courier New"/>
          <w:sz w:val="24"/>
        </w:rPr>
        <w:t>我方已完全明白磋商文件的所有条款要求，并申明如下：</w:t>
      </w:r>
    </w:p>
    <w:p w14:paraId="38D50B4B">
      <w:pPr>
        <w:adjustRightInd w:val="0"/>
        <w:spacing w:line="360" w:lineRule="auto"/>
        <w:ind w:firstLine="480" w:firstLineChars="200"/>
        <w:rPr>
          <w:rFonts w:ascii="宋体" w:hAnsi="宋体" w:cs="Courier New"/>
          <w:sz w:val="24"/>
        </w:rPr>
      </w:pPr>
      <w:r>
        <w:rPr>
          <w:rFonts w:hint="eastAsia" w:ascii="宋体" w:hAnsi="宋体" w:cs="Courier New"/>
          <w:sz w:val="24"/>
        </w:rPr>
        <w:t>一、按磋商文件提供的全部货物与相关服务的投标总价详见《磋商一览表》。</w:t>
      </w:r>
    </w:p>
    <w:p w14:paraId="3EA5565B">
      <w:pPr>
        <w:adjustRightInd w:val="0"/>
        <w:spacing w:line="360" w:lineRule="auto"/>
        <w:ind w:firstLine="480" w:firstLineChars="200"/>
        <w:rPr>
          <w:rFonts w:ascii="宋体" w:hAnsi="宋体" w:cs="Courier New"/>
          <w:sz w:val="24"/>
        </w:rPr>
      </w:pPr>
      <w:r>
        <w:rPr>
          <w:rFonts w:hint="eastAsia" w:ascii="宋体" w:hAnsi="宋体" w:cs="Courier New"/>
          <w:sz w:val="24"/>
        </w:rPr>
        <w:t>二、</w:t>
      </w:r>
      <w:r>
        <w:rPr>
          <w:rFonts w:hint="eastAsia" w:ascii="宋体" w:hAnsi="宋体"/>
          <w:sz w:val="24"/>
        </w:rPr>
        <w:t>我方同意在本项目磋商文件中规定的磋商日起</w:t>
      </w:r>
      <w:r>
        <w:rPr>
          <w:rFonts w:hint="eastAsia" w:ascii="宋体" w:hAnsi="宋体"/>
          <w:sz w:val="24"/>
          <w:u w:val="single"/>
        </w:rPr>
        <w:t>60</w:t>
      </w:r>
      <w:r>
        <w:rPr>
          <w:rFonts w:hint="eastAsia" w:ascii="宋体" w:hAnsi="宋体"/>
          <w:sz w:val="24"/>
        </w:rPr>
        <w:t>天内遵守本响应文件中的承诺且在此期限期满之前均具有约束力。我方同意并遵守本磋商文件“供应商须知”中第十四条第三款关于延长磋商有效期的规定。</w:t>
      </w:r>
      <w:r>
        <w:rPr>
          <w:rFonts w:hint="eastAsia" w:ascii="宋体" w:hAnsi="宋体" w:cs="Courier New"/>
          <w:sz w:val="24"/>
        </w:rPr>
        <w:t>如成交，有效期将延至供货终止日为止。在此提交的资格证明文件均至磋商响应截止日有效，如有在磋商有效期内失效的，我方承诺在成交后补齐一切手续，保证所有资格证明文件能在签订采购合同时直至采购合同终止日有效。</w:t>
      </w:r>
    </w:p>
    <w:p w14:paraId="38C97402">
      <w:pPr>
        <w:pStyle w:val="32"/>
        <w:adjustRightInd w:val="0"/>
        <w:spacing w:line="360" w:lineRule="auto"/>
        <w:ind w:firstLine="480" w:firstLineChars="200"/>
        <w:rPr>
          <w:rFonts w:cs="Courier New"/>
          <w:szCs w:val="21"/>
        </w:rPr>
      </w:pPr>
      <w:r>
        <w:rPr>
          <w:rFonts w:hint="eastAsia" w:cs="Courier New"/>
          <w:szCs w:val="21"/>
        </w:rPr>
        <w:t>三、我方明白并同意，在规定的磋商日之后，磋商有效期之内撤销响应的，则我方承担违背磋商承诺的责任追究。</w:t>
      </w:r>
    </w:p>
    <w:p w14:paraId="50C9C238">
      <w:pPr>
        <w:pStyle w:val="32"/>
        <w:adjustRightInd w:val="0"/>
        <w:spacing w:line="360" w:lineRule="auto"/>
        <w:ind w:firstLine="480" w:firstLineChars="200"/>
        <w:rPr>
          <w:rFonts w:cs="Courier New"/>
          <w:szCs w:val="21"/>
        </w:rPr>
      </w:pPr>
      <w:r>
        <w:rPr>
          <w:rFonts w:hint="eastAsia" w:cs="Courier New"/>
          <w:szCs w:val="21"/>
        </w:rPr>
        <w:t>四、我方同意按照贵方可能提出的要求而提供与响应有关的任何其它数据、信息或资料。</w:t>
      </w:r>
    </w:p>
    <w:p w14:paraId="7070831C">
      <w:pPr>
        <w:pStyle w:val="32"/>
        <w:adjustRightInd w:val="0"/>
        <w:spacing w:line="360" w:lineRule="auto"/>
        <w:ind w:firstLine="480" w:firstLineChars="200"/>
        <w:rPr>
          <w:rFonts w:cs="Courier New"/>
          <w:szCs w:val="21"/>
        </w:rPr>
      </w:pPr>
      <w:r>
        <w:rPr>
          <w:rFonts w:hint="eastAsia" w:cs="Courier New"/>
          <w:szCs w:val="21"/>
        </w:rPr>
        <w:t>五、我方理解贵方不一定接受最低响应价或任何贵方可能收到的响应。</w:t>
      </w:r>
    </w:p>
    <w:p w14:paraId="49696A21">
      <w:pPr>
        <w:pStyle w:val="32"/>
        <w:adjustRightInd w:val="0"/>
        <w:spacing w:line="360" w:lineRule="auto"/>
        <w:ind w:firstLine="480" w:firstLineChars="200"/>
        <w:rPr>
          <w:rFonts w:cs="Courier New"/>
          <w:szCs w:val="21"/>
        </w:rPr>
      </w:pPr>
      <w:r>
        <w:rPr>
          <w:rFonts w:hint="eastAsia" w:cs="Courier New"/>
          <w:szCs w:val="21"/>
        </w:rPr>
        <w:t>六、我方如果成交，将保证履行磋商文件及其澄清、修改文件（如果有）中的全部责任和义务，按质、按量、按期完成《项目需求》及《合同书》中的全部任务。</w:t>
      </w:r>
    </w:p>
    <w:p w14:paraId="5B3B3937">
      <w:pPr>
        <w:pStyle w:val="32"/>
        <w:adjustRightInd w:val="0"/>
        <w:spacing w:line="360" w:lineRule="auto"/>
        <w:ind w:firstLine="480" w:firstLineChars="200"/>
        <w:rPr>
          <w:szCs w:val="21"/>
        </w:rPr>
      </w:pPr>
      <w:r>
        <w:rPr>
          <w:rFonts w:hint="eastAsia" w:cs="Courier New"/>
          <w:szCs w:val="21"/>
        </w:rPr>
        <w:t>七、我方在此保证所提交的所有文件和全部说明是真实的和正确的。</w:t>
      </w:r>
    </w:p>
    <w:p w14:paraId="62D80F1D">
      <w:pPr>
        <w:pStyle w:val="22"/>
        <w:adjustRightInd w:val="0"/>
        <w:spacing w:line="360" w:lineRule="auto"/>
        <w:ind w:firstLine="480" w:firstLineChars="200"/>
        <w:rPr>
          <w:rFonts w:ascii="宋体" w:hAnsi="宋体"/>
          <w:szCs w:val="21"/>
        </w:rPr>
      </w:pPr>
      <w:r>
        <w:rPr>
          <w:rFonts w:hint="eastAsia" w:ascii="宋体" w:hAnsi="宋体"/>
          <w:szCs w:val="21"/>
        </w:rPr>
        <w:t xml:space="preserve">八、我方投标报价已包含应向知识产权所有权人支付的所有相关税费，并保证采购人在中国使用我方提供的货物时，如有第三方提出侵犯其知识产权主张的，责任由我方承担。 </w:t>
      </w:r>
    </w:p>
    <w:p w14:paraId="62DD894D">
      <w:pPr>
        <w:pStyle w:val="22"/>
        <w:adjustRightInd w:val="0"/>
        <w:spacing w:line="360" w:lineRule="auto"/>
        <w:ind w:firstLine="480" w:firstLineChars="200"/>
        <w:rPr>
          <w:rFonts w:ascii="宋体" w:hAnsi="宋体" w:cs="Arial"/>
          <w:szCs w:val="21"/>
        </w:rPr>
      </w:pPr>
      <w:r>
        <w:rPr>
          <w:rFonts w:hint="eastAsia" w:ascii="宋体" w:hAnsi="宋体" w:cs="Arial"/>
          <w:szCs w:val="21"/>
        </w:rPr>
        <w:t>九、我方具备《政府采购法》第二十二条规定的条件；承诺如下：</w:t>
      </w:r>
    </w:p>
    <w:p w14:paraId="437D26A1">
      <w:pPr>
        <w:pStyle w:val="22"/>
        <w:adjustRightInd w:val="0"/>
        <w:spacing w:line="360" w:lineRule="auto"/>
        <w:ind w:firstLine="480" w:firstLineChars="200"/>
        <w:rPr>
          <w:rFonts w:ascii="宋体" w:hAnsi="宋体" w:cs="Arial"/>
          <w:szCs w:val="21"/>
        </w:rPr>
      </w:pPr>
      <w:r>
        <w:rPr>
          <w:rFonts w:hint="eastAsia" w:ascii="宋体" w:hAnsi="宋体" w:cs="Arial"/>
          <w:szCs w:val="21"/>
        </w:rPr>
        <w:t>1. 具有独立承担民事责任能力的在中华人民共和国境内注册的法人或其他组织或自然人，有效的营业执照（或事业法人登记证或身份证等相关证明）。</w:t>
      </w:r>
    </w:p>
    <w:p w14:paraId="458322A4">
      <w:pPr>
        <w:adjustRightInd w:val="0"/>
        <w:spacing w:line="360" w:lineRule="auto"/>
        <w:ind w:firstLine="504" w:firstLineChars="210"/>
        <w:rPr>
          <w:rFonts w:ascii="宋体" w:hAnsi="宋体" w:cs="Arial"/>
          <w:sz w:val="24"/>
        </w:rPr>
      </w:pPr>
      <w:r>
        <w:rPr>
          <w:rFonts w:hint="eastAsia" w:ascii="宋体" w:hAnsi="宋体" w:cs="Arial"/>
          <w:sz w:val="24"/>
        </w:rPr>
        <w:t>2. 我方已依法缴纳了各项税费及社会保险费用，如有需要，可随时向采购人提供近三个月内的相关缴费证明，以便核查。</w:t>
      </w:r>
    </w:p>
    <w:p w14:paraId="01A66FCD">
      <w:pPr>
        <w:adjustRightInd w:val="0"/>
        <w:spacing w:line="360" w:lineRule="auto"/>
        <w:ind w:firstLine="504" w:firstLineChars="210"/>
        <w:rPr>
          <w:rFonts w:ascii="宋体" w:hAnsi="宋体" w:cs="Arial"/>
          <w:sz w:val="24"/>
        </w:rPr>
      </w:pPr>
      <w:r>
        <w:rPr>
          <w:rFonts w:hint="eastAsia" w:ascii="宋体" w:hAnsi="宋体" w:cs="Arial"/>
          <w:sz w:val="24"/>
        </w:rPr>
        <w:t>3. 我方已依法建立健全的财务会计制度，如有需要，可随时向采购人提供相关证明材料，以便核查。</w:t>
      </w:r>
    </w:p>
    <w:p w14:paraId="7CBD1A55">
      <w:pPr>
        <w:adjustRightInd w:val="0"/>
        <w:spacing w:line="360" w:lineRule="auto"/>
        <w:ind w:firstLine="504" w:firstLineChars="210"/>
        <w:rPr>
          <w:rFonts w:ascii="宋体" w:hAnsi="宋体" w:cs="Arial"/>
          <w:sz w:val="24"/>
        </w:rPr>
      </w:pPr>
      <w:r>
        <w:rPr>
          <w:rFonts w:hint="eastAsia" w:ascii="宋体" w:hAnsi="宋体" w:cs="Arial"/>
          <w:sz w:val="24"/>
        </w:rPr>
        <w:t>4. 参加政府采购活动前三年内，在经营活动中没有重大违法记录。</w:t>
      </w:r>
    </w:p>
    <w:p w14:paraId="6105C610">
      <w:pPr>
        <w:adjustRightInd w:val="0"/>
        <w:spacing w:line="360" w:lineRule="auto"/>
        <w:ind w:firstLine="504" w:firstLineChars="210"/>
        <w:rPr>
          <w:rFonts w:ascii="宋体" w:hAnsi="宋体" w:cs="Arial"/>
          <w:sz w:val="24"/>
        </w:rPr>
      </w:pPr>
      <w:r>
        <w:rPr>
          <w:rFonts w:hint="eastAsia" w:ascii="宋体" w:hAnsi="宋体" w:cs="Arial"/>
          <w:sz w:val="24"/>
        </w:rPr>
        <w:t>5. 符合法律、行政法规规定的其他条件。</w:t>
      </w:r>
    </w:p>
    <w:p w14:paraId="6A95D5F1">
      <w:pPr>
        <w:adjustRightInd w:val="0"/>
        <w:spacing w:line="360" w:lineRule="auto"/>
        <w:ind w:firstLine="504" w:firstLineChars="210"/>
        <w:rPr>
          <w:rFonts w:ascii="宋体" w:hAnsi="宋体" w:cs="Arial"/>
          <w:sz w:val="24"/>
        </w:rPr>
      </w:pPr>
      <w:r>
        <w:rPr>
          <w:rFonts w:hint="eastAsia" w:ascii="宋体" w:hAnsi="宋体" w:cs="宋体"/>
          <w:sz w:val="24"/>
        </w:rPr>
        <w:t>以上内容如有虚假或与事实不符的，评审委员会可将</w:t>
      </w:r>
      <w:r>
        <w:rPr>
          <w:rFonts w:hint="eastAsia" w:ascii="宋体" w:hAnsi="宋体" w:cs="Arial"/>
          <w:sz w:val="24"/>
        </w:rPr>
        <w:t>我方做无效响应处理，我方愿意承担相应的法律责任。</w:t>
      </w:r>
    </w:p>
    <w:p w14:paraId="6C11F9CD">
      <w:pPr>
        <w:pStyle w:val="22"/>
        <w:adjustRightInd w:val="0"/>
        <w:spacing w:line="360" w:lineRule="auto"/>
        <w:ind w:firstLine="480" w:firstLineChars="200"/>
        <w:rPr>
          <w:rFonts w:ascii="宋体" w:hAnsi="宋体"/>
          <w:szCs w:val="21"/>
        </w:rPr>
      </w:pPr>
      <w:r>
        <w:rPr>
          <w:rFonts w:hint="eastAsia" w:ascii="宋体" w:hAnsi="宋体"/>
          <w:szCs w:val="21"/>
        </w:rPr>
        <w:t>十、我方具备履行合同所必需的设备和专业技术能力。</w:t>
      </w:r>
    </w:p>
    <w:p w14:paraId="1BFFC756">
      <w:pPr>
        <w:pStyle w:val="22"/>
        <w:adjustRightInd w:val="0"/>
        <w:spacing w:line="360" w:lineRule="auto"/>
        <w:ind w:firstLine="480" w:firstLineChars="200"/>
        <w:rPr>
          <w:rFonts w:ascii="宋体" w:hAnsi="宋体"/>
          <w:szCs w:val="21"/>
        </w:rPr>
      </w:pPr>
      <w:r>
        <w:rPr>
          <w:rFonts w:hint="eastAsia" w:ascii="宋体" w:hAnsi="宋体"/>
          <w:snapToGrid w:val="0"/>
          <w:szCs w:val="21"/>
        </w:rPr>
        <w:t>十一、</w:t>
      </w:r>
      <w:r>
        <w:rPr>
          <w:rFonts w:hint="eastAsia" w:ascii="宋体" w:hAnsi="宋体"/>
          <w:szCs w:val="21"/>
        </w:rPr>
        <w:t>我方对在本函及响应文件中所作的所有承诺承担法律责任。</w:t>
      </w:r>
    </w:p>
    <w:p w14:paraId="2D55E9A1">
      <w:pPr>
        <w:pStyle w:val="22"/>
        <w:adjustRightInd w:val="0"/>
        <w:snapToGrid w:val="0"/>
        <w:spacing w:line="360" w:lineRule="auto"/>
        <w:rPr>
          <w:rFonts w:ascii="宋体" w:hAnsi="宋体"/>
          <w:szCs w:val="21"/>
        </w:rPr>
      </w:pPr>
    </w:p>
    <w:p w14:paraId="4F8F78C6">
      <w:pPr>
        <w:pStyle w:val="22"/>
        <w:adjustRightInd w:val="0"/>
        <w:snapToGrid w:val="0"/>
        <w:spacing w:line="360" w:lineRule="auto"/>
        <w:rPr>
          <w:rFonts w:ascii="宋体" w:hAnsi="宋体"/>
          <w:szCs w:val="21"/>
        </w:rPr>
      </w:pPr>
      <w:r>
        <w:rPr>
          <w:rFonts w:hint="eastAsia" w:ascii="宋体" w:hAnsi="宋体"/>
          <w:szCs w:val="21"/>
        </w:rPr>
        <w:t>所有与本招标有关的一切正式往来请寄：</w:t>
      </w:r>
    </w:p>
    <w:p w14:paraId="5BC02104">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地    址：   </w:t>
      </w:r>
      <w:r>
        <w:rPr>
          <w:rFonts w:hint="eastAsia" w:ascii="宋体" w:hAnsi="宋体" w:cs="Times New Roman"/>
          <w:kern w:val="0"/>
          <w:sz w:val="24"/>
        </w:rPr>
        <w:t>邮政编码：</w:t>
      </w:r>
    </w:p>
    <w:p w14:paraId="1381956E">
      <w:pPr>
        <w:adjustRightInd w:val="0"/>
        <w:snapToGrid w:val="0"/>
        <w:spacing w:line="360" w:lineRule="auto"/>
        <w:ind w:firstLine="480" w:firstLineChars="200"/>
        <w:rPr>
          <w:rFonts w:ascii="宋体" w:hAnsi="宋体" w:cs="宋体"/>
          <w:sz w:val="24"/>
        </w:rPr>
      </w:pPr>
      <w:r>
        <w:rPr>
          <w:rFonts w:hint="eastAsia" w:ascii="宋体" w:hAnsi="宋体" w:cs="宋体"/>
          <w:sz w:val="24"/>
        </w:rPr>
        <w:t>电    话：  传    真：</w:t>
      </w:r>
    </w:p>
    <w:p w14:paraId="1F3F0CA9">
      <w:pPr>
        <w:adjustRightInd w:val="0"/>
        <w:snapToGrid w:val="0"/>
        <w:spacing w:line="360" w:lineRule="auto"/>
        <w:ind w:firstLine="480" w:firstLineChars="200"/>
        <w:rPr>
          <w:rFonts w:ascii="宋体" w:hAnsi="宋体" w:cs="宋体"/>
          <w:sz w:val="24"/>
          <w:u w:val="single"/>
        </w:rPr>
      </w:pPr>
      <w:r>
        <w:rPr>
          <w:rFonts w:hint="eastAsia" w:ascii="宋体" w:hAnsi="宋体" w:cs="宋体"/>
          <w:sz w:val="24"/>
        </w:rPr>
        <w:t>供应商代表姓名：  职    务：</w:t>
      </w:r>
    </w:p>
    <w:p w14:paraId="7F6096BB">
      <w:pPr>
        <w:adjustRightInd w:val="0"/>
        <w:snapToGrid w:val="0"/>
        <w:spacing w:line="360" w:lineRule="auto"/>
        <w:ind w:firstLine="480" w:firstLineChars="200"/>
        <w:rPr>
          <w:rFonts w:ascii="宋体" w:hAnsi="宋体" w:cs="宋体"/>
          <w:sz w:val="24"/>
        </w:rPr>
      </w:pPr>
      <w:r>
        <w:rPr>
          <w:rFonts w:hint="eastAsia" w:ascii="宋体" w:hAnsi="宋体" w:cs="宋体"/>
          <w:sz w:val="24"/>
        </w:rPr>
        <w:t>供应商名称（并加盖公章）：</w:t>
      </w:r>
    </w:p>
    <w:p w14:paraId="5B283CC1">
      <w:pPr>
        <w:adjustRightInd w:val="0"/>
        <w:snapToGrid w:val="0"/>
        <w:spacing w:line="360" w:lineRule="auto"/>
        <w:ind w:firstLine="480" w:firstLineChars="200"/>
        <w:rPr>
          <w:rFonts w:ascii="宋体" w:hAnsi="宋体" w:cs="宋体"/>
          <w:sz w:val="24"/>
        </w:rPr>
      </w:pPr>
      <w:r>
        <w:rPr>
          <w:rFonts w:hint="eastAsia" w:ascii="宋体" w:hAnsi="宋体" w:cs="宋体"/>
          <w:sz w:val="24"/>
        </w:rPr>
        <w:t>日期：年 月 日</w:t>
      </w:r>
    </w:p>
    <w:p w14:paraId="42FB9414">
      <w:pPr>
        <w:autoSpaceDE w:val="0"/>
        <w:autoSpaceDN w:val="0"/>
        <w:spacing w:line="360" w:lineRule="auto"/>
        <w:jc w:val="center"/>
        <w:outlineLvl w:val="2"/>
        <w:rPr>
          <w:rFonts w:ascii="宋体" w:hAnsi="宋体"/>
          <w:b/>
          <w:bCs/>
          <w:sz w:val="24"/>
          <w:szCs w:val="24"/>
        </w:rPr>
      </w:pPr>
      <w:r>
        <w:rPr>
          <w:rFonts w:hint="eastAsia" w:ascii="宋体" w:hAnsi="宋体"/>
          <w:b/>
          <w:bCs/>
          <w:sz w:val="24"/>
          <w:szCs w:val="24"/>
        </w:rPr>
        <w:br w:type="page"/>
      </w:r>
      <w:r>
        <w:rPr>
          <w:rFonts w:hint="eastAsia" w:ascii="宋体" w:hAnsi="宋体"/>
          <w:b/>
          <w:sz w:val="28"/>
          <w:szCs w:val="24"/>
        </w:rPr>
        <w:t>3.2 法定代表人（单位负责人）资格证明书</w:t>
      </w:r>
    </w:p>
    <w:p w14:paraId="015B33B9">
      <w:pPr>
        <w:autoSpaceDE w:val="0"/>
        <w:autoSpaceDN w:val="0"/>
        <w:adjustRightInd w:val="0"/>
        <w:spacing w:line="360" w:lineRule="auto"/>
        <w:ind w:firstLine="616" w:firstLineChars="257"/>
        <w:rPr>
          <w:rFonts w:ascii="宋体" w:hAnsi="宋体"/>
          <w:sz w:val="24"/>
          <w:szCs w:val="24"/>
        </w:rPr>
      </w:pPr>
    </w:p>
    <w:p w14:paraId="220767A1">
      <w:pPr>
        <w:pStyle w:val="82"/>
        <w:ind w:firstLine="472" w:firstLineChars="225"/>
        <w:jc w:val="left"/>
        <w:rPr>
          <w:rFonts w:hAnsi="宋体"/>
          <w:sz w:val="21"/>
          <w:szCs w:val="21"/>
          <w:u w:val="single"/>
        </w:rPr>
      </w:pPr>
      <w:r>
        <w:rPr>
          <w:rFonts w:hint="eastAsia" w:hAnsi="宋体"/>
          <w:sz w:val="21"/>
          <w:szCs w:val="21"/>
        </w:rPr>
        <w:t xml:space="preserve">单位名称：   </w:t>
      </w:r>
    </w:p>
    <w:p w14:paraId="07FA611D">
      <w:pPr>
        <w:pStyle w:val="82"/>
        <w:ind w:firstLine="472" w:firstLineChars="225"/>
        <w:jc w:val="left"/>
        <w:rPr>
          <w:rFonts w:hAnsi="宋体"/>
          <w:sz w:val="21"/>
          <w:szCs w:val="21"/>
          <w:u w:val="single"/>
        </w:rPr>
      </w:pPr>
      <w:r>
        <w:rPr>
          <w:rFonts w:hint="eastAsia" w:hAnsi="宋体"/>
          <w:sz w:val="21"/>
          <w:szCs w:val="21"/>
        </w:rPr>
        <w:t xml:space="preserve">地址： </w:t>
      </w:r>
    </w:p>
    <w:p w14:paraId="03008F19">
      <w:pPr>
        <w:pStyle w:val="82"/>
        <w:ind w:firstLine="472" w:firstLineChars="225"/>
        <w:jc w:val="left"/>
        <w:rPr>
          <w:rFonts w:hAnsi="宋体"/>
          <w:sz w:val="21"/>
          <w:szCs w:val="21"/>
          <w:u w:val="single"/>
        </w:rPr>
      </w:pPr>
      <w:r>
        <w:rPr>
          <w:rFonts w:hint="eastAsia" w:hAnsi="宋体"/>
          <w:sz w:val="21"/>
          <w:szCs w:val="21"/>
        </w:rPr>
        <w:t>姓名： 性别：  年龄：职务：</w:t>
      </w:r>
    </w:p>
    <w:p w14:paraId="7A39B837">
      <w:pPr>
        <w:pStyle w:val="82"/>
        <w:ind w:firstLine="472" w:firstLineChars="225"/>
        <w:jc w:val="left"/>
        <w:rPr>
          <w:rFonts w:hAnsi="宋体"/>
          <w:sz w:val="21"/>
          <w:szCs w:val="21"/>
        </w:rPr>
      </w:pPr>
      <w:r>
        <w:rPr>
          <w:rFonts w:hint="eastAsia" w:hAnsi="宋体"/>
          <w:sz w:val="21"/>
          <w:szCs w:val="21"/>
        </w:rPr>
        <w:t>本人系</w:t>
      </w:r>
      <w:r>
        <w:rPr>
          <w:rFonts w:hint="eastAsia" w:hAnsi="宋体"/>
          <w:i/>
          <w:snapToGrid w:val="0"/>
          <w:sz w:val="21"/>
          <w:szCs w:val="21"/>
          <w:u w:val="single"/>
        </w:rPr>
        <w:t xml:space="preserve">供应商名称  </w:t>
      </w:r>
      <w:r>
        <w:rPr>
          <w:rFonts w:hint="eastAsia" w:hAnsi="宋体"/>
          <w:sz w:val="21"/>
          <w:szCs w:val="21"/>
        </w:rPr>
        <w:t>的法定代表人（单位负责人）。就参加贵方招标编号为</w:t>
      </w:r>
      <w:r>
        <w:rPr>
          <w:rFonts w:hint="eastAsia" w:hAnsi="宋体"/>
          <w:i/>
          <w:sz w:val="21"/>
          <w:szCs w:val="21"/>
          <w:u w:val="single"/>
        </w:rPr>
        <w:t xml:space="preserve">项目编号 </w:t>
      </w:r>
      <w:r>
        <w:rPr>
          <w:rFonts w:hint="eastAsia" w:hAnsi="宋体"/>
          <w:sz w:val="21"/>
          <w:szCs w:val="21"/>
        </w:rPr>
        <w:t>的</w:t>
      </w:r>
      <w:r>
        <w:rPr>
          <w:rFonts w:hint="eastAsia" w:hAnsi="宋体"/>
          <w:i/>
          <w:sz w:val="21"/>
          <w:szCs w:val="21"/>
          <w:u w:val="single"/>
        </w:rPr>
        <w:t xml:space="preserve">项目名称 </w:t>
      </w:r>
      <w:r>
        <w:rPr>
          <w:rFonts w:hint="eastAsia" w:hAnsi="宋体"/>
          <w:sz w:val="21"/>
          <w:szCs w:val="21"/>
        </w:rPr>
        <w:t>采购项目的磋商响应报价，签署上述项目的响应文件及合同的执行、完成、服务和保修，签署合同和处理与之有关的一切事务。</w:t>
      </w:r>
    </w:p>
    <w:p w14:paraId="213B0F5D">
      <w:pPr>
        <w:pStyle w:val="82"/>
        <w:ind w:firstLine="472" w:firstLineChars="225"/>
        <w:jc w:val="left"/>
        <w:rPr>
          <w:rFonts w:hAnsi="宋体"/>
          <w:sz w:val="21"/>
          <w:szCs w:val="21"/>
        </w:rPr>
      </w:pPr>
      <w:r>
        <w:rPr>
          <w:rFonts w:hint="eastAsia" w:hAnsi="宋体"/>
          <w:sz w:val="21"/>
          <w:szCs w:val="21"/>
        </w:rPr>
        <w:t>特此证明。</w:t>
      </w:r>
    </w:p>
    <w:p w14:paraId="304CA20F">
      <w:pPr>
        <w:pStyle w:val="82"/>
        <w:ind w:firstLine="472" w:firstLineChars="225"/>
        <w:jc w:val="left"/>
        <w:rPr>
          <w:rFonts w:hAnsi="宋体"/>
          <w:sz w:val="21"/>
          <w:szCs w:val="21"/>
        </w:rPr>
      </w:pPr>
    </w:p>
    <w:p w14:paraId="1E8CDDA7">
      <w:pPr>
        <w:pStyle w:val="82"/>
        <w:ind w:firstLine="472" w:firstLineChars="225"/>
        <w:jc w:val="left"/>
        <w:rPr>
          <w:rFonts w:hAnsi="宋体"/>
          <w:sz w:val="21"/>
          <w:szCs w:val="21"/>
        </w:rPr>
      </w:pPr>
    </w:p>
    <w:p w14:paraId="55D76CD5">
      <w:pPr>
        <w:pStyle w:val="82"/>
        <w:ind w:left="-538" w:leftChars="-256" w:firstLine="539" w:firstLineChars="257"/>
        <w:jc w:val="center"/>
        <w:rPr>
          <w:rFonts w:hAnsi="宋体"/>
          <w:bCs/>
          <w:sz w:val="21"/>
          <w:szCs w:val="21"/>
        </w:rPr>
      </w:pPr>
      <w:r>
        <w:rPr>
          <w:rFonts w:hint="eastAsia" w:hAnsi="宋体"/>
          <w:bCs/>
          <w:sz w:val="21"/>
          <w:szCs w:val="21"/>
        </w:rPr>
        <w:t>【此处请粘贴法定代表人（单位负责人）身份证复印件，需清晰反映身份证有效期限】</w:t>
      </w:r>
    </w:p>
    <w:p w14:paraId="6CC6ECC6">
      <w:pPr>
        <w:pStyle w:val="82"/>
        <w:ind w:left="-538" w:leftChars="-256" w:firstLine="539" w:firstLineChars="257"/>
        <w:jc w:val="center"/>
        <w:rPr>
          <w:rFonts w:hAnsi="宋体"/>
          <w:bCs/>
          <w:sz w:val="21"/>
          <w:szCs w:val="21"/>
        </w:rPr>
      </w:pPr>
    </w:p>
    <w:p w14:paraId="00685799">
      <w:pPr>
        <w:autoSpaceDE w:val="0"/>
        <w:autoSpaceDN w:val="0"/>
        <w:adjustRightInd w:val="0"/>
        <w:spacing w:line="360" w:lineRule="auto"/>
        <w:ind w:right="-11"/>
        <w:rPr>
          <w:rFonts w:ascii="宋体" w:hAnsi="宋体" w:cs="宋体"/>
          <w:lang w:val="zh-CN"/>
        </w:rPr>
      </w:pPr>
    </w:p>
    <w:p w14:paraId="1CA67B49">
      <w:pPr>
        <w:autoSpaceDE w:val="0"/>
        <w:autoSpaceDN w:val="0"/>
        <w:adjustRightInd w:val="0"/>
        <w:spacing w:line="360" w:lineRule="auto"/>
        <w:ind w:right="-11"/>
        <w:rPr>
          <w:rFonts w:ascii="宋体" w:hAnsi="宋体" w:cs="宋体"/>
          <w:lang w:val="zh-CN"/>
        </w:rPr>
      </w:pPr>
    </w:p>
    <w:p w14:paraId="4CD06671">
      <w:pPr>
        <w:autoSpaceDE w:val="0"/>
        <w:autoSpaceDN w:val="0"/>
        <w:adjustRightInd w:val="0"/>
        <w:spacing w:line="360" w:lineRule="auto"/>
        <w:ind w:right="-11"/>
        <w:rPr>
          <w:rFonts w:ascii="宋体" w:hAnsi="宋体" w:cs="宋体"/>
          <w:lang w:val="zh-CN"/>
        </w:rPr>
      </w:pPr>
    </w:p>
    <w:p w14:paraId="29063D65">
      <w:pPr>
        <w:spacing w:line="360" w:lineRule="auto"/>
        <w:ind w:firstLine="3937" w:firstLineChars="1875"/>
        <w:rPr>
          <w:rFonts w:ascii="宋体" w:hAnsi="宋体" w:cs="Arial"/>
          <w:u w:val="single"/>
        </w:rPr>
      </w:pPr>
      <w:r>
        <w:rPr>
          <w:rFonts w:hint="eastAsia" w:ascii="宋体" w:hAnsi="宋体" w:cs="Arial"/>
        </w:rPr>
        <w:t>供应商名称（并加盖公章）：</w:t>
      </w:r>
    </w:p>
    <w:p w14:paraId="25047DB2">
      <w:pPr>
        <w:pStyle w:val="77"/>
        <w:spacing w:before="60" w:line="360" w:lineRule="auto"/>
        <w:ind w:firstLine="3937" w:firstLineChars="1875"/>
        <w:rPr>
          <w:rFonts w:ascii="宋体" w:hAnsi="宋体" w:cs="Arial"/>
          <w:sz w:val="21"/>
          <w:szCs w:val="21"/>
        </w:rPr>
      </w:pPr>
      <w:r>
        <w:rPr>
          <w:rFonts w:hint="eastAsia" w:ascii="宋体" w:hAnsi="宋体" w:cs="Arial"/>
          <w:sz w:val="21"/>
          <w:szCs w:val="21"/>
        </w:rPr>
        <w:t>签署日期：   年   月  日</w:t>
      </w:r>
    </w:p>
    <w:p w14:paraId="08C25B9A">
      <w:pPr>
        <w:pStyle w:val="78"/>
        <w:spacing w:line="360" w:lineRule="auto"/>
        <w:rPr>
          <w:rFonts w:ascii="宋体" w:hAnsi="宋体" w:cs="Arial"/>
          <w:sz w:val="21"/>
          <w:szCs w:val="21"/>
        </w:rPr>
      </w:pPr>
    </w:p>
    <w:p w14:paraId="1368E7FD">
      <w:pPr>
        <w:spacing w:line="360" w:lineRule="auto"/>
      </w:pPr>
    </w:p>
    <w:p w14:paraId="3CEA9131">
      <w:pPr>
        <w:spacing w:line="360" w:lineRule="auto"/>
        <w:ind w:firstLine="420" w:firstLineChars="200"/>
        <w:rPr>
          <w:rFonts w:ascii="宋体" w:hAnsi="宋体"/>
          <w:b/>
          <w:bCs/>
          <w:sz w:val="36"/>
          <w:szCs w:val="36"/>
        </w:rPr>
      </w:pPr>
      <w:r>
        <w:rPr>
          <w:rFonts w:hint="eastAsia" w:ascii="宋体" w:hAnsi="宋体"/>
          <w:bCs/>
          <w:kern w:val="12"/>
        </w:rPr>
        <w:t>说明：法定代表人（单位负责人）参加本采购项目磋商响应的，仅须出具此证明书。</w:t>
      </w:r>
    </w:p>
    <w:p w14:paraId="13ACEBF4">
      <w:pPr>
        <w:autoSpaceDE w:val="0"/>
        <w:autoSpaceDN w:val="0"/>
        <w:spacing w:line="360" w:lineRule="auto"/>
        <w:jc w:val="center"/>
        <w:outlineLvl w:val="2"/>
        <w:rPr>
          <w:rFonts w:ascii="宋体" w:hAnsi="宋体"/>
          <w:b/>
          <w:bCs/>
          <w:sz w:val="24"/>
          <w:szCs w:val="24"/>
        </w:rPr>
      </w:pPr>
      <w:r>
        <w:rPr>
          <w:rFonts w:hint="eastAsia" w:ascii="宋体" w:hAnsi="宋体"/>
          <w:b/>
          <w:bCs/>
          <w:sz w:val="24"/>
          <w:szCs w:val="24"/>
        </w:rPr>
        <w:br w:type="page"/>
      </w:r>
      <w:r>
        <w:rPr>
          <w:rFonts w:hint="eastAsia" w:ascii="宋体" w:hAnsi="宋体"/>
          <w:b/>
          <w:sz w:val="28"/>
          <w:szCs w:val="24"/>
        </w:rPr>
        <w:t>3.3 法定代表人（单位负责人）授权书</w:t>
      </w:r>
    </w:p>
    <w:p w14:paraId="4A4A2EF8">
      <w:pPr>
        <w:spacing w:line="360" w:lineRule="auto"/>
        <w:jc w:val="center"/>
        <w:rPr>
          <w:rFonts w:ascii="宋体" w:hAnsi="宋体"/>
          <w:b/>
          <w:bCs/>
          <w:sz w:val="36"/>
          <w:szCs w:val="36"/>
        </w:rPr>
      </w:pPr>
    </w:p>
    <w:p w14:paraId="5291D596">
      <w:pPr>
        <w:adjustRightInd w:val="0"/>
        <w:spacing w:line="360" w:lineRule="auto"/>
        <w:ind w:firstLine="441" w:firstLineChars="210"/>
        <w:rPr>
          <w:rFonts w:ascii="宋体" w:hAnsi="宋体" w:cs="Arial"/>
        </w:rPr>
      </w:pPr>
      <w:r>
        <w:rPr>
          <w:rFonts w:hint="eastAsia" w:ascii="宋体" w:hAnsi="宋体" w:cs="Arial"/>
        </w:rPr>
        <w:t>本人</w:t>
      </w:r>
      <w:r>
        <w:rPr>
          <w:rFonts w:hint="eastAsia" w:ascii="宋体" w:hAnsi="宋体" w:cs="Arial"/>
          <w:u w:val="single"/>
        </w:rPr>
        <w:t xml:space="preserve">　 </w:t>
      </w:r>
      <w:r>
        <w:rPr>
          <w:rFonts w:hint="eastAsia" w:ascii="宋体" w:hAnsi="宋体"/>
          <w:i/>
          <w:snapToGrid w:val="0"/>
          <w:u w:val="single"/>
        </w:rPr>
        <w:t>法人姓名</w:t>
      </w:r>
      <w:r>
        <w:rPr>
          <w:rFonts w:hint="eastAsia" w:ascii="宋体" w:hAnsi="宋体" w:cs="Arial"/>
        </w:rPr>
        <w:t>系</w:t>
      </w:r>
      <w:r>
        <w:rPr>
          <w:rFonts w:hint="eastAsia" w:ascii="宋体" w:hAnsi="宋体" w:cs="Arial"/>
          <w:u w:val="single"/>
        </w:rPr>
        <w:t>　</w:t>
      </w:r>
      <w:r>
        <w:rPr>
          <w:rFonts w:hint="eastAsia" w:ascii="宋体" w:hAnsi="宋体"/>
          <w:i/>
          <w:snapToGrid w:val="0"/>
          <w:u w:val="single"/>
        </w:rPr>
        <w:t xml:space="preserve">供应商名称  </w:t>
      </w:r>
      <w:r>
        <w:rPr>
          <w:rFonts w:hint="eastAsia" w:ascii="宋体" w:hAnsi="宋体" w:cs="Arial"/>
        </w:rPr>
        <w:t>的法定代表人（单位负责人），现委托</w:t>
      </w:r>
      <w:r>
        <w:rPr>
          <w:rFonts w:hint="eastAsia" w:ascii="宋体" w:hAnsi="宋体" w:cs="Arial"/>
          <w:u w:val="single"/>
        </w:rPr>
        <w:t xml:space="preserve">　 </w:t>
      </w:r>
      <w:r>
        <w:rPr>
          <w:rFonts w:hint="eastAsia" w:ascii="宋体" w:hAnsi="宋体"/>
          <w:i/>
          <w:snapToGrid w:val="0"/>
          <w:u w:val="single"/>
        </w:rPr>
        <w:t>姓名，职务</w:t>
      </w:r>
      <w:r>
        <w:rPr>
          <w:rFonts w:hint="eastAsia" w:ascii="宋体" w:hAnsi="宋体" w:cs="Arial"/>
        </w:rPr>
        <w:t>以我方的名义参加贵方______________________项目的磋商响应活动，并代表我方全权办理针对上述项目的磋商、响应文件澄清、签约等一切具体事务和签署相关文件。</w:t>
      </w:r>
    </w:p>
    <w:p w14:paraId="28CB7139">
      <w:pPr>
        <w:adjustRightInd w:val="0"/>
        <w:spacing w:line="360" w:lineRule="auto"/>
        <w:ind w:firstLine="441" w:firstLineChars="210"/>
        <w:rPr>
          <w:rFonts w:ascii="宋体" w:hAnsi="宋体" w:cs="Arial"/>
        </w:rPr>
      </w:pPr>
      <w:r>
        <w:rPr>
          <w:rFonts w:hint="eastAsia" w:ascii="宋体" w:hAnsi="宋体" w:cs="Arial"/>
        </w:rPr>
        <w:t>我方对被授权人的签名事项负全部责任。</w:t>
      </w:r>
    </w:p>
    <w:p w14:paraId="2270B64A">
      <w:pPr>
        <w:adjustRightInd w:val="0"/>
        <w:spacing w:line="360" w:lineRule="auto"/>
        <w:ind w:firstLine="441" w:firstLineChars="210"/>
        <w:rPr>
          <w:rFonts w:ascii="宋体" w:hAnsi="宋体" w:cs="Arial"/>
        </w:rPr>
      </w:pPr>
      <w:r>
        <w:rPr>
          <w:rFonts w:hint="eastAsia" w:ascii="宋体" w:hAnsi="宋体" w:cs="Arial"/>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03911BD9">
      <w:pPr>
        <w:adjustRightInd w:val="0"/>
        <w:spacing w:line="360" w:lineRule="auto"/>
        <w:ind w:firstLine="441" w:firstLineChars="210"/>
        <w:rPr>
          <w:rFonts w:ascii="宋体" w:hAnsi="宋体" w:cs="Arial"/>
        </w:rPr>
      </w:pPr>
      <w:r>
        <w:rPr>
          <w:rFonts w:hint="eastAsia" w:ascii="宋体" w:hAnsi="宋体" w:cs="Arial"/>
        </w:rPr>
        <w:t>被授权人无转委托权，特此委托。</w:t>
      </w:r>
    </w:p>
    <w:p w14:paraId="5E264897">
      <w:pPr>
        <w:spacing w:line="360" w:lineRule="auto"/>
        <w:ind w:firstLine="420" w:firstLineChars="200"/>
        <w:rPr>
          <w:rFonts w:ascii="宋体" w:hAnsi="宋体"/>
        </w:rPr>
      </w:pPr>
      <w:r>
        <w:rPr>
          <w:rFonts w:hint="eastAsia" w:ascii="宋体" w:hAnsi="宋体"/>
        </w:rPr>
        <w:t xml:space="preserve">供应商名称： </w:t>
      </w:r>
      <w:r>
        <w:rPr>
          <w:rFonts w:hint="eastAsia" w:ascii="宋体" w:hAnsi="宋体"/>
          <w:u w:val="single"/>
        </w:rPr>
        <w:t xml:space="preserve">       （全称）       </w:t>
      </w:r>
      <w:r>
        <w:rPr>
          <w:rFonts w:hint="eastAsia" w:ascii="宋体" w:hAnsi="宋体"/>
        </w:rPr>
        <w:t xml:space="preserve"> （盖单位公章）</w:t>
      </w:r>
    </w:p>
    <w:p w14:paraId="3F83BD8C">
      <w:pPr>
        <w:spacing w:line="360" w:lineRule="auto"/>
        <w:ind w:firstLine="420" w:firstLineChars="200"/>
        <w:rPr>
          <w:rFonts w:ascii="宋体" w:hAnsi="宋体" w:cs="Arial"/>
        </w:rPr>
      </w:pPr>
      <w:r>
        <w:rPr>
          <w:rFonts w:hint="eastAsia" w:ascii="宋体" w:hAnsi="宋体" w:cs="Arial"/>
        </w:rPr>
        <w:t>法定代表人（单位负责人）：（签字或加盖名章）</w:t>
      </w:r>
    </w:p>
    <w:p w14:paraId="424DE60F">
      <w:pPr>
        <w:spacing w:line="360" w:lineRule="auto"/>
        <w:ind w:firstLine="420" w:firstLineChars="200"/>
        <w:rPr>
          <w:rFonts w:ascii="宋体" w:hAnsi="宋体"/>
        </w:rPr>
      </w:pPr>
      <w:r>
        <w:rPr>
          <w:rFonts w:hint="eastAsia" w:ascii="宋体" w:hAnsi="宋体" w:cs="Arial"/>
        </w:rPr>
        <w:t>法定代表人（单位负责人）</w:t>
      </w:r>
      <w:r>
        <w:rPr>
          <w:rFonts w:hint="eastAsia" w:ascii="宋体" w:hAnsi="宋体"/>
        </w:rPr>
        <w:t>授权代表：  （签字或加盖名章）</w:t>
      </w:r>
    </w:p>
    <w:tbl>
      <w:tblPr>
        <w:tblStyle w:val="3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4CF19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tcBorders>
              <w:top w:val="single" w:color="auto" w:sz="4" w:space="0"/>
              <w:left w:val="single" w:color="auto" w:sz="4" w:space="0"/>
              <w:bottom w:val="single" w:color="auto" w:sz="4" w:space="0"/>
              <w:right w:val="single" w:color="auto" w:sz="4" w:space="0"/>
            </w:tcBorders>
            <w:vAlign w:val="center"/>
          </w:tcPr>
          <w:p w14:paraId="6BC7BF05">
            <w:pPr>
              <w:spacing w:line="360" w:lineRule="auto"/>
              <w:jc w:val="center"/>
              <w:rPr>
                <w:rFonts w:ascii="宋体" w:hAnsi="宋体"/>
              </w:rPr>
            </w:pPr>
            <w:r>
              <w:rPr>
                <w:rFonts w:hint="eastAsia" w:ascii="宋体" w:hAnsi="宋体"/>
              </w:rPr>
              <w:t>法定代表人（单位负责人）身份证（正面）</w:t>
            </w:r>
          </w:p>
        </w:tc>
        <w:tc>
          <w:tcPr>
            <w:tcW w:w="4485" w:type="dxa"/>
            <w:gridSpan w:val="2"/>
            <w:tcBorders>
              <w:top w:val="single" w:color="auto" w:sz="4" w:space="0"/>
              <w:left w:val="single" w:color="auto" w:sz="4" w:space="0"/>
              <w:bottom w:val="single" w:color="auto" w:sz="4" w:space="0"/>
              <w:right w:val="single" w:color="auto" w:sz="4" w:space="0"/>
            </w:tcBorders>
            <w:vAlign w:val="center"/>
          </w:tcPr>
          <w:p w14:paraId="2F301028">
            <w:pPr>
              <w:spacing w:line="360" w:lineRule="auto"/>
              <w:jc w:val="center"/>
              <w:rPr>
                <w:rFonts w:ascii="宋体" w:hAnsi="宋体"/>
              </w:rPr>
            </w:pPr>
            <w:r>
              <w:rPr>
                <w:rFonts w:hint="eastAsia" w:ascii="宋体" w:hAnsi="宋体"/>
              </w:rPr>
              <w:t>法定代表人（单位负责人）身份证（反面）</w:t>
            </w:r>
          </w:p>
        </w:tc>
      </w:tr>
      <w:tr w14:paraId="1AD08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14:paraId="2D64C651">
            <w:pPr>
              <w:spacing w:line="360" w:lineRule="auto"/>
              <w:jc w:val="center"/>
              <w:rPr>
                <w:rFonts w:ascii="宋体" w:hAnsi="宋体"/>
              </w:rPr>
            </w:pPr>
            <w:r>
              <w:rPr>
                <w:rFonts w:hint="eastAsia" w:ascii="宋体" w:hAnsi="宋体"/>
              </w:rPr>
              <w:t>法定代表人（单位负责人）授权代表身份证</w:t>
            </w:r>
          </w:p>
          <w:p w14:paraId="25551C42">
            <w:pPr>
              <w:spacing w:line="360" w:lineRule="auto"/>
              <w:jc w:val="center"/>
              <w:rPr>
                <w:rFonts w:ascii="宋体" w:hAnsi="宋体"/>
              </w:rPr>
            </w:pPr>
            <w:r>
              <w:rPr>
                <w:rFonts w:hint="eastAsia" w:ascii="宋体" w:hAnsi="宋体"/>
              </w:rPr>
              <w:t>（正面）</w:t>
            </w:r>
          </w:p>
        </w:tc>
        <w:tc>
          <w:tcPr>
            <w:tcW w:w="4492" w:type="dxa"/>
            <w:gridSpan w:val="2"/>
            <w:tcBorders>
              <w:top w:val="single" w:color="auto" w:sz="4" w:space="0"/>
              <w:left w:val="single" w:color="auto" w:sz="4" w:space="0"/>
              <w:bottom w:val="single" w:color="auto" w:sz="4" w:space="0"/>
              <w:right w:val="single" w:color="auto" w:sz="4" w:space="0"/>
            </w:tcBorders>
            <w:vAlign w:val="center"/>
          </w:tcPr>
          <w:p w14:paraId="1F2091FB">
            <w:pPr>
              <w:spacing w:line="360" w:lineRule="auto"/>
              <w:jc w:val="center"/>
              <w:rPr>
                <w:rFonts w:ascii="宋体" w:hAnsi="宋体"/>
              </w:rPr>
            </w:pPr>
            <w:r>
              <w:rPr>
                <w:rFonts w:hint="eastAsia" w:ascii="宋体" w:hAnsi="宋体"/>
              </w:rPr>
              <w:t>法定代表人（单位负责人）授权代表身份证</w:t>
            </w:r>
          </w:p>
          <w:p w14:paraId="67BCCE62">
            <w:pPr>
              <w:spacing w:line="360" w:lineRule="auto"/>
              <w:jc w:val="center"/>
              <w:rPr>
                <w:rFonts w:ascii="宋体" w:hAnsi="宋体"/>
              </w:rPr>
            </w:pPr>
            <w:r>
              <w:rPr>
                <w:rFonts w:hint="eastAsia" w:ascii="宋体" w:hAnsi="宋体"/>
              </w:rPr>
              <w:t>（反面）</w:t>
            </w:r>
          </w:p>
        </w:tc>
      </w:tr>
    </w:tbl>
    <w:p w14:paraId="48285801">
      <w:pPr>
        <w:spacing w:line="360" w:lineRule="auto"/>
        <w:ind w:left="2" w:firstLine="357" w:firstLineChars="149"/>
        <w:rPr>
          <w:rFonts w:ascii="宋体" w:hAnsi="宋体" w:cs="Courier New"/>
          <w:sz w:val="24"/>
          <w:szCs w:val="24"/>
        </w:rPr>
      </w:pPr>
    </w:p>
    <w:p w14:paraId="0320449B">
      <w:pPr>
        <w:autoSpaceDE w:val="0"/>
        <w:autoSpaceDN w:val="0"/>
        <w:spacing w:line="360" w:lineRule="auto"/>
        <w:jc w:val="center"/>
        <w:outlineLvl w:val="2"/>
        <w:rPr>
          <w:rFonts w:ascii="宋体" w:hAnsi="宋体"/>
          <w:b/>
          <w:bCs/>
          <w:sz w:val="24"/>
          <w:szCs w:val="24"/>
        </w:rPr>
      </w:pPr>
      <w:r>
        <w:rPr>
          <w:rFonts w:hint="eastAsia" w:ascii="宋体" w:hAnsi="宋体"/>
          <w:b/>
          <w:bCs/>
          <w:sz w:val="24"/>
          <w:szCs w:val="24"/>
        </w:rPr>
        <w:br w:type="page"/>
      </w:r>
      <w:bookmarkEnd w:id="24"/>
      <w:r>
        <w:rPr>
          <w:rFonts w:hint="eastAsia" w:ascii="宋体" w:hAnsi="宋体"/>
          <w:b/>
          <w:sz w:val="28"/>
          <w:szCs w:val="24"/>
        </w:rPr>
        <w:t>3.4 磋商承诺函</w:t>
      </w:r>
    </w:p>
    <w:p w14:paraId="73B2AD50">
      <w:pPr>
        <w:autoSpaceDE w:val="0"/>
        <w:autoSpaceDN w:val="0"/>
        <w:snapToGrid w:val="0"/>
        <w:spacing w:line="360" w:lineRule="auto"/>
        <w:jc w:val="center"/>
        <w:rPr>
          <w:rFonts w:ascii="宋体" w:hAnsi="宋体"/>
          <w:b/>
          <w:bCs/>
          <w:sz w:val="24"/>
          <w:szCs w:val="24"/>
        </w:rPr>
      </w:pPr>
    </w:p>
    <w:p w14:paraId="1B999792">
      <w:pPr>
        <w:spacing w:beforeLines="50" w:afterLines="50" w:line="360" w:lineRule="auto"/>
        <w:contextualSpacing/>
        <w:rPr>
          <w:rFonts w:ascii="宋体" w:hAnsi="宋体" w:cs="宋体"/>
          <w:sz w:val="20"/>
          <w:lang w:val="zh-CN"/>
        </w:rPr>
      </w:pPr>
      <w:r>
        <w:rPr>
          <w:rFonts w:hint="eastAsia" w:cs="仿宋_GB2312" w:asciiTheme="minorEastAsia" w:hAnsiTheme="minorEastAsia" w:eastAsiaTheme="minorEastAsia"/>
          <w:sz w:val="22"/>
          <w:szCs w:val="32"/>
        </w:rPr>
        <w:t>致：</w:t>
      </w:r>
      <w:r>
        <w:rPr>
          <w:rFonts w:hint="eastAsia" w:cs="仿宋_GB2312" w:asciiTheme="minorEastAsia" w:hAnsiTheme="minorEastAsia" w:eastAsiaTheme="minorEastAsia"/>
          <w:sz w:val="22"/>
          <w:szCs w:val="32"/>
          <w:u w:val="single"/>
        </w:rPr>
        <w:t>采购人</w:t>
      </w:r>
    </w:p>
    <w:p w14:paraId="2FAFA5C3">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经研究，我方自愿参与贵方年月日</w:t>
      </w:r>
      <w:r>
        <w:rPr>
          <w:rFonts w:hint="eastAsia" w:ascii="宋体" w:hAnsi="宋体" w:cs="宋体"/>
          <w:i/>
          <w:u w:val="single"/>
          <w:lang w:val="zh-CN"/>
        </w:rPr>
        <w:t>（招标编号、项目名称）</w:t>
      </w:r>
      <w:r>
        <w:rPr>
          <w:rFonts w:hint="eastAsia" w:ascii="宋体" w:hAnsi="宋体" w:cs="宋体"/>
          <w:lang w:val="zh-CN"/>
        </w:rPr>
        <w:t>的投标，将严格遵守《中华人民共和国政府采购法》等相关法律法规规定，并无条件地遵守本次采购活动各项规定。我们郑重承诺：我方如果在本次磋商响应活动中有下列情形之一的，愿接受政府采购监督管理部门给予相关处罚并承诺依法承担相关的经济赔偿责任和法律责任。</w:t>
      </w:r>
    </w:p>
    <w:p w14:paraId="62FACBA0">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一、在投标有效期内撤销响应文件；</w:t>
      </w:r>
    </w:p>
    <w:p w14:paraId="0B588A05">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二、在响应文件中提供虚假材料；</w:t>
      </w:r>
    </w:p>
    <w:p w14:paraId="6D73C34F">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三、除因不可抗力或磋商文件认可的情形以外，成交后不与采购人签订合同；</w:t>
      </w:r>
    </w:p>
    <w:p w14:paraId="31CF1811">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四、与采购人、其他供应商或者采购代理机构恶意串通；</w:t>
      </w:r>
    </w:p>
    <w:p w14:paraId="556C28CF">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五、法律法规及本磋商文件规定的其他严重违法行为。</w:t>
      </w:r>
    </w:p>
    <w:p w14:paraId="3A41FDC6">
      <w:pPr>
        <w:spacing w:line="360" w:lineRule="auto"/>
        <w:rPr>
          <w:sz w:val="28"/>
          <w:szCs w:val="28"/>
          <w:u w:val="single"/>
        </w:rPr>
      </w:pPr>
    </w:p>
    <w:p w14:paraId="2279CCA0">
      <w:pPr>
        <w:spacing w:line="360" w:lineRule="auto"/>
        <w:rPr>
          <w:sz w:val="28"/>
          <w:szCs w:val="28"/>
          <w:u w:val="single"/>
        </w:rPr>
      </w:pPr>
    </w:p>
    <w:p w14:paraId="5C86E19E">
      <w:pPr>
        <w:spacing w:line="360" w:lineRule="auto"/>
        <w:ind w:firstLine="4357" w:firstLineChars="2075"/>
        <w:rPr>
          <w:rFonts w:ascii="宋体" w:hAnsi="宋体" w:cs="Arial"/>
        </w:rPr>
      </w:pPr>
      <w:r>
        <w:rPr>
          <w:rFonts w:hint="eastAsia" w:ascii="宋体" w:hAnsi="宋体" w:cs="Arial"/>
        </w:rPr>
        <w:t>供应商名称（并加盖公章）：　　　　　　　　　</w:t>
      </w:r>
    </w:p>
    <w:p w14:paraId="1D1521E1">
      <w:pPr>
        <w:spacing w:line="360" w:lineRule="auto"/>
        <w:ind w:firstLine="4357" w:firstLineChars="2075"/>
        <w:rPr>
          <w:rFonts w:ascii="宋体" w:hAnsi="宋体" w:cs="Arial"/>
        </w:rPr>
      </w:pPr>
      <w:r>
        <w:rPr>
          <w:rFonts w:hint="eastAsia" w:ascii="宋体" w:hAnsi="宋体" w:cs="Arial"/>
        </w:rPr>
        <w:t>日　  期：      年    月    日</w:t>
      </w:r>
    </w:p>
    <w:p w14:paraId="6CBF7629">
      <w:pPr>
        <w:autoSpaceDE w:val="0"/>
        <w:autoSpaceDN w:val="0"/>
        <w:adjustRightInd w:val="0"/>
        <w:spacing w:line="360" w:lineRule="auto"/>
        <w:jc w:val="center"/>
        <w:rPr>
          <w:rFonts w:ascii="宋体" w:cs="宋体"/>
          <w:lang w:val="zh-CN"/>
        </w:rPr>
      </w:pPr>
    </w:p>
    <w:p w14:paraId="1CE57C9C">
      <w:pPr>
        <w:autoSpaceDE w:val="0"/>
        <w:autoSpaceDN w:val="0"/>
        <w:adjustRightInd w:val="0"/>
        <w:spacing w:line="360" w:lineRule="auto"/>
        <w:jc w:val="center"/>
        <w:rPr>
          <w:rFonts w:ascii="宋体" w:cs="宋体"/>
          <w:lang w:val="zh-CN"/>
        </w:rPr>
      </w:pPr>
    </w:p>
    <w:p w14:paraId="6B10DF96">
      <w:pPr>
        <w:autoSpaceDE w:val="0"/>
        <w:autoSpaceDN w:val="0"/>
        <w:adjustRightInd w:val="0"/>
        <w:spacing w:line="360" w:lineRule="auto"/>
        <w:jc w:val="center"/>
        <w:rPr>
          <w:rFonts w:ascii="宋体" w:cs="宋体"/>
          <w:lang w:val="zh-CN"/>
        </w:rPr>
      </w:pPr>
    </w:p>
    <w:p w14:paraId="23D4591F">
      <w:pPr>
        <w:autoSpaceDE w:val="0"/>
        <w:autoSpaceDN w:val="0"/>
        <w:adjustRightInd w:val="0"/>
        <w:spacing w:line="360" w:lineRule="auto"/>
        <w:jc w:val="center"/>
        <w:rPr>
          <w:rFonts w:ascii="宋体" w:cs="宋体"/>
          <w:lang w:val="zh-CN"/>
        </w:rPr>
      </w:pPr>
    </w:p>
    <w:p w14:paraId="46BA426C">
      <w:pPr>
        <w:autoSpaceDE w:val="0"/>
        <w:autoSpaceDN w:val="0"/>
        <w:adjustRightInd w:val="0"/>
        <w:spacing w:line="360" w:lineRule="auto"/>
        <w:jc w:val="center"/>
        <w:rPr>
          <w:rFonts w:ascii="宋体" w:cs="宋体"/>
          <w:lang w:val="zh-CN"/>
        </w:rPr>
      </w:pPr>
    </w:p>
    <w:p w14:paraId="1EEA40DF">
      <w:pPr>
        <w:autoSpaceDE w:val="0"/>
        <w:autoSpaceDN w:val="0"/>
        <w:adjustRightInd w:val="0"/>
        <w:spacing w:line="360" w:lineRule="auto"/>
        <w:jc w:val="center"/>
        <w:rPr>
          <w:rFonts w:ascii="宋体" w:cs="宋体"/>
          <w:lang w:val="zh-CN"/>
        </w:rPr>
      </w:pPr>
    </w:p>
    <w:p w14:paraId="335872B2">
      <w:pPr>
        <w:autoSpaceDE w:val="0"/>
        <w:autoSpaceDN w:val="0"/>
        <w:adjustRightInd w:val="0"/>
        <w:spacing w:line="360" w:lineRule="auto"/>
        <w:ind w:right="-11"/>
        <w:rPr>
          <w:rFonts w:ascii="宋体" w:cs="宋体"/>
          <w:lang w:val="zh-CN"/>
        </w:rPr>
      </w:pPr>
    </w:p>
    <w:p w14:paraId="01958678">
      <w:pPr>
        <w:autoSpaceDE w:val="0"/>
        <w:autoSpaceDN w:val="0"/>
        <w:adjustRightInd w:val="0"/>
        <w:spacing w:line="360" w:lineRule="auto"/>
        <w:jc w:val="center"/>
        <w:rPr>
          <w:rFonts w:ascii="宋体" w:hAnsi="宋体" w:cs="宋体"/>
          <w:sz w:val="24"/>
          <w:szCs w:val="24"/>
          <w:lang w:val="zh-CN"/>
        </w:rPr>
      </w:pPr>
    </w:p>
    <w:p w14:paraId="15F1369D">
      <w:pPr>
        <w:autoSpaceDE w:val="0"/>
        <w:autoSpaceDN w:val="0"/>
        <w:adjustRightInd w:val="0"/>
        <w:spacing w:line="360" w:lineRule="auto"/>
        <w:jc w:val="center"/>
        <w:rPr>
          <w:rFonts w:ascii="宋体" w:hAnsi="宋体" w:cs="宋体"/>
          <w:sz w:val="24"/>
          <w:szCs w:val="24"/>
          <w:lang w:val="zh-CN"/>
        </w:rPr>
      </w:pPr>
    </w:p>
    <w:p w14:paraId="46CF1452">
      <w:pPr>
        <w:autoSpaceDE w:val="0"/>
        <w:autoSpaceDN w:val="0"/>
        <w:spacing w:line="360" w:lineRule="auto"/>
        <w:jc w:val="center"/>
        <w:outlineLvl w:val="2"/>
        <w:rPr>
          <w:rFonts w:ascii="方正小标宋简体" w:hAnsi="方正小标宋简体" w:eastAsia="方正小标宋简体" w:cs="方正小标宋简体"/>
          <w:sz w:val="36"/>
          <w:szCs w:val="36"/>
        </w:rPr>
      </w:pPr>
      <w:r>
        <w:rPr>
          <w:rFonts w:hint="eastAsia" w:ascii="宋体" w:hAnsi="宋体"/>
          <w:b/>
          <w:bCs/>
          <w:sz w:val="24"/>
          <w:szCs w:val="24"/>
        </w:rPr>
        <w:br w:type="page"/>
      </w:r>
      <w:r>
        <w:rPr>
          <w:rFonts w:hint="eastAsia" w:ascii="宋体" w:hAnsi="宋体"/>
          <w:b/>
          <w:sz w:val="28"/>
          <w:szCs w:val="24"/>
        </w:rPr>
        <w:t>3.5 襄城县政府采购供应商信用承诺函</w:t>
      </w:r>
    </w:p>
    <w:p w14:paraId="26D7F17C">
      <w:pPr>
        <w:spacing w:line="360" w:lineRule="auto"/>
        <w:rPr>
          <w:rFonts w:ascii="仿宋_GB2312" w:hAnsi="仿宋_GB2312" w:eastAsia="仿宋_GB2312" w:cs="仿宋_GB2312"/>
          <w:sz w:val="32"/>
          <w:szCs w:val="32"/>
        </w:rPr>
      </w:pPr>
    </w:p>
    <w:p w14:paraId="7935A9DC">
      <w:pPr>
        <w:spacing w:line="360" w:lineRule="auto"/>
        <w:rPr>
          <w:rFonts w:ascii="宋体" w:hAnsi="宋体" w:cs="宋体"/>
          <w:sz w:val="24"/>
          <w:szCs w:val="32"/>
        </w:rPr>
      </w:pPr>
      <w:r>
        <w:rPr>
          <w:rFonts w:hint="eastAsia" w:ascii="宋体" w:hAnsi="宋体" w:cs="宋体"/>
          <w:sz w:val="24"/>
          <w:szCs w:val="32"/>
        </w:rPr>
        <w:t>致</w:t>
      </w:r>
      <w:r>
        <w:rPr>
          <w:rFonts w:hint="eastAsia" w:ascii="宋体" w:hAnsi="宋体" w:cs="宋体"/>
          <w:sz w:val="24"/>
          <w:szCs w:val="32"/>
          <w:u w:val="single"/>
        </w:rPr>
        <w:t>（采购人或采购代理机构）</w:t>
      </w:r>
      <w:r>
        <w:rPr>
          <w:rFonts w:hint="eastAsia" w:ascii="宋体" w:hAnsi="宋体" w:cs="宋体"/>
          <w:sz w:val="24"/>
          <w:szCs w:val="32"/>
        </w:rPr>
        <w:t>：</w:t>
      </w:r>
    </w:p>
    <w:p w14:paraId="23DB493C">
      <w:pPr>
        <w:spacing w:line="360" w:lineRule="auto"/>
        <w:ind w:firstLine="436" w:firstLineChars="200"/>
        <w:rPr>
          <w:rFonts w:ascii="宋体" w:hAnsi="宋体" w:cs="宋体"/>
          <w:spacing w:val="-11"/>
          <w:sz w:val="24"/>
          <w:szCs w:val="32"/>
          <w:u w:val="single"/>
        </w:rPr>
      </w:pPr>
      <w:r>
        <w:rPr>
          <w:rFonts w:hint="eastAsia" w:ascii="宋体" w:hAnsi="宋体" w:cs="宋体"/>
          <w:spacing w:val="-11"/>
          <w:sz w:val="24"/>
          <w:szCs w:val="32"/>
        </w:rPr>
        <w:t>单位名称（自然人姓名）:</w:t>
      </w:r>
    </w:p>
    <w:p w14:paraId="2FA276AC">
      <w:pPr>
        <w:spacing w:line="360" w:lineRule="auto"/>
        <w:ind w:firstLine="436" w:firstLineChars="200"/>
        <w:rPr>
          <w:rFonts w:ascii="宋体" w:hAnsi="宋体" w:cs="宋体"/>
          <w:spacing w:val="-11"/>
          <w:sz w:val="24"/>
          <w:szCs w:val="32"/>
          <w:u w:val="single"/>
        </w:rPr>
      </w:pPr>
      <w:r>
        <w:rPr>
          <w:rFonts w:hint="eastAsia" w:ascii="宋体" w:hAnsi="宋体" w:cs="宋体"/>
          <w:spacing w:val="-11"/>
          <w:sz w:val="24"/>
          <w:szCs w:val="32"/>
        </w:rPr>
        <w:t>统一社会信用代码（身份证号码）:</w:t>
      </w:r>
    </w:p>
    <w:p w14:paraId="2AA04025">
      <w:pPr>
        <w:spacing w:line="360" w:lineRule="auto"/>
        <w:ind w:firstLine="436" w:firstLineChars="200"/>
        <w:rPr>
          <w:rFonts w:ascii="宋体" w:hAnsi="宋体" w:cs="宋体"/>
          <w:spacing w:val="-11"/>
          <w:sz w:val="24"/>
          <w:szCs w:val="32"/>
          <w:u w:val="single"/>
        </w:rPr>
      </w:pPr>
      <w:r>
        <w:rPr>
          <w:rFonts w:hint="eastAsia" w:ascii="宋体" w:hAnsi="宋体" w:cs="宋体"/>
          <w:spacing w:val="-11"/>
          <w:sz w:val="24"/>
          <w:szCs w:val="32"/>
        </w:rPr>
        <w:t>法定代表人（负责人）:</w:t>
      </w:r>
    </w:p>
    <w:p w14:paraId="305BCE12">
      <w:pPr>
        <w:spacing w:line="360" w:lineRule="auto"/>
        <w:ind w:firstLine="436" w:firstLineChars="200"/>
        <w:rPr>
          <w:rFonts w:ascii="宋体" w:hAnsi="宋体" w:cs="宋体"/>
          <w:spacing w:val="-11"/>
          <w:sz w:val="24"/>
          <w:szCs w:val="32"/>
          <w:u w:val="single"/>
        </w:rPr>
      </w:pPr>
      <w:r>
        <w:rPr>
          <w:rFonts w:hint="eastAsia" w:ascii="宋体" w:hAnsi="宋体" w:cs="宋体"/>
          <w:spacing w:val="-11"/>
          <w:sz w:val="24"/>
          <w:szCs w:val="32"/>
        </w:rPr>
        <w:t>联系地址和电话：</w:t>
      </w:r>
    </w:p>
    <w:p w14:paraId="20F78944">
      <w:pPr>
        <w:spacing w:line="360" w:lineRule="auto"/>
        <w:ind w:firstLine="436" w:firstLineChars="200"/>
        <w:rPr>
          <w:rFonts w:ascii="宋体" w:hAnsi="宋体" w:cs="宋体"/>
          <w:spacing w:val="-11"/>
          <w:sz w:val="24"/>
          <w:szCs w:val="32"/>
        </w:rPr>
      </w:pPr>
      <w:r>
        <w:rPr>
          <w:rFonts w:hint="eastAsia" w:ascii="宋体" w:hAnsi="宋体" w:cs="宋体"/>
          <w:spacing w:val="-11"/>
          <w:sz w:val="24"/>
          <w:szCs w:val="32"/>
        </w:rPr>
        <w:t>为维护公平、公正、公开的政府采购市场秩序，树立诚实守信的政府采购供应商形象，我单位（本人）自愿作出以下承诺：</w:t>
      </w:r>
    </w:p>
    <w:p w14:paraId="40292BF2">
      <w:pPr>
        <w:spacing w:line="360" w:lineRule="auto"/>
        <w:ind w:firstLine="436" w:firstLineChars="200"/>
        <w:rPr>
          <w:rFonts w:ascii="宋体" w:hAnsi="宋体" w:cs="宋体"/>
          <w:spacing w:val="-11"/>
          <w:sz w:val="24"/>
          <w:szCs w:val="32"/>
        </w:rPr>
      </w:pPr>
      <w:r>
        <w:rPr>
          <w:rFonts w:hint="eastAsia" w:ascii="宋体" w:hAnsi="宋体" w:cs="宋体"/>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磋商文件、本承诺书的条件：</w:t>
      </w:r>
    </w:p>
    <w:p w14:paraId="20269C5B">
      <w:pPr>
        <w:spacing w:line="360" w:lineRule="auto"/>
        <w:ind w:firstLine="436" w:firstLineChars="200"/>
        <w:rPr>
          <w:rFonts w:ascii="宋体" w:hAnsi="宋体" w:cs="宋体"/>
          <w:spacing w:val="-11"/>
          <w:sz w:val="24"/>
          <w:szCs w:val="32"/>
        </w:rPr>
      </w:pPr>
      <w:r>
        <w:rPr>
          <w:rFonts w:hint="eastAsia" w:ascii="宋体" w:hAnsi="宋体" w:cs="宋体"/>
          <w:spacing w:val="-11"/>
          <w:sz w:val="24"/>
          <w:szCs w:val="32"/>
        </w:rPr>
        <w:t>（一）具有独立承担民事责任的能力；</w:t>
      </w:r>
    </w:p>
    <w:p w14:paraId="7186956E">
      <w:pPr>
        <w:spacing w:line="360" w:lineRule="auto"/>
        <w:ind w:firstLine="436" w:firstLineChars="200"/>
        <w:rPr>
          <w:rFonts w:ascii="宋体" w:hAnsi="宋体" w:cs="宋体"/>
          <w:spacing w:val="-11"/>
          <w:sz w:val="24"/>
          <w:szCs w:val="32"/>
        </w:rPr>
      </w:pPr>
      <w:r>
        <w:rPr>
          <w:rFonts w:hint="eastAsia" w:ascii="宋体" w:hAnsi="宋体" w:cs="宋体"/>
          <w:spacing w:val="-11"/>
          <w:sz w:val="24"/>
          <w:szCs w:val="32"/>
        </w:rPr>
        <w:t>（二）具有良好的商业信誉和健全的财务会计制度；</w:t>
      </w:r>
    </w:p>
    <w:p w14:paraId="06F55B71">
      <w:pPr>
        <w:spacing w:line="360" w:lineRule="auto"/>
        <w:ind w:firstLine="436" w:firstLineChars="200"/>
        <w:rPr>
          <w:rFonts w:ascii="宋体" w:hAnsi="宋体" w:cs="宋体"/>
          <w:spacing w:val="-11"/>
          <w:sz w:val="24"/>
          <w:szCs w:val="32"/>
        </w:rPr>
      </w:pPr>
      <w:r>
        <w:rPr>
          <w:rFonts w:hint="eastAsia" w:ascii="宋体" w:hAnsi="宋体" w:cs="宋体"/>
          <w:spacing w:val="-11"/>
          <w:sz w:val="24"/>
          <w:szCs w:val="32"/>
        </w:rPr>
        <w:t>（三）具有履行合同所必需的设备和专业技术能力；</w:t>
      </w:r>
    </w:p>
    <w:p w14:paraId="364BB48E">
      <w:pPr>
        <w:spacing w:line="360" w:lineRule="auto"/>
        <w:ind w:firstLine="436" w:firstLineChars="200"/>
        <w:rPr>
          <w:rFonts w:ascii="宋体" w:hAnsi="宋体" w:cs="宋体"/>
          <w:spacing w:val="-11"/>
          <w:sz w:val="24"/>
          <w:szCs w:val="32"/>
        </w:rPr>
      </w:pPr>
      <w:r>
        <w:rPr>
          <w:rFonts w:hint="eastAsia" w:ascii="宋体" w:hAnsi="宋体" w:cs="宋体"/>
          <w:spacing w:val="-11"/>
          <w:sz w:val="24"/>
          <w:szCs w:val="32"/>
        </w:rPr>
        <w:t>（四）有依法缴纳税收和社会保障资金的良好记录；</w:t>
      </w:r>
    </w:p>
    <w:p w14:paraId="20FA95BB">
      <w:pPr>
        <w:spacing w:line="360" w:lineRule="auto"/>
        <w:ind w:firstLine="436" w:firstLineChars="200"/>
        <w:rPr>
          <w:rFonts w:ascii="宋体" w:hAnsi="宋体" w:cs="宋体"/>
          <w:spacing w:val="-11"/>
          <w:sz w:val="24"/>
          <w:szCs w:val="32"/>
        </w:rPr>
      </w:pPr>
      <w:r>
        <w:rPr>
          <w:rFonts w:hint="eastAsia" w:ascii="宋体" w:hAnsi="宋体" w:cs="宋体"/>
          <w:spacing w:val="-11"/>
          <w:sz w:val="24"/>
          <w:szCs w:val="32"/>
        </w:rPr>
        <w:t>（五）参加政府采购活动前三年内，在经营活动中没有重大违法记录；</w:t>
      </w:r>
    </w:p>
    <w:p w14:paraId="739BF922">
      <w:pPr>
        <w:spacing w:line="360" w:lineRule="auto"/>
        <w:ind w:firstLine="436" w:firstLineChars="200"/>
        <w:rPr>
          <w:rFonts w:ascii="宋体" w:hAnsi="宋体" w:cs="宋体"/>
          <w:spacing w:val="-11"/>
          <w:sz w:val="24"/>
          <w:szCs w:val="32"/>
        </w:rPr>
      </w:pPr>
      <w:r>
        <w:rPr>
          <w:rFonts w:hint="eastAsia" w:ascii="宋体" w:hAnsi="宋体" w:cs="宋体"/>
          <w:spacing w:val="-11"/>
          <w:sz w:val="24"/>
          <w:szCs w:val="32"/>
        </w:rPr>
        <w:t>（六）未被列入经营异常名录或者严重违法失信名单、失信被执行人，重大税收违法失信主体、政府采购严重违法失信行为记录名单；</w:t>
      </w:r>
    </w:p>
    <w:p w14:paraId="5D046089">
      <w:pPr>
        <w:spacing w:line="360" w:lineRule="auto"/>
        <w:ind w:firstLine="436" w:firstLineChars="200"/>
        <w:rPr>
          <w:rFonts w:ascii="宋体" w:hAnsi="宋体" w:cs="宋体"/>
          <w:spacing w:val="-11"/>
          <w:sz w:val="24"/>
          <w:szCs w:val="32"/>
        </w:rPr>
      </w:pPr>
      <w:r>
        <w:rPr>
          <w:rFonts w:hint="eastAsia" w:ascii="宋体" w:hAnsi="宋体" w:cs="宋体"/>
          <w:spacing w:val="-11"/>
          <w:sz w:val="24"/>
          <w:szCs w:val="32"/>
        </w:rPr>
        <w:t>（七）未被相关监管部门作出行政处罚且尚在处罚有效期的；</w:t>
      </w:r>
    </w:p>
    <w:p w14:paraId="39A1BEED">
      <w:pPr>
        <w:spacing w:line="360" w:lineRule="auto"/>
        <w:ind w:firstLine="436" w:firstLineChars="200"/>
        <w:rPr>
          <w:rFonts w:ascii="宋体" w:hAnsi="宋体" w:cs="宋体"/>
          <w:spacing w:val="-11"/>
          <w:sz w:val="24"/>
          <w:szCs w:val="32"/>
        </w:rPr>
      </w:pPr>
      <w:r>
        <w:rPr>
          <w:rFonts w:hint="eastAsia" w:ascii="宋体" w:hAnsi="宋体" w:cs="宋体"/>
          <w:spacing w:val="-11"/>
          <w:sz w:val="24"/>
          <w:szCs w:val="32"/>
        </w:rPr>
        <w:t>（八）未曾作出虚假采购承诺；</w:t>
      </w:r>
    </w:p>
    <w:p w14:paraId="317B4083">
      <w:pPr>
        <w:spacing w:line="360" w:lineRule="auto"/>
        <w:ind w:firstLine="436" w:firstLineChars="200"/>
        <w:rPr>
          <w:rFonts w:ascii="宋体" w:hAnsi="宋体" w:cs="宋体"/>
          <w:spacing w:val="-11"/>
          <w:sz w:val="24"/>
          <w:szCs w:val="32"/>
        </w:rPr>
      </w:pPr>
      <w:r>
        <w:rPr>
          <w:rFonts w:hint="eastAsia" w:ascii="宋体" w:hAnsi="宋体" w:cs="宋体"/>
          <w:spacing w:val="-11"/>
          <w:sz w:val="24"/>
          <w:szCs w:val="32"/>
        </w:rPr>
        <w:t>（九）符合法律、行政法规规定的其他条件。</w:t>
      </w:r>
    </w:p>
    <w:p w14:paraId="7B1636BC">
      <w:pPr>
        <w:spacing w:line="360" w:lineRule="auto"/>
        <w:ind w:firstLine="436" w:firstLineChars="200"/>
        <w:rPr>
          <w:rFonts w:ascii="宋体" w:hAnsi="宋体" w:cs="宋体"/>
          <w:spacing w:val="-11"/>
          <w:sz w:val="24"/>
          <w:szCs w:val="32"/>
        </w:rPr>
      </w:pPr>
      <w:r>
        <w:rPr>
          <w:rFonts w:hint="eastAsia" w:ascii="宋体" w:hAnsi="宋体" w:cs="宋体"/>
          <w:spacing w:val="-11"/>
          <w:sz w:val="24"/>
          <w:szCs w:val="32"/>
        </w:rPr>
        <w:t>二、我单位（本人）保证上述承诺事项的真实性。如有弄虚作假或其他违法违规行为，自愿按照规定将违背承诺行为作为失信行为记录到社会信用信息平台，并视同为“提供虚假材料谋取成交、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2CA68171">
      <w:pPr>
        <w:spacing w:line="360" w:lineRule="auto"/>
        <w:ind w:firstLine="436" w:firstLineChars="200"/>
        <w:rPr>
          <w:rFonts w:ascii="宋体" w:hAnsi="宋体" w:cs="宋体"/>
          <w:spacing w:val="-11"/>
          <w:sz w:val="24"/>
          <w:szCs w:val="32"/>
        </w:rPr>
      </w:pPr>
      <w:r>
        <w:rPr>
          <w:rFonts w:hint="eastAsia" w:ascii="宋体" w:hAnsi="宋体" w:cs="宋体"/>
          <w:spacing w:val="-11"/>
          <w:sz w:val="24"/>
          <w:szCs w:val="32"/>
        </w:rPr>
        <w:t>供应商（电子章）:</w:t>
      </w:r>
    </w:p>
    <w:p w14:paraId="16728C7F">
      <w:pPr>
        <w:spacing w:line="360" w:lineRule="auto"/>
        <w:ind w:firstLine="436" w:firstLineChars="200"/>
        <w:rPr>
          <w:rFonts w:ascii="宋体" w:hAnsi="宋体" w:cs="宋体"/>
          <w:spacing w:val="-11"/>
          <w:sz w:val="24"/>
          <w:szCs w:val="32"/>
        </w:rPr>
      </w:pPr>
      <w:r>
        <w:rPr>
          <w:rFonts w:hint="eastAsia" w:ascii="宋体" w:hAnsi="宋体" w:cs="宋体"/>
          <w:spacing w:val="-11"/>
          <w:sz w:val="24"/>
          <w:szCs w:val="32"/>
        </w:rPr>
        <w:t>法定代表人、负责人、本人、或授权代表（签字或电子印章）:</w:t>
      </w:r>
    </w:p>
    <w:p w14:paraId="78C842FB">
      <w:pPr>
        <w:spacing w:line="360" w:lineRule="auto"/>
        <w:ind w:firstLine="436" w:firstLineChars="200"/>
        <w:rPr>
          <w:rFonts w:ascii="宋体" w:hAnsi="宋体" w:cs="宋体"/>
          <w:spacing w:val="-11"/>
          <w:sz w:val="24"/>
          <w:szCs w:val="32"/>
        </w:rPr>
      </w:pPr>
      <w:r>
        <w:rPr>
          <w:rFonts w:hint="eastAsia" w:ascii="宋体" w:hAnsi="宋体" w:cs="宋体"/>
          <w:spacing w:val="-11"/>
          <w:sz w:val="24"/>
          <w:szCs w:val="32"/>
        </w:rPr>
        <w:t>日期：    年   月  日</w:t>
      </w:r>
    </w:p>
    <w:p w14:paraId="0F96E1E6">
      <w:pPr>
        <w:spacing w:line="360" w:lineRule="auto"/>
        <w:rPr>
          <w:rFonts w:ascii="宋体" w:hAnsi="宋体" w:cs="宋体"/>
          <w:sz w:val="32"/>
          <w:szCs w:val="32"/>
        </w:rPr>
      </w:pPr>
    </w:p>
    <w:p w14:paraId="5BAE5005">
      <w:pPr>
        <w:spacing w:line="360" w:lineRule="auto"/>
        <w:rPr>
          <w:rFonts w:ascii="宋体" w:hAnsi="宋体" w:cs="宋体"/>
        </w:rPr>
      </w:pPr>
    </w:p>
    <w:p w14:paraId="3165FAD3">
      <w:pPr>
        <w:spacing w:line="360" w:lineRule="auto"/>
        <w:rPr>
          <w:rFonts w:ascii="宋体" w:hAnsi="宋体" w:cs="宋体"/>
          <w:b/>
          <w:sz w:val="22"/>
        </w:rPr>
      </w:pPr>
      <w:r>
        <w:rPr>
          <w:rFonts w:hint="eastAsia" w:ascii="宋体" w:hAnsi="宋体" w:cs="宋体"/>
          <w:b/>
          <w:sz w:val="22"/>
        </w:rPr>
        <w:t>注：1.供应商须在响应文件中按此模板提供承诺函，未提供视为未实质性响应磋商文件要求，按无效响应处理。</w:t>
      </w:r>
    </w:p>
    <w:p w14:paraId="573667B2">
      <w:pPr>
        <w:spacing w:line="360" w:lineRule="auto"/>
        <w:rPr>
          <w:rFonts w:ascii="宋体" w:hAnsi="宋体" w:cs="宋体"/>
          <w:b/>
          <w:bCs/>
          <w:sz w:val="24"/>
          <w:szCs w:val="24"/>
        </w:rPr>
      </w:pPr>
      <w:r>
        <w:rPr>
          <w:rFonts w:hint="eastAsia" w:ascii="宋体" w:hAnsi="宋体" w:cs="宋体"/>
          <w:b/>
          <w:sz w:val="22"/>
        </w:rPr>
        <w:t>2.供应商的法定代表人或者授权代表的签字或盖章应真实、有效，如由授权代表签字或盖章的，应提供“法定代表人授权书”。</w:t>
      </w:r>
    </w:p>
    <w:p w14:paraId="551565DB">
      <w:pPr>
        <w:spacing w:line="360" w:lineRule="auto"/>
        <w:jc w:val="center"/>
        <w:rPr>
          <w:rFonts w:ascii="宋体" w:hAnsi="宋体"/>
          <w:b/>
          <w:bCs/>
          <w:sz w:val="24"/>
          <w:szCs w:val="24"/>
        </w:rPr>
      </w:pPr>
      <w:r>
        <w:rPr>
          <w:rFonts w:hint="eastAsia" w:ascii="宋体" w:hAnsi="宋体"/>
          <w:b/>
          <w:bCs/>
          <w:sz w:val="24"/>
          <w:szCs w:val="24"/>
        </w:rPr>
        <w:br w:type="page"/>
      </w:r>
    </w:p>
    <w:p w14:paraId="170BAB86">
      <w:pPr>
        <w:autoSpaceDE w:val="0"/>
        <w:autoSpaceDN w:val="0"/>
        <w:spacing w:line="360" w:lineRule="auto"/>
        <w:jc w:val="center"/>
        <w:outlineLvl w:val="2"/>
        <w:rPr>
          <w:rFonts w:ascii="宋体" w:hAnsi="宋体"/>
          <w:b/>
          <w:sz w:val="28"/>
          <w:szCs w:val="24"/>
        </w:rPr>
      </w:pPr>
    </w:p>
    <w:p w14:paraId="222E5FD5">
      <w:pPr>
        <w:autoSpaceDE w:val="0"/>
        <w:autoSpaceDN w:val="0"/>
        <w:spacing w:line="360" w:lineRule="auto"/>
        <w:jc w:val="center"/>
        <w:outlineLvl w:val="2"/>
        <w:rPr>
          <w:rFonts w:ascii="宋体" w:hAnsi="宋体"/>
          <w:b/>
          <w:sz w:val="28"/>
          <w:szCs w:val="24"/>
        </w:rPr>
      </w:pPr>
      <w:r>
        <w:rPr>
          <w:rFonts w:hint="eastAsia" w:ascii="宋体" w:hAnsi="宋体"/>
          <w:b/>
          <w:sz w:val="28"/>
          <w:szCs w:val="24"/>
        </w:rPr>
        <w:t>3.6 供应商提供与参加本项目磋商响应的其他供应商之间，单位负责人不为同一人并且不存在直接控股、管理关系承诺函</w:t>
      </w:r>
    </w:p>
    <w:p w14:paraId="32468E41">
      <w:pPr>
        <w:spacing w:line="360" w:lineRule="auto"/>
        <w:jc w:val="center"/>
        <w:rPr>
          <w:rFonts w:ascii="宋体" w:hAnsi="宋体"/>
          <w:bCs/>
          <w:sz w:val="24"/>
          <w:szCs w:val="24"/>
        </w:rPr>
      </w:pPr>
      <w:r>
        <w:rPr>
          <w:rFonts w:hint="eastAsia" w:ascii="宋体" w:hAnsi="宋体"/>
          <w:bCs/>
          <w:sz w:val="24"/>
          <w:szCs w:val="24"/>
        </w:rPr>
        <w:t>（承诺函格式自拟）</w:t>
      </w:r>
    </w:p>
    <w:p w14:paraId="7BA8B120">
      <w:pPr>
        <w:autoSpaceDE w:val="0"/>
        <w:autoSpaceDN w:val="0"/>
        <w:spacing w:line="360" w:lineRule="auto"/>
        <w:jc w:val="center"/>
        <w:outlineLvl w:val="2"/>
        <w:rPr>
          <w:rFonts w:ascii="宋体" w:hAnsi="宋体"/>
          <w:b/>
          <w:sz w:val="28"/>
          <w:szCs w:val="24"/>
        </w:rPr>
      </w:pPr>
    </w:p>
    <w:p w14:paraId="64DF1037">
      <w:pPr>
        <w:autoSpaceDE w:val="0"/>
        <w:autoSpaceDN w:val="0"/>
        <w:spacing w:line="360" w:lineRule="auto"/>
        <w:jc w:val="center"/>
        <w:outlineLvl w:val="2"/>
        <w:rPr>
          <w:rFonts w:ascii="宋体" w:hAnsi="宋体"/>
          <w:b/>
          <w:sz w:val="28"/>
          <w:szCs w:val="24"/>
        </w:rPr>
      </w:pPr>
    </w:p>
    <w:p w14:paraId="215D08B2">
      <w:pPr>
        <w:autoSpaceDE w:val="0"/>
        <w:autoSpaceDN w:val="0"/>
        <w:spacing w:line="360" w:lineRule="auto"/>
        <w:jc w:val="center"/>
        <w:outlineLvl w:val="2"/>
        <w:rPr>
          <w:rFonts w:ascii="宋体" w:hAnsi="宋体"/>
          <w:b/>
          <w:sz w:val="28"/>
          <w:szCs w:val="24"/>
        </w:rPr>
      </w:pPr>
      <w:r>
        <w:rPr>
          <w:rFonts w:hint="eastAsia" w:ascii="宋体" w:hAnsi="宋体"/>
          <w:b/>
          <w:sz w:val="28"/>
          <w:szCs w:val="24"/>
        </w:rPr>
        <w:t>3.7 供应商提供未为本项目提供整体设计、规范编制或者项目管理、监理、检测等服务承诺函</w:t>
      </w:r>
    </w:p>
    <w:p w14:paraId="365E8EF4">
      <w:pPr>
        <w:spacing w:line="360" w:lineRule="auto"/>
        <w:jc w:val="center"/>
        <w:rPr>
          <w:rFonts w:ascii="宋体" w:hAnsi="宋体"/>
          <w:bCs/>
          <w:sz w:val="24"/>
          <w:szCs w:val="24"/>
        </w:rPr>
      </w:pPr>
      <w:r>
        <w:rPr>
          <w:rFonts w:hint="eastAsia" w:ascii="宋体" w:hAnsi="宋体"/>
          <w:bCs/>
          <w:sz w:val="24"/>
          <w:szCs w:val="24"/>
        </w:rPr>
        <w:t>（承诺函格式自拟）</w:t>
      </w:r>
    </w:p>
    <w:p w14:paraId="1F0A89B4">
      <w:pPr>
        <w:spacing w:line="360" w:lineRule="auto"/>
        <w:jc w:val="center"/>
        <w:rPr>
          <w:rFonts w:ascii="宋体" w:hAnsi="宋体"/>
          <w:bCs/>
          <w:sz w:val="24"/>
          <w:szCs w:val="24"/>
        </w:rPr>
      </w:pPr>
    </w:p>
    <w:p w14:paraId="7661E801">
      <w:pPr>
        <w:widowControl/>
        <w:spacing w:line="360" w:lineRule="auto"/>
        <w:jc w:val="left"/>
        <w:rPr>
          <w:rFonts w:ascii="宋体" w:hAnsi="宋体"/>
          <w:b/>
          <w:bCs/>
          <w:sz w:val="24"/>
          <w:szCs w:val="24"/>
        </w:rPr>
      </w:pPr>
      <w:r>
        <w:rPr>
          <w:rFonts w:ascii="宋体" w:hAnsi="宋体"/>
          <w:b/>
          <w:bCs/>
          <w:sz w:val="24"/>
          <w:szCs w:val="24"/>
        </w:rPr>
        <w:br w:type="page"/>
      </w:r>
    </w:p>
    <w:p w14:paraId="219B8FDD">
      <w:pPr>
        <w:autoSpaceDE w:val="0"/>
        <w:autoSpaceDN w:val="0"/>
        <w:spacing w:line="360" w:lineRule="auto"/>
        <w:jc w:val="center"/>
        <w:outlineLvl w:val="2"/>
        <w:rPr>
          <w:rFonts w:ascii="宋体" w:hAnsi="宋体" w:cs="宋体"/>
          <w:b/>
          <w:sz w:val="28"/>
          <w:szCs w:val="24"/>
        </w:rPr>
      </w:pPr>
      <w:r>
        <w:rPr>
          <w:rFonts w:hint="eastAsia" w:ascii="宋体" w:hAnsi="宋体" w:cs="宋体"/>
          <w:b/>
          <w:sz w:val="28"/>
          <w:szCs w:val="24"/>
        </w:rPr>
        <w:t>3.8 中小企业声明函（工程）</w:t>
      </w:r>
    </w:p>
    <w:p w14:paraId="25113453">
      <w:pPr>
        <w:widowControl/>
        <w:spacing w:line="360" w:lineRule="auto"/>
        <w:ind w:firstLine="315" w:firstLineChars="150"/>
        <w:jc w:val="left"/>
        <w:rPr>
          <w:rFonts w:ascii="宋体" w:hAnsi="宋体" w:cs="宋体"/>
        </w:rPr>
      </w:pPr>
    </w:p>
    <w:p w14:paraId="0AECC94A">
      <w:pPr>
        <w:widowControl/>
        <w:spacing w:line="360" w:lineRule="auto"/>
        <w:ind w:firstLine="315" w:firstLineChars="150"/>
        <w:jc w:val="left"/>
        <w:rPr>
          <w:rFonts w:ascii="宋体" w:hAnsi="宋体" w:cs="宋体"/>
        </w:rPr>
      </w:pPr>
      <w:r>
        <w:rPr>
          <w:rFonts w:hint="eastAsia" w:ascii="宋体" w:hAnsi="宋体" w:cs="宋体"/>
        </w:rPr>
        <w:t>本公司（）郑重声明，根据《政府采购促进中小 企业发展管理办法》（财库﹝2020﹞46 号）的规定，本公司 （）参加（单位名称）的（项目名称）采购活动，工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14:paraId="79F0C499">
      <w:pPr>
        <w:widowControl/>
        <w:spacing w:line="360" w:lineRule="auto"/>
        <w:ind w:firstLine="315" w:firstLineChars="150"/>
        <w:jc w:val="left"/>
        <w:rPr>
          <w:rFonts w:ascii="宋体" w:hAnsi="宋体" w:cs="宋体"/>
        </w:rPr>
      </w:pPr>
      <w:r>
        <w:rPr>
          <w:rFonts w:hint="eastAsia" w:ascii="宋体" w:hAnsi="宋体" w:cs="宋体"/>
        </w:rPr>
        <w:t xml:space="preserve"> 1.</w:t>
      </w:r>
      <w:r>
        <w:rPr>
          <w:rFonts w:hint="eastAsia" w:ascii="宋体" w:hAnsi="宋体" w:cs="宋体"/>
          <w:i/>
          <w:u w:val="single"/>
        </w:rPr>
        <w:t xml:space="preserve"> （标的名称）</w:t>
      </w:r>
      <w:r>
        <w:rPr>
          <w:rFonts w:hint="eastAsia" w:ascii="宋体" w:hAnsi="宋体" w:cs="宋体"/>
        </w:rPr>
        <w:t xml:space="preserve"> ，属于</w:t>
      </w:r>
      <w:r>
        <w:rPr>
          <w:rFonts w:hint="eastAsia" w:ascii="宋体" w:hAnsi="宋体" w:cs="宋体"/>
          <w:i/>
          <w:u w:val="single"/>
        </w:rPr>
        <w:t>（采购文件中明确的所属行业）</w:t>
      </w:r>
      <w:r>
        <w:rPr>
          <w:rFonts w:hint="eastAsia" w:ascii="宋体" w:hAnsi="宋体" w:cs="宋体"/>
        </w:rPr>
        <w:t>； 承建（承接）企业为</w:t>
      </w:r>
      <w:r>
        <w:rPr>
          <w:rFonts w:hint="eastAsia" w:ascii="宋体" w:hAnsi="宋体" w:cs="宋体"/>
          <w:i/>
          <w:u w:val="single"/>
        </w:rPr>
        <w:t>（企业名称）</w:t>
      </w:r>
      <w:r>
        <w:rPr>
          <w:rFonts w:hint="eastAsia" w:ascii="宋体" w:hAnsi="宋体" w:cs="宋体"/>
        </w:rPr>
        <w:t>，从业人员 人，营业 收入为万元，资产总额为万元，属于</w:t>
      </w:r>
      <w:r>
        <w:rPr>
          <w:rFonts w:hint="eastAsia" w:ascii="宋体" w:hAnsi="宋体" w:cs="宋体"/>
          <w:i/>
          <w:u w:val="single"/>
        </w:rPr>
        <w:t>（中型企业、 小型企业、微型企业</w:t>
      </w:r>
      <w:r>
        <w:rPr>
          <w:rFonts w:hint="eastAsia" w:ascii="宋体" w:hAnsi="宋体" w:cs="宋体"/>
        </w:rPr>
        <w:t>）；</w:t>
      </w:r>
    </w:p>
    <w:p w14:paraId="0874D068">
      <w:pPr>
        <w:widowControl/>
        <w:spacing w:line="360" w:lineRule="auto"/>
        <w:ind w:firstLine="315" w:firstLineChars="150"/>
        <w:jc w:val="left"/>
        <w:rPr>
          <w:rFonts w:ascii="宋体" w:hAnsi="宋体" w:cs="宋体"/>
        </w:rPr>
      </w:pPr>
      <w:r>
        <w:rPr>
          <w:rFonts w:hint="eastAsia" w:ascii="宋体" w:hAnsi="宋体" w:cs="宋体"/>
        </w:rPr>
        <w:t xml:space="preserve"> 2. </w:t>
      </w:r>
      <w:r>
        <w:rPr>
          <w:rFonts w:hint="eastAsia" w:ascii="宋体" w:hAnsi="宋体" w:cs="宋体"/>
          <w:i/>
        </w:rPr>
        <w:t>（标的名称）</w:t>
      </w:r>
      <w:r>
        <w:rPr>
          <w:rFonts w:hint="eastAsia" w:ascii="宋体" w:hAnsi="宋体" w:cs="宋体"/>
        </w:rPr>
        <w:t xml:space="preserve"> ，属于</w:t>
      </w:r>
      <w:r>
        <w:rPr>
          <w:rFonts w:hint="eastAsia" w:ascii="宋体" w:hAnsi="宋体" w:cs="宋体"/>
          <w:i/>
        </w:rPr>
        <w:t>（采购文件中明确的所属行业）</w:t>
      </w:r>
      <w:r>
        <w:rPr>
          <w:rFonts w:hint="eastAsia" w:ascii="宋体" w:hAnsi="宋体" w:cs="宋体"/>
        </w:rPr>
        <w:t>； 承建（承接）企业为</w:t>
      </w:r>
      <w:r>
        <w:rPr>
          <w:rFonts w:hint="eastAsia" w:ascii="宋体" w:hAnsi="宋体" w:cs="宋体"/>
          <w:i/>
        </w:rPr>
        <w:t>（企业名称）</w:t>
      </w:r>
      <w:r>
        <w:rPr>
          <w:rFonts w:hint="eastAsia" w:ascii="宋体" w:hAnsi="宋体" w:cs="宋体"/>
        </w:rPr>
        <w:t>，从业人员人，营业 收入为万元，资产总额为万元，属于</w:t>
      </w:r>
      <w:r>
        <w:rPr>
          <w:rFonts w:hint="eastAsia" w:ascii="宋体" w:hAnsi="宋体" w:cs="宋体"/>
          <w:i/>
        </w:rPr>
        <w:t>（中型企业、 小型企业、微型企业）</w:t>
      </w:r>
      <w:r>
        <w:rPr>
          <w:rFonts w:hint="eastAsia" w:ascii="宋体" w:hAnsi="宋体" w:cs="宋体"/>
        </w:rPr>
        <w:t>；</w:t>
      </w:r>
    </w:p>
    <w:p w14:paraId="4D14639C">
      <w:pPr>
        <w:widowControl/>
        <w:spacing w:line="360" w:lineRule="auto"/>
        <w:ind w:firstLine="315" w:firstLineChars="150"/>
        <w:jc w:val="left"/>
        <w:rPr>
          <w:rFonts w:ascii="宋体" w:hAnsi="宋体" w:cs="宋体"/>
        </w:rPr>
      </w:pPr>
      <w:r>
        <w:rPr>
          <w:rFonts w:hint="eastAsia" w:ascii="宋体" w:hAnsi="宋体" w:cs="宋体"/>
        </w:rPr>
        <w:t xml:space="preserve"> ……</w:t>
      </w:r>
    </w:p>
    <w:p w14:paraId="381E298D">
      <w:pPr>
        <w:widowControl/>
        <w:spacing w:line="360" w:lineRule="auto"/>
        <w:ind w:firstLine="315" w:firstLineChars="150"/>
        <w:jc w:val="left"/>
        <w:rPr>
          <w:rFonts w:ascii="宋体" w:hAnsi="宋体" w:cs="宋体"/>
        </w:rPr>
      </w:pPr>
      <w:r>
        <w:rPr>
          <w:rFonts w:hint="eastAsia" w:ascii="宋体" w:hAnsi="宋体" w:cs="宋体"/>
        </w:rPr>
        <w:t xml:space="preserve"> 以上企业，不属于大企业的分支机构，不存在控股股东 为大企业的情形，也不存在与大企业的负责人为同一人的情 形。 </w:t>
      </w:r>
    </w:p>
    <w:p w14:paraId="1083D18A">
      <w:pPr>
        <w:widowControl/>
        <w:spacing w:line="360" w:lineRule="auto"/>
        <w:ind w:firstLine="315" w:firstLineChars="150"/>
        <w:jc w:val="left"/>
        <w:rPr>
          <w:rFonts w:ascii="宋体" w:hAnsi="宋体" w:cs="宋体"/>
        </w:rPr>
      </w:pPr>
      <w:r>
        <w:rPr>
          <w:rFonts w:hint="eastAsia" w:ascii="宋体" w:hAnsi="宋体" w:cs="宋体"/>
        </w:rPr>
        <w:t xml:space="preserve">本企业对上述声明内容的真实性负责。如有虚假，将依 法承担相应责任。 </w:t>
      </w:r>
    </w:p>
    <w:p w14:paraId="1A98CA17">
      <w:pPr>
        <w:widowControl/>
        <w:spacing w:line="360" w:lineRule="auto"/>
        <w:ind w:right="840" w:firstLine="4830" w:firstLineChars="2300"/>
        <w:rPr>
          <w:rFonts w:ascii="宋体" w:hAnsi="宋体" w:cs="宋体"/>
        </w:rPr>
      </w:pPr>
    </w:p>
    <w:p w14:paraId="4CAB86EC">
      <w:pPr>
        <w:widowControl/>
        <w:spacing w:line="360" w:lineRule="auto"/>
        <w:ind w:right="840" w:firstLine="4830" w:firstLineChars="2300"/>
        <w:rPr>
          <w:rFonts w:ascii="宋体" w:hAnsi="宋体" w:cs="宋体"/>
        </w:rPr>
      </w:pPr>
      <w:r>
        <w:rPr>
          <w:rFonts w:hint="eastAsia" w:ascii="宋体" w:hAnsi="宋体" w:cs="宋体"/>
        </w:rPr>
        <w:t>企业名称（盖章）：</w:t>
      </w:r>
    </w:p>
    <w:p w14:paraId="41BEE0B1">
      <w:pPr>
        <w:widowControl/>
        <w:spacing w:line="360" w:lineRule="auto"/>
        <w:ind w:right="1155" w:firstLine="315" w:firstLineChars="150"/>
        <w:jc w:val="center"/>
        <w:rPr>
          <w:rFonts w:ascii="宋体" w:hAnsi="宋体" w:cs="宋体"/>
        </w:rPr>
      </w:pPr>
      <w:r>
        <w:rPr>
          <w:rFonts w:hint="eastAsia" w:ascii="宋体" w:hAnsi="宋体" w:cs="宋体"/>
        </w:rPr>
        <w:t xml:space="preserve"> 日 期： </w:t>
      </w:r>
    </w:p>
    <w:p w14:paraId="1D7C947C">
      <w:pPr>
        <w:autoSpaceDE w:val="0"/>
        <w:autoSpaceDN w:val="0"/>
        <w:adjustRightInd w:val="0"/>
        <w:spacing w:line="360" w:lineRule="auto"/>
        <w:jc w:val="center"/>
        <w:rPr>
          <w:rFonts w:ascii="宋体" w:hAnsi="宋体" w:cs="宋体"/>
          <w:lang w:val="zh-CN"/>
        </w:rPr>
      </w:pPr>
    </w:p>
    <w:p w14:paraId="689E0BEB">
      <w:pPr>
        <w:widowControl/>
        <w:spacing w:before="100" w:beforeAutospacing="1" w:after="100" w:afterAutospacing="1" w:line="360" w:lineRule="auto"/>
        <w:contextualSpacing/>
        <w:jc w:val="left"/>
        <w:rPr>
          <w:rFonts w:ascii="宋体" w:hAnsi="宋体" w:cs="宋体"/>
        </w:rPr>
      </w:pPr>
      <w:r>
        <w:rPr>
          <w:rFonts w:hint="eastAsia" w:ascii="宋体" w:hAnsi="宋体" w:cs="宋体"/>
        </w:rPr>
        <w:t>说明：</w:t>
      </w:r>
    </w:p>
    <w:p w14:paraId="12793352">
      <w:pPr>
        <w:widowControl/>
        <w:spacing w:before="100" w:beforeAutospacing="1" w:after="100" w:afterAutospacing="1" w:line="360" w:lineRule="auto"/>
        <w:contextualSpacing/>
        <w:jc w:val="left"/>
        <w:rPr>
          <w:rFonts w:ascii="宋体" w:hAnsi="宋体" w:cs="宋体"/>
          <w:kern w:val="0"/>
        </w:rPr>
      </w:pPr>
      <w:r>
        <w:rPr>
          <w:rFonts w:hint="eastAsia" w:ascii="宋体" w:hAnsi="宋体" w:cs="宋体"/>
          <w:kern w:val="0"/>
        </w:rPr>
        <w:t>1、</w:t>
      </w:r>
      <w:r>
        <w:rPr>
          <w:rFonts w:hint="eastAsia" w:ascii="宋体" w:hAnsi="宋体" w:cs="宋体"/>
        </w:rPr>
        <w:t>从业人员、营业收入、资产总额填报上一年度数据，无上一年度数据的新成立企业可不填报。</w:t>
      </w:r>
    </w:p>
    <w:p w14:paraId="74DA0A18">
      <w:pPr>
        <w:widowControl/>
        <w:spacing w:before="100" w:beforeAutospacing="1" w:after="100" w:afterAutospacing="1" w:line="360" w:lineRule="auto"/>
        <w:contextualSpacing/>
        <w:jc w:val="left"/>
        <w:rPr>
          <w:rFonts w:ascii="宋体" w:hAnsi="宋体" w:cs="宋体"/>
          <w:b/>
          <w:bCs/>
          <w:sz w:val="24"/>
          <w:szCs w:val="24"/>
        </w:rPr>
      </w:pPr>
      <w:r>
        <w:rPr>
          <w:rFonts w:hint="eastAsia" w:ascii="宋体" w:hAnsi="宋体" w:cs="宋体"/>
          <w:kern w:val="0"/>
        </w:rPr>
        <w:t>2、中小企业参加政府采购活动，应当出具</w:t>
      </w:r>
      <w:r>
        <w:rPr>
          <w:rFonts w:hint="eastAsia" w:ascii="宋体" w:hAnsi="宋体" w:cs="宋体"/>
        </w:rPr>
        <w:t>《中小企业声明函》，否则不得享受相关中小企业扶持政</w:t>
      </w:r>
      <w:r>
        <w:rPr>
          <w:rFonts w:hint="eastAsia" w:ascii="宋体" w:hAnsi="宋体" w:cs="宋体"/>
          <w:kern w:val="0"/>
        </w:rPr>
        <w:t>策。</w:t>
      </w:r>
    </w:p>
    <w:p w14:paraId="2CCCBF87">
      <w:pPr>
        <w:widowControl/>
        <w:spacing w:line="360" w:lineRule="auto"/>
        <w:jc w:val="left"/>
        <w:rPr>
          <w:rFonts w:ascii="宋体" w:hAnsi="宋体" w:cs="宋体"/>
          <w:b/>
          <w:bCs/>
          <w:sz w:val="24"/>
          <w:szCs w:val="24"/>
        </w:rPr>
        <w:sectPr>
          <w:pgSz w:w="11906" w:h="16838"/>
          <w:pgMar w:top="1440" w:right="1800" w:bottom="1440" w:left="1800" w:header="851" w:footer="992" w:gutter="0"/>
          <w:cols w:space="425" w:num="1"/>
          <w:docGrid w:type="lines" w:linePitch="312" w:charSpace="0"/>
        </w:sectPr>
      </w:pPr>
    </w:p>
    <w:p w14:paraId="6D554DAB">
      <w:pPr>
        <w:autoSpaceDE w:val="0"/>
        <w:autoSpaceDN w:val="0"/>
        <w:spacing w:line="360" w:lineRule="auto"/>
        <w:jc w:val="center"/>
        <w:outlineLvl w:val="2"/>
        <w:rPr>
          <w:rFonts w:ascii="宋体" w:hAnsi="宋体"/>
          <w:b/>
          <w:sz w:val="28"/>
          <w:szCs w:val="24"/>
        </w:rPr>
      </w:pPr>
      <w:r>
        <w:rPr>
          <w:rFonts w:hint="eastAsia" w:ascii="宋体" w:hAnsi="宋体"/>
          <w:b/>
          <w:sz w:val="28"/>
          <w:szCs w:val="24"/>
        </w:rPr>
        <w:t>3.8.1 残疾人福利性单位声明函</w:t>
      </w:r>
    </w:p>
    <w:p w14:paraId="04F63087">
      <w:pPr>
        <w:spacing w:line="360" w:lineRule="auto"/>
        <w:rPr>
          <w:rFonts w:ascii="宋体" w:hAnsi="宋体"/>
        </w:rPr>
      </w:pPr>
    </w:p>
    <w:p w14:paraId="52BC9B5B">
      <w:pPr>
        <w:spacing w:line="360" w:lineRule="auto"/>
        <w:ind w:firstLine="420" w:firstLineChars="200"/>
        <w:rPr>
          <w:rFonts w:ascii="宋体" w:hAnsi="宋体"/>
        </w:rPr>
      </w:pPr>
      <w:r>
        <w:rPr>
          <w:rFonts w:hint="eastAsia" w:ascii="宋体" w:hAnsi="宋体"/>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1AD7F37">
      <w:pPr>
        <w:spacing w:line="360" w:lineRule="auto"/>
        <w:ind w:firstLine="420" w:firstLineChars="200"/>
        <w:rPr>
          <w:rFonts w:ascii="宋体" w:hAnsi="宋体"/>
        </w:rPr>
      </w:pPr>
      <w:r>
        <w:rPr>
          <w:rFonts w:hint="eastAsia" w:ascii="宋体" w:hAnsi="宋体"/>
        </w:rPr>
        <w:t>本单位对上述声明的真实性负责。如有虚假，将依法承担相应责任。</w:t>
      </w:r>
    </w:p>
    <w:p w14:paraId="08C015D2">
      <w:pPr>
        <w:spacing w:line="360" w:lineRule="auto"/>
        <w:rPr>
          <w:rFonts w:ascii="宋体" w:hAnsi="宋体"/>
        </w:rPr>
      </w:pPr>
    </w:p>
    <w:p w14:paraId="0E67BDF1">
      <w:pPr>
        <w:spacing w:line="360" w:lineRule="auto"/>
        <w:rPr>
          <w:rFonts w:ascii="宋体" w:hAnsi="宋体"/>
        </w:rPr>
      </w:pPr>
    </w:p>
    <w:p w14:paraId="0698B676">
      <w:pPr>
        <w:spacing w:line="360" w:lineRule="auto"/>
        <w:rPr>
          <w:rFonts w:ascii="宋体" w:hAnsi="宋体"/>
        </w:rPr>
      </w:pPr>
    </w:p>
    <w:p w14:paraId="4A3A6274">
      <w:pPr>
        <w:adjustRightInd w:val="0"/>
        <w:snapToGrid w:val="0"/>
        <w:spacing w:line="360" w:lineRule="auto"/>
        <w:ind w:firstLine="4620" w:firstLineChars="2200"/>
        <w:rPr>
          <w:rFonts w:ascii="宋体" w:hAnsi="宋体" w:cs="宋体"/>
        </w:rPr>
      </w:pPr>
      <w:r>
        <w:rPr>
          <w:rFonts w:hint="eastAsia" w:ascii="宋体" w:hAnsi="宋体"/>
        </w:rPr>
        <w:t>单位名称（盖章）</w:t>
      </w:r>
      <w:r>
        <w:rPr>
          <w:rFonts w:hint="eastAsia" w:ascii="宋体" w:hAnsi="宋体" w:cs="宋体"/>
        </w:rPr>
        <w:t>：</w:t>
      </w:r>
    </w:p>
    <w:p w14:paraId="5A519824">
      <w:pPr>
        <w:spacing w:line="360" w:lineRule="auto"/>
        <w:ind w:left="4358" w:leftChars="2075"/>
      </w:pPr>
      <w:r>
        <w:rPr>
          <w:rFonts w:hint="eastAsia" w:ascii="宋体" w:hAnsi="宋体" w:cs="Arial"/>
        </w:rPr>
        <w:t xml:space="preserve"> 日    期：      年    月    日</w:t>
      </w:r>
    </w:p>
    <w:p w14:paraId="1B8D3D49">
      <w:pPr>
        <w:autoSpaceDE w:val="0"/>
        <w:autoSpaceDN w:val="0"/>
        <w:adjustRightInd w:val="0"/>
        <w:spacing w:line="360" w:lineRule="auto"/>
        <w:jc w:val="left"/>
        <w:rPr>
          <w:rFonts w:ascii="宋体" w:hAnsi="宋体" w:cs="黑体"/>
          <w:b/>
          <w:bCs/>
          <w:sz w:val="24"/>
          <w:szCs w:val="24"/>
        </w:rPr>
      </w:pPr>
    </w:p>
    <w:p w14:paraId="03B49641">
      <w:pPr>
        <w:autoSpaceDE w:val="0"/>
        <w:autoSpaceDN w:val="0"/>
        <w:adjustRightInd w:val="0"/>
        <w:spacing w:line="360" w:lineRule="auto"/>
        <w:jc w:val="left"/>
        <w:rPr>
          <w:rFonts w:ascii="宋体" w:hAnsi="宋体" w:cs="黑体"/>
          <w:b/>
          <w:bCs/>
          <w:sz w:val="28"/>
          <w:szCs w:val="28"/>
          <w:lang w:val="zh-CN"/>
        </w:rPr>
      </w:pPr>
      <w:r>
        <w:rPr>
          <w:rFonts w:hint="eastAsia" w:ascii="宋体" w:hAnsi="宋体" w:cs="黑体"/>
          <w:b/>
          <w:bCs/>
          <w:sz w:val="24"/>
          <w:szCs w:val="24"/>
        </w:rPr>
        <w:t>注：符合条件的残疾人福利性单位请提供本函，不符合的可不提供本函。</w:t>
      </w:r>
    </w:p>
    <w:p w14:paraId="5965A2EB">
      <w:pPr>
        <w:autoSpaceDE w:val="0"/>
        <w:autoSpaceDN w:val="0"/>
        <w:spacing w:line="360" w:lineRule="auto"/>
        <w:rPr>
          <w:rFonts w:ascii="宋体" w:hAnsi="宋体"/>
          <w:b/>
          <w:sz w:val="28"/>
          <w:szCs w:val="24"/>
        </w:rPr>
      </w:pPr>
    </w:p>
    <w:p w14:paraId="046979DD">
      <w:pPr>
        <w:autoSpaceDE w:val="0"/>
        <w:autoSpaceDN w:val="0"/>
        <w:spacing w:line="360" w:lineRule="auto"/>
        <w:jc w:val="center"/>
        <w:rPr>
          <w:rFonts w:ascii="宋体" w:hAnsi="宋体"/>
          <w:b/>
          <w:sz w:val="28"/>
          <w:szCs w:val="24"/>
        </w:rPr>
      </w:pPr>
    </w:p>
    <w:p w14:paraId="1CC727F7">
      <w:pPr>
        <w:pageBreakBefore/>
        <w:autoSpaceDE w:val="0"/>
        <w:autoSpaceDN w:val="0"/>
        <w:spacing w:line="360" w:lineRule="auto"/>
        <w:jc w:val="center"/>
        <w:outlineLvl w:val="2"/>
        <w:rPr>
          <w:rFonts w:ascii="宋体" w:hAnsi="宋体"/>
          <w:b/>
          <w:sz w:val="28"/>
          <w:szCs w:val="24"/>
        </w:rPr>
      </w:pPr>
      <w:r>
        <w:rPr>
          <w:rFonts w:hint="eastAsia" w:ascii="宋体" w:hAnsi="宋体"/>
          <w:b/>
          <w:sz w:val="28"/>
          <w:szCs w:val="24"/>
        </w:rPr>
        <w:t>3.8.2 监狱企业证明函</w:t>
      </w:r>
    </w:p>
    <w:p w14:paraId="4EFF3F4D">
      <w:pPr>
        <w:autoSpaceDE w:val="0"/>
        <w:autoSpaceDN w:val="0"/>
        <w:adjustRightInd w:val="0"/>
        <w:spacing w:line="360" w:lineRule="auto"/>
        <w:ind w:firstLine="562"/>
        <w:jc w:val="left"/>
        <w:rPr>
          <w:rFonts w:ascii="宋体" w:hAnsi="宋体"/>
          <w:sz w:val="24"/>
          <w:szCs w:val="24"/>
        </w:rPr>
      </w:pPr>
    </w:p>
    <w:p w14:paraId="59037382">
      <w:pPr>
        <w:autoSpaceDE w:val="0"/>
        <w:autoSpaceDN w:val="0"/>
        <w:adjustRightInd w:val="0"/>
        <w:spacing w:line="360" w:lineRule="auto"/>
        <w:ind w:firstLine="562"/>
        <w:jc w:val="left"/>
        <w:rPr>
          <w:rFonts w:ascii="宋体" w:hAnsi="宋体" w:cs="黑体"/>
          <w:sz w:val="24"/>
          <w:szCs w:val="24"/>
        </w:rPr>
      </w:pPr>
      <w:r>
        <w:rPr>
          <w:rFonts w:hint="eastAsia" w:ascii="宋体" w:hAnsi="宋体"/>
          <w:sz w:val="24"/>
          <w:szCs w:val="24"/>
        </w:rPr>
        <w:t>根据《财政部 司法部关于政府采购支持监狱企业发展有关问题的通知》（财库[2014]68 号）的规定，</w:t>
      </w:r>
      <w:r>
        <w:rPr>
          <w:rFonts w:hint="eastAsia" w:ascii="宋体" w:hAnsi="宋体" w:cs="黑体"/>
          <w:sz w:val="24"/>
          <w:szCs w:val="24"/>
          <w:u w:val="single"/>
        </w:rPr>
        <w:t xml:space="preserve">（填写供应商全称）    </w:t>
      </w:r>
      <w:r>
        <w:rPr>
          <w:rFonts w:hint="eastAsia" w:ascii="宋体" w:hAnsi="宋体" w:cs="黑体"/>
          <w:sz w:val="24"/>
          <w:szCs w:val="24"/>
        </w:rPr>
        <w:t xml:space="preserve">为监狱企业。 </w:t>
      </w:r>
    </w:p>
    <w:p w14:paraId="6ECDC2B2">
      <w:pPr>
        <w:autoSpaceDE w:val="0"/>
        <w:autoSpaceDN w:val="0"/>
        <w:adjustRightInd w:val="0"/>
        <w:spacing w:line="360" w:lineRule="auto"/>
        <w:ind w:firstLine="562"/>
        <w:jc w:val="left"/>
        <w:rPr>
          <w:rFonts w:ascii="宋体" w:hAnsi="宋体" w:cs="黑体"/>
          <w:sz w:val="24"/>
          <w:szCs w:val="24"/>
        </w:rPr>
      </w:pPr>
      <w:r>
        <w:rPr>
          <w:rFonts w:hint="eastAsia" w:ascii="宋体" w:hAnsi="宋体" w:cs="黑体"/>
          <w:sz w:val="24"/>
          <w:szCs w:val="24"/>
        </w:rPr>
        <w:t>特此声明。</w:t>
      </w:r>
    </w:p>
    <w:p w14:paraId="25E0E076">
      <w:pPr>
        <w:autoSpaceDE w:val="0"/>
        <w:autoSpaceDN w:val="0"/>
        <w:adjustRightInd w:val="0"/>
        <w:spacing w:line="360" w:lineRule="auto"/>
        <w:ind w:firstLine="880" w:firstLineChars="367"/>
        <w:jc w:val="left"/>
        <w:rPr>
          <w:rFonts w:ascii="宋体" w:hAnsi="宋体" w:cs="黑体"/>
          <w:sz w:val="24"/>
          <w:szCs w:val="24"/>
        </w:rPr>
      </w:pPr>
    </w:p>
    <w:p w14:paraId="74D428E1">
      <w:pPr>
        <w:autoSpaceDE w:val="0"/>
        <w:autoSpaceDN w:val="0"/>
        <w:adjustRightInd w:val="0"/>
        <w:spacing w:line="360" w:lineRule="auto"/>
        <w:ind w:firstLine="880" w:firstLineChars="367"/>
        <w:jc w:val="left"/>
        <w:rPr>
          <w:rFonts w:ascii="宋体" w:hAnsi="宋体" w:cs="黑体"/>
          <w:sz w:val="24"/>
          <w:szCs w:val="24"/>
        </w:rPr>
      </w:pPr>
      <w:r>
        <w:rPr>
          <w:rFonts w:hint="eastAsia" w:ascii="宋体" w:hAnsi="宋体" w:cs="黑体"/>
          <w:sz w:val="24"/>
          <w:szCs w:val="24"/>
        </w:rPr>
        <w:t>省级以上监狱管理局、戒毒管理局（含新疆生产建设兵团） （盖章）：</w:t>
      </w:r>
    </w:p>
    <w:p w14:paraId="5370A123">
      <w:pPr>
        <w:autoSpaceDE w:val="0"/>
        <w:autoSpaceDN w:val="0"/>
        <w:adjustRightInd w:val="0"/>
        <w:spacing w:line="360" w:lineRule="auto"/>
        <w:ind w:firstLine="2880" w:firstLineChars="1200"/>
        <w:jc w:val="left"/>
        <w:rPr>
          <w:rFonts w:ascii="宋体" w:hAnsi="宋体" w:cs="黑体"/>
          <w:sz w:val="24"/>
          <w:szCs w:val="24"/>
        </w:rPr>
      </w:pPr>
      <w:r>
        <w:rPr>
          <w:rFonts w:hint="eastAsia" w:ascii="宋体" w:hAnsi="宋体" w:cs="黑体"/>
          <w:sz w:val="24"/>
          <w:szCs w:val="24"/>
        </w:rPr>
        <w:t xml:space="preserve"> 日    期：      年    月    日 </w:t>
      </w:r>
    </w:p>
    <w:p w14:paraId="4E466ECF">
      <w:pPr>
        <w:autoSpaceDE w:val="0"/>
        <w:autoSpaceDN w:val="0"/>
        <w:adjustRightInd w:val="0"/>
        <w:spacing w:line="360" w:lineRule="auto"/>
        <w:ind w:firstLine="880" w:firstLineChars="367"/>
        <w:jc w:val="left"/>
        <w:rPr>
          <w:rFonts w:ascii="宋体" w:hAnsi="宋体" w:cs="黑体"/>
          <w:sz w:val="24"/>
          <w:szCs w:val="24"/>
        </w:rPr>
      </w:pPr>
    </w:p>
    <w:p w14:paraId="7E472A03">
      <w:pPr>
        <w:autoSpaceDE w:val="0"/>
        <w:autoSpaceDN w:val="0"/>
        <w:adjustRightInd w:val="0"/>
        <w:spacing w:line="360" w:lineRule="auto"/>
        <w:jc w:val="left"/>
        <w:rPr>
          <w:rFonts w:ascii="宋体" w:hAnsi="宋体" w:cs="宋体"/>
          <w:b/>
          <w:bCs/>
          <w:sz w:val="24"/>
          <w:szCs w:val="24"/>
        </w:rPr>
        <w:sectPr>
          <w:pgSz w:w="11906" w:h="16838"/>
          <w:pgMar w:top="1440" w:right="1800" w:bottom="1440" w:left="1800" w:header="851" w:footer="992" w:gutter="0"/>
          <w:cols w:space="425" w:num="1"/>
          <w:docGrid w:type="lines" w:linePitch="312" w:charSpace="0"/>
        </w:sectPr>
      </w:pPr>
      <w:r>
        <w:rPr>
          <w:rFonts w:hint="eastAsia" w:ascii="宋体" w:hAnsi="宋体" w:cs="黑体"/>
          <w:b/>
          <w:bCs/>
          <w:sz w:val="24"/>
          <w:szCs w:val="24"/>
        </w:rPr>
        <w:t>注：符合条件的监狱企业请提供本函，不符合的可不提供本函。</w:t>
      </w:r>
    </w:p>
    <w:p w14:paraId="589F7951">
      <w:pPr>
        <w:autoSpaceDE w:val="0"/>
        <w:autoSpaceDN w:val="0"/>
        <w:spacing w:line="360" w:lineRule="auto"/>
        <w:jc w:val="center"/>
        <w:outlineLvl w:val="2"/>
        <w:rPr>
          <w:rFonts w:ascii="宋体" w:hAnsi="宋体"/>
          <w:b/>
          <w:sz w:val="28"/>
          <w:szCs w:val="24"/>
        </w:rPr>
      </w:pPr>
      <w:r>
        <w:rPr>
          <w:rFonts w:hint="eastAsia" w:ascii="宋体" w:hAnsi="宋体"/>
          <w:b/>
          <w:sz w:val="28"/>
          <w:szCs w:val="24"/>
        </w:rPr>
        <w:t>3.9 其他资格证书或材料</w:t>
      </w:r>
    </w:p>
    <w:p w14:paraId="2A525F9E">
      <w:pPr>
        <w:spacing w:line="360" w:lineRule="auto"/>
        <w:jc w:val="center"/>
        <w:rPr>
          <w:rFonts w:ascii="宋体" w:hAnsi="宋体"/>
          <w:bCs/>
          <w:sz w:val="24"/>
          <w:szCs w:val="24"/>
        </w:rPr>
      </w:pPr>
    </w:p>
    <w:p w14:paraId="15D5C36C">
      <w:pPr>
        <w:topLinePunct/>
        <w:spacing w:line="360" w:lineRule="auto"/>
        <w:contextualSpacing/>
        <w:rPr>
          <w:rFonts w:hAnsi="宋体" w:cs="宋体"/>
        </w:rPr>
      </w:pPr>
    </w:p>
    <w:p w14:paraId="57E2F65D">
      <w:pPr>
        <w:pStyle w:val="22"/>
        <w:spacing w:line="360" w:lineRule="auto"/>
        <w:jc w:val="center"/>
        <w:outlineLvl w:val="1"/>
        <w:rPr>
          <w:rFonts w:ascii="宋体" w:hAnsi="宋体" w:cs="黑体"/>
          <w:b/>
          <w:bCs/>
          <w:sz w:val="28"/>
          <w:szCs w:val="28"/>
          <w:lang w:val="zh-CN"/>
        </w:rPr>
      </w:pPr>
      <w:r>
        <w:rPr>
          <w:rFonts w:hint="eastAsia" w:ascii="宋体" w:hAnsi="宋体" w:cs="黑体"/>
          <w:b/>
          <w:bCs/>
          <w:sz w:val="44"/>
          <w:szCs w:val="44"/>
          <w:lang w:val="zh-CN"/>
        </w:rPr>
        <w:br w:type="page"/>
      </w:r>
      <w:bookmarkStart w:id="26" w:name="_Toc138068732"/>
      <w:r>
        <w:rPr>
          <w:rFonts w:hint="eastAsia" w:hAnsi="宋体"/>
          <w:b/>
          <w:bCs/>
          <w:snapToGrid w:val="0"/>
          <w:sz w:val="28"/>
          <w:szCs w:val="28"/>
        </w:rPr>
        <w:t>四、符合性审查证明材料</w:t>
      </w:r>
      <w:bookmarkEnd w:id="26"/>
    </w:p>
    <w:p w14:paraId="4E33D9E6">
      <w:pPr>
        <w:spacing w:line="360" w:lineRule="auto"/>
        <w:jc w:val="center"/>
        <w:rPr>
          <w:rFonts w:ascii="宋体" w:hAnsi="宋体" w:cs="宋体"/>
          <w:sz w:val="24"/>
          <w:szCs w:val="24"/>
        </w:rPr>
      </w:pPr>
    </w:p>
    <w:p w14:paraId="5464494D">
      <w:pPr>
        <w:autoSpaceDE w:val="0"/>
        <w:autoSpaceDN w:val="0"/>
        <w:adjustRightInd w:val="0"/>
        <w:spacing w:line="360" w:lineRule="auto"/>
        <w:jc w:val="center"/>
        <w:outlineLvl w:val="0"/>
        <w:rPr>
          <w:rFonts w:ascii="宋体" w:hAnsi="宋体"/>
          <w:b/>
          <w:bCs/>
          <w:sz w:val="28"/>
          <w:szCs w:val="28"/>
        </w:rPr>
      </w:pPr>
      <w:r>
        <w:rPr>
          <w:rFonts w:hint="eastAsia" w:ascii="宋体" w:hAnsi="宋体"/>
          <w:b/>
          <w:bCs/>
          <w:sz w:val="28"/>
          <w:szCs w:val="28"/>
        </w:rPr>
        <w:t xml:space="preserve">4.1 </w:t>
      </w:r>
      <w:r>
        <w:rPr>
          <w:rFonts w:hint="eastAsia" w:ascii="宋体" w:hAnsi="宋体"/>
          <w:b/>
          <w:sz w:val="28"/>
        </w:rPr>
        <w:t>已标价工程量清单</w:t>
      </w:r>
    </w:p>
    <w:p w14:paraId="26F4BB4A">
      <w:pPr>
        <w:spacing w:line="600" w:lineRule="exact"/>
        <w:jc w:val="center"/>
        <w:rPr>
          <w:rFonts w:ascii="宋体" w:hAnsi="宋体" w:cs="仿宋"/>
          <w:b/>
          <w:sz w:val="28"/>
          <w:szCs w:val="28"/>
        </w:rPr>
      </w:pPr>
      <w:r>
        <w:rPr>
          <w:rFonts w:hint="eastAsia" w:ascii="宋体" w:hAnsi="宋体" w:cs="仿宋"/>
          <w:b/>
          <w:sz w:val="28"/>
          <w:szCs w:val="28"/>
        </w:rPr>
        <w:t>（供应商根据本项目工程量清单制作）</w:t>
      </w:r>
    </w:p>
    <w:p w14:paraId="654A5DA1">
      <w:pPr>
        <w:autoSpaceDE w:val="0"/>
        <w:autoSpaceDN w:val="0"/>
        <w:adjustRightInd w:val="0"/>
        <w:spacing w:line="360" w:lineRule="auto"/>
        <w:jc w:val="center"/>
        <w:rPr>
          <w:rFonts w:ascii="宋体" w:cs="宋体"/>
          <w:lang w:val="zh-CN"/>
        </w:rPr>
      </w:pPr>
    </w:p>
    <w:p w14:paraId="6118153C">
      <w:pPr>
        <w:autoSpaceDE w:val="0"/>
        <w:autoSpaceDN w:val="0"/>
        <w:adjustRightInd w:val="0"/>
        <w:spacing w:line="360" w:lineRule="auto"/>
        <w:jc w:val="center"/>
        <w:rPr>
          <w:rFonts w:ascii="宋体" w:cs="宋体"/>
          <w:lang w:val="zh-CN"/>
        </w:rPr>
      </w:pPr>
    </w:p>
    <w:p w14:paraId="3838347B">
      <w:pPr>
        <w:autoSpaceDE w:val="0"/>
        <w:autoSpaceDN w:val="0"/>
        <w:spacing w:line="360" w:lineRule="auto"/>
        <w:jc w:val="center"/>
        <w:outlineLvl w:val="2"/>
        <w:rPr>
          <w:rFonts w:ascii="宋体" w:hAnsi="宋体"/>
          <w:b/>
          <w:sz w:val="28"/>
          <w:szCs w:val="24"/>
        </w:rPr>
      </w:pPr>
    </w:p>
    <w:p w14:paraId="57BF3487">
      <w:pPr>
        <w:autoSpaceDE w:val="0"/>
        <w:autoSpaceDN w:val="0"/>
        <w:spacing w:line="360" w:lineRule="auto"/>
        <w:jc w:val="center"/>
        <w:outlineLvl w:val="2"/>
        <w:rPr>
          <w:rFonts w:ascii="宋体" w:hAnsi="宋体"/>
          <w:b/>
          <w:sz w:val="28"/>
          <w:szCs w:val="24"/>
        </w:rPr>
      </w:pPr>
    </w:p>
    <w:p w14:paraId="0ABCA8E2">
      <w:pPr>
        <w:autoSpaceDE w:val="0"/>
        <w:autoSpaceDN w:val="0"/>
        <w:spacing w:line="360" w:lineRule="auto"/>
        <w:jc w:val="center"/>
        <w:outlineLvl w:val="2"/>
        <w:rPr>
          <w:rFonts w:ascii="宋体" w:hAnsi="宋体"/>
          <w:b/>
          <w:sz w:val="28"/>
          <w:szCs w:val="24"/>
        </w:rPr>
      </w:pPr>
      <w:r>
        <w:rPr>
          <w:rFonts w:hint="eastAsia" w:ascii="宋体" w:hAnsi="宋体"/>
          <w:b/>
          <w:sz w:val="28"/>
          <w:szCs w:val="24"/>
        </w:rPr>
        <w:t>4.2 技术方案（实施方案）</w:t>
      </w:r>
    </w:p>
    <w:p w14:paraId="7960B4C3">
      <w:pPr>
        <w:autoSpaceDE w:val="0"/>
        <w:autoSpaceDN w:val="0"/>
        <w:adjustRightInd w:val="0"/>
        <w:spacing w:line="360" w:lineRule="auto"/>
        <w:jc w:val="center"/>
        <w:rPr>
          <w:rFonts w:ascii="宋体" w:cs="宋体"/>
          <w:lang w:val="zh-CN"/>
        </w:rPr>
      </w:pPr>
    </w:p>
    <w:p w14:paraId="7EF293E9">
      <w:pPr>
        <w:autoSpaceDE w:val="0"/>
        <w:autoSpaceDN w:val="0"/>
        <w:adjustRightInd w:val="0"/>
        <w:spacing w:line="360" w:lineRule="auto"/>
        <w:jc w:val="center"/>
        <w:rPr>
          <w:rFonts w:ascii="宋体" w:hAnsi="宋体" w:cs="宋体"/>
          <w:lang w:val="zh-CN"/>
        </w:rPr>
      </w:pPr>
      <w:r>
        <w:rPr>
          <w:rFonts w:hint="eastAsia" w:ascii="宋体" w:hAnsi="宋体" w:cs="宋体"/>
          <w:lang w:val="zh-CN"/>
        </w:rPr>
        <w:t>（供应商根据磋商文件要求自行编制）</w:t>
      </w:r>
    </w:p>
    <w:p w14:paraId="29863E3B">
      <w:pPr>
        <w:snapToGrid w:val="0"/>
        <w:spacing w:line="360" w:lineRule="auto"/>
        <w:jc w:val="center"/>
        <w:rPr>
          <w:rFonts w:hAnsi="宋体"/>
          <w:b/>
          <w:snapToGrid w:val="0"/>
          <w:kern w:val="0"/>
          <w:sz w:val="36"/>
          <w:szCs w:val="36"/>
        </w:rPr>
      </w:pPr>
    </w:p>
    <w:p w14:paraId="6726051B">
      <w:pPr>
        <w:snapToGrid w:val="0"/>
        <w:spacing w:line="360" w:lineRule="auto"/>
        <w:jc w:val="center"/>
        <w:rPr>
          <w:rFonts w:ascii="宋体" w:hAnsi="宋体"/>
          <w:b/>
          <w:bCs/>
          <w:sz w:val="24"/>
          <w:szCs w:val="24"/>
        </w:rPr>
      </w:pPr>
    </w:p>
    <w:p w14:paraId="40ADB178">
      <w:pPr>
        <w:spacing w:line="360" w:lineRule="auto"/>
        <w:rPr>
          <w:rFonts w:ascii="宋体" w:hAnsi="宋体"/>
          <w:b/>
          <w:bCs/>
          <w:sz w:val="24"/>
          <w:szCs w:val="24"/>
        </w:rPr>
      </w:pPr>
      <w:r>
        <w:rPr>
          <w:rFonts w:hint="eastAsia" w:ascii="宋体" w:hAnsi="宋体"/>
          <w:b/>
          <w:bCs/>
          <w:sz w:val="24"/>
          <w:szCs w:val="24"/>
        </w:rPr>
        <w:br w:type="page"/>
      </w:r>
    </w:p>
    <w:p w14:paraId="6CD5C9EE">
      <w:pPr>
        <w:autoSpaceDE w:val="0"/>
        <w:autoSpaceDN w:val="0"/>
        <w:spacing w:line="360" w:lineRule="auto"/>
        <w:jc w:val="center"/>
        <w:outlineLvl w:val="2"/>
        <w:rPr>
          <w:rFonts w:ascii="宋体" w:hAnsi="宋体"/>
          <w:b/>
          <w:sz w:val="28"/>
          <w:szCs w:val="24"/>
        </w:rPr>
      </w:pPr>
      <w:r>
        <w:rPr>
          <w:rFonts w:hint="eastAsia" w:ascii="宋体" w:hAnsi="宋体"/>
          <w:b/>
          <w:sz w:val="28"/>
          <w:szCs w:val="24"/>
        </w:rPr>
        <w:t>4.3 业绩情况表</w:t>
      </w:r>
    </w:p>
    <w:p w14:paraId="2A889555">
      <w:pPr>
        <w:autoSpaceDE w:val="0"/>
        <w:autoSpaceDN w:val="0"/>
        <w:adjustRightInd w:val="0"/>
        <w:spacing w:line="360" w:lineRule="auto"/>
        <w:jc w:val="center"/>
        <w:rPr>
          <w:rFonts w:ascii="宋体" w:cs="宋体"/>
          <w:lang w:val="zh-CN"/>
        </w:rPr>
      </w:pPr>
    </w:p>
    <w:p w14:paraId="73E5F38F">
      <w:pPr>
        <w:spacing w:before="50" w:afterLines="50" w:line="360" w:lineRule="auto"/>
        <w:contextualSpacing/>
        <w:jc w:val="left"/>
        <w:rPr>
          <w:rFonts w:ascii="宋体" w:hAnsi="宋体"/>
        </w:rPr>
      </w:pPr>
      <w:r>
        <w:rPr>
          <w:rFonts w:hint="eastAsia" w:ascii="宋体" w:hAnsi="宋体"/>
        </w:rPr>
        <w:t>采购编号：</w:t>
      </w:r>
    </w:p>
    <w:p w14:paraId="56884F23">
      <w:pPr>
        <w:snapToGrid w:val="0"/>
        <w:spacing w:line="360" w:lineRule="auto"/>
        <w:rPr>
          <w:rFonts w:ascii="宋体" w:hAnsi="宋体"/>
        </w:rPr>
      </w:pPr>
      <w:r>
        <w:rPr>
          <w:rFonts w:hint="eastAsia" w:ascii="宋体" w:hAnsi="宋体"/>
        </w:rPr>
        <w:t xml:space="preserve">项目名称：   </w:t>
      </w:r>
    </w:p>
    <w:p w14:paraId="5747653B">
      <w:pPr>
        <w:snapToGrid w:val="0"/>
        <w:spacing w:line="360" w:lineRule="auto"/>
        <w:rPr>
          <w:rFonts w:hAnsi="宋体"/>
          <w:b/>
          <w:snapToGrid w:val="0"/>
          <w:kern w:val="0"/>
        </w:rPr>
      </w:pPr>
    </w:p>
    <w:tbl>
      <w:tblPr>
        <w:tblStyle w:val="34"/>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14:paraId="5C71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14:paraId="748056F6">
            <w:pPr>
              <w:pStyle w:val="13"/>
              <w:spacing w:line="360" w:lineRule="auto"/>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7" w:type="dxa"/>
            <w:tcBorders>
              <w:top w:val="single" w:color="auto" w:sz="4" w:space="0"/>
              <w:left w:val="single" w:color="auto" w:sz="4" w:space="0"/>
              <w:bottom w:val="single" w:color="auto" w:sz="4" w:space="0"/>
              <w:right w:val="single" w:color="auto" w:sz="4" w:space="0"/>
            </w:tcBorders>
            <w:shd w:val="clear" w:color="auto" w:fill="F3F3F3"/>
            <w:vAlign w:val="center"/>
          </w:tcPr>
          <w:p w14:paraId="50A039B8">
            <w:pPr>
              <w:pStyle w:val="13"/>
              <w:spacing w:line="360" w:lineRule="auto"/>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7" w:type="dxa"/>
            <w:tcBorders>
              <w:top w:val="single" w:color="auto" w:sz="4" w:space="0"/>
              <w:left w:val="single" w:color="auto" w:sz="4" w:space="0"/>
              <w:bottom w:val="single" w:color="auto" w:sz="4" w:space="0"/>
              <w:right w:val="single" w:color="auto" w:sz="4" w:space="0"/>
            </w:tcBorders>
            <w:shd w:val="clear" w:color="auto" w:fill="F3F3F3"/>
            <w:vAlign w:val="center"/>
          </w:tcPr>
          <w:p w14:paraId="17B4A40F">
            <w:pPr>
              <w:pStyle w:val="13"/>
              <w:spacing w:line="360" w:lineRule="auto"/>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39" w:type="dxa"/>
            <w:tcBorders>
              <w:top w:val="single" w:color="auto" w:sz="4" w:space="0"/>
              <w:left w:val="single" w:color="auto" w:sz="4" w:space="0"/>
              <w:bottom w:val="single" w:color="auto" w:sz="4" w:space="0"/>
              <w:right w:val="single" w:color="auto" w:sz="4" w:space="0"/>
            </w:tcBorders>
            <w:shd w:val="clear" w:color="auto" w:fill="F3F3F3"/>
            <w:vAlign w:val="center"/>
          </w:tcPr>
          <w:p w14:paraId="412977EE">
            <w:pPr>
              <w:pStyle w:val="13"/>
              <w:spacing w:line="360" w:lineRule="auto"/>
              <w:jc w:val="center"/>
              <w:rPr>
                <w:rFonts w:ascii="宋体" w:hAnsi="宋体" w:eastAsia="宋体" w:cs="宋体"/>
                <w:b/>
                <w:bCs/>
                <w:sz w:val="21"/>
                <w:szCs w:val="21"/>
              </w:rPr>
            </w:pPr>
            <w:r>
              <w:rPr>
                <w:rFonts w:hint="eastAsia" w:ascii="宋体" w:hAnsi="宋体" w:eastAsia="宋体" w:cs="宋体"/>
                <w:b/>
                <w:bCs/>
                <w:sz w:val="21"/>
                <w:szCs w:val="21"/>
              </w:rPr>
              <w:t>合同金额</w:t>
            </w:r>
          </w:p>
          <w:p w14:paraId="181651A4">
            <w:pPr>
              <w:pStyle w:val="13"/>
              <w:spacing w:line="360" w:lineRule="auto"/>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5" w:type="dxa"/>
            <w:tcBorders>
              <w:top w:val="single" w:color="auto" w:sz="4" w:space="0"/>
              <w:left w:val="single" w:color="auto" w:sz="4" w:space="0"/>
              <w:bottom w:val="single" w:color="auto" w:sz="4" w:space="0"/>
              <w:right w:val="single" w:color="auto" w:sz="4" w:space="0"/>
            </w:tcBorders>
            <w:shd w:val="clear" w:color="auto" w:fill="F3F3F3"/>
            <w:vAlign w:val="center"/>
          </w:tcPr>
          <w:p w14:paraId="4F5FBC52">
            <w:pPr>
              <w:pStyle w:val="13"/>
              <w:spacing w:line="360" w:lineRule="auto"/>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58853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00813AE7">
            <w:pPr>
              <w:pStyle w:val="13"/>
              <w:spacing w:line="360" w:lineRule="auto"/>
              <w:jc w:val="center"/>
              <w:rPr>
                <w:rFonts w:ascii="宋体" w:hAnsi="宋体" w:eastAsia="宋体" w:cs="宋体"/>
                <w:sz w:val="21"/>
                <w:szCs w:val="21"/>
              </w:rPr>
            </w:pPr>
            <w:r>
              <w:rPr>
                <w:rFonts w:hint="eastAsia" w:ascii="宋体" w:hAnsi="宋体" w:eastAsia="宋体" w:cs="宋体"/>
                <w:sz w:val="21"/>
                <w:szCs w:val="21"/>
              </w:rPr>
              <w:t>1</w:t>
            </w:r>
          </w:p>
        </w:tc>
        <w:tc>
          <w:tcPr>
            <w:tcW w:w="1807" w:type="dxa"/>
            <w:tcBorders>
              <w:top w:val="single" w:color="auto" w:sz="4" w:space="0"/>
              <w:left w:val="single" w:color="auto" w:sz="4" w:space="0"/>
              <w:bottom w:val="single" w:color="auto" w:sz="4" w:space="0"/>
              <w:right w:val="single" w:color="auto" w:sz="4" w:space="0"/>
            </w:tcBorders>
            <w:vAlign w:val="center"/>
          </w:tcPr>
          <w:p w14:paraId="43E81B16">
            <w:pPr>
              <w:pStyle w:val="13"/>
              <w:spacing w:line="360" w:lineRule="auto"/>
              <w:rPr>
                <w:rFonts w:ascii="宋体" w:hAnsi="宋体" w:eastAsia="宋体"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14:paraId="00B73E98">
            <w:pPr>
              <w:pStyle w:val="13"/>
              <w:spacing w:line="360" w:lineRule="auto"/>
              <w:rPr>
                <w:rFonts w:ascii="宋体" w:hAnsi="宋体" w:eastAsia="宋体"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14:paraId="6967B21A">
            <w:pPr>
              <w:pStyle w:val="13"/>
              <w:spacing w:line="360" w:lineRule="auto"/>
              <w:rPr>
                <w:rFonts w:ascii="宋体" w:hAnsi="宋体" w:eastAsia="宋体"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14:paraId="2957205E">
            <w:pPr>
              <w:pStyle w:val="13"/>
              <w:spacing w:line="360" w:lineRule="auto"/>
              <w:rPr>
                <w:rFonts w:ascii="宋体" w:hAnsi="宋体" w:eastAsia="宋体" w:cs="Times New Roman"/>
                <w:sz w:val="21"/>
                <w:szCs w:val="21"/>
              </w:rPr>
            </w:pPr>
          </w:p>
        </w:tc>
      </w:tr>
      <w:tr w14:paraId="1C4A7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46B3FC01">
            <w:pPr>
              <w:pStyle w:val="13"/>
              <w:spacing w:line="360" w:lineRule="auto"/>
              <w:jc w:val="center"/>
              <w:rPr>
                <w:rFonts w:ascii="宋体" w:hAnsi="宋体" w:eastAsia="宋体" w:cs="宋体"/>
                <w:sz w:val="21"/>
                <w:szCs w:val="21"/>
              </w:rPr>
            </w:pPr>
            <w:r>
              <w:rPr>
                <w:rFonts w:hint="eastAsia" w:ascii="宋体" w:hAnsi="宋体" w:eastAsia="宋体" w:cs="宋体"/>
                <w:sz w:val="21"/>
                <w:szCs w:val="21"/>
              </w:rPr>
              <w:t>2</w:t>
            </w:r>
          </w:p>
        </w:tc>
        <w:tc>
          <w:tcPr>
            <w:tcW w:w="1807" w:type="dxa"/>
            <w:tcBorders>
              <w:top w:val="single" w:color="auto" w:sz="4" w:space="0"/>
              <w:left w:val="single" w:color="auto" w:sz="4" w:space="0"/>
              <w:bottom w:val="single" w:color="auto" w:sz="4" w:space="0"/>
              <w:right w:val="single" w:color="auto" w:sz="4" w:space="0"/>
            </w:tcBorders>
            <w:vAlign w:val="center"/>
          </w:tcPr>
          <w:p w14:paraId="40DCF533">
            <w:pPr>
              <w:pStyle w:val="13"/>
              <w:spacing w:line="360" w:lineRule="auto"/>
              <w:rPr>
                <w:rFonts w:ascii="宋体" w:hAnsi="宋体" w:eastAsia="宋体"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14:paraId="76011D9E">
            <w:pPr>
              <w:pStyle w:val="13"/>
              <w:spacing w:line="360" w:lineRule="auto"/>
              <w:rPr>
                <w:rFonts w:ascii="宋体" w:hAnsi="宋体" w:eastAsia="宋体"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14:paraId="6563EF01">
            <w:pPr>
              <w:pStyle w:val="13"/>
              <w:spacing w:line="360" w:lineRule="auto"/>
              <w:rPr>
                <w:rFonts w:ascii="宋体" w:hAnsi="宋体" w:eastAsia="宋体"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14:paraId="31327AF9">
            <w:pPr>
              <w:pStyle w:val="13"/>
              <w:spacing w:line="360" w:lineRule="auto"/>
              <w:rPr>
                <w:rFonts w:ascii="宋体" w:hAnsi="宋体" w:eastAsia="宋体" w:cs="Times New Roman"/>
                <w:sz w:val="21"/>
                <w:szCs w:val="21"/>
              </w:rPr>
            </w:pPr>
          </w:p>
        </w:tc>
      </w:tr>
      <w:tr w14:paraId="5821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61499DDE">
            <w:pPr>
              <w:pStyle w:val="13"/>
              <w:spacing w:line="360" w:lineRule="auto"/>
              <w:jc w:val="center"/>
              <w:rPr>
                <w:rFonts w:ascii="宋体" w:hAnsi="宋体" w:eastAsia="宋体" w:cs="宋体"/>
                <w:sz w:val="21"/>
                <w:szCs w:val="21"/>
              </w:rPr>
            </w:pPr>
            <w:r>
              <w:rPr>
                <w:rFonts w:hint="eastAsia" w:ascii="宋体" w:hAnsi="宋体" w:eastAsia="宋体" w:cs="宋体"/>
                <w:sz w:val="21"/>
                <w:szCs w:val="21"/>
              </w:rPr>
              <w:t>3</w:t>
            </w:r>
          </w:p>
        </w:tc>
        <w:tc>
          <w:tcPr>
            <w:tcW w:w="1807" w:type="dxa"/>
            <w:tcBorders>
              <w:top w:val="single" w:color="auto" w:sz="4" w:space="0"/>
              <w:left w:val="single" w:color="auto" w:sz="4" w:space="0"/>
              <w:bottom w:val="single" w:color="auto" w:sz="4" w:space="0"/>
              <w:right w:val="single" w:color="auto" w:sz="4" w:space="0"/>
            </w:tcBorders>
            <w:vAlign w:val="center"/>
          </w:tcPr>
          <w:p w14:paraId="5EC1C03B">
            <w:pPr>
              <w:pStyle w:val="13"/>
              <w:spacing w:line="360" w:lineRule="auto"/>
              <w:rPr>
                <w:rFonts w:ascii="宋体" w:hAnsi="宋体" w:eastAsia="宋体"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14:paraId="6C6A05CD">
            <w:pPr>
              <w:pStyle w:val="13"/>
              <w:spacing w:line="360" w:lineRule="auto"/>
              <w:rPr>
                <w:rFonts w:ascii="宋体" w:hAnsi="宋体" w:eastAsia="宋体"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14:paraId="659F72EA">
            <w:pPr>
              <w:pStyle w:val="13"/>
              <w:spacing w:line="360" w:lineRule="auto"/>
              <w:rPr>
                <w:rFonts w:ascii="宋体" w:hAnsi="宋体" w:eastAsia="宋体"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14:paraId="18305B9D">
            <w:pPr>
              <w:pStyle w:val="13"/>
              <w:spacing w:line="360" w:lineRule="auto"/>
              <w:rPr>
                <w:rFonts w:ascii="宋体" w:hAnsi="宋体" w:eastAsia="宋体" w:cs="Times New Roman"/>
                <w:sz w:val="21"/>
                <w:szCs w:val="21"/>
              </w:rPr>
            </w:pPr>
          </w:p>
        </w:tc>
      </w:tr>
      <w:tr w14:paraId="125E3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3A5F11C6">
            <w:pPr>
              <w:pStyle w:val="13"/>
              <w:spacing w:line="360" w:lineRule="auto"/>
              <w:jc w:val="center"/>
              <w:rPr>
                <w:rFonts w:ascii="宋体" w:hAnsi="宋体" w:eastAsia="宋体" w:cs="宋体"/>
                <w:sz w:val="21"/>
                <w:szCs w:val="21"/>
              </w:rPr>
            </w:pPr>
            <w:r>
              <w:rPr>
                <w:rFonts w:hint="eastAsia" w:ascii="宋体" w:hAnsi="宋体" w:eastAsia="宋体" w:cs="宋体"/>
                <w:sz w:val="21"/>
                <w:szCs w:val="21"/>
              </w:rPr>
              <w:t>4</w:t>
            </w:r>
          </w:p>
        </w:tc>
        <w:tc>
          <w:tcPr>
            <w:tcW w:w="1807" w:type="dxa"/>
            <w:tcBorders>
              <w:top w:val="single" w:color="auto" w:sz="4" w:space="0"/>
              <w:left w:val="single" w:color="auto" w:sz="4" w:space="0"/>
              <w:bottom w:val="single" w:color="auto" w:sz="4" w:space="0"/>
              <w:right w:val="single" w:color="auto" w:sz="4" w:space="0"/>
            </w:tcBorders>
            <w:vAlign w:val="center"/>
          </w:tcPr>
          <w:p w14:paraId="6E09CD70">
            <w:pPr>
              <w:spacing w:line="360" w:lineRule="auto"/>
              <w:rPr>
                <w:rFonts w:ascii="宋体"/>
              </w:rPr>
            </w:pPr>
          </w:p>
        </w:tc>
        <w:tc>
          <w:tcPr>
            <w:tcW w:w="3577" w:type="dxa"/>
            <w:tcBorders>
              <w:top w:val="single" w:color="auto" w:sz="4" w:space="0"/>
              <w:left w:val="single" w:color="auto" w:sz="4" w:space="0"/>
              <w:bottom w:val="single" w:color="auto" w:sz="4" w:space="0"/>
              <w:right w:val="single" w:color="auto" w:sz="4" w:space="0"/>
            </w:tcBorders>
            <w:vAlign w:val="center"/>
          </w:tcPr>
          <w:p w14:paraId="4072C7B3">
            <w:pPr>
              <w:spacing w:line="360" w:lineRule="auto"/>
              <w:rPr>
                <w:rFonts w:ascii="宋体"/>
              </w:rPr>
            </w:pPr>
          </w:p>
        </w:tc>
        <w:tc>
          <w:tcPr>
            <w:tcW w:w="1439" w:type="dxa"/>
            <w:tcBorders>
              <w:top w:val="single" w:color="auto" w:sz="4" w:space="0"/>
              <w:left w:val="single" w:color="auto" w:sz="4" w:space="0"/>
              <w:bottom w:val="single" w:color="auto" w:sz="4" w:space="0"/>
              <w:right w:val="single" w:color="auto" w:sz="4" w:space="0"/>
            </w:tcBorders>
            <w:vAlign w:val="center"/>
          </w:tcPr>
          <w:p w14:paraId="6AB2451F">
            <w:pPr>
              <w:spacing w:line="360" w:lineRule="auto"/>
              <w:rPr>
                <w:rFonts w:ascii="宋体"/>
              </w:rPr>
            </w:pPr>
          </w:p>
        </w:tc>
        <w:tc>
          <w:tcPr>
            <w:tcW w:w="1705" w:type="dxa"/>
            <w:tcBorders>
              <w:top w:val="single" w:color="auto" w:sz="4" w:space="0"/>
              <w:left w:val="single" w:color="auto" w:sz="4" w:space="0"/>
              <w:bottom w:val="single" w:color="auto" w:sz="4" w:space="0"/>
              <w:right w:val="single" w:color="auto" w:sz="4" w:space="0"/>
            </w:tcBorders>
            <w:vAlign w:val="center"/>
          </w:tcPr>
          <w:p w14:paraId="3C02EB17">
            <w:pPr>
              <w:spacing w:line="360" w:lineRule="auto"/>
              <w:rPr>
                <w:rFonts w:ascii="宋体"/>
              </w:rPr>
            </w:pPr>
          </w:p>
        </w:tc>
      </w:tr>
      <w:tr w14:paraId="4ABFF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027E9909">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7" w:type="dxa"/>
            <w:tcBorders>
              <w:top w:val="single" w:color="auto" w:sz="4" w:space="0"/>
              <w:left w:val="single" w:color="auto" w:sz="4" w:space="0"/>
              <w:bottom w:val="single" w:color="auto" w:sz="4" w:space="0"/>
              <w:right w:val="single" w:color="auto" w:sz="4" w:space="0"/>
            </w:tcBorders>
            <w:vAlign w:val="center"/>
          </w:tcPr>
          <w:p w14:paraId="12A6D7EA">
            <w:pPr>
              <w:spacing w:line="360" w:lineRule="auto"/>
              <w:rPr>
                <w:rFonts w:ascii="宋体"/>
              </w:rPr>
            </w:pPr>
          </w:p>
        </w:tc>
        <w:tc>
          <w:tcPr>
            <w:tcW w:w="3577" w:type="dxa"/>
            <w:tcBorders>
              <w:top w:val="single" w:color="auto" w:sz="4" w:space="0"/>
              <w:left w:val="single" w:color="auto" w:sz="4" w:space="0"/>
              <w:bottom w:val="single" w:color="auto" w:sz="4" w:space="0"/>
              <w:right w:val="single" w:color="auto" w:sz="4" w:space="0"/>
            </w:tcBorders>
            <w:vAlign w:val="center"/>
          </w:tcPr>
          <w:p w14:paraId="2D3E8887">
            <w:pPr>
              <w:spacing w:line="360" w:lineRule="auto"/>
              <w:rPr>
                <w:rFonts w:ascii="宋体"/>
              </w:rPr>
            </w:pPr>
          </w:p>
        </w:tc>
        <w:tc>
          <w:tcPr>
            <w:tcW w:w="1439" w:type="dxa"/>
            <w:tcBorders>
              <w:top w:val="single" w:color="auto" w:sz="4" w:space="0"/>
              <w:left w:val="single" w:color="auto" w:sz="4" w:space="0"/>
              <w:bottom w:val="single" w:color="auto" w:sz="4" w:space="0"/>
              <w:right w:val="single" w:color="auto" w:sz="4" w:space="0"/>
            </w:tcBorders>
            <w:vAlign w:val="center"/>
          </w:tcPr>
          <w:p w14:paraId="1EE3089D">
            <w:pPr>
              <w:spacing w:line="360" w:lineRule="auto"/>
              <w:rPr>
                <w:rFonts w:ascii="宋体"/>
              </w:rPr>
            </w:pPr>
          </w:p>
        </w:tc>
        <w:tc>
          <w:tcPr>
            <w:tcW w:w="1705" w:type="dxa"/>
            <w:tcBorders>
              <w:top w:val="single" w:color="auto" w:sz="4" w:space="0"/>
              <w:left w:val="single" w:color="auto" w:sz="4" w:space="0"/>
              <w:bottom w:val="single" w:color="auto" w:sz="4" w:space="0"/>
              <w:right w:val="single" w:color="auto" w:sz="4" w:space="0"/>
            </w:tcBorders>
            <w:vAlign w:val="center"/>
          </w:tcPr>
          <w:p w14:paraId="34274F0F">
            <w:pPr>
              <w:spacing w:line="360" w:lineRule="auto"/>
              <w:rPr>
                <w:rFonts w:ascii="宋体"/>
              </w:rPr>
            </w:pPr>
          </w:p>
        </w:tc>
      </w:tr>
    </w:tbl>
    <w:p w14:paraId="097A55A3">
      <w:pPr>
        <w:autoSpaceDE w:val="0"/>
        <w:autoSpaceDN w:val="0"/>
        <w:adjustRightInd w:val="0"/>
        <w:spacing w:line="360" w:lineRule="auto"/>
        <w:rPr>
          <w:rFonts w:ascii="宋体" w:hAnsi="宋体" w:cs="宋体"/>
          <w:lang w:val="zh-CN"/>
        </w:rPr>
      </w:pPr>
    </w:p>
    <w:p w14:paraId="0700B4FF">
      <w:pPr>
        <w:autoSpaceDE w:val="0"/>
        <w:autoSpaceDN w:val="0"/>
        <w:adjustRightInd w:val="0"/>
        <w:spacing w:line="360" w:lineRule="auto"/>
        <w:rPr>
          <w:rFonts w:ascii="宋体" w:hAnsi="宋体" w:cs="宋体"/>
          <w:lang w:val="zh-CN"/>
        </w:rPr>
      </w:pPr>
      <w:r>
        <w:rPr>
          <w:rFonts w:hint="eastAsia" w:ascii="宋体" w:hAnsi="宋体" w:cs="宋体"/>
          <w:lang w:val="zh-CN"/>
        </w:rPr>
        <w:t>供应商（并加盖公章）：</w:t>
      </w:r>
    </w:p>
    <w:p w14:paraId="77C2468D">
      <w:pPr>
        <w:autoSpaceDE w:val="0"/>
        <w:autoSpaceDN w:val="0"/>
        <w:spacing w:line="360" w:lineRule="auto"/>
        <w:jc w:val="center"/>
        <w:outlineLvl w:val="2"/>
        <w:rPr>
          <w:rFonts w:ascii="宋体" w:hAnsi="宋体"/>
          <w:b/>
          <w:sz w:val="28"/>
          <w:szCs w:val="24"/>
        </w:rPr>
      </w:pPr>
    </w:p>
    <w:p w14:paraId="440250F1">
      <w:pPr>
        <w:autoSpaceDE w:val="0"/>
        <w:autoSpaceDN w:val="0"/>
        <w:spacing w:line="360" w:lineRule="auto"/>
        <w:jc w:val="center"/>
        <w:outlineLvl w:val="2"/>
        <w:rPr>
          <w:rFonts w:ascii="宋体" w:hAnsi="宋体"/>
          <w:b/>
          <w:sz w:val="28"/>
          <w:szCs w:val="24"/>
        </w:rPr>
      </w:pPr>
    </w:p>
    <w:p w14:paraId="3EA8AF53">
      <w:pPr>
        <w:autoSpaceDE w:val="0"/>
        <w:autoSpaceDN w:val="0"/>
        <w:spacing w:line="360" w:lineRule="auto"/>
        <w:jc w:val="center"/>
        <w:outlineLvl w:val="2"/>
        <w:rPr>
          <w:rFonts w:ascii="宋体" w:hAnsi="宋体"/>
          <w:b/>
          <w:bCs/>
          <w:sz w:val="24"/>
          <w:szCs w:val="24"/>
        </w:rPr>
      </w:pPr>
      <w:r>
        <w:rPr>
          <w:rFonts w:hint="eastAsia" w:ascii="宋体" w:hAnsi="宋体"/>
          <w:b/>
          <w:sz w:val="28"/>
          <w:szCs w:val="24"/>
        </w:rPr>
        <w:t>4.4 服务承诺</w:t>
      </w:r>
    </w:p>
    <w:p w14:paraId="18DD8B33">
      <w:pPr>
        <w:autoSpaceDE w:val="0"/>
        <w:autoSpaceDN w:val="0"/>
        <w:adjustRightInd w:val="0"/>
        <w:spacing w:line="360" w:lineRule="auto"/>
        <w:jc w:val="center"/>
        <w:rPr>
          <w:rFonts w:ascii="宋体" w:cs="宋体"/>
          <w:lang w:val="zh-CN"/>
        </w:rPr>
      </w:pPr>
    </w:p>
    <w:p w14:paraId="3BD03458">
      <w:pPr>
        <w:autoSpaceDE w:val="0"/>
        <w:autoSpaceDN w:val="0"/>
        <w:adjustRightInd w:val="0"/>
        <w:spacing w:line="360" w:lineRule="auto"/>
        <w:jc w:val="center"/>
        <w:rPr>
          <w:rFonts w:ascii="宋体" w:cs="宋体"/>
          <w:lang w:val="zh-CN"/>
        </w:rPr>
      </w:pPr>
    </w:p>
    <w:p w14:paraId="2FAA7F61">
      <w:pPr>
        <w:autoSpaceDE w:val="0"/>
        <w:autoSpaceDN w:val="0"/>
        <w:adjustRightInd w:val="0"/>
        <w:spacing w:line="360" w:lineRule="auto"/>
        <w:jc w:val="center"/>
        <w:rPr>
          <w:rFonts w:ascii="宋体" w:hAnsi="宋体" w:cs="宋体"/>
          <w:lang w:val="zh-CN"/>
        </w:rPr>
      </w:pPr>
      <w:r>
        <w:rPr>
          <w:rFonts w:hint="eastAsia" w:ascii="宋体" w:hAnsi="宋体" w:cs="宋体"/>
          <w:lang w:val="zh-CN"/>
        </w:rPr>
        <w:t>（供应商根据磋商文件要求自行编制）</w:t>
      </w:r>
    </w:p>
    <w:p w14:paraId="6608FAA6">
      <w:pPr>
        <w:autoSpaceDE w:val="0"/>
        <w:autoSpaceDN w:val="0"/>
        <w:adjustRightInd w:val="0"/>
        <w:spacing w:line="360" w:lineRule="auto"/>
        <w:jc w:val="center"/>
        <w:rPr>
          <w:rFonts w:ascii="宋体" w:cs="宋体"/>
          <w:lang w:val="zh-CN"/>
        </w:rPr>
      </w:pPr>
    </w:p>
    <w:p w14:paraId="558429F3">
      <w:pPr>
        <w:autoSpaceDE w:val="0"/>
        <w:autoSpaceDN w:val="0"/>
        <w:adjustRightInd w:val="0"/>
        <w:spacing w:line="360" w:lineRule="auto"/>
        <w:jc w:val="center"/>
        <w:rPr>
          <w:rFonts w:ascii="宋体" w:cs="宋体"/>
          <w:lang w:val="zh-CN"/>
        </w:rPr>
      </w:pPr>
    </w:p>
    <w:p w14:paraId="6993ABCE">
      <w:pPr>
        <w:autoSpaceDE w:val="0"/>
        <w:autoSpaceDN w:val="0"/>
        <w:adjustRightInd w:val="0"/>
        <w:spacing w:line="360" w:lineRule="auto"/>
        <w:jc w:val="center"/>
        <w:rPr>
          <w:rFonts w:ascii="宋体" w:cs="宋体"/>
          <w:lang w:val="zh-CN"/>
        </w:rPr>
      </w:pPr>
      <w:bookmarkStart w:id="27" w:name="OLE_LINK14"/>
      <w:bookmarkStart w:id="28" w:name="OLE_LINK13"/>
    </w:p>
    <w:p w14:paraId="5E578996">
      <w:pPr>
        <w:rPr>
          <w:rFonts w:ascii="宋体" w:cs="宋体"/>
          <w:lang w:val="zh-CN"/>
        </w:rPr>
      </w:pPr>
      <w:r>
        <w:rPr>
          <w:rFonts w:ascii="宋体" w:cs="宋体"/>
          <w:lang w:val="zh-CN"/>
        </w:rPr>
        <w:br w:type="page"/>
      </w:r>
    </w:p>
    <w:p w14:paraId="1C659C87">
      <w:pPr>
        <w:autoSpaceDE w:val="0"/>
        <w:autoSpaceDN w:val="0"/>
        <w:adjustRightInd w:val="0"/>
        <w:spacing w:line="360" w:lineRule="auto"/>
        <w:jc w:val="center"/>
        <w:outlineLvl w:val="0"/>
        <w:rPr>
          <w:rFonts w:ascii="宋体" w:hAnsi="宋体" w:cs="宋体"/>
          <w:b/>
          <w:bCs/>
          <w:sz w:val="24"/>
          <w:szCs w:val="24"/>
        </w:rPr>
      </w:pPr>
      <w:r>
        <w:rPr>
          <w:rFonts w:hint="eastAsia" w:ascii="宋体" w:hAnsi="宋体" w:cs="宋体"/>
          <w:b/>
          <w:bCs/>
          <w:sz w:val="24"/>
          <w:szCs w:val="24"/>
        </w:rPr>
        <w:t>4.5 项目管理机构配备情况</w:t>
      </w:r>
    </w:p>
    <w:p w14:paraId="3384685E">
      <w:pPr>
        <w:spacing w:afterLines="100" w:line="420" w:lineRule="exact"/>
        <w:rPr>
          <w:rFonts w:ascii="黑体" w:hAnsi="宋体" w:eastAsia="黑体"/>
          <w:sz w:val="24"/>
        </w:rPr>
      </w:pPr>
      <w:r>
        <w:rPr>
          <w:rFonts w:hint="eastAsia" w:ascii="黑体" w:hAnsi="宋体" w:eastAsia="黑体"/>
          <w:sz w:val="24"/>
        </w:rPr>
        <w:t>项目管理机构组成表</w:t>
      </w:r>
    </w:p>
    <w:tbl>
      <w:tblPr>
        <w:tblStyle w:val="34"/>
        <w:tblW w:w="8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03"/>
        <w:gridCol w:w="803"/>
        <w:gridCol w:w="1284"/>
        <w:gridCol w:w="873"/>
        <w:gridCol w:w="892"/>
        <w:gridCol w:w="962"/>
        <w:gridCol w:w="1338"/>
        <w:gridCol w:w="740"/>
      </w:tblGrid>
      <w:tr w14:paraId="7312E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vMerge w:val="restart"/>
            <w:noWrap/>
            <w:vAlign w:val="center"/>
          </w:tcPr>
          <w:p w14:paraId="11591677">
            <w:pPr>
              <w:spacing w:line="0" w:lineRule="atLeast"/>
              <w:jc w:val="center"/>
              <w:rPr>
                <w:rFonts w:ascii="宋体" w:hAnsi="宋体"/>
              </w:rPr>
            </w:pPr>
            <w:r>
              <w:rPr>
                <w:rFonts w:hint="eastAsia" w:ascii="宋体" w:hAnsi="宋体"/>
              </w:rPr>
              <w:t>职务</w:t>
            </w:r>
          </w:p>
        </w:tc>
        <w:tc>
          <w:tcPr>
            <w:tcW w:w="803" w:type="dxa"/>
            <w:vMerge w:val="restart"/>
            <w:noWrap/>
            <w:vAlign w:val="center"/>
          </w:tcPr>
          <w:p w14:paraId="7E4CE4DC">
            <w:pPr>
              <w:spacing w:line="0" w:lineRule="atLeast"/>
              <w:jc w:val="center"/>
              <w:rPr>
                <w:rFonts w:ascii="宋体" w:hAnsi="宋体"/>
              </w:rPr>
            </w:pPr>
            <w:r>
              <w:rPr>
                <w:rFonts w:hint="eastAsia" w:ascii="宋体" w:hAnsi="宋体"/>
              </w:rPr>
              <w:t>姓名</w:t>
            </w:r>
          </w:p>
        </w:tc>
        <w:tc>
          <w:tcPr>
            <w:tcW w:w="803" w:type="dxa"/>
            <w:vMerge w:val="restart"/>
            <w:noWrap/>
            <w:vAlign w:val="center"/>
          </w:tcPr>
          <w:p w14:paraId="099ABC82">
            <w:pPr>
              <w:spacing w:line="0" w:lineRule="atLeast"/>
              <w:jc w:val="center"/>
              <w:rPr>
                <w:rFonts w:ascii="宋体" w:hAnsi="宋体"/>
              </w:rPr>
            </w:pPr>
            <w:r>
              <w:rPr>
                <w:rFonts w:hint="eastAsia" w:ascii="宋体" w:hAnsi="宋体"/>
              </w:rPr>
              <w:t>职称</w:t>
            </w:r>
          </w:p>
        </w:tc>
        <w:tc>
          <w:tcPr>
            <w:tcW w:w="5349" w:type="dxa"/>
            <w:gridSpan w:val="5"/>
            <w:noWrap/>
            <w:vAlign w:val="center"/>
          </w:tcPr>
          <w:p w14:paraId="4C85D1C3">
            <w:pPr>
              <w:spacing w:line="0" w:lineRule="atLeast"/>
              <w:jc w:val="center"/>
              <w:rPr>
                <w:rFonts w:ascii="宋体" w:hAnsi="宋体"/>
              </w:rPr>
            </w:pPr>
            <w:r>
              <w:rPr>
                <w:rFonts w:hint="eastAsia" w:ascii="宋体" w:hAnsi="宋体"/>
              </w:rPr>
              <w:t>执业或职业资格证明</w:t>
            </w:r>
          </w:p>
        </w:tc>
        <w:tc>
          <w:tcPr>
            <w:tcW w:w="740" w:type="dxa"/>
            <w:vMerge w:val="restart"/>
            <w:noWrap/>
            <w:vAlign w:val="center"/>
          </w:tcPr>
          <w:p w14:paraId="08646799">
            <w:pPr>
              <w:spacing w:line="0" w:lineRule="atLeast"/>
              <w:jc w:val="center"/>
              <w:rPr>
                <w:rFonts w:ascii="宋体" w:hAnsi="宋体"/>
              </w:rPr>
            </w:pPr>
            <w:r>
              <w:rPr>
                <w:rFonts w:hint="eastAsia" w:ascii="宋体" w:hAnsi="宋体"/>
              </w:rPr>
              <w:t>备注</w:t>
            </w:r>
          </w:p>
        </w:tc>
      </w:tr>
      <w:tr w14:paraId="09248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03" w:type="dxa"/>
            <w:vMerge w:val="continue"/>
            <w:noWrap/>
            <w:vAlign w:val="center"/>
          </w:tcPr>
          <w:p w14:paraId="0E67A2CF">
            <w:pPr>
              <w:spacing w:line="0" w:lineRule="atLeast"/>
              <w:jc w:val="center"/>
              <w:rPr>
                <w:rFonts w:ascii="宋体" w:hAnsi="宋体"/>
              </w:rPr>
            </w:pPr>
          </w:p>
        </w:tc>
        <w:tc>
          <w:tcPr>
            <w:tcW w:w="803" w:type="dxa"/>
            <w:vMerge w:val="continue"/>
            <w:noWrap/>
            <w:vAlign w:val="center"/>
          </w:tcPr>
          <w:p w14:paraId="69801C40">
            <w:pPr>
              <w:spacing w:line="0" w:lineRule="atLeast"/>
              <w:jc w:val="center"/>
              <w:rPr>
                <w:rFonts w:ascii="宋体" w:hAnsi="宋体"/>
              </w:rPr>
            </w:pPr>
          </w:p>
        </w:tc>
        <w:tc>
          <w:tcPr>
            <w:tcW w:w="803" w:type="dxa"/>
            <w:vMerge w:val="continue"/>
            <w:noWrap/>
            <w:vAlign w:val="center"/>
          </w:tcPr>
          <w:p w14:paraId="4727A497">
            <w:pPr>
              <w:spacing w:line="0" w:lineRule="atLeast"/>
              <w:jc w:val="center"/>
              <w:rPr>
                <w:rFonts w:ascii="宋体" w:hAnsi="宋体"/>
              </w:rPr>
            </w:pPr>
          </w:p>
        </w:tc>
        <w:tc>
          <w:tcPr>
            <w:tcW w:w="1284" w:type="dxa"/>
            <w:noWrap/>
            <w:vAlign w:val="center"/>
          </w:tcPr>
          <w:p w14:paraId="5A15CADD">
            <w:pPr>
              <w:spacing w:line="0" w:lineRule="atLeast"/>
              <w:jc w:val="center"/>
              <w:rPr>
                <w:rFonts w:ascii="宋体" w:hAnsi="宋体"/>
              </w:rPr>
            </w:pPr>
            <w:r>
              <w:rPr>
                <w:rFonts w:hint="eastAsia" w:ascii="宋体" w:hAnsi="宋体"/>
              </w:rPr>
              <w:t>证书</w:t>
            </w:r>
          </w:p>
          <w:p w14:paraId="6E318817">
            <w:pPr>
              <w:spacing w:line="0" w:lineRule="atLeast"/>
              <w:jc w:val="center"/>
              <w:rPr>
                <w:rFonts w:ascii="宋体" w:hAnsi="宋体"/>
              </w:rPr>
            </w:pPr>
            <w:r>
              <w:rPr>
                <w:rFonts w:hint="eastAsia" w:ascii="宋体" w:hAnsi="宋体"/>
              </w:rPr>
              <w:t>名称</w:t>
            </w:r>
          </w:p>
        </w:tc>
        <w:tc>
          <w:tcPr>
            <w:tcW w:w="873" w:type="dxa"/>
            <w:noWrap/>
            <w:vAlign w:val="center"/>
          </w:tcPr>
          <w:p w14:paraId="322E2FBC">
            <w:pPr>
              <w:spacing w:line="0" w:lineRule="atLeast"/>
              <w:jc w:val="center"/>
              <w:rPr>
                <w:rFonts w:ascii="宋体" w:hAnsi="宋体"/>
              </w:rPr>
            </w:pPr>
            <w:r>
              <w:rPr>
                <w:rFonts w:hint="eastAsia" w:ascii="宋体" w:hAnsi="宋体"/>
              </w:rPr>
              <w:t>级别</w:t>
            </w:r>
          </w:p>
        </w:tc>
        <w:tc>
          <w:tcPr>
            <w:tcW w:w="892" w:type="dxa"/>
            <w:noWrap/>
            <w:vAlign w:val="center"/>
          </w:tcPr>
          <w:p w14:paraId="33936622">
            <w:pPr>
              <w:spacing w:line="0" w:lineRule="atLeast"/>
              <w:jc w:val="center"/>
              <w:rPr>
                <w:rFonts w:ascii="宋体" w:hAnsi="宋体"/>
              </w:rPr>
            </w:pPr>
            <w:r>
              <w:rPr>
                <w:rFonts w:hint="eastAsia" w:ascii="宋体" w:hAnsi="宋体"/>
              </w:rPr>
              <w:t>证号</w:t>
            </w:r>
          </w:p>
        </w:tc>
        <w:tc>
          <w:tcPr>
            <w:tcW w:w="962" w:type="dxa"/>
            <w:noWrap/>
            <w:vAlign w:val="center"/>
          </w:tcPr>
          <w:p w14:paraId="3D0A642B">
            <w:pPr>
              <w:spacing w:line="0" w:lineRule="atLeast"/>
              <w:jc w:val="center"/>
              <w:rPr>
                <w:rFonts w:ascii="宋体" w:hAnsi="宋体"/>
              </w:rPr>
            </w:pPr>
            <w:r>
              <w:rPr>
                <w:rFonts w:hint="eastAsia" w:ascii="宋体" w:hAnsi="宋体"/>
              </w:rPr>
              <w:t>专业</w:t>
            </w:r>
          </w:p>
        </w:tc>
        <w:tc>
          <w:tcPr>
            <w:tcW w:w="1338" w:type="dxa"/>
            <w:noWrap/>
            <w:vAlign w:val="center"/>
          </w:tcPr>
          <w:p w14:paraId="0A78A319">
            <w:pPr>
              <w:spacing w:line="0" w:lineRule="atLeast"/>
              <w:jc w:val="center"/>
              <w:rPr>
                <w:rFonts w:ascii="宋体" w:hAnsi="宋体"/>
              </w:rPr>
            </w:pPr>
            <w:r>
              <w:rPr>
                <w:rFonts w:hint="eastAsia" w:ascii="宋体" w:hAnsi="宋体"/>
              </w:rPr>
              <w:t>养老保险</w:t>
            </w:r>
          </w:p>
        </w:tc>
        <w:tc>
          <w:tcPr>
            <w:tcW w:w="740" w:type="dxa"/>
            <w:vMerge w:val="continue"/>
            <w:noWrap/>
            <w:vAlign w:val="center"/>
          </w:tcPr>
          <w:p w14:paraId="6D8C0E34">
            <w:pPr>
              <w:spacing w:line="0" w:lineRule="atLeast"/>
              <w:jc w:val="center"/>
              <w:rPr>
                <w:rFonts w:ascii="宋体" w:hAnsi="宋体"/>
              </w:rPr>
            </w:pPr>
          </w:p>
        </w:tc>
      </w:tr>
      <w:tr w14:paraId="513C0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3ADDD0AF">
            <w:pPr>
              <w:spacing w:line="0" w:lineRule="atLeast"/>
              <w:jc w:val="center"/>
              <w:rPr>
                <w:rFonts w:ascii="宋体" w:hAnsi="宋体"/>
              </w:rPr>
            </w:pPr>
          </w:p>
        </w:tc>
        <w:tc>
          <w:tcPr>
            <w:tcW w:w="803" w:type="dxa"/>
            <w:noWrap/>
            <w:vAlign w:val="center"/>
          </w:tcPr>
          <w:p w14:paraId="2A61970E">
            <w:pPr>
              <w:spacing w:line="0" w:lineRule="atLeast"/>
              <w:jc w:val="center"/>
              <w:rPr>
                <w:rFonts w:ascii="宋体" w:hAnsi="宋体"/>
              </w:rPr>
            </w:pPr>
          </w:p>
        </w:tc>
        <w:tc>
          <w:tcPr>
            <w:tcW w:w="803" w:type="dxa"/>
            <w:noWrap/>
            <w:vAlign w:val="center"/>
          </w:tcPr>
          <w:p w14:paraId="337F5349">
            <w:pPr>
              <w:spacing w:line="0" w:lineRule="atLeast"/>
              <w:jc w:val="center"/>
              <w:rPr>
                <w:rFonts w:ascii="宋体" w:hAnsi="宋体"/>
              </w:rPr>
            </w:pPr>
          </w:p>
        </w:tc>
        <w:tc>
          <w:tcPr>
            <w:tcW w:w="1284" w:type="dxa"/>
            <w:noWrap/>
            <w:vAlign w:val="center"/>
          </w:tcPr>
          <w:p w14:paraId="60081826">
            <w:pPr>
              <w:spacing w:line="0" w:lineRule="atLeast"/>
              <w:jc w:val="center"/>
              <w:rPr>
                <w:rFonts w:ascii="宋体" w:hAnsi="宋体"/>
              </w:rPr>
            </w:pPr>
          </w:p>
        </w:tc>
        <w:tc>
          <w:tcPr>
            <w:tcW w:w="873" w:type="dxa"/>
            <w:noWrap/>
            <w:vAlign w:val="center"/>
          </w:tcPr>
          <w:p w14:paraId="63312F4D">
            <w:pPr>
              <w:spacing w:line="0" w:lineRule="atLeast"/>
              <w:jc w:val="center"/>
              <w:rPr>
                <w:rFonts w:ascii="宋体" w:hAnsi="宋体"/>
              </w:rPr>
            </w:pPr>
          </w:p>
        </w:tc>
        <w:tc>
          <w:tcPr>
            <w:tcW w:w="892" w:type="dxa"/>
            <w:noWrap/>
            <w:vAlign w:val="center"/>
          </w:tcPr>
          <w:p w14:paraId="3C2BA470">
            <w:pPr>
              <w:spacing w:line="0" w:lineRule="atLeast"/>
              <w:jc w:val="center"/>
              <w:rPr>
                <w:rFonts w:ascii="宋体" w:hAnsi="宋体"/>
              </w:rPr>
            </w:pPr>
          </w:p>
        </w:tc>
        <w:tc>
          <w:tcPr>
            <w:tcW w:w="962" w:type="dxa"/>
            <w:noWrap/>
            <w:vAlign w:val="center"/>
          </w:tcPr>
          <w:p w14:paraId="01073CDA">
            <w:pPr>
              <w:spacing w:line="0" w:lineRule="atLeast"/>
              <w:jc w:val="center"/>
              <w:rPr>
                <w:rFonts w:ascii="宋体" w:hAnsi="宋体"/>
              </w:rPr>
            </w:pPr>
          </w:p>
        </w:tc>
        <w:tc>
          <w:tcPr>
            <w:tcW w:w="1338" w:type="dxa"/>
            <w:noWrap/>
            <w:vAlign w:val="center"/>
          </w:tcPr>
          <w:p w14:paraId="4F4C349B">
            <w:pPr>
              <w:spacing w:line="0" w:lineRule="atLeast"/>
              <w:jc w:val="center"/>
              <w:rPr>
                <w:rFonts w:ascii="宋体" w:hAnsi="宋体"/>
              </w:rPr>
            </w:pPr>
          </w:p>
        </w:tc>
        <w:tc>
          <w:tcPr>
            <w:tcW w:w="740" w:type="dxa"/>
            <w:noWrap/>
            <w:vAlign w:val="center"/>
          </w:tcPr>
          <w:p w14:paraId="2CF7E969">
            <w:pPr>
              <w:spacing w:line="0" w:lineRule="atLeast"/>
              <w:jc w:val="center"/>
              <w:rPr>
                <w:rFonts w:ascii="宋体" w:hAnsi="宋体"/>
              </w:rPr>
            </w:pPr>
          </w:p>
        </w:tc>
      </w:tr>
      <w:tr w14:paraId="1E46E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1AED54E6">
            <w:pPr>
              <w:jc w:val="center"/>
              <w:rPr>
                <w:rFonts w:ascii="宋体" w:hAnsi="宋体"/>
              </w:rPr>
            </w:pPr>
          </w:p>
        </w:tc>
        <w:tc>
          <w:tcPr>
            <w:tcW w:w="803" w:type="dxa"/>
            <w:noWrap/>
            <w:vAlign w:val="center"/>
          </w:tcPr>
          <w:p w14:paraId="7F57BE8A">
            <w:pPr>
              <w:jc w:val="center"/>
              <w:rPr>
                <w:rFonts w:ascii="宋体" w:hAnsi="宋体"/>
              </w:rPr>
            </w:pPr>
          </w:p>
        </w:tc>
        <w:tc>
          <w:tcPr>
            <w:tcW w:w="803" w:type="dxa"/>
            <w:noWrap/>
            <w:vAlign w:val="center"/>
          </w:tcPr>
          <w:p w14:paraId="0BA74BB4">
            <w:pPr>
              <w:jc w:val="center"/>
              <w:rPr>
                <w:rFonts w:ascii="宋体" w:hAnsi="宋体"/>
              </w:rPr>
            </w:pPr>
          </w:p>
        </w:tc>
        <w:tc>
          <w:tcPr>
            <w:tcW w:w="1284" w:type="dxa"/>
            <w:noWrap/>
            <w:vAlign w:val="center"/>
          </w:tcPr>
          <w:p w14:paraId="29780F33">
            <w:pPr>
              <w:jc w:val="center"/>
              <w:rPr>
                <w:rFonts w:ascii="宋体" w:hAnsi="宋体"/>
              </w:rPr>
            </w:pPr>
          </w:p>
        </w:tc>
        <w:tc>
          <w:tcPr>
            <w:tcW w:w="873" w:type="dxa"/>
            <w:noWrap/>
            <w:vAlign w:val="center"/>
          </w:tcPr>
          <w:p w14:paraId="5D9A87DA">
            <w:pPr>
              <w:jc w:val="center"/>
              <w:rPr>
                <w:rFonts w:ascii="宋体" w:hAnsi="宋体"/>
              </w:rPr>
            </w:pPr>
          </w:p>
        </w:tc>
        <w:tc>
          <w:tcPr>
            <w:tcW w:w="892" w:type="dxa"/>
            <w:noWrap/>
            <w:vAlign w:val="center"/>
          </w:tcPr>
          <w:p w14:paraId="031569EB">
            <w:pPr>
              <w:jc w:val="center"/>
              <w:rPr>
                <w:rFonts w:ascii="宋体" w:hAnsi="宋体"/>
              </w:rPr>
            </w:pPr>
          </w:p>
        </w:tc>
        <w:tc>
          <w:tcPr>
            <w:tcW w:w="962" w:type="dxa"/>
            <w:noWrap/>
            <w:vAlign w:val="center"/>
          </w:tcPr>
          <w:p w14:paraId="061FC8C7">
            <w:pPr>
              <w:jc w:val="center"/>
              <w:rPr>
                <w:rFonts w:ascii="宋体" w:hAnsi="宋体"/>
              </w:rPr>
            </w:pPr>
          </w:p>
        </w:tc>
        <w:tc>
          <w:tcPr>
            <w:tcW w:w="1338" w:type="dxa"/>
            <w:noWrap/>
            <w:vAlign w:val="center"/>
          </w:tcPr>
          <w:p w14:paraId="1D596C6E">
            <w:pPr>
              <w:jc w:val="center"/>
              <w:rPr>
                <w:rFonts w:ascii="宋体" w:hAnsi="宋体"/>
              </w:rPr>
            </w:pPr>
          </w:p>
        </w:tc>
        <w:tc>
          <w:tcPr>
            <w:tcW w:w="740" w:type="dxa"/>
            <w:noWrap/>
            <w:vAlign w:val="center"/>
          </w:tcPr>
          <w:p w14:paraId="64FA3A14">
            <w:pPr>
              <w:jc w:val="center"/>
              <w:rPr>
                <w:rFonts w:ascii="宋体" w:hAnsi="宋体"/>
              </w:rPr>
            </w:pPr>
          </w:p>
        </w:tc>
      </w:tr>
      <w:tr w14:paraId="5C5C5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4A8ECEED">
            <w:pPr>
              <w:jc w:val="center"/>
              <w:rPr>
                <w:rFonts w:ascii="宋体" w:hAnsi="宋体"/>
              </w:rPr>
            </w:pPr>
          </w:p>
        </w:tc>
        <w:tc>
          <w:tcPr>
            <w:tcW w:w="803" w:type="dxa"/>
            <w:noWrap/>
            <w:vAlign w:val="center"/>
          </w:tcPr>
          <w:p w14:paraId="2EAED230">
            <w:pPr>
              <w:jc w:val="center"/>
              <w:rPr>
                <w:rFonts w:ascii="宋体" w:hAnsi="宋体"/>
              </w:rPr>
            </w:pPr>
          </w:p>
        </w:tc>
        <w:tc>
          <w:tcPr>
            <w:tcW w:w="803" w:type="dxa"/>
            <w:noWrap/>
            <w:vAlign w:val="center"/>
          </w:tcPr>
          <w:p w14:paraId="0287DF62">
            <w:pPr>
              <w:jc w:val="center"/>
              <w:rPr>
                <w:rFonts w:ascii="宋体" w:hAnsi="宋体"/>
              </w:rPr>
            </w:pPr>
          </w:p>
        </w:tc>
        <w:tc>
          <w:tcPr>
            <w:tcW w:w="1284" w:type="dxa"/>
            <w:noWrap/>
            <w:vAlign w:val="center"/>
          </w:tcPr>
          <w:p w14:paraId="32EC64E7">
            <w:pPr>
              <w:jc w:val="center"/>
              <w:rPr>
                <w:rFonts w:ascii="宋体" w:hAnsi="宋体"/>
              </w:rPr>
            </w:pPr>
          </w:p>
        </w:tc>
        <w:tc>
          <w:tcPr>
            <w:tcW w:w="873" w:type="dxa"/>
            <w:noWrap/>
            <w:vAlign w:val="center"/>
          </w:tcPr>
          <w:p w14:paraId="76B7D422">
            <w:pPr>
              <w:jc w:val="center"/>
              <w:rPr>
                <w:rFonts w:ascii="宋体" w:hAnsi="宋体"/>
              </w:rPr>
            </w:pPr>
          </w:p>
        </w:tc>
        <w:tc>
          <w:tcPr>
            <w:tcW w:w="892" w:type="dxa"/>
            <w:noWrap/>
            <w:vAlign w:val="center"/>
          </w:tcPr>
          <w:p w14:paraId="458C8432">
            <w:pPr>
              <w:jc w:val="center"/>
              <w:rPr>
                <w:rFonts w:ascii="宋体" w:hAnsi="宋体"/>
              </w:rPr>
            </w:pPr>
          </w:p>
        </w:tc>
        <w:tc>
          <w:tcPr>
            <w:tcW w:w="962" w:type="dxa"/>
            <w:noWrap/>
            <w:vAlign w:val="center"/>
          </w:tcPr>
          <w:p w14:paraId="2226F598">
            <w:pPr>
              <w:jc w:val="center"/>
              <w:rPr>
                <w:rFonts w:ascii="宋体" w:hAnsi="宋体"/>
              </w:rPr>
            </w:pPr>
          </w:p>
        </w:tc>
        <w:tc>
          <w:tcPr>
            <w:tcW w:w="1338" w:type="dxa"/>
            <w:noWrap/>
            <w:vAlign w:val="center"/>
          </w:tcPr>
          <w:p w14:paraId="015FD46D">
            <w:pPr>
              <w:jc w:val="center"/>
              <w:rPr>
                <w:rFonts w:ascii="宋体" w:hAnsi="宋体"/>
              </w:rPr>
            </w:pPr>
          </w:p>
        </w:tc>
        <w:tc>
          <w:tcPr>
            <w:tcW w:w="740" w:type="dxa"/>
            <w:noWrap/>
            <w:vAlign w:val="center"/>
          </w:tcPr>
          <w:p w14:paraId="06D620DD">
            <w:pPr>
              <w:jc w:val="center"/>
              <w:rPr>
                <w:rFonts w:ascii="宋体" w:hAnsi="宋体"/>
              </w:rPr>
            </w:pPr>
          </w:p>
        </w:tc>
      </w:tr>
      <w:tr w14:paraId="689E4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4CA1347E">
            <w:pPr>
              <w:jc w:val="center"/>
              <w:rPr>
                <w:rFonts w:ascii="宋体" w:hAnsi="宋体"/>
              </w:rPr>
            </w:pPr>
          </w:p>
        </w:tc>
        <w:tc>
          <w:tcPr>
            <w:tcW w:w="803" w:type="dxa"/>
            <w:noWrap/>
            <w:vAlign w:val="center"/>
          </w:tcPr>
          <w:p w14:paraId="1ED22D9D">
            <w:pPr>
              <w:jc w:val="center"/>
              <w:rPr>
                <w:rFonts w:ascii="宋体" w:hAnsi="宋体"/>
              </w:rPr>
            </w:pPr>
          </w:p>
        </w:tc>
        <w:tc>
          <w:tcPr>
            <w:tcW w:w="803" w:type="dxa"/>
            <w:noWrap/>
            <w:vAlign w:val="center"/>
          </w:tcPr>
          <w:p w14:paraId="35F476A6">
            <w:pPr>
              <w:jc w:val="center"/>
              <w:rPr>
                <w:rFonts w:ascii="宋体" w:hAnsi="宋体"/>
              </w:rPr>
            </w:pPr>
          </w:p>
        </w:tc>
        <w:tc>
          <w:tcPr>
            <w:tcW w:w="1284" w:type="dxa"/>
            <w:noWrap/>
            <w:vAlign w:val="center"/>
          </w:tcPr>
          <w:p w14:paraId="36CC5C95">
            <w:pPr>
              <w:jc w:val="center"/>
              <w:rPr>
                <w:rFonts w:ascii="宋体" w:hAnsi="宋体"/>
              </w:rPr>
            </w:pPr>
          </w:p>
        </w:tc>
        <w:tc>
          <w:tcPr>
            <w:tcW w:w="873" w:type="dxa"/>
            <w:noWrap/>
            <w:vAlign w:val="center"/>
          </w:tcPr>
          <w:p w14:paraId="6D67556E">
            <w:pPr>
              <w:jc w:val="center"/>
              <w:rPr>
                <w:rFonts w:ascii="宋体" w:hAnsi="宋体"/>
              </w:rPr>
            </w:pPr>
          </w:p>
        </w:tc>
        <w:tc>
          <w:tcPr>
            <w:tcW w:w="892" w:type="dxa"/>
            <w:noWrap/>
            <w:vAlign w:val="center"/>
          </w:tcPr>
          <w:p w14:paraId="38BEB2A1">
            <w:pPr>
              <w:jc w:val="center"/>
              <w:rPr>
                <w:rFonts w:ascii="宋体" w:hAnsi="宋体"/>
              </w:rPr>
            </w:pPr>
          </w:p>
        </w:tc>
        <w:tc>
          <w:tcPr>
            <w:tcW w:w="962" w:type="dxa"/>
            <w:noWrap/>
            <w:vAlign w:val="center"/>
          </w:tcPr>
          <w:p w14:paraId="4597AA8E">
            <w:pPr>
              <w:jc w:val="center"/>
              <w:rPr>
                <w:rFonts w:ascii="宋体" w:hAnsi="宋体"/>
              </w:rPr>
            </w:pPr>
          </w:p>
        </w:tc>
        <w:tc>
          <w:tcPr>
            <w:tcW w:w="1338" w:type="dxa"/>
            <w:noWrap/>
            <w:vAlign w:val="center"/>
          </w:tcPr>
          <w:p w14:paraId="058AF0D8">
            <w:pPr>
              <w:jc w:val="center"/>
              <w:rPr>
                <w:rFonts w:ascii="宋体" w:hAnsi="宋体"/>
              </w:rPr>
            </w:pPr>
          </w:p>
        </w:tc>
        <w:tc>
          <w:tcPr>
            <w:tcW w:w="740" w:type="dxa"/>
            <w:noWrap/>
            <w:vAlign w:val="center"/>
          </w:tcPr>
          <w:p w14:paraId="0FB37423">
            <w:pPr>
              <w:jc w:val="center"/>
              <w:rPr>
                <w:rFonts w:ascii="宋体" w:hAnsi="宋体"/>
              </w:rPr>
            </w:pPr>
          </w:p>
        </w:tc>
      </w:tr>
      <w:tr w14:paraId="37889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6AA8E6D8">
            <w:pPr>
              <w:jc w:val="center"/>
              <w:rPr>
                <w:rFonts w:ascii="宋体" w:hAnsi="宋体"/>
              </w:rPr>
            </w:pPr>
          </w:p>
        </w:tc>
        <w:tc>
          <w:tcPr>
            <w:tcW w:w="803" w:type="dxa"/>
            <w:noWrap/>
            <w:vAlign w:val="center"/>
          </w:tcPr>
          <w:p w14:paraId="2322C2AA">
            <w:pPr>
              <w:jc w:val="center"/>
              <w:rPr>
                <w:rFonts w:ascii="宋体" w:hAnsi="宋体"/>
              </w:rPr>
            </w:pPr>
          </w:p>
        </w:tc>
        <w:tc>
          <w:tcPr>
            <w:tcW w:w="803" w:type="dxa"/>
            <w:noWrap/>
            <w:vAlign w:val="center"/>
          </w:tcPr>
          <w:p w14:paraId="0AEB3156">
            <w:pPr>
              <w:jc w:val="center"/>
              <w:rPr>
                <w:rFonts w:ascii="宋体" w:hAnsi="宋体"/>
              </w:rPr>
            </w:pPr>
          </w:p>
        </w:tc>
        <w:tc>
          <w:tcPr>
            <w:tcW w:w="1284" w:type="dxa"/>
            <w:noWrap/>
            <w:vAlign w:val="center"/>
          </w:tcPr>
          <w:p w14:paraId="297FEDE0">
            <w:pPr>
              <w:jc w:val="center"/>
              <w:rPr>
                <w:rFonts w:ascii="宋体" w:hAnsi="宋体"/>
              </w:rPr>
            </w:pPr>
          </w:p>
        </w:tc>
        <w:tc>
          <w:tcPr>
            <w:tcW w:w="873" w:type="dxa"/>
            <w:noWrap/>
            <w:vAlign w:val="center"/>
          </w:tcPr>
          <w:p w14:paraId="5CE01C96">
            <w:pPr>
              <w:jc w:val="center"/>
              <w:rPr>
                <w:rFonts w:ascii="宋体" w:hAnsi="宋体"/>
              </w:rPr>
            </w:pPr>
          </w:p>
        </w:tc>
        <w:tc>
          <w:tcPr>
            <w:tcW w:w="892" w:type="dxa"/>
            <w:noWrap/>
            <w:vAlign w:val="center"/>
          </w:tcPr>
          <w:p w14:paraId="6BAE6AF1">
            <w:pPr>
              <w:jc w:val="center"/>
              <w:rPr>
                <w:rFonts w:ascii="宋体" w:hAnsi="宋体"/>
              </w:rPr>
            </w:pPr>
          </w:p>
        </w:tc>
        <w:tc>
          <w:tcPr>
            <w:tcW w:w="962" w:type="dxa"/>
            <w:noWrap/>
            <w:vAlign w:val="center"/>
          </w:tcPr>
          <w:p w14:paraId="53AB9D01">
            <w:pPr>
              <w:jc w:val="center"/>
              <w:rPr>
                <w:rFonts w:ascii="宋体" w:hAnsi="宋体"/>
              </w:rPr>
            </w:pPr>
          </w:p>
        </w:tc>
        <w:tc>
          <w:tcPr>
            <w:tcW w:w="1338" w:type="dxa"/>
            <w:noWrap/>
            <w:vAlign w:val="center"/>
          </w:tcPr>
          <w:p w14:paraId="0EADCC62">
            <w:pPr>
              <w:jc w:val="center"/>
              <w:rPr>
                <w:rFonts w:ascii="宋体" w:hAnsi="宋体"/>
              </w:rPr>
            </w:pPr>
          </w:p>
        </w:tc>
        <w:tc>
          <w:tcPr>
            <w:tcW w:w="740" w:type="dxa"/>
            <w:noWrap/>
            <w:vAlign w:val="center"/>
          </w:tcPr>
          <w:p w14:paraId="7B5C88AA">
            <w:pPr>
              <w:jc w:val="center"/>
              <w:rPr>
                <w:rFonts w:ascii="宋体" w:hAnsi="宋体"/>
              </w:rPr>
            </w:pPr>
          </w:p>
        </w:tc>
      </w:tr>
      <w:tr w14:paraId="2B0F4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03" w:type="dxa"/>
            <w:noWrap/>
            <w:vAlign w:val="center"/>
          </w:tcPr>
          <w:p w14:paraId="0A500160">
            <w:pPr>
              <w:jc w:val="center"/>
              <w:rPr>
                <w:rFonts w:ascii="宋体" w:hAnsi="宋体"/>
              </w:rPr>
            </w:pPr>
            <w:r>
              <w:rPr>
                <w:rFonts w:hint="eastAsia" w:ascii="宋体" w:hAnsi="宋体" w:cs="宋体"/>
              </w:rPr>
              <w:t>……</w:t>
            </w:r>
          </w:p>
        </w:tc>
        <w:tc>
          <w:tcPr>
            <w:tcW w:w="803" w:type="dxa"/>
            <w:noWrap/>
            <w:vAlign w:val="center"/>
          </w:tcPr>
          <w:p w14:paraId="4B5FB958">
            <w:pPr>
              <w:jc w:val="center"/>
              <w:rPr>
                <w:rFonts w:ascii="宋体" w:hAnsi="宋体"/>
              </w:rPr>
            </w:pPr>
          </w:p>
        </w:tc>
        <w:tc>
          <w:tcPr>
            <w:tcW w:w="803" w:type="dxa"/>
            <w:noWrap/>
            <w:vAlign w:val="center"/>
          </w:tcPr>
          <w:p w14:paraId="7C867836">
            <w:pPr>
              <w:jc w:val="center"/>
              <w:rPr>
                <w:rFonts w:ascii="宋体" w:hAnsi="宋体"/>
              </w:rPr>
            </w:pPr>
          </w:p>
        </w:tc>
        <w:tc>
          <w:tcPr>
            <w:tcW w:w="1284" w:type="dxa"/>
            <w:noWrap/>
            <w:vAlign w:val="center"/>
          </w:tcPr>
          <w:p w14:paraId="1C8E538B">
            <w:pPr>
              <w:jc w:val="center"/>
              <w:rPr>
                <w:rFonts w:ascii="宋体" w:hAnsi="宋体"/>
              </w:rPr>
            </w:pPr>
          </w:p>
        </w:tc>
        <w:tc>
          <w:tcPr>
            <w:tcW w:w="873" w:type="dxa"/>
            <w:noWrap/>
            <w:vAlign w:val="center"/>
          </w:tcPr>
          <w:p w14:paraId="28C08D76">
            <w:pPr>
              <w:jc w:val="center"/>
              <w:rPr>
                <w:rFonts w:ascii="宋体" w:hAnsi="宋体"/>
              </w:rPr>
            </w:pPr>
          </w:p>
        </w:tc>
        <w:tc>
          <w:tcPr>
            <w:tcW w:w="892" w:type="dxa"/>
            <w:noWrap/>
            <w:vAlign w:val="center"/>
          </w:tcPr>
          <w:p w14:paraId="506E3FF5">
            <w:pPr>
              <w:jc w:val="center"/>
              <w:rPr>
                <w:rFonts w:ascii="宋体" w:hAnsi="宋体"/>
              </w:rPr>
            </w:pPr>
          </w:p>
        </w:tc>
        <w:tc>
          <w:tcPr>
            <w:tcW w:w="962" w:type="dxa"/>
            <w:noWrap/>
            <w:vAlign w:val="center"/>
          </w:tcPr>
          <w:p w14:paraId="3ED7A226">
            <w:pPr>
              <w:jc w:val="center"/>
              <w:rPr>
                <w:rFonts w:ascii="宋体" w:hAnsi="宋体"/>
              </w:rPr>
            </w:pPr>
          </w:p>
        </w:tc>
        <w:tc>
          <w:tcPr>
            <w:tcW w:w="1338" w:type="dxa"/>
            <w:noWrap/>
            <w:vAlign w:val="center"/>
          </w:tcPr>
          <w:p w14:paraId="5C0D1D6D">
            <w:pPr>
              <w:jc w:val="center"/>
              <w:rPr>
                <w:rFonts w:ascii="宋体" w:hAnsi="宋体"/>
              </w:rPr>
            </w:pPr>
          </w:p>
        </w:tc>
        <w:tc>
          <w:tcPr>
            <w:tcW w:w="740" w:type="dxa"/>
            <w:noWrap/>
            <w:vAlign w:val="center"/>
          </w:tcPr>
          <w:p w14:paraId="65B83753">
            <w:pPr>
              <w:jc w:val="center"/>
              <w:rPr>
                <w:rFonts w:ascii="宋体" w:hAnsi="宋体"/>
              </w:rPr>
            </w:pPr>
          </w:p>
        </w:tc>
      </w:tr>
    </w:tbl>
    <w:p w14:paraId="211EF0B6">
      <w:pPr>
        <w:pStyle w:val="17"/>
        <w:ind w:firstLine="340"/>
        <w:rPr>
          <w:lang w:val="zh-CN"/>
        </w:rPr>
      </w:pPr>
    </w:p>
    <w:p w14:paraId="5B2EBC05">
      <w:pPr>
        <w:rPr>
          <w:rFonts w:ascii="宋体" w:hAnsi="宋体" w:cs="宋体"/>
        </w:rPr>
      </w:pPr>
      <w:r>
        <w:rPr>
          <w:rFonts w:hint="eastAsia" w:ascii="宋体" w:hAnsi="宋体" w:cs="宋体"/>
        </w:rPr>
        <w:br w:type="page"/>
      </w:r>
    </w:p>
    <w:p w14:paraId="53069EEB">
      <w:pPr>
        <w:spacing w:line="360" w:lineRule="auto"/>
        <w:ind w:firstLine="420" w:firstLineChars="200"/>
        <w:rPr>
          <w:rFonts w:ascii="宋体" w:hAnsi="宋体" w:cs="宋体"/>
        </w:rPr>
      </w:pPr>
      <w:r>
        <w:rPr>
          <w:rFonts w:hint="eastAsia" w:ascii="宋体" w:hAnsi="宋体" w:cs="宋体"/>
        </w:rPr>
        <w:t>“主要人员简历表”中的各项目负责人应附执业资格证书（或技术职称证书）、身份证，管理过的项目业绩须附合同或发包人出具的证明文件原件扫描件。其他主要人员应附身份证、职称证（执业证或上岗证书）原件扫描件（如有）。</w:t>
      </w:r>
    </w:p>
    <w:p w14:paraId="0A3E8C8A">
      <w:pPr>
        <w:topLinePunct/>
        <w:spacing w:line="360" w:lineRule="auto"/>
        <w:jc w:val="center"/>
        <w:rPr>
          <w:rFonts w:ascii="宋体" w:hAnsi="宋体" w:cs="宋体"/>
        </w:rPr>
      </w:pP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722"/>
        <w:gridCol w:w="927"/>
        <w:gridCol w:w="1065"/>
        <w:gridCol w:w="706"/>
        <w:gridCol w:w="1261"/>
        <w:gridCol w:w="163"/>
        <w:gridCol w:w="2134"/>
      </w:tblGrid>
      <w:tr w14:paraId="239F4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ign w:val="center"/>
          </w:tcPr>
          <w:p w14:paraId="08260A76">
            <w:pPr>
              <w:spacing w:line="360" w:lineRule="auto"/>
              <w:jc w:val="center"/>
              <w:rPr>
                <w:rFonts w:ascii="宋体" w:hAnsi="宋体" w:cs="宋体"/>
              </w:rPr>
            </w:pPr>
            <w:r>
              <w:rPr>
                <w:rFonts w:hint="eastAsia" w:ascii="宋体" w:hAnsi="宋体" w:cs="宋体"/>
              </w:rPr>
              <w:t>姓  名</w:t>
            </w:r>
          </w:p>
        </w:tc>
        <w:tc>
          <w:tcPr>
            <w:tcW w:w="1079" w:type="dxa"/>
            <w:gridSpan w:val="2"/>
            <w:noWrap/>
            <w:vAlign w:val="center"/>
          </w:tcPr>
          <w:p w14:paraId="0D766DF9">
            <w:pPr>
              <w:spacing w:line="360" w:lineRule="auto"/>
              <w:jc w:val="center"/>
              <w:rPr>
                <w:rFonts w:ascii="宋体" w:hAnsi="宋体" w:cs="宋体"/>
              </w:rPr>
            </w:pPr>
          </w:p>
        </w:tc>
        <w:tc>
          <w:tcPr>
            <w:tcW w:w="927" w:type="dxa"/>
            <w:noWrap/>
            <w:vAlign w:val="center"/>
          </w:tcPr>
          <w:p w14:paraId="71D38792">
            <w:pPr>
              <w:spacing w:line="360" w:lineRule="auto"/>
              <w:jc w:val="center"/>
              <w:rPr>
                <w:rFonts w:ascii="宋体" w:hAnsi="宋体" w:cs="宋体"/>
              </w:rPr>
            </w:pPr>
            <w:r>
              <w:rPr>
                <w:rFonts w:hint="eastAsia" w:ascii="宋体" w:hAnsi="宋体" w:cs="宋体"/>
              </w:rPr>
              <w:t>年 龄</w:t>
            </w:r>
          </w:p>
        </w:tc>
        <w:tc>
          <w:tcPr>
            <w:tcW w:w="1065" w:type="dxa"/>
            <w:noWrap/>
            <w:vAlign w:val="center"/>
          </w:tcPr>
          <w:p w14:paraId="0B8AC345">
            <w:pPr>
              <w:spacing w:line="360" w:lineRule="auto"/>
              <w:jc w:val="center"/>
              <w:rPr>
                <w:rFonts w:ascii="宋体" w:hAnsi="宋体" w:cs="宋体"/>
              </w:rPr>
            </w:pPr>
          </w:p>
        </w:tc>
        <w:tc>
          <w:tcPr>
            <w:tcW w:w="2130" w:type="dxa"/>
            <w:gridSpan w:val="3"/>
            <w:noWrap/>
            <w:vAlign w:val="center"/>
          </w:tcPr>
          <w:p w14:paraId="527018DA">
            <w:pPr>
              <w:spacing w:line="360" w:lineRule="auto"/>
              <w:jc w:val="center"/>
              <w:rPr>
                <w:rFonts w:ascii="宋体" w:hAnsi="宋体" w:cs="宋体"/>
              </w:rPr>
            </w:pPr>
            <w:r>
              <w:rPr>
                <w:rFonts w:hint="eastAsia" w:ascii="宋体" w:hAnsi="宋体" w:cs="宋体"/>
              </w:rPr>
              <w:t>学历</w:t>
            </w:r>
          </w:p>
        </w:tc>
        <w:tc>
          <w:tcPr>
            <w:tcW w:w="2134" w:type="dxa"/>
            <w:noWrap/>
            <w:vAlign w:val="center"/>
          </w:tcPr>
          <w:p w14:paraId="605E430B">
            <w:pPr>
              <w:spacing w:line="360" w:lineRule="auto"/>
              <w:jc w:val="center"/>
              <w:rPr>
                <w:rFonts w:ascii="宋体" w:hAnsi="宋体" w:cs="宋体"/>
              </w:rPr>
            </w:pPr>
          </w:p>
        </w:tc>
      </w:tr>
      <w:tr w14:paraId="08F50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ign w:val="center"/>
          </w:tcPr>
          <w:p w14:paraId="015B046D">
            <w:pPr>
              <w:spacing w:line="360" w:lineRule="auto"/>
              <w:jc w:val="center"/>
              <w:rPr>
                <w:rFonts w:ascii="宋体" w:hAnsi="宋体" w:cs="宋体"/>
              </w:rPr>
            </w:pPr>
            <w:r>
              <w:rPr>
                <w:rFonts w:hint="eastAsia" w:ascii="宋体" w:hAnsi="宋体" w:cs="宋体"/>
              </w:rPr>
              <w:t>职  称</w:t>
            </w:r>
          </w:p>
        </w:tc>
        <w:tc>
          <w:tcPr>
            <w:tcW w:w="1079" w:type="dxa"/>
            <w:gridSpan w:val="2"/>
            <w:noWrap/>
            <w:vAlign w:val="center"/>
          </w:tcPr>
          <w:p w14:paraId="466D92C9">
            <w:pPr>
              <w:spacing w:line="360" w:lineRule="auto"/>
              <w:jc w:val="center"/>
              <w:rPr>
                <w:rFonts w:ascii="宋体" w:hAnsi="宋体" w:cs="宋体"/>
              </w:rPr>
            </w:pPr>
          </w:p>
        </w:tc>
        <w:tc>
          <w:tcPr>
            <w:tcW w:w="927" w:type="dxa"/>
            <w:noWrap/>
            <w:vAlign w:val="center"/>
          </w:tcPr>
          <w:p w14:paraId="5E79C5DD">
            <w:pPr>
              <w:spacing w:line="360" w:lineRule="auto"/>
              <w:jc w:val="center"/>
              <w:rPr>
                <w:rFonts w:ascii="宋体" w:hAnsi="宋体" w:cs="宋体"/>
              </w:rPr>
            </w:pPr>
            <w:r>
              <w:rPr>
                <w:rFonts w:hint="eastAsia" w:ascii="宋体" w:hAnsi="宋体" w:cs="宋体"/>
              </w:rPr>
              <w:t>职 务</w:t>
            </w:r>
          </w:p>
        </w:tc>
        <w:tc>
          <w:tcPr>
            <w:tcW w:w="1065" w:type="dxa"/>
            <w:noWrap/>
            <w:vAlign w:val="center"/>
          </w:tcPr>
          <w:p w14:paraId="56E494D8">
            <w:pPr>
              <w:spacing w:line="360" w:lineRule="auto"/>
              <w:jc w:val="center"/>
              <w:rPr>
                <w:rFonts w:ascii="宋体" w:hAnsi="宋体" w:cs="宋体"/>
              </w:rPr>
            </w:pPr>
          </w:p>
        </w:tc>
        <w:tc>
          <w:tcPr>
            <w:tcW w:w="2130" w:type="dxa"/>
            <w:gridSpan w:val="3"/>
            <w:noWrap/>
            <w:vAlign w:val="center"/>
          </w:tcPr>
          <w:p w14:paraId="41B6E2C7">
            <w:pPr>
              <w:spacing w:line="360" w:lineRule="auto"/>
              <w:jc w:val="center"/>
              <w:rPr>
                <w:rFonts w:ascii="宋体" w:hAnsi="宋体" w:cs="宋体"/>
              </w:rPr>
            </w:pPr>
            <w:r>
              <w:rPr>
                <w:rFonts w:hint="eastAsia" w:ascii="宋体" w:hAnsi="宋体" w:cs="宋体"/>
              </w:rPr>
              <w:t>拟在本合同任职</w:t>
            </w:r>
          </w:p>
        </w:tc>
        <w:tc>
          <w:tcPr>
            <w:tcW w:w="2134" w:type="dxa"/>
            <w:noWrap/>
            <w:vAlign w:val="center"/>
          </w:tcPr>
          <w:p w14:paraId="364324FB">
            <w:pPr>
              <w:spacing w:line="360" w:lineRule="auto"/>
              <w:jc w:val="center"/>
              <w:rPr>
                <w:rFonts w:ascii="宋体" w:hAnsi="宋体" w:cs="宋体"/>
              </w:rPr>
            </w:pPr>
          </w:p>
        </w:tc>
      </w:tr>
      <w:tr w14:paraId="635CB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ign w:val="center"/>
          </w:tcPr>
          <w:p w14:paraId="5A0322C5">
            <w:pPr>
              <w:spacing w:line="360" w:lineRule="auto"/>
              <w:jc w:val="center"/>
              <w:rPr>
                <w:rFonts w:ascii="宋体" w:hAnsi="宋体" w:cs="宋体"/>
              </w:rPr>
            </w:pPr>
            <w:r>
              <w:rPr>
                <w:rFonts w:hint="eastAsia" w:ascii="宋体" w:hAnsi="宋体" w:cs="宋体"/>
              </w:rPr>
              <w:t>毕业学校</w:t>
            </w:r>
          </w:p>
        </w:tc>
        <w:tc>
          <w:tcPr>
            <w:tcW w:w="7335" w:type="dxa"/>
            <w:gridSpan w:val="8"/>
            <w:noWrap/>
          </w:tcPr>
          <w:p w14:paraId="6315756C">
            <w:pPr>
              <w:spacing w:line="360" w:lineRule="auto"/>
              <w:ind w:firstLine="945" w:firstLineChars="450"/>
              <w:rPr>
                <w:rFonts w:ascii="宋体" w:hAnsi="宋体" w:cs="宋体"/>
              </w:rPr>
            </w:pPr>
            <w:r>
              <w:rPr>
                <w:rFonts w:hint="eastAsia" w:ascii="宋体" w:hAnsi="宋体" w:cs="宋体"/>
              </w:rPr>
              <w:t>年毕业于            学校        专业</w:t>
            </w:r>
          </w:p>
        </w:tc>
      </w:tr>
      <w:tr w14:paraId="161C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noWrap/>
            <w:vAlign w:val="center"/>
          </w:tcPr>
          <w:p w14:paraId="628DB873">
            <w:pPr>
              <w:spacing w:line="360" w:lineRule="auto"/>
              <w:rPr>
                <w:rFonts w:ascii="宋体" w:hAnsi="宋体" w:cs="宋体"/>
              </w:rPr>
            </w:pPr>
            <w:r>
              <w:rPr>
                <w:rFonts w:hint="eastAsia" w:ascii="宋体" w:hAnsi="宋体" w:cs="宋体"/>
              </w:rPr>
              <w:t>主要工作经历</w:t>
            </w:r>
          </w:p>
        </w:tc>
      </w:tr>
      <w:tr w14:paraId="64BDF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4" w:type="dxa"/>
            <w:gridSpan w:val="2"/>
            <w:noWrap/>
            <w:vAlign w:val="center"/>
          </w:tcPr>
          <w:p w14:paraId="54DB5762">
            <w:pPr>
              <w:spacing w:line="360" w:lineRule="auto"/>
              <w:jc w:val="center"/>
              <w:rPr>
                <w:rFonts w:ascii="宋体" w:hAnsi="宋体" w:cs="宋体"/>
              </w:rPr>
            </w:pPr>
            <w:r>
              <w:rPr>
                <w:rFonts w:hint="eastAsia" w:ascii="宋体" w:hAnsi="宋体" w:cs="宋体"/>
              </w:rPr>
              <w:t>时  间</w:t>
            </w:r>
          </w:p>
        </w:tc>
        <w:tc>
          <w:tcPr>
            <w:tcW w:w="3420" w:type="dxa"/>
            <w:gridSpan w:val="4"/>
            <w:noWrap/>
            <w:vAlign w:val="center"/>
          </w:tcPr>
          <w:p w14:paraId="414AC169">
            <w:pPr>
              <w:spacing w:line="360" w:lineRule="auto"/>
              <w:jc w:val="center"/>
              <w:rPr>
                <w:rFonts w:ascii="宋体" w:hAnsi="宋体" w:cs="宋体"/>
              </w:rPr>
            </w:pPr>
            <w:r>
              <w:rPr>
                <w:rFonts w:hint="eastAsia" w:ascii="宋体" w:hAnsi="宋体" w:cs="宋体"/>
              </w:rPr>
              <w:t>参加过的类似项目</w:t>
            </w:r>
          </w:p>
        </w:tc>
        <w:tc>
          <w:tcPr>
            <w:tcW w:w="1261" w:type="dxa"/>
            <w:noWrap/>
            <w:vAlign w:val="center"/>
          </w:tcPr>
          <w:p w14:paraId="2D98EE53">
            <w:pPr>
              <w:spacing w:line="360" w:lineRule="auto"/>
              <w:rPr>
                <w:rFonts w:ascii="宋体" w:hAnsi="宋体" w:cs="宋体"/>
              </w:rPr>
            </w:pPr>
            <w:r>
              <w:rPr>
                <w:rFonts w:hint="eastAsia" w:ascii="宋体" w:hAnsi="宋体" w:cs="宋体"/>
              </w:rPr>
              <w:t>担任职务</w:t>
            </w:r>
          </w:p>
        </w:tc>
        <w:tc>
          <w:tcPr>
            <w:tcW w:w="2297" w:type="dxa"/>
            <w:gridSpan w:val="2"/>
            <w:noWrap/>
            <w:vAlign w:val="center"/>
          </w:tcPr>
          <w:p w14:paraId="5C47A3EB">
            <w:pPr>
              <w:spacing w:line="360" w:lineRule="auto"/>
              <w:jc w:val="center"/>
              <w:rPr>
                <w:rFonts w:ascii="宋体" w:hAnsi="宋体" w:cs="宋体"/>
              </w:rPr>
            </w:pPr>
            <w:r>
              <w:rPr>
                <w:rFonts w:hint="eastAsia" w:ascii="宋体" w:hAnsi="宋体" w:cs="宋体"/>
              </w:rPr>
              <w:t>备注</w:t>
            </w:r>
          </w:p>
        </w:tc>
      </w:tr>
      <w:tr w14:paraId="77CA0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tcPr>
          <w:p w14:paraId="43D7F00D">
            <w:pPr>
              <w:spacing w:line="360" w:lineRule="auto"/>
              <w:rPr>
                <w:rFonts w:ascii="宋体" w:hAnsi="宋体" w:cs="宋体"/>
              </w:rPr>
            </w:pPr>
          </w:p>
        </w:tc>
        <w:tc>
          <w:tcPr>
            <w:tcW w:w="3420" w:type="dxa"/>
            <w:gridSpan w:val="4"/>
            <w:noWrap/>
          </w:tcPr>
          <w:p w14:paraId="02719D94">
            <w:pPr>
              <w:spacing w:line="360" w:lineRule="auto"/>
              <w:rPr>
                <w:rFonts w:ascii="宋体" w:hAnsi="宋体" w:cs="宋体"/>
              </w:rPr>
            </w:pPr>
          </w:p>
        </w:tc>
        <w:tc>
          <w:tcPr>
            <w:tcW w:w="1261" w:type="dxa"/>
            <w:noWrap/>
          </w:tcPr>
          <w:p w14:paraId="5CF21272">
            <w:pPr>
              <w:spacing w:line="360" w:lineRule="auto"/>
              <w:rPr>
                <w:rFonts w:ascii="宋体" w:hAnsi="宋体" w:cs="宋体"/>
              </w:rPr>
            </w:pPr>
          </w:p>
        </w:tc>
        <w:tc>
          <w:tcPr>
            <w:tcW w:w="2297" w:type="dxa"/>
            <w:gridSpan w:val="2"/>
            <w:noWrap/>
          </w:tcPr>
          <w:p w14:paraId="6E4A8EF8">
            <w:pPr>
              <w:spacing w:line="360" w:lineRule="auto"/>
              <w:rPr>
                <w:rFonts w:ascii="宋体" w:hAnsi="宋体" w:cs="宋体"/>
              </w:rPr>
            </w:pPr>
          </w:p>
        </w:tc>
      </w:tr>
      <w:tr w14:paraId="251F3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tcPr>
          <w:p w14:paraId="70059540">
            <w:pPr>
              <w:spacing w:line="360" w:lineRule="auto"/>
              <w:rPr>
                <w:rFonts w:ascii="宋体" w:hAnsi="宋体" w:cs="宋体"/>
              </w:rPr>
            </w:pPr>
          </w:p>
        </w:tc>
        <w:tc>
          <w:tcPr>
            <w:tcW w:w="3420" w:type="dxa"/>
            <w:gridSpan w:val="4"/>
            <w:noWrap/>
          </w:tcPr>
          <w:p w14:paraId="0E93260E">
            <w:pPr>
              <w:spacing w:line="360" w:lineRule="auto"/>
              <w:rPr>
                <w:rFonts w:ascii="宋体" w:hAnsi="宋体" w:cs="宋体"/>
              </w:rPr>
            </w:pPr>
          </w:p>
        </w:tc>
        <w:tc>
          <w:tcPr>
            <w:tcW w:w="1261" w:type="dxa"/>
            <w:noWrap/>
          </w:tcPr>
          <w:p w14:paraId="77A2BECC">
            <w:pPr>
              <w:spacing w:line="360" w:lineRule="auto"/>
              <w:rPr>
                <w:rFonts w:ascii="宋体" w:hAnsi="宋体" w:cs="宋体"/>
              </w:rPr>
            </w:pPr>
          </w:p>
        </w:tc>
        <w:tc>
          <w:tcPr>
            <w:tcW w:w="2297" w:type="dxa"/>
            <w:gridSpan w:val="2"/>
            <w:noWrap/>
          </w:tcPr>
          <w:p w14:paraId="7E308CB5">
            <w:pPr>
              <w:spacing w:line="360" w:lineRule="auto"/>
              <w:rPr>
                <w:rFonts w:ascii="宋体" w:hAnsi="宋体" w:cs="宋体"/>
              </w:rPr>
            </w:pPr>
          </w:p>
        </w:tc>
      </w:tr>
      <w:tr w14:paraId="41867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tcPr>
          <w:p w14:paraId="0136D234">
            <w:pPr>
              <w:spacing w:line="360" w:lineRule="auto"/>
              <w:rPr>
                <w:rFonts w:ascii="宋体" w:hAnsi="宋体" w:cs="宋体"/>
              </w:rPr>
            </w:pPr>
          </w:p>
        </w:tc>
        <w:tc>
          <w:tcPr>
            <w:tcW w:w="3420" w:type="dxa"/>
            <w:gridSpan w:val="4"/>
            <w:noWrap/>
          </w:tcPr>
          <w:p w14:paraId="49B37EBC">
            <w:pPr>
              <w:spacing w:line="360" w:lineRule="auto"/>
              <w:rPr>
                <w:rFonts w:ascii="宋体" w:hAnsi="宋体" w:cs="宋体"/>
              </w:rPr>
            </w:pPr>
          </w:p>
        </w:tc>
        <w:tc>
          <w:tcPr>
            <w:tcW w:w="1261" w:type="dxa"/>
            <w:noWrap/>
          </w:tcPr>
          <w:p w14:paraId="710FC309">
            <w:pPr>
              <w:spacing w:line="360" w:lineRule="auto"/>
              <w:rPr>
                <w:rFonts w:ascii="宋体" w:hAnsi="宋体" w:cs="宋体"/>
              </w:rPr>
            </w:pPr>
          </w:p>
        </w:tc>
        <w:tc>
          <w:tcPr>
            <w:tcW w:w="2297" w:type="dxa"/>
            <w:gridSpan w:val="2"/>
            <w:noWrap/>
          </w:tcPr>
          <w:p w14:paraId="622F391E">
            <w:pPr>
              <w:spacing w:line="360" w:lineRule="auto"/>
              <w:rPr>
                <w:rFonts w:ascii="宋体" w:hAnsi="宋体" w:cs="宋体"/>
              </w:rPr>
            </w:pPr>
          </w:p>
        </w:tc>
      </w:tr>
      <w:tr w14:paraId="00B76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515B40D3">
            <w:pPr>
              <w:spacing w:line="360" w:lineRule="auto"/>
              <w:rPr>
                <w:rFonts w:ascii="宋体" w:hAnsi="宋体" w:cs="宋体"/>
              </w:rPr>
            </w:pPr>
          </w:p>
        </w:tc>
        <w:tc>
          <w:tcPr>
            <w:tcW w:w="3420" w:type="dxa"/>
            <w:gridSpan w:val="4"/>
            <w:noWrap/>
            <w:vAlign w:val="center"/>
          </w:tcPr>
          <w:p w14:paraId="27C6FBC4">
            <w:pPr>
              <w:spacing w:line="360" w:lineRule="auto"/>
              <w:rPr>
                <w:rFonts w:ascii="宋体" w:hAnsi="宋体" w:cs="宋体"/>
              </w:rPr>
            </w:pPr>
          </w:p>
        </w:tc>
        <w:tc>
          <w:tcPr>
            <w:tcW w:w="1261" w:type="dxa"/>
            <w:noWrap/>
            <w:vAlign w:val="center"/>
          </w:tcPr>
          <w:p w14:paraId="2EEACB65">
            <w:pPr>
              <w:spacing w:line="360" w:lineRule="auto"/>
              <w:rPr>
                <w:rFonts w:ascii="宋体" w:hAnsi="宋体" w:cs="宋体"/>
              </w:rPr>
            </w:pPr>
          </w:p>
        </w:tc>
        <w:tc>
          <w:tcPr>
            <w:tcW w:w="2297" w:type="dxa"/>
            <w:gridSpan w:val="2"/>
            <w:noWrap/>
            <w:vAlign w:val="center"/>
          </w:tcPr>
          <w:p w14:paraId="578D01C6">
            <w:pPr>
              <w:spacing w:line="360" w:lineRule="auto"/>
              <w:rPr>
                <w:rFonts w:ascii="宋体" w:hAnsi="宋体" w:cs="宋体"/>
              </w:rPr>
            </w:pPr>
          </w:p>
        </w:tc>
      </w:tr>
      <w:tr w14:paraId="46B58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68E6F2E7">
            <w:pPr>
              <w:spacing w:line="360" w:lineRule="auto"/>
              <w:rPr>
                <w:rFonts w:ascii="宋体" w:hAnsi="宋体" w:cs="宋体"/>
              </w:rPr>
            </w:pPr>
          </w:p>
        </w:tc>
        <w:tc>
          <w:tcPr>
            <w:tcW w:w="3420" w:type="dxa"/>
            <w:gridSpan w:val="4"/>
            <w:noWrap/>
            <w:vAlign w:val="center"/>
          </w:tcPr>
          <w:p w14:paraId="40C4FA2F">
            <w:pPr>
              <w:spacing w:line="360" w:lineRule="auto"/>
              <w:rPr>
                <w:rFonts w:ascii="宋体" w:hAnsi="宋体" w:cs="宋体"/>
              </w:rPr>
            </w:pPr>
          </w:p>
        </w:tc>
        <w:tc>
          <w:tcPr>
            <w:tcW w:w="1261" w:type="dxa"/>
            <w:noWrap/>
            <w:vAlign w:val="center"/>
          </w:tcPr>
          <w:p w14:paraId="099B9D50">
            <w:pPr>
              <w:spacing w:line="360" w:lineRule="auto"/>
              <w:rPr>
                <w:rFonts w:ascii="宋体" w:hAnsi="宋体" w:cs="宋体"/>
              </w:rPr>
            </w:pPr>
          </w:p>
        </w:tc>
        <w:tc>
          <w:tcPr>
            <w:tcW w:w="2297" w:type="dxa"/>
            <w:gridSpan w:val="2"/>
            <w:noWrap/>
            <w:vAlign w:val="center"/>
          </w:tcPr>
          <w:p w14:paraId="1253D2B5">
            <w:pPr>
              <w:spacing w:line="360" w:lineRule="auto"/>
              <w:rPr>
                <w:rFonts w:ascii="宋体" w:hAnsi="宋体" w:cs="宋体"/>
              </w:rPr>
            </w:pPr>
          </w:p>
        </w:tc>
      </w:tr>
      <w:tr w14:paraId="39C4F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34A59825">
            <w:pPr>
              <w:spacing w:line="360" w:lineRule="auto"/>
              <w:rPr>
                <w:rFonts w:ascii="宋体" w:hAnsi="宋体" w:cs="宋体"/>
              </w:rPr>
            </w:pPr>
          </w:p>
        </w:tc>
        <w:tc>
          <w:tcPr>
            <w:tcW w:w="3420" w:type="dxa"/>
            <w:gridSpan w:val="4"/>
            <w:noWrap/>
            <w:vAlign w:val="center"/>
          </w:tcPr>
          <w:p w14:paraId="0E56C9B0">
            <w:pPr>
              <w:spacing w:line="360" w:lineRule="auto"/>
              <w:rPr>
                <w:rFonts w:ascii="宋体" w:hAnsi="宋体" w:cs="宋体"/>
              </w:rPr>
            </w:pPr>
          </w:p>
        </w:tc>
        <w:tc>
          <w:tcPr>
            <w:tcW w:w="1261" w:type="dxa"/>
            <w:noWrap/>
            <w:vAlign w:val="center"/>
          </w:tcPr>
          <w:p w14:paraId="26D9C3E7">
            <w:pPr>
              <w:spacing w:line="360" w:lineRule="auto"/>
              <w:rPr>
                <w:rFonts w:ascii="宋体" w:hAnsi="宋体" w:cs="宋体"/>
              </w:rPr>
            </w:pPr>
          </w:p>
        </w:tc>
        <w:tc>
          <w:tcPr>
            <w:tcW w:w="2297" w:type="dxa"/>
            <w:gridSpan w:val="2"/>
            <w:noWrap/>
            <w:vAlign w:val="center"/>
          </w:tcPr>
          <w:p w14:paraId="50593A73">
            <w:pPr>
              <w:spacing w:line="360" w:lineRule="auto"/>
              <w:rPr>
                <w:rFonts w:ascii="宋体" w:hAnsi="宋体" w:cs="宋体"/>
              </w:rPr>
            </w:pPr>
          </w:p>
        </w:tc>
      </w:tr>
      <w:tr w14:paraId="0E30B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3FBAB9FE">
            <w:pPr>
              <w:spacing w:line="360" w:lineRule="auto"/>
              <w:rPr>
                <w:rFonts w:ascii="宋体" w:hAnsi="宋体" w:cs="宋体"/>
              </w:rPr>
            </w:pPr>
          </w:p>
        </w:tc>
        <w:tc>
          <w:tcPr>
            <w:tcW w:w="3420" w:type="dxa"/>
            <w:gridSpan w:val="4"/>
            <w:noWrap/>
            <w:vAlign w:val="center"/>
          </w:tcPr>
          <w:p w14:paraId="344A5B9F">
            <w:pPr>
              <w:spacing w:line="360" w:lineRule="auto"/>
              <w:rPr>
                <w:rFonts w:ascii="宋体" w:hAnsi="宋体" w:cs="宋体"/>
              </w:rPr>
            </w:pPr>
          </w:p>
        </w:tc>
        <w:tc>
          <w:tcPr>
            <w:tcW w:w="1261" w:type="dxa"/>
            <w:noWrap/>
            <w:vAlign w:val="center"/>
          </w:tcPr>
          <w:p w14:paraId="6D853D42">
            <w:pPr>
              <w:spacing w:line="360" w:lineRule="auto"/>
              <w:rPr>
                <w:rFonts w:ascii="宋体" w:hAnsi="宋体" w:cs="宋体"/>
              </w:rPr>
            </w:pPr>
          </w:p>
        </w:tc>
        <w:tc>
          <w:tcPr>
            <w:tcW w:w="2297" w:type="dxa"/>
            <w:gridSpan w:val="2"/>
            <w:noWrap/>
            <w:vAlign w:val="center"/>
          </w:tcPr>
          <w:p w14:paraId="1FFA73F5">
            <w:pPr>
              <w:spacing w:line="360" w:lineRule="auto"/>
              <w:rPr>
                <w:rFonts w:ascii="宋体" w:hAnsi="宋体" w:cs="宋体"/>
              </w:rPr>
            </w:pPr>
          </w:p>
        </w:tc>
      </w:tr>
      <w:tr w14:paraId="16B37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55E59707">
            <w:pPr>
              <w:spacing w:line="360" w:lineRule="auto"/>
              <w:rPr>
                <w:rFonts w:ascii="宋体" w:hAnsi="宋体" w:cs="宋体"/>
              </w:rPr>
            </w:pPr>
          </w:p>
        </w:tc>
        <w:tc>
          <w:tcPr>
            <w:tcW w:w="3420" w:type="dxa"/>
            <w:gridSpan w:val="4"/>
            <w:noWrap/>
            <w:vAlign w:val="center"/>
          </w:tcPr>
          <w:p w14:paraId="5A0C20D7">
            <w:pPr>
              <w:spacing w:line="360" w:lineRule="auto"/>
              <w:rPr>
                <w:rFonts w:ascii="宋体" w:hAnsi="宋体" w:cs="宋体"/>
              </w:rPr>
            </w:pPr>
          </w:p>
        </w:tc>
        <w:tc>
          <w:tcPr>
            <w:tcW w:w="1261" w:type="dxa"/>
            <w:noWrap/>
            <w:vAlign w:val="center"/>
          </w:tcPr>
          <w:p w14:paraId="2CD402F9">
            <w:pPr>
              <w:spacing w:line="360" w:lineRule="auto"/>
              <w:rPr>
                <w:rFonts w:ascii="宋体" w:hAnsi="宋体" w:cs="宋体"/>
              </w:rPr>
            </w:pPr>
          </w:p>
        </w:tc>
        <w:tc>
          <w:tcPr>
            <w:tcW w:w="2297" w:type="dxa"/>
            <w:gridSpan w:val="2"/>
            <w:noWrap/>
            <w:vAlign w:val="center"/>
          </w:tcPr>
          <w:p w14:paraId="128241B5">
            <w:pPr>
              <w:spacing w:line="360" w:lineRule="auto"/>
              <w:rPr>
                <w:rFonts w:ascii="宋体" w:hAnsi="宋体" w:cs="宋体"/>
              </w:rPr>
            </w:pPr>
          </w:p>
        </w:tc>
      </w:tr>
      <w:tr w14:paraId="32F23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58C5453C">
            <w:pPr>
              <w:spacing w:line="360" w:lineRule="auto"/>
              <w:rPr>
                <w:rFonts w:ascii="宋体" w:hAnsi="宋体" w:cs="宋体"/>
              </w:rPr>
            </w:pPr>
          </w:p>
        </w:tc>
        <w:tc>
          <w:tcPr>
            <w:tcW w:w="3420" w:type="dxa"/>
            <w:gridSpan w:val="4"/>
            <w:noWrap/>
            <w:vAlign w:val="center"/>
          </w:tcPr>
          <w:p w14:paraId="6AC65CAB">
            <w:pPr>
              <w:spacing w:line="360" w:lineRule="auto"/>
              <w:rPr>
                <w:rFonts w:ascii="宋体" w:hAnsi="宋体" w:cs="宋体"/>
              </w:rPr>
            </w:pPr>
          </w:p>
        </w:tc>
        <w:tc>
          <w:tcPr>
            <w:tcW w:w="1261" w:type="dxa"/>
            <w:noWrap/>
            <w:vAlign w:val="center"/>
          </w:tcPr>
          <w:p w14:paraId="07B0D1DB">
            <w:pPr>
              <w:spacing w:line="360" w:lineRule="auto"/>
              <w:rPr>
                <w:rFonts w:ascii="宋体" w:hAnsi="宋体" w:cs="宋体"/>
              </w:rPr>
            </w:pPr>
          </w:p>
        </w:tc>
        <w:tc>
          <w:tcPr>
            <w:tcW w:w="2297" w:type="dxa"/>
            <w:gridSpan w:val="2"/>
            <w:noWrap/>
            <w:vAlign w:val="center"/>
          </w:tcPr>
          <w:p w14:paraId="4634792E">
            <w:pPr>
              <w:spacing w:line="360" w:lineRule="auto"/>
              <w:rPr>
                <w:rFonts w:ascii="宋体" w:hAnsi="宋体" w:cs="宋体"/>
              </w:rPr>
            </w:pPr>
          </w:p>
        </w:tc>
      </w:tr>
    </w:tbl>
    <w:p w14:paraId="722CEB08">
      <w:pPr>
        <w:spacing w:line="360" w:lineRule="auto"/>
        <w:rPr>
          <w:rFonts w:ascii="宋体" w:hAnsi="宋体" w:cs="宋体"/>
        </w:rPr>
      </w:pPr>
      <w:r>
        <w:rPr>
          <w:rFonts w:hint="eastAsia" w:ascii="宋体" w:hAnsi="宋体" w:cs="宋体"/>
        </w:rPr>
        <w:t>注：投标人的每位主要人员均按此表格式分别填写和附相应的证明资料原件扫描件。</w:t>
      </w:r>
    </w:p>
    <w:p w14:paraId="783645B7">
      <w:pPr>
        <w:spacing w:line="360" w:lineRule="auto"/>
        <w:rPr>
          <w:rFonts w:ascii="宋体" w:hAnsi="宋体"/>
          <w:b/>
          <w:bCs/>
          <w:sz w:val="24"/>
          <w:szCs w:val="24"/>
        </w:rPr>
      </w:pPr>
      <w:r>
        <w:rPr>
          <w:rFonts w:hint="eastAsia" w:ascii="宋体" w:hAnsi="宋体"/>
          <w:b/>
          <w:bCs/>
          <w:sz w:val="24"/>
          <w:szCs w:val="24"/>
        </w:rPr>
        <w:br w:type="page"/>
      </w:r>
      <w:bookmarkEnd w:id="27"/>
      <w:bookmarkEnd w:id="28"/>
    </w:p>
    <w:p w14:paraId="050BA959">
      <w:pPr>
        <w:pStyle w:val="22"/>
        <w:spacing w:line="360" w:lineRule="auto"/>
        <w:jc w:val="center"/>
        <w:outlineLvl w:val="1"/>
        <w:rPr>
          <w:rFonts w:hAnsi="宋体"/>
          <w:b/>
          <w:bCs/>
          <w:snapToGrid w:val="0"/>
          <w:sz w:val="28"/>
          <w:szCs w:val="28"/>
        </w:rPr>
      </w:pPr>
      <w:bookmarkStart w:id="29" w:name="_Toc138068733"/>
      <w:r>
        <w:rPr>
          <w:rFonts w:hint="eastAsia" w:hAnsi="宋体"/>
          <w:b/>
          <w:bCs/>
          <w:snapToGrid w:val="0"/>
          <w:sz w:val="28"/>
          <w:szCs w:val="28"/>
        </w:rPr>
        <w:t>五、其他资料（若有）</w:t>
      </w:r>
      <w:bookmarkEnd w:id="29"/>
    </w:p>
    <w:p w14:paraId="36C3B180">
      <w:pPr>
        <w:spacing w:line="360" w:lineRule="auto"/>
      </w:pPr>
    </w:p>
    <w:p w14:paraId="2FBCAA20">
      <w:pPr>
        <w:spacing w:line="360" w:lineRule="auto"/>
      </w:pPr>
    </w:p>
    <w:p w14:paraId="3D62F535">
      <w:pPr>
        <w:spacing w:line="360" w:lineRule="auto"/>
      </w:pPr>
    </w:p>
    <w:p w14:paraId="0986EA8D">
      <w:pPr>
        <w:spacing w:line="360" w:lineRule="auto"/>
        <w:jc w:val="center"/>
        <w:rPr>
          <w:rFonts w:ascii="宋体" w:hAnsi="宋体"/>
          <w:b/>
          <w:bCs/>
          <w:sz w:val="28"/>
          <w:szCs w:val="28"/>
        </w:rPr>
      </w:pPr>
      <w:r>
        <w:rPr>
          <w:rFonts w:hint="eastAsia" w:ascii="宋体" w:hAnsi="宋体"/>
          <w:b/>
          <w:bCs/>
          <w:sz w:val="28"/>
          <w:szCs w:val="28"/>
        </w:rPr>
        <w:t>除磋商文件另有规定外，供应商认为需要提交的其他证明材料或资料加盖供应商单位公章后应在此项下提交。</w:t>
      </w:r>
    </w:p>
    <w:p w14:paraId="24D36102">
      <w:pPr>
        <w:spacing w:line="360" w:lineRule="auto"/>
        <w:jc w:val="center"/>
      </w:pPr>
      <w:r>
        <w:rPr>
          <w:rFonts w:hint="eastAsia" w:ascii="宋体" w:hAnsi="宋体"/>
          <w:b/>
          <w:bCs/>
          <w:sz w:val="28"/>
          <w:szCs w:val="28"/>
        </w:rPr>
        <w:t> </w:t>
      </w:r>
    </w:p>
    <w:p w14:paraId="0B06D661">
      <w:pPr>
        <w:spacing w:line="360" w:lineRule="auto"/>
        <w:jc w:val="center"/>
        <w:rPr>
          <w:rFonts w:ascii="宋体" w:hAnsi="宋体"/>
        </w:rPr>
      </w:pPr>
    </w:p>
    <w:p w14:paraId="604525C1">
      <w:pPr>
        <w:rPr>
          <w:rFonts w:ascii="宋体" w:hAnsi="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swiss"/>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微软雅黑 ! important">
    <w:altName w:val="黑体"/>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FangSong_GB2312">
    <w:altName w:val="仿宋_GB2312"/>
    <w:panose1 w:val="02010609060101010101"/>
    <w:charset w:val="00"/>
    <w:family w:val="roman"/>
    <w:pitch w:val="default"/>
    <w:sig w:usb0="00000000" w:usb1="00000000" w:usb2="00000000" w:usb3="00000000" w:csb0="00000000" w:csb1="00000000"/>
  </w:font>
  <w:font w:name="Cambria Math">
    <w:panose1 w:val="02040503050406030204"/>
    <w:charset w:val="01"/>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B72C5">
    <w:pPr>
      <w:tabs>
        <w:tab w:val="left" w:pos="4516"/>
      </w:tabs>
      <w:spacing w:line="188" w:lineRule="auto"/>
      <w:ind w:left="4324"/>
      <w:rPr>
        <w:rFonts w:ascii="Calibri" w:hAnsi="Calibri" w:eastAsia="Calibri"/>
        <w:sz w:val="17"/>
        <w:szCs w:val="17"/>
      </w:rPr>
    </w:pPr>
    <w:r>
      <w:rPr>
        <w:sz w:val="17"/>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14:paraId="7FEBB287">
                <w:pPr>
                  <w:pStyle w:val="25"/>
                </w:pPr>
                <w:r>
                  <w:fldChar w:fldCharType="begin"/>
                </w:r>
                <w:r>
                  <w:instrText xml:space="preserve"> PAGE  \* MERGEFORMAT </w:instrText>
                </w:r>
                <w:r>
                  <w:fldChar w:fldCharType="separate"/>
                </w:r>
                <w:r>
                  <w:t>37</w:t>
                </w:r>
                <w:r>
                  <w:fldChar w:fldCharType="end"/>
                </w:r>
              </w:p>
            </w:txbxContent>
          </v:textbox>
        </v:shape>
      </w:pict>
    </w:r>
    <w:r>
      <w:rPr>
        <w:rFonts w:hint="eastAsia" w:ascii="Calibri" w:hAnsi="Calibri"/>
        <w:sz w:val="17"/>
        <w:szCs w:val="17"/>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90E883"/>
    <w:multiLevelType w:val="singleLevel"/>
    <w:tmpl w:val="D190E883"/>
    <w:lvl w:ilvl="0" w:tentative="0">
      <w:start w:val="3"/>
      <w:numFmt w:val="chineseCounting"/>
      <w:suff w:val="nothing"/>
      <w:lvlText w:val="%1、"/>
      <w:lvlJc w:val="left"/>
      <w:rPr>
        <w:rFonts w:hint="eastAsia"/>
      </w:rPr>
    </w:lvl>
  </w:abstractNum>
  <w:abstractNum w:abstractNumId="1">
    <w:nsid w:val="E4724E3A"/>
    <w:multiLevelType w:val="singleLevel"/>
    <w:tmpl w:val="E4724E3A"/>
    <w:lvl w:ilvl="0" w:tentative="0">
      <w:start w:val="1"/>
      <w:numFmt w:val="decimal"/>
      <w:suff w:val="nothing"/>
      <w:lvlText w:val="%1、"/>
      <w:lvlJc w:val="left"/>
    </w:lvl>
  </w:abstractNum>
  <w:abstractNum w:abstractNumId="2">
    <w:nsid w:val="FC3694D5"/>
    <w:multiLevelType w:val="multilevel"/>
    <w:tmpl w:val="FC3694D5"/>
    <w:lvl w:ilvl="0" w:tentative="0">
      <w:start w:val="5"/>
      <w:numFmt w:val="decimal"/>
      <w:suff w:val="nothing"/>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3"/>
    <w:multiLevelType w:val="multilevel"/>
    <w:tmpl w:val="00000003"/>
    <w:lvl w:ilvl="0" w:tentative="0">
      <w:start w:val="9"/>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4"/>
    <w:multiLevelType w:val="multilevel"/>
    <w:tmpl w:val="00000004"/>
    <w:lvl w:ilvl="0" w:tentative="0">
      <w:start w:val="1"/>
      <w:numFmt w:val="decimal"/>
      <w:lvlText w:val="%1."/>
      <w:lvlJc w:val="left"/>
      <w:pPr>
        <w:ind w:left="420" w:hanging="420"/>
      </w:pPr>
    </w:lvl>
    <w:lvl w:ilvl="1" w:tentative="0">
      <w:start w:val="2"/>
      <w:numFmt w:val="decimal"/>
      <w:isLgl/>
      <w:lvlText w:val="%1.%2"/>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5">
    <w:nsid w:val="00000008"/>
    <w:multiLevelType w:val="singleLevel"/>
    <w:tmpl w:val="00000008"/>
    <w:lvl w:ilvl="0" w:tentative="0">
      <w:start w:val="3"/>
      <w:numFmt w:val="decimal"/>
      <w:suff w:val="nothing"/>
      <w:lvlText w:val="%1、"/>
      <w:lvlJc w:val="left"/>
      <w:pPr>
        <w:ind w:left="0" w:firstLine="0"/>
      </w:pPr>
    </w:lvl>
  </w:abstractNum>
  <w:abstractNum w:abstractNumId="6">
    <w:nsid w:val="35703775"/>
    <w:multiLevelType w:val="multilevel"/>
    <w:tmpl w:val="35703775"/>
    <w:lvl w:ilvl="0" w:tentative="0">
      <w:start w:val="7"/>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EB2111E"/>
    <w:multiLevelType w:val="multilevel"/>
    <w:tmpl w:val="4EB2111E"/>
    <w:lvl w:ilvl="0" w:tentative="0">
      <w:start w:val="5"/>
      <w:numFmt w:val="decimal"/>
      <w:suff w:val="nothing"/>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CF94317"/>
    <w:multiLevelType w:val="multilevel"/>
    <w:tmpl w:val="5CF94317"/>
    <w:lvl w:ilvl="0" w:tentative="0">
      <w:start w:val="5"/>
      <w:numFmt w:val="decimal"/>
      <w:suff w:val="nothing"/>
      <w:lvlText w:val="%1.4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7"/>
  </w:num>
  <w:num w:numId="4">
    <w:abstractNumId w:val="8"/>
  </w:num>
  <w:num w:numId="5">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3"/>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YzNjBkOTgyNWQ1YTMxYzM3MzMwNWFiODNmOWIzYWMifQ=="/>
  </w:docVars>
  <w:rsids>
    <w:rsidRoot w:val="00172A27"/>
    <w:rsid w:val="00172A27"/>
    <w:rsid w:val="00332C6C"/>
    <w:rsid w:val="00374B8A"/>
    <w:rsid w:val="003762DE"/>
    <w:rsid w:val="00682DFB"/>
    <w:rsid w:val="00733CA1"/>
    <w:rsid w:val="00814CBF"/>
    <w:rsid w:val="00842415"/>
    <w:rsid w:val="0090144C"/>
    <w:rsid w:val="00911540"/>
    <w:rsid w:val="00AB30EE"/>
    <w:rsid w:val="00BA0659"/>
    <w:rsid w:val="00BD2BCC"/>
    <w:rsid w:val="00CF2930"/>
    <w:rsid w:val="00EA1C10"/>
    <w:rsid w:val="00EB6106"/>
    <w:rsid w:val="00F33052"/>
    <w:rsid w:val="00FA2F21"/>
    <w:rsid w:val="00FD775E"/>
    <w:rsid w:val="01C311E3"/>
    <w:rsid w:val="04303F1B"/>
    <w:rsid w:val="04B30C95"/>
    <w:rsid w:val="06BF0B37"/>
    <w:rsid w:val="080129DC"/>
    <w:rsid w:val="08496F97"/>
    <w:rsid w:val="094D16B8"/>
    <w:rsid w:val="0A5D0037"/>
    <w:rsid w:val="0B7423F7"/>
    <w:rsid w:val="0BB9554A"/>
    <w:rsid w:val="0CB81B59"/>
    <w:rsid w:val="0F134CC3"/>
    <w:rsid w:val="0FC71A98"/>
    <w:rsid w:val="10F274B2"/>
    <w:rsid w:val="10F72C00"/>
    <w:rsid w:val="140023DE"/>
    <w:rsid w:val="151F32F9"/>
    <w:rsid w:val="156D6B75"/>
    <w:rsid w:val="15EA64E1"/>
    <w:rsid w:val="1740285C"/>
    <w:rsid w:val="1C961170"/>
    <w:rsid w:val="1D0E157D"/>
    <w:rsid w:val="1E426EBA"/>
    <w:rsid w:val="22FD3A37"/>
    <w:rsid w:val="24DA0EC9"/>
    <w:rsid w:val="268424E2"/>
    <w:rsid w:val="2794090C"/>
    <w:rsid w:val="29C31E0B"/>
    <w:rsid w:val="29D3676F"/>
    <w:rsid w:val="2A20464E"/>
    <w:rsid w:val="2A816FBC"/>
    <w:rsid w:val="2B013A1E"/>
    <w:rsid w:val="2BCE0E8D"/>
    <w:rsid w:val="2CFD5FD1"/>
    <w:rsid w:val="2D016192"/>
    <w:rsid w:val="2DAF6865"/>
    <w:rsid w:val="2DB11966"/>
    <w:rsid w:val="2F0D439D"/>
    <w:rsid w:val="324A2916"/>
    <w:rsid w:val="32A2319F"/>
    <w:rsid w:val="33484B1B"/>
    <w:rsid w:val="36695E13"/>
    <w:rsid w:val="366A6591"/>
    <w:rsid w:val="395357F5"/>
    <w:rsid w:val="39861EF9"/>
    <w:rsid w:val="3B28629A"/>
    <w:rsid w:val="3B375C76"/>
    <w:rsid w:val="3C0105DA"/>
    <w:rsid w:val="3CDC5C06"/>
    <w:rsid w:val="3E48714B"/>
    <w:rsid w:val="3EE80006"/>
    <w:rsid w:val="3F9243FD"/>
    <w:rsid w:val="412F0F7D"/>
    <w:rsid w:val="42A65FF4"/>
    <w:rsid w:val="43B92EDB"/>
    <w:rsid w:val="471C5A03"/>
    <w:rsid w:val="471E242A"/>
    <w:rsid w:val="4B7A73E4"/>
    <w:rsid w:val="4D5E3E4E"/>
    <w:rsid w:val="50D71089"/>
    <w:rsid w:val="51A943DC"/>
    <w:rsid w:val="51EC6229"/>
    <w:rsid w:val="57185DE8"/>
    <w:rsid w:val="57860760"/>
    <w:rsid w:val="58C6422B"/>
    <w:rsid w:val="59A005FF"/>
    <w:rsid w:val="5A655703"/>
    <w:rsid w:val="5CDD77D2"/>
    <w:rsid w:val="5F8836F5"/>
    <w:rsid w:val="608E4166"/>
    <w:rsid w:val="60FD0443"/>
    <w:rsid w:val="63D00E64"/>
    <w:rsid w:val="64432470"/>
    <w:rsid w:val="64B25434"/>
    <w:rsid w:val="6536192F"/>
    <w:rsid w:val="65801643"/>
    <w:rsid w:val="66EC51E2"/>
    <w:rsid w:val="69126A56"/>
    <w:rsid w:val="69463972"/>
    <w:rsid w:val="69C51D1A"/>
    <w:rsid w:val="70197CB2"/>
    <w:rsid w:val="710246D9"/>
    <w:rsid w:val="713745FD"/>
    <w:rsid w:val="71ED713D"/>
    <w:rsid w:val="72B10398"/>
    <w:rsid w:val="73B47087"/>
    <w:rsid w:val="73C05661"/>
    <w:rsid w:val="75114065"/>
    <w:rsid w:val="75150D43"/>
    <w:rsid w:val="76543CC8"/>
    <w:rsid w:val="772E6EFD"/>
    <w:rsid w:val="799D236B"/>
    <w:rsid w:val="79AE3BA7"/>
    <w:rsid w:val="79BA049C"/>
    <w:rsid w:val="7B2A407B"/>
    <w:rsid w:val="7C1C5887"/>
    <w:rsid w:val="7C647170"/>
    <w:rsid w:val="7E87779C"/>
    <w:rsid w:val="7F8A3F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qFormat="1"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0"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Calibri"/>
      <w:kern w:val="2"/>
      <w:sz w:val="21"/>
      <w:szCs w:val="21"/>
      <w:lang w:val="en-US" w:eastAsia="zh-CN" w:bidi="ar-SA"/>
    </w:rPr>
  </w:style>
  <w:style w:type="paragraph" w:styleId="3">
    <w:name w:val="heading 1"/>
    <w:basedOn w:val="1"/>
    <w:next w:val="1"/>
    <w:link w:val="49"/>
    <w:autoRedefine/>
    <w:qFormat/>
    <w:uiPriority w:val="1"/>
    <w:pPr>
      <w:keepNext/>
      <w:keepLines/>
      <w:spacing w:before="340" w:after="330" w:line="576" w:lineRule="auto"/>
      <w:outlineLvl w:val="0"/>
    </w:pPr>
    <w:rPr>
      <w:rFonts w:cs="Times New Roman"/>
      <w:b/>
      <w:kern w:val="44"/>
      <w:sz w:val="44"/>
      <w:szCs w:val="20"/>
    </w:rPr>
  </w:style>
  <w:style w:type="paragraph" w:styleId="2">
    <w:name w:val="heading 2"/>
    <w:basedOn w:val="1"/>
    <w:next w:val="1"/>
    <w:link w:val="50"/>
    <w:autoRedefine/>
    <w:semiHidden/>
    <w:unhideWhenUsed/>
    <w:qFormat/>
    <w:uiPriority w:val="0"/>
    <w:pPr>
      <w:keepNext/>
      <w:keepLines/>
      <w:spacing w:before="260" w:after="260" w:line="412" w:lineRule="auto"/>
      <w:outlineLvl w:val="1"/>
    </w:pPr>
    <w:rPr>
      <w:rFonts w:asciiTheme="majorHAnsi" w:hAnsiTheme="majorHAnsi" w:eastAsiaTheme="majorEastAsia" w:cstheme="majorBidi"/>
      <w:b/>
      <w:bCs/>
      <w:sz w:val="32"/>
      <w:szCs w:val="32"/>
    </w:rPr>
  </w:style>
  <w:style w:type="paragraph" w:styleId="4">
    <w:name w:val="heading 3"/>
    <w:basedOn w:val="1"/>
    <w:next w:val="1"/>
    <w:link w:val="51"/>
    <w:autoRedefine/>
    <w:semiHidden/>
    <w:unhideWhenUsed/>
    <w:qFormat/>
    <w:uiPriority w:val="0"/>
    <w:pPr>
      <w:keepNext/>
      <w:keepLines/>
      <w:spacing w:before="260" w:after="260" w:line="410" w:lineRule="auto"/>
      <w:ind w:left="720" w:hanging="720"/>
      <w:outlineLvl w:val="2"/>
    </w:pPr>
    <w:rPr>
      <w:rFonts w:ascii="Calibri" w:hAnsi="Calibri" w:cs="Times New Roman"/>
      <w:b/>
      <w:sz w:val="32"/>
      <w:szCs w:val="24"/>
    </w:rPr>
  </w:style>
  <w:style w:type="paragraph" w:styleId="5">
    <w:name w:val="heading 4"/>
    <w:basedOn w:val="1"/>
    <w:next w:val="1"/>
    <w:link w:val="52"/>
    <w:autoRedefine/>
    <w:semiHidden/>
    <w:unhideWhenUsed/>
    <w:qFormat/>
    <w:uiPriority w:val="0"/>
    <w:pPr>
      <w:spacing w:before="280" w:after="290" w:line="372" w:lineRule="auto"/>
      <w:ind w:left="864" w:hanging="864"/>
      <w:outlineLvl w:val="3"/>
    </w:pPr>
    <w:rPr>
      <w:rFonts w:ascii="Arial" w:hAnsi="Arial" w:eastAsia="黑体"/>
      <w:sz w:val="28"/>
    </w:rPr>
  </w:style>
  <w:style w:type="paragraph" w:styleId="6">
    <w:name w:val="heading 5"/>
    <w:basedOn w:val="1"/>
    <w:next w:val="1"/>
    <w:link w:val="53"/>
    <w:autoRedefine/>
    <w:semiHidden/>
    <w:unhideWhenUsed/>
    <w:qFormat/>
    <w:uiPriority w:val="0"/>
    <w:pPr>
      <w:keepNext/>
      <w:keepLines/>
      <w:spacing w:before="280" w:after="290" w:line="372" w:lineRule="auto"/>
      <w:ind w:left="1008" w:hanging="1008"/>
      <w:outlineLvl w:val="4"/>
    </w:pPr>
    <w:rPr>
      <w:rFonts w:ascii="Calibri" w:hAnsi="Calibri" w:cs="Times New Roman"/>
      <w:b/>
      <w:sz w:val="28"/>
      <w:szCs w:val="24"/>
    </w:rPr>
  </w:style>
  <w:style w:type="paragraph" w:styleId="7">
    <w:name w:val="heading 6"/>
    <w:basedOn w:val="1"/>
    <w:next w:val="1"/>
    <w:link w:val="54"/>
    <w:autoRedefine/>
    <w:semiHidden/>
    <w:unhideWhenUsed/>
    <w:qFormat/>
    <w:uiPriority w:val="0"/>
    <w:pPr>
      <w:keepNext/>
      <w:keepLines/>
      <w:spacing w:before="240" w:after="64" w:line="314" w:lineRule="auto"/>
      <w:ind w:left="1151" w:hanging="1151"/>
      <w:outlineLvl w:val="5"/>
    </w:pPr>
    <w:rPr>
      <w:rFonts w:ascii="Arial" w:hAnsi="Arial" w:eastAsia="黑体" w:cs="Times New Roman"/>
      <w:b/>
      <w:sz w:val="24"/>
      <w:szCs w:val="24"/>
    </w:rPr>
  </w:style>
  <w:style w:type="paragraph" w:styleId="8">
    <w:name w:val="heading 7"/>
    <w:basedOn w:val="1"/>
    <w:next w:val="1"/>
    <w:link w:val="55"/>
    <w:autoRedefine/>
    <w:semiHidden/>
    <w:unhideWhenUsed/>
    <w:qFormat/>
    <w:uiPriority w:val="99"/>
    <w:pPr>
      <w:keepNext/>
      <w:keepLines/>
      <w:spacing w:before="240" w:after="64" w:line="314" w:lineRule="auto"/>
      <w:ind w:left="1296" w:hanging="1296"/>
      <w:outlineLvl w:val="6"/>
    </w:pPr>
    <w:rPr>
      <w:rFonts w:ascii="Calibri" w:hAnsi="Calibri" w:cs="Times New Roman"/>
      <w:b/>
      <w:sz w:val="24"/>
      <w:szCs w:val="24"/>
    </w:rPr>
  </w:style>
  <w:style w:type="paragraph" w:styleId="9">
    <w:name w:val="heading 8"/>
    <w:basedOn w:val="1"/>
    <w:next w:val="1"/>
    <w:link w:val="56"/>
    <w:autoRedefine/>
    <w:semiHidden/>
    <w:unhideWhenUsed/>
    <w:qFormat/>
    <w:uiPriority w:val="99"/>
    <w:pPr>
      <w:keepNext/>
      <w:keepLines/>
      <w:spacing w:before="240" w:after="64" w:line="314" w:lineRule="auto"/>
      <w:ind w:left="1440" w:hanging="1440"/>
      <w:outlineLvl w:val="7"/>
    </w:pPr>
    <w:rPr>
      <w:rFonts w:ascii="Arial" w:hAnsi="Arial" w:eastAsia="黑体" w:cs="Times New Roman"/>
      <w:sz w:val="24"/>
      <w:szCs w:val="24"/>
    </w:rPr>
  </w:style>
  <w:style w:type="paragraph" w:styleId="10">
    <w:name w:val="heading 9"/>
    <w:basedOn w:val="1"/>
    <w:next w:val="1"/>
    <w:link w:val="57"/>
    <w:autoRedefine/>
    <w:semiHidden/>
    <w:unhideWhenUsed/>
    <w:qFormat/>
    <w:uiPriority w:val="99"/>
    <w:pPr>
      <w:keepNext/>
      <w:keepLines/>
      <w:spacing w:before="240" w:after="64" w:line="314" w:lineRule="auto"/>
      <w:ind w:left="1583" w:hanging="1583"/>
      <w:outlineLvl w:val="8"/>
    </w:pPr>
    <w:rPr>
      <w:rFonts w:ascii="Arial" w:hAnsi="Arial" w:eastAsia="黑体" w:cs="Times New Roman"/>
      <w:szCs w:val="24"/>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able of authorities"/>
    <w:basedOn w:val="1"/>
    <w:next w:val="1"/>
    <w:autoRedefine/>
    <w:semiHidden/>
    <w:unhideWhenUsed/>
    <w:qFormat/>
    <w:uiPriority w:val="99"/>
    <w:pPr>
      <w:ind w:left="420" w:leftChars="200"/>
    </w:pPr>
  </w:style>
  <w:style w:type="paragraph" w:styleId="12">
    <w:name w:val="Normal Indent"/>
    <w:basedOn w:val="1"/>
    <w:link w:val="61"/>
    <w:autoRedefine/>
    <w:semiHidden/>
    <w:unhideWhenUsed/>
    <w:qFormat/>
    <w:uiPriority w:val="0"/>
    <w:pPr>
      <w:ind w:firstLine="425"/>
    </w:pPr>
    <w:rPr>
      <w:rFonts w:asciiTheme="minorHAnsi" w:hAnsiTheme="minorHAnsi" w:eastAsiaTheme="minorEastAsia" w:cstheme="minorBidi"/>
    </w:rPr>
  </w:style>
  <w:style w:type="paragraph" w:styleId="13">
    <w:name w:val="caption"/>
    <w:basedOn w:val="1"/>
    <w:next w:val="1"/>
    <w:autoRedefine/>
    <w:semiHidden/>
    <w:unhideWhenUsed/>
    <w:qFormat/>
    <w:uiPriority w:val="99"/>
    <w:rPr>
      <w:rFonts w:ascii="Arial" w:hAnsi="Arial" w:eastAsia="黑体" w:cs="Arial"/>
      <w:sz w:val="20"/>
      <w:szCs w:val="20"/>
    </w:rPr>
  </w:style>
  <w:style w:type="paragraph" w:styleId="14">
    <w:name w:val="toa heading"/>
    <w:basedOn w:val="1"/>
    <w:next w:val="1"/>
    <w:autoRedefine/>
    <w:semiHidden/>
    <w:unhideWhenUsed/>
    <w:qFormat/>
    <w:uiPriority w:val="99"/>
    <w:rPr>
      <w:rFonts w:ascii="Arial" w:hAnsi="Arial"/>
      <w:sz w:val="24"/>
    </w:rPr>
  </w:style>
  <w:style w:type="paragraph" w:styleId="15">
    <w:name w:val="annotation text"/>
    <w:basedOn w:val="1"/>
    <w:next w:val="1"/>
    <w:qFormat/>
    <w:uiPriority w:val="0"/>
    <w:pPr>
      <w:jc w:val="left"/>
    </w:pPr>
  </w:style>
  <w:style w:type="paragraph" w:styleId="16">
    <w:name w:val="Body Text"/>
    <w:basedOn w:val="1"/>
    <w:next w:val="17"/>
    <w:link w:val="64"/>
    <w:autoRedefine/>
    <w:semiHidden/>
    <w:unhideWhenUsed/>
    <w:qFormat/>
    <w:uiPriority w:val="99"/>
    <w:pPr>
      <w:spacing w:after="120"/>
    </w:pPr>
    <w:rPr>
      <w:rFonts w:ascii="Calibri" w:hAnsi="Calibri" w:cs="Times New Roman"/>
      <w:kern w:val="0"/>
      <w:sz w:val="20"/>
    </w:rPr>
  </w:style>
  <w:style w:type="paragraph" w:styleId="17">
    <w:name w:val="Body Text First Indent"/>
    <w:basedOn w:val="16"/>
    <w:next w:val="18"/>
    <w:link w:val="69"/>
    <w:autoRedefine/>
    <w:semiHidden/>
    <w:unhideWhenUsed/>
    <w:qFormat/>
    <w:uiPriority w:val="99"/>
    <w:pPr>
      <w:spacing w:before="100" w:beforeAutospacing="1"/>
      <w:ind w:firstLine="420" w:firstLineChars="100"/>
    </w:pPr>
    <w:rPr>
      <w:rFonts w:ascii="宋体" w:hAnsi="Times New Roman"/>
      <w:sz w:val="34"/>
      <w:szCs w:val="34"/>
    </w:rPr>
  </w:style>
  <w:style w:type="paragraph" w:customStyle="1" w:styleId="18">
    <w:name w:val="List Paragraph1"/>
    <w:basedOn w:val="1"/>
    <w:next w:val="1"/>
    <w:autoRedefine/>
    <w:qFormat/>
    <w:uiPriority w:val="0"/>
    <w:pPr>
      <w:ind w:left="420" w:firstLine="3748"/>
    </w:pPr>
  </w:style>
  <w:style w:type="paragraph" w:styleId="19">
    <w:name w:val="Body Text Indent"/>
    <w:basedOn w:val="1"/>
    <w:link w:val="65"/>
    <w:autoRedefine/>
    <w:semiHidden/>
    <w:unhideWhenUsed/>
    <w:qFormat/>
    <w:uiPriority w:val="99"/>
    <w:pPr>
      <w:spacing w:after="120"/>
      <w:ind w:left="420" w:leftChars="200"/>
    </w:pPr>
  </w:style>
  <w:style w:type="paragraph" w:styleId="20">
    <w:name w:val="Block Text"/>
    <w:basedOn w:val="1"/>
    <w:autoRedefine/>
    <w:semiHidden/>
    <w:unhideWhenUsed/>
    <w:qFormat/>
    <w:uiPriority w:val="99"/>
    <w:pPr>
      <w:spacing w:after="120"/>
      <w:ind w:left="1440" w:leftChars="700" w:right="1440" w:rightChars="700"/>
    </w:pPr>
  </w:style>
  <w:style w:type="paragraph" w:styleId="21">
    <w:name w:val="toc 3"/>
    <w:basedOn w:val="1"/>
    <w:next w:val="1"/>
    <w:autoRedefine/>
    <w:semiHidden/>
    <w:unhideWhenUsed/>
    <w:qFormat/>
    <w:uiPriority w:val="39"/>
    <w:pPr>
      <w:ind w:left="840" w:leftChars="400"/>
    </w:pPr>
  </w:style>
  <w:style w:type="paragraph" w:styleId="22">
    <w:name w:val="Plain Text"/>
    <w:basedOn w:val="1"/>
    <w:link w:val="71"/>
    <w:autoRedefine/>
    <w:semiHidden/>
    <w:unhideWhenUsed/>
    <w:qFormat/>
    <w:uiPriority w:val="99"/>
    <w:rPr>
      <w:rFonts w:cs="Times New Roman"/>
      <w:kern w:val="0"/>
      <w:sz w:val="24"/>
      <w:szCs w:val="24"/>
    </w:rPr>
  </w:style>
  <w:style w:type="paragraph" w:styleId="23">
    <w:name w:val="Date"/>
    <w:basedOn w:val="1"/>
    <w:next w:val="1"/>
    <w:link w:val="67"/>
    <w:autoRedefine/>
    <w:semiHidden/>
    <w:unhideWhenUsed/>
    <w:qFormat/>
    <w:uiPriority w:val="99"/>
    <w:pPr>
      <w:ind w:left="100" w:leftChars="2500"/>
    </w:pPr>
    <w:rPr>
      <w:rFonts w:ascii="Calibri" w:hAnsi="Calibri" w:cs="Times New Roman"/>
      <w:kern w:val="0"/>
      <w:sz w:val="20"/>
    </w:rPr>
  </w:style>
  <w:style w:type="paragraph" w:styleId="24">
    <w:name w:val="Balloon Text"/>
    <w:basedOn w:val="1"/>
    <w:link w:val="72"/>
    <w:autoRedefine/>
    <w:semiHidden/>
    <w:unhideWhenUsed/>
    <w:qFormat/>
    <w:uiPriority w:val="99"/>
    <w:rPr>
      <w:sz w:val="18"/>
      <w:szCs w:val="18"/>
    </w:rPr>
  </w:style>
  <w:style w:type="paragraph" w:styleId="25">
    <w:name w:val="footer"/>
    <w:basedOn w:val="1"/>
    <w:link w:val="63"/>
    <w:autoRedefine/>
    <w:unhideWhenUsed/>
    <w:qFormat/>
    <w:uiPriority w:val="99"/>
    <w:pPr>
      <w:snapToGrid w:val="0"/>
      <w:jc w:val="left"/>
    </w:pPr>
    <w:rPr>
      <w:rFonts w:cs="Times New Roman"/>
      <w:kern w:val="0"/>
      <w:sz w:val="18"/>
      <w:szCs w:val="18"/>
    </w:rPr>
  </w:style>
  <w:style w:type="paragraph" w:styleId="26">
    <w:name w:val="header"/>
    <w:basedOn w:val="1"/>
    <w:link w:val="62"/>
    <w:autoRedefine/>
    <w:unhideWhenUsed/>
    <w:qFormat/>
    <w:uiPriority w:val="99"/>
    <w:pPr>
      <w:tabs>
        <w:tab w:val="center" w:pos="4153"/>
        <w:tab w:val="right" w:pos="8306"/>
      </w:tabs>
      <w:snapToGrid w:val="0"/>
    </w:pPr>
    <w:rPr>
      <w:rFonts w:ascii="Calibri" w:hAnsi="Calibri" w:cs="Times New Roman"/>
      <w:kern w:val="0"/>
      <w:sz w:val="18"/>
    </w:rPr>
  </w:style>
  <w:style w:type="paragraph" w:styleId="27">
    <w:name w:val="toc 1"/>
    <w:basedOn w:val="1"/>
    <w:next w:val="1"/>
    <w:autoRedefine/>
    <w:semiHidden/>
    <w:unhideWhenUsed/>
    <w:qFormat/>
    <w:uiPriority w:val="39"/>
  </w:style>
  <w:style w:type="paragraph" w:styleId="28">
    <w:name w:val="toc 2"/>
    <w:basedOn w:val="1"/>
    <w:next w:val="1"/>
    <w:autoRedefine/>
    <w:semiHidden/>
    <w:unhideWhenUsed/>
    <w:qFormat/>
    <w:uiPriority w:val="39"/>
    <w:pPr>
      <w:spacing w:before="120"/>
      <w:ind w:left="210"/>
      <w:jc w:val="left"/>
    </w:pPr>
    <w:rPr>
      <w:rFonts w:cs="Times New Roman"/>
      <w:i/>
      <w:iCs/>
      <w:sz w:val="20"/>
      <w:szCs w:val="24"/>
    </w:rPr>
  </w:style>
  <w:style w:type="paragraph" w:styleId="29">
    <w:name w:val="Body Text 2"/>
    <w:basedOn w:val="1"/>
    <w:next w:val="16"/>
    <w:link w:val="70"/>
    <w:autoRedefine/>
    <w:semiHidden/>
    <w:unhideWhenUsed/>
    <w:qFormat/>
    <w:uiPriority w:val="99"/>
    <w:pPr>
      <w:widowControl/>
      <w:spacing w:before="100" w:beforeAutospacing="1" w:after="100" w:afterAutospacing="1"/>
      <w:jc w:val="left"/>
    </w:pPr>
    <w:rPr>
      <w:rFonts w:ascii="宋体" w:hAnsi="宋体"/>
      <w:kern w:val="0"/>
      <w:sz w:val="24"/>
    </w:rPr>
  </w:style>
  <w:style w:type="paragraph" w:styleId="30">
    <w:name w:val="Message Header"/>
    <w:basedOn w:val="1"/>
    <w:link w:val="66"/>
    <w:autoRedefine/>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kern w:val="0"/>
      <w:sz w:val="20"/>
    </w:rPr>
  </w:style>
  <w:style w:type="paragraph" w:styleId="31">
    <w:name w:val="HTML Preformatted"/>
    <w:basedOn w:val="1"/>
    <w:link w:val="59"/>
    <w:autoRedefine/>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Arial" w:hAnsi="Arial" w:cs="Times New Roman"/>
      <w:kern w:val="0"/>
      <w:sz w:val="24"/>
      <w:szCs w:val="24"/>
    </w:rPr>
  </w:style>
  <w:style w:type="paragraph" w:styleId="32">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33">
    <w:name w:val="Body Text First Indent 2"/>
    <w:basedOn w:val="19"/>
    <w:next w:val="1"/>
    <w:link w:val="68"/>
    <w:autoRedefine/>
    <w:semiHidden/>
    <w:unhideWhenUsed/>
    <w:qFormat/>
    <w:uiPriority w:val="99"/>
    <w:pPr>
      <w:ind w:firstLine="420" w:firstLineChars="200"/>
    </w:pPr>
    <w:rPr>
      <w:rFonts w:cs="Times New Roman"/>
      <w:kern w:val="0"/>
      <w:sz w:val="20"/>
    </w:rPr>
  </w:style>
  <w:style w:type="table" w:styleId="35">
    <w:name w:val="Table Grid"/>
    <w:basedOn w:val="3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autoRedefine/>
    <w:qFormat/>
    <w:uiPriority w:val="22"/>
    <w:rPr>
      <w:b/>
    </w:rPr>
  </w:style>
  <w:style w:type="character" w:styleId="38">
    <w:name w:val="FollowedHyperlink"/>
    <w:basedOn w:val="36"/>
    <w:autoRedefine/>
    <w:semiHidden/>
    <w:unhideWhenUsed/>
    <w:qFormat/>
    <w:uiPriority w:val="99"/>
    <w:rPr>
      <w:color w:val="000000"/>
      <w:u w:val="none"/>
    </w:rPr>
  </w:style>
  <w:style w:type="character" w:styleId="39">
    <w:name w:val="Emphasis"/>
    <w:basedOn w:val="36"/>
    <w:autoRedefine/>
    <w:qFormat/>
    <w:uiPriority w:val="20"/>
  </w:style>
  <w:style w:type="character" w:styleId="40">
    <w:name w:val="HTML Definition"/>
    <w:basedOn w:val="36"/>
    <w:semiHidden/>
    <w:unhideWhenUsed/>
    <w:qFormat/>
    <w:uiPriority w:val="99"/>
  </w:style>
  <w:style w:type="character" w:styleId="41">
    <w:name w:val="HTML Typewriter"/>
    <w:basedOn w:val="36"/>
    <w:semiHidden/>
    <w:unhideWhenUsed/>
    <w:qFormat/>
    <w:uiPriority w:val="99"/>
    <w:rPr>
      <w:rFonts w:ascii="monospace" w:hAnsi="monospace" w:eastAsia="monospace" w:cs="monospace"/>
      <w:sz w:val="20"/>
    </w:rPr>
  </w:style>
  <w:style w:type="character" w:styleId="42">
    <w:name w:val="HTML Acronym"/>
    <w:basedOn w:val="36"/>
    <w:semiHidden/>
    <w:unhideWhenUsed/>
    <w:qFormat/>
    <w:uiPriority w:val="99"/>
  </w:style>
  <w:style w:type="character" w:styleId="43">
    <w:name w:val="HTML Variable"/>
    <w:basedOn w:val="36"/>
    <w:semiHidden/>
    <w:unhideWhenUsed/>
    <w:qFormat/>
    <w:uiPriority w:val="99"/>
  </w:style>
  <w:style w:type="character" w:styleId="44">
    <w:name w:val="Hyperlink"/>
    <w:basedOn w:val="36"/>
    <w:autoRedefine/>
    <w:semiHidden/>
    <w:unhideWhenUsed/>
    <w:qFormat/>
    <w:uiPriority w:val="99"/>
    <w:rPr>
      <w:color w:val="000000"/>
      <w:u w:val="none"/>
    </w:rPr>
  </w:style>
  <w:style w:type="character" w:styleId="45">
    <w:name w:val="HTML Code"/>
    <w:basedOn w:val="36"/>
    <w:semiHidden/>
    <w:unhideWhenUsed/>
    <w:qFormat/>
    <w:uiPriority w:val="99"/>
    <w:rPr>
      <w:rFonts w:hint="default" w:ascii="monospace" w:hAnsi="monospace" w:eastAsia="monospace" w:cs="monospace"/>
      <w:sz w:val="20"/>
    </w:rPr>
  </w:style>
  <w:style w:type="character" w:styleId="46">
    <w:name w:val="HTML Cite"/>
    <w:basedOn w:val="36"/>
    <w:semiHidden/>
    <w:unhideWhenUsed/>
    <w:qFormat/>
    <w:uiPriority w:val="99"/>
  </w:style>
  <w:style w:type="character" w:styleId="47">
    <w:name w:val="HTML Keyboard"/>
    <w:basedOn w:val="36"/>
    <w:semiHidden/>
    <w:unhideWhenUsed/>
    <w:qFormat/>
    <w:uiPriority w:val="99"/>
    <w:rPr>
      <w:rFonts w:hint="default" w:ascii="monospace" w:hAnsi="monospace" w:eastAsia="monospace" w:cs="monospace"/>
      <w:sz w:val="20"/>
    </w:rPr>
  </w:style>
  <w:style w:type="character" w:styleId="48">
    <w:name w:val="HTML Sample"/>
    <w:basedOn w:val="36"/>
    <w:semiHidden/>
    <w:unhideWhenUsed/>
    <w:qFormat/>
    <w:uiPriority w:val="99"/>
    <w:rPr>
      <w:rFonts w:hint="default" w:ascii="monospace" w:hAnsi="monospace" w:eastAsia="monospace" w:cs="monospace"/>
    </w:rPr>
  </w:style>
  <w:style w:type="character" w:customStyle="1" w:styleId="49">
    <w:name w:val="标题 1 Char"/>
    <w:basedOn w:val="36"/>
    <w:link w:val="3"/>
    <w:autoRedefine/>
    <w:qFormat/>
    <w:uiPriority w:val="1"/>
    <w:rPr>
      <w:rFonts w:ascii="Times New Roman" w:hAnsi="Times New Roman" w:eastAsia="宋体" w:cs="Times New Roman"/>
      <w:b/>
      <w:kern w:val="44"/>
      <w:sz w:val="44"/>
      <w:szCs w:val="20"/>
    </w:rPr>
  </w:style>
  <w:style w:type="character" w:customStyle="1" w:styleId="50">
    <w:name w:val="标题 2 Char"/>
    <w:basedOn w:val="36"/>
    <w:link w:val="2"/>
    <w:autoRedefine/>
    <w:semiHidden/>
    <w:qFormat/>
    <w:uiPriority w:val="0"/>
    <w:rPr>
      <w:rFonts w:asciiTheme="majorHAnsi" w:hAnsiTheme="majorHAnsi" w:eastAsiaTheme="majorEastAsia" w:cstheme="majorBidi"/>
      <w:b/>
      <w:bCs/>
      <w:sz w:val="32"/>
      <w:szCs w:val="32"/>
    </w:rPr>
  </w:style>
  <w:style w:type="character" w:customStyle="1" w:styleId="51">
    <w:name w:val="标题 3 Char"/>
    <w:basedOn w:val="36"/>
    <w:link w:val="4"/>
    <w:autoRedefine/>
    <w:semiHidden/>
    <w:qFormat/>
    <w:uiPriority w:val="0"/>
    <w:rPr>
      <w:rFonts w:ascii="Calibri" w:hAnsi="Calibri" w:eastAsia="宋体" w:cs="Times New Roman"/>
      <w:b/>
      <w:sz w:val="32"/>
      <w:szCs w:val="24"/>
    </w:rPr>
  </w:style>
  <w:style w:type="character" w:customStyle="1" w:styleId="52">
    <w:name w:val="标题 4 Char"/>
    <w:basedOn w:val="36"/>
    <w:link w:val="5"/>
    <w:autoRedefine/>
    <w:semiHidden/>
    <w:qFormat/>
    <w:uiPriority w:val="0"/>
    <w:rPr>
      <w:rFonts w:ascii="Arial" w:hAnsi="Arial" w:eastAsia="黑体" w:cs="Calibri"/>
      <w:sz w:val="28"/>
      <w:szCs w:val="21"/>
    </w:rPr>
  </w:style>
  <w:style w:type="character" w:customStyle="1" w:styleId="53">
    <w:name w:val="标题 5 Char"/>
    <w:basedOn w:val="36"/>
    <w:link w:val="6"/>
    <w:autoRedefine/>
    <w:semiHidden/>
    <w:qFormat/>
    <w:uiPriority w:val="0"/>
    <w:rPr>
      <w:rFonts w:ascii="Calibri" w:hAnsi="Calibri" w:eastAsia="宋体" w:cs="Times New Roman"/>
      <w:b/>
      <w:sz w:val="28"/>
      <w:szCs w:val="24"/>
    </w:rPr>
  </w:style>
  <w:style w:type="character" w:customStyle="1" w:styleId="54">
    <w:name w:val="标题 6 Char"/>
    <w:basedOn w:val="36"/>
    <w:link w:val="7"/>
    <w:autoRedefine/>
    <w:semiHidden/>
    <w:qFormat/>
    <w:uiPriority w:val="0"/>
    <w:rPr>
      <w:rFonts w:ascii="Arial" w:hAnsi="Arial" w:eastAsia="黑体" w:cs="Times New Roman"/>
      <w:b/>
      <w:sz w:val="24"/>
      <w:szCs w:val="24"/>
    </w:rPr>
  </w:style>
  <w:style w:type="character" w:customStyle="1" w:styleId="55">
    <w:name w:val="标题 7 Char"/>
    <w:basedOn w:val="36"/>
    <w:link w:val="8"/>
    <w:autoRedefine/>
    <w:semiHidden/>
    <w:qFormat/>
    <w:uiPriority w:val="99"/>
    <w:rPr>
      <w:rFonts w:ascii="Calibri" w:hAnsi="Calibri" w:eastAsia="宋体" w:cs="Times New Roman"/>
      <w:b/>
      <w:sz w:val="24"/>
      <w:szCs w:val="24"/>
    </w:rPr>
  </w:style>
  <w:style w:type="character" w:customStyle="1" w:styleId="56">
    <w:name w:val="标题 8 Char"/>
    <w:basedOn w:val="36"/>
    <w:link w:val="9"/>
    <w:autoRedefine/>
    <w:semiHidden/>
    <w:qFormat/>
    <w:uiPriority w:val="99"/>
    <w:rPr>
      <w:rFonts w:ascii="Arial" w:hAnsi="Arial" w:eastAsia="黑体" w:cs="Times New Roman"/>
      <w:sz w:val="24"/>
      <w:szCs w:val="24"/>
    </w:rPr>
  </w:style>
  <w:style w:type="character" w:customStyle="1" w:styleId="57">
    <w:name w:val="标题 9 Char"/>
    <w:basedOn w:val="36"/>
    <w:link w:val="10"/>
    <w:autoRedefine/>
    <w:semiHidden/>
    <w:qFormat/>
    <w:uiPriority w:val="99"/>
    <w:rPr>
      <w:rFonts w:ascii="Arial" w:hAnsi="Arial" w:eastAsia="黑体" w:cs="Times New Roman"/>
      <w:szCs w:val="24"/>
    </w:rPr>
  </w:style>
  <w:style w:type="paragraph" w:styleId="58">
    <w:name w:val="List Paragraph"/>
    <w:basedOn w:val="1"/>
    <w:autoRedefine/>
    <w:qFormat/>
    <w:uiPriority w:val="99"/>
    <w:pPr>
      <w:ind w:firstLine="420" w:firstLineChars="200"/>
    </w:pPr>
  </w:style>
  <w:style w:type="character" w:customStyle="1" w:styleId="59">
    <w:name w:val="HTML 预设格式 Char"/>
    <w:basedOn w:val="36"/>
    <w:link w:val="31"/>
    <w:autoRedefine/>
    <w:semiHidden/>
    <w:qFormat/>
    <w:uiPriority w:val="0"/>
    <w:rPr>
      <w:rFonts w:ascii="Arial" w:hAnsi="Arial" w:eastAsia="宋体" w:cs="Times New Roman"/>
      <w:kern w:val="0"/>
      <w:sz w:val="24"/>
      <w:szCs w:val="24"/>
    </w:rPr>
  </w:style>
  <w:style w:type="paragraph" w:customStyle="1" w:styleId="60">
    <w:name w:val="msonormal"/>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customStyle="1" w:styleId="61">
    <w:name w:val="正文缩进 Char1"/>
    <w:link w:val="12"/>
    <w:autoRedefine/>
    <w:semiHidden/>
    <w:qFormat/>
    <w:locked/>
    <w:uiPriority w:val="0"/>
    <w:rPr>
      <w:szCs w:val="21"/>
    </w:rPr>
  </w:style>
  <w:style w:type="character" w:customStyle="1" w:styleId="62">
    <w:name w:val="页眉 Char"/>
    <w:basedOn w:val="36"/>
    <w:link w:val="26"/>
    <w:autoRedefine/>
    <w:qFormat/>
    <w:uiPriority w:val="99"/>
    <w:rPr>
      <w:rFonts w:ascii="Calibri" w:hAnsi="Calibri" w:eastAsia="宋体" w:cs="Times New Roman"/>
      <w:kern w:val="0"/>
      <w:sz w:val="18"/>
      <w:szCs w:val="21"/>
    </w:rPr>
  </w:style>
  <w:style w:type="character" w:customStyle="1" w:styleId="63">
    <w:name w:val="页脚 Char"/>
    <w:basedOn w:val="36"/>
    <w:link w:val="25"/>
    <w:autoRedefine/>
    <w:qFormat/>
    <w:uiPriority w:val="99"/>
    <w:rPr>
      <w:rFonts w:ascii="Times New Roman" w:hAnsi="Times New Roman" w:eastAsia="宋体" w:cs="Times New Roman"/>
      <w:kern w:val="0"/>
      <w:sz w:val="18"/>
      <w:szCs w:val="18"/>
    </w:rPr>
  </w:style>
  <w:style w:type="character" w:customStyle="1" w:styleId="64">
    <w:name w:val="正文文本 Char"/>
    <w:basedOn w:val="36"/>
    <w:link w:val="16"/>
    <w:autoRedefine/>
    <w:semiHidden/>
    <w:qFormat/>
    <w:uiPriority w:val="99"/>
    <w:rPr>
      <w:rFonts w:ascii="Calibri" w:hAnsi="Calibri" w:eastAsia="宋体" w:cs="Times New Roman"/>
      <w:kern w:val="0"/>
      <w:sz w:val="20"/>
      <w:szCs w:val="21"/>
    </w:rPr>
  </w:style>
  <w:style w:type="character" w:customStyle="1" w:styleId="65">
    <w:name w:val="正文文本缩进 Char"/>
    <w:basedOn w:val="36"/>
    <w:link w:val="19"/>
    <w:autoRedefine/>
    <w:semiHidden/>
    <w:qFormat/>
    <w:uiPriority w:val="99"/>
    <w:rPr>
      <w:rFonts w:ascii="Times New Roman" w:hAnsi="Times New Roman" w:eastAsia="宋体" w:cs="Calibri"/>
      <w:szCs w:val="21"/>
    </w:rPr>
  </w:style>
  <w:style w:type="character" w:customStyle="1" w:styleId="66">
    <w:name w:val="信息标题 Char"/>
    <w:basedOn w:val="36"/>
    <w:link w:val="30"/>
    <w:autoRedefine/>
    <w:semiHidden/>
    <w:qFormat/>
    <w:uiPriority w:val="99"/>
    <w:rPr>
      <w:rFonts w:ascii="Cambria" w:hAnsi="Cambria" w:eastAsia="宋体" w:cs="Times New Roman"/>
      <w:kern w:val="0"/>
      <w:sz w:val="20"/>
      <w:szCs w:val="21"/>
      <w:shd w:val="pct20" w:color="auto" w:fill="auto"/>
    </w:rPr>
  </w:style>
  <w:style w:type="character" w:customStyle="1" w:styleId="67">
    <w:name w:val="日期 Char"/>
    <w:basedOn w:val="36"/>
    <w:link w:val="23"/>
    <w:autoRedefine/>
    <w:semiHidden/>
    <w:qFormat/>
    <w:uiPriority w:val="99"/>
    <w:rPr>
      <w:rFonts w:ascii="Calibri" w:hAnsi="Calibri" w:eastAsia="宋体" w:cs="Times New Roman"/>
      <w:kern w:val="0"/>
      <w:sz w:val="20"/>
      <w:szCs w:val="21"/>
    </w:rPr>
  </w:style>
  <w:style w:type="character" w:customStyle="1" w:styleId="68">
    <w:name w:val="正文首行缩进 2 Char"/>
    <w:basedOn w:val="65"/>
    <w:link w:val="33"/>
    <w:autoRedefine/>
    <w:semiHidden/>
    <w:qFormat/>
    <w:uiPriority w:val="99"/>
    <w:rPr>
      <w:rFonts w:ascii="Times New Roman" w:hAnsi="Times New Roman" w:eastAsia="宋体" w:cs="Times New Roman"/>
      <w:kern w:val="0"/>
      <w:sz w:val="20"/>
      <w:szCs w:val="21"/>
    </w:rPr>
  </w:style>
  <w:style w:type="character" w:customStyle="1" w:styleId="69">
    <w:name w:val="正文首行缩进 Char"/>
    <w:basedOn w:val="64"/>
    <w:link w:val="17"/>
    <w:autoRedefine/>
    <w:semiHidden/>
    <w:qFormat/>
    <w:uiPriority w:val="99"/>
    <w:rPr>
      <w:rFonts w:ascii="宋体" w:hAnsi="Times New Roman" w:eastAsia="宋体" w:cs="Times New Roman"/>
      <w:kern w:val="0"/>
      <w:sz w:val="34"/>
      <w:szCs w:val="34"/>
    </w:rPr>
  </w:style>
  <w:style w:type="character" w:customStyle="1" w:styleId="70">
    <w:name w:val="正文文本 2 Char"/>
    <w:basedOn w:val="36"/>
    <w:link w:val="29"/>
    <w:autoRedefine/>
    <w:semiHidden/>
    <w:qFormat/>
    <w:uiPriority w:val="99"/>
    <w:rPr>
      <w:rFonts w:ascii="宋体" w:hAnsi="宋体" w:eastAsia="宋体" w:cs="Calibri"/>
      <w:kern w:val="0"/>
      <w:sz w:val="24"/>
      <w:szCs w:val="21"/>
    </w:rPr>
  </w:style>
  <w:style w:type="character" w:customStyle="1" w:styleId="71">
    <w:name w:val="纯文本 Char"/>
    <w:basedOn w:val="36"/>
    <w:link w:val="22"/>
    <w:autoRedefine/>
    <w:semiHidden/>
    <w:qFormat/>
    <w:uiPriority w:val="99"/>
    <w:rPr>
      <w:rFonts w:ascii="Times New Roman" w:hAnsi="Times New Roman" w:eastAsia="宋体" w:cs="Times New Roman"/>
      <w:kern w:val="0"/>
      <w:sz w:val="24"/>
      <w:szCs w:val="24"/>
    </w:rPr>
  </w:style>
  <w:style w:type="character" w:customStyle="1" w:styleId="72">
    <w:name w:val="批注框文本 Char"/>
    <w:basedOn w:val="36"/>
    <w:link w:val="24"/>
    <w:autoRedefine/>
    <w:semiHidden/>
    <w:qFormat/>
    <w:uiPriority w:val="99"/>
    <w:rPr>
      <w:rFonts w:ascii="Times New Roman" w:hAnsi="Times New Roman" w:eastAsia="宋体" w:cs="Calibri"/>
      <w:sz w:val="18"/>
      <w:szCs w:val="18"/>
    </w:rPr>
  </w:style>
  <w:style w:type="character" w:customStyle="1" w:styleId="73">
    <w:name w:val="无间隔 Char"/>
    <w:basedOn w:val="36"/>
    <w:link w:val="74"/>
    <w:autoRedefine/>
    <w:qFormat/>
    <w:locked/>
    <w:uiPriority w:val="1"/>
    <w:rPr>
      <w:sz w:val="24"/>
      <w:szCs w:val="24"/>
    </w:rPr>
  </w:style>
  <w:style w:type="paragraph" w:styleId="74">
    <w:name w:val="No Spacing"/>
    <w:next w:val="1"/>
    <w:link w:val="73"/>
    <w:autoRedefine/>
    <w:qFormat/>
    <w:uiPriority w:val="1"/>
    <w:pPr>
      <w:jc w:val="both"/>
    </w:pPr>
    <w:rPr>
      <w:rFonts w:asciiTheme="minorHAnsi" w:hAnsiTheme="minorHAnsi" w:eastAsiaTheme="minorEastAsia" w:cstheme="minorBidi"/>
      <w:kern w:val="2"/>
      <w:sz w:val="24"/>
      <w:szCs w:val="24"/>
      <w:lang w:val="en-US" w:eastAsia="zh-CN" w:bidi="ar-SA"/>
    </w:rPr>
  </w:style>
  <w:style w:type="paragraph" w:customStyle="1" w:styleId="75">
    <w:name w:val="_Style 3"/>
    <w:basedOn w:val="1"/>
    <w:autoRedefine/>
    <w:qFormat/>
    <w:uiPriority w:val="99"/>
    <w:pPr>
      <w:ind w:firstLine="420" w:firstLineChars="200"/>
    </w:pPr>
  </w:style>
  <w:style w:type="paragraph" w:customStyle="1" w:styleId="76">
    <w:name w:val="列出段落1"/>
    <w:basedOn w:val="1"/>
    <w:autoRedefine/>
    <w:qFormat/>
    <w:uiPriority w:val="99"/>
    <w:pPr>
      <w:ind w:firstLine="420" w:firstLineChars="200"/>
    </w:pPr>
  </w:style>
  <w:style w:type="paragraph" w:customStyle="1" w:styleId="77">
    <w:name w:val="正文缩进1"/>
    <w:basedOn w:val="1"/>
    <w:autoRedefine/>
    <w:qFormat/>
    <w:uiPriority w:val="99"/>
    <w:pPr>
      <w:adjustRightInd w:val="0"/>
      <w:spacing w:line="360" w:lineRule="atLeast"/>
      <w:ind w:firstLine="420" w:firstLineChars="200"/>
      <w:jc w:val="left"/>
    </w:pPr>
    <w:rPr>
      <w:rFonts w:cs="Times New Roman"/>
      <w:kern w:val="0"/>
      <w:sz w:val="24"/>
      <w:szCs w:val="24"/>
    </w:rPr>
  </w:style>
  <w:style w:type="paragraph" w:customStyle="1" w:styleId="78">
    <w:name w:val="日期1"/>
    <w:basedOn w:val="1"/>
    <w:next w:val="1"/>
    <w:autoRedefine/>
    <w:qFormat/>
    <w:uiPriority w:val="99"/>
    <w:rPr>
      <w:rFonts w:cs="Times New Roman"/>
      <w:kern w:val="0"/>
      <w:sz w:val="24"/>
      <w:szCs w:val="24"/>
    </w:rPr>
  </w:style>
  <w:style w:type="paragraph" w:customStyle="1" w:styleId="79">
    <w:name w:val="HtmlNormal"/>
    <w:basedOn w:val="1"/>
    <w:autoRedefine/>
    <w:qFormat/>
    <w:uiPriority w:val="99"/>
    <w:pPr>
      <w:jc w:val="left"/>
    </w:pPr>
    <w:rPr>
      <w:rFonts w:ascii="Calibri" w:hAnsi="Calibri"/>
      <w:kern w:val="0"/>
      <w:sz w:val="24"/>
      <w:szCs w:val="22"/>
    </w:rPr>
  </w:style>
  <w:style w:type="paragraph" w:customStyle="1" w:styleId="80">
    <w:name w:val="样式 样式 样式 样式 标题 2 + 宋体 五号 非加粗 黑色 + 段前: 6 磅 段后: 0 磅 行距: 单倍行距 + 段前:..."/>
    <w:basedOn w:val="1"/>
    <w:autoRedefine/>
    <w:qFormat/>
    <w:uiPriority w:val="99"/>
    <w:pPr>
      <w:keepNext/>
      <w:keepLines/>
      <w:adjustRightInd w:val="0"/>
      <w:spacing w:before="240" w:after="100" w:afterAutospacing="1"/>
      <w:jc w:val="left"/>
      <w:outlineLvl w:val="1"/>
    </w:pPr>
    <w:rPr>
      <w:rFonts w:ascii="宋体" w:hAnsi="宋体" w:cs="宋体"/>
      <w:b/>
      <w:bCs/>
      <w:color w:val="000000"/>
      <w:kern w:val="0"/>
    </w:rPr>
  </w:style>
  <w:style w:type="paragraph" w:customStyle="1" w:styleId="81">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正文文本缩进1"/>
    <w:basedOn w:val="1"/>
    <w:autoRedefine/>
    <w:qFormat/>
    <w:uiPriority w:val="99"/>
    <w:pPr>
      <w:spacing w:line="360" w:lineRule="auto"/>
      <w:ind w:firstLine="480" w:firstLineChars="200"/>
    </w:pPr>
    <w:rPr>
      <w:rFonts w:ascii="宋体" w:cs="宋体"/>
      <w:kern w:val="0"/>
      <w:sz w:val="24"/>
      <w:szCs w:val="24"/>
    </w:rPr>
  </w:style>
  <w:style w:type="paragraph" w:customStyle="1" w:styleId="83">
    <w:name w:val="Char Char10 Char Char Char Char"/>
    <w:basedOn w:val="1"/>
    <w:next w:val="84"/>
    <w:autoRedefine/>
    <w:qFormat/>
    <w:uiPriority w:val="99"/>
    <w:rPr>
      <w:rFonts w:ascii="Calibri" w:hAnsi="Calibri"/>
      <w:kern w:val="0"/>
    </w:rPr>
  </w:style>
  <w:style w:type="paragraph" w:customStyle="1" w:styleId="84">
    <w:name w:val="xl87"/>
    <w:basedOn w:val="1"/>
    <w:next w:val="85"/>
    <w:autoRedefine/>
    <w:qFormat/>
    <w:uiPriority w:val="99"/>
    <w:pPr>
      <w:widowControl/>
      <w:pBdr>
        <w:top w:val="single" w:color="000000" w:sz="4" w:space="0"/>
        <w:left w:val="single" w:color="000000" w:sz="8" w:space="0"/>
        <w:right w:val="single" w:color="000000" w:sz="4" w:space="0"/>
      </w:pBdr>
      <w:suppressAutoHyphens/>
      <w:spacing w:before="280" w:after="280"/>
      <w:jc w:val="center"/>
    </w:pPr>
    <w:rPr>
      <w:rFonts w:ascii="Arial Unicode MS" w:hAnsi="Arial Unicode MS" w:eastAsia="Arial Unicode MS" w:cs="Arial Unicode MS"/>
      <w:sz w:val="22"/>
      <w:szCs w:val="22"/>
    </w:rPr>
  </w:style>
  <w:style w:type="paragraph" w:customStyle="1" w:styleId="85">
    <w:name w:val="xl72"/>
    <w:basedOn w:val="1"/>
    <w:next w:val="23"/>
    <w:autoRedefine/>
    <w:qFormat/>
    <w:uiPriority w:val="99"/>
    <w:pPr>
      <w:widowControl/>
      <w:pBdr>
        <w:top w:val="single" w:color="000000" w:sz="4" w:space="0"/>
        <w:left w:val="single" w:color="000000" w:sz="8" w:space="0"/>
        <w:right w:val="single" w:color="000000" w:sz="4" w:space="0"/>
      </w:pBdr>
      <w:suppressAutoHyphens/>
      <w:spacing w:before="280" w:after="280"/>
      <w:jc w:val="center"/>
    </w:pPr>
    <w:rPr>
      <w:rFonts w:ascii="楷体_GB2312" w:hAnsi="楷体_GB2312" w:eastAsia="楷体_GB2312" w:cs="Arial Unicode MS"/>
      <w:sz w:val="22"/>
      <w:szCs w:val="22"/>
    </w:rPr>
  </w:style>
  <w:style w:type="paragraph" w:customStyle="1" w:styleId="86">
    <w:name w:val="Default"/>
    <w:next w:val="83"/>
    <w:autoRedefine/>
    <w:qFormat/>
    <w:uiPriority w:val="99"/>
    <w:pPr>
      <w:widowControl w:val="0"/>
      <w:autoSpaceDE w:val="0"/>
      <w:autoSpaceDN w:val="0"/>
      <w:adjustRightInd w:val="0"/>
    </w:pPr>
    <w:rPr>
      <w:rFonts w:ascii="宋体" w:hAnsi="Times New Roman" w:eastAsia="宋体" w:cs="Times New Roman"/>
      <w:color w:val="000000"/>
      <w:sz w:val="22"/>
      <w:lang w:val="en-US" w:eastAsia="zh-CN" w:bidi="ar-SA"/>
    </w:rPr>
  </w:style>
  <w:style w:type="paragraph" w:customStyle="1" w:styleId="87">
    <w:name w:val="UserStyle_104"/>
    <w:basedOn w:val="1"/>
    <w:autoRedefine/>
    <w:qFormat/>
    <w:uiPriority w:val="99"/>
    <w:rPr>
      <w:rFonts w:ascii="宋体" w:hAnsi="宋体"/>
      <w:szCs w:val="20"/>
      <w:lang w:val="zh-CN" w:bidi="zh-CN"/>
    </w:rPr>
  </w:style>
  <w:style w:type="paragraph" w:customStyle="1" w:styleId="88">
    <w:name w:val="Normal_26"/>
    <w:next w:val="1"/>
    <w:autoRedefine/>
    <w:qFormat/>
    <w:uiPriority w:val="99"/>
    <w:pPr>
      <w:widowControl w:val="0"/>
      <w:suppressAutoHyphens/>
      <w:jc w:val="both"/>
    </w:pPr>
    <w:rPr>
      <w:rFonts w:ascii="Calibri" w:hAnsi="Calibri" w:eastAsia="宋体" w:cs="Times New Roman"/>
      <w:kern w:val="2"/>
      <w:sz w:val="21"/>
      <w:szCs w:val="22"/>
      <w:lang w:val="en-US" w:eastAsia="zh-CN" w:bidi="ar-SA"/>
    </w:rPr>
  </w:style>
  <w:style w:type="paragraph" w:customStyle="1" w:styleId="89">
    <w:name w:val="样式_0"/>
    <w:autoRedefine/>
    <w:qFormat/>
    <w:uiPriority w:val="99"/>
    <w:pPr>
      <w:widowControl w:val="0"/>
      <w:suppressAutoHyphens/>
      <w:autoSpaceDE w:val="0"/>
    </w:pPr>
    <w:rPr>
      <w:rFonts w:ascii="宋体" w:hAnsi="宋体" w:eastAsia="宋体" w:cs="宋体"/>
      <w:sz w:val="24"/>
      <w:szCs w:val="24"/>
      <w:lang w:val="en-US" w:eastAsia="zh-CN" w:bidi="ar-SA"/>
    </w:rPr>
  </w:style>
  <w:style w:type="paragraph" w:customStyle="1" w:styleId="90">
    <w:name w:val="pa-3"/>
    <w:basedOn w:val="1"/>
    <w:autoRedefine/>
    <w:qFormat/>
    <w:uiPriority w:val="99"/>
    <w:pPr>
      <w:widowControl/>
      <w:spacing w:before="150" w:after="150" w:line="360" w:lineRule="auto"/>
      <w:jc w:val="left"/>
    </w:pPr>
    <w:rPr>
      <w:rFonts w:ascii="宋体" w:hAnsi="Calibri" w:cs="宋体"/>
      <w:kern w:val="0"/>
      <w:sz w:val="24"/>
      <w:szCs w:val="24"/>
    </w:rPr>
  </w:style>
  <w:style w:type="paragraph" w:customStyle="1" w:styleId="91">
    <w:name w:val="Other|1"/>
    <w:basedOn w:val="1"/>
    <w:autoRedefine/>
    <w:qFormat/>
    <w:uiPriority w:val="99"/>
    <w:pPr>
      <w:spacing w:line="560" w:lineRule="exact"/>
    </w:pPr>
    <w:rPr>
      <w:rFonts w:ascii="宋体" w:hAnsi="宋体" w:cs="宋体"/>
      <w:sz w:val="15"/>
      <w:szCs w:val="15"/>
      <w:lang w:val="zh-TW" w:eastAsia="zh-TW" w:bidi="zh-TW"/>
    </w:rPr>
  </w:style>
  <w:style w:type="paragraph" w:customStyle="1" w:styleId="92">
    <w:name w:val="段落正文"/>
    <w:basedOn w:val="1"/>
    <w:autoRedefine/>
    <w:qFormat/>
    <w:uiPriority w:val="99"/>
    <w:pPr>
      <w:spacing w:before="156" w:after="156"/>
    </w:pPr>
    <w:rPr>
      <w:rFonts w:ascii="Calibri" w:hAnsi="Calibri" w:cs="Times New Roman"/>
      <w:szCs w:val="22"/>
      <w:lang w:eastAsia="en-US"/>
    </w:rPr>
  </w:style>
  <w:style w:type="paragraph" w:customStyle="1" w:styleId="93">
    <w:name w:val="_Style 78"/>
    <w:basedOn w:val="16"/>
    <w:next w:val="17"/>
    <w:autoRedefine/>
    <w:qFormat/>
    <w:uiPriority w:val="99"/>
    <w:pPr>
      <w:ind w:firstLine="420" w:firstLineChars="100"/>
    </w:pPr>
    <w:rPr>
      <w:rFonts w:ascii="宋体" w:hAnsi="Times New Roman"/>
      <w:sz w:val="34"/>
      <w:szCs w:val="20"/>
    </w:rPr>
  </w:style>
  <w:style w:type="paragraph" w:customStyle="1" w:styleId="94">
    <w:name w:val="Table Paragraph"/>
    <w:basedOn w:val="1"/>
    <w:autoRedefine/>
    <w:qFormat/>
    <w:uiPriority w:val="1"/>
    <w:rPr>
      <w:rFonts w:ascii="宋体" w:hAnsi="宋体" w:cs="宋体"/>
      <w:lang w:val="zh-CN" w:bidi="zh-CN"/>
    </w:rPr>
  </w:style>
  <w:style w:type="paragraph" w:customStyle="1" w:styleId="95">
    <w:name w:val="列出段落2"/>
    <w:basedOn w:val="1"/>
    <w:autoRedefine/>
    <w:qFormat/>
    <w:uiPriority w:val="99"/>
    <w:pPr>
      <w:ind w:firstLine="420" w:firstLineChars="200"/>
    </w:pPr>
    <w:rPr>
      <w:rFonts w:cs="Times New Roman"/>
      <w:szCs w:val="22"/>
    </w:rPr>
  </w:style>
  <w:style w:type="paragraph" w:customStyle="1" w:styleId="96">
    <w:name w:val="！正文"/>
    <w:basedOn w:val="1"/>
    <w:autoRedefine/>
    <w:qFormat/>
    <w:uiPriority w:val="99"/>
    <w:pPr>
      <w:spacing w:line="360" w:lineRule="auto"/>
    </w:pPr>
    <w:rPr>
      <w:kern w:val="0"/>
    </w:rPr>
  </w:style>
  <w:style w:type="character" w:customStyle="1" w:styleId="97">
    <w:name w:val="font151"/>
    <w:autoRedefine/>
    <w:qFormat/>
    <w:uiPriority w:val="0"/>
    <w:rPr>
      <w:rFonts w:hint="eastAsia" w:ascii="宋体" w:hAnsi="宋体" w:eastAsia="宋体" w:cs="宋体"/>
      <w:color w:val="000000"/>
      <w:sz w:val="18"/>
      <w:szCs w:val="18"/>
      <w:u w:val="none"/>
    </w:rPr>
  </w:style>
  <w:style w:type="character" w:customStyle="1" w:styleId="98">
    <w:name w:val="font101"/>
    <w:autoRedefine/>
    <w:qFormat/>
    <w:uiPriority w:val="0"/>
    <w:rPr>
      <w:rFonts w:hint="eastAsia" w:ascii="微软雅黑" w:hAnsi="微软雅黑" w:eastAsia="微软雅黑" w:cs="微软雅黑"/>
      <w:b/>
      <w:bCs/>
      <w:color w:val="000000"/>
      <w:sz w:val="18"/>
      <w:szCs w:val="18"/>
      <w:u w:val="none"/>
    </w:rPr>
  </w:style>
  <w:style w:type="character" w:customStyle="1" w:styleId="99">
    <w:name w:val="font51"/>
    <w:autoRedefine/>
    <w:qFormat/>
    <w:uiPriority w:val="0"/>
    <w:rPr>
      <w:rFonts w:hint="eastAsia" w:ascii="微软雅黑" w:hAnsi="微软雅黑" w:eastAsia="微软雅黑" w:cs="微软雅黑"/>
      <w:color w:val="000000"/>
      <w:sz w:val="18"/>
      <w:szCs w:val="18"/>
      <w:u w:val="none"/>
    </w:rPr>
  </w:style>
  <w:style w:type="character" w:customStyle="1" w:styleId="100">
    <w:name w:val="NormalCharacter"/>
    <w:autoRedefine/>
    <w:qFormat/>
    <w:uiPriority w:val="0"/>
  </w:style>
  <w:style w:type="character" w:customStyle="1" w:styleId="101">
    <w:name w:val="15"/>
    <w:autoRedefine/>
    <w:qFormat/>
    <w:uiPriority w:val="0"/>
    <w:rPr>
      <w:rFonts w:hint="default" w:ascii="Times New Roman" w:hAnsi="Times New Roman" w:cs="Times New Roman"/>
      <w:color w:val="000000"/>
    </w:rPr>
  </w:style>
  <w:style w:type="character" w:customStyle="1" w:styleId="102">
    <w:name w:val="font161"/>
    <w:autoRedefine/>
    <w:qFormat/>
    <w:uiPriority w:val="0"/>
    <w:rPr>
      <w:rFonts w:hint="eastAsia" w:ascii="微软雅黑" w:hAnsi="微软雅黑" w:eastAsia="微软雅黑" w:cs="微软雅黑"/>
      <w:color w:val="FF0000"/>
      <w:sz w:val="18"/>
      <w:szCs w:val="18"/>
      <w:u w:val="none"/>
    </w:rPr>
  </w:style>
  <w:style w:type="character" w:customStyle="1" w:styleId="103">
    <w:name w:val="font01"/>
    <w:autoRedefine/>
    <w:qFormat/>
    <w:uiPriority w:val="0"/>
    <w:rPr>
      <w:rFonts w:hint="eastAsia" w:ascii="宋体" w:hAnsi="宋体" w:eastAsia="宋体" w:cs="宋体"/>
      <w:color w:val="000000"/>
      <w:sz w:val="24"/>
      <w:szCs w:val="24"/>
      <w:u w:val="none"/>
    </w:rPr>
  </w:style>
  <w:style w:type="character" w:customStyle="1" w:styleId="104">
    <w:name w:val="font121"/>
    <w:autoRedefine/>
    <w:qFormat/>
    <w:uiPriority w:val="0"/>
    <w:rPr>
      <w:rFonts w:hint="eastAsia" w:ascii="宋体" w:hAnsi="宋体" w:eastAsia="宋体" w:cs="宋体"/>
      <w:color w:val="FF0000"/>
      <w:sz w:val="16"/>
      <w:szCs w:val="16"/>
      <w:u w:val="none"/>
    </w:rPr>
  </w:style>
  <w:style w:type="character" w:customStyle="1" w:styleId="105">
    <w:name w:val="font21"/>
    <w:autoRedefine/>
    <w:qFormat/>
    <w:uiPriority w:val="0"/>
    <w:rPr>
      <w:rFonts w:hint="eastAsia" w:ascii="宋体" w:hAnsi="宋体" w:eastAsia="宋体" w:cs="宋体"/>
      <w:color w:val="000000"/>
      <w:sz w:val="16"/>
      <w:szCs w:val="16"/>
      <w:u w:val="none"/>
    </w:rPr>
  </w:style>
  <w:style w:type="character" w:customStyle="1" w:styleId="106">
    <w:name w:val="font71"/>
    <w:autoRedefine/>
    <w:qFormat/>
    <w:uiPriority w:val="0"/>
    <w:rPr>
      <w:rFonts w:hint="eastAsia" w:ascii="宋体" w:hAnsi="宋体" w:eastAsia="宋体" w:cs="宋体"/>
      <w:color w:val="000000"/>
      <w:sz w:val="16"/>
      <w:szCs w:val="16"/>
      <w:u w:val="none"/>
    </w:rPr>
  </w:style>
  <w:style w:type="character" w:customStyle="1" w:styleId="107">
    <w:name w:val="font81"/>
    <w:autoRedefine/>
    <w:qFormat/>
    <w:uiPriority w:val="0"/>
    <w:rPr>
      <w:rFonts w:hint="eastAsia" w:ascii="宋体" w:hAnsi="宋体" w:eastAsia="宋体" w:cs="宋体"/>
      <w:color w:val="000000"/>
      <w:sz w:val="16"/>
      <w:szCs w:val="16"/>
      <w:u w:val="none"/>
    </w:rPr>
  </w:style>
  <w:style w:type="character" w:customStyle="1" w:styleId="108">
    <w:name w:val="纯文本 Char1"/>
    <w:autoRedefine/>
    <w:semiHidden/>
    <w:qFormat/>
    <w:uiPriority w:val="99"/>
    <w:rPr>
      <w:rFonts w:hint="eastAsia" w:ascii="宋体" w:hAnsi="Courier New" w:eastAsia="宋体" w:cs="Courier New"/>
      <w:szCs w:val="21"/>
    </w:rPr>
  </w:style>
  <w:style w:type="character" w:customStyle="1" w:styleId="109">
    <w:name w:val="正文首行缩进 Char1"/>
    <w:autoRedefine/>
    <w:semiHidden/>
    <w:qFormat/>
    <w:uiPriority w:val="99"/>
    <w:rPr>
      <w:rFonts w:hint="default" w:ascii="Times New Roman" w:hAnsi="Times New Roman" w:eastAsia="宋体" w:cs="Calibri"/>
      <w:szCs w:val="21"/>
    </w:rPr>
  </w:style>
  <w:style w:type="character" w:customStyle="1" w:styleId="110">
    <w:name w:val="信息标题 Char1"/>
    <w:autoRedefine/>
    <w:semiHidden/>
    <w:qFormat/>
    <w:uiPriority w:val="99"/>
    <w:rPr>
      <w:rFonts w:hint="default" w:ascii="Cambria" w:hAnsi="Cambria" w:eastAsia="宋体" w:cs="Times New Roman"/>
      <w:sz w:val="24"/>
      <w:szCs w:val="24"/>
      <w:shd w:val="pct20" w:color="auto" w:fill="auto"/>
    </w:rPr>
  </w:style>
  <w:style w:type="character" w:customStyle="1" w:styleId="111">
    <w:name w:val="正文缩进 Char"/>
    <w:autoRedefine/>
    <w:qFormat/>
    <w:uiPriority w:val="0"/>
    <w:rPr>
      <w:rFonts w:hint="default" w:ascii="Times New Roman" w:hAnsi="Times New Roman" w:eastAsia="宋体" w:cs="Times New Roman"/>
      <w:szCs w:val="21"/>
    </w:rPr>
  </w:style>
  <w:style w:type="character" w:customStyle="1" w:styleId="112">
    <w:name w:val="正文文本缩进 Char1"/>
    <w:autoRedefine/>
    <w:semiHidden/>
    <w:qFormat/>
    <w:uiPriority w:val="99"/>
    <w:rPr>
      <w:rFonts w:hint="default" w:ascii="Times New Roman" w:hAnsi="Times New Roman" w:eastAsia="宋体" w:cs="Calibri"/>
      <w:szCs w:val="21"/>
    </w:rPr>
  </w:style>
  <w:style w:type="character" w:customStyle="1" w:styleId="113">
    <w:name w:val="HTML 预设格式 Char1"/>
    <w:autoRedefine/>
    <w:semiHidden/>
    <w:qFormat/>
    <w:uiPriority w:val="99"/>
    <w:rPr>
      <w:rFonts w:hint="default" w:ascii="Courier New" w:hAnsi="Courier New" w:eastAsia="宋体" w:cs="Courier New"/>
      <w:sz w:val="20"/>
      <w:szCs w:val="20"/>
    </w:rPr>
  </w:style>
  <w:style w:type="character" w:customStyle="1" w:styleId="114">
    <w:name w:val="纯文本 Char2"/>
    <w:autoRedefine/>
    <w:semiHidden/>
    <w:qFormat/>
    <w:uiPriority w:val="99"/>
    <w:rPr>
      <w:rFonts w:hint="eastAsia" w:ascii="宋体" w:hAnsi="Courier New" w:eastAsia="宋体" w:cs="Courier New"/>
      <w:kern w:val="2"/>
      <w:sz w:val="21"/>
      <w:szCs w:val="21"/>
    </w:rPr>
  </w:style>
  <w:style w:type="character" w:customStyle="1" w:styleId="115">
    <w:name w:val="ca-5"/>
    <w:basedOn w:val="36"/>
    <w:autoRedefine/>
    <w:qFormat/>
    <w:uiPriority w:val="0"/>
  </w:style>
  <w:style w:type="character" w:customStyle="1" w:styleId="116">
    <w:name w:val="font11"/>
    <w:autoRedefine/>
    <w:qFormat/>
    <w:uiPriority w:val="0"/>
    <w:rPr>
      <w:rFonts w:hint="eastAsia" w:ascii="宋体" w:hAnsi="宋体" w:eastAsia="宋体" w:cs="宋体"/>
      <w:color w:val="000000"/>
      <w:sz w:val="22"/>
      <w:szCs w:val="22"/>
      <w:u w:val="none"/>
    </w:rPr>
  </w:style>
  <w:style w:type="character" w:customStyle="1" w:styleId="117">
    <w:name w:val="right"/>
    <w:basedOn w:val="36"/>
    <w:autoRedefine/>
    <w:qFormat/>
    <w:uiPriority w:val="0"/>
    <w:rPr>
      <w:color w:val="999999"/>
      <w:sz w:val="14"/>
      <w:szCs w:val="14"/>
    </w:rPr>
  </w:style>
  <w:style w:type="character" w:customStyle="1" w:styleId="118">
    <w:name w:val="red"/>
    <w:basedOn w:val="36"/>
    <w:autoRedefine/>
    <w:qFormat/>
    <w:uiPriority w:val="0"/>
    <w:rPr>
      <w:color w:val="FF0000"/>
      <w:sz w:val="14"/>
      <w:szCs w:val="14"/>
    </w:rPr>
  </w:style>
  <w:style w:type="character" w:customStyle="1" w:styleId="119">
    <w:name w:val="red1"/>
    <w:basedOn w:val="36"/>
    <w:autoRedefine/>
    <w:qFormat/>
    <w:uiPriority w:val="0"/>
    <w:rPr>
      <w:color w:val="FF0000"/>
      <w:sz w:val="14"/>
      <w:szCs w:val="14"/>
    </w:rPr>
  </w:style>
  <w:style w:type="character" w:customStyle="1" w:styleId="120">
    <w:name w:val="red2"/>
    <w:basedOn w:val="36"/>
    <w:autoRedefine/>
    <w:qFormat/>
    <w:uiPriority w:val="0"/>
    <w:rPr>
      <w:color w:val="CC0000"/>
    </w:rPr>
  </w:style>
  <w:style w:type="character" w:customStyle="1" w:styleId="121">
    <w:name w:val="red3"/>
    <w:basedOn w:val="36"/>
    <w:autoRedefine/>
    <w:qFormat/>
    <w:uiPriority w:val="0"/>
    <w:rPr>
      <w:color w:val="FF0000"/>
    </w:rPr>
  </w:style>
  <w:style w:type="character" w:customStyle="1" w:styleId="122">
    <w:name w:val="hover25"/>
    <w:basedOn w:val="36"/>
    <w:autoRedefine/>
    <w:qFormat/>
    <w:uiPriority w:val="0"/>
  </w:style>
  <w:style w:type="character" w:customStyle="1" w:styleId="123">
    <w:name w:val="green"/>
    <w:basedOn w:val="36"/>
    <w:autoRedefine/>
    <w:qFormat/>
    <w:uiPriority w:val="0"/>
    <w:rPr>
      <w:color w:val="66AE00"/>
      <w:sz w:val="14"/>
      <w:szCs w:val="14"/>
    </w:rPr>
  </w:style>
  <w:style w:type="character" w:customStyle="1" w:styleId="124">
    <w:name w:val="green1"/>
    <w:basedOn w:val="36"/>
    <w:autoRedefine/>
    <w:qFormat/>
    <w:uiPriority w:val="0"/>
    <w:rPr>
      <w:color w:val="66AE00"/>
      <w:sz w:val="14"/>
      <w:szCs w:val="14"/>
    </w:rPr>
  </w:style>
  <w:style w:type="character" w:customStyle="1" w:styleId="125">
    <w:name w:val="active"/>
    <w:basedOn w:val="36"/>
    <w:autoRedefine/>
    <w:qFormat/>
    <w:uiPriority w:val="0"/>
    <w:rPr>
      <w:color w:val="FFFFFF"/>
      <w:shd w:val="clear" w:color="auto" w:fill="2B7AFC"/>
    </w:rPr>
  </w:style>
  <w:style w:type="character" w:customStyle="1" w:styleId="126">
    <w:name w:val="blue"/>
    <w:basedOn w:val="36"/>
    <w:autoRedefine/>
    <w:qFormat/>
    <w:uiPriority w:val="0"/>
    <w:rPr>
      <w:color w:val="0371C6"/>
      <w:sz w:val="16"/>
      <w:szCs w:val="16"/>
    </w:rPr>
  </w:style>
  <w:style w:type="character" w:customStyle="1" w:styleId="127">
    <w:name w:val="gb-jt"/>
    <w:basedOn w:val="36"/>
    <w:autoRedefine/>
    <w:qFormat/>
    <w:uiPriority w:val="0"/>
  </w:style>
  <w:style w:type="character" w:customStyle="1" w:styleId="128">
    <w:name w:val="icon_gzkj"/>
    <w:basedOn w:val="36"/>
    <w:autoRedefine/>
    <w:qFormat/>
    <w:uiPriority w:val="0"/>
  </w:style>
  <w:style w:type="character" w:customStyle="1" w:styleId="129">
    <w:name w:val="focus"/>
    <w:basedOn w:val="36"/>
    <w:autoRedefine/>
    <w:qFormat/>
    <w:uiPriority w:val="0"/>
    <w:rPr>
      <w:b/>
      <w:bCs/>
      <w:color w:val="000000"/>
    </w:rPr>
  </w:style>
  <w:style w:type="character" w:customStyle="1" w:styleId="130">
    <w:name w:val="close"/>
    <w:basedOn w:val="36"/>
    <w:autoRedefine/>
    <w:qFormat/>
    <w:uiPriority w:val="0"/>
  </w:style>
  <w:style w:type="character" w:customStyle="1" w:styleId="131">
    <w:name w:val="searchclose"/>
    <w:basedOn w:val="36"/>
    <w:autoRedefine/>
    <w:qFormat/>
    <w:uiPriority w:val="0"/>
  </w:style>
  <w:style w:type="character" w:customStyle="1" w:styleId="132">
    <w:name w:val="l_6"/>
    <w:basedOn w:val="36"/>
    <w:autoRedefine/>
    <w:qFormat/>
    <w:uiPriority w:val="0"/>
  </w:style>
  <w:style w:type="character" w:customStyle="1" w:styleId="133">
    <w:name w:val="l_5"/>
    <w:basedOn w:val="36"/>
    <w:autoRedefine/>
    <w:qFormat/>
    <w:uiPriority w:val="0"/>
  </w:style>
  <w:style w:type="character" w:customStyle="1" w:styleId="134">
    <w:name w:val="l_1"/>
    <w:basedOn w:val="36"/>
    <w:autoRedefine/>
    <w:qFormat/>
    <w:uiPriority w:val="0"/>
  </w:style>
  <w:style w:type="character" w:customStyle="1" w:styleId="135">
    <w:name w:val="l_11"/>
    <w:basedOn w:val="36"/>
    <w:autoRedefine/>
    <w:qFormat/>
    <w:uiPriority w:val="0"/>
  </w:style>
  <w:style w:type="character" w:customStyle="1" w:styleId="136">
    <w:name w:val="l_13"/>
    <w:basedOn w:val="36"/>
    <w:autoRedefine/>
    <w:qFormat/>
    <w:uiPriority w:val="0"/>
  </w:style>
  <w:style w:type="character" w:customStyle="1" w:styleId="137">
    <w:name w:val="l_131"/>
    <w:basedOn w:val="36"/>
    <w:autoRedefine/>
    <w:qFormat/>
    <w:uiPriority w:val="0"/>
  </w:style>
  <w:style w:type="character" w:customStyle="1" w:styleId="138">
    <w:name w:val="l_9"/>
    <w:basedOn w:val="36"/>
    <w:autoRedefine/>
    <w:qFormat/>
    <w:uiPriority w:val="0"/>
  </w:style>
  <w:style w:type="character" w:customStyle="1" w:styleId="139">
    <w:name w:val="l_7"/>
    <w:basedOn w:val="36"/>
    <w:autoRedefine/>
    <w:qFormat/>
    <w:uiPriority w:val="0"/>
  </w:style>
  <w:style w:type="character" w:customStyle="1" w:styleId="140">
    <w:name w:val="l_4"/>
    <w:basedOn w:val="36"/>
    <w:autoRedefine/>
    <w:qFormat/>
    <w:uiPriority w:val="0"/>
  </w:style>
  <w:style w:type="character" w:customStyle="1" w:styleId="141">
    <w:name w:val="searchopen"/>
    <w:basedOn w:val="36"/>
    <w:autoRedefine/>
    <w:qFormat/>
    <w:uiPriority w:val="0"/>
  </w:style>
  <w:style w:type="character" w:customStyle="1" w:styleId="142">
    <w:name w:val="l_12"/>
    <w:basedOn w:val="36"/>
    <w:autoRedefine/>
    <w:qFormat/>
    <w:uiPriority w:val="0"/>
  </w:style>
  <w:style w:type="character" w:customStyle="1" w:styleId="143">
    <w:name w:val="l_121"/>
    <w:basedOn w:val="36"/>
    <w:autoRedefine/>
    <w:qFormat/>
    <w:uiPriority w:val="0"/>
  </w:style>
  <w:style w:type="character" w:customStyle="1" w:styleId="144">
    <w:name w:val="menutitle12"/>
    <w:basedOn w:val="36"/>
    <w:autoRedefine/>
    <w:qFormat/>
    <w:uiPriority w:val="0"/>
    <w:rPr>
      <w:color w:val="333333"/>
      <w:sz w:val="24"/>
      <w:szCs w:val="24"/>
    </w:rPr>
  </w:style>
  <w:style w:type="character" w:customStyle="1" w:styleId="145">
    <w:name w:val="menutitle13"/>
    <w:basedOn w:val="36"/>
    <w:autoRedefine/>
    <w:qFormat/>
    <w:uiPriority w:val="0"/>
    <w:rPr>
      <w:color w:val="333333"/>
      <w:sz w:val="24"/>
      <w:szCs w:val="24"/>
    </w:rPr>
  </w:style>
  <w:style w:type="character" w:customStyle="1" w:styleId="146">
    <w:name w:val="icon_dljg"/>
    <w:basedOn w:val="36"/>
    <w:autoRedefine/>
    <w:qFormat/>
    <w:uiPriority w:val="0"/>
  </w:style>
  <w:style w:type="character" w:customStyle="1" w:styleId="147">
    <w:name w:val="icon_cxktbr"/>
    <w:basedOn w:val="36"/>
    <w:autoRedefine/>
    <w:qFormat/>
    <w:uiPriority w:val="0"/>
  </w:style>
  <w:style w:type="character" w:customStyle="1" w:styleId="148">
    <w:name w:val="icon_cxkcyry"/>
    <w:basedOn w:val="36"/>
    <w:autoRedefine/>
    <w:qFormat/>
    <w:uiPriority w:val="0"/>
  </w:style>
  <w:style w:type="character" w:customStyle="1" w:styleId="149">
    <w:name w:val="color_cdyy"/>
    <w:basedOn w:val="36"/>
    <w:autoRedefine/>
    <w:qFormat/>
    <w:uiPriority w:val="0"/>
    <w:rPr>
      <w:color w:val="FFFFFF"/>
      <w:bdr w:val="single" w:color="FFFFFF" w:sz="6" w:space="0"/>
    </w:rPr>
  </w:style>
  <w:style w:type="character" w:customStyle="1" w:styleId="150">
    <w:name w:val="icon_lzrz"/>
    <w:basedOn w:val="36"/>
    <w:autoRedefine/>
    <w:qFormat/>
    <w:uiPriority w:val="0"/>
  </w:style>
  <w:style w:type="character" w:customStyle="1" w:styleId="151">
    <w:name w:val="l_8"/>
    <w:basedOn w:val="36"/>
    <w:autoRedefine/>
    <w:qFormat/>
    <w:uiPriority w:val="0"/>
  </w:style>
  <w:style w:type="character" w:customStyle="1" w:styleId="152">
    <w:name w:val="l_0"/>
    <w:basedOn w:val="36"/>
    <w:autoRedefine/>
    <w:qFormat/>
    <w:uiPriority w:val="0"/>
  </w:style>
  <w:style w:type="character" w:customStyle="1" w:styleId="153">
    <w:name w:val="l_01"/>
    <w:basedOn w:val="36"/>
    <w:autoRedefine/>
    <w:qFormat/>
    <w:uiPriority w:val="0"/>
  </w:style>
  <w:style w:type="character" w:customStyle="1" w:styleId="154">
    <w:name w:val="icon_xglc"/>
    <w:basedOn w:val="36"/>
    <w:autoRedefine/>
    <w:qFormat/>
    <w:uiPriority w:val="0"/>
  </w:style>
  <w:style w:type="character" w:customStyle="1" w:styleId="155">
    <w:name w:val="swapimg3"/>
    <w:basedOn w:val="36"/>
    <w:autoRedefine/>
    <w:qFormat/>
    <w:uiPriority w:val="0"/>
  </w:style>
  <w:style w:type="character" w:customStyle="1" w:styleId="156">
    <w:name w:val="swapimg4"/>
    <w:basedOn w:val="36"/>
    <w:autoRedefine/>
    <w:qFormat/>
    <w:uiPriority w:val="0"/>
  </w:style>
  <w:style w:type="character" w:customStyle="1" w:styleId="157">
    <w:name w:val="icon_xzry"/>
    <w:basedOn w:val="36"/>
    <w:autoRedefine/>
    <w:qFormat/>
    <w:uiPriority w:val="0"/>
  </w:style>
  <w:style w:type="character" w:customStyle="1" w:styleId="158">
    <w:name w:val="m-text"/>
    <w:basedOn w:val="36"/>
    <w:autoRedefine/>
    <w:qFormat/>
    <w:uiPriority w:val="0"/>
  </w:style>
  <w:style w:type="character" w:customStyle="1" w:styleId="159">
    <w:name w:val="l_2"/>
    <w:basedOn w:val="36"/>
    <w:autoRedefine/>
    <w:qFormat/>
    <w:uiPriority w:val="0"/>
  </w:style>
  <w:style w:type="character" w:customStyle="1" w:styleId="160">
    <w:name w:val="l_21"/>
    <w:basedOn w:val="36"/>
    <w:autoRedefine/>
    <w:qFormat/>
    <w:uiPriority w:val="0"/>
  </w:style>
  <w:style w:type="character" w:customStyle="1" w:styleId="161">
    <w:name w:val="l_3"/>
    <w:basedOn w:val="36"/>
    <w:autoRedefine/>
    <w:qFormat/>
    <w:uiPriority w:val="0"/>
  </w:style>
  <w:style w:type="character" w:customStyle="1" w:styleId="162">
    <w:name w:val="l_31"/>
    <w:basedOn w:val="36"/>
    <w:autoRedefine/>
    <w:qFormat/>
    <w:uiPriority w:val="0"/>
  </w:style>
  <w:style w:type="character" w:customStyle="1" w:styleId="163">
    <w:name w:val="l_10"/>
    <w:basedOn w:val="36"/>
    <w:autoRedefine/>
    <w:qFormat/>
    <w:uiPriority w:val="0"/>
  </w:style>
  <w:style w:type="character" w:customStyle="1" w:styleId="164">
    <w:name w:val="l_101"/>
    <w:basedOn w:val="36"/>
    <w:autoRedefine/>
    <w:qFormat/>
    <w:uiPriority w:val="0"/>
  </w:style>
  <w:style w:type="character" w:customStyle="1" w:styleId="165">
    <w:name w:val="l_111"/>
    <w:basedOn w:val="36"/>
    <w:autoRedefine/>
    <w:qFormat/>
    <w:uiPriority w:val="0"/>
  </w:style>
  <w:style w:type="character" w:customStyle="1" w:styleId="166">
    <w:name w:val="l_112"/>
    <w:basedOn w:val="36"/>
    <w:autoRedefine/>
    <w:qFormat/>
    <w:uiPriority w:val="0"/>
  </w:style>
  <w:style w:type="character" w:customStyle="1" w:styleId="167">
    <w:name w:val="l_14"/>
    <w:basedOn w:val="36"/>
    <w:autoRedefine/>
    <w:qFormat/>
    <w:uiPriority w:val="0"/>
  </w:style>
  <w:style w:type="character" w:customStyle="1" w:styleId="168">
    <w:name w:val="l_141"/>
    <w:basedOn w:val="36"/>
    <w:autoRedefine/>
    <w:qFormat/>
    <w:uiPriority w:val="0"/>
  </w:style>
  <w:style w:type="character" w:customStyle="1" w:styleId="169">
    <w:name w:val="l_15"/>
    <w:basedOn w:val="36"/>
    <w:autoRedefine/>
    <w:qFormat/>
    <w:uiPriority w:val="0"/>
  </w:style>
  <w:style w:type="character" w:customStyle="1" w:styleId="170">
    <w:name w:val="l_151"/>
    <w:basedOn w:val="36"/>
    <w:autoRedefine/>
    <w:qFormat/>
    <w:uiPriority w:val="0"/>
  </w:style>
  <w:style w:type="table" w:customStyle="1" w:styleId="171">
    <w:name w:val="网格型3"/>
    <w:basedOn w:val="3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2">
    <w:name w:val="active4"/>
    <w:basedOn w:val="36"/>
    <w:autoRedefine/>
    <w:qFormat/>
    <w:uiPriority w:val="0"/>
    <w:rPr>
      <w:color w:val="FFFFFF"/>
      <w:shd w:val="clear" w:color="auto" w:fill="2B7AFC"/>
    </w:rPr>
  </w:style>
  <w:style w:type="character" w:customStyle="1" w:styleId="173">
    <w:name w:val="hover24"/>
    <w:basedOn w:val="36"/>
    <w:autoRedefine/>
    <w:qFormat/>
    <w:uiPriority w:val="0"/>
  </w:style>
  <w:style w:type="character" w:customStyle="1" w:styleId="174">
    <w:name w:val="red4"/>
    <w:basedOn w:val="36"/>
    <w:autoRedefine/>
    <w:qFormat/>
    <w:uiPriority w:val="0"/>
    <w:rPr>
      <w:color w:val="FF0000"/>
      <w:sz w:val="18"/>
      <w:szCs w:val="18"/>
    </w:rPr>
  </w:style>
  <w:style w:type="character" w:customStyle="1" w:styleId="175">
    <w:name w:val="red5"/>
    <w:basedOn w:val="36"/>
    <w:autoRedefine/>
    <w:qFormat/>
    <w:uiPriority w:val="0"/>
    <w:rPr>
      <w:color w:val="FF0000"/>
      <w:sz w:val="18"/>
      <w:szCs w:val="18"/>
    </w:rPr>
  </w:style>
  <w:style w:type="character" w:customStyle="1" w:styleId="176">
    <w:name w:val="red6"/>
    <w:basedOn w:val="36"/>
    <w:autoRedefine/>
    <w:qFormat/>
    <w:uiPriority w:val="0"/>
    <w:rPr>
      <w:color w:val="CC0000"/>
    </w:rPr>
  </w:style>
  <w:style w:type="character" w:customStyle="1" w:styleId="177">
    <w:name w:val="red7"/>
    <w:basedOn w:val="36"/>
    <w:autoRedefine/>
    <w:qFormat/>
    <w:uiPriority w:val="0"/>
    <w:rPr>
      <w:color w:val="FF0000"/>
    </w:rPr>
  </w:style>
  <w:style w:type="character" w:customStyle="1" w:styleId="178">
    <w:name w:val="hover"/>
    <w:basedOn w:val="36"/>
    <w:autoRedefine/>
    <w:qFormat/>
    <w:uiPriority w:val="0"/>
  </w:style>
  <w:style w:type="paragraph" w:customStyle="1" w:styleId="179">
    <w:name w:val="Body text|1"/>
    <w:basedOn w:val="1"/>
    <w:autoRedefine/>
    <w:qFormat/>
    <w:uiPriority w:val="0"/>
    <w:pPr>
      <w:spacing w:line="449" w:lineRule="auto"/>
      <w:ind w:firstLine="400"/>
      <w:jc w:val="left"/>
    </w:pPr>
    <w:rPr>
      <w:rFonts w:ascii="宋体" w:hAnsi="宋体" w:cs="宋体"/>
      <w:sz w:val="22"/>
      <w:szCs w:val="22"/>
      <w:lang w:val="zh-TW" w:eastAsia="zh-TW" w:bidi="zh-TW"/>
    </w:rPr>
  </w:style>
  <w:style w:type="table" w:customStyle="1" w:styleId="180">
    <w:name w:val="Table Normal"/>
    <w:autoRedefine/>
    <w:semiHidden/>
    <w:unhideWhenUsed/>
    <w:qFormat/>
    <w:uiPriority w:val="0"/>
    <w:tblPr>
      <w:tblCellMar>
        <w:top w:w="0" w:type="dxa"/>
        <w:left w:w="0" w:type="dxa"/>
        <w:bottom w:w="0" w:type="dxa"/>
        <w:right w:w="0" w:type="dxa"/>
      </w:tblCellMar>
    </w:tblPr>
  </w:style>
  <w:style w:type="character" w:customStyle="1" w:styleId="181">
    <w:name w:val="layui-this"/>
    <w:basedOn w:val="36"/>
    <w:qFormat/>
    <w:uiPriority w:val="0"/>
    <w:rPr>
      <w:bdr w:val="single" w:color="EEEEEE" w:sz="6" w:space="0"/>
      <w:shd w:val="clear" w:color="auto" w:fill="FFFFFF"/>
    </w:rPr>
  </w:style>
  <w:style w:type="character" w:customStyle="1" w:styleId="182">
    <w:name w:val="first-child"/>
    <w:basedOn w:val="36"/>
    <w:qFormat/>
    <w:uiPriority w:val="0"/>
  </w:style>
  <w:style w:type="character" w:customStyle="1" w:styleId="183">
    <w:name w:val="hover5"/>
    <w:basedOn w:val="36"/>
    <w:qFormat/>
    <w:uiPriority w:val="0"/>
    <w:rPr>
      <w:color w:val="0282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12620</Words>
  <Characters>13421</Characters>
  <Lines>309</Lines>
  <Paragraphs>87</Paragraphs>
  <TotalTime>37</TotalTime>
  <ScaleCrop>false</ScaleCrop>
  <LinksUpToDate>false</LinksUpToDate>
  <CharactersWithSpaces>13598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2023-08-28T07:36:00Z</dcterms:created>
  <dc:creator>河南环昂工程咨询有限公司:胥冰洋</dc:creator>
  <cp:lastModifiedBy>屈氏琛</cp:lastModifiedBy>
  <cp:lastPrinted>2024-11-12T01:43:00Z</cp:lastPrinted>
  <dcterms:modified xsi:type="dcterms:W3CDTF">2024-12-16T08:58:20Z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BDAF09EE1178442394EA119ED732C746_13</vt:lpwstr>
  </property>
</Properties>
</file>