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CDA8B0">
      <w:pPr>
        <w:jc w:val="center"/>
        <w:rPr>
          <w:rFonts w:hint="eastAsia" w:ascii="黑体" w:hAnsi="黑体" w:eastAsia="黑体" w:cs="黑体"/>
          <w:bCs/>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禹州市</w:t>
      </w:r>
      <w:r>
        <w:rPr>
          <w:rFonts w:hint="eastAsia" w:ascii="黑体" w:hAnsi="黑体" w:eastAsia="黑体" w:cs="黑体"/>
          <w:bCs/>
          <w:color w:val="000000" w:themeColor="text1"/>
          <w:sz w:val="52"/>
          <w:szCs w:val="52"/>
          <w:lang w:eastAsia="zh-CN"/>
          <w14:textFill>
            <w14:solidFill>
              <w14:schemeClr w14:val="tx1"/>
            </w14:solidFill>
          </w14:textFill>
        </w:rPr>
        <w:t>第四实验学校宿舍楼消防楼梯维修项目</w:t>
      </w:r>
    </w:p>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YZCG-DLT202</w:t>
      </w:r>
      <w: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t>5006</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采购单位：禹州市</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代理机构：铭信工程咨询有限公司</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一</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4A768BC5">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87724C6">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ascii="宋体" w:hAnsi="宋体" w:cs="宋体"/>
          <w:b/>
          <w:color w:val="000000" w:themeColor="text1"/>
          <w:sz w:val="36"/>
          <w:szCs w:val="36"/>
          <w:shd w:val="clear" w:color="auto" w:fill="FFFFFF"/>
          <w14:textFill>
            <w14:solidFill>
              <w14:schemeClr w14:val="tx1"/>
            </w14:solidFill>
          </w14:textFill>
        </w:rPr>
        <w:br w:type="page"/>
      </w: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7839FC78">
      <w:pPr>
        <w:pStyle w:val="24"/>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禹州市第四实验学校宿舍楼消防楼梯维修项目</w:t>
      </w: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禹州市第四实验学校宿舍楼消防楼梯维修项目的潜在投标人应在谈判响应截止时间前登录《全国公共资源交易平台（河南省·许昌市）》“投标人/供应商登录”入口（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23</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禹州市第四实验学校宿舍楼消防楼梯维修项目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72DE8B3B">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w:t>
      </w:r>
      <w:r>
        <w:rPr>
          <w:rFonts w:hint="default" w:ascii="宋体" w:hAnsi="宋体" w:eastAsia="宋体" w:cs="仿宋_GB2312"/>
          <w:color w:val="000000" w:themeColor="text1"/>
          <w:szCs w:val="21"/>
          <w:highlight w:val="none"/>
          <w:lang w:val="en-US" w:eastAsia="zh-CN"/>
          <w14:textFill>
            <w14:solidFill>
              <w14:schemeClr w14:val="tx1"/>
            </w14:solidFill>
          </w14:textFill>
        </w:rPr>
        <w:t>006</w:t>
      </w:r>
      <w:r>
        <w:rPr>
          <w:rFonts w:hint="eastAsia" w:ascii="宋体" w:hAnsi="宋体" w:eastAsia="宋体" w:cs="仿宋_GB2312"/>
          <w:color w:val="000000" w:themeColor="text1"/>
          <w:szCs w:val="21"/>
          <w:highlight w:val="none"/>
          <w:lang w:val="en-US" w:eastAsia="zh-CN"/>
          <w14:textFill>
            <w14:solidFill>
              <w14:schemeClr w14:val="tx1"/>
            </w14:solidFill>
          </w14:textFill>
        </w:rPr>
        <w:t xml:space="preserve"> </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禹州市第四实验学校宿舍楼消防楼梯维修项目</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zh-CN" w:eastAsia="zh-CN"/>
          <w14:textFill>
            <w14:solidFill>
              <w14:schemeClr w14:val="tx1"/>
            </w14:solidFill>
          </w14:textFill>
        </w:rPr>
        <w:t>1361717.28</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26DE580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投标人须具备建筑工程施工总承包</w:t>
      </w:r>
      <w:r>
        <w:rPr>
          <w:rFonts w:hint="eastAsia" w:ascii="宋体" w:hAnsi="宋体" w:eastAsia="宋体" w:cs="仿宋_GB2312"/>
          <w:color w:val="auto"/>
          <w:szCs w:val="21"/>
          <w:lang w:eastAsia="zh-CN"/>
        </w:rPr>
        <w:t>叁</w:t>
      </w:r>
      <w:r>
        <w:rPr>
          <w:rFonts w:hint="eastAsia" w:ascii="宋体" w:hAnsi="宋体" w:eastAsia="宋体" w:cs="仿宋_GB2312"/>
          <w:color w:val="auto"/>
          <w:szCs w:val="21"/>
        </w:rPr>
        <w:t>级及以上资质，具有有效的安全生产许可证；</w:t>
      </w:r>
    </w:p>
    <w:p w14:paraId="79FE893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拟派项目经理具有建筑工程专业</w:t>
      </w:r>
      <w:r>
        <w:rPr>
          <w:rFonts w:hint="eastAsia" w:ascii="宋体" w:hAnsi="宋体" w:eastAsia="宋体" w:cs="仿宋_GB2312"/>
          <w:color w:val="auto"/>
          <w:szCs w:val="21"/>
          <w:lang w:eastAsia="zh-CN"/>
        </w:rPr>
        <w:t>贰</w:t>
      </w:r>
      <w:r>
        <w:rPr>
          <w:rFonts w:hint="eastAsia" w:ascii="宋体" w:hAnsi="宋体" w:eastAsia="宋体" w:cs="仿宋_GB2312"/>
          <w:color w:val="auto"/>
          <w:szCs w:val="21"/>
        </w:rPr>
        <w:t>级及以上注册建造师执业资格并具有有效的安全生产考核合格证（B类），且未担任其他在施建设工程项目的项目经理（出具加盖公章的无在建工程承诺书）。</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 202</w:t>
      </w:r>
      <w: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年</w:t>
      </w:r>
      <w: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月</w:t>
      </w:r>
      <w:r>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23</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日8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2、谈判文件开启地点：禹州市公共资源交易中心九楼第二开标室。（本项目采用远程不见面开标方式，投标人无须到现场）。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王先生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联系人：李女士</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15838026336</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1F7DD602">
      <w:pPr>
        <w:widowControl/>
        <w:spacing w:line="360" w:lineRule="auto"/>
        <w:ind w:firstLine="422" w:firstLineChars="200"/>
        <w:contextualSpacing/>
        <w:jc w:val="left"/>
        <w:rPr>
          <w:rFonts w:hint="eastAsia"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禹州市</w:t>
      </w:r>
      <w:r>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t>第四实验学校宿舍楼消防楼梯维修</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合同签订后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且技术方案需企业技术负责人审核并签字，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hint="eastAsia" w:ascii="宋体" w:cs="宋体" w:eastAsiaTheme="minorEastAsia"/>
          <w:color w:val="000000" w:themeColor="text1"/>
          <w:szCs w:val="21"/>
          <w:lang w:val="zh-CN"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r>
        <w:rPr>
          <w:rFonts w:hint="eastAsia" w:ascii="宋体" w:cs="宋体"/>
          <w:color w:val="000000" w:themeColor="text1"/>
          <w:szCs w:val="21"/>
          <w:lang w:val="zh-CN" w:eastAsia="zh-CN"/>
          <w14:textFill>
            <w14:solidFill>
              <w14:schemeClr w14:val="tx1"/>
            </w14:solidFill>
          </w14:textFill>
        </w:rPr>
        <w:t>。</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9</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3177863@qq.com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606A8D57">
      <w:pPr>
        <w:wordWrap w:val="0"/>
        <w:spacing w:line="356"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000000" w:themeColor="text1"/>
          <w:szCs w:val="21"/>
          <w:lang w:val="zh-CN"/>
          <w14:textFill>
            <w14:solidFill>
              <w14:schemeClr w14:val="tx1"/>
            </w14:solidFill>
          </w14:textFill>
        </w:rPr>
        <w:t>。</w:t>
      </w:r>
    </w:p>
    <w:p w14:paraId="5068A798">
      <w:pPr>
        <w:wordWrap w:val="0"/>
        <w:spacing w:line="360"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14:paraId="140B519A">
      <w:pPr>
        <w:wordWrap w:val="0"/>
        <w:spacing w:line="360" w:lineRule="auto"/>
        <w:ind w:firstLine="420"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t>（二）支付时间及条件：</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禹州市</w:t>
            </w:r>
            <w:r>
              <w:rPr>
                <w:rFonts w:hint="eastAsia"/>
                <w:color w:val="000000" w:themeColor="text1"/>
                <w:lang w:eastAsia="zh-CN"/>
                <w14:textFill>
                  <w14:solidFill>
                    <w14:schemeClr w14:val="tx1"/>
                  </w14:solidFill>
                </w14:textFill>
              </w:rPr>
              <w:t>第四实验学校宿舍楼消防楼梯维修项目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547A45BD">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名称：禹州市教育体育局</w:t>
            </w:r>
          </w:p>
          <w:p w14:paraId="163C8F3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地址：禹州市禹王大道111号</w:t>
            </w:r>
          </w:p>
          <w:p w14:paraId="4E986DA4">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王</w:t>
            </w: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先生 </w:t>
            </w:r>
          </w:p>
          <w:p w14:paraId="61AF0E5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联系电话：0374-8880080</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138E547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代理机构：铭信工程咨询有限公司 </w:t>
            </w:r>
          </w:p>
          <w:p w14:paraId="1ABFB11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地址：郑州市郑东新区平安大道201号博雅广场4号楼1006室</w:t>
            </w:r>
          </w:p>
          <w:p w14:paraId="1A5CA1F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李女士</w:t>
            </w:r>
          </w:p>
          <w:p w14:paraId="27E13D00">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联系方式：15838026336</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二、符合《中华人民共和国政府采购法》第二十二条规定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2022年度或2023年度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2022年度或2023年度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eastAsia="zh-CN"/>
                <w14:textFill>
                  <w14:solidFill>
                    <w14:schemeClr w14:val="tx1"/>
                  </w14:solidFill>
                </w14:textFill>
              </w:rPr>
              <w:t>1361717.28</w:t>
            </w:r>
            <w:r>
              <w:rPr>
                <w:rFonts w:hint="eastAsia" w:cs="宋体" w:asciiTheme="minorEastAsia" w:hAnsiTheme="minorEastAsia"/>
                <w:bCs/>
                <w:color w:val="000000" w:themeColor="text1"/>
                <w:szCs w:val="21"/>
                <w:lang w:val="zh-CN"/>
                <w14:textFill>
                  <w14:solidFill>
                    <w14:schemeClr w14:val="tx1"/>
                  </w14:solidFill>
                </w14:textFill>
              </w:rPr>
              <w:t>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2025 年1月23日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bookmarkStart w:id="7" w:name="_GoBack"/>
            <w:bookmarkEnd w:id="7"/>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禹州市公共资源交易中心开标</w:t>
            </w:r>
            <w:r>
              <w:rPr>
                <w:rFonts w:hint="eastAsia" w:cs="仿宋_GB2312" w:asciiTheme="minorEastAsia" w:hAnsiTheme="minorEastAsia"/>
                <w:color w:val="000000" w:themeColor="text1"/>
                <w:szCs w:val="21"/>
                <w:lang w:val="en-US" w:eastAsia="zh-CN"/>
                <w14:textFill>
                  <w14:solidFill>
                    <w14:schemeClr w14:val="tx1"/>
                  </w14:solidFill>
                </w14:textFill>
              </w:rPr>
              <w:t>二</w:t>
            </w:r>
            <w:r>
              <w:rPr>
                <w:rFonts w:hint="eastAsia" w:cs="仿宋_GB2312" w:asciiTheme="minorEastAsia" w:hAnsiTheme="minorEastAsia"/>
                <w:color w:val="000000" w:themeColor="text1"/>
                <w:szCs w:val="21"/>
                <w14:textFill>
                  <w14:solidFill>
                    <w14:schemeClr w14:val="tx1"/>
                  </w14:solidFill>
                </w14:textFill>
              </w:rPr>
              <w:t>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河南省</w:t>
            </w:r>
            <w:r>
              <w:rPr>
                <w:rFonts w:hint="eastAsia" w:ascii="新宋体" w:hAnsi="新宋体" w:eastAsia="新宋体"/>
                <w:color w:val="000000" w:themeColor="text1"/>
                <w:szCs w:val="21"/>
                <w:lang w:val="en-US"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许昌市</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》公共资源交易系统电子投标文件1份（后缀格式为.tXCSTF和.XCSTF</w:t>
            </w:r>
            <w:r>
              <w:rPr>
                <w:rFonts w:hint="eastAsia" w:ascii="新宋体" w:hAnsi="新宋体" w:eastAsia="新宋体"/>
                <w:color w:val="000000" w:themeColor="text1"/>
                <w:szCs w:val="21"/>
                <w:lang w:eastAsia="zh-CN"/>
                <w14:textFill>
                  <w14:solidFill>
                    <w14:schemeClr w14:val="tx1"/>
                  </w14:solidFill>
                </w14:textFill>
              </w:rPr>
              <w:t>）</w:t>
            </w:r>
            <w:r>
              <w:rPr>
                <w:rFonts w:hint="eastAsia" w:hAnsi="宋体" w:cs="宋体"/>
                <w:color w:val="000000" w:themeColor="text1"/>
                <w:szCs w:val="21"/>
                <w:lang w:val="zh-CN"/>
                <w14:textFill>
                  <w14:solidFill>
                    <w14:schemeClr w14:val="tx1"/>
                  </w14:solidFill>
                </w14:textFill>
              </w:rPr>
              <w:t>。</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0D028205">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14:paraId="5CF08DF3">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关于强制性产品认证</w:t>
            </w:r>
          </w:p>
          <w:p w14:paraId="2F59F78B">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1）如供应商所响应产品属于“中国强制性产品认证”（3C认证）范围内，则必须承诺采用《中华人民共和国实施强制性产品认证的产品目录》并在有效期内的产品，应在并加盖供应商公章，否则响应文件中提供“所投产品符合国家强制性要求承诺函”将承担其响应被视为非实质性响应的风险。</w:t>
            </w:r>
          </w:p>
          <w:p w14:paraId="65C73FD6">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（2）供应商所响应产品如被列入《信息安全产品强制性认证目录》，则响应文件中应根据本项目谈判文件“第二章 采购需求”提供：</w:t>
            </w:r>
          </w:p>
          <w:p w14:paraId="39926A0D">
            <w:pPr>
              <w:autoSpaceDE w:val="0"/>
              <w:autoSpaceDN w:val="0"/>
              <w:adjustRightInd w:val="0"/>
              <w:spacing w:line="360" w:lineRule="auto"/>
              <w:contextualSpacing/>
              <w:jc w:val="left"/>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①中国信息安全认证中心官网（http://www.isccc.gov.cn/index.shtml）产品查询结果截图并加盖供应商公章；</w:t>
            </w:r>
          </w:p>
          <w:p w14:paraId="2F00D50E">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②中国信息安全认证中心颁发的《中国国家信息安全产品认证证书》加盖供应商公章的原件扫描件（或图片）。</w:t>
            </w:r>
          </w:p>
          <w:p w14:paraId="7BAB48CD">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注：仅需提供序号①～②其中之一即可。</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p>
        </w:tc>
        <w:tc>
          <w:tcPr>
            <w:tcW w:w="2431" w:type="dxa"/>
            <w:vAlign w:val="center"/>
          </w:tcPr>
          <w:p w14:paraId="0E15247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p>
        </w:tc>
        <w:tc>
          <w:tcPr>
            <w:tcW w:w="2431" w:type="dxa"/>
            <w:vAlign w:val="center"/>
          </w:tcPr>
          <w:p w14:paraId="0A4515A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14:paraId="7D4480D1">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14:paraId="059B3528">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14:paraId="2E2BE9D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14:paraId="673EAF8B">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14:paraId="48B99B8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46809D7A">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14:paraId="6E0EF9D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14:paraId="01815453">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14:paraId="597ED8A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14:paraId="4E773BA2">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14:paraId="11FB649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33DA56B9">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091894C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0B4A3BE">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38339A3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应将上述要求由信用承诺书替代的证明材料提交采购人核验。经核验无误后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由采购人、代理机构发出中标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通知书。供应商对信用承诺内容的真实性、合法性、有效性负责。如作出虚假信用承诺，视同为“提供虚假材料谋取中标”的违法行为。</w:t>
            </w:r>
          </w:p>
        </w:tc>
      </w:tr>
      <w:tr w14:paraId="150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18B498">
            <w:pPr>
              <w:autoSpaceDE w:val="0"/>
              <w:autoSpaceDN w:val="0"/>
              <w:adjustRightInd w:val="0"/>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5</w:t>
            </w:r>
          </w:p>
        </w:tc>
        <w:tc>
          <w:tcPr>
            <w:tcW w:w="2431" w:type="dxa"/>
            <w:vAlign w:val="center"/>
          </w:tcPr>
          <w:p w14:paraId="75FF706D">
            <w:pPr>
              <w:autoSpaceDE w:val="0"/>
              <w:autoSpaceDN w:val="0"/>
              <w:adjustRightInd w:val="0"/>
              <w:spacing w:line="276" w:lineRule="auto"/>
              <w:jc w:val="center"/>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2155AF7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7E49CDE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01552338">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3E0BE222">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3A68354A">
            <w:pPr>
              <w:autoSpaceDE w:val="0"/>
              <w:autoSpaceDN w:val="0"/>
              <w:spacing w:line="360" w:lineRule="auto"/>
              <w:contextualSpacing/>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14:paraId="35DC4FCE">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2"/>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8"/>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3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7EEE342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4"/>
        <w:numPr>
          <w:ilvl w:val="0"/>
          <w:numId w:val="31"/>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14:paraId="60A49531">
      <w:pPr>
        <w:autoSpaceDE w:val="0"/>
        <w:autoSpaceDN w:val="0"/>
        <w:spacing w:line="360" w:lineRule="auto"/>
        <w:contextualSpacing/>
        <w:jc w:val="left"/>
        <w:rPr>
          <w:rFonts w:hint="eastAsia" w:cs="宋体" w:asciiTheme="minorEastAsia" w:hAnsiTheme="minorEastAsia"/>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"http://xuchang.hngp.gov.cn/xuchang/content?infoId=1606365368231095&amp;channelCode=H711001"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u w:val="single"/>
          <w14:textFill>
            <w14:solidFill>
              <w14:schemeClr w14:val="tx1"/>
            </w14:solidFill>
          </w14:textFill>
        </w:rPr>
        <w:fldChar w:fldCharType="end"/>
      </w:r>
    </w:p>
    <w:p w14:paraId="41E28D20">
      <w:pPr>
        <w:numPr>
          <w:ilvl w:val="0"/>
          <w:numId w:val="0"/>
        </w:numPr>
        <w:autoSpaceDE w:val="0"/>
        <w:autoSpaceDN w:val="0"/>
        <w:spacing w:line="360" w:lineRule="auto"/>
        <w:ind w:leftChars="0"/>
        <w:contextualSpacing/>
        <w:outlineLvl w:val="2"/>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en-US" w:eastAsia="zh-CN"/>
          <w14:textFill>
            <w14:solidFill>
              <w14:schemeClr w14:val="tx1"/>
            </w14:solidFill>
          </w14:textFill>
        </w:rPr>
        <w:t>38</w:t>
      </w:r>
      <w:r>
        <w:rPr>
          <w:rFonts w:hint="eastAsia" w:cs="宋体" w:asciiTheme="minorEastAsia" w:hAnsiTheme="minorEastAsia"/>
          <w:b/>
          <w:color w:val="000000" w:themeColor="text1"/>
          <w:kern w:val="0"/>
          <w:szCs w:val="21"/>
          <w14:textFill>
            <w14:solidFill>
              <w14:schemeClr w14:val="tx1"/>
            </w14:solidFill>
          </w14:textFill>
        </w:rPr>
        <w:t>“采小帮”政府采购服务体系</w:t>
      </w:r>
    </w:p>
    <w:p w14:paraId="1B4E8D0A">
      <w:pPr>
        <w:numPr>
          <w:ilvl w:val="0"/>
          <w:numId w:val="0"/>
        </w:numPr>
        <w:wordWrap w:val="0"/>
        <w:topLinePunct/>
        <w:autoSpaceDE w:val="0"/>
        <w:autoSpaceDN w:val="0"/>
        <w:adjustRightInd w:val="0"/>
        <w:spacing w:line="360" w:lineRule="auto"/>
        <w:ind w:left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为持续优化我市政府采购营商环境, </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市财政局政府采购监督管理办公室人员、</w:t>
      </w:r>
      <w:r>
        <w:rPr>
          <w:rFonts w:hint="eastAsia" w:cs="宋体" w:asciiTheme="minorEastAsia" w:hAnsiTheme="minorEastAsia"/>
          <w:color w:val="000000" w:themeColor="text1"/>
          <w:kern w:val="0"/>
          <w:szCs w:val="21"/>
          <w:lang w:val="en-US" w:eastAsia="zh-CN"/>
          <w14:textFill>
            <w14:solidFill>
              <w14:schemeClr w14:val="tx1"/>
            </w14:solidFill>
          </w14:textFill>
        </w:rPr>
        <w:t>禹州市</w:t>
      </w:r>
      <w:r>
        <w:rPr>
          <w:rFonts w:hint="eastAsia" w:cs="宋体" w:asciiTheme="minorEastAsia" w:hAnsiTheme="minorEastAsia"/>
          <w:color w:val="000000" w:themeColor="text1"/>
          <w:kern w:val="0"/>
          <w:szCs w:val="21"/>
          <w14:textFill>
            <w14:solidFill>
              <w14:schemeClr w14:val="tx1"/>
            </w14:solidFill>
          </w14:textFill>
        </w:rPr>
        <w:t>政府采购中心人员组成“采小帮”服务团队，提供政府采购政策咨询服务，以及项目实施全程跟踪提醒、监督预警服务。</w:t>
      </w:r>
    </w:p>
    <w:p w14:paraId="7987DB22">
      <w:pPr>
        <w:numPr>
          <w:ilvl w:val="0"/>
          <w:numId w:val="32"/>
        </w:numPr>
        <w:wordWrap w:val="0"/>
        <w:topLinePunct/>
        <w:autoSpaceDE w:val="0"/>
        <w:autoSpaceDN w:val="0"/>
        <w:adjustRightInd w:val="0"/>
        <w:spacing w:line="360" w:lineRule="auto"/>
        <w:contextualSpacing/>
        <w:rPr>
          <w:rFonts w:cs="宋体" w:asciiTheme="minorEastAsia" w:hAnsiTheme="minorEastAsia"/>
          <w:vanish/>
          <w:color w:val="000000" w:themeColor="text1"/>
          <w:kern w:val="0"/>
          <w:szCs w:val="21"/>
          <w14:textFill>
            <w14:solidFill>
              <w14:schemeClr w14:val="tx1"/>
            </w14:solidFill>
          </w14:textFill>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38.1 </w:t>
      </w:r>
      <w:r>
        <w:rPr>
          <w:rFonts w:hint="eastAsia" w:cs="宋体" w:asciiTheme="minorEastAsia" w:hAnsiTheme="minorEastAsia"/>
          <w:color w:val="000000" w:themeColor="text1"/>
          <w:kern w:val="0"/>
          <w:szCs w:val="21"/>
          <w14:textFill>
            <w14:solidFill>
              <w14:schemeClr w14:val="tx1"/>
            </w14:solidFill>
          </w14:textFill>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38.2 </w:t>
      </w:r>
      <w:r>
        <w:rPr>
          <w:rFonts w:hint="eastAsia" w:cs="宋体" w:asciiTheme="minorEastAsia" w:hAnsiTheme="minorEastAsia"/>
          <w:color w:val="000000" w:themeColor="text1"/>
          <w:kern w:val="0"/>
          <w:szCs w:val="21"/>
          <w14:textFill>
            <w14:solidFill>
              <w14:schemeClr w14:val="tx1"/>
            </w14:solidFill>
          </w14:textFill>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38.3 </w:t>
      </w:r>
      <w:r>
        <w:rPr>
          <w:rFonts w:hint="eastAsia" w:cs="宋体" w:asciiTheme="minorEastAsia" w:hAnsiTheme="minorEastAsia"/>
          <w:color w:val="000000" w:themeColor="text1"/>
          <w:kern w:val="0"/>
          <w:szCs w:val="21"/>
          <w14:textFill>
            <w14:solidFill>
              <w14:schemeClr w14:val="tx1"/>
            </w14:solidFill>
          </w14:textFill>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乔娜</w:t>
            </w:r>
          </w:p>
          <w:p w14:paraId="7DE43134">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赵纪伟</w:t>
            </w:r>
          </w:p>
          <w:p w14:paraId="1074694D">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0374-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政府采购政策制度、支持中小企业发展、政府采购信息系统、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合同备案管理、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供应商监管、网上商城管理、832平台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管理、质</w:t>
            </w:r>
            <w:r>
              <w:rPr>
                <w:rFonts w:hint="eastAsia" w:asciiTheme="minorEastAsia" w:hAnsiTheme="minorEastAsia" w:eastAsiaTheme="minorEastAsia" w:cstheme="minorEastAsia"/>
                <w:color w:val="000000" w:themeColor="text1"/>
                <w:sz w:val="21"/>
                <w:szCs w:val="21"/>
                <w14:textFill>
                  <w14:solidFill>
                    <w14:schemeClr w14:val="tx1"/>
                  </w14:solidFill>
                </w14:textFill>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禹州</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侯英红</w:t>
            </w:r>
          </w:p>
          <w:p w14:paraId="309B755F">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文件编制、核验，信息（公告、文件）发布，确认场地时间，集采项目答疑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38.4  </w:t>
      </w:r>
      <w:r>
        <w:rPr>
          <w:rFonts w:hint="eastAsia" w:cs="宋体" w:asciiTheme="minorEastAsia" w:hAnsiTheme="minorEastAsia"/>
          <w:color w:val="000000" w:themeColor="text1"/>
          <w:kern w:val="0"/>
          <w:szCs w:val="21"/>
          <w14:textFill>
            <w14:solidFill>
              <w14:schemeClr w14:val="tx1"/>
            </w14:solidFill>
          </w14:textFill>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（2）邮箱咨询：</w:t>
      </w:r>
    </w:p>
    <w:p w14:paraId="2CC5C9D4">
      <w:pPr>
        <w:wordWrap w:val="0"/>
        <w:autoSpaceDE w:val="0"/>
        <w:autoSpaceDN w:val="0"/>
        <w:spacing w:line="360" w:lineRule="auto"/>
        <w:ind w:left="1418"/>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市政府采购监督管理办公室咨询邮箱，邮箱地址：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"mailto:xcscgb@126.com"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lang w:val="en-US" w:eastAsia="zh-CN"/>
          <w14:textFill>
            <w14:solidFill>
              <w14:schemeClr w14:val="tx1"/>
            </w14:solidFill>
          </w14:textFill>
        </w:rPr>
        <w:t>yzscgb2523</w:t>
      </w:r>
      <w:r>
        <w:rPr>
          <w:rFonts w:hint="eastAsia" w:cs="宋体" w:asciiTheme="minorEastAsia" w:hAnsiTheme="minorEastAsia"/>
          <w:color w:val="000000" w:themeColor="text1"/>
          <w:kern w:val="0"/>
          <w:szCs w:val="21"/>
          <w:u w:val="single"/>
          <w14:textFill>
            <w14:solidFill>
              <w14:schemeClr w14:val="tx1"/>
            </w14:solidFill>
          </w14:textFill>
        </w:rPr>
        <w:t>@</w:t>
      </w:r>
      <w:r>
        <w:rPr>
          <w:rFonts w:hint="eastAsia" w:cs="宋体" w:asciiTheme="minorEastAsia" w:hAnsiTheme="minorEastAsia"/>
          <w:color w:val="000000" w:themeColor="text1"/>
          <w:kern w:val="0"/>
          <w:szCs w:val="21"/>
          <w:u w:val="single"/>
          <w:lang w:val="en-US" w:eastAsia="zh-CN"/>
          <w14:textFill>
            <w14:solidFill>
              <w14:schemeClr w14:val="tx1"/>
            </w14:solidFill>
          </w14:textFill>
        </w:rPr>
        <w:t>163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市政府采购中心咨询邮箱，邮箱地址：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"mailto:xcszfcgzx@126.com"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ztbjyglzx</w:t>
      </w:r>
      <w:r>
        <w:rPr>
          <w:rFonts w:hint="eastAsia" w:cs="宋体" w:asciiTheme="minorEastAsia" w:hAnsiTheme="minorEastAsia"/>
          <w:color w:val="000000" w:themeColor="text1"/>
          <w:kern w:val="0"/>
          <w:szCs w:val="21"/>
          <w:u w:val="single"/>
          <w14:textFill>
            <w14:solidFill>
              <w14:schemeClr w14:val="tx1"/>
            </w14:solidFill>
          </w14:textFill>
        </w:rPr>
        <w:t>@1</w:t>
      </w:r>
      <w:r>
        <w:rPr>
          <w:rFonts w:hint="eastAsia" w:cs="宋体" w:asciiTheme="minorEastAsia" w:hAnsiTheme="minorEastAsia"/>
          <w:color w:val="000000" w:themeColor="text1"/>
          <w:kern w:val="0"/>
          <w:szCs w:val="21"/>
          <w:u w:val="single"/>
          <w:lang w:val="en-US" w:eastAsia="zh-CN"/>
          <w14:textFill>
            <w14:solidFill>
              <w14:schemeClr w14:val="tx1"/>
            </w14:solidFill>
          </w14:textFill>
        </w:rPr>
        <w:t>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u w:val="single"/>
          <w:lang w:val="en-US" w:eastAsia="zh-CN"/>
          <w14:textFill>
            <w14:solidFill>
              <w14:schemeClr w14:val="tx1"/>
            </w14:solidFill>
          </w14:textFill>
        </w:rPr>
        <w:t>.</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5463CDAE">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343A12F0">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6EC0FFF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14:paraId="6FD2BDF4">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（1）中、小、微型企业出具《中小企业声明函》</w:t>
            </w:r>
          </w:p>
          <w:p w14:paraId="02C33F09">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（3）监狱企业提供由省级以上监狱管理局、戒毒管理局（含新疆生产建设兵团）出具的属于监狱企业的证明文件</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7428_WPSOffice_Level1"/>
      <w:bookmarkStart w:id="2" w:name="_Toc27760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2100" w:firstLineChars="750"/>
        <w:rPr>
          <w:rFonts w:ascii="宋体" w:hAnsi="宋体" w:cs="宋体"/>
          <w:b/>
          <w:bCs/>
          <w:color w:val="000000" w:themeColor="text1"/>
          <w:sz w:val="28"/>
          <w:szCs w:val="28"/>
          <w14:textFill>
            <w14:solidFill>
              <w14:schemeClr w14:val="tx1"/>
            </w14:solidFill>
          </w14:textFill>
        </w:rPr>
      </w:pPr>
      <w:bookmarkStart w:id="3" w:name="_Toc4840_WPSOffice_Level1"/>
      <w:bookmarkStart w:id="4" w:name="_Toc28157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hint="default" w:ascii="宋体" w:hAnsi="宋体" w:cs="宋体"/>
          <w:color w:val="000000" w:themeColor="text1"/>
          <w:sz w:val="28"/>
          <w:szCs w:val="28"/>
          <w:lang w:val="en-US"/>
          <w14:textFill>
            <w14:solidFill>
              <w14:schemeClr w14:val="tx1"/>
            </w14:solidFill>
          </w14:textFill>
        </w:rPr>
      </w:pPr>
      <w:bookmarkStart w:id="5" w:name="_Toc15640_WPSOffice_Level1"/>
      <w:bookmarkStart w:id="6" w:name="_Toc2311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asciiTheme="majorEastAsia" w:hAnsiTheme="majorEastAsia" w:eastAsiaTheme="majorEastAsia"/>
          <w:b/>
          <w:snapToGrid w:val="0"/>
          <w:color w:val="000000" w:themeColor="text1"/>
          <w:kern w:val="0"/>
          <w:szCs w:val="24"/>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3.1 报 价 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14:textFill>
            <w14:solidFill>
              <w14:schemeClr w14:val="tx1"/>
            </w14:solidFill>
          </w14:textFill>
        </w:rPr>
        <w:t>中华人民共和国政府采购法</w:t>
      </w:r>
      <w:r>
        <w:rPr>
          <w:rFonts w:cs="宋体" w:asciiTheme="minorEastAsia" w:hAnsiTheme="minorEastAsia"/>
          <w:color w:val="000000" w:themeColor="text1"/>
          <w:szCs w:val="21"/>
          <w:lang w:val="zh-CN"/>
          <w14:textFill>
            <w14:solidFill>
              <w14:schemeClr w14:val="tx1"/>
            </w14:solidFill>
          </w14:textFill>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rFonts w:hint="eastAsia" w:eastAsiaTheme="minorEastAsia"/>
          <w:color w:val="000000" w:themeColor="text1"/>
          <w:lang w:eastAsia="zh-CN"/>
          <w14:textFill>
            <w14:solidFill>
              <w14:schemeClr w14:val="tx1"/>
            </w14:solidFill>
          </w14:textFill>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15644C31">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14:paraId="15644C31">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2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64"/>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9">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1"/>
  </w:num>
  <w:num w:numId="4">
    <w:abstractNumId w:val="13"/>
  </w:num>
  <w:num w:numId="5">
    <w:abstractNumId w:val="1"/>
  </w:num>
  <w:num w:numId="6">
    <w:abstractNumId w:val="0"/>
  </w:num>
  <w:num w:numId="7">
    <w:abstractNumId w:val="2"/>
  </w:num>
  <w:num w:numId="8">
    <w:abstractNumId w:val="27"/>
  </w:num>
  <w:num w:numId="9">
    <w:abstractNumId w:val="26"/>
  </w:num>
  <w:num w:numId="10">
    <w:abstractNumId w:val="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9788C"/>
    <w:rsid w:val="02C1329E"/>
    <w:rsid w:val="02C32B75"/>
    <w:rsid w:val="02CD1F13"/>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17615D"/>
    <w:rsid w:val="0C607954"/>
    <w:rsid w:val="0C811679"/>
    <w:rsid w:val="0CB8153E"/>
    <w:rsid w:val="0CF703B5"/>
    <w:rsid w:val="0D3012BD"/>
    <w:rsid w:val="0D6D52EE"/>
    <w:rsid w:val="0EB75826"/>
    <w:rsid w:val="0F05765B"/>
    <w:rsid w:val="0F39617A"/>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6D00DB"/>
    <w:rsid w:val="18C02D78"/>
    <w:rsid w:val="1941040C"/>
    <w:rsid w:val="198621D8"/>
    <w:rsid w:val="19A769EE"/>
    <w:rsid w:val="19C855DB"/>
    <w:rsid w:val="1A77487F"/>
    <w:rsid w:val="1AB844B7"/>
    <w:rsid w:val="1B105B90"/>
    <w:rsid w:val="1B341875"/>
    <w:rsid w:val="1B3C17AB"/>
    <w:rsid w:val="1B717AD2"/>
    <w:rsid w:val="1BB84AA8"/>
    <w:rsid w:val="1C36515C"/>
    <w:rsid w:val="1CFA525B"/>
    <w:rsid w:val="1D3D48A7"/>
    <w:rsid w:val="1D514139"/>
    <w:rsid w:val="1D6F0793"/>
    <w:rsid w:val="1DE97560"/>
    <w:rsid w:val="1ED80607"/>
    <w:rsid w:val="1F0B2B54"/>
    <w:rsid w:val="1F173FB0"/>
    <w:rsid w:val="1F4E25CE"/>
    <w:rsid w:val="20EC630A"/>
    <w:rsid w:val="210A4734"/>
    <w:rsid w:val="21E62252"/>
    <w:rsid w:val="225C42C2"/>
    <w:rsid w:val="23013D14"/>
    <w:rsid w:val="23050C59"/>
    <w:rsid w:val="234B13D4"/>
    <w:rsid w:val="23736DCC"/>
    <w:rsid w:val="23753A10"/>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AB13AA"/>
    <w:rsid w:val="35E0728C"/>
    <w:rsid w:val="35FD3A62"/>
    <w:rsid w:val="36914998"/>
    <w:rsid w:val="37B94507"/>
    <w:rsid w:val="37CB1876"/>
    <w:rsid w:val="38092EE7"/>
    <w:rsid w:val="382F068D"/>
    <w:rsid w:val="38304735"/>
    <w:rsid w:val="38673C95"/>
    <w:rsid w:val="3874040C"/>
    <w:rsid w:val="390C7982"/>
    <w:rsid w:val="39102AA0"/>
    <w:rsid w:val="3968645D"/>
    <w:rsid w:val="399D6401"/>
    <w:rsid w:val="3AD82AB0"/>
    <w:rsid w:val="3B4E0552"/>
    <w:rsid w:val="3BA645C2"/>
    <w:rsid w:val="3BBD1927"/>
    <w:rsid w:val="3BD5243D"/>
    <w:rsid w:val="3C0D7CB7"/>
    <w:rsid w:val="3C0F6D5B"/>
    <w:rsid w:val="3C443376"/>
    <w:rsid w:val="3C5A0E94"/>
    <w:rsid w:val="3CA26B5E"/>
    <w:rsid w:val="3E0E7BD8"/>
    <w:rsid w:val="3E80103B"/>
    <w:rsid w:val="3E8B1AC7"/>
    <w:rsid w:val="3EE0122E"/>
    <w:rsid w:val="3EF0564E"/>
    <w:rsid w:val="3F44662E"/>
    <w:rsid w:val="3F636F77"/>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7057552"/>
    <w:rsid w:val="471168E0"/>
    <w:rsid w:val="47FD6786"/>
    <w:rsid w:val="480C1846"/>
    <w:rsid w:val="481E3EA4"/>
    <w:rsid w:val="486C312C"/>
    <w:rsid w:val="4871195C"/>
    <w:rsid w:val="48D93187"/>
    <w:rsid w:val="49402FC0"/>
    <w:rsid w:val="498521CD"/>
    <w:rsid w:val="4A430580"/>
    <w:rsid w:val="4A7D6231"/>
    <w:rsid w:val="4C081CA4"/>
    <w:rsid w:val="4C106FFF"/>
    <w:rsid w:val="4C58602B"/>
    <w:rsid w:val="4CB919EE"/>
    <w:rsid w:val="4D0349F6"/>
    <w:rsid w:val="4D275349"/>
    <w:rsid w:val="4DA266A7"/>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54305"/>
    <w:rsid w:val="5C861130"/>
    <w:rsid w:val="5C9F6BCD"/>
    <w:rsid w:val="5CA47F1B"/>
    <w:rsid w:val="5D2F321C"/>
    <w:rsid w:val="5D494E68"/>
    <w:rsid w:val="5D5D2EC7"/>
    <w:rsid w:val="5DE856F2"/>
    <w:rsid w:val="5E0E2A89"/>
    <w:rsid w:val="5E4341C8"/>
    <w:rsid w:val="5E6829AE"/>
    <w:rsid w:val="5F055711"/>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A7525F"/>
    <w:rsid w:val="6FBF12FB"/>
    <w:rsid w:val="6FF873E2"/>
    <w:rsid w:val="700F0193"/>
    <w:rsid w:val="714257AE"/>
    <w:rsid w:val="715A30A1"/>
    <w:rsid w:val="719B5A9E"/>
    <w:rsid w:val="71D275E7"/>
    <w:rsid w:val="733F2D51"/>
    <w:rsid w:val="73666701"/>
    <w:rsid w:val="73EB3D99"/>
    <w:rsid w:val="7480258F"/>
    <w:rsid w:val="74D47444"/>
    <w:rsid w:val="75A650F5"/>
    <w:rsid w:val="75F763EB"/>
    <w:rsid w:val="76465ABE"/>
    <w:rsid w:val="773226E3"/>
    <w:rsid w:val="774B2316"/>
    <w:rsid w:val="778D3F3B"/>
    <w:rsid w:val="779C230C"/>
    <w:rsid w:val="77CD76B1"/>
    <w:rsid w:val="77CE4490"/>
    <w:rsid w:val="77E16F1D"/>
    <w:rsid w:val="7870676D"/>
    <w:rsid w:val="795E72F1"/>
    <w:rsid w:val="79BC1416"/>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 w:type="character" w:customStyle="1" w:styleId="80">
    <w:name w:val="tabcon_more"/>
    <w:basedOn w:val="27"/>
    <w:qFormat/>
    <w:uiPriority w:val="0"/>
  </w:style>
  <w:style w:type="character" w:customStyle="1" w:styleId="81">
    <w:name w:val="red4"/>
    <w:basedOn w:val="27"/>
    <w:qFormat/>
    <w:uiPriority w:val="0"/>
    <w:rPr>
      <w:color w:val="FF0000"/>
      <w:sz w:val="14"/>
      <w:szCs w:val="14"/>
    </w:rPr>
  </w:style>
  <w:style w:type="character" w:customStyle="1" w:styleId="82">
    <w:name w:val="red5"/>
    <w:basedOn w:val="27"/>
    <w:qFormat/>
    <w:uiPriority w:val="0"/>
    <w:rPr>
      <w:color w:val="66AE00"/>
      <w:sz w:val="14"/>
      <w:szCs w:val="14"/>
    </w:rPr>
  </w:style>
  <w:style w:type="character" w:customStyle="1" w:styleId="83">
    <w:name w:val="red6"/>
    <w:basedOn w:val="27"/>
    <w:qFormat/>
    <w:uiPriority w:val="0"/>
    <w:rPr>
      <w:color w:val="CC0000"/>
    </w:rPr>
  </w:style>
  <w:style w:type="character" w:customStyle="1" w:styleId="84">
    <w:name w:val="red7"/>
    <w:basedOn w:val="27"/>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3199</Words>
  <Characters>3449</Characters>
  <Lines>296</Lines>
  <Paragraphs>83</Paragraphs>
  <TotalTime>272</TotalTime>
  <ScaleCrop>false</ScaleCrop>
  <LinksUpToDate>false</LinksUpToDate>
  <CharactersWithSpaces>3516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中海域安项目管理咨询有限公司:马艳丽</cp:lastModifiedBy>
  <cp:lastPrinted>2024-07-26T00:58:00Z</cp:lastPrinted>
  <dcterms:modified xsi:type="dcterms:W3CDTF">2025-01-17T03:23:20Z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F94F00C3D5614AA1B2502F67D326CD3C_13</vt:lpwstr>
  </property>
  <property fmtid="{D5CDD505-2E9C-101B-9397-08002B2CF9AE}" pid="4" name="KSOTemplateDocerSaveRecord">
    <vt:lpwstr>eyJoZGlkIjoiMjA3YzYzYjMwN2U3N2Y2Nzk0ZTA3ODY0YWY2ZjQ0YTEiLCJ1c2VySWQiOiIxMjE1MjQyNjk1In0=</vt:lpwstr>
  </property>
</Properties>
</file>