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346F2">
      <w:pPr>
        <w:spacing w:line="360" w:lineRule="auto"/>
        <w:ind w:right="422" w:firstLine="880"/>
        <w:jc w:val="center"/>
        <w:rPr>
          <w:rFonts w:asciiTheme="minorEastAsia" w:hAnsiTheme="minorEastAsia"/>
          <w:b/>
          <w:bCs/>
          <w:color w:val="auto"/>
          <w:sz w:val="44"/>
          <w:szCs w:val="44"/>
          <w:highlight w:val="none"/>
        </w:rPr>
      </w:pPr>
    </w:p>
    <w:p w14:paraId="3A853684">
      <w:pPr>
        <w:ind w:right="422" w:firstLine="874"/>
        <w:jc w:val="center"/>
        <w:rPr>
          <w:rFonts w:ascii="宋体" w:hAnsi="宋体" w:eastAsia="宋体"/>
          <w:b/>
          <w:color w:val="auto"/>
          <w:w w:val="90"/>
          <w:sz w:val="48"/>
          <w:szCs w:val="48"/>
          <w:highlight w:val="none"/>
        </w:rPr>
      </w:pPr>
      <w:r>
        <w:rPr>
          <w:rFonts w:hint="eastAsia" w:ascii="宋体" w:hAnsi="宋体" w:eastAsia="宋体"/>
          <w:b/>
          <w:color w:val="auto"/>
          <w:w w:val="90"/>
          <w:sz w:val="48"/>
          <w:szCs w:val="48"/>
          <w:highlight w:val="none"/>
        </w:rPr>
        <w:t>禹州市卫生健康委员会梁北隔离点隔离板房吊装、运输服务项目</w:t>
      </w:r>
    </w:p>
    <w:p w14:paraId="53D87C14">
      <w:pPr>
        <w:pStyle w:val="13"/>
        <w:ind w:left="420" w:right="422" w:firstLine="480"/>
        <w:rPr>
          <w:rFonts w:hint="default"/>
          <w:color w:val="auto"/>
          <w:highlight w:val="none"/>
          <w:lang w:eastAsia="zh-CN"/>
        </w:rPr>
      </w:pPr>
    </w:p>
    <w:p w14:paraId="1833E504">
      <w:pPr>
        <w:ind w:right="422" w:firstLine="422"/>
        <w:rPr>
          <w:color w:val="auto"/>
          <w:highlight w:val="none"/>
        </w:rPr>
      </w:pPr>
    </w:p>
    <w:p w14:paraId="043CFE88">
      <w:pPr>
        <w:pStyle w:val="25"/>
        <w:ind w:right="422" w:firstLine="340"/>
        <w:rPr>
          <w:color w:val="auto"/>
          <w:highlight w:val="none"/>
        </w:rPr>
      </w:pPr>
    </w:p>
    <w:p w14:paraId="58CF5DA4">
      <w:pPr>
        <w:ind w:right="422" w:firstLine="792"/>
        <w:rPr>
          <w:rFonts w:ascii="华文隶书" w:eastAsia="华文隶书"/>
          <w:bCs/>
          <w:color w:val="auto"/>
          <w:w w:val="90"/>
          <w:sz w:val="44"/>
          <w:szCs w:val="44"/>
          <w:highlight w:val="none"/>
        </w:rPr>
      </w:pPr>
    </w:p>
    <w:p w14:paraId="17233B70">
      <w:pPr>
        <w:ind w:right="422" w:firstLine="1092"/>
        <w:jc w:val="center"/>
        <w:rPr>
          <w:rFonts w:ascii="宋体" w:hAnsi="宋体" w:eastAsia="宋体"/>
          <w:b/>
          <w:color w:val="auto"/>
          <w:w w:val="90"/>
          <w:sz w:val="60"/>
          <w:szCs w:val="60"/>
          <w:highlight w:val="none"/>
        </w:rPr>
      </w:pPr>
      <w:r>
        <w:rPr>
          <w:rFonts w:hint="eastAsia" w:ascii="宋体" w:hAnsi="宋体" w:eastAsia="宋体"/>
          <w:b/>
          <w:color w:val="auto"/>
          <w:w w:val="90"/>
          <w:sz w:val="60"/>
          <w:szCs w:val="60"/>
          <w:highlight w:val="none"/>
        </w:rPr>
        <w:t>竞争性谈判文件</w:t>
      </w:r>
    </w:p>
    <w:p w14:paraId="0E690767">
      <w:pPr>
        <w:ind w:right="422" w:firstLine="422"/>
        <w:rPr>
          <w:rFonts w:ascii="微软简隶书" w:eastAsia="微软简隶书"/>
          <w:color w:val="auto"/>
          <w:highlight w:val="none"/>
        </w:rPr>
      </w:pPr>
    </w:p>
    <w:p w14:paraId="652F28DD">
      <w:pPr>
        <w:ind w:right="422" w:firstLine="422"/>
        <w:rPr>
          <w:rFonts w:ascii="微软简隶书" w:eastAsia="微软简隶书"/>
          <w:color w:val="auto"/>
          <w:highlight w:val="none"/>
        </w:rPr>
      </w:pPr>
    </w:p>
    <w:p w14:paraId="7799E324">
      <w:pPr>
        <w:ind w:right="422" w:firstLine="422"/>
        <w:rPr>
          <w:rFonts w:ascii="微软简隶书" w:eastAsia="微软简隶书"/>
          <w:color w:val="auto"/>
          <w:highlight w:val="none"/>
        </w:rPr>
      </w:pPr>
    </w:p>
    <w:p w14:paraId="47D037C5">
      <w:pPr>
        <w:ind w:right="422" w:firstLine="422"/>
        <w:rPr>
          <w:rFonts w:ascii="微软简隶书" w:eastAsia="微软简隶书"/>
          <w:color w:val="auto"/>
          <w:highlight w:val="none"/>
        </w:rPr>
      </w:pPr>
    </w:p>
    <w:p w14:paraId="364B3DA2">
      <w:pPr>
        <w:ind w:right="422" w:firstLine="422"/>
        <w:rPr>
          <w:rFonts w:ascii="微软简隶书" w:eastAsia="微软简隶书"/>
          <w:color w:val="auto"/>
          <w:highlight w:val="none"/>
        </w:rPr>
      </w:pPr>
    </w:p>
    <w:p w14:paraId="6AB53FD1">
      <w:pPr>
        <w:pStyle w:val="25"/>
        <w:ind w:right="422" w:firstLine="340"/>
        <w:rPr>
          <w:color w:val="auto"/>
          <w:highlight w:val="none"/>
        </w:rPr>
      </w:pPr>
    </w:p>
    <w:p w14:paraId="23333479">
      <w:pPr>
        <w:ind w:right="422" w:firstLine="422"/>
        <w:rPr>
          <w:rFonts w:ascii="微软简隶书" w:eastAsia="微软简隶书"/>
          <w:color w:val="auto"/>
          <w:highlight w:val="none"/>
        </w:rPr>
      </w:pPr>
    </w:p>
    <w:p w14:paraId="60F846B8">
      <w:pPr>
        <w:ind w:right="422" w:firstLine="422"/>
        <w:rPr>
          <w:rFonts w:ascii="微软简隶书" w:eastAsia="微软简隶书"/>
          <w:color w:val="auto"/>
          <w:highlight w:val="none"/>
        </w:rPr>
      </w:pPr>
    </w:p>
    <w:p w14:paraId="0C0031E3">
      <w:pPr>
        <w:ind w:right="422" w:firstLine="422"/>
        <w:rPr>
          <w:rFonts w:ascii="微软简隶书" w:eastAsia="微软简隶书"/>
          <w:color w:val="auto"/>
          <w:highlight w:val="none"/>
        </w:rPr>
      </w:pPr>
    </w:p>
    <w:p w14:paraId="32FAD1FC">
      <w:pPr>
        <w:spacing w:line="720" w:lineRule="auto"/>
        <w:ind w:right="422" w:firstLine="1446" w:firstLineChars="400"/>
        <w:rPr>
          <w:rFonts w:hint="default" w:ascii="宋体" w:hAnsi="宋体" w:eastAsia="宋体" w:cstheme="majorEastAsia"/>
          <w:b/>
          <w:bCs/>
          <w:color w:val="auto"/>
          <w:sz w:val="36"/>
          <w:szCs w:val="36"/>
          <w:highlight w:val="none"/>
          <w:lang w:val="en-US" w:eastAsia="zh-CN"/>
        </w:rPr>
      </w:pPr>
      <w:r>
        <w:rPr>
          <w:rFonts w:hint="eastAsia" w:ascii="宋体" w:hAnsi="宋体" w:eastAsia="宋体" w:cstheme="majorEastAsia"/>
          <w:b/>
          <w:bCs/>
          <w:color w:val="auto"/>
          <w:sz w:val="36"/>
          <w:szCs w:val="36"/>
          <w:highlight w:val="none"/>
        </w:rPr>
        <w:t>项目编号：YZCG-DLT2025</w:t>
      </w:r>
      <w:r>
        <w:rPr>
          <w:rFonts w:hint="eastAsia" w:ascii="宋体" w:hAnsi="宋体" w:eastAsia="宋体" w:cstheme="majorEastAsia"/>
          <w:b/>
          <w:bCs/>
          <w:color w:val="auto"/>
          <w:sz w:val="36"/>
          <w:szCs w:val="36"/>
          <w:highlight w:val="none"/>
          <w:lang w:val="en-US" w:eastAsia="zh-CN"/>
        </w:rPr>
        <w:t>021</w:t>
      </w:r>
    </w:p>
    <w:p w14:paraId="629BA9CA">
      <w:pPr>
        <w:spacing w:line="720" w:lineRule="auto"/>
        <w:ind w:right="422" w:firstLine="1446" w:firstLineChars="400"/>
        <w:jc w:val="left"/>
        <w:rPr>
          <w:rFonts w:ascii="宋体" w:hAnsi="宋体" w:eastAsia="宋体" w:cstheme="majorEastAsia"/>
          <w:b/>
          <w:bCs/>
          <w:color w:val="auto"/>
          <w:sz w:val="36"/>
          <w:szCs w:val="36"/>
          <w:highlight w:val="none"/>
        </w:rPr>
      </w:pPr>
      <w:r>
        <w:rPr>
          <w:rFonts w:hint="eastAsia" w:ascii="宋体" w:hAnsi="宋体" w:eastAsia="宋体" w:cstheme="majorEastAsia"/>
          <w:b/>
          <w:bCs/>
          <w:color w:val="auto"/>
          <w:sz w:val="36"/>
          <w:szCs w:val="36"/>
          <w:highlight w:val="none"/>
        </w:rPr>
        <w:t>采购单位：禹州市卫生健康委员会</w:t>
      </w:r>
      <w:bookmarkStart w:id="58" w:name="_GoBack"/>
    </w:p>
    <w:bookmarkEnd w:id="58"/>
    <w:p w14:paraId="40B5E04F">
      <w:pPr>
        <w:tabs>
          <w:tab w:val="left" w:pos="8132"/>
        </w:tabs>
        <w:spacing w:line="720" w:lineRule="auto"/>
        <w:ind w:right="422" w:firstLine="1446" w:firstLineChars="400"/>
        <w:rPr>
          <w:rFonts w:ascii="宋体" w:hAnsi="宋体" w:eastAsia="宋体" w:cstheme="majorEastAsia"/>
          <w:b/>
          <w:bCs/>
          <w:color w:val="auto"/>
          <w:sz w:val="36"/>
          <w:szCs w:val="36"/>
          <w:highlight w:val="none"/>
        </w:rPr>
      </w:pPr>
      <w:r>
        <w:rPr>
          <w:rFonts w:hint="eastAsia" w:ascii="宋体" w:hAnsi="宋体" w:eastAsia="宋体" w:cstheme="majorEastAsia"/>
          <w:b/>
          <w:bCs/>
          <w:color w:val="auto"/>
          <w:sz w:val="36"/>
          <w:szCs w:val="36"/>
          <w:highlight w:val="none"/>
        </w:rPr>
        <w:t>代理机构：河南天欧工程管理有限公司</w:t>
      </w:r>
      <w:r>
        <w:rPr>
          <w:rFonts w:ascii="宋体" w:hAnsi="宋体" w:eastAsia="宋体" w:cstheme="majorEastAsia"/>
          <w:b/>
          <w:bCs/>
          <w:color w:val="auto"/>
          <w:sz w:val="36"/>
          <w:szCs w:val="36"/>
          <w:highlight w:val="none"/>
        </w:rPr>
        <w:tab/>
      </w:r>
    </w:p>
    <w:p w14:paraId="27E7375D">
      <w:pPr>
        <w:ind w:right="422" w:firstLine="723"/>
        <w:jc w:val="center"/>
        <w:rPr>
          <w:rFonts w:asciiTheme="majorEastAsia" w:hAnsiTheme="majorEastAsia" w:eastAsiaTheme="majorEastAsia" w:cstheme="majorEastAsia"/>
          <w:b/>
          <w:bCs/>
          <w:color w:val="auto"/>
          <w:sz w:val="36"/>
          <w:szCs w:val="36"/>
          <w:highlight w:val="none"/>
        </w:rPr>
      </w:pPr>
      <w:r>
        <w:rPr>
          <w:rFonts w:hint="eastAsia" w:asciiTheme="majorEastAsia" w:hAnsiTheme="majorEastAsia" w:eastAsiaTheme="majorEastAsia" w:cstheme="majorEastAsia"/>
          <w:b/>
          <w:bCs/>
          <w:color w:val="auto"/>
          <w:sz w:val="36"/>
          <w:szCs w:val="36"/>
          <w:highlight w:val="none"/>
        </w:rPr>
        <w:t>二〇二五年四月</w:t>
      </w:r>
    </w:p>
    <w:p w14:paraId="2905F300">
      <w:pPr>
        <w:autoSpaceDE w:val="0"/>
        <w:autoSpaceDN w:val="0"/>
        <w:adjustRightInd w:val="0"/>
        <w:spacing w:line="700" w:lineRule="exact"/>
        <w:ind w:right="422" w:firstLine="880"/>
        <w:rPr>
          <w:rFonts w:cs="黑体" w:asciiTheme="minorEastAsia" w:hAnsiTheme="minorEastAsia"/>
          <w:b/>
          <w:bCs/>
          <w:color w:val="auto"/>
          <w:sz w:val="44"/>
          <w:szCs w:val="44"/>
          <w:highlight w:val="none"/>
          <w:lang w:val="zh-CN"/>
        </w:rPr>
        <w:sectPr>
          <w:pgSz w:w="11906" w:h="16838"/>
          <w:pgMar w:top="1474" w:right="1531" w:bottom="1418" w:left="1531" w:header="851" w:footer="992" w:gutter="0"/>
          <w:pgNumType w:start="1"/>
          <w:cols w:space="425" w:num="1"/>
          <w:docGrid w:type="lines" w:linePitch="312" w:charSpace="0"/>
        </w:sectPr>
      </w:pPr>
    </w:p>
    <w:p w14:paraId="1EE23734">
      <w:pPr>
        <w:autoSpaceDE w:val="0"/>
        <w:autoSpaceDN w:val="0"/>
        <w:adjustRightInd w:val="0"/>
        <w:spacing w:line="700" w:lineRule="exact"/>
        <w:ind w:right="422" w:firstLine="883"/>
        <w:jc w:val="center"/>
        <w:rPr>
          <w:rFonts w:cs="黑体" w:asciiTheme="minorEastAsia" w:hAnsiTheme="minorEastAsia"/>
          <w:b/>
          <w:bCs/>
          <w:color w:val="auto"/>
          <w:sz w:val="44"/>
          <w:szCs w:val="44"/>
          <w:highlight w:val="none"/>
          <w:lang w:val="zh-CN"/>
        </w:rPr>
      </w:pPr>
      <w:r>
        <w:rPr>
          <w:rFonts w:hint="eastAsia" w:cs="黑体" w:asciiTheme="minorEastAsia" w:hAnsiTheme="minorEastAsia"/>
          <w:b/>
          <w:bCs/>
          <w:color w:val="auto"/>
          <w:sz w:val="44"/>
          <w:szCs w:val="44"/>
          <w:highlight w:val="none"/>
          <w:lang w:val="zh-CN"/>
        </w:rPr>
        <w:t>目    录</w:t>
      </w:r>
    </w:p>
    <w:p w14:paraId="7AAB2066">
      <w:pPr>
        <w:autoSpaceDE w:val="0"/>
        <w:autoSpaceDN w:val="0"/>
        <w:adjustRightInd w:val="0"/>
        <w:spacing w:line="700" w:lineRule="exact"/>
        <w:ind w:right="422" w:firstLine="643"/>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第一章 谈判邀请</w:t>
      </w:r>
    </w:p>
    <w:p w14:paraId="47F58C55">
      <w:pPr>
        <w:autoSpaceDE w:val="0"/>
        <w:autoSpaceDN w:val="0"/>
        <w:adjustRightInd w:val="0"/>
        <w:spacing w:line="700" w:lineRule="exact"/>
        <w:ind w:right="422" w:firstLine="643"/>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第二章 采购需求</w:t>
      </w:r>
    </w:p>
    <w:p w14:paraId="4987B851">
      <w:pPr>
        <w:tabs>
          <w:tab w:val="left" w:pos="7013"/>
        </w:tabs>
        <w:autoSpaceDE w:val="0"/>
        <w:autoSpaceDN w:val="0"/>
        <w:adjustRightInd w:val="0"/>
        <w:spacing w:line="700" w:lineRule="exact"/>
        <w:ind w:right="422" w:firstLine="643"/>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第三章 </w:t>
      </w:r>
      <w:r>
        <w:rPr>
          <w:rFonts w:hint="eastAsia" w:asciiTheme="majorEastAsia" w:hAnsiTheme="majorEastAsia" w:eastAsiaTheme="majorEastAsia" w:cstheme="majorEastAsia"/>
          <w:b/>
          <w:color w:val="auto"/>
          <w:kern w:val="0"/>
          <w:sz w:val="32"/>
          <w:szCs w:val="32"/>
          <w:highlight w:val="none"/>
        </w:rPr>
        <w:t>供应商须知前附表</w:t>
      </w:r>
      <w:r>
        <w:rPr>
          <w:rFonts w:hint="eastAsia" w:asciiTheme="majorEastAsia" w:hAnsiTheme="majorEastAsia" w:eastAsiaTheme="majorEastAsia" w:cstheme="majorEastAsia"/>
          <w:b/>
          <w:color w:val="auto"/>
          <w:kern w:val="0"/>
          <w:sz w:val="32"/>
          <w:szCs w:val="32"/>
          <w:highlight w:val="none"/>
        </w:rPr>
        <w:tab/>
      </w:r>
    </w:p>
    <w:p w14:paraId="112F08C7">
      <w:pPr>
        <w:autoSpaceDE w:val="0"/>
        <w:autoSpaceDN w:val="0"/>
        <w:adjustRightInd w:val="0"/>
        <w:spacing w:line="700" w:lineRule="exact"/>
        <w:ind w:right="422" w:firstLine="643"/>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第四章 </w:t>
      </w:r>
      <w:r>
        <w:rPr>
          <w:rFonts w:hint="eastAsia" w:asciiTheme="majorEastAsia" w:hAnsiTheme="majorEastAsia" w:eastAsiaTheme="majorEastAsia" w:cstheme="majorEastAsia"/>
          <w:b/>
          <w:color w:val="auto"/>
          <w:kern w:val="0"/>
          <w:sz w:val="32"/>
          <w:szCs w:val="32"/>
          <w:highlight w:val="none"/>
        </w:rPr>
        <w:t>供应商须知</w:t>
      </w:r>
    </w:p>
    <w:p w14:paraId="19D02932">
      <w:pPr>
        <w:autoSpaceDE w:val="0"/>
        <w:autoSpaceDN w:val="0"/>
        <w:adjustRightInd w:val="0"/>
        <w:spacing w:line="700" w:lineRule="exact"/>
        <w:ind w:right="422" w:firstLine="602"/>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一、概念释义</w:t>
      </w:r>
    </w:p>
    <w:p w14:paraId="43635C86">
      <w:pPr>
        <w:autoSpaceDE w:val="0"/>
        <w:autoSpaceDN w:val="0"/>
        <w:adjustRightInd w:val="0"/>
        <w:spacing w:line="700" w:lineRule="exact"/>
        <w:ind w:right="422" w:firstLine="602"/>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二、采购文件说明</w:t>
      </w:r>
    </w:p>
    <w:p w14:paraId="192533E5">
      <w:pPr>
        <w:autoSpaceDE w:val="0"/>
        <w:autoSpaceDN w:val="0"/>
        <w:adjustRightInd w:val="0"/>
        <w:spacing w:line="700" w:lineRule="exact"/>
        <w:ind w:right="422" w:firstLine="602"/>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三、响应文件的编制</w:t>
      </w:r>
    </w:p>
    <w:p w14:paraId="7D2CCA26">
      <w:pPr>
        <w:autoSpaceDE w:val="0"/>
        <w:autoSpaceDN w:val="0"/>
        <w:adjustRightInd w:val="0"/>
        <w:spacing w:line="700" w:lineRule="exact"/>
        <w:ind w:right="422" w:firstLine="602"/>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四、响应文件的递交</w:t>
      </w:r>
    </w:p>
    <w:p w14:paraId="705DC54A">
      <w:pPr>
        <w:autoSpaceDE w:val="0"/>
        <w:autoSpaceDN w:val="0"/>
        <w:adjustRightInd w:val="0"/>
        <w:spacing w:line="700" w:lineRule="exact"/>
        <w:ind w:right="422" w:firstLine="602"/>
        <w:rPr>
          <w:rFonts w:asciiTheme="majorEastAsia" w:hAnsiTheme="majorEastAsia" w:eastAsiaTheme="majorEastAsia" w:cstheme="majorEastAsia"/>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五、谈判和评审</w:t>
      </w:r>
    </w:p>
    <w:p w14:paraId="3544AD07">
      <w:pPr>
        <w:autoSpaceDE w:val="0"/>
        <w:autoSpaceDN w:val="0"/>
        <w:adjustRightInd w:val="0"/>
        <w:spacing w:line="700" w:lineRule="exact"/>
        <w:ind w:right="422" w:firstLine="602"/>
        <w:rPr>
          <w:rFonts w:asciiTheme="majorEastAsia" w:hAnsiTheme="majorEastAsia" w:eastAsiaTheme="majorEastAsia" w:cstheme="majorEastAsia"/>
          <w:b/>
          <w:bCs/>
          <w:color w:val="auto"/>
          <w:sz w:val="30"/>
          <w:szCs w:val="30"/>
          <w:highlight w:val="none"/>
          <w:lang w:val="zh-CN"/>
        </w:rPr>
      </w:pPr>
      <w:r>
        <w:rPr>
          <w:rFonts w:hint="eastAsia" w:asciiTheme="majorEastAsia" w:hAnsiTheme="majorEastAsia" w:eastAsiaTheme="majorEastAsia" w:cstheme="majorEastAsia"/>
          <w:color w:val="auto"/>
          <w:sz w:val="30"/>
          <w:szCs w:val="30"/>
          <w:highlight w:val="none"/>
          <w:lang w:val="zh-CN"/>
        </w:rPr>
        <w:t>六、确认成交供应商和授予合同</w:t>
      </w:r>
    </w:p>
    <w:p w14:paraId="3DE1ABDF">
      <w:pPr>
        <w:autoSpaceDE w:val="0"/>
        <w:autoSpaceDN w:val="0"/>
        <w:adjustRightInd w:val="0"/>
        <w:spacing w:line="700" w:lineRule="exact"/>
        <w:ind w:right="422" w:firstLine="643"/>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第五章 </w:t>
      </w:r>
      <w:r>
        <w:rPr>
          <w:rFonts w:hint="eastAsia" w:asciiTheme="majorEastAsia" w:hAnsiTheme="majorEastAsia" w:eastAsiaTheme="majorEastAsia" w:cstheme="majorEastAsia"/>
          <w:b/>
          <w:color w:val="auto"/>
          <w:kern w:val="0"/>
          <w:sz w:val="32"/>
          <w:szCs w:val="32"/>
          <w:highlight w:val="none"/>
        </w:rPr>
        <w:t>政府采购政策功能</w:t>
      </w:r>
    </w:p>
    <w:p w14:paraId="1EBBDE20">
      <w:pPr>
        <w:autoSpaceDE w:val="0"/>
        <w:autoSpaceDN w:val="0"/>
        <w:adjustRightInd w:val="0"/>
        <w:spacing w:line="700" w:lineRule="exact"/>
        <w:ind w:right="422" w:firstLine="643"/>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第六章 </w:t>
      </w:r>
      <w:r>
        <w:rPr>
          <w:rFonts w:hint="eastAsia" w:asciiTheme="majorEastAsia" w:hAnsiTheme="majorEastAsia" w:eastAsiaTheme="majorEastAsia" w:cstheme="majorEastAsia"/>
          <w:b/>
          <w:color w:val="auto"/>
          <w:kern w:val="0"/>
          <w:sz w:val="32"/>
          <w:szCs w:val="32"/>
          <w:highlight w:val="none"/>
        </w:rPr>
        <w:t>资格审查与评审</w:t>
      </w:r>
    </w:p>
    <w:p w14:paraId="77E9B353">
      <w:pPr>
        <w:autoSpaceDE w:val="0"/>
        <w:autoSpaceDN w:val="0"/>
        <w:adjustRightInd w:val="0"/>
        <w:spacing w:line="700" w:lineRule="exact"/>
        <w:ind w:right="422" w:firstLine="643"/>
        <w:outlineLvl w:val="0"/>
        <w:rPr>
          <w:rFonts w:asciiTheme="majorEastAsia" w:hAnsiTheme="majorEastAsia" w:eastAsiaTheme="majorEastAsia" w:cstheme="majorEastAsia"/>
          <w:b/>
          <w:bCs/>
          <w:color w:val="auto"/>
          <w:sz w:val="32"/>
          <w:szCs w:val="32"/>
          <w:highlight w:val="none"/>
          <w:lang w:val="zh-CN"/>
        </w:rPr>
      </w:pPr>
      <w:r>
        <w:rPr>
          <w:rFonts w:hint="eastAsia" w:asciiTheme="majorEastAsia" w:hAnsiTheme="majorEastAsia" w:eastAsiaTheme="majorEastAsia" w:cstheme="majorEastAsia"/>
          <w:b/>
          <w:bCs/>
          <w:color w:val="auto"/>
          <w:sz w:val="32"/>
          <w:szCs w:val="32"/>
          <w:highlight w:val="none"/>
          <w:lang w:val="zh-CN"/>
        </w:rPr>
        <w:t xml:space="preserve">第七章 </w:t>
      </w:r>
      <w:r>
        <w:rPr>
          <w:rFonts w:hint="eastAsia" w:asciiTheme="majorEastAsia" w:hAnsiTheme="majorEastAsia" w:eastAsiaTheme="majorEastAsia" w:cstheme="majorEastAsia"/>
          <w:b/>
          <w:color w:val="auto"/>
          <w:kern w:val="0"/>
          <w:sz w:val="30"/>
          <w:szCs w:val="30"/>
          <w:highlight w:val="none"/>
        </w:rPr>
        <w:t>合同书格式及合同条款</w:t>
      </w:r>
    </w:p>
    <w:p w14:paraId="47C14979">
      <w:pPr>
        <w:autoSpaceDE w:val="0"/>
        <w:autoSpaceDN w:val="0"/>
        <w:adjustRightInd w:val="0"/>
        <w:spacing w:line="700" w:lineRule="exact"/>
        <w:ind w:right="422" w:firstLine="643"/>
        <w:rPr>
          <w:rFonts w:asciiTheme="majorEastAsia" w:hAnsiTheme="majorEastAsia" w:eastAsiaTheme="majorEastAsia" w:cstheme="majorEastAsia"/>
          <w:b/>
          <w:color w:val="auto"/>
          <w:kern w:val="0"/>
          <w:sz w:val="32"/>
          <w:szCs w:val="32"/>
          <w:highlight w:val="none"/>
        </w:rPr>
      </w:pPr>
      <w:r>
        <w:rPr>
          <w:rFonts w:hint="eastAsia" w:asciiTheme="majorEastAsia" w:hAnsiTheme="majorEastAsia" w:eastAsiaTheme="majorEastAsia" w:cstheme="majorEastAsia"/>
          <w:b/>
          <w:bCs/>
          <w:color w:val="auto"/>
          <w:sz w:val="32"/>
          <w:szCs w:val="32"/>
          <w:highlight w:val="none"/>
          <w:lang w:val="zh-CN"/>
        </w:rPr>
        <w:t xml:space="preserve">第八章 </w:t>
      </w:r>
      <w:r>
        <w:rPr>
          <w:rFonts w:hint="eastAsia" w:asciiTheme="majorEastAsia" w:hAnsiTheme="majorEastAsia" w:eastAsiaTheme="majorEastAsia" w:cstheme="majorEastAsia"/>
          <w:b/>
          <w:color w:val="auto"/>
          <w:kern w:val="0"/>
          <w:sz w:val="32"/>
          <w:szCs w:val="32"/>
          <w:highlight w:val="none"/>
        </w:rPr>
        <w:t>响应文件有关格式</w:t>
      </w:r>
    </w:p>
    <w:p w14:paraId="77132441">
      <w:pPr>
        <w:pStyle w:val="39"/>
        <w:ind w:right="422" w:firstLine="640"/>
        <w:rPr>
          <w:rFonts w:asciiTheme="majorEastAsia" w:hAnsiTheme="majorEastAsia" w:eastAsiaTheme="majorEastAsia" w:cstheme="majorEastAsia"/>
          <w:b/>
          <w:color w:val="auto"/>
          <w:sz w:val="32"/>
          <w:szCs w:val="32"/>
          <w:highlight w:val="none"/>
        </w:rPr>
      </w:pPr>
    </w:p>
    <w:p w14:paraId="5C695D13">
      <w:pPr>
        <w:pStyle w:val="39"/>
        <w:ind w:right="422" w:firstLine="640"/>
        <w:rPr>
          <w:rFonts w:asciiTheme="majorEastAsia" w:hAnsiTheme="majorEastAsia" w:eastAsiaTheme="majorEastAsia" w:cstheme="majorEastAsia"/>
          <w:b/>
          <w:color w:val="auto"/>
          <w:sz w:val="32"/>
          <w:szCs w:val="32"/>
          <w:highlight w:val="none"/>
        </w:rPr>
      </w:pPr>
    </w:p>
    <w:p w14:paraId="614DAC3E">
      <w:pPr>
        <w:pStyle w:val="39"/>
        <w:ind w:right="422" w:firstLine="640"/>
        <w:rPr>
          <w:rFonts w:asciiTheme="majorEastAsia" w:hAnsiTheme="majorEastAsia" w:eastAsiaTheme="majorEastAsia" w:cstheme="majorEastAsia"/>
          <w:b/>
          <w:color w:val="auto"/>
          <w:sz w:val="32"/>
          <w:szCs w:val="32"/>
          <w:highlight w:val="none"/>
        </w:rPr>
      </w:pPr>
    </w:p>
    <w:p w14:paraId="56ADAF9E">
      <w:pPr>
        <w:pStyle w:val="39"/>
        <w:ind w:right="422" w:firstLine="640"/>
        <w:rPr>
          <w:rFonts w:asciiTheme="majorEastAsia" w:hAnsiTheme="majorEastAsia" w:eastAsiaTheme="majorEastAsia" w:cstheme="majorEastAsia"/>
          <w:b/>
          <w:color w:val="auto"/>
          <w:sz w:val="32"/>
          <w:szCs w:val="32"/>
          <w:highlight w:val="none"/>
        </w:rPr>
      </w:pPr>
    </w:p>
    <w:p w14:paraId="38071065">
      <w:pPr>
        <w:pStyle w:val="39"/>
        <w:ind w:right="422" w:firstLine="640"/>
        <w:rPr>
          <w:rFonts w:asciiTheme="majorEastAsia" w:hAnsiTheme="majorEastAsia" w:eastAsiaTheme="majorEastAsia" w:cstheme="majorEastAsia"/>
          <w:b/>
          <w:color w:val="auto"/>
          <w:sz w:val="32"/>
          <w:szCs w:val="32"/>
          <w:highlight w:val="none"/>
        </w:rPr>
      </w:pPr>
    </w:p>
    <w:p w14:paraId="5DEA3344">
      <w:pPr>
        <w:pStyle w:val="39"/>
        <w:ind w:right="422" w:firstLine="640"/>
        <w:rPr>
          <w:rFonts w:asciiTheme="majorEastAsia" w:hAnsiTheme="majorEastAsia" w:eastAsiaTheme="majorEastAsia" w:cstheme="majorEastAsia"/>
          <w:b/>
          <w:color w:val="auto"/>
          <w:sz w:val="32"/>
          <w:szCs w:val="32"/>
          <w:highlight w:val="none"/>
        </w:rPr>
      </w:pPr>
    </w:p>
    <w:p w14:paraId="2CEC33D2">
      <w:pPr>
        <w:pStyle w:val="39"/>
        <w:ind w:right="422" w:firstLine="640"/>
        <w:rPr>
          <w:rFonts w:asciiTheme="majorEastAsia" w:hAnsiTheme="majorEastAsia" w:eastAsiaTheme="majorEastAsia" w:cstheme="majorEastAsia"/>
          <w:b/>
          <w:color w:val="auto"/>
          <w:sz w:val="32"/>
          <w:szCs w:val="32"/>
          <w:highlight w:val="none"/>
        </w:rPr>
      </w:pPr>
    </w:p>
    <w:p w14:paraId="3A5420FB">
      <w:pPr>
        <w:pStyle w:val="39"/>
        <w:ind w:right="422" w:firstLine="640"/>
        <w:rPr>
          <w:rFonts w:asciiTheme="majorEastAsia" w:hAnsiTheme="majorEastAsia" w:eastAsiaTheme="majorEastAsia" w:cstheme="majorEastAsia"/>
          <w:b/>
          <w:color w:val="auto"/>
          <w:sz w:val="32"/>
          <w:szCs w:val="32"/>
          <w:highlight w:val="none"/>
        </w:rPr>
      </w:pPr>
    </w:p>
    <w:p w14:paraId="5CBAF3B8">
      <w:pPr>
        <w:numPr>
          <w:ilvl w:val="0"/>
          <w:numId w:val="4"/>
        </w:numPr>
        <w:ind w:right="422" w:firstLine="643"/>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谈判邀请</w:t>
      </w:r>
    </w:p>
    <w:p w14:paraId="3CC832E8">
      <w:pPr>
        <w:tabs>
          <w:tab w:val="left" w:pos="7095"/>
        </w:tabs>
        <w:spacing w:line="360" w:lineRule="auto"/>
        <w:ind w:right="422"/>
        <w:contextualSpacing/>
        <w:rPr>
          <w:rFonts w:hAnsi="宋体"/>
          <w:b/>
          <w:bCs/>
          <w:color w:val="auto"/>
          <w:szCs w:val="21"/>
          <w:highlight w:val="none"/>
        </w:rPr>
      </w:pPr>
      <w:r>
        <w:rPr>
          <w:rFonts w:hint="eastAsia" w:hAnsi="宋体"/>
          <w:b/>
          <w:bCs/>
          <w:color w:val="auto"/>
          <w:szCs w:val="21"/>
          <w:highlight w:val="none"/>
        </w:rPr>
        <w:t>项目概况</w:t>
      </w:r>
    </w:p>
    <w:p w14:paraId="1364FD3F">
      <w:pPr>
        <w:tabs>
          <w:tab w:val="left" w:pos="7095"/>
        </w:tabs>
        <w:spacing w:line="384" w:lineRule="auto"/>
        <w:ind w:right="422" w:firstLine="420" w:firstLineChars="200"/>
        <w:contextualSpacing/>
        <w:rPr>
          <w:rFonts w:hAnsi="宋体"/>
          <w:color w:val="auto"/>
          <w:szCs w:val="21"/>
          <w:highlight w:val="none"/>
        </w:rPr>
      </w:pPr>
      <w:r>
        <w:rPr>
          <w:rFonts w:hint="eastAsia" w:ascii="宋体" w:hAnsi="宋体" w:eastAsia="宋体" w:cs="宋体"/>
          <w:bCs/>
          <w:color w:val="auto"/>
          <w:kern w:val="0"/>
          <w:szCs w:val="21"/>
          <w:highlight w:val="none"/>
        </w:rPr>
        <w:t>禹州市卫生健康委员会梁北隔离点隔离板房吊装、运输服务项目</w:t>
      </w:r>
      <w:r>
        <w:rPr>
          <w:rFonts w:hint="eastAsia" w:hAnsi="宋体"/>
          <w:color w:val="auto"/>
          <w:szCs w:val="21"/>
          <w:highlight w:val="none"/>
        </w:rPr>
        <w:t>的潜在投标人应在谈判响应截止时间前均可登录《全国公共资源交易平台（河南省·许昌市）》“投标人/供应商登录”入口（</w:t>
      </w:r>
      <w:r>
        <w:rPr>
          <w:rFonts w:ascii="宋体" w:hAnsi="宋体" w:eastAsia="宋体" w:cstheme="majorEastAsia"/>
          <w:color w:val="auto"/>
          <w:szCs w:val="21"/>
          <w:highlight w:val="none"/>
        </w:rPr>
        <w:t>http://117.159.53.11:60632/</w:t>
      </w:r>
      <w:r>
        <w:rPr>
          <w:rFonts w:hint="eastAsia" w:hAnsi="宋体"/>
          <w:color w:val="auto"/>
          <w:szCs w:val="21"/>
          <w:highlight w:val="none"/>
        </w:rPr>
        <w:t>）自行免费下载获取招标文件，并于</w:t>
      </w:r>
      <w:r>
        <w:rPr>
          <w:rFonts w:hint="eastAsia" w:ascii="宋体" w:hAnsi="宋体" w:eastAsia="宋体" w:cs="宋体"/>
          <w:color w:val="auto"/>
          <w:szCs w:val="21"/>
          <w:highlight w:val="none"/>
          <w:shd w:val="clear" w:color="auto" w:fill="FFFFFF"/>
        </w:rPr>
        <w:t>2025年</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w:t>
      </w:r>
      <w:r>
        <w:rPr>
          <w:rFonts w:hint="eastAsia" w:hAnsi="宋体"/>
          <w:color w:val="auto"/>
          <w:szCs w:val="21"/>
          <w:highlight w:val="none"/>
        </w:rPr>
        <w:t>08时30分（北京时间）前递交响应文件。</w:t>
      </w:r>
    </w:p>
    <w:p w14:paraId="5CA390C0">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一、项目基本情况</w:t>
      </w:r>
    </w:p>
    <w:p w14:paraId="5CB75908">
      <w:pPr>
        <w:tabs>
          <w:tab w:val="left" w:pos="7095"/>
        </w:tabs>
        <w:spacing w:line="360" w:lineRule="auto"/>
        <w:ind w:right="422" w:firstLine="420" w:firstLineChars="200"/>
        <w:contextualSpacing/>
        <w:rPr>
          <w:rFonts w:hint="default" w:hAnsi="宋体" w:eastAsiaTheme="minorEastAsia"/>
          <w:color w:val="auto"/>
          <w:szCs w:val="21"/>
          <w:highlight w:val="none"/>
          <w:lang w:val="en-US" w:eastAsia="zh-CN"/>
        </w:rPr>
      </w:pPr>
      <w:r>
        <w:rPr>
          <w:rFonts w:hint="eastAsia" w:hAnsi="宋体"/>
          <w:color w:val="auto"/>
          <w:szCs w:val="21"/>
          <w:highlight w:val="none"/>
        </w:rPr>
        <w:t>1.项目编号：</w:t>
      </w:r>
      <w:r>
        <w:rPr>
          <w:rFonts w:hint="eastAsia" w:hAnsi="宋体"/>
          <w:color w:val="auto"/>
          <w:szCs w:val="21"/>
          <w:highlight w:val="none"/>
        </w:rPr>
        <w:t>YZCG-DLT2025</w:t>
      </w:r>
      <w:r>
        <w:rPr>
          <w:rFonts w:hint="eastAsia" w:hAnsi="宋体"/>
          <w:color w:val="auto"/>
          <w:szCs w:val="21"/>
          <w:highlight w:val="none"/>
          <w:lang w:val="en-US" w:eastAsia="zh-CN"/>
        </w:rPr>
        <w:t>021</w:t>
      </w:r>
    </w:p>
    <w:p w14:paraId="7ECE57F5">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2.项目名称：禹州市卫生健康委员会梁北隔离点隔离板房吊装、运输服务项目</w:t>
      </w:r>
    </w:p>
    <w:p w14:paraId="72C231FD">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3.采购方式：竞争性谈判</w:t>
      </w:r>
    </w:p>
    <w:p w14:paraId="4545E716">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4.预算金额：</w:t>
      </w:r>
      <w:r>
        <w:rPr>
          <w:rFonts w:hint="eastAsia" w:ascii="宋体" w:hAnsi="宋体" w:eastAsia="宋体" w:cs="宋体"/>
          <w:color w:val="auto"/>
          <w:kern w:val="0"/>
          <w:szCs w:val="21"/>
          <w:highlight w:val="none"/>
        </w:rPr>
        <w:t>108.6万元</w:t>
      </w:r>
      <w:r>
        <w:rPr>
          <w:rFonts w:hint="eastAsia" w:ascii="宋体" w:hAnsi="宋体" w:eastAsia="宋体" w:cs="仿宋_GB2312"/>
          <w:color w:val="auto"/>
          <w:szCs w:val="21"/>
          <w:highlight w:val="none"/>
        </w:rPr>
        <w:t>（</w:t>
      </w:r>
      <w:r>
        <w:rPr>
          <w:rFonts w:ascii="Segoe UI" w:hAnsi="Segoe UI" w:eastAsia="Segoe UI" w:cs="Segoe UI"/>
          <w:color w:val="auto"/>
          <w:szCs w:val="21"/>
          <w:highlight w:val="none"/>
          <w:shd w:val="clear" w:color="auto" w:fill="FFFFFF"/>
        </w:rPr>
        <w:t>最终结算费用根据实际</w:t>
      </w:r>
      <w:r>
        <w:rPr>
          <w:rFonts w:hint="eastAsia" w:hAnsi="宋体"/>
          <w:color w:val="auto"/>
          <w:szCs w:val="21"/>
          <w:highlight w:val="none"/>
        </w:rPr>
        <w:t>吊装、运输</w:t>
      </w:r>
      <w:r>
        <w:rPr>
          <w:rFonts w:hint="eastAsia" w:ascii="Segoe UI" w:hAnsi="Segoe UI" w:eastAsia="宋体" w:cs="Segoe UI"/>
          <w:color w:val="auto"/>
          <w:szCs w:val="21"/>
          <w:highlight w:val="none"/>
          <w:shd w:val="clear" w:color="auto" w:fill="FFFFFF"/>
        </w:rPr>
        <w:t>活动板房间数据实</w:t>
      </w:r>
      <w:r>
        <w:rPr>
          <w:rFonts w:ascii="Segoe UI" w:hAnsi="Segoe UI" w:eastAsia="Segoe UI" w:cs="Segoe UI"/>
          <w:color w:val="auto"/>
          <w:szCs w:val="21"/>
          <w:highlight w:val="none"/>
          <w:shd w:val="clear" w:color="auto" w:fill="FFFFFF"/>
        </w:rPr>
        <w:t>结算</w:t>
      </w:r>
      <w:r>
        <w:rPr>
          <w:rFonts w:hint="eastAsia" w:ascii="宋体" w:hAnsi="宋体" w:eastAsia="宋体" w:cs="仿宋_GB2312"/>
          <w:color w:val="auto"/>
          <w:szCs w:val="21"/>
          <w:highlight w:val="none"/>
        </w:rPr>
        <w:t>）</w:t>
      </w:r>
    </w:p>
    <w:p w14:paraId="04CF4C15">
      <w:pPr>
        <w:tabs>
          <w:tab w:val="left" w:pos="7095"/>
        </w:tabs>
        <w:spacing w:line="360" w:lineRule="auto"/>
        <w:ind w:right="422" w:firstLine="525" w:firstLineChars="250"/>
        <w:contextualSpacing/>
        <w:rPr>
          <w:rFonts w:hAnsi="宋体"/>
          <w:color w:val="auto"/>
          <w:szCs w:val="21"/>
          <w:highlight w:val="none"/>
        </w:rPr>
      </w:pPr>
      <w:r>
        <w:rPr>
          <w:rFonts w:hint="eastAsia" w:hAnsi="宋体"/>
          <w:color w:val="auto"/>
          <w:szCs w:val="21"/>
          <w:highlight w:val="none"/>
        </w:rPr>
        <w:t>最高限价：</w:t>
      </w:r>
      <w:r>
        <w:rPr>
          <w:rFonts w:hint="eastAsia" w:ascii="宋体" w:hAnsi="宋体" w:eastAsia="宋体" w:cs="宋体"/>
          <w:color w:val="auto"/>
          <w:kern w:val="0"/>
          <w:szCs w:val="21"/>
          <w:highlight w:val="none"/>
        </w:rPr>
        <w:t>108.6万元</w:t>
      </w:r>
      <w:r>
        <w:rPr>
          <w:rFonts w:hint="eastAsia" w:hAnsi="宋体"/>
          <w:color w:val="auto"/>
          <w:szCs w:val="21"/>
          <w:highlight w:val="none"/>
        </w:rPr>
        <w:t xml:space="preserve"> </w:t>
      </w:r>
      <w:r>
        <w:rPr>
          <w:rFonts w:hint="eastAsia" w:ascii="宋体" w:hAnsi="宋体" w:eastAsia="宋体" w:cs="仿宋_GB2312"/>
          <w:color w:val="auto"/>
          <w:szCs w:val="21"/>
          <w:highlight w:val="none"/>
        </w:rPr>
        <w:t>（</w:t>
      </w:r>
      <w:r>
        <w:rPr>
          <w:rFonts w:ascii="Segoe UI" w:hAnsi="Segoe UI" w:eastAsia="Segoe UI" w:cs="Segoe UI"/>
          <w:color w:val="auto"/>
          <w:szCs w:val="21"/>
          <w:highlight w:val="none"/>
          <w:shd w:val="clear" w:color="auto" w:fill="FFFFFF"/>
        </w:rPr>
        <w:t>最终结算费用根据实际</w:t>
      </w:r>
      <w:r>
        <w:rPr>
          <w:rFonts w:hint="eastAsia" w:hAnsi="宋体"/>
          <w:color w:val="auto"/>
          <w:szCs w:val="21"/>
          <w:highlight w:val="none"/>
        </w:rPr>
        <w:t>吊装、运输</w:t>
      </w:r>
      <w:r>
        <w:rPr>
          <w:rFonts w:hint="eastAsia" w:ascii="Segoe UI" w:hAnsi="Segoe UI" w:eastAsia="宋体" w:cs="Segoe UI"/>
          <w:color w:val="auto"/>
          <w:szCs w:val="21"/>
          <w:highlight w:val="none"/>
          <w:shd w:val="clear" w:color="auto" w:fill="FFFFFF"/>
        </w:rPr>
        <w:t>活动板房间数据实</w:t>
      </w:r>
      <w:r>
        <w:rPr>
          <w:rFonts w:ascii="Segoe UI" w:hAnsi="Segoe UI" w:eastAsia="Segoe UI" w:cs="Segoe UI"/>
          <w:color w:val="auto"/>
          <w:szCs w:val="21"/>
          <w:highlight w:val="none"/>
          <w:shd w:val="clear" w:color="auto" w:fill="FFFFFF"/>
        </w:rPr>
        <w:t>结算</w:t>
      </w:r>
      <w:r>
        <w:rPr>
          <w:rFonts w:hint="eastAsia" w:ascii="宋体" w:hAnsi="宋体" w:eastAsia="宋体" w:cs="仿宋_GB2312"/>
          <w:color w:val="auto"/>
          <w:szCs w:val="21"/>
          <w:highlight w:val="none"/>
        </w:rPr>
        <w:t>）</w:t>
      </w:r>
    </w:p>
    <w:p w14:paraId="436FCC61">
      <w:pPr>
        <w:tabs>
          <w:tab w:val="left" w:pos="7095"/>
        </w:tabs>
        <w:spacing w:line="360" w:lineRule="auto"/>
        <w:ind w:right="422" w:firstLine="420" w:firstLineChars="200"/>
        <w:contextualSpacing/>
        <w:rPr>
          <w:rFonts w:ascii="宋体" w:hAnsi="宋体" w:eastAsia="宋体" w:cs="宋体"/>
          <w:color w:val="auto"/>
          <w:szCs w:val="21"/>
          <w:highlight w:val="none"/>
        </w:rPr>
      </w:pPr>
      <w:r>
        <w:rPr>
          <w:rFonts w:hint="eastAsia" w:hAnsi="宋体"/>
          <w:color w:val="auto"/>
          <w:szCs w:val="21"/>
          <w:highlight w:val="none"/>
        </w:rPr>
        <w:t>5.采购需求：</w:t>
      </w:r>
      <w:r>
        <w:rPr>
          <w:rFonts w:hint="eastAsia" w:ascii="宋体" w:hAnsi="宋体" w:eastAsia="宋体" w:cs="仿宋_GB2312"/>
          <w:color w:val="auto"/>
          <w:szCs w:val="21"/>
          <w:highlight w:val="none"/>
          <w:lang w:val="zh-CN"/>
        </w:rPr>
        <w:t>禹州市卫生健康委员会梁北隔离点隔离板房吊装、运输服务项目；</w:t>
      </w:r>
      <w:r>
        <w:rPr>
          <w:rFonts w:hint="eastAsia" w:ascii="宋体" w:hAnsi="宋体" w:eastAsia="宋体" w:cs="仿宋_GB2312"/>
          <w:color w:val="auto"/>
          <w:szCs w:val="21"/>
          <w:highlight w:val="none"/>
        </w:rPr>
        <w:t>共划分一个标段（详见谈判文件第二章项目需求</w:t>
      </w:r>
    </w:p>
    <w:p w14:paraId="48EBF5C8">
      <w:pPr>
        <w:tabs>
          <w:tab w:val="left" w:pos="7095"/>
        </w:tabs>
        <w:spacing w:line="360" w:lineRule="auto"/>
        <w:ind w:right="422" w:firstLine="420" w:firstLineChars="200"/>
        <w:contextualSpacing/>
        <w:rPr>
          <w:rFonts w:ascii="宋体" w:hAnsi="宋体" w:eastAsia="宋体" w:cs="宋体"/>
          <w:color w:val="auto"/>
          <w:szCs w:val="21"/>
          <w:highlight w:val="none"/>
          <w:shd w:val="clear" w:color="auto" w:fill="FFFFFF"/>
        </w:rPr>
      </w:pPr>
      <w:r>
        <w:rPr>
          <w:rFonts w:hint="eastAsia" w:hAnsi="宋体"/>
          <w:color w:val="auto"/>
          <w:szCs w:val="21"/>
          <w:highlight w:val="none"/>
        </w:rPr>
        <w:t>6.</w:t>
      </w:r>
      <w:r>
        <w:rPr>
          <w:rFonts w:hint="eastAsia" w:ascii="宋体" w:hAnsi="宋体" w:eastAsia="宋体" w:cs="仿宋_GB2312"/>
          <w:color w:val="auto"/>
          <w:szCs w:val="21"/>
          <w:highlight w:val="none"/>
        </w:rPr>
        <w:t>交付（服务、完工）时间：合同签订后30</w:t>
      </w:r>
      <w:r>
        <w:rPr>
          <w:rFonts w:ascii="宋体" w:hAnsi="宋体" w:eastAsia="宋体" w:cs="仿宋_GB2312"/>
          <w:color w:val="auto"/>
          <w:szCs w:val="21"/>
          <w:highlight w:val="none"/>
        </w:rPr>
        <w:t>日历天内</w:t>
      </w:r>
      <w:r>
        <w:rPr>
          <w:rFonts w:hint="eastAsia" w:hAnsi="宋体"/>
          <w:color w:val="auto"/>
          <w:szCs w:val="21"/>
          <w:highlight w:val="none"/>
        </w:rPr>
        <w:t>。</w:t>
      </w:r>
    </w:p>
    <w:p w14:paraId="142C485F">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7.本项目是否接受联合体投标：否</w:t>
      </w:r>
    </w:p>
    <w:p w14:paraId="0BC2B635">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8.是否接受进口产品：否</w:t>
      </w:r>
    </w:p>
    <w:p w14:paraId="00E3F91F">
      <w:pPr>
        <w:tabs>
          <w:tab w:val="left" w:pos="7095"/>
        </w:tabs>
        <w:spacing w:line="384" w:lineRule="auto"/>
        <w:ind w:right="422" w:firstLine="420" w:firstLineChars="200"/>
        <w:contextualSpacing/>
        <w:rPr>
          <w:color w:val="auto"/>
          <w:highlight w:val="none"/>
        </w:rPr>
      </w:pPr>
      <w:r>
        <w:rPr>
          <w:rFonts w:hint="eastAsia" w:hAnsi="宋体"/>
          <w:color w:val="auto"/>
          <w:szCs w:val="21"/>
          <w:highlight w:val="none"/>
        </w:rPr>
        <w:t>9.是否专门面向中小企业：是</w:t>
      </w:r>
    </w:p>
    <w:p w14:paraId="6F19E159">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二、供应商资格要求：</w:t>
      </w:r>
    </w:p>
    <w:p w14:paraId="191DD44A">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1.满足《中华人民共和国政府采购法》第二十二条规定。</w:t>
      </w:r>
    </w:p>
    <w:p w14:paraId="6921BB3A">
      <w:pPr>
        <w:tabs>
          <w:tab w:val="left" w:pos="7095"/>
        </w:tabs>
        <w:spacing w:line="360" w:lineRule="auto"/>
        <w:ind w:right="422" w:firstLine="420" w:firstLineChars="200"/>
        <w:contextualSpacing/>
        <w:rPr>
          <w:rFonts w:asciiTheme="majorEastAsia" w:hAnsiTheme="majorEastAsia" w:eastAsiaTheme="majorEastAsia" w:cstheme="majorEastAsia"/>
          <w:color w:val="auto"/>
          <w:szCs w:val="21"/>
          <w:highlight w:val="none"/>
        </w:rPr>
      </w:pPr>
      <w:r>
        <w:rPr>
          <w:rFonts w:hint="eastAsia" w:hAnsi="宋体"/>
          <w:color w:val="auto"/>
          <w:szCs w:val="21"/>
          <w:highlight w:val="none"/>
        </w:rPr>
        <w:t>2.落实政府采购政策满足的资格要求：</w:t>
      </w:r>
      <w:r>
        <w:rPr>
          <w:rFonts w:hint="eastAsia" w:ascii="宋体" w:hAnsi="宋体" w:eastAsia="宋体" w:cs="宋体"/>
          <w:color w:val="auto"/>
          <w:kern w:val="0"/>
          <w:szCs w:val="21"/>
          <w:highlight w:val="none"/>
        </w:rPr>
        <w:t>本项目专门面向中小企业采购。</w:t>
      </w:r>
    </w:p>
    <w:p w14:paraId="1357F4E8">
      <w:pPr>
        <w:spacing w:line="360" w:lineRule="auto"/>
        <w:ind w:right="422" w:firstLine="420" w:firstLineChars="200"/>
        <w:rPr>
          <w:rFonts w:hAnsi="宋体"/>
          <w:color w:val="auto"/>
          <w:szCs w:val="21"/>
          <w:highlight w:val="none"/>
        </w:rPr>
      </w:pPr>
      <w:r>
        <w:rPr>
          <w:rFonts w:hint="eastAsia" w:hAnsi="宋体"/>
          <w:color w:val="auto"/>
          <w:szCs w:val="21"/>
          <w:highlight w:val="none"/>
        </w:rPr>
        <w:t>3.本项目的特定资格要求：无。</w:t>
      </w:r>
    </w:p>
    <w:p w14:paraId="52E07668">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三、获取谈判文件</w:t>
      </w:r>
    </w:p>
    <w:p w14:paraId="00AEED2D">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即日起至投标截止时间，登录《全国公共资源交易平台（河南省·许昌市）》“</w:t>
      </w:r>
      <w:r>
        <w:rPr>
          <w:rFonts w:hint="eastAsia" w:ascii="宋体" w:hAnsi="宋体" w:eastAsia="宋体"/>
          <w:color w:val="auto"/>
          <w:szCs w:val="21"/>
          <w:highlight w:val="none"/>
        </w:rPr>
        <w:t>投标人</w:t>
      </w:r>
      <w:r>
        <w:rPr>
          <w:rFonts w:ascii="宋体" w:hAnsi="宋体" w:eastAsia="宋体"/>
          <w:color w:val="auto"/>
          <w:szCs w:val="21"/>
          <w:highlight w:val="none"/>
        </w:rPr>
        <w:t>登录</w:t>
      </w:r>
      <w:r>
        <w:rPr>
          <w:rFonts w:hint="eastAsia" w:hAnsi="宋体"/>
          <w:color w:val="auto"/>
          <w:szCs w:val="21"/>
          <w:highlight w:val="none"/>
        </w:rPr>
        <w:t>”入口（</w:t>
      </w:r>
      <w:r>
        <w:rPr>
          <w:rFonts w:ascii="宋体" w:hAnsi="宋体" w:eastAsia="宋体"/>
          <w:color w:val="auto"/>
          <w:szCs w:val="21"/>
          <w:highlight w:val="none"/>
        </w:rPr>
        <w:t>http://117.159.53.11:60632/</w:t>
      </w:r>
      <w:r>
        <w:rPr>
          <w:rFonts w:hint="eastAsia" w:hAnsi="宋体"/>
          <w:color w:val="auto"/>
          <w:szCs w:val="21"/>
          <w:highlight w:val="none"/>
        </w:rPr>
        <w:t>）自行免费下载竞争性谈判文件。</w:t>
      </w:r>
    </w:p>
    <w:p w14:paraId="42E485C4">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 xml:space="preserve">四、响应文件的提交方式及注意事项 </w:t>
      </w:r>
    </w:p>
    <w:p w14:paraId="2A9E4091">
      <w:pPr>
        <w:spacing w:line="440" w:lineRule="exact"/>
        <w:ind w:right="422" w:firstLine="420" w:firstLineChars="200"/>
        <w:jc w:val="left"/>
        <w:rPr>
          <w:rFonts w:ascii="宋体" w:hAnsi="宋体" w:eastAsia="宋体" w:cstheme="majorEastAsia"/>
          <w:color w:val="auto"/>
          <w:szCs w:val="21"/>
          <w:highlight w:val="none"/>
        </w:rPr>
      </w:pPr>
      <w:r>
        <w:rPr>
          <w:rFonts w:hint="eastAsia" w:ascii="宋体" w:hAnsi="宋体" w:eastAsia="宋体" w:cstheme="majorEastAsia"/>
          <w:color w:val="auto"/>
          <w:szCs w:val="21"/>
          <w:highlight w:val="none"/>
        </w:rPr>
        <w:t>本项目为全流程电子化交易项目，供应商必须通过许昌公共资源交易系统下载“新点投标文件制作软件（河南省版）”的最新版本制作并上传加密电子响应文件（后缀格式为</w:t>
      </w:r>
      <w:r>
        <w:rPr>
          <w:rFonts w:ascii="宋体" w:hAnsi="宋体" w:eastAsia="宋体" w:cstheme="majorEastAsia"/>
          <w:color w:val="auto"/>
          <w:szCs w:val="21"/>
          <w:highlight w:val="none"/>
        </w:rPr>
        <w:t>.XCSTF）。截至投标截止时间，交易系统投标通道将关闭，供应商未完成电子响应文件上传的，投标将被拒绝。</w:t>
      </w:r>
    </w:p>
    <w:p w14:paraId="437CE490">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五、谈判截止时间、谈判时间及地点</w:t>
      </w:r>
    </w:p>
    <w:p w14:paraId="5587CD3F">
      <w:pPr>
        <w:spacing w:line="440" w:lineRule="exact"/>
        <w:ind w:right="422"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1、响应文件提交截止时间及谈判响应截止时间、谈判时间：</w:t>
      </w:r>
      <w:r>
        <w:rPr>
          <w:rFonts w:hint="eastAsia" w:ascii="宋体" w:hAnsi="宋体" w:eastAsia="宋体" w:cs="宋体"/>
          <w:color w:val="auto"/>
          <w:szCs w:val="21"/>
          <w:highlight w:val="none"/>
          <w:shd w:val="clear" w:color="auto" w:fill="FFFFFF"/>
        </w:rPr>
        <w:t>2025年</w:t>
      </w:r>
      <w:r>
        <w:rPr>
          <w:rFonts w:hint="eastAsia" w:ascii="宋体" w:hAnsi="宋体" w:eastAsia="宋体" w:cs="宋体"/>
          <w:color w:val="auto"/>
          <w:szCs w:val="21"/>
          <w:highlight w:val="none"/>
          <w:shd w:val="clear" w:color="auto" w:fill="FFFFFF"/>
          <w:lang w:val="en-US" w:eastAsia="zh-CN"/>
        </w:rPr>
        <w:t>4</w:t>
      </w:r>
      <w:r>
        <w:rPr>
          <w:rFonts w:hint="eastAsia" w:ascii="宋体" w:hAnsi="宋体" w:eastAsia="宋体" w:cs="宋体"/>
          <w:color w:val="auto"/>
          <w:szCs w:val="21"/>
          <w:highlight w:val="none"/>
          <w:shd w:val="clear" w:color="auto" w:fill="FFFFFF"/>
        </w:rPr>
        <w:t>月</w:t>
      </w:r>
      <w:r>
        <w:rPr>
          <w:rFonts w:hint="eastAsia" w:ascii="宋体" w:hAnsi="宋体" w:eastAsia="宋体" w:cs="宋体"/>
          <w:color w:val="auto"/>
          <w:szCs w:val="21"/>
          <w:highlight w:val="none"/>
          <w:shd w:val="clear" w:color="auto" w:fill="FFFFFF"/>
          <w:lang w:val="en-US" w:eastAsia="zh-CN"/>
        </w:rPr>
        <w:t>25</w:t>
      </w:r>
      <w:r>
        <w:rPr>
          <w:rFonts w:hint="eastAsia" w:ascii="宋体" w:hAnsi="宋体" w:eastAsia="宋体" w:cs="宋体"/>
          <w:color w:val="auto"/>
          <w:szCs w:val="21"/>
          <w:highlight w:val="none"/>
          <w:shd w:val="clear" w:color="auto" w:fill="FFFFFF"/>
        </w:rPr>
        <w:t>日08时30分</w:t>
      </w:r>
      <w:r>
        <w:rPr>
          <w:rFonts w:hint="eastAsia" w:ascii="宋体" w:hAnsi="宋体" w:eastAsia="宋体" w:cs="宋体"/>
          <w:color w:val="auto"/>
          <w:szCs w:val="21"/>
          <w:highlight w:val="none"/>
          <w:shd w:val="clear" w:color="auto" w:fill="FFFFFF"/>
        </w:rPr>
        <w:t>（北京时间），逾期提交或不符合规定的响应文件恕不接受。</w:t>
      </w:r>
    </w:p>
    <w:p w14:paraId="33F5852D">
      <w:pPr>
        <w:spacing w:line="440" w:lineRule="exact"/>
        <w:ind w:right="422" w:firstLine="420" w:firstLineChars="200"/>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2、响应文件开启时间：同响应文件提交截止时间。</w:t>
      </w:r>
    </w:p>
    <w:p w14:paraId="68E55DBE">
      <w:pPr>
        <w:spacing w:line="440" w:lineRule="exact"/>
        <w:ind w:right="422" w:firstLine="420" w:firstLineChars="200"/>
        <w:rPr>
          <w:color w:val="auto"/>
          <w:highlight w:val="none"/>
        </w:rPr>
      </w:pPr>
      <w:r>
        <w:rPr>
          <w:rFonts w:hint="eastAsia" w:ascii="宋体" w:hAnsi="宋体" w:eastAsia="宋体" w:cs="宋体"/>
          <w:color w:val="auto"/>
          <w:szCs w:val="21"/>
          <w:highlight w:val="none"/>
          <w:shd w:val="clear" w:color="auto" w:fill="FFFFFF"/>
        </w:rPr>
        <w:t>3、谈判响应文件开启地点：禹州市公共资源交易中心九楼第开标2室。（本项目采用远程不见面谈判，供应商无须到达现场）。</w:t>
      </w:r>
    </w:p>
    <w:p w14:paraId="596A2D90">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六、开标注意事项</w:t>
      </w:r>
    </w:p>
    <w:p w14:paraId="707ED67B">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本项目采用“不见面”网上开启方式，</w:t>
      </w:r>
      <w:r>
        <w:rPr>
          <w:rFonts w:hint="eastAsia" w:ascii="宋体" w:hAnsi="宋体" w:eastAsia="宋体" w:cstheme="majorEastAsia"/>
          <w:color w:val="auto"/>
          <w:szCs w:val="21"/>
          <w:highlight w:val="none"/>
        </w:rPr>
        <w:t>供应商进入“全国公共资源交易平台（河南省•许昌市）”——点击“平台导航”下方左侧的“网上开标大厅”进入不见面大厅登录页面——选择“投标人”身份，使用</w:t>
      </w:r>
      <w:r>
        <w:rPr>
          <w:rFonts w:ascii="宋体" w:hAnsi="宋体" w:eastAsia="宋体" w:cstheme="majorEastAsia"/>
          <w:color w:val="auto"/>
          <w:szCs w:val="21"/>
          <w:highlight w:val="none"/>
        </w:rPr>
        <w:t>CA数字证书或移动数字证书登录——在“今日开标项目”中找到已投标的项目——鼠标点击该项目即可进入开标操作界面，在规定的开标时间内进行解密开标。</w:t>
      </w:r>
    </w:p>
    <w:p w14:paraId="6B271522">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七、发布公告的媒介</w:t>
      </w:r>
    </w:p>
    <w:p w14:paraId="4EB4849E">
      <w:pPr>
        <w:tabs>
          <w:tab w:val="left" w:pos="7095"/>
        </w:tabs>
        <w:spacing w:line="360" w:lineRule="auto"/>
        <w:ind w:right="422" w:firstLine="420" w:firstLineChars="200"/>
        <w:contextualSpacing/>
        <w:rPr>
          <w:rFonts w:hAnsi="宋体"/>
          <w:color w:val="auto"/>
          <w:szCs w:val="21"/>
          <w:highlight w:val="none"/>
        </w:rPr>
      </w:pPr>
      <w:r>
        <w:rPr>
          <w:rFonts w:hint="eastAsia" w:hAnsi="宋体"/>
          <w:color w:val="auto"/>
          <w:szCs w:val="21"/>
          <w:highlight w:val="none"/>
        </w:rPr>
        <w:t xml:space="preserve">本次谈判公告同时在《河南省政府采购网》《许昌市政府采购网》《全国公共资源交易平台（河南省·许昌市）》上发布。 </w:t>
      </w:r>
    </w:p>
    <w:p w14:paraId="4A5B02A1">
      <w:pPr>
        <w:tabs>
          <w:tab w:val="left" w:pos="7095"/>
        </w:tabs>
        <w:spacing w:line="360" w:lineRule="auto"/>
        <w:ind w:right="422" w:firstLine="422" w:firstLineChars="200"/>
        <w:contextualSpacing/>
        <w:rPr>
          <w:rFonts w:hAnsi="宋体"/>
          <w:b/>
          <w:bCs/>
          <w:color w:val="auto"/>
          <w:szCs w:val="21"/>
          <w:highlight w:val="none"/>
        </w:rPr>
      </w:pPr>
      <w:r>
        <w:rPr>
          <w:rFonts w:hint="eastAsia" w:hAnsi="宋体"/>
          <w:b/>
          <w:bCs/>
          <w:color w:val="auto"/>
          <w:szCs w:val="21"/>
          <w:highlight w:val="none"/>
        </w:rPr>
        <w:t>八、联系方式</w:t>
      </w:r>
    </w:p>
    <w:p w14:paraId="6944810F">
      <w:pPr>
        <w:spacing w:line="360" w:lineRule="auto"/>
        <w:ind w:right="422" w:firstLine="420" w:firstLineChars="200"/>
        <w:jc w:val="left"/>
        <w:rPr>
          <w:rFonts w:hAnsi="宋体"/>
          <w:color w:val="auto"/>
          <w:szCs w:val="21"/>
          <w:highlight w:val="none"/>
        </w:rPr>
      </w:pPr>
      <w:r>
        <w:rPr>
          <w:rFonts w:hint="eastAsia" w:hAnsi="宋体"/>
          <w:color w:val="auto"/>
          <w:szCs w:val="21"/>
          <w:highlight w:val="none"/>
        </w:rPr>
        <w:t>采购单位：禹州市卫生健康委员会</w:t>
      </w:r>
    </w:p>
    <w:p w14:paraId="7C672CF2">
      <w:pPr>
        <w:spacing w:line="360" w:lineRule="auto"/>
        <w:ind w:right="422" w:firstLine="420" w:firstLineChars="200"/>
        <w:jc w:val="left"/>
        <w:rPr>
          <w:rFonts w:hAnsi="宋体"/>
          <w:color w:val="auto"/>
          <w:szCs w:val="21"/>
          <w:highlight w:val="none"/>
        </w:rPr>
      </w:pPr>
      <w:r>
        <w:rPr>
          <w:rFonts w:hint="eastAsia" w:hAnsi="宋体"/>
          <w:color w:val="auto"/>
          <w:szCs w:val="21"/>
          <w:highlight w:val="none"/>
        </w:rPr>
        <w:t>地址：</w:t>
      </w:r>
      <w:r>
        <w:rPr>
          <w:rFonts w:hint="eastAsia" w:ascii="宋体" w:hAnsi="宋体" w:eastAsia="宋体" w:cs="仿宋_GB2312"/>
          <w:color w:val="auto"/>
          <w:szCs w:val="21"/>
          <w:highlight w:val="none"/>
          <w:lang w:val="zh-CN"/>
        </w:rPr>
        <w:t>禹州市禹王大道东段166号</w:t>
      </w:r>
    </w:p>
    <w:p w14:paraId="3BB4A872">
      <w:pPr>
        <w:wordWrap w:val="0"/>
        <w:spacing w:line="360" w:lineRule="auto"/>
        <w:ind w:right="422" w:firstLine="420" w:firstLineChars="200"/>
        <w:rPr>
          <w:rFonts w:ascii="宋体" w:hAnsi="宋体" w:eastAsia="宋体" w:cs="仿宋_GB2312"/>
          <w:color w:val="auto"/>
          <w:szCs w:val="21"/>
          <w:highlight w:val="none"/>
          <w:lang w:val="zh-CN"/>
        </w:rPr>
      </w:pPr>
      <w:r>
        <w:rPr>
          <w:rFonts w:hint="eastAsia" w:ascii="宋体" w:hAnsi="宋体" w:eastAsia="宋体" w:cs="仿宋_GB2312"/>
          <w:color w:val="auto"/>
          <w:szCs w:val="21"/>
          <w:highlight w:val="none"/>
          <w:lang w:val="zh-CN"/>
        </w:rPr>
        <w:t>联系人：</w:t>
      </w:r>
      <w:r>
        <w:rPr>
          <w:rFonts w:hint="eastAsia" w:ascii="宋体" w:hAnsi="宋体" w:eastAsia="宋体" w:cs="仿宋_GB2312"/>
          <w:color w:val="auto"/>
          <w:szCs w:val="21"/>
          <w:highlight w:val="none"/>
        </w:rPr>
        <w:t>徐女士</w:t>
      </w:r>
    </w:p>
    <w:p w14:paraId="375A9055">
      <w:pPr>
        <w:wordWrap w:val="0"/>
        <w:spacing w:line="360" w:lineRule="auto"/>
        <w:ind w:right="422"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lang w:val="zh-CN"/>
        </w:rPr>
        <w:t>联系电话：</w:t>
      </w:r>
      <w:r>
        <w:rPr>
          <w:rFonts w:hint="eastAsia" w:ascii="宋体" w:hAnsi="宋体" w:eastAsia="宋体" w:cs="仿宋_GB2312"/>
          <w:color w:val="auto"/>
          <w:szCs w:val="21"/>
          <w:highlight w:val="none"/>
        </w:rPr>
        <w:t>0374-8880308</w:t>
      </w:r>
    </w:p>
    <w:p w14:paraId="02E6EE09">
      <w:pPr>
        <w:spacing w:line="360" w:lineRule="auto"/>
        <w:ind w:right="422" w:firstLine="420" w:firstLineChars="200"/>
        <w:rPr>
          <w:rFonts w:ascii="宋体" w:hAnsi="宋体" w:cs="宋体"/>
          <w:color w:val="auto"/>
          <w:highlight w:val="none"/>
        </w:rPr>
      </w:pPr>
      <w:r>
        <w:rPr>
          <w:rFonts w:hint="eastAsia" w:ascii="宋体" w:hAnsi="宋体"/>
          <w:color w:val="auto"/>
          <w:szCs w:val="21"/>
          <w:highlight w:val="none"/>
        </w:rPr>
        <w:t>代理机构</w:t>
      </w:r>
      <w:r>
        <w:rPr>
          <w:rFonts w:hint="eastAsia" w:ascii="宋体" w:hAnsi="宋体" w:cs="宋体"/>
          <w:color w:val="auto"/>
          <w:highlight w:val="none"/>
        </w:rPr>
        <w:t xml:space="preserve">：河南天欧工程管理有限公司 </w:t>
      </w:r>
    </w:p>
    <w:p w14:paraId="52BC721F">
      <w:pPr>
        <w:spacing w:line="360" w:lineRule="auto"/>
        <w:ind w:right="422" w:firstLine="420" w:firstLineChars="200"/>
        <w:rPr>
          <w:rFonts w:ascii="宋体" w:hAnsi="宋体" w:eastAsia="宋体" w:cs="宋体"/>
          <w:color w:val="auto"/>
          <w:highlight w:val="none"/>
        </w:rPr>
      </w:pPr>
      <w:r>
        <w:rPr>
          <w:rFonts w:hint="eastAsia" w:ascii="宋体" w:hAnsi="宋体" w:cs="宋体"/>
          <w:color w:val="auto"/>
          <w:highlight w:val="none"/>
        </w:rPr>
        <w:t>地址：禹州市颍川街道办禹王大道东段北侧第二层</w:t>
      </w:r>
    </w:p>
    <w:p w14:paraId="2DB5407A">
      <w:pPr>
        <w:spacing w:line="360" w:lineRule="auto"/>
        <w:ind w:right="422" w:firstLine="420" w:firstLineChars="200"/>
        <w:rPr>
          <w:rFonts w:ascii="宋体" w:hAnsi="宋体" w:cs="宋体"/>
          <w:color w:val="auto"/>
          <w:highlight w:val="none"/>
        </w:rPr>
      </w:pPr>
      <w:r>
        <w:rPr>
          <w:rFonts w:hint="eastAsia" w:ascii="宋体" w:hAnsi="宋体" w:cs="宋体"/>
          <w:color w:val="auto"/>
          <w:highlight w:val="none"/>
        </w:rPr>
        <w:t xml:space="preserve">联系人：王先生     </w:t>
      </w:r>
    </w:p>
    <w:p w14:paraId="59923509">
      <w:pPr>
        <w:spacing w:line="360" w:lineRule="auto"/>
        <w:ind w:right="422" w:firstLine="420" w:firstLineChars="200"/>
        <w:rPr>
          <w:rFonts w:ascii="宋体" w:hAnsi="宋体" w:eastAsia="宋体" w:cs="宋体"/>
          <w:color w:val="auto"/>
          <w:highlight w:val="none"/>
        </w:rPr>
      </w:pPr>
      <w:r>
        <w:rPr>
          <w:rFonts w:hint="eastAsia" w:ascii="宋体" w:hAnsi="宋体" w:cs="宋体"/>
          <w:color w:val="auto"/>
          <w:highlight w:val="none"/>
        </w:rPr>
        <w:t>联系电话：15136882806</w:t>
      </w:r>
    </w:p>
    <w:p w14:paraId="56EC1CCD">
      <w:pPr>
        <w:tabs>
          <w:tab w:val="left" w:pos="7095"/>
        </w:tabs>
        <w:spacing w:line="360" w:lineRule="auto"/>
        <w:ind w:right="422" w:firstLine="420" w:firstLineChars="200"/>
        <w:contextualSpacing/>
        <w:jc w:val="left"/>
        <w:rPr>
          <w:color w:val="auto"/>
          <w:szCs w:val="21"/>
          <w:highlight w:val="none"/>
        </w:rPr>
      </w:pPr>
      <w:r>
        <w:rPr>
          <w:rFonts w:hint="eastAsia" w:ascii="宋体" w:hAnsi="宋体" w:cs="宋体"/>
          <w:color w:val="auto"/>
          <w:szCs w:val="21"/>
          <w:highlight w:val="none"/>
          <w:shd w:val="clear" w:color="auto" w:fill="FFFFFF"/>
        </w:rPr>
        <w:t>监督单位：</w:t>
      </w:r>
      <w:r>
        <w:rPr>
          <w:rFonts w:hint="eastAsia"/>
          <w:color w:val="auto"/>
          <w:szCs w:val="21"/>
          <w:highlight w:val="none"/>
        </w:rPr>
        <w:t>禹州市政府采购监督管理办公室</w:t>
      </w:r>
    </w:p>
    <w:p w14:paraId="3306C5D9">
      <w:pPr>
        <w:tabs>
          <w:tab w:val="left" w:pos="7095"/>
        </w:tabs>
        <w:spacing w:line="360" w:lineRule="auto"/>
        <w:ind w:right="422" w:firstLine="420" w:firstLineChars="200"/>
        <w:contextualSpacing/>
        <w:jc w:val="left"/>
        <w:rPr>
          <w:rFonts w:ascii="宋体" w:hAnsi="宋体" w:cs="宋体"/>
          <w:color w:val="auto"/>
          <w:szCs w:val="21"/>
          <w:highlight w:val="none"/>
          <w:shd w:val="clear" w:color="auto" w:fill="FFFFFF"/>
        </w:rPr>
      </w:pPr>
      <w:r>
        <w:rPr>
          <w:rFonts w:hint="eastAsia" w:ascii="宋体" w:hAnsi="宋体" w:cs="宋体"/>
          <w:color w:val="auto"/>
          <w:szCs w:val="21"/>
          <w:highlight w:val="none"/>
          <w:shd w:val="clear" w:color="auto" w:fill="FFFFFF"/>
        </w:rPr>
        <w:t>联系电话：0374-8112523</w:t>
      </w:r>
    </w:p>
    <w:p w14:paraId="5B7C5FF2">
      <w:pPr>
        <w:pStyle w:val="2"/>
        <w:ind w:right="422"/>
        <w:rPr>
          <w:rFonts w:ascii="宋体" w:hAnsi="宋体" w:cs="宋体"/>
          <w:color w:val="auto"/>
          <w:szCs w:val="21"/>
          <w:highlight w:val="none"/>
          <w:shd w:val="clear" w:color="auto" w:fill="FFFFFF"/>
        </w:rPr>
      </w:pPr>
    </w:p>
    <w:p w14:paraId="2EB7CFB8">
      <w:pPr>
        <w:pStyle w:val="35"/>
        <w:ind w:right="422" w:firstLine="361"/>
        <w:rPr>
          <w:rFonts w:hAnsi="宋体" w:cs="宋体"/>
          <w:color w:val="auto"/>
          <w:szCs w:val="21"/>
          <w:highlight w:val="none"/>
          <w:shd w:val="clear" w:color="auto" w:fill="FFFFFF"/>
        </w:rPr>
      </w:pPr>
    </w:p>
    <w:p w14:paraId="1700D40D">
      <w:pPr>
        <w:pStyle w:val="36"/>
        <w:rPr>
          <w:color w:val="auto"/>
          <w:highlight w:val="none"/>
        </w:rPr>
      </w:pPr>
    </w:p>
    <w:p w14:paraId="7FB1B9C2">
      <w:pPr>
        <w:pStyle w:val="36"/>
        <w:rPr>
          <w:color w:val="auto"/>
          <w:highlight w:val="none"/>
        </w:rPr>
      </w:pPr>
    </w:p>
    <w:p w14:paraId="5FEB453B">
      <w:pPr>
        <w:pStyle w:val="2"/>
        <w:ind w:right="422"/>
        <w:rPr>
          <w:rFonts w:ascii="宋体" w:hAnsi="宋体" w:cs="宋体"/>
          <w:color w:val="auto"/>
          <w:szCs w:val="21"/>
          <w:highlight w:val="none"/>
          <w:shd w:val="clear" w:color="auto" w:fill="FFFFFF"/>
        </w:rPr>
      </w:pPr>
    </w:p>
    <w:p w14:paraId="509E119B">
      <w:pPr>
        <w:pStyle w:val="3"/>
        <w:ind w:right="422" w:firstLine="482"/>
        <w:rPr>
          <w:rFonts w:cs="宋体"/>
          <w:color w:val="auto"/>
          <w:szCs w:val="21"/>
          <w:highlight w:val="none"/>
          <w:shd w:val="clear" w:color="auto" w:fill="FFFFFF"/>
        </w:rPr>
      </w:pPr>
    </w:p>
    <w:p w14:paraId="18D6F871">
      <w:pPr>
        <w:pStyle w:val="3"/>
        <w:ind w:right="422" w:firstLine="482"/>
        <w:rPr>
          <w:rFonts w:cs="宋体"/>
          <w:color w:val="auto"/>
          <w:szCs w:val="21"/>
          <w:highlight w:val="none"/>
          <w:shd w:val="clear" w:color="auto" w:fill="FFFFFF"/>
        </w:rPr>
      </w:pPr>
    </w:p>
    <w:p w14:paraId="5FB0B2BF">
      <w:pPr>
        <w:pStyle w:val="3"/>
        <w:ind w:right="422" w:firstLine="482"/>
        <w:rPr>
          <w:rFonts w:cs="宋体"/>
          <w:color w:val="auto"/>
          <w:szCs w:val="21"/>
          <w:highlight w:val="none"/>
          <w:shd w:val="clear" w:color="auto" w:fill="FFFFFF"/>
        </w:rPr>
      </w:pPr>
    </w:p>
    <w:p w14:paraId="00FA745E">
      <w:pPr>
        <w:pStyle w:val="3"/>
        <w:ind w:right="422" w:firstLine="482"/>
        <w:rPr>
          <w:rFonts w:cs="宋体"/>
          <w:color w:val="auto"/>
          <w:szCs w:val="21"/>
          <w:highlight w:val="none"/>
          <w:shd w:val="clear" w:color="auto" w:fill="FFFFFF"/>
        </w:rPr>
      </w:pPr>
    </w:p>
    <w:p w14:paraId="19324F32">
      <w:pPr>
        <w:pStyle w:val="3"/>
        <w:ind w:right="422" w:firstLine="482"/>
        <w:rPr>
          <w:rFonts w:cs="宋体"/>
          <w:color w:val="auto"/>
          <w:szCs w:val="21"/>
          <w:highlight w:val="none"/>
          <w:shd w:val="clear" w:color="auto" w:fill="FFFFFF"/>
        </w:rPr>
      </w:pPr>
    </w:p>
    <w:p w14:paraId="07365713">
      <w:pPr>
        <w:pStyle w:val="35"/>
        <w:ind w:right="422" w:firstLine="361"/>
        <w:rPr>
          <w:color w:val="auto"/>
          <w:highlight w:val="none"/>
        </w:rPr>
      </w:pPr>
    </w:p>
    <w:p w14:paraId="2884F582">
      <w:pPr>
        <w:pStyle w:val="24"/>
        <w:widowControl/>
        <w:spacing w:line="23" w:lineRule="atLeast"/>
        <w:ind w:right="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温馨提示：</w:t>
      </w:r>
    </w:p>
    <w:p w14:paraId="560237B2">
      <w:pPr>
        <w:pStyle w:val="24"/>
        <w:widowControl/>
        <w:spacing w:line="23" w:lineRule="atLeast"/>
        <w:ind w:right="422" w:firstLine="42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本项目为全流程电子化交易项目，请注意以下事项。</w:t>
      </w:r>
    </w:p>
    <w:p w14:paraId="7378E29C">
      <w:pPr>
        <w:pStyle w:val="24"/>
        <w:widowControl/>
        <w:numPr>
          <w:ilvl w:val="0"/>
          <w:numId w:val="0"/>
        </w:numPr>
        <w:spacing w:line="440" w:lineRule="exact"/>
        <w:ind w:right="422" w:rightChars="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供应商参加本项目投标，需提前自行联系CA数字证书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服务机构办理数字认证证书并进行电子签章。</w:t>
      </w:r>
    </w:p>
    <w:p w14:paraId="2F661C89">
      <w:pPr>
        <w:pStyle w:val="24"/>
        <w:widowControl/>
        <w:numPr>
          <w:ilvl w:val="0"/>
          <w:numId w:val="0"/>
        </w:numPr>
        <w:spacing w:line="440" w:lineRule="exact"/>
        <w:ind w:right="422" w:rightChars="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谈判文件下载、响应文件制作、提交、远程不见面开标（电子投标文件的解密）环节，供应商须使用同一个CA数字证书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（证书须在有效期内并可正常使用）。</w:t>
      </w:r>
    </w:p>
    <w:p w14:paraId="26AD5782">
      <w:pPr>
        <w:pStyle w:val="24"/>
        <w:widowControl/>
        <w:spacing w:line="440" w:lineRule="exact"/>
        <w:ind w:right="422" w:firstLine="422"/>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3.电子响应文件的制作</w:t>
      </w:r>
    </w:p>
    <w:p w14:paraId="56222D06">
      <w:pPr>
        <w:pStyle w:val="24"/>
        <w:widowControl/>
        <w:numPr>
          <w:ilvl w:val="0"/>
          <w:numId w:val="0"/>
        </w:numPr>
        <w:spacing w:line="440" w:lineRule="exact"/>
        <w:ind w:right="422" w:rightChars="0"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color w:val="auto"/>
          <w:sz w:val="21"/>
          <w:szCs w:val="21"/>
          <w:highlight w:val="none"/>
        </w:rPr>
        <w:t>供应商登录“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下载</w:t>
      </w:r>
      <w:r>
        <w:rPr>
          <w:rFonts w:hint="eastAsia" w:asciiTheme="minorEastAsia" w:hAnsiTheme="minorEastAsia" w:eastAsiaTheme="minorEastAsia" w:cstheme="minorEastAsia"/>
          <w:color w:val="auto"/>
          <w:sz w:val="21"/>
          <w:szCs w:val="21"/>
          <w:highlight w:val="none"/>
          <w:shd w:val="clear" w:color="auto" w:fill="FFFFFF"/>
        </w:rPr>
        <w:t>“新点投标文件制作软件（河南省版）”的最新版本制作电子响应文件</w:t>
      </w:r>
      <w:r>
        <w:rPr>
          <w:rFonts w:hint="eastAsia" w:asciiTheme="minorEastAsia" w:hAnsiTheme="minorEastAsia" w:eastAsiaTheme="minorEastAsia" w:cstheme="minorEastAsia"/>
          <w:color w:val="auto"/>
          <w:sz w:val="21"/>
          <w:szCs w:val="21"/>
          <w:highlight w:val="none"/>
        </w:rPr>
        <w:t>。</w:t>
      </w:r>
    </w:p>
    <w:p w14:paraId="395E1710">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rPr>
        <w:t>供应商对同一项目多个标段进行响应的，应分别下载所投标段的谈判文件，按标段制作响应文件。一个标段对应生成2份电子响应文件（后缀格式为.XCSTF和.nXCSTF），其中后缀格式为“.XCSTF”的加密电子响应文件用于上传至交易系统中投标。</w:t>
      </w:r>
    </w:p>
    <w:p w14:paraId="37920443">
      <w:pPr>
        <w:pStyle w:val="24"/>
        <w:widowControl/>
        <w:spacing w:line="440" w:lineRule="exact"/>
        <w:ind w:left="420" w:right="422"/>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b/>
          <w:bCs/>
          <w:color w:val="auto"/>
          <w:sz w:val="21"/>
          <w:szCs w:val="21"/>
          <w:highlight w:val="none"/>
        </w:rPr>
        <w:t>加密电子响应文件的提交</w:t>
      </w:r>
    </w:p>
    <w:p w14:paraId="31281530">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4.1供应商对同一项目多个标段进行响应的，加密电子响应文件应按标段分别提交。</w:t>
      </w:r>
    </w:p>
    <w:p w14:paraId="1F6135F5">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4.2加密电子响应文件成功上传至“</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后，应在上传页面进行模拟解密，以验证是否能够成功解密。</w:t>
      </w:r>
    </w:p>
    <w:p w14:paraId="6610FD4F">
      <w:pPr>
        <w:pStyle w:val="24"/>
        <w:widowControl/>
        <w:spacing w:line="440" w:lineRule="exact"/>
        <w:ind w:left="420" w:right="422"/>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w:t>
      </w:r>
      <w:r>
        <w:rPr>
          <w:rFonts w:hint="eastAsia" w:asciiTheme="minorEastAsia" w:hAnsiTheme="minorEastAsia" w:eastAsiaTheme="minorEastAsia" w:cstheme="minorEastAsia"/>
          <w:b/>
          <w:bCs/>
          <w:color w:val="auto"/>
          <w:sz w:val="21"/>
          <w:szCs w:val="21"/>
          <w:highlight w:val="none"/>
        </w:rPr>
        <w:t>远程不见面开标（电子响应文件的解密）</w:t>
      </w:r>
    </w:p>
    <w:p w14:paraId="503BFB1A">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5.1本项目采用远程不见面开标方式，投标前请详细阅读“</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全国公共资源交易平台（河南省·许昌市）”的</w:t>
      </w:r>
      <w:r>
        <w:rPr>
          <w:rFonts w:hint="eastAsia" w:asciiTheme="minorEastAsia" w:hAnsiTheme="minorEastAsia" w:eastAsiaTheme="minorEastAsia" w:cstheme="minorEastAsia"/>
          <w:color w:val="auto"/>
          <w:sz w:val="21"/>
          <w:szCs w:val="21"/>
          <w:highlight w:val="none"/>
        </w:rPr>
        <w:t>“服务指南”栏目下《必看！新交易平台使用手册》中的相关内容。</w:t>
      </w:r>
    </w:p>
    <w:p w14:paraId="6B40D932">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5.2供应商应按新交易平台使用手册提前设置好浏览器，并于开标时间前登录本项目网上开标大厅，按照规定的开标时间准时参加网上开标。</w:t>
      </w:r>
    </w:p>
    <w:p w14:paraId="597DD648">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5.3根据开标大厅界面右侧“公告栏”中的系统提示，供应商应在“标书解密”环节完成解密操作。供应商未解密或因供应商原因解密失败的，其响应文件将被退回。</w:t>
      </w:r>
    </w:p>
    <w:p w14:paraId="6A07BDBE">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5.4在“唱标”环节，供应商应对唱标信息进行确认，供应商未进行唱标确认操作的，视同认可唱标结果。</w:t>
      </w:r>
    </w:p>
    <w:p w14:paraId="6F666327">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5.5 在“开标结束”环节，供应商应在《开标情况记录表》上进行电子签章。供应商未签章的，视同认可开标结果。</w:t>
      </w:r>
    </w:p>
    <w:p w14:paraId="00219F12">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5.6 供应商对开标过程和开标记录如有异议，可在本项目开标大厅界面右下方“发起异议”中提出异议。</w:t>
      </w:r>
    </w:p>
    <w:p w14:paraId="22FABB36">
      <w:pPr>
        <w:pStyle w:val="24"/>
        <w:widowControl/>
        <w:spacing w:line="440" w:lineRule="exact"/>
        <w:ind w:left="420" w:right="422"/>
        <w:outlineLvl w:val="2"/>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w:t>
      </w:r>
      <w:r>
        <w:rPr>
          <w:rFonts w:hint="eastAsia" w:asciiTheme="minorEastAsia" w:hAnsiTheme="minorEastAsia" w:eastAsiaTheme="minorEastAsia" w:cstheme="minorEastAsia"/>
          <w:b/>
          <w:bCs/>
          <w:color w:val="auto"/>
          <w:sz w:val="21"/>
          <w:szCs w:val="21"/>
          <w:highlight w:val="none"/>
        </w:rPr>
        <w:t>评标依据</w:t>
      </w:r>
    </w:p>
    <w:p w14:paraId="6134E26A">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6.1全流程电子化交易（不见面开标）项目，谈判小组以成功上传、解密的电子响应文件为评审依据。</w:t>
      </w:r>
    </w:p>
    <w:p w14:paraId="1C4FAD37">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6.2评审期间，供应商（参加谈判的法定代表人或其授权代表）应保持通讯手机畅通，并根据谈判小组要求在规定时间内提供：</w:t>
      </w:r>
    </w:p>
    <w:p w14:paraId="541F559B">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（1）最后报价（加盖公章，或者由法定代表人或其授权的代表签字）；</w:t>
      </w:r>
    </w:p>
    <w:p w14:paraId="053CC9C5">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提交方式：供应商须使用CA数字证书</w:t>
      </w:r>
      <w:r>
        <w:rPr>
          <w:rFonts w:hint="eastAsia" w:asciiTheme="minorEastAsia" w:hAnsiTheme="minorEastAsia" w:eastAsiaTheme="minorEastAsia" w:cstheme="minorEastAsia"/>
          <w:color w:val="auto"/>
          <w:sz w:val="21"/>
          <w:szCs w:val="21"/>
          <w:highlight w:val="none"/>
          <w:shd w:val="clear" w:color="auto" w:fill="FFFFFF"/>
        </w:rPr>
        <w:t>或移动数字证书</w:t>
      </w:r>
      <w:r>
        <w:rPr>
          <w:rFonts w:hint="eastAsia" w:asciiTheme="minorEastAsia" w:hAnsiTheme="minorEastAsia" w:eastAsiaTheme="minorEastAsia" w:cstheme="minorEastAsia"/>
          <w:color w:val="auto"/>
          <w:sz w:val="21"/>
          <w:szCs w:val="21"/>
          <w:highlight w:val="none"/>
        </w:rPr>
        <w:t>登录“</w:t>
      </w:r>
      <w:r>
        <w:rPr>
          <w:rFonts w:hint="eastAsia" w:asciiTheme="minorEastAsia" w:hAnsiTheme="minorEastAsia" w:eastAsiaTheme="minorEastAsia" w:cstheme="minorEastAsia"/>
          <w:color w:val="auto"/>
          <w:sz w:val="21"/>
          <w:szCs w:val="21"/>
          <w:highlight w:val="none"/>
          <w:shd w:val="clear" w:color="auto" w:fill="FFFFFF"/>
        </w:rPr>
        <w:t>全国公共资源交易平台（河南省·许昌市）”</w:t>
      </w:r>
      <w:r>
        <w:rPr>
          <w:rFonts w:hint="eastAsia" w:asciiTheme="minorEastAsia" w:hAnsiTheme="minorEastAsia" w:eastAsiaTheme="minorEastAsia" w:cstheme="minorEastAsia"/>
          <w:color w:val="auto"/>
          <w:sz w:val="21"/>
          <w:szCs w:val="21"/>
          <w:highlight w:val="none"/>
        </w:rPr>
        <w:t>进行最后报价，最后报价应包括：①总报价②分项报价。</w:t>
      </w:r>
    </w:p>
    <w:p w14:paraId="3DD57A98">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注：①谈判小组要求供应商提交最后报价时，在谈判小组规定时间内，供应商应提交最后报价（包括总报价及分项报价）。最后报价是供应商响应文件的有效组成部分。</w:t>
      </w:r>
    </w:p>
    <w:p w14:paraId="20E8726E">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②谈判文件第二章“采购需求”中“采购清单”以工程量清单提供的，供应商应以工程量清单方式提交最后报价。</w:t>
      </w:r>
    </w:p>
    <w:p w14:paraId="5EBDE864">
      <w:pPr>
        <w:pStyle w:val="24"/>
        <w:widowControl/>
        <w:spacing w:line="440" w:lineRule="exact"/>
        <w:ind w:right="422" w:firstLine="420" w:firstLineChars="200"/>
        <w:outlineLvl w:val="3"/>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③请供应商根据项目情况，可提前准备分项报价。</w:t>
      </w:r>
    </w:p>
    <w:p w14:paraId="0088C783">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谈判小组如要求供应商提供“澄清、说明或者更正”；“按照谈判文件的变动情况和谈判小组的要求重新提交响应文件”；“最终设计方案或解决方案”的，供应商提供的书面材料应加盖公章，或者由法定代表人或其授权的代表签字后通过电子邮件形式提供。</w:t>
      </w:r>
    </w:p>
    <w:p w14:paraId="2D40BE97">
      <w:pPr>
        <w:pStyle w:val="24"/>
        <w:widowControl/>
        <w:spacing w:line="440" w:lineRule="exact"/>
        <w:ind w:right="422"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6.3 如因供应商（参加谈判的法定代表人或其授权代表）未按照本项目谈判文件第八章“响应文件有关格式”二“报价一览表”要求，在响应文件中未预留手机号码或因供应商自身原因导致谈判小组无法联系供应商参加谈判（最后报价）的，其风险由供应商自行承担，采购人与集中采购机构不承担任何责任。</w:t>
      </w:r>
    </w:p>
    <w:p w14:paraId="4C006794">
      <w:pPr>
        <w:pStyle w:val="24"/>
        <w:widowControl/>
        <w:spacing w:line="440" w:lineRule="exact"/>
        <w:ind w:left="420" w:right="422"/>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 相关事项</w:t>
      </w:r>
    </w:p>
    <w:p w14:paraId="1CEDCA52">
      <w:pPr>
        <w:pStyle w:val="24"/>
        <w:widowControl/>
        <w:spacing w:line="440" w:lineRule="exact"/>
        <w:ind w:right="422" w:firstLine="422" w:firstLineChars="20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7.1 为使更多供应商能参加投标，本项目招标文件公告期限届满后仍允许下载谈判文件参加投标，但为提高采购效率，在公告期限届满之后下载谈判文件的，对谈判文件的质疑期限从公告期限届满之日起计算；在公告期限届满之前下载谈判文件的，对谈判文件的质疑期限从下载之日起计算。</w:t>
      </w:r>
    </w:p>
    <w:p w14:paraId="719B8AD9">
      <w:pPr>
        <w:pStyle w:val="24"/>
        <w:widowControl/>
        <w:spacing w:line="440" w:lineRule="exact"/>
        <w:ind w:right="422" w:firstLine="422" w:firstLineChars="200"/>
        <w:outlineLvl w:val="2"/>
        <w:rPr>
          <w:rFonts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7.2 “全国公共资源交易平台（河南省·许昌市）”采购公告栏提供的谈判文件仅供浏览。供应商下载谈判文件应使用 CA 数字证书或移动数字证书从“全国公共资源交易平台（河南省·许昌市）”的“投标人”登录入口获取本项目招标文件。</w:t>
      </w:r>
    </w:p>
    <w:p w14:paraId="3D463BB0">
      <w:pPr>
        <w:pStyle w:val="40"/>
        <w:ind w:right="422" w:firstLine="0" w:firstLineChars="0"/>
        <w:rPr>
          <w:color w:val="auto"/>
          <w:szCs w:val="21"/>
          <w:highlight w:val="none"/>
        </w:rPr>
      </w:pPr>
    </w:p>
    <w:p w14:paraId="5B811073">
      <w:pPr>
        <w:ind w:right="422" w:firstLine="640"/>
        <w:jc w:val="center"/>
        <w:rPr>
          <w:rFonts w:cs="宋体" w:asciiTheme="majorEastAsia" w:hAnsiTheme="majorEastAsia" w:eastAsiaTheme="majorEastAsia"/>
          <w:b/>
          <w:color w:val="auto"/>
          <w:kern w:val="0"/>
          <w:sz w:val="32"/>
          <w:szCs w:val="32"/>
          <w:highlight w:val="none"/>
        </w:rPr>
      </w:pPr>
    </w:p>
    <w:p w14:paraId="6EFEFE16">
      <w:pPr>
        <w:pStyle w:val="25"/>
        <w:ind w:right="422" w:firstLine="321"/>
        <w:rPr>
          <w:rFonts w:cs="宋体" w:asciiTheme="majorEastAsia" w:hAnsiTheme="majorEastAsia" w:eastAsiaTheme="majorEastAsia"/>
          <w:b/>
          <w:color w:val="auto"/>
          <w:sz w:val="32"/>
          <w:szCs w:val="32"/>
          <w:highlight w:val="none"/>
        </w:rPr>
      </w:pPr>
    </w:p>
    <w:p w14:paraId="519A0C8F">
      <w:pPr>
        <w:pStyle w:val="13"/>
        <w:ind w:left="420" w:right="422" w:firstLine="480"/>
        <w:rPr>
          <w:rFonts w:hint="default"/>
          <w:color w:val="auto"/>
          <w:highlight w:val="none"/>
        </w:rPr>
      </w:pPr>
    </w:p>
    <w:p w14:paraId="5F02EF5F">
      <w:pPr>
        <w:pStyle w:val="14"/>
        <w:ind w:left="5250" w:right="422"/>
        <w:rPr>
          <w:color w:val="auto"/>
          <w:highlight w:val="none"/>
        </w:rPr>
      </w:pPr>
    </w:p>
    <w:p w14:paraId="2544B683">
      <w:pPr>
        <w:ind w:right="422" w:firstLine="422"/>
        <w:rPr>
          <w:color w:val="auto"/>
          <w:highlight w:val="none"/>
        </w:rPr>
      </w:pPr>
    </w:p>
    <w:p w14:paraId="0802B467">
      <w:pPr>
        <w:ind w:right="422" w:firstLine="422"/>
        <w:rPr>
          <w:color w:val="auto"/>
          <w:highlight w:val="none"/>
        </w:rPr>
      </w:pPr>
    </w:p>
    <w:p w14:paraId="15468A11">
      <w:pPr>
        <w:ind w:right="422" w:firstLine="640"/>
        <w:jc w:val="center"/>
        <w:rPr>
          <w:rFonts w:cs="宋体" w:asciiTheme="majorEastAsia" w:hAnsiTheme="majorEastAsia" w:eastAsiaTheme="majorEastAsia"/>
          <w:b/>
          <w:color w:val="auto"/>
          <w:kern w:val="0"/>
          <w:sz w:val="32"/>
          <w:szCs w:val="32"/>
          <w:highlight w:val="none"/>
        </w:rPr>
      </w:pPr>
    </w:p>
    <w:p w14:paraId="287CC442">
      <w:pPr>
        <w:ind w:right="422" w:firstLine="643"/>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第二章 采购需求</w:t>
      </w:r>
    </w:p>
    <w:p w14:paraId="56AF5B8A">
      <w:pPr>
        <w:widowControl/>
        <w:shd w:val="clear" w:color="auto" w:fill="FFFFFF"/>
        <w:spacing w:line="580" w:lineRule="exact"/>
        <w:ind w:right="422" w:firstLine="482"/>
        <w:jc w:val="left"/>
        <w:rPr>
          <w:rFonts w:ascii="宋体" w:hAnsi="宋体" w:eastAsia="宋体" w:cs="黑体"/>
          <w:b/>
          <w:bCs/>
          <w:color w:val="auto"/>
          <w:sz w:val="24"/>
          <w:szCs w:val="24"/>
          <w:highlight w:val="none"/>
          <w:shd w:val="clear" w:color="auto" w:fill="FFFFFF"/>
        </w:rPr>
      </w:pPr>
      <w:r>
        <w:rPr>
          <w:rFonts w:hint="eastAsia" w:ascii="宋体" w:hAnsi="宋体" w:eastAsia="宋体" w:cs="黑体"/>
          <w:b/>
          <w:bCs/>
          <w:color w:val="auto"/>
          <w:sz w:val="24"/>
          <w:szCs w:val="24"/>
          <w:highlight w:val="none"/>
          <w:shd w:val="clear" w:color="auto" w:fill="FFFFFF"/>
        </w:rPr>
        <w:t>一、本项目需实现的功能或者目标：</w:t>
      </w:r>
    </w:p>
    <w:p w14:paraId="03F16530">
      <w:pPr>
        <w:tabs>
          <w:tab w:val="left" w:pos="7095"/>
        </w:tabs>
        <w:spacing w:line="440" w:lineRule="exact"/>
        <w:ind w:right="422" w:firstLine="420" w:firstLineChars="200"/>
        <w:rPr>
          <w:rFonts w:ascii="宋体" w:hAnsi="宋体" w:eastAsia="宋体"/>
          <w:color w:val="auto"/>
          <w:szCs w:val="21"/>
          <w:highlight w:val="none"/>
        </w:rPr>
      </w:pPr>
      <w:r>
        <w:rPr>
          <w:rFonts w:hint="eastAsia" w:hAnsi="宋体"/>
          <w:color w:val="auto"/>
          <w:szCs w:val="21"/>
          <w:highlight w:val="none"/>
        </w:rPr>
        <w:t>禹州市梁北镇隔离点2030</w:t>
      </w:r>
      <w:r>
        <w:rPr>
          <w:rFonts w:hint="eastAsia" w:ascii="宋体" w:hAnsi="宋体" w:eastAsia="宋体"/>
          <w:color w:val="auto"/>
          <w:szCs w:val="21"/>
          <w:highlight w:val="none"/>
        </w:rPr>
        <w:t>间</w:t>
      </w:r>
      <w:r>
        <w:rPr>
          <w:rFonts w:hint="eastAsia" w:hAnsi="宋体"/>
          <w:color w:val="auto"/>
          <w:szCs w:val="21"/>
          <w:highlight w:val="none"/>
        </w:rPr>
        <w:t>隔离板房吊装、运输服务</w:t>
      </w:r>
      <w:r>
        <w:rPr>
          <w:rFonts w:hint="eastAsia"/>
          <w:color w:val="auto"/>
          <w:szCs w:val="21"/>
          <w:highlight w:val="none"/>
        </w:rPr>
        <w:t>分配至26个乡镇（街道）及市直有关部门和直属国有企业吊装、运输费。</w:t>
      </w:r>
      <w:r>
        <w:rPr>
          <w:rFonts w:ascii="Segoe UI" w:hAnsi="Segoe UI" w:eastAsia="Segoe UI" w:cs="Segoe UI"/>
          <w:color w:val="auto"/>
          <w:szCs w:val="21"/>
          <w:highlight w:val="none"/>
          <w:shd w:val="clear" w:color="auto" w:fill="FFFFFF"/>
        </w:rPr>
        <w:t>最终结算费用根据实际</w:t>
      </w:r>
      <w:r>
        <w:rPr>
          <w:rFonts w:hint="eastAsia" w:hAnsi="宋体"/>
          <w:color w:val="auto"/>
          <w:szCs w:val="21"/>
          <w:highlight w:val="none"/>
        </w:rPr>
        <w:t>吊装、运输</w:t>
      </w:r>
      <w:r>
        <w:rPr>
          <w:rFonts w:hint="eastAsia" w:ascii="Segoe UI" w:hAnsi="Segoe UI" w:eastAsia="宋体" w:cs="Segoe UI"/>
          <w:color w:val="auto"/>
          <w:szCs w:val="21"/>
          <w:highlight w:val="none"/>
          <w:shd w:val="clear" w:color="auto" w:fill="FFFFFF"/>
        </w:rPr>
        <w:t>板房间数</w:t>
      </w:r>
      <w:r>
        <w:rPr>
          <w:rFonts w:hint="eastAsia" w:ascii="Segoe UI" w:hAnsi="Segoe UI" w:eastAsia="宋体" w:cs="Segoe UI"/>
          <w:b/>
          <w:color w:val="auto"/>
          <w:szCs w:val="21"/>
          <w:highlight w:val="none"/>
          <w:shd w:val="clear" w:color="auto" w:fill="FFFFFF"/>
        </w:rPr>
        <w:t>据实</w:t>
      </w:r>
      <w:r>
        <w:rPr>
          <w:rFonts w:ascii="Segoe UI" w:hAnsi="Segoe UI" w:eastAsia="Segoe UI" w:cs="Segoe UI"/>
          <w:b/>
          <w:color w:val="auto"/>
          <w:szCs w:val="21"/>
          <w:highlight w:val="none"/>
          <w:shd w:val="clear" w:color="auto" w:fill="FFFFFF"/>
        </w:rPr>
        <w:t>结算</w:t>
      </w:r>
      <w:r>
        <w:rPr>
          <w:rFonts w:hint="eastAsia" w:ascii="Segoe UI" w:hAnsi="Segoe UI" w:eastAsia="宋体" w:cs="Segoe UI"/>
          <w:color w:val="auto"/>
          <w:szCs w:val="21"/>
          <w:highlight w:val="none"/>
          <w:shd w:val="clear" w:color="auto" w:fill="FFFFFF"/>
        </w:rPr>
        <w:t>，吊装、运输费控制价为535元/间</w:t>
      </w:r>
      <w:r>
        <w:rPr>
          <w:rFonts w:hint="eastAsia" w:ascii="宋体" w:hAnsi="宋体" w:eastAsia="宋体"/>
          <w:color w:val="auto"/>
          <w:szCs w:val="21"/>
          <w:highlight w:val="none"/>
        </w:rPr>
        <w:t>。</w:t>
      </w:r>
    </w:p>
    <w:p w14:paraId="4011BD40">
      <w:pPr>
        <w:widowControl/>
        <w:shd w:val="clear" w:color="auto" w:fill="FFFFFF"/>
        <w:spacing w:line="580" w:lineRule="exact"/>
        <w:ind w:right="422" w:firstLine="480"/>
        <w:jc w:val="left"/>
        <w:rPr>
          <w:rFonts w:ascii="宋体" w:hAnsi="宋体" w:eastAsia="宋体" w:cs="黑体"/>
          <w:b/>
          <w:bCs/>
          <w:color w:val="auto"/>
          <w:sz w:val="24"/>
          <w:szCs w:val="24"/>
          <w:highlight w:val="none"/>
          <w:shd w:val="clear" w:color="auto" w:fill="FFFFFF"/>
        </w:rPr>
      </w:pPr>
      <w:r>
        <w:rPr>
          <w:rFonts w:hint="eastAsia" w:ascii="宋体" w:hAnsi="宋体" w:eastAsia="宋体" w:cs="黑体"/>
          <w:b/>
          <w:bCs/>
          <w:color w:val="auto"/>
          <w:sz w:val="24"/>
          <w:szCs w:val="24"/>
          <w:highlight w:val="none"/>
          <w:shd w:val="clear" w:color="auto" w:fill="FFFFFF"/>
        </w:rPr>
        <w:t>★二、采购服务及要求：</w:t>
      </w:r>
    </w:p>
    <w:p w14:paraId="0BCB28BB">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1、针对本项目中标人须成立健全的专门服务小组，分工明确(应有具体成员名单，包括姓名、工作职责、联系方式等)；</w:t>
      </w:r>
    </w:p>
    <w:p w14:paraId="3F9B2F3A">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2、参加的投标人应有较强的经济实力和较好的运输信誉，所属承运车辆车况，随车配件完整，且满足招标人销售产品的运输安全需求(防雨蓬布、消防设备等)驾驶员技术娴熟、职业道德优秀、证件齐全(行车证、驾驶证)且均在有效期内，并要保证车况良好等；</w:t>
      </w:r>
    </w:p>
    <w:p w14:paraId="35AA1971">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3、为保证运输顺利进行，投标人必须派专人到采购人现场指挥车辆安排运输。</w:t>
      </w:r>
    </w:p>
    <w:p w14:paraId="4ECE4A84">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4、按照采购人的计划要求，无条件调配各不同吨位的运输车辆，并按时到达指定地点。中标人必须准备充足的运输车辆；</w:t>
      </w:r>
    </w:p>
    <w:p w14:paraId="19CCAEC9">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5、中标人在合同有效期内必须严格执行国家的法律法规，遵守采购方所有属地内的各项规章制度。并负责承担产品运输期间的车辆沿途费用(如过路费、交通罚款、事故费用等)及其它车辆相关费用。</w:t>
      </w:r>
    </w:p>
    <w:p w14:paraId="6D6545B8">
      <w:pPr>
        <w:tabs>
          <w:tab w:val="left" w:pos="7095"/>
        </w:tabs>
        <w:spacing w:line="440" w:lineRule="exact"/>
        <w:ind w:right="422"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6、承运中的差损，同承运方以销售（收购）价格（含税）进行赔偿。</w:t>
      </w:r>
    </w:p>
    <w:p w14:paraId="54C4EEC3">
      <w:pPr>
        <w:pStyle w:val="2"/>
        <w:ind w:right="422" w:firstLine="420" w:firstLineChars="200"/>
        <w:rPr>
          <w:color w:val="auto"/>
          <w:highlight w:val="none"/>
        </w:rPr>
      </w:pPr>
      <w:r>
        <w:rPr>
          <w:rFonts w:hint="eastAsia"/>
          <w:color w:val="auto"/>
          <w:highlight w:val="none"/>
        </w:rPr>
        <w:t>7、清单需求</w:t>
      </w:r>
    </w:p>
    <w:tbl>
      <w:tblPr>
        <w:tblStyle w:val="27"/>
        <w:tblW w:w="9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2"/>
        <w:gridCol w:w="2453"/>
        <w:gridCol w:w="2453"/>
        <w:gridCol w:w="2453"/>
      </w:tblGrid>
      <w:tr w14:paraId="7018F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2452" w:type="dxa"/>
            <w:vAlign w:val="center"/>
          </w:tcPr>
          <w:p w14:paraId="3498EB51">
            <w:pPr>
              <w:pStyle w:val="2"/>
              <w:ind w:right="422" w:firstLine="422"/>
              <w:jc w:val="center"/>
              <w:rPr>
                <w:rFonts w:hint="eastAsia"/>
                <w:color w:val="auto"/>
                <w:highlight w:val="none"/>
              </w:rPr>
            </w:pPr>
            <w:r>
              <w:rPr>
                <w:rFonts w:hint="eastAsia"/>
                <w:color w:val="auto"/>
                <w:highlight w:val="none"/>
              </w:rPr>
              <w:t>序号</w:t>
            </w:r>
          </w:p>
        </w:tc>
        <w:tc>
          <w:tcPr>
            <w:tcW w:w="2453" w:type="dxa"/>
            <w:vAlign w:val="center"/>
          </w:tcPr>
          <w:p w14:paraId="53F5E5C3">
            <w:pPr>
              <w:pStyle w:val="2"/>
              <w:ind w:right="422"/>
              <w:jc w:val="center"/>
              <w:rPr>
                <w:rFonts w:hint="eastAsia"/>
                <w:color w:val="auto"/>
                <w:highlight w:val="none"/>
              </w:rPr>
            </w:pPr>
            <w:r>
              <w:rPr>
                <w:rFonts w:hint="eastAsia"/>
                <w:color w:val="auto"/>
                <w:highlight w:val="none"/>
              </w:rPr>
              <w:t>单位</w:t>
            </w:r>
          </w:p>
        </w:tc>
        <w:tc>
          <w:tcPr>
            <w:tcW w:w="2453" w:type="dxa"/>
            <w:vAlign w:val="center"/>
          </w:tcPr>
          <w:p w14:paraId="2CEFEE08">
            <w:pPr>
              <w:pStyle w:val="2"/>
              <w:ind w:right="422"/>
              <w:jc w:val="center"/>
              <w:rPr>
                <w:rFonts w:hint="eastAsia"/>
                <w:color w:val="auto"/>
                <w:highlight w:val="none"/>
              </w:rPr>
            </w:pPr>
            <w:r>
              <w:rPr>
                <w:rFonts w:hint="eastAsia"/>
                <w:color w:val="auto"/>
                <w:highlight w:val="none"/>
              </w:rPr>
              <w:t>数量</w:t>
            </w:r>
          </w:p>
        </w:tc>
        <w:tc>
          <w:tcPr>
            <w:tcW w:w="2453" w:type="dxa"/>
            <w:vAlign w:val="center"/>
          </w:tcPr>
          <w:p w14:paraId="3BB7FF7B">
            <w:pPr>
              <w:pStyle w:val="2"/>
              <w:ind w:right="422"/>
              <w:jc w:val="center"/>
              <w:rPr>
                <w:rFonts w:hint="eastAsia"/>
                <w:color w:val="auto"/>
                <w:highlight w:val="none"/>
              </w:rPr>
            </w:pPr>
            <w:r>
              <w:rPr>
                <w:rFonts w:hint="eastAsia"/>
                <w:color w:val="auto"/>
                <w:highlight w:val="none"/>
              </w:rPr>
              <w:t>单价</w:t>
            </w:r>
          </w:p>
        </w:tc>
      </w:tr>
      <w:tr w14:paraId="368E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452" w:type="dxa"/>
            <w:vAlign w:val="center"/>
          </w:tcPr>
          <w:p w14:paraId="0445C6D9">
            <w:pPr>
              <w:pStyle w:val="2"/>
              <w:ind w:right="422" w:firstLine="422"/>
              <w:jc w:val="center"/>
              <w:rPr>
                <w:rFonts w:hint="eastAsia"/>
                <w:color w:val="auto"/>
                <w:highlight w:val="none"/>
              </w:rPr>
            </w:pPr>
            <w:r>
              <w:rPr>
                <w:rFonts w:hint="eastAsia"/>
                <w:color w:val="auto"/>
                <w:highlight w:val="none"/>
              </w:rPr>
              <w:t>1</w:t>
            </w:r>
          </w:p>
        </w:tc>
        <w:tc>
          <w:tcPr>
            <w:tcW w:w="2453" w:type="dxa"/>
            <w:vAlign w:val="center"/>
          </w:tcPr>
          <w:p w14:paraId="572A81F7">
            <w:pPr>
              <w:pStyle w:val="2"/>
              <w:ind w:right="422"/>
              <w:jc w:val="center"/>
              <w:rPr>
                <w:rFonts w:hint="eastAsia"/>
                <w:color w:val="auto"/>
                <w:highlight w:val="none"/>
              </w:rPr>
            </w:pPr>
            <w:r>
              <w:rPr>
                <w:rFonts w:hint="eastAsia"/>
                <w:color w:val="auto"/>
                <w:highlight w:val="none"/>
              </w:rPr>
              <w:t>间</w:t>
            </w:r>
          </w:p>
        </w:tc>
        <w:tc>
          <w:tcPr>
            <w:tcW w:w="2453" w:type="dxa"/>
            <w:vAlign w:val="center"/>
          </w:tcPr>
          <w:p w14:paraId="085E232C">
            <w:pPr>
              <w:pStyle w:val="2"/>
              <w:ind w:right="422"/>
              <w:jc w:val="center"/>
              <w:rPr>
                <w:rFonts w:hint="eastAsia"/>
                <w:color w:val="auto"/>
                <w:highlight w:val="none"/>
              </w:rPr>
            </w:pPr>
            <w:r>
              <w:rPr>
                <w:rFonts w:hint="eastAsia"/>
                <w:color w:val="auto"/>
                <w:highlight w:val="none"/>
              </w:rPr>
              <w:t>2030</w:t>
            </w:r>
          </w:p>
        </w:tc>
        <w:tc>
          <w:tcPr>
            <w:tcW w:w="2453" w:type="dxa"/>
            <w:vAlign w:val="center"/>
          </w:tcPr>
          <w:p w14:paraId="6C4FD8E3">
            <w:pPr>
              <w:pStyle w:val="2"/>
              <w:ind w:right="422"/>
              <w:jc w:val="center"/>
              <w:rPr>
                <w:rFonts w:hint="eastAsia"/>
                <w:color w:val="auto"/>
                <w:highlight w:val="none"/>
              </w:rPr>
            </w:pPr>
            <w:r>
              <w:rPr>
                <w:rFonts w:hint="eastAsia"/>
                <w:color w:val="auto"/>
                <w:highlight w:val="none"/>
              </w:rPr>
              <w:t>535元</w:t>
            </w:r>
          </w:p>
        </w:tc>
      </w:tr>
    </w:tbl>
    <w:p w14:paraId="297F701E">
      <w:pPr>
        <w:tabs>
          <w:tab w:val="left" w:pos="7095"/>
        </w:tabs>
        <w:spacing w:line="440" w:lineRule="exact"/>
        <w:ind w:right="422"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注：结算方式：单价招标，据实结算，最终结算根据中标人的投标文件《投标分项报价表》单价与实际吊装、运输板房间数进行结算。（投标人须对此进行专项承诺）</w:t>
      </w:r>
    </w:p>
    <w:p w14:paraId="57DC594A">
      <w:pPr>
        <w:tabs>
          <w:tab w:val="left" w:pos="7095"/>
        </w:tabs>
        <w:spacing w:line="440" w:lineRule="exact"/>
        <w:ind w:right="422" w:firstLine="482" w:firstLineChars="200"/>
        <w:rPr>
          <w:rFonts w:hint="eastAsia" w:ascii="宋体" w:hAnsi="宋体" w:eastAsia="宋体" w:cs="微软雅黑"/>
          <w:b/>
          <w:color w:val="auto"/>
          <w:sz w:val="24"/>
          <w:szCs w:val="24"/>
          <w:highlight w:val="none"/>
          <w:lang w:eastAsia="zh-CN"/>
        </w:rPr>
      </w:pPr>
      <w:r>
        <w:rPr>
          <w:rFonts w:hint="eastAsia" w:ascii="宋体" w:hAnsi="宋体" w:eastAsia="宋体" w:cs="微软雅黑"/>
          <w:b/>
          <w:color w:val="auto"/>
          <w:sz w:val="24"/>
          <w:szCs w:val="24"/>
          <w:highlight w:val="none"/>
        </w:rPr>
        <w:t>注：本采购服务及要求为最低要求，不允许负偏离，否则为无效响应</w:t>
      </w:r>
      <w:r>
        <w:rPr>
          <w:rFonts w:hint="eastAsia" w:ascii="宋体" w:hAnsi="宋体" w:eastAsia="宋体" w:cs="微软雅黑"/>
          <w:b/>
          <w:color w:val="auto"/>
          <w:sz w:val="24"/>
          <w:szCs w:val="24"/>
          <w:highlight w:val="none"/>
          <w:lang w:eastAsia="zh-CN"/>
        </w:rPr>
        <w:t>。</w:t>
      </w:r>
    </w:p>
    <w:p w14:paraId="515E48EF">
      <w:pPr>
        <w:tabs>
          <w:tab w:val="left" w:pos="7095"/>
        </w:tabs>
        <w:spacing w:line="440" w:lineRule="exact"/>
        <w:ind w:right="422" w:firstLine="422" w:firstLineChars="200"/>
        <w:rPr>
          <w:rFonts w:ascii="宋体" w:hAnsi="宋体" w:eastAsia="宋体"/>
          <w:color w:val="auto"/>
          <w:szCs w:val="21"/>
          <w:highlight w:val="none"/>
        </w:rPr>
      </w:pPr>
      <w:r>
        <w:rPr>
          <w:rFonts w:hint="eastAsia" w:ascii="宋体" w:hAnsi="宋体" w:eastAsia="宋体"/>
          <w:b/>
          <w:bCs/>
          <w:color w:val="auto"/>
          <w:szCs w:val="21"/>
          <w:highlight w:val="none"/>
        </w:rPr>
        <w:t>三、采购标的执行标准</w:t>
      </w:r>
      <w:r>
        <w:rPr>
          <w:rFonts w:hint="eastAsia" w:ascii="宋体" w:hAnsi="宋体" w:eastAsia="宋体"/>
          <w:color w:val="auto"/>
          <w:szCs w:val="21"/>
          <w:highlight w:val="none"/>
        </w:rPr>
        <w:t>：执行国家相关标准。</w:t>
      </w:r>
    </w:p>
    <w:p w14:paraId="260802D3">
      <w:pPr>
        <w:tabs>
          <w:tab w:val="left" w:pos="7095"/>
        </w:tabs>
        <w:spacing w:line="440" w:lineRule="exact"/>
        <w:ind w:right="422"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四、服务标准、期限、效率等要求：</w:t>
      </w:r>
    </w:p>
    <w:p w14:paraId="1AF68F44">
      <w:pPr>
        <w:wordWrap w:val="0"/>
        <w:spacing w:line="360" w:lineRule="auto"/>
        <w:ind w:right="422"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rPr>
        <w:t>1、交付（服务、完工）时间：合同签订后30日历天内。</w:t>
      </w:r>
    </w:p>
    <w:p w14:paraId="72B1329C">
      <w:pPr>
        <w:wordWrap w:val="0"/>
        <w:spacing w:line="360" w:lineRule="auto"/>
        <w:ind w:right="422" w:firstLine="420" w:firstLineChars="200"/>
        <w:rPr>
          <w:rFonts w:ascii="宋体" w:hAnsi="宋体" w:eastAsia="宋体" w:cs="仿宋_GB2312"/>
          <w:color w:val="auto"/>
          <w:szCs w:val="21"/>
          <w:highlight w:val="none"/>
        </w:rPr>
      </w:pPr>
      <w:r>
        <w:rPr>
          <w:rFonts w:hint="eastAsia" w:ascii="宋体" w:hAnsi="宋体" w:eastAsia="宋体" w:cs="仿宋_GB2312"/>
          <w:color w:val="auto"/>
          <w:szCs w:val="21"/>
          <w:highlight w:val="none"/>
        </w:rPr>
        <w:t>2、服务区域：禹州市境内。</w:t>
      </w:r>
    </w:p>
    <w:p w14:paraId="3D23F078">
      <w:pPr>
        <w:tabs>
          <w:tab w:val="left" w:pos="7095"/>
        </w:tabs>
        <w:spacing w:line="440" w:lineRule="exact"/>
        <w:ind w:right="422"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五、采购标的的其他技术、服务等要求：</w:t>
      </w:r>
    </w:p>
    <w:p w14:paraId="1A2FE931">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1、如果未在谈判文件中要求提供其相关行业标准或国家强制性标准的，则供应商有责任给予补充说明。</w:t>
      </w:r>
    </w:p>
    <w:p w14:paraId="68D33882">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2、中标方未达到作业计划标准及工作违规或引起纠纷、被上级部门处罚等不良后果，造成重大经济损失或服务严重失误，采购方有权终止本合同，并追究中标方的经济责任</w:t>
      </w:r>
      <w:r>
        <w:rPr>
          <w:rFonts w:ascii="宋体" w:hAnsi="宋体" w:eastAsia="宋体"/>
          <w:color w:val="auto"/>
          <w:szCs w:val="21"/>
          <w:highlight w:val="none"/>
        </w:rPr>
        <w:t>。</w:t>
      </w:r>
    </w:p>
    <w:p w14:paraId="6A184144">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3、本谈判文件所列的要求为最低要求，对谈判文件中没有列出的而对本项目必不可少的其他要求，供应商必须给予实现。</w:t>
      </w:r>
    </w:p>
    <w:p w14:paraId="29637AD8">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4、严格遵守国家相关法律、法规和规章制度，坚持公开、公平、公正、诚实守信的原则，独立开展咨询服务工作。</w:t>
      </w:r>
    </w:p>
    <w:p w14:paraId="68EFD9DC">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5、供应商应就该项目完整投标，报价应为人民币含税价。包括驾驶员承运费（含车辆使用费、运费、油费、工资等）、综合服务管理费、保险、税费、利润等全部费用以及承包人合同实施过程中（承运过程中）的全部风险、及应承担责任和义务等发生的所有费用，这包括谈判文件中和国家相关运输规定要求的所有许可证、批复及执照等的获得以及谈判文件可能规定的其它项目和服务等方面的一切费用，否则为无效投标。</w:t>
      </w:r>
    </w:p>
    <w:p w14:paraId="390BF07A">
      <w:pPr>
        <w:tabs>
          <w:tab w:val="left" w:pos="7095"/>
        </w:tabs>
        <w:spacing w:line="440" w:lineRule="exact"/>
        <w:ind w:right="422"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六、验收标准</w:t>
      </w:r>
    </w:p>
    <w:p w14:paraId="60646795">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14:paraId="127C0E51">
      <w:pPr>
        <w:numPr>
          <w:ilvl w:val="0"/>
          <w:numId w:val="5"/>
        </w:num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按照国家相关标准、行业标准、地方标准或者其他标准、规范验收。</w:t>
      </w:r>
    </w:p>
    <w:p w14:paraId="6C364698">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2、按照招标文件要求、投标文件响应和承诺验收。</w:t>
      </w:r>
    </w:p>
    <w:p w14:paraId="0C3F4C05">
      <w:pPr>
        <w:tabs>
          <w:tab w:val="left" w:pos="7095"/>
        </w:tabs>
        <w:spacing w:line="440" w:lineRule="exact"/>
        <w:ind w:right="422" w:firstLine="420" w:firstLineChars="200"/>
        <w:rPr>
          <w:rFonts w:ascii="宋体" w:hAnsi="宋体" w:eastAsia="宋体"/>
          <w:color w:val="auto"/>
          <w:szCs w:val="21"/>
          <w:highlight w:val="none"/>
        </w:rPr>
      </w:pPr>
      <w:r>
        <w:rPr>
          <w:rFonts w:hint="eastAsia" w:ascii="宋体" w:hAnsi="宋体" w:eastAsia="宋体"/>
          <w:color w:val="auto"/>
          <w:szCs w:val="21"/>
          <w:highlight w:val="none"/>
        </w:rPr>
        <w:t>3、本项目验收如需要第三方验收，中标方将承担所有产生的费用。</w:t>
      </w:r>
    </w:p>
    <w:p w14:paraId="2491B9C5">
      <w:pPr>
        <w:tabs>
          <w:tab w:val="left" w:pos="7095"/>
        </w:tabs>
        <w:spacing w:line="440" w:lineRule="exact"/>
        <w:ind w:right="422" w:firstLine="422" w:firstLineChars="200"/>
        <w:rPr>
          <w:rFonts w:ascii="宋体" w:hAnsi="宋体" w:eastAsia="宋体" w:cs="黑体"/>
          <w:b/>
          <w:bCs/>
          <w:color w:val="auto"/>
          <w:szCs w:val="21"/>
          <w:highlight w:val="none"/>
          <w:shd w:val="clear" w:color="auto" w:fill="FFFFFF"/>
        </w:rPr>
      </w:pPr>
      <w:r>
        <w:rPr>
          <w:rFonts w:hint="eastAsia" w:ascii="宋体" w:hAnsi="宋体" w:eastAsia="宋体" w:cs="黑体"/>
          <w:b/>
          <w:bCs/>
          <w:color w:val="auto"/>
          <w:szCs w:val="21"/>
          <w:highlight w:val="none"/>
          <w:shd w:val="clear" w:color="auto" w:fill="FFFFFF"/>
        </w:rPr>
        <w:t>七、采购资金支付</w:t>
      </w:r>
    </w:p>
    <w:p w14:paraId="57113EFD">
      <w:pPr>
        <w:tabs>
          <w:tab w:val="left" w:pos="7095"/>
        </w:tabs>
        <w:spacing w:line="440" w:lineRule="exact"/>
        <w:ind w:right="422"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（一）支付方式：财政拔付，银行转帐。</w:t>
      </w:r>
    </w:p>
    <w:p w14:paraId="3C757BFF">
      <w:pPr>
        <w:tabs>
          <w:tab w:val="left" w:pos="7095"/>
        </w:tabs>
        <w:spacing w:line="440" w:lineRule="exact"/>
        <w:ind w:right="422"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（二）支付时间及条件：</w:t>
      </w:r>
      <w:r>
        <w:rPr>
          <w:rFonts w:hint="eastAsia" w:ascii="宋体" w:hAnsi="宋体" w:eastAsia="宋体"/>
          <w:color w:val="auto"/>
          <w:szCs w:val="21"/>
          <w:highlight w:val="none"/>
          <w:lang w:val="zh-CN"/>
        </w:rPr>
        <w:t>经验收合格后，收到发票五个工作日内一次性支付。</w:t>
      </w:r>
    </w:p>
    <w:p w14:paraId="6DBC1E81">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7EA478D5">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72FA74B9">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07634477">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557A6CD7">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53E800D9">
      <w:pPr>
        <w:pStyle w:val="25"/>
        <w:ind w:right="422" w:firstLine="340"/>
        <w:rPr>
          <w:color w:val="auto"/>
          <w:highlight w:val="none"/>
        </w:rPr>
      </w:pPr>
    </w:p>
    <w:p w14:paraId="33EBAF5E">
      <w:pPr>
        <w:pStyle w:val="13"/>
        <w:rPr>
          <w:color w:val="auto"/>
          <w:highlight w:val="none"/>
        </w:rPr>
      </w:pPr>
    </w:p>
    <w:p w14:paraId="61099E6B">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390B9BA8">
      <w:pPr>
        <w:autoSpaceDE w:val="0"/>
        <w:autoSpaceDN w:val="0"/>
        <w:adjustRightInd w:val="0"/>
        <w:ind w:right="422" w:firstLine="640"/>
        <w:jc w:val="center"/>
        <w:rPr>
          <w:rFonts w:cs="宋体" w:asciiTheme="majorEastAsia" w:hAnsiTheme="majorEastAsia" w:eastAsiaTheme="majorEastAsia"/>
          <w:b/>
          <w:color w:val="auto"/>
          <w:kern w:val="0"/>
          <w:sz w:val="32"/>
          <w:szCs w:val="32"/>
          <w:highlight w:val="none"/>
        </w:rPr>
      </w:pPr>
    </w:p>
    <w:p w14:paraId="70638D67">
      <w:pPr>
        <w:autoSpaceDE w:val="0"/>
        <w:autoSpaceDN w:val="0"/>
        <w:adjustRightInd w:val="0"/>
        <w:ind w:right="422"/>
        <w:rPr>
          <w:rFonts w:cs="宋体" w:asciiTheme="majorEastAsia" w:hAnsiTheme="majorEastAsia" w:eastAsiaTheme="majorEastAsia"/>
          <w:b/>
          <w:color w:val="auto"/>
          <w:kern w:val="0"/>
          <w:sz w:val="32"/>
          <w:szCs w:val="32"/>
          <w:highlight w:val="none"/>
        </w:rPr>
      </w:pPr>
    </w:p>
    <w:p w14:paraId="227D4A08">
      <w:pPr>
        <w:autoSpaceDE w:val="0"/>
        <w:autoSpaceDN w:val="0"/>
        <w:adjustRightInd w:val="0"/>
        <w:ind w:right="422" w:firstLine="643"/>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第三章  供应商须知前附表</w:t>
      </w:r>
    </w:p>
    <w:p w14:paraId="76811B5F">
      <w:pPr>
        <w:autoSpaceDE w:val="0"/>
        <w:autoSpaceDN w:val="0"/>
        <w:adjustRightInd w:val="0"/>
        <w:ind w:right="422"/>
        <w:jc w:val="left"/>
        <w:rPr>
          <w:rFonts w:cs="宋体" w:asciiTheme="majorEastAsia" w:hAnsiTheme="majorEastAsia" w:eastAsiaTheme="majorEastAsia"/>
          <w:b/>
          <w:bCs/>
          <w:i/>
          <w:iCs/>
          <w:color w:val="auto"/>
          <w:kern w:val="0"/>
          <w:szCs w:val="21"/>
          <w:highlight w:val="none"/>
        </w:rPr>
      </w:pPr>
      <w:r>
        <w:rPr>
          <w:rFonts w:hint="eastAsia"/>
          <w:b/>
          <w:bCs/>
          <w:i/>
          <w:iCs/>
          <w:color w:val="auto"/>
          <w:szCs w:val="21"/>
          <w:highlight w:val="none"/>
        </w:rPr>
        <w:t>谈判文件中凡标有★条款均为实质性要求条款，响应文件须完全响应，未实质响应的，按照无效响应处理。</w:t>
      </w:r>
    </w:p>
    <w:tbl>
      <w:tblPr>
        <w:tblStyle w:val="26"/>
        <w:tblW w:w="93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092"/>
        <w:gridCol w:w="6556"/>
      </w:tblGrid>
      <w:tr w14:paraId="1022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27" w:type="dxa"/>
            <w:vAlign w:val="center"/>
          </w:tcPr>
          <w:p w14:paraId="2783A9B5">
            <w:pPr>
              <w:autoSpaceDE w:val="0"/>
              <w:autoSpaceDN w:val="0"/>
              <w:adjustRightInd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92" w:type="dxa"/>
            <w:vAlign w:val="center"/>
          </w:tcPr>
          <w:p w14:paraId="7AA37F39">
            <w:pPr>
              <w:autoSpaceDE w:val="0"/>
              <w:autoSpaceDN w:val="0"/>
              <w:adjustRightInd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条款名称</w:t>
            </w:r>
          </w:p>
        </w:tc>
        <w:tc>
          <w:tcPr>
            <w:tcW w:w="6556" w:type="dxa"/>
            <w:vAlign w:val="center"/>
          </w:tcPr>
          <w:p w14:paraId="513E4A86">
            <w:pPr>
              <w:autoSpaceDE w:val="0"/>
              <w:autoSpaceDN w:val="0"/>
              <w:adjustRightInd w:val="0"/>
              <w:spacing w:line="276"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说明和要求</w:t>
            </w:r>
          </w:p>
        </w:tc>
      </w:tr>
      <w:tr w14:paraId="2CC18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27" w:type="dxa"/>
            <w:vAlign w:val="center"/>
          </w:tcPr>
          <w:p w14:paraId="353DC88B">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92" w:type="dxa"/>
            <w:vAlign w:val="center"/>
          </w:tcPr>
          <w:p w14:paraId="4B738A5A">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p>
        </w:tc>
        <w:tc>
          <w:tcPr>
            <w:tcW w:w="6556" w:type="dxa"/>
            <w:vAlign w:val="center"/>
          </w:tcPr>
          <w:p w14:paraId="0C529F27">
            <w:pPr>
              <w:autoSpaceDE w:val="0"/>
              <w:autoSpaceDN w:val="0"/>
              <w:adjustRightInd w:val="0"/>
              <w:spacing w:line="360" w:lineRule="auto"/>
              <w:ind w:right="422"/>
              <w:jc w:val="both"/>
              <w:rPr>
                <w:bCs/>
                <w:color w:val="auto"/>
                <w:sz w:val="21"/>
                <w:szCs w:val="21"/>
                <w:highlight w:val="none"/>
              </w:rPr>
            </w:pPr>
            <w:r>
              <w:rPr>
                <w:rFonts w:hint="eastAsia"/>
                <w:color w:val="auto"/>
                <w:sz w:val="21"/>
                <w:szCs w:val="21"/>
                <w:highlight w:val="none"/>
              </w:rPr>
              <w:t>项目名称：</w:t>
            </w:r>
            <w:r>
              <w:rPr>
                <w:rFonts w:hint="eastAsia"/>
                <w:bCs/>
                <w:color w:val="auto"/>
                <w:sz w:val="21"/>
                <w:szCs w:val="21"/>
                <w:highlight w:val="none"/>
              </w:rPr>
              <w:t>禹州市卫生健康委员会梁北隔离点隔离板房吊装、运输服务项目</w:t>
            </w:r>
          </w:p>
          <w:p w14:paraId="333E5A5A">
            <w:pPr>
              <w:pStyle w:val="2"/>
              <w:ind w:right="422" w:rightChars="0"/>
              <w:jc w:val="both"/>
              <w:rPr>
                <w:rFonts w:hint="eastAsia" w:ascii="宋体" w:hAnsi="宋体" w:eastAsia="宋体" w:cs="宋体"/>
                <w:color w:val="auto"/>
                <w:sz w:val="21"/>
                <w:szCs w:val="21"/>
                <w:highlight w:val="none"/>
                <w:lang w:val="en-US" w:eastAsia="zh-CN"/>
              </w:rPr>
            </w:pPr>
            <w:r>
              <w:rPr>
                <w:rFonts w:hint="eastAsia"/>
                <w:color w:val="auto"/>
                <w:sz w:val="21"/>
                <w:szCs w:val="21"/>
                <w:highlight w:val="none"/>
              </w:rPr>
              <w:t>项目编号：</w:t>
            </w:r>
            <w:r>
              <w:rPr>
                <w:rFonts w:hint="eastAsia"/>
                <w:color w:val="auto"/>
                <w:sz w:val="21"/>
                <w:szCs w:val="21"/>
                <w:highlight w:val="none"/>
              </w:rPr>
              <w:t>YZCG-DLT2025</w:t>
            </w:r>
            <w:r>
              <w:rPr>
                <w:rFonts w:hint="eastAsia"/>
                <w:color w:val="auto"/>
                <w:sz w:val="21"/>
                <w:szCs w:val="21"/>
                <w:highlight w:val="none"/>
                <w:lang w:val="en-US" w:eastAsia="zh-CN"/>
              </w:rPr>
              <w:t>021</w:t>
            </w:r>
            <w:r>
              <w:rPr>
                <w:rFonts w:hint="eastAsia"/>
                <w:color w:val="auto"/>
                <w:sz w:val="21"/>
                <w:szCs w:val="21"/>
                <w:highlight w:val="none"/>
              </w:rPr>
              <w:t>（</w:t>
            </w:r>
            <w:r>
              <w:rPr>
                <w:rFonts w:hint="eastAsia"/>
                <w:color w:val="auto"/>
                <w:sz w:val="21"/>
                <w:szCs w:val="21"/>
                <w:highlight w:val="none"/>
                <w:lang w:val="zh-CN"/>
              </w:rPr>
              <w:t>编制响应文件时项目编号以该采购编号为准</w:t>
            </w:r>
            <w:r>
              <w:rPr>
                <w:rFonts w:hint="eastAsia"/>
                <w:color w:val="auto"/>
                <w:sz w:val="21"/>
                <w:szCs w:val="21"/>
                <w:highlight w:val="none"/>
              </w:rPr>
              <w:t>）</w:t>
            </w:r>
          </w:p>
        </w:tc>
      </w:tr>
      <w:tr w14:paraId="5369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27" w:type="dxa"/>
            <w:vAlign w:val="center"/>
          </w:tcPr>
          <w:p w14:paraId="6DE22344">
            <w:pPr>
              <w:autoSpaceDE w:val="0"/>
              <w:autoSpaceDN w:val="0"/>
              <w:adjustRightInd w:val="0"/>
              <w:spacing w:line="276"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92" w:type="dxa"/>
            <w:vAlign w:val="center"/>
          </w:tcPr>
          <w:p w14:paraId="284AD0B8">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w:t>
            </w:r>
          </w:p>
        </w:tc>
        <w:tc>
          <w:tcPr>
            <w:tcW w:w="6556" w:type="dxa"/>
            <w:vAlign w:val="center"/>
          </w:tcPr>
          <w:p w14:paraId="50999A7B">
            <w:pPr>
              <w:spacing w:line="440" w:lineRule="exact"/>
              <w:ind w:right="422"/>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名称：禹州市卫生健康委员会</w:t>
            </w:r>
          </w:p>
          <w:p w14:paraId="10E6F604">
            <w:pPr>
              <w:spacing w:line="440" w:lineRule="exact"/>
              <w:ind w:right="422"/>
              <w:jc w:val="both"/>
              <w:rPr>
                <w:rFonts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地  址：禹州市禹王大道东段</w:t>
            </w:r>
          </w:p>
          <w:p w14:paraId="0D5D6E4B">
            <w:pPr>
              <w:spacing w:line="440" w:lineRule="exact"/>
              <w:ind w:right="422"/>
              <w:jc w:val="both"/>
              <w:rPr>
                <w:rFonts w:asciiTheme="majorEastAsia" w:hAnsiTheme="majorEastAsia" w:eastAsiaTheme="majorEastAsia" w:cstheme="majorEastAsia"/>
                <w:color w:val="auto"/>
                <w:sz w:val="21"/>
                <w:szCs w:val="21"/>
                <w:highlight w:val="none"/>
                <w:lang w:val="zh-CN"/>
              </w:rPr>
            </w:pPr>
            <w:r>
              <w:rPr>
                <w:rFonts w:hint="eastAsia" w:asciiTheme="majorEastAsia" w:hAnsiTheme="majorEastAsia" w:eastAsiaTheme="majorEastAsia" w:cstheme="majorEastAsia"/>
                <w:color w:val="auto"/>
                <w:sz w:val="21"/>
                <w:szCs w:val="21"/>
                <w:highlight w:val="none"/>
                <w:lang w:val="zh-CN"/>
              </w:rPr>
              <w:t>联系人：</w:t>
            </w:r>
            <w:r>
              <w:rPr>
                <w:rFonts w:hint="eastAsia" w:asciiTheme="majorEastAsia" w:hAnsiTheme="majorEastAsia" w:eastAsiaTheme="majorEastAsia" w:cstheme="majorEastAsia"/>
                <w:color w:val="auto"/>
                <w:sz w:val="21"/>
                <w:szCs w:val="21"/>
                <w:highlight w:val="none"/>
              </w:rPr>
              <w:t>徐女士</w:t>
            </w:r>
          </w:p>
          <w:p w14:paraId="5AFFC896">
            <w:pPr>
              <w:spacing w:line="440" w:lineRule="exact"/>
              <w:ind w:right="422" w:rightChars="0"/>
              <w:jc w:val="both"/>
              <w:rPr>
                <w:rFonts w:hint="eastAsia" w:ascii="宋体" w:hAnsi="宋体" w:eastAsia="宋体" w:cs="宋体"/>
                <w:color w:val="auto"/>
                <w:sz w:val="21"/>
                <w:szCs w:val="21"/>
                <w:highlight w:val="none"/>
              </w:rPr>
            </w:pPr>
            <w:r>
              <w:rPr>
                <w:rFonts w:hint="eastAsia" w:asciiTheme="majorEastAsia" w:hAnsiTheme="majorEastAsia" w:eastAsiaTheme="majorEastAsia" w:cstheme="majorEastAsia"/>
                <w:color w:val="auto"/>
                <w:sz w:val="21"/>
                <w:szCs w:val="21"/>
                <w:highlight w:val="none"/>
                <w:lang w:val="zh-CN"/>
              </w:rPr>
              <w:t>联系电话：</w:t>
            </w:r>
            <w:r>
              <w:rPr>
                <w:rFonts w:hint="eastAsia" w:asciiTheme="majorEastAsia" w:hAnsiTheme="majorEastAsia" w:eastAsiaTheme="majorEastAsia" w:cstheme="majorEastAsia"/>
                <w:color w:val="auto"/>
                <w:sz w:val="21"/>
                <w:szCs w:val="21"/>
                <w:highlight w:val="none"/>
              </w:rPr>
              <w:t>0374-8880308</w:t>
            </w:r>
          </w:p>
        </w:tc>
      </w:tr>
      <w:tr w14:paraId="36E2A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27" w:type="dxa"/>
            <w:vAlign w:val="center"/>
          </w:tcPr>
          <w:p w14:paraId="40E814EC">
            <w:pPr>
              <w:autoSpaceDE w:val="0"/>
              <w:autoSpaceDN w:val="0"/>
              <w:adjustRightInd w:val="0"/>
              <w:spacing w:line="276"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2092" w:type="dxa"/>
            <w:vAlign w:val="center"/>
          </w:tcPr>
          <w:p w14:paraId="0520CE4B">
            <w:pPr>
              <w:autoSpaceDE w:val="0"/>
              <w:autoSpaceDN w:val="0"/>
              <w:adjustRightInd w:val="0"/>
              <w:spacing w:line="276" w:lineRule="auto"/>
              <w:ind w:right="422" w:rightChars="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代理机构</w:t>
            </w:r>
          </w:p>
        </w:tc>
        <w:tc>
          <w:tcPr>
            <w:tcW w:w="6556" w:type="dxa"/>
            <w:vAlign w:val="center"/>
          </w:tcPr>
          <w:p w14:paraId="09DC79D1">
            <w:pPr>
              <w:spacing w:line="384" w:lineRule="auto"/>
              <w:ind w:right="422"/>
              <w:jc w:val="both"/>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名称：河南天欧工程管理有限公司</w:t>
            </w:r>
          </w:p>
          <w:p w14:paraId="0651B1C1">
            <w:pPr>
              <w:spacing w:line="384" w:lineRule="auto"/>
              <w:ind w:right="422"/>
              <w:jc w:val="both"/>
              <w:rPr>
                <w:rFonts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Cs/>
                <w:color w:val="auto"/>
                <w:sz w:val="21"/>
                <w:szCs w:val="21"/>
                <w:highlight w:val="none"/>
              </w:rPr>
              <w:t>地址：</w:t>
            </w:r>
            <w:r>
              <w:rPr>
                <w:rFonts w:hint="eastAsia" w:ascii="宋体" w:hAnsi="宋体" w:cs="宋体"/>
                <w:color w:val="auto"/>
                <w:sz w:val="21"/>
                <w:szCs w:val="21"/>
                <w:highlight w:val="none"/>
              </w:rPr>
              <w:t>禹州市颍川街道办禹王大道东段北侧第二层</w:t>
            </w:r>
          </w:p>
          <w:p w14:paraId="6F0C6198">
            <w:pPr>
              <w:autoSpaceDE w:val="0"/>
              <w:autoSpaceDN w:val="0"/>
              <w:adjustRightInd w:val="0"/>
              <w:spacing w:line="360" w:lineRule="auto"/>
              <w:ind w:right="422"/>
              <w:jc w:val="both"/>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联系人：</w:t>
            </w:r>
            <w:r>
              <w:rPr>
                <w:rFonts w:hint="eastAsia" w:ascii="宋体" w:hAnsi="宋体" w:cs="宋体"/>
                <w:color w:val="auto"/>
                <w:sz w:val="21"/>
                <w:szCs w:val="21"/>
                <w:highlight w:val="none"/>
              </w:rPr>
              <w:t>王</w:t>
            </w:r>
            <w:r>
              <w:rPr>
                <w:rFonts w:hint="eastAsia" w:ascii="宋体" w:hAnsi="宋体" w:cs="宋体"/>
                <w:color w:val="auto"/>
                <w:sz w:val="21"/>
                <w:szCs w:val="21"/>
                <w:highlight w:val="none"/>
                <w:lang w:val="zh-CN"/>
              </w:rPr>
              <w:t>先生</w:t>
            </w:r>
          </w:p>
          <w:p w14:paraId="5EE436FF">
            <w:pPr>
              <w:autoSpaceDE w:val="0"/>
              <w:autoSpaceDN w:val="0"/>
              <w:adjustRightInd w:val="0"/>
              <w:spacing w:line="360" w:lineRule="auto"/>
              <w:ind w:right="422" w:rightChars="0"/>
              <w:jc w:val="both"/>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zh-CN"/>
              </w:rPr>
              <w:t>联系电话：</w:t>
            </w:r>
            <w:r>
              <w:rPr>
                <w:rFonts w:hint="eastAsia" w:ascii="宋体" w:hAnsi="宋体" w:cs="宋体"/>
                <w:color w:val="auto"/>
                <w:sz w:val="21"/>
                <w:szCs w:val="21"/>
                <w:highlight w:val="none"/>
              </w:rPr>
              <w:t>15136882806</w:t>
            </w:r>
          </w:p>
        </w:tc>
      </w:tr>
      <w:tr w14:paraId="6C0C0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727" w:type="dxa"/>
            <w:vAlign w:val="center"/>
          </w:tcPr>
          <w:p w14:paraId="64A837F7">
            <w:pPr>
              <w:autoSpaceDE w:val="0"/>
              <w:autoSpaceDN w:val="0"/>
              <w:adjustRightIn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92" w:type="dxa"/>
            <w:vAlign w:val="center"/>
          </w:tcPr>
          <w:p w14:paraId="7D678DD7">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资金来源及落实情况</w:t>
            </w:r>
          </w:p>
        </w:tc>
        <w:tc>
          <w:tcPr>
            <w:tcW w:w="6556" w:type="dxa"/>
            <w:vAlign w:val="center"/>
          </w:tcPr>
          <w:p w14:paraId="3765E8C5">
            <w:pPr>
              <w:autoSpaceDE w:val="0"/>
              <w:autoSpaceDN w:val="0"/>
              <w:adjustRightInd w:val="0"/>
              <w:spacing w:line="360" w:lineRule="auto"/>
              <w:ind w:right="422" w:rightChars="0"/>
              <w:jc w:val="both"/>
              <w:rPr>
                <w:rFonts w:hint="eastAsia" w:ascii="宋体" w:hAnsi="宋体" w:eastAsia="宋体" w:cs="宋体"/>
                <w:color w:val="auto"/>
                <w:sz w:val="21"/>
                <w:szCs w:val="21"/>
                <w:highlight w:val="none"/>
              </w:rPr>
            </w:pPr>
            <w:r>
              <w:rPr>
                <w:rFonts w:hint="eastAsia" w:ascii="宋体" w:hAnsi="宋体" w:cs="仿宋_GB2312"/>
                <w:color w:val="auto"/>
                <w:sz w:val="21"/>
                <w:szCs w:val="21"/>
                <w:highlight w:val="none"/>
              </w:rPr>
              <w:t>财政资金，已落实。</w:t>
            </w:r>
          </w:p>
        </w:tc>
      </w:tr>
      <w:tr w14:paraId="50FEA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27" w:type="dxa"/>
            <w:shd w:val="clear" w:color="auto" w:fill="auto"/>
            <w:vAlign w:val="center"/>
          </w:tcPr>
          <w:p w14:paraId="7F42DB20">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c>
          <w:tcPr>
            <w:tcW w:w="2092" w:type="dxa"/>
            <w:vAlign w:val="center"/>
          </w:tcPr>
          <w:p w14:paraId="5D007ED3">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w:t>
            </w:r>
          </w:p>
        </w:tc>
        <w:tc>
          <w:tcPr>
            <w:tcW w:w="6556" w:type="dxa"/>
            <w:vAlign w:val="center"/>
          </w:tcPr>
          <w:p w14:paraId="54FB751E">
            <w:pPr>
              <w:autoSpaceDE w:val="0"/>
              <w:autoSpaceDN w:val="0"/>
              <w:adjustRightInd w:val="0"/>
              <w:spacing w:line="276" w:lineRule="auto"/>
              <w:ind w:right="422" w:rightChars="0"/>
              <w:jc w:val="both"/>
              <w:rPr>
                <w:rFonts w:hint="eastAsia" w:ascii="宋体" w:hAnsi="宋体" w:eastAsia="宋体" w:cs="宋体"/>
                <w:color w:val="auto"/>
                <w:sz w:val="21"/>
                <w:szCs w:val="21"/>
                <w:highlight w:val="none"/>
              </w:rPr>
            </w:pPr>
            <w:r>
              <w:rPr>
                <w:rFonts w:hint="eastAsia" w:ascii="宋体" w:hAnsi="宋体" w:eastAsia="宋体" w:cs="仿宋_GB2312"/>
                <w:color w:val="auto"/>
                <w:sz w:val="21"/>
                <w:szCs w:val="21"/>
                <w:highlight w:val="none"/>
              </w:rPr>
              <w:t>合同签订后30</w:t>
            </w:r>
            <w:r>
              <w:rPr>
                <w:rFonts w:ascii="宋体" w:hAnsi="宋体" w:eastAsia="宋体" w:cs="仿宋_GB2312"/>
                <w:color w:val="auto"/>
                <w:sz w:val="21"/>
                <w:szCs w:val="21"/>
                <w:highlight w:val="none"/>
              </w:rPr>
              <w:t>日历天内</w:t>
            </w:r>
          </w:p>
        </w:tc>
      </w:tr>
      <w:tr w14:paraId="5AC87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shd w:val="clear" w:color="auto" w:fill="auto"/>
            <w:vAlign w:val="center"/>
          </w:tcPr>
          <w:p w14:paraId="21651FC0">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6</w:t>
            </w:r>
          </w:p>
        </w:tc>
        <w:tc>
          <w:tcPr>
            <w:tcW w:w="2092" w:type="dxa"/>
            <w:vAlign w:val="center"/>
          </w:tcPr>
          <w:p w14:paraId="5ED86909">
            <w:pPr>
              <w:autoSpaceDE w:val="0"/>
              <w:autoSpaceDN w:val="0"/>
              <w:adjustRightInd w:val="0"/>
              <w:spacing w:line="276" w:lineRule="auto"/>
              <w:ind w:right="422"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质量要求</w:t>
            </w:r>
          </w:p>
        </w:tc>
        <w:tc>
          <w:tcPr>
            <w:tcW w:w="6556" w:type="dxa"/>
            <w:vAlign w:val="center"/>
          </w:tcPr>
          <w:p w14:paraId="17FB8165">
            <w:pPr>
              <w:autoSpaceDE w:val="0"/>
              <w:autoSpaceDN w:val="0"/>
              <w:adjustRightInd w:val="0"/>
              <w:spacing w:line="360" w:lineRule="auto"/>
              <w:ind w:right="422" w:rightChars="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合格（符合国家现行的验收规范和标准）</w:t>
            </w:r>
          </w:p>
        </w:tc>
      </w:tr>
      <w:tr w14:paraId="7478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727" w:type="dxa"/>
            <w:vMerge w:val="restart"/>
            <w:shd w:val="clear" w:color="auto" w:fill="auto"/>
            <w:vAlign w:val="center"/>
          </w:tcPr>
          <w:p w14:paraId="02FC4C50">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92" w:type="dxa"/>
            <w:vMerge w:val="restart"/>
            <w:vAlign w:val="center"/>
          </w:tcPr>
          <w:p w14:paraId="7D100420">
            <w:pPr>
              <w:autoSpaceDE w:val="0"/>
              <w:autoSpaceDN w:val="0"/>
              <w:adjustRightInd w:val="0"/>
              <w:spacing w:line="276" w:lineRule="auto"/>
              <w:ind w:right="422" w:rightChars="0"/>
              <w:jc w:val="center"/>
              <w:rPr>
                <w:rFonts w:hint="eastAsia" w:ascii="宋体" w:hAnsi="宋体" w:eastAsia="宋体" w:cs="宋体"/>
                <w:bCs/>
                <w:color w:val="auto"/>
                <w:sz w:val="21"/>
                <w:szCs w:val="21"/>
                <w:highlight w:val="none"/>
                <w:lang w:val="zh-CN"/>
              </w:rPr>
            </w:pPr>
            <w:r>
              <w:rPr>
                <w:rFonts w:hint="eastAsia" w:ascii="宋体" w:hAnsi="宋体" w:cs="黑体"/>
                <w:color w:val="auto"/>
                <w:sz w:val="21"/>
                <w:szCs w:val="21"/>
                <w:highlight w:val="none"/>
              </w:rPr>
              <w:t>★供应商资格</w:t>
            </w:r>
          </w:p>
        </w:tc>
        <w:tc>
          <w:tcPr>
            <w:tcW w:w="6556" w:type="dxa"/>
            <w:vAlign w:val="center"/>
          </w:tcPr>
          <w:p w14:paraId="47E515A6">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符合《中华人民共和国政府采购法》第二十二条之规定；</w:t>
            </w:r>
          </w:p>
          <w:p w14:paraId="23188A7C">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p w14:paraId="12CCBB82">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2．具有良好的商业信誉和健全的财务会计制度；</w:t>
            </w:r>
          </w:p>
          <w:p w14:paraId="6BFEB4F5">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3．具有履行合同所必需的设备和专业技术能力；</w:t>
            </w:r>
          </w:p>
          <w:p w14:paraId="22431CF4">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4．具有依法缴纳税收和社会保障资金的良好记录；</w:t>
            </w:r>
          </w:p>
          <w:p w14:paraId="31805D78">
            <w:pPr>
              <w:autoSpaceDE w:val="0"/>
              <w:autoSpaceDN w:val="0"/>
              <w:adjustRightInd w:val="0"/>
              <w:spacing w:line="360" w:lineRule="auto"/>
              <w:ind w:right="422" w:rightChars="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5．参加政府采购活动前三年内，在经营活动中没有重大违法记录；</w:t>
            </w:r>
          </w:p>
        </w:tc>
      </w:tr>
      <w:tr w14:paraId="4B6D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Merge w:val="continue"/>
            <w:shd w:val="clear" w:color="auto" w:fill="auto"/>
            <w:vAlign w:val="center"/>
          </w:tcPr>
          <w:p w14:paraId="09008C54">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p>
        </w:tc>
        <w:tc>
          <w:tcPr>
            <w:tcW w:w="2092" w:type="dxa"/>
            <w:vMerge w:val="continue"/>
            <w:vAlign w:val="center"/>
          </w:tcPr>
          <w:p w14:paraId="70CED179">
            <w:pPr>
              <w:autoSpaceDE w:val="0"/>
              <w:autoSpaceDN w:val="0"/>
              <w:adjustRightInd w:val="0"/>
              <w:spacing w:line="276" w:lineRule="auto"/>
              <w:ind w:right="422" w:rightChars="0" w:firstLine="420" w:firstLineChars="0"/>
              <w:jc w:val="both"/>
              <w:rPr>
                <w:rFonts w:hint="eastAsia" w:ascii="宋体" w:hAnsi="宋体" w:eastAsia="宋体" w:cs="宋体"/>
                <w:bCs/>
                <w:color w:val="auto"/>
                <w:sz w:val="21"/>
                <w:szCs w:val="21"/>
                <w:highlight w:val="none"/>
                <w:lang w:val="zh-CN"/>
              </w:rPr>
            </w:pPr>
          </w:p>
        </w:tc>
        <w:tc>
          <w:tcPr>
            <w:tcW w:w="6556" w:type="dxa"/>
            <w:vAlign w:val="center"/>
          </w:tcPr>
          <w:p w14:paraId="362CB3B7">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0D59881E">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供应商在投标时，提供《禹州市政府采购供应商信用承诺函》（详见招标文件第八章3.5格式），无需再提交上述证明材料。</w:t>
            </w:r>
          </w:p>
          <w:p w14:paraId="194AA73E">
            <w:pPr>
              <w:autoSpaceDE w:val="0"/>
              <w:autoSpaceDN w:val="0"/>
              <w:adjustRightInd w:val="0"/>
              <w:spacing w:line="360" w:lineRule="auto"/>
              <w:ind w:right="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 采购人有权在签订合同前要求中标供应商提供相关证明材料以核实中标供应商承诺事项的真实性。</w:t>
            </w:r>
          </w:p>
          <w:p w14:paraId="4DEAF65E">
            <w:pPr>
              <w:autoSpaceDE w:val="0"/>
              <w:autoSpaceDN w:val="0"/>
              <w:adjustRightInd w:val="0"/>
              <w:spacing w:line="360" w:lineRule="auto"/>
              <w:ind w:right="422" w:rightChars="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3、 供应商对信用承诺内容的真实性、合法性、有效性负责。如作出虚假信用承诺，视同为“提供虚假材料谋取中标”的违法行为。</w:t>
            </w:r>
          </w:p>
        </w:tc>
      </w:tr>
      <w:tr w14:paraId="3D7A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71230FD3">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8</w:t>
            </w:r>
          </w:p>
        </w:tc>
        <w:tc>
          <w:tcPr>
            <w:tcW w:w="2092" w:type="dxa"/>
            <w:vAlign w:val="center"/>
          </w:tcPr>
          <w:p w14:paraId="28C3396C">
            <w:pPr>
              <w:autoSpaceDE w:val="0"/>
              <w:autoSpaceDN w:val="0"/>
              <w:adjustRightInd w:val="0"/>
              <w:spacing w:line="276" w:lineRule="auto"/>
              <w:ind w:right="422"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联合体响应</w:t>
            </w:r>
          </w:p>
        </w:tc>
        <w:tc>
          <w:tcPr>
            <w:tcW w:w="6556" w:type="dxa"/>
            <w:vAlign w:val="center"/>
          </w:tcPr>
          <w:p w14:paraId="6A5A39CF">
            <w:pPr>
              <w:autoSpaceDE w:val="0"/>
              <w:autoSpaceDN w:val="0"/>
              <w:adjustRightInd w:val="0"/>
              <w:spacing w:line="276" w:lineRule="auto"/>
              <w:ind w:right="422" w:rightChars="0"/>
              <w:jc w:val="both"/>
              <w:rPr>
                <w:rFonts w:hint="eastAsia" w:ascii="宋体" w:hAnsi="宋体" w:eastAsia="宋体" w:cs="宋体"/>
                <w:bCs/>
                <w:color w:val="auto"/>
                <w:sz w:val="21"/>
                <w:szCs w:val="21"/>
                <w:highlight w:val="none"/>
                <w:lang w:val="zh-CN"/>
              </w:rPr>
            </w:pPr>
            <w:r>
              <w:rPr>
                <w:rFonts w:hint="eastAsia" w:ascii="宋体" w:hAnsi="宋体" w:eastAsia="宋体" w:cs="宋体"/>
                <w:color w:val="auto"/>
                <w:kern w:val="0"/>
                <w:sz w:val="21"/>
                <w:szCs w:val="21"/>
                <w:highlight w:val="none"/>
              </w:rPr>
              <w:t xml:space="preserve">本项目 </w:t>
            </w: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color w:val="auto"/>
                <w:kern w:val="0"/>
                <w:sz w:val="21"/>
                <w:szCs w:val="21"/>
                <w:highlight w:val="none"/>
              </w:rPr>
              <w:t>不接受</w:t>
            </w:r>
            <w:r>
              <w:rPr>
                <w:rFonts w:hint="eastAsia" w:ascii="宋体" w:hAnsi="宋体" w:eastAsia="宋体" w:cs="宋体"/>
                <w:bCs/>
                <w:color w:val="auto"/>
                <w:sz w:val="21"/>
                <w:szCs w:val="21"/>
                <w:highlight w:val="none"/>
                <w:lang w:val="zh-CN"/>
              </w:rPr>
              <w:t>□接受</w:t>
            </w:r>
            <w:r>
              <w:rPr>
                <w:rFonts w:hint="eastAsia" w:ascii="宋体" w:hAnsi="宋体" w:eastAsia="宋体" w:cs="宋体"/>
                <w:color w:val="auto"/>
                <w:kern w:val="0"/>
                <w:sz w:val="21"/>
                <w:szCs w:val="21"/>
                <w:highlight w:val="none"/>
              </w:rPr>
              <w:t>联合体响应</w:t>
            </w:r>
          </w:p>
        </w:tc>
      </w:tr>
      <w:tr w14:paraId="1F997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727" w:type="dxa"/>
            <w:shd w:val="clear" w:color="auto" w:fill="auto"/>
            <w:vAlign w:val="center"/>
          </w:tcPr>
          <w:p w14:paraId="777CBBCF">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9</w:t>
            </w:r>
          </w:p>
        </w:tc>
        <w:tc>
          <w:tcPr>
            <w:tcW w:w="2092" w:type="dxa"/>
            <w:vAlign w:val="center"/>
          </w:tcPr>
          <w:p w14:paraId="504C794A">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Cs/>
                <w:color w:val="auto"/>
                <w:sz w:val="21"/>
                <w:szCs w:val="21"/>
                <w:highlight w:val="none"/>
                <w:lang w:val="zh-CN"/>
              </w:rPr>
              <w:t>最高限价</w:t>
            </w:r>
          </w:p>
        </w:tc>
        <w:tc>
          <w:tcPr>
            <w:tcW w:w="6556" w:type="dxa"/>
            <w:vAlign w:val="center"/>
          </w:tcPr>
          <w:p w14:paraId="25E98684">
            <w:pPr>
              <w:autoSpaceDE w:val="0"/>
              <w:autoSpaceDN w:val="0"/>
              <w:adjustRightInd w:val="0"/>
              <w:spacing w:line="360" w:lineRule="auto"/>
              <w:ind w:right="422"/>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最高限价为：108.6万元。</w:t>
            </w:r>
          </w:p>
          <w:p w14:paraId="55A66550">
            <w:pPr>
              <w:pStyle w:val="2"/>
              <w:ind w:right="422"/>
              <w:jc w:val="both"/>
              <w:rPr>
                <w:color w:val="auto"/>
                <w:sz w:val="21"/>
                <w:szCs w:val="21"/>
                <w:highlight w:val="none"/>
              </w:rPr>
            </w:pPr>
            <w:r>
              <w:rPr>
                <w:rFonts w:hint="eastAsia"/>
                <w:color w:val="auto"/>
                <w:sz w:val="21"/>
                <w:szCs w:val="21"/>
                <w:highlight w:val="none"/>
              </w:rPr>
              <w:t>单价招标，据实结算，最终结算根据中标人的投标文件《投标分项报价表》单价与实际吊装、运输板房间数进行结算。</w:t>
            </w:r>
          </w:p>
          <w:p w14:paraId="20E400C6">
            <w:pPr>
              <w:autoSpaceDE w:val="0"/>
              <w:autoSpaceDN w:val="0"/>
              <w:adjustRightInd w:val="0"/>
              <w:spacing w:line="360" w:lineRule="auto"/>
              <w:ind w:right="422" w:rightChars="0"/>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投标人的投标分项报价超出采购人发布的相应的采购限价的，投标无效。</w:t>
            </w:r>
          </w:p>
        </w:tc>
      </w:tr>
      <w:tr w14:paraId="4D58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27" w:type="dxa"/>
            <w:shd w:val="clear" w:color="auto" w:fill="auto"/>
            <w:vAlign w:val="center"/>
          </w:tcPr>
          <w:p w14:paraId="5EFBDD6D">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p>
        </w:tc>
        <w:tc>
          <w:tcPr>
            <w:tcW w:w="2092" w:type="dxa"/>
            <w:vAlign w:val="center"/>
          </w:tcPr>
          <w:p w14:paraId="6F181DC9">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现场考察</w:t>
            </w:r>
          </w:p>
        </w:tc>
        <w:tc>
          <w:tcPr>
            <w:tcW w:w="6556" w:type="dxa"/>
            <w:vAlign w:val="center"/>
          </w:tcPr>
          <w:p w14:paraId="3D69B286">
            <w:pPr>
              <w:autoSpaceDE w:val="0"/>
              <w:autoSpaceDN w:val="0"/>
              <w:adjustRightInd w:val="0"/>
              <w:spacing w:line="360" w:lineRule="auto"/>
              <w:ind w:right="422"/>
              <w:jc w:val="both"/>
              <w:rPr>
                <w:rFonts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不组织</w:t>
            </w:r>
          </w:p>
          <w:p w14:paraId="5CA033BD">
            <w:pPr>
              <w:autoSpaceDE w:val="0"/>
              <w:autoSpaceDN w:val="0"/>
              <w:adjustRightInd w:val="0"/>
              <w:spacing w:line="360" w:lineRule="auto"/>
              <w:ind w:right="422" w:rightChars="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s="宋体"/>
                <w:bCs/>
                <w:color w:val="auto"/>
                <w:sz w:val="21"/>
                <w:szCs w:val="21"/>
                <w:highlight w:val="none"/>
                <w:lang w:val="zh-CN"/>
              </w:rPr>
              <w:t>组织，时间：      地点：</w:t>
            </w:r>
          </w:p>
        </w:tc>
      </w:tr>
      <w:tr w14:paraId="2F72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27" w:type="dxa"/>
            <w:shd w:val="clear" w:color="auto" w:fill="auto"/>
            <w:vAlign w:val="center"/>
          </w:tcPr>
          <w:p w14:paraId="18586265">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p>
        </w:tc>
        <w:tc>
          <w:tcPr>
            <w:tcW w:w="2092" w:type="dxa"/>
            <w:vAlign w:val="center"/>
          </w:tcPr>
          <w:p w14:paraId="2D70251C">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谈判前答疑会</w:t>
            </w:r>
          </w:p>
        </w:tc>
        <w:tc>
          <w:tcPr>
            <w:tcW w:w="6556" w:type="dxa"/>
            <w:vAlign w:val="center"/>
          </w:tcPr>
          <w:p w14:paraId="12C21E4D">
            <w:pPr>
              <w:autoSpaceDE w:val="0"/>
              <w:autoSpaceDN w:val="0"/>
              <w:adjustRightInd w:val="0"/>
              <w:spacing w:line="360" w:lineRule="auto"/>
              <w:ind w:right="422"/>
              <w:jc w:val="both"/>
              <w:rPr>
                <w:rFonts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不召开</w:t>
            </w:r>
          </w:p>
          <w:p w14:paraId="08DCCF4B">
            <w:pPr>
              <w:autoSpaceDE w:val="0"/>
              <w:autoSpaceDN w:val="0"/>
              <w:adjustRightInd w:val="0"/>
              <w:spacing w:line="360" w:lineRule="auto"/>
              <w:ind w:right="422" w:rightChars="0"/>
              <w:jc w:val="both"/>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□召开，时间：      地点：</w:t>
            </w:r>
          </w:p>
        </w:tc>
      </w:tr>
      <w:tr w14:paraId="06C7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727" w:type="dxa"/>
            <w:shd w:val="clear" w:color="auto" w:fill="auto"/>
            <w:vAlign w:val="center"/>
          </w:tcPr>
          <w:p w14:paraId="421168CA">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p>
        </w:tc>
        <w:tc>
          <w:tcPr>
            <w:tcW w:w="2092" w:type="dxa"/>
            <w:vAlign w:val="center"/>
          </w:tcPr>
          <w:p w14:paraId="1F6ED3A5">
            <w:pPr>
              <w:autoSpaceDE w:val="0"/>
              <w:autoSpaceDN w:val="0"/>
              <w:adjustRightInd w:val="0"/>
              <w:spacing w:line="276" w:lineRule="auto"/>
              <w:ind w:right="422"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color w:val="auto"/>
                <w:sz w:val="21"/>
                <w:szCs w:val="21"/>
                <w:highlight w:val="none"/>
              </w:rPr>
              <w:t>进口产品参与</w:t>
            </w:r>
          </w:p>
        </w:tc>
        <w:tc>
          <w:tcPr>
            <w:tcW w:w="6556" w:type="dxa"/>
            <w:vAlign w:val="center"/>
          </w:tcPr>
          <w:p w14:paraId="0A9B47DF">
            <w:pPr>
              <w:autoSpaceDE w:val="0"/>
              <w:autoSpaceDN w:val="0"/>
              <w:adjustRightInd w:val="0"/>
              <w:spacing w:line="276" w:lineRule="auto"/>
              <w:ind w:right="422" w:rightChars="0"/>
              <w:jc w:val="both"/>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允许</w:t>
            </w:r>
          </w:p>
        </w:tc>
      </w:tr>
      <w:tr w14:paraId="35809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3DF07159">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2092" w:type="dxa"/>
            <w:vAlign w:val="center"/>
          </w:tcPr>
          <w:p w14:paraId="7898130A">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谈判有效期</w:t>
            </w:r>
          </w:p>
        </w:tc>
        <w:tc>
          <w:tcPr>
            <w:tcW w:w="6556" w:type="dxa"/>
            <w:vAlign w:val="center"/>
          </w:tcPr>
          <w:p w14:paraId="6B887590">
            <w:pPr>
              <w:autoSpaceDE w:val="0"/>
              <w:autoSpaceDN w:val="0"/>
              <w:adjustRightInd w:val="0"/>
              <w:spacing w:line="360" w:lineRule="auto"/>
              <w:ind w:right="422"/>
              <w:jc w:val="both"/>
              <w:rPr>
                <w:rFonts w:ascii="宋体" w:hAnsi="Calibri" w:eastAsia="宋体" w:cs="仿宋_GB2312"/>
                <w:color w:val="auto"/>
                <w:sz w:val="21"/>
                <w:szCs w:val="21"/>
                <w:highlight w:val="none"/>
              </w:rPr>
            </w:pPr>
            <w:r>
              <w:rPr>
                <w:rFonts w:hint="eastAsia" w:ascii="宋体" w:hAnsi="宋体" w:eastAsia="宋体" w:cs="仿宋_GB2312"/>
                <w:color w:val="auto"/>
                <w:sz w:val="21"/>
                <w:szCs w:val="21"/>
                <w:highlight w:val="none"/>
              </w:rPr>
              <w:t>90天（自</w:t>
            </w:r>
            <w:r>
              <w:rPr>
                <w:rFonts w:hint="eastAsia" w:ascii="宋体" w:hAnsi="宋体" w:eastAsia="宋体" w:cs="宋体"/>
                <w:color w:val="auto"/>
                <w:kern w:val="0"/>
                <w:sz w:val="21"/>
                <w:szCs w:val="21"/>
                <w:highlight w:val="none"/>
              </w:rPr>
              <w:t>提交谈判响应文件的截止之日起算</w:t>
            </w:r>
            <w:r>
              <w:rPr>
                <w:rFonts w:hint="eastAsia" w:ascii="宋体" w:hAnsi="宋体" w:eastAsia="宋体" w:cs="仿宋_GB2312"/>
                <w:color w:val="auto"/>
                <w:sz w:val="21"/>
                <w:szCs w:val="21"/>
                <w:highlight w:val="none"/>
              </w:rPr>
              <w:t>）</w:t>
            </w:r>
          </w:p>
          <w:p w14:paraId="75F340F9">
            <w:pPr>
              <w:autoSpaceDE w:val="0"/>
              <w:autoSpaceDN w:val="0"/>
              <w:adjustRightInd w:val="0"/>
              <w:spacing w:line="360" w:lineRule="auto"/>
              <w:ind w:right="422" w:rightChars="0"/>
              <w:jc w:val="both"/>
              <w:rPr>
                <w:rFonts w:hint="eastAsia" w:ascii="宋体" w:hAnsi="宋体" w:eastAsia="宋体" w:cs="宋体"/>
                <w:bCs/>
                <w:color w:val="auto"/>
                <w:sz w:val="21"/>
                <w:szCs w:val="21"/>
                <w:highlight w:val="none"/>
                <w:lang w:val="zh-CN" w:eastAsia="zh-CN"/>
              </w:rPr>
            </w:pPr>
            <w:r>
              <w:rPr>
                <w:rFonts w:hint="eastAsia" w:ascii="宋体" w:hAnsi="宋体" w:eastAsia="宋体" w:cs="仿宋_GB2312"/>
                <w:color w:val="auto"/>
                <w:sz w:val="21"/>
                <w:szCs w:val="21"/>
                <w:highlight w:val="none"/>
                <w:lang w:val="zh-CN"/>
              </w:rPr>
              <w:t>成交供应商谈判有效期延至合同验收之日，</w:t>
            </w:r>
            <w:r>
              <w:rPr>
                <w:rFonts w:hint="eastAsia" w:ascii="宋体" w:hAnsi="宋体" w:eastAsia="宋体" w:cs="宋体"/>
                <w:color w:val="auto"/>
                <w:kern w:val="0"/>
                <w:sz w:val="21"/>
                <w:szCs w:val="21"/>
                <w:highlight w:val="none"/>
              </w:rPr>
              <w:t>成交供应商全部合同义务履行完毕为止。</w:t>
            </w:r>
          </w:p>
        </w:tc>
      </w:tr>
      <w:tr w14:paraId="6AB2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635FE970">
            <w:pPr>
              <w:autoSpaceDE w:val="0"/>
              <w:autoSpaceDN w:val="0"/>
              <w:adjustRightInd w:val="0"/>
              <w:spacing w:line="276"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p>
        </w:tc>
        <w:tc>
          <w:tcPr>
            <w:tcW w:w="2092" w:type="dxa"/>
            <w:vAlign w:val="center"/>
          </w:tcPr>
          <w:p w14:paraId="235A5D78">
            <w:pPr>
              <w:autoSpaceDE w:val="0"/>
              <w:autoSpaceDN w:val="0"/>
              <w:adjustRightInd w:val="0"/>
              <w:spacing w:line="360" w:lineRule="auto"/>
              <w:ind w:right="422" w:rightChars="0"/>
              <w:jc w:val="cente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成交供应商将本项目非主体、非关键性工作分包</w:t>
            </w:r>
          </w:p>
        </w:tc>
        <w:tc>
          <w:tcPr>
            <w:tcW w:w="6556" w:type="dxa"/>
            <w:vAlign w:val="center"/>
          </w:tcPr>
          <w:p w14:paraId="18A02941">
            <w:pPr>
              <w:autoSpaceDE w:val="0"/>
              <w:autoSpaceDN w:val="0"/>
              <w:adjustRightInd w:val="0"/>
              <w:spacing w:line="276" w:lineRule="auto"/>
              <w:ind w:right="422" w:rightChars="0"/>
              <w:jc w:val="both"/>
              <w:rPr>
                <w:rFonts w:hint="eastAsia" w:ascii="宋体" w:hAnsi="宋体" w:eastAsia="宋体" w:cs="宋体"/>
                <w:color w:val="auto"/>
                <w:sz w:val="21"/>
                <w:szCs w:val="21"/>
                <w:highlight w:val="none"/>
                <w:lang w:val="zh-CN"/>
              </w:rPr>
            </w:pPr>
            <w:r>
              <w:rPr>
                <w:rFonts w:hint="eastAsia" w:ascii="宋体" w:hAnsi="宋体" w:eastAsia="宋体" w:cs="宋体"/>
                <w:b/>
                <w:color w:val="auto"/>
                <w:kern w:val="0"/>
                <w:sz w:val="21"/>
                <w:szCs w:val="21"/>
                <w:highlight w:val="none"/>
                <w:lang w:val="zh-CN"/>
              </w:rPr>
              <w:fldChar w:fldCharType="begin"/>
            </w:r>
            <w:r>
              <w:rPr>
                <w:rFonts w:hint="eastAsia" w:ascii="宋体" w:hAnsi="宋体" w:eastAsia="宋体" w:cs="宋体"/>
                <w:b/>
                <w:color w:val="auto"/>
                <w:kern w:val="0"/>
                <w:sz w:val="21"/>
                <w:szCs w:val="21"/>
                <w:highlight w:val="none"/>
                <w:lang w:val="zh-CN"/>
              </w:rPr>
              <w:instrText xml:space="preserve">eq \o\ac(</w:instrText>
            </w:r>
            <w:r>
              <w:rPr>
                <w:rFonts w:hint="eastAsia" w:ascii="宋体" w:hAnsi="宋体" w:eastAsia="宋体" w:cs="宋体"/>
                <w:b/>
                <w:color w:val="auto"/>
                <w:kern w:val="0"/>
                <w:position w:val="-4"/>
                <w:sz w:val="31"/>
                <w:szCs w:val="21"/>
                <w:highlight w:val="none"/>
                <w:lang w:val="zh-CN"/>
              </w:rPr>
              <w:instrText xml:space="preserve">□</w:instrText>
            </w:r>
            <w:r>
              <w:rPr>
                <w:rFonts w:hint="eastAsia" w:ascii="宋体" w:hAnsi="宋体" w:eastAsia="宋体" w:cs="宋体"/>
                <w:b/>
                <w:color w:val="auto"/>
                <w:kern w:val="0"/>
                <w:position w:val="0"/>
                <w:sz w:val="21"/>
                <w:szCs w:val="21"/>
                <w:highlight w:val="none"/>
                <w:lang w:val="zh-CN"/>
              </w:rPr>
              <w:instrText xml:space="preserve">,√)</w:instrText>
            </w:r>
            <w:r>
              <w:rPr>
                <w:rFonts w:hint="eastAsia" w:ascii="宋体" w:hAnsi="宋体" w:eastAsia="宋体" w:cs="宋体"/>
                <w:b/>
                <w:color w:val="auto"/>
                <w:kern w:val="0"/>
                <w:sz w:val="21"/>
                <w:szCs w:val="21"/>
                <w:highlight w:val="none"/>
                <w:lang w:val="zh-CN"/>
              </w:rPr>
              <w:fldChar w:fldCharType="end"/>
            </w:r>
            <w:r>
              <w:rPr>
                <w:rFonts w:hint="eastAsia" w:ascii="宋体" w:hAnsi="宋体" w:eastAsia="宋体" w:cs="宋体"/>
                <w:bCs/>
                <w:color w:val="auto"/>
                <w:sz w:val="21"/>
                <w:szCs w:val="21"/>
                <w:highlight w:val="none"/>
                <w:lang w:val="zh-CN"/>
              </w:rPr>
              <w:t xml:space="preserve">不允许   </w:t>
            </w:r>
            <w:r>
              <w:rPr>
                <w:rFonts w:hint="eastAsia" w:ascii="宋体" w:hAnsi="宋体" w:eastAsia="宋体" w:cs="宋体"/>
                <w:b/>
                <w:bCs/>
                <w:color w:val="auto"/>
                <w:sz w:val="21"/>
                <w:szCs w:val="21"/>
                <w:highlight w:val="none"/>
                <w:lang w:val="zh-CN"/>
              </w:rPr>
              <w:t>□</w:t>
            </w:r>
            <w:r>
              <w:rPr>
                <w:rFonts w:hint="eastAsia" w:ascii="宋体" w:hAnsi="宋体" w:eastAsia="宋体" w:cs="宋体"/>
                <w:color w:val="auto"/>
                <w:sz w:val="21"/>
                <w:szCs w:val="21"/>
                <w:highlight w:val="none"/>
              </w:rPr>
              <w:t>允许</w:t>
            </w:r>
          </w:p>
        </w:tc>
      </w:tr>
      <w:tr w14:paraId="456A0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46BD2D0C">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p>
        </w:tc>
        <w:tc>
          <w:tcPr>
            <w:tcW w:w="2092" w:type="dxa"/>
            <w:vAlign w:val="center"/>
          </w:tcPr>
          <w:p w14:paraId="0C53B634">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响应文件提交截止、谈判响应截止及谈判时间</w:t>
            </w:r>
          </w:p>
        </w:tc>
        <w:tc>
          <w:tcPr>
            <w:tcW w:w="6556" w:type="dxa"/>
            <w:vAlign w:val="center"/>
          </w:tcPr>
          <w:p w14:paraId="3691B84F">
            <w:pPr>
              <w:autoSpaceDE w:val="0"/>
              <w:autoSpaceDN w:val="0"/>
              <w:adjustRightInd w:val="0"/>
              <w:spacing w:line="276" w:lineRule="auto"/>
              <w:ind w:right="422" w:rightChars="0"/>
              <w:jc w:val="both"/>
              <w:rPr>
                <w:rFonts w:hint="eastAsia" w:ascii="宋体" w:hAnsi="宋体" w:eastAsia="宋体" w:cs="宋体"/>
                <w:bCs/>
                <w:color w:val="auto"/>
                <w:sz w:val="21"/>
                <w:szCs w:val="21"/>
                <w:highlight w:val="none"/>
                <w:lang w:val="zh-CN"/>
              </w:rPr>
            </w:pPr>
            <w:r>
              <w:rPr>
                <w:rFonts w:hint="eastAsia" w:ascii="宋体" w:hAnsi="宋体" w:eastAsia="宋体" w:cs="宋体"/>
                <w:b/>
                <w:color w:val="auto"/>
                <w:kern w:val="0"/>
                <w:sz w:val="21"/>
                <w:szCs w:val="21"/>
                <w:highlight w:val="none"/>
              </w:rPr>
              <w:t>2025年</w:t>
            </w:r>
            <w:r>
              <w:rPr>
                <w:rFonts w:hint="eastAsia" w:ascii="宋体" w:hAnsi="宋体" w:eastAsia="宋体" w:cs="宋体"/>
                <w:b/>
                <w:color w:val="auto"/>
                <w:kern w:val="0"/>
                <w:sz w:val="21"/>
                <w:szCs w:val="21"/>
                <w:highlight w:val="none"/>
                <w:lang w:val="en-US" w:eastAsia="zh-CN"/>
              </w:rPr>
              <w:t>4</w:t>
            </w:r>
            <w:r>
              <w:rPr>
                <w:rFonts w:hint="eastAsia" w:ascii="宋体" w:hAnsi="宋体" w:eastAsia="宋体" w:cs="宋体"/>
                <w:b/>
                <w:color w:val="auto"/>
                <w:kern w:val="0"/>
                <w:sz w:val="21"/>
                <w:szCs w:val="21"/>
                <w:highlight w:val="none"/>
              </w:rPr>
              <w:t>月</w:t>
            </w:r>
            <w:r>
              <w:rPr>
                <w:rFonts w:hint="eastAsia" w:ascii="宋体" w:hAnsi="宋体" w:eastAsia="宋体" w:cs="宋体"/>
                <w:b/>
                <w:color w:val="auto"/>
                <w:kern w:val="0"/>
                <w:sz w:val="21"/>
                <w:szCs w:val="21"/>
                <w:highlight w:val="none"/>
                <w:lang w:val="en-US" w:eastAsia="zh-CN"/>
              </w:rPr>
              <w:t>25</w:t>
            </w:r>
            <w:r>
              <w:rPr>
                <w:rFonts w:hint="eastAsia" w:ascii="宋体" w:hAnsi="宋体" w:eastAsia="宋体" w:cs="宋体"/>
                <w:b/>
                <w:color w:val="auto"/>
                <w:kern w:val="0"/>
                <w:sz w:val="21"/>
                <w:szCs w:val="21"/>
                <w:highlight w:val="none"/>
              </w:rPr>
              <w:t>日08时30分（北京时间）</w:t>
            </w:r>
          </w:p>
        </w:tc>
      </w:tr>
      <w:tr w14:paraId="060CC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1B31CC10">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p>
        </w:tc>
        <w:tc>
          <w:tcPr>
            <w:tcW w:w="2092" w:type="dxa"/>
            <w:vAlign w:val="center"/>
          </w:tcPr>
          <w:p w14:paraId="14604EC6">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响应文件开启地点</w:t>
            </w:r>
          </w:p>
        </w:tc>
        <w:tc>
          <w:tcPr>
            <w:tcW w:w="6556" w:type="dxa"/>
            <w:vAlign w:val="center"/>
          </w:tcPr>
          <w:p w14:paraId="790DC4DF">
            <w:pPr>
              <w:autoSpaceDE w:val="0"/>
              <w:autoSpaceDN w:val="0"/>
              <w:adjustRightInd w:val="0"/>
              <w:spacing w:line="360" w:lineRule="auto"/>
              <w:ind w:right="422" w:rightChars="0"/>
              <w:jc w:val="left"/>
              <w:rPr>
                <w:rFonts w:hint="eastAsia" w:ascii="宋体" w:hAnsi="宋体" w:eastAsia="宋体" w:cs="宋体"/>
                <w:bCs/>
                <w:color w:val="auto"/>
                <w:sz w:val="21"/>
                <w:szCs w:val="21"/>
                <w:highlight w:val="none"/>
                <w:lang w:val="zh-CN"/>
              </w:rPr>
            </w:pPr>
            <w:r>
              <w:rPr>
                <w:rFonts w:hint="eastAsia" w:cs="宋体" w:asciiTheme="minorEastAsia" w:hAnsiTheme="minorEastAsia"/>
                <w:bCs/>
                <w:color w:val="auto"/>
                <w:sz w:val="21"/>
                <w:szCs w:val="21"/>
                <w:highlight w:val="none"/>
              </w:rPr>
              <w:t>禹州市公共资源交易中心开标2室（地址：禹州市行政服务中心楼九楼）（</w:t>
            </w:r>
            <w:r>
              <w:rPr>
                <w:rFonts w:hint="eastAsia" w:cs="宋体" w:asciiTheme="minorEastAsia" w:hAnsiTheme="minorEastAsia"/>
                <w:b/>
                <w:bCs/>
                <w:color w:val="auto"/>
                <w:sz w:val="21"/>
                <w:szCs w:val="21"/>
                <w:highlight w:val="none"/>
              </w:rPr>
              <w:t>本项目采用远程不见面谈判，供应商无须到达现场</w:t>
            </w:r>
            <w:r>
              <w:rPr>
                <w:rFonts w:hint="eastAsia" w:cs="宋体" w:asciiTheme="minorEastAsia" w:hAnsiTheme="minorEastAsia"/>
                <w:bCs/>
                <w:color w:val="auto"/>
                <w:sz w:val="21"/>
                <w:szCs w:val="21"/>
                <w:highlight w:val="none"/>
              </w:rPr>
              <w:t>）</w:t>
            </w:r>
          </w:p>
        </w:tc>
      </w:tr>
      <w:tr w14:paraId="62904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shd w:val="clear" w:color="auto" w:fill="auto"/>
            <w:vAlign w:val="center"/>
          </w:tcPr>
          <w:p w14:paraId="493DACB8">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7</w:t>
            </w:r>
          </w:p>
        </w:tc>
        <w:tc>
          <w:tcPr>
            <w:tcW w:w="2092" w:type="dxa"/>
            <w:vAlign w:val="center"/>
          </w:tcPr>
          <w:p w14:paraId="283F4379">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谈判保证金</w:t>
            </w:r>
          </w:p>
        </w:tc>
        <w:tc>
          <w:tcPr>
            <w:tcW w:w="6556" w:type="dxa"/>
            <w:vAlign w:val="center"/>
          </w:tcPr>
          <w:p w14:paraId="3B99854F">
            <w:pPr>
              <w:autoSpaceDE w:val="0"/>
              <w:autoSpaceDN w:val="0"/>
              <w:adjustRightInd w:val="0"/>
              <w:spacing w:line="360" w:lineRule="auto"/>
              <w:ind w:right="422"/>
              <w:jc w:val="left"/>
              <w:rPr>
                <w:rFonts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1、不缴纳。</w:t>
            </w:r>
          </w:p>
          <w:p w14:paraId="705D0540">
            <w:pPr>
              <w:autoSpaceDE w:val="0"/>
              <w:autoSpaceDN w:val="0"/>
              <w:adjustRightInd w:val="0"/>
              <w:spacing w:line="360" w:lineRule="auto"/>
              <w:ind w:right="422" w:rightChars="0"/>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zh-CN"/>
              </w:rPr>
              <w:t>2、供应商须提供谈判承诺函。</w:t>
            </w:r>
          </w:p>
        </w:tc>
      </w:tr>
      <w:tr w14:paraId="20550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727" w:type="dxa"/>
            <w:shd w:val="clear" w:color="auto" w:fill="auto"/>
            <w:vAlign w:val="center"/>
          </w:tcPr>
          <w:p w14:paraId="5A0973AB">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18</w:t>
            </w:r>
          </w:p>
        </w:tc>
        <w:tc>
          <w:tcPr>
            <w:tcW w:w="2092" w:type="dxa"/>
            <w:vAlign w:val="center"/>
          </w:tcPr>
          <w:p w14:paraId="6C6B1AC8">
            <w:pPr>
              <w:autoSpaceDE w:val="0"/>
              <w:autoSpaceDN w:val="0"/>
              <w:adjustRightInd w:val="0"/>
              <w:spacing w:line="360" w:lineRule="auto"/>
              <w:ind w:right="422"/>
              <w:jc w:val="center"/>
              <w:rPr>
                <w:rFonts w:ascii="宋体" w:hAnsi="Calibri" w:eastAsia="宋体" w:cs="仿宋_GB2312"/>
                <w:color w:val="auto"/>
                <w:sz w:val="21"/>
                <w:szCs w:val="21"/>
                <w:highlight w:val="none"/>
              </w:rPr>
            </w:pPr>
            <w:r>
              <w:rPr>
                <w:rFonts w:hint="eastAsia" w:ascii="宋体" w:hAnsi="宋体" w:cs="仿宋_GB2312"/>
                <w:color w:val="auto"/>
                <w:sz w:val="21"/>
                <w:szCs w:val="21"/>
                <w:highlight w:val="none"/>
              </w:rPr>
              <w:t>谈判文件费用</w:t>
            </w:r>
          </w:p>
          <w:p w14:paraId="49C29341">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ascii="宋体" w:hAnsi="宋体" w:cs="仿宋_GB2312"/>
                <w:color w:val="auto"/>
                <w:sz w:val="21"/>
                <w:szCs w:val="21"/>
                <w:highlight w:val="none"/>
              </w:rPr>
              <w:t>缴纳方式</w:t>
            </w:r>
          </w:p>
        </w:tc>
        <w:tc>
          <w:tcPr>
            <w:tcW w:w="6556" w:type="dxa"/>
            <w:vAlign w:val="center"/>
          </w:tcPr>
          <w:p w14:paraId="3E4A8037">
            <w:pPr>
              <w:autoSpaceDE w:val="0"/>
              <w:autoSpaceDN w:val="0"/>
              <w:adjustRightInd w:val="0"/>
              <w:spacing w:line="360" w:lineRule="auto"/>
              <w:ind w:right="422" w:rightChars="0"/>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rPr>
              <w:t>谈判文件每份售价人民币0元。</w:t>
            </w:r>
          </w:p>
        </w:tc>
      </w:tr>
      <w:tr w14:paraId="0BE01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shd w:val="clear" w:color="auto" w:fill="auto"/>
            <w:vAlign w:val="center"/>
          </w:tcPr>
          <w:p w14:paraId="2A654033">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19</w:t>
            </w:r>
          </w:p>
        </w:tc>
        <w:tc>
          <w:tcPr>
            <w:tcW w:w="2092" w:type="dxa"/>
            <w:vAlign w:val="center"/>
          </w:tcPr>
          <w:p w14:paraId="6045D10E">
            <w:pPr>
              <w:autoSpaceDE w:val="0"/>
              <w:autoSpaceDN w:val="0"/>
              <w:adjustRightInd w:val="0"/>
              <w:spacing w:line="276"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公告发布</w:t>
            </w:r>
          </w:p>
        </w:tc>
        <w:tc>
          <w:tcPr>
            <w:tcW w:w="6556" w:type="dxa"/>
            <w:vAlign w:val="center"/>
          </w:tcPr>
          <w:p w14:paraId="38C16A13">
            <w:pPr>
              <w:autoSpaceDE w:val="0"/>
              <w:autoSpaceDN w:val="0"/>
              <w:adjustRightInd w:val="0"/>
              <w:spacing w:line="360" w:lineRule="auto"/>
              <w:ind w:right="422"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谈判公告、成交公告、变更（更正）公告、现场勘探答复等相关信息同时在以下网站发布：</w:t>
            </w:r>
            <w:r>
              <w:rPr>
                <w:rFonts w:hint="eastAsia" w:asciiTheme="majorEastAsia" w:hAnsiTheme="majorEastAsia" w:eastAsiaTheme="majorEastAsia" w:cstheme="majorEastAsia"/>
                <w:color w:val="auto"/>
                <w:sz w:val="21"/>
                <w:szCs w:val="21"/>
                <w:highlight w:val="none"/>
              </w:rPr>
              <w:t>《河南省政府采购网》</w:t>
            </w:r>
            <w:r>
              <w:rPr>
                <w:rFonts w:hint="eastAsia" w:hAnsi="宋体"/>
                <w:color w:val="auto"/>
                <w:sz w:val="21"/>
                <w:szCs w:val="21"/>
                <w:highlight w:val="none"/>
              </w:rPr>
              <w:t>《许昌市政府采购网》</w:t>
            </w:r>
            <w:r>
              <w:rPr>
                <w:rFonts w:hint="eastAsia" w:asciiTheme="majorEastAsia" w:hAnsiTheme="majorEastAsia" w:eastAsiaTheme="majorEastAsia" w:cstheme="majorEastAsia"/>
                <w:color w:val="auto"/>
                <w:sz w:val="21"/>
                <w:szCs w:val="21"/>
                <w:highlight w:val="none"/>
              </w:rPr>
              <w:t xml:space="preserve"> 《全国公共资源交易平台（河南省·许昌市）》</w:t>
            </w:r>
          </w:p>
        </w:tc>
      </w:tr>
      <w:tr w14:paraId="4C24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27" w:type="dxa"/>
            <w:shd w:val="clear" w:color="auto" w:fill="auto"/>
            <w:vAlign w:val="center"/>
          </w:tcPr>
          <w:p w14:paraId="2C0BFB19">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20</w:t>
            </w:r>
          </w:p>
        </w:tc>
        <w:tc>
          <w:tcPr>
            <w:tcW w:w="2092" w:type="dxa"/>
            <w:vAlign w:val="center"/>
          </w:tcPr>
          <w:p w14:paraId="6C486FB0">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采购人澄清或修改谈判文件时间</w:t>
            </w:r>
          </w:p>
        </w:tc>
        <w:tc>
          <w:tcPr>
            <w:tcW w:w="6556" w:type="dxa"/>
            <w:vAlign w:val="center"/>
          </w:tcPr>
          <w:p w14:paraId="43CAD6CA">
            <w:pPr>
              <w:autoSpaceDE w:val="0"/>
              <w:autoSpaceDN w:val="0"/>
              <w:adjustRightInd w:val="0"/>
              <w:spacing w:line="360" w:lineRule="auto"/>
              <w:ind w:right="422" w:rightChars="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zh-CN"/>
              </w:rPr>
              <w:t>谈判响应截止时间3个工作日前（</w:t>
            </w:r>
            <w:r>
              <w:rPr>
                <w:rFonts w:hint="eastAsia" w:ascii="宋体" w:hAnsi="宋体" w:eastAsia="宋体" w:cs="宋体"/>
                <w:color w:val="auto"/>
                <w:sz w:val="21"/>
                <w:szCs w:val="21"/>
                <w:highlight w:val="none"/>
                <w:lang w:val="zh-CN"/>
              </w:rPr>
              <w:t>澄清内容可能影响谈判响应文件编制的）</w:t>
            </w:r>
          </w:p>
        </w:tc>
      </w:tr>
      <w:tr w14:paraId="008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27" w:type="dxa"/>
            <w:shd w:val="clear" w:color="auto" w:fill="auto"/>
            <w:vAlign w:val="center"/>
          </w:tcPr>
          <w:p w14:paraId="36F63F9D">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21</w:t>
            </w:r>
          </w:p>
        </w:tc>
        <w:tc>
          <w:tcPr>
            <w:tcW w:w="2092" w:type="dxa"/>
            <w:vAlign w:val="center"/>
          </w:tcPr>
          <w:p w14:paraId="5FA093ED">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供应商对谈判文件质疑截止时间</w:t>
            </w:r>
          </w:p>
        </w:tc>
        <w:tc>
          <w:tcPr>
            <w:tcW w:w="6556" w:type="dxa"/>
            <w:vAlign w:val="center"/>
          </w:tcPr>
          <w:p w14:paraId="61348AB3">
            <w:pPr>
              <w:autoSpaceDE w:val="0"/>
              <w:autoSpaceDN w:val="0"/>
              <w:adjustRightInd w:val="0"/>
              <w:spacing w:line="360" w:lineRule="auto"/>
              <w:ind w:right="422" w:rightChars="0"/>
              <w:jc w:val="left"/>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谈判公告期满之日起</w:t>
            </w:r>
            <w:r>
              <w:rPr>
                <w:rFonts w:hint="eastAsia" w:ascii="宋体" w:hAnsi="宋体" w:eastAsia="宋体" w:cs="宋体"/>
                <w:bCs/>
                <w:color w:val="auto"/>
                <w:sz w:val="21"/>
                <w:szCs w:val="21"/>
                <w:highlight w:val="none"/>
              </w:rPr>
              <w:t>7</w:t>
            </w:r>
            <w:r>
              <w:rPr>
                <w:rFonts w:hint="eastAsia" w:ascii="宋体" w:hAnsi="宋体" w:eastAsia="宋体" w:cs="宋体"/>
                <w:bCs/>
                <w:color w:val="auto"/>
                <w:sz w:val="21"/>
                <w:szCs w:val="21"/>
                <w:highlight w:val="none"/>
                <w:lang w:val="zh-CN"/>
              </w:rPr>
              <w:t>个工作日</w:t>
            </w:r>
          </w:p>
        </w:tc>
      </w:tr>
      <w:tr w14:paraId="70EE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70FA42F4">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2092" w:type="dxa"/>
            <w:vAlign w:val="center"/>
          </w:tcPr>
          <w:p w14:paraId="48E0DEEB">
            <w:pPr>
              <w:autoSpaceDE w:val="0"/>
              <w:autoSpaceDN w:val="0"/>
              <w:adjustRightInd w:val="0"/>
              <w:spacing w:line="360" w:lineRule="auto"/>
              <w:ind w:right="422" w:rightChars="0"/>
              <w:jc w:val="center"/>
              <w:rPr>
                <w:rFonts w:hint="eastAsia" w:ascii="宋体" w:hAnsi="宋体" w:eastAsia="宋体" w:cs="宋体"/>
                <w:color w:val="auto"/>
                <w:sz w:val="21"/>
                <w:szCs w:val="21"/>
                <w:highlight w:val="none"/>
              </w:rPr>
            </w:pPr>
            <w:r>
              <w:rPr>
                <w:rFonts w:hint="eastAsia" w:cs="黑体" w:asciiTheme="minorEastAsia" w:hAnsiTheme="minorEastAsia"/>
                <w:color w:val="auto"/>
                <w:sz w:val="21"/>
                <w:szCs w:val="21"/>
                <w:highlight w:val="none"/>
              </w:rPr>
              <w:t>响应文件份数</w:t>
            </w:r>
          </w:p>
        </w:tc>
        <w:tc>
          <w:tcPr>
            <w:tcW w:w="6556" w:type="dxa"/>
            <w:vAlign w:val="center"/>
          </w:tcPr>
          <w:p w14:paraId="47BA6CCD">
            <w:pPr>
              <w:autoSpaceDE w:val="0"/>
              <w:autoSpaceDN w:val="0"/>
              <w:adjustRightInd w:val="0"/>
              <w:spacing w:line="360" w:lineRule="auto"/>
              <w:ind w:right="422"/>
              <w:jc w:val="both"/>
              <w:rPr>
                <w:rFonts w:ascii="宋体" w:hAnsi="宋体" w:eastAsia="宋体"/>
                <w:color w:val="auto"/>
                <w:sz w:val="21"/>
                <w:szCs w:val="21"/>
                <w:highlight w:val="none"/>
              </w:rPr>
            </w:pPr>
            <w:r>
              <w:rPr>
                <w:rFonts w:ascii="新宋体" w:hAnsi="新宋体" w:eastAsia="新宋体"/>
                <w:b/>
                <w:color w:val="auto"/>
                <w:sz w:val="21"/>
                <w:szCs w:val="21"/>
                <w:highlight w:val="none"/>
              </w:rPr>
              <w:fldChar w:fldCharType="begin"/>
            </w:r>
            <w:r>
              <w:rPr>
                <w:rFonts w:hint="eastAsia" w:ascii="新宋体" w:hAnsi="新宋体" w:eastAsia="新宋体"/>
                <w:b/>
                <w:color w:val="auto"/>
                <w:sz w:val="21"/>
                <w:szCs w:val="21"/>
                <w:highlight w:val="none"/>
              </w:rPr>
              <w:instrText xml:space="preserve">eq \o\ac(</w:instrText>
            </w:r>
            <w:r>
              <w:rPr>
                <w:rFonts w:hint="eastAsia" w:ascii="新宋体" w:hAnsi="新宋体" w:eastAsia="新宋体"/>
                <w:b/>
                <w:color w:val="auto"/>
                <w:position w:val="-4"/>
                <w:sz w:val="31"/>
                <w:szCs w:val="21"/>
                <w:highlight w:val="none"/>
              </w:rPr>
              <w:instrText xml:space="preserve">□</w:instrText>
            </w:r>
            <w:r>
              <w:rPr>
                <w:rFonts w:hint="eastAsia" w:ascii="新宋体" w:hAnsi="新宋体" w:eastAsia="新宋体"/>
                <w:b/>
                <w:color w:val="auto"/>
                <w:position w:val="-4"/>
                <w:sz w:val="31"/>
                <w:szCs w:val="21"/>
                <w:highlight w:val="none"/>
                <w:lang w:eastAsia="zh-CN"/>
              </w:rPr>
              <w:instrText xml:space="preserve">,</w:instrText>
            </w:r>
            <w:r>
              <w:rPr>
                <w:rFonts w:hint="eastAsia" w:ascii="新宋体" w:hAnsi="新宋体" w:eastAsia="新宋体"/>
                <w:b/>
                <w:color w:val="auto"/>
                <w:position w:val="0"/>
                <w:sz w:val="21"/>
                <w:szCs w:val="21"/>
                <w:highlight w:val="none"/>
                <w:lang w:eastAsia="zh-CN"/>
              </w:rPr>
              <w:instrText xml:space="preserve">√</w:instrText>
            </w:r>
            <w:r>
              <w:rPr>
                <w:rFonts w:hint="eastAsia" w:ascii="新宋体" w:hAnsi="新宋体" w:eastAsia="新宋体"/>
                <w:b/>
                <w:color w:val="auto"/>
                <w:position w:val="0"/>
                <w:sz w:val="21"/>
                <w:szCs w:val="21"/>
                <w:highlight w:val="none"/>
              </w:rPr>
              <w:instrText xml:space="preserve">)</w:instrText>
            </w:r>
            <w:r>
              <w:rPr>
                <w:rFonts w:ascii="新宋体" w:hAnsi="新宋体" w:eastAsia="新宋体"/>
                <w:b/>
                <w:color w:val="auto"/>
                <w:sz w:val="21"/>
                <w:szCs w:val="21"/>
                <w:highlight w:val="none"/>
              </w:rPr>
              <w:fldChar w:fldCharType="end"/>
            </w:r>
            <w:r>
              <w:rPr>
                <w:rFonts w:hint="eastAsia" w:ascii="新宋体" w:hAnsi="新宋体" w:eastAsia="新宋体"/>
                <w:color w:val="auto"/>
                <w:sz w:val="21"/>
                <w:szCs w:val="21"/>
                <w:highlight w:val="none"/>
              </w:rPr>
              <w:t>电子响应文件：</w:t>
            </w:r>
            <w:r>
              <w:rPr>
                <w:rFonts w:hint="eastAsia" w:ascii="宋体" w:hAnsi="宋体" w:eastAsia="宋体"/>
                <w:color w:val="auto"/>
                <w:sz w:val="21"/>
                <w:szCs w:val="21"/>
                <w:highlight w:val="none"/>
              </w:rPr>
              <w:t>成功上传至“全国公共资源交易平台（河南省•许昌市）”公共资源交易系统加密电子响应文件</w:t>
            </w:r>
            <w:r>
              <w:rPr>
                <w:rFonts w:ascii="宋体" w:hAnsi="宋体" w:eastAsia="宋体"/>
                <w:color w:val="auto"/>
                <w:sz w:val="21"/>
                <w:szCs w:val="21"/>
                <w:highlight w:val="none"/>
              </w:rPr>
              <w:t>1份（后缀格式为.XCSTF）。</w:t>
            </w:r>
          </w:p>
          <w:p w14:paraId="7AD7A809">
            <w:pPr>
              <w:autoSpaceDE w:val="0"/>
              <w:autoSpaceDN w:val="0"/>
              <w:adjustRightInd w:val="0"/>
              <w:spacing w:line="360" w:lineRule="auto"/>
              <w:ind w:right="422"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注：</w:t>
            </w:r>
            <w:r>
              <w:rPr>
                <w:rFonts w:ascii="宋体" w:hAnsi="宋体" w:eastAsia="宋体"/>
                <w:color w:val="auto"/>
                <w:sz w:val="21"/>
                <w:szCs w:val="21"/>
                <w:highlight w:val="none"/>
              </w:rPr>
              <w:t>供应商登录“全国公共资源交易平台（河南省•许昌市）”下载“新点投标文件制作软件（河南省版）”的最新版本制作电子响应文件。</w:t>
            </w:r>
          </w:p>
          <w:p w14:paraId="2FE9E344">
            <w:pPr>
              <w:autoSpaceDE w:val="0"/>
              <w:autoSpaceDN w:val="0"/>
              <w:adjustRightInd w:val="0"/>
              <w:spacing w:line="360" w:lineRule="auto"/>
              <w:ind w:right="422" w:firstLine="420" w:firstLineChars="2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供应商对同一项目多个标段进行响应的，应分别下载所投标段的招标文件，按标段制作响应文件。一个标段对应生成</w:t>
            </w:r>
            <w:r>
              <w:rPr>
                <w:rFonts w:ascii="宋体" w:hAnsi="宋体" w:eastAsia="宋体"/>
                <w:color w:val="auto"/>
                <w:sz w:val="21"/>
                <w:szCs w:val="21"/>
                <w:highlight w:val="none"/>
              </w:rPr>
              <w:t>2份电子响应文件（后缀格式为.XCSTF和.nXCSTF）</w:t>
            </w:r>
            <w:r>
              <w:rPr>
                <w:rFonts w:hint="eastAsia" w:ascii="宋体" w:hAnsi="宋体" w:eastAsia="宋体"/>
                <w:color w:val="auto"/>
                <w:sz w:val="21"/>
                <w:szCs w:val="21"/>
                <w:highlight w:val="none"/>
              </w:rPr>
              <w:t>，</w:t>
            </w:r>
            <w:r>
              <w:rPr>
                <w:rFonts w:ascii="宋体" w:hAnsi="宋体" w:eastAsia="宋体"/>
                <w:color w:val="auto"/>
                <w:sz w:val="21"/>
                <w:szCs w:val="21"/>
                <w:highlight w:val="none"/>
              </w:rPr>
              <w:t>其中后缀格式为“.XCSTF”的加密电子响应文件用于上传至交易系统中投标。</w:t>
            </w:r>
          </w:p>
          <w:p w14:paraId="0883BF67">
            <w:pPr>
              <w:autoSpaceDE w:val="0"/>
              <w:autoSpaceDN w:val="0"/>
              <w:adjustRightInd w:val="0"/>
              <w:spacing w:line="360" w:lineRule="auto"/>
              <w:ind w:right="422"/>
              <w:jc w:val="both"/>
              <w:rPr>
                <w:rFonts w:ascii="宋体" w:hAnsi="宋体" w:eastAsia="宋体"/>
                <w:color w:val="auto"/>
                <w:sz w:val="21"/>
                <w:szCs w:val="21"/>
                <w:highlight w:val="none"/>
              </w:rPr>
            </w:pPr>
            <w:r>
              <w:rPr>
                <w:rFonts w:hint="eastAsia" w:ascii="宋体" w:hAnsi="宋体" w:eastAsia="宋体" w:cs="宋体"/>
                <w:b/>
                <w:bCs/>
                <w:color w:val="auto"/>
                <w:sz w:val="21"/>
                <w:szCs w:val="21"/>
                <w:highlight w:val="none"/>
                <w:lang w:val="zh-CN"/>
              </w:rPr>
              <w:t>□</w:t>
            </w:r>
            <w:r>
              <w:rPr>
                <w:rFonts w:hint="eastAsia" w:ascii="宋体" w:hAnsi="宋体" w:eastAsia="宋体"/>
                <w:color w:val="auto"/>
                <w:sz w:val="21"/>
                <w:szCs w:val="21"/>
                <w:highlight w:val="none"/>
              </w:rPr>
              <w:t>纸质响应文件：</w:t>
            </w:r>
            <w:r>
              <w:rPr>
                <w:rFonts w:hint="eastAsia" w:ascii="宋体" w:hAnsi="宋体" w:eastAsia="宋体" w:cs="仿宋_GB2312"/>
                <w:color w:val="auto"/>
                <w:sz w:val="21"/>
                <w:szCs w:val="21"/>
                <w:highlight w:val="none"/>
              </w:rPr>
              <w:t>正本</w:t>
            </w:r>
            <w:r>
              <w:rPr>
                <w:rFonts w:hint="eastAsia" w:ascii="宋体" w:hAnsi="宋体" w:eastAsia="宋体" w:cs="仿宋_GB2312"/>
                <w:b/>
                <w:color w:val="auto"/>
                <w:sz w:val="21"/>
                <w:szCs w:val="21"/>
                <w:highlight w:val="none"/>
              </w:rPr>
              <w:t>一</w:t>
            </w:r>
            <w:r>
              <w:rPr>
                <w:rFonts w:hint="eastAsia" w:ascii="宋体" w:hAnsi="宋体" w:eastAsia="宋体" w:cs="仿宋_GB2312"/>
                <w:color w:val="auto"/>
                <w:sz w:val="21"/>
                <w:szCs w:val="21"/>
                <w:highlight w:val="none"/>
              </w:rPr>
              <w:t>份，</w:t>
            </w:r>
            <w:r>
              <w:rPr>
                <w:rFonts w:hint="eastAsia" w:ascii="宋体" w:hAnsi="宋体" w:eastAsia="宋体"/>
                <w:color w:val="auto"/>
                <w:sz w:val="21"/>
                <w:szCs w:val="21"/>
                <w:highlight w:val="none"/>
              </w:rPr>
              <w:t>副本一份</w:t>
            </w:r>
            <w:r>
              <w:rPr>
                <w:rFonts w:hint="eastAsia" w:ascii="宋体" w:hAnsi="宋体" w:eastAsia="宋体" w:cs="仿宋_GB2312"/>
                <w:color w:val="auto"/>
                <w:sz w:val="21"/>
                <w:szCs w:val="21"/>
                <w:highlight w:val="none"/>
              </w:rPr>
              <w:t>。使用</w:t>
            </w:r>
            <w:r>
              <w:rPr>
                <w:rFonts w:hint="eastAsia" w:ascii="宋体" w:hAnsi="宋体" w:eastAsia="宋体"/>
                <w:color w:val="auto"/>
                <w:sz w:val="21"/>
                <w:szCs w:val="21"/>
                <w:highlight w:val="none"/>
              </w:rPr>
              <w:t>格式为“投标文件（供打印）.PDF”的文件</w:t>
            </w:r>
          </w:p>
          <w:p w14:paraId="4BEF65C2">
            <w:pPr>
              <w:autoSpaceDE w:val="0"/>
              <w:autoSpaceDN w:val="0"/>
              <w:adjustRightInd w:val="0"/>
              <w:spacing w:line="360" w:lineRule="auto"/>
              <w:ind w:right="422" w:rightChars="0" w:firstLine="422" w:firstLineChars="0"/>
              <w:jc w:val="both"/>
              <w:rPr>
                <w:rFonts w:hint="eastAsia" w:ascii="宋体" w:hAnsi="宋体" w:eastAsia="宋体" w:cs="宋体"/>
                <w:color w:val="auto"/>
                <w:sz w:val="21"/>
                <w:szCs w:val="21"/>
                <w:highlight w:val="none"/>
              </w:rPr>
            </w:pPr>
            <w:r>
              <w:rPr>
                <w:rFonts w:hint="eastAsia" w:ascii="宋体" w:hAnsi="宋体" w:eastAsia="宋体"/>
                <w:color w:val="auto"/>
                <w:sz w:val="21"/>
                <w:szCs w:val="21"/>
                <w:highlight w:val="none"/>
              </w:rPr>
              <w:t>电子响应文件和纸质响应文件的内容、格式、水印码、签章应一致。</w:t>
            </w:r>
          </w:p>
        </w:tc>
      </w:tr>
      <w:tr w14:paraId="37B2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629DDB63">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2092" w:type="dxa"/>
            <w:vAlign w:val="center"/>
          </w:tcPr>
          <w:p w14:paraId="60BF4262">
            <w:pPr>
              <w:autoSpaceDE w:val="0"/>
              <w:autoSpaceDN w:val="0"/>
              <w:adjustRightInd w:val="0"/>
              <w:spacing w:line="360" w:lineRule="auto"/>
              <w:ind w:right="422"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响应文件的签署盖章</w:t>
            </w:r>
          </w:p>
        </w:tc>
        <w:tc>
          <w:tcPr>
            <w:tcW w:w="6556" w:type="dxa"/>
            <w:vAlign w:val="center"/>
          </w:tcPr>
          <w:p w14:paraId="7C7E4BE5">
            <w:pPr>
              <w:autoSpaceDE w:val="0"/>
              <w:autoSpaceDN w:val="0"/>
              <w:adjustRightInd w:val="0"/>
              <w:spacing w:line="420" w:lineRule="exact"/>
              <w:ind w:right="422"/>
              <w:jc w:val="both"/>
              <w:rPr>
                <w:rFonts w:ascii="宋体" w:hAnsi="宋体" w:eastAsia="宋体"/>
                <w:color w:val="auto"/>
                <w:sz w:val="21"/>
                <w:szCs w:val="21"/>
                <w:highlight w:val="none"/>
              </w:rPr>
            </w:pPr>
            <w:r>
              <w:rPr>
                <w:rFonts w:hint="eastAsia" w:ascii="宋体" w:hAnsi="宋体" w:eastAsia="宋体"/>
                <w:b/>
                <w:color w:val="auto"/>
                <w:sz w:val="21"/>
                <w:szCs w:val="21"/>
                <w:highlight w:val="none"/>
              </w:rPr>
              <w:fldChar w:fldCharType="begin"/>
            </w:r>
            <w:r>
              <w:rPr>
                <w:rFonts w:hint="eastAsia" w:ascii="宋体" w:hAnsi="宋体" w:eastAsia="宋体"/>
                <w:b/>
                <w:color w:val="auto"/>
                <w:sz w:val="21"/>
                <w:szCs w:val="21"/>
                <w:highlight w:val="none"/>
              </w:rPr>
              <w:instrText xml:space="preserve">eq \o\ac(</w:instrText>
            </w:r>
            <w:r>
              <w:rPr>
                <w:rFonts w:hint="eastAsia" w:ascii="宋体" w:hAnsi="宋体" w:eastAsia="宋体"/>
                <w:b/>
                <w:color w:val="auto"/>
                <w:position w:val="-4"/>
                <w:sz w:val="31"/>
                <w:szCs w:val="21"/>
                <w:highlight w:val="none"/>
              </w:rPr>
              <w:instrText xml:space="preserve">□</w:instrText>
            </w:r>
            <w:r>
              <w:rPr>
                <w:rFonts w:hint="eastAsia" w:ascii="宋体" w:hAnsi="宋体" w:eastAsia="宋体"/>
                <w:b/>
                <w:color w:val="auto"/>
                <w:position w:val="0"/>
                <w:sz w:val="21"/>
                <w:szCs w:val="21"/>
                <w:highlight w:val="none"/>
              </w:rPr>
              <w:instrText xml:space="preserve">,√)</w:instrText>
            </w:r>
            <w:r>
              <w:rPr>
                <w:rFonts w:hint="eastAsia" w:ascii="宋体" w:hAnsi="宋体" w:eastAsia="宋体"/>
                <w:b/>
                <w:color w:val="auto"/>
                <w:sz w:val="21"/>
                <w:szCs w:val="21"/>
                <w:highlight w:val="none"/>
              </w:rPr>
              <w:fldChar w:fldCharType="end"/>
            </w:r>
            <w:r>
              <w:rPr>
                <w:rFonts w:hint="eastAsia" w:ascii="宋体" w:hAnsi="宋体" w:eastAsia="宋体"/>
                <w:color w:val="auto"/>
                <w:sz w:val="21"/>
                <w:szCs w:val="21"/>
                <w:highlight w:val="none"/>
              </w:rPr>
              <w:t>电子响应文件：按谈判文件要求加盖供应商电子印章和法人电子印章。</w:t>
            </w:r>
          </w:p>
          <w:p w14:paraId="4C819B2F">
            <w:pPr>
              <w:autoSpaceDE w:val="0"/>
              <w:autoSpaceDN w:val="0"/>
              <w:adjustRightInd w:val="0"/>
              <w:spacing w:line="420" w:lineRule="exact"/>
              <w:ind w:right="422" w:rightChars="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sz w:val="21"/>
                <w:szCs w:val="21"/>
                <w:highlight w:val="none"/>
                <w:lang w:val="zh-CN"/>
              </w:rPr>
              <w:t>□</w:t>
            </w:r>
            <w:r>
              <w:rPr>
                <w:rFonts w:hint="eastAsia" w:ascii="宋体" w:hAnsi="宋体" w:eastAsia="宋体"/>
                <w:color w:val="auto"/>
                <w:sz w:val="21"/>
                <w:szCs w:val="21"/>
                <w:highlight w:val="none"/>
              </w:rPr>
              <w:t>纸质响应文件：响应文件封面加盖供应商公章（响应文件是指供应商电子响应文件制作完成后生成的后缀名为“</w:t>
            </w:r>
            <w:r>
              <w:rPr>
                <w:rFonts w:ascii="宋体" w:hAnsi="宋体" w:eastAsia="宋体"/>
                <w:color w:val="auto"/>
                <w:sz w:val="21"/>
                <w:szCs w:val="21"/>
                <w:highlight w:val="none"/>
              </w:rPr>
              <w:t>.nXCSTF</w:t>
            </w:r>
            <w:r>
              <w:rPr>
                <w:rFonts w:hint="eastAsia" w:ascii="宋体" w:hAnsi="宋体" w:eastAsia="宋体"/>
                <w:color w:val="auto"/>
                <w:sz w:val="21"/>
                <w:szCs w:val="21"/>
                <w:highlight w:val="none"/>
              </w:rPr>
              <w:t>”的文件打印的纸质响应文件）。</w:t>
            </w:r>
          </w:p>
        </w:tc>
      </w:tr>
      <w:tr w14:paraId="4F8F4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14:paraId="71A220B0">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2092" w:type="dxa"/>
            <w:vAlign w:val="center"/>
          </w:tcPr>
          <w:p w14:paraId="2A7B90ED">
            <w:pPr>
              <w:autoSpaceDE w:val="0"/>
              <w:autoSpaceDN w:val="0"/>
              <w:adjustRightInd w:val="0"/>
              <w:spacing w:line="360" w:lineRule="auto"/>
              <w:ind w:right="422" w:rightChars="0"/>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color w:val="auto"/>
                <w:sz w:val="21"/>
                <w:szCs w:val="21"/>
                <w:highlight w:val="none"/>
              </w:rPr>
              <w:t>谈判小组组建</w:t>
            </w:r>
          </w:p>
        </w:tc>
        <w:tc>
          <w:tcPr>
            <w:tcW w:w="6556" w:type="dxa"/>
            <w:vAlign w:val="center"/>
          </w:tcPr>
          <w:p w14:paraId="0A9376F1">
            <w:pPr>
              <w:autoSpaceDE w:val="0"/>
              <w:autoSpaceDN w:val="0"/>
              <w:adjustRightInd w:val="0"/>
              <w:spacing w:line="360" w:lineRule="auto"/>
              <w:ind w:right="422"/>
              <w:jc w:val="both"/>
              <w:rPr>
                <w:rFonts w:ascii="宋体" w:hAnsi="宋体" w:cs="仿宋_GB2312"/>
                <w:color w:val="auto"/>
                <w:sz w:val="21"/>
                <w:szCs w:val="21"/>
                <w:highlight w:val="none"/>
                <w:lang w:val="zh-CN"/>
              </w:rPr>
            </w:pPr>
            <w:r>
              <w:rPr>
                <w:rFonts w:ascii="新宋体" w:hAnsi="新宋体" w:eastAsia="新宋体"/>
                <w:b/>
                <w:color w:val="auto"/>
                <w:sz w:val="21"/>
                <w:szCs w:val="21"/>
                <w:highlight w:val="none"/>
              </w:rPr>
              <w:fldChar w:fldCharType="begin"/>
            </w:r>
            <w:r>
              <w:rPr>
                <w:rFonts w:hint="eastAsia" w:ascii="新宋体" w:hAnsi="新宋体" w:eastAsia="新宋体"/>
                <w:b/>
                <w:color w:val="auto"/>
                <w:sz w:val="21"/>
                <w:szCs w:val="21"/>
                <w:highlight w:val="none"/>
              </w:rPr>
              <w:instrText xml:space="preserve">eq \o\ac(</w:instrText>
            </w:r>
            <w:r>
              <w:rPr>
                <w:rFonts w:hint="eastAsia" w:ascii="新宋体" w:hAnsi="新宋体" w:eastAsia="新宋体"/>
                <w:b/>
                <w:color w:val="auto"/>
                <w:position w:val="-4"/>
                <w:sz w:val="31"/>
                <w:szCs w:val="21"/>
                <w:highlight w:val="none"/>
              </w:rPr>
              <w:instrText xml:space="preserve">□</w:instrText>
            </w:r>
            <w:r>
              <w:rPr>
                <w:rFonts w:hint="eastAsia" w:ascii="新宋体" w:hAnsi="新宋体" w:eastAsia="新宋体"/>
                <w:b/>
                <w:color w:val="auto"/>
                <w:position w:val="0"/>
                <w:sz w:val="21"/>
                <w:szCs w:val="21"/>
                <w:highlight w:val="none"/>
              </w:rPr>
              <w:instrText xml:space="preserve">,√)</w:instrText>
            </w:r>
            <w:r>
              <w:rPr>
                <w:rFonts w:ascii="新宋体" w:hAnsi="新宋体" w:eastAsia="新宋体"/>
                <w:b/>
                <w:color w:val="auto"/>
                <w:sz w:val="21"/>
                <w:szCs w:val="21"/>
                <w:highlight w:val="none"/>
              </w:rPr>
              <w:fldChar w:fldCharType="end"/>
            </w:r>
            <w:r>
              <w:rPr>
                <w:rFonts w:hint="eastAsia" w:ascii="新宋体" w:hAnsi="新宋体" w:eastAsia="新宋体"/>
                <w:bCs/>
                <w:color w:val="auto"/>
                <w:sz w:val="21"/>
                <w:szCs w:val="21"/>
                <w:highlight w:val="none"/>
              </w:rPr>
              <w:t>谈</w:t>
            </w:r>
            <w:r>
              <w:rPr>
                <w:rFonts w:hint="eastAsia" w:ascii="宋体" w:hAnsi="宋体" w:cs="仿宋_GB2312"/>
                <w:color w:val="auto"/>
                <w:sz w:val="21"/>
                <w:szCs w:val="21"/>
                <w:highlight w:val="none"/>
                <w:lang w:val="zh-CN"/>
              </w:rPr>
              <w:t>判小组 共3人（其中采购人代表1人，评审专家2人），评审专家从政府采购评审专家库中随机抽取。</w:t>
            </w:r>
          </w:p>
          <w:p w14:paraId="6C3E4580">
            <w:pPr>
              <w:autoSpaceDE w:val="0"/>
              <w:autoSpaceDN w:val="0"/>
              <w:adjustRightInd w:val="0"/>
              <w:spacing w:line="360" w:lineRule="auto"/>
              <w:ind w:right="422" w:rightChars="0"/>
              <w:jc w:val="both"/>
              <w:rPr>
                <w:rFonts w:hint="eastAsia" w:asciiTheme="minorHAnsi" w:hAnsiTheme="minorHAnsi" w:eastAsiaTheme="minorEastAsia" w:cstheme="minorBidi"/>
                <w:color w:val="auto"/>
                <w:kern w:val="2"/>
                <w:sz w:val="21"/>
                <w:szCs w:val="21"/>
                <w:highlight w:val="none"/>
                <w:lang w:val="en-US" w:eastAsia="zh-CN" w:bidi="ar-SA"/>
              </w:rPr>
            </w:pPr>
            <w:r>
              <w:rPr>
                <w:rFonts w:hint="eastAsia" w:ascii="宋体" w:hAnsi="宋体" w:cs="仿宋_GB2312"/>
                <w:color w:val="auto"/>
                <w:sz w:val="21"/>
                <w:szCs w:val="21"/>
                <w:highlight w:val="none"/>
                <w:lang w:val="zh-CN"/>
              </w:rPr>
              <w:t>□由评审专家组成。评审专家从政府采购评审专家库中随机抽取。</w:t>
            </w:r>
          </w:p>
        </w:tc>
      </w:tr>
      <w:tr w14:paraId="6428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27" w:type="dxa"/>
            <w:vAlign w:val="center"/>
          </w:tcPr>
          <w:p w14:paraId="1BA00E35">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25</w:t>
            </w:r>
          </w:p>
        </w:tc>
        <w:tc>
          <w:tcPr>
            <w:tcW w:w="2092" w:type="dxa"/>
            <w:vAlign w:val="center"/>
          </w:tcPr>
          <w:p w14:paraId="6A6C23D8">
            <w:pPr>
              <w:autoSpaceDE w:val="0"/>
              <w:autoSpaceDN w:val="0"/>
              <w:adjustRightInd w:val="0"/>
              <w:spacing w:line="360" w:lineRule="auto"/>
              <w:ind w:right="422" w:rightChars="0"/>
              <w:jc w:val="center"/>
              <w:rPr>
                <w:rFonts w:hint="eastAsia" w:cs="宋体" w:asciiTheme="minorEastAsia" w:hAnsiTheme="minorEastAsia" w:eastAsiaTheme="minorEastAsia"/>
                <w:color w:val="auto"/>
                <w:kern w:val="2"/>
                <w:sz w:val="21"/>
                <w:szCs w:val="21"/>
                <w:highlight w:val="none"/>
                <w:lang w:val="zh-CN" w:eastAsia="zh-CN" w:bidi="ar-SA"/>
              </w:rPr>
            </w:pPr>
            <w:r>
              <w:rPr>
                <w:rFonts w:hint="eastAsia" w:ascii="宋体" w:hAnsi="宋体" w:eastAsia="宋体" w:cs="宋体"/>
                <w:color w:val="auto"/>
                <w:sz w:val="21"/>
                <w:szCs w:val="21"/>
                <w:highlight w:val="none"/>
              </w:rPr>
              <w:t>评审方法</w:t>
            </w:r>
          </w:p>
        </w:tc>
        <w:tc>
          <w:tcPr>
            <w:tcW w:w="6556" w:type="dxa"/>
            <w:vAlign w:val="center"/>
          </w:tcPr>
          <w:p w14:paraId="3757015C">
            <w:pPr>
              <w:autoSpaceDE w:val="0"/>
              <w:autoSpaceDN w:val="0"/>
              <w:adjustRightInd w:val="0"/>
              <w:spacing w:line="360" w:lineRule="auto"/>
              <w:ind w:right="422" w:rightChars="0"/>
              <w:jc w:val="both"/>
              <w:rPr>
                <w:rFonts w:hint="eastAsia" w:cs="宋体" w:asciiTheme="minorEastAsia" w:hAnsiTheme="minorEastAsia" w:eastAsiaTheme="minorEastAsia"/>
                <w:color w:val="auto"/>
                <w:kern w:val="2"/>
                <w:sz w:val="21"/>
                <w:szCs w:val="21"/>
                <w:highlight w:val="none"/>
                <w:lang w:val="zh-CN" w:eastAsia="zh-CN" w:bidi="ar-SA"/>
              </w:rPr>
            </w:pPr>
            <w:r>
              <w:rPr>
                <w:rFonts w:hint="eastAsia" w:ascii="宋体" w:hAnsi="宋体" w:eastAsia="宋体" w:cs="宋体"/>
                <w:color w:val="auto"/>
                <w:sz w:val="21"/>
                <w:szCs w:val="21"/>
                <w:highlight w:val="none"/>
              </w:rPr>
              <w:t>质量和服务均能满足谈判文件实质性响应要求且最后报价最低的原则确定成交供应商。</w:t>
            </w:r>
          </w:p>
        </w:tc>
      </w:tr>
      <w:tr w14:paraId="62F0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600FC34D">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26</w:t>
            </w:r>
          </w:p>
        </w:tc>
        <w:tc>
          <w:tcPr>
            <w:tcW w:w="2092" w:type="dxa"/>
            <w:vAlign w:val="center"/>
          </w:tcPr>
          <w:p w14:paraId="2EEBDDCF">
            <w:pPr>
              <w:autoSpaceDE w:val="0"/>
              <w:autoSpaceDN w:val="0"/>
              <w:adjustRightInd w:val="0"/>
              <w:spacing w:line="360" w:lineRule="auto"/>
              <w:ind w:right="422" w:rightChars="0"/>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ascii="宋体" w:hAnsi="宋体" w:eastAsia="宋体" w:cs="宋体"/>
                <w:bCs/>
                <w:color w:val="auto"/>
                <w:sz w:val="21"/>
                <w:szCs w:val="21"/>
                <w:highlight w:val="none"/>
                <w:lang w:val="zh-CN"/>
              </w:rPr>
              <w:t>履约保证金</w:t>
            </w:r>
          </w:p>
        </w:tc>
        <w:tc>
          <w:tcPr>
            <w:tcW w:w="6556" w:type="dxa"/>
            <w:vAlign w:val="center"/>
          </w:tcPr>
          <w:p w14:paraId="0EF82CA0">
            <w:pPr>
              <w:autoSpaceDE w:val="0"/>
              <w:autoSpaceDN w:val="0"/>
              <w:adjustRightInd w:val="0"/>
              <w:spacing w:line="360" w:lineRule="auto"/>
              <w:ind w:right="422"/>
              <w:jc w:val="both"/>
              <w:rPr>
                <w:rFonts w:ascii="宋体" w:hAnsi="宋体" w:eastAsia="宋体" w:cs="宋体"/>
                <w:color w:val="auto"/>
                <w:kern w:val="0"/>
                <w:sz w:val="21"/>
                <w:szCs w:val="21"/>
                <w:highlight w:val="none"/>
                <w:lang w:val="zh-CN"/>
              </w:rPr>
            </w:pPr>
            <w:r>
              <w:rPr>
                <w:rFonts w:ascii="Segoe UI Symbol" w:hAnsi="Segoe UI Symbol" w:eastAsia="宋体" w:cs="Segoe UI Symbol"/>
                <w:color w:val="auto"/>
                <w:sz w:val="21"/>
                <w:szCs w:val="21"/>
                <w:highlight w:val="none"/>
                <w:lang w:val="zh-CN"/>
              </w:rPr>
              <w:t>☑</w:t>
            </w:r>
            <w:r>
              <w:rPr>
                <w:rFonts w:hint="eastAsia" w:ascii="宋体" w:hAnsi="宋体" w:eastAsia="宋体" w:cs="宋体"/>
                <w:bCs/>
                <w:color w:val="auto"/>
                <w:sz w:val="21"/>
                <w:szCs w:val="21"/>
                <w:highlight w:val="none"/>
                <w:lang w:val="zh-CN"/>
              </w:rPr>
              <w:t>无要求</w:t>
            </w:r>
          </w:p>
          <w:p w14:paraId="7585B9B2">
            <w:pPr>
              <w:autoSpaceDE w:val="0"/>
              <w:autoSpaceDN w:val="0"/>
              <w:adjustRightInd w:val="0"/>
              <w:spacing w:line="360" w:lineRule="auto"/>
              <w:ind w:right="422" w:rightChars="0"/>
              <w:jc w:val="both"/>
              <w:rPr>
                <w:rFonts w:hint="eastAsia" w:cs="宋体" w:asciiTheme="minorEastAsia" w:hAnsiTheme="minorEastAsia" w:eastAsiaTheme="minorEastAsia"/>
                <w:bCs/>
                <w:color w:val="auto"/>
                <w:kern w:val="2"/>
                <w:sz w:val="21"/>
                <w:szCs w:val="21"/>
                <w:highlight w:val="none"/>
                <w:lang w:val="zh-CN" w:eastAsia="zh-CN" w:bidi="ar-SA"/>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要求提交。履约保证金的数额为合同金额的%。成交供应商以支票、汇票、本票或者金融机构、担保机构出具的保函等非现金形式向采购人提交。</w:t>
            </w:r>
          </w:p>
        </w:tc>
      </w:tr>
      <w:tr w14:paraId="27670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727" w:type="dxa"/>
            <w:vAlign w:val="center"/>
          </w:tcPr>
          <w:p w14:paraId="212ACE41">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27</w:t>
            </w:r>
          </w:p>
        </w:tc>
        <w:tc>
          <w:tcPr>
            <w:tcW w:w="2092" w:type="dxa"/>
            <w:vAlign w:val="center"/>
          </w:tcPr>
          <w:p w14:paraId="60AAD259">
            <w:pPr>
              <w:autoSpaceDE w:val="0"/>
              <w:autoSpaceDN w:val="0"/>
              <w:adjustRightInd w:val="0"/>
              <w:spacing w:line="360" w:lineRule="auto"/>
              <w:ind w:right="422" w:rightChars="0"/>
              <w:jc w:val="center"/>
              <w:rPr>
                <w:rFonts w:hint="eastAsia" w:cs="黑体" w:asciiTheme="minorEastAsia" w:hAnsiTheme="minorEastAsia" w:eastAsiaTheme="minorEastAsia"/>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代理服务费</w:t>
            </w:r>
          </w:p>
        </w:tc>
        <w:tc>
          <w:tcPr>
            <w:tcW w:w="6556" w:type="dxa"/>
            <w:vAlign w:val="center"/>
          </w:tcPr>
          <w:p w14:paraId="3A6E3DD3">
            <w:pPr>
              <w:autoSpaceDE w:val="0"/>
              <w:autoSpaceDN w:val="0"/>
              <w:spacing w:line="360" w:lineRule="auto"/>
              <w:ind w:right="422"/>
              <w:contextualSpacing/>
              <w:jc w:val="both"/>
              <w:rPr>
                <w:color w:val="auto"/>
                <w:sz w:val="21"/>
                <w:szCs w:val="21"/>
                <w:highlight w:val="none"/>
              </w:rPr>
            </w:pPr>
            <w:r>
              <w:rPr>
                <w:color w:val="auto"/>
                <w:sz w:val="21"/>
                <w:szCs w:val="21"/>
                <w:highlight w:val="none"/>
                <w:lang w:val="zh-CN"/>
              </w:rPr>
              <w:fldChar w:fldCharType="begin"/>
            </w:r>
            <w:r>
              <w:rPr>
                <w:rFonts w:hint="eastAsia"/>
                <w:color w:val="auto"/>
                <w:sz w:val="21"/>
                <w:szCs w:val="21"/>
                <w:highlight w:val="none"/>
                <w:lang w:val="zh-CN"/>
              </w:rPr>
              <w:instrText xml:space="preserve">eq \o\ac(</w:instrText>
            </w:r>
            <w:r>
              <w:rPr>
                <w:rFonts w:hint="eastAsia"/>
                <w:color w:val="auto"/>
                <w:position w:val="-4"/>
                <w:sz w:val="31"/>
                <w:szCs w:val="21"/>
                <w:highlight w:val="none"/>
                <w:lang w:val="zh-CN"/>
              </w:rPr>
              <w:instrText xml:space="preserve">□</w:instrText>
            </w:r>
            <w:r>
              <w:rPr>
                <w:rFonts w:hint="eastAsia"/>
                <w:color w:val="auto"/>
                <w:position w:val="0"/>
                <w:sz w:val="21"/>
                <w:szCs w:val="21"/>
                <w:highlight w:val="none"/>
                <w:lang w:val="zh-CN"/>
              </w:rPr>
              <w:instrText xml:space="preserve">,√)</w:instrText>
            </w:r>
            <w:r>
              <w:rPr>
                <w:color w:val="auto"/>
                <w:sz w:val="21"/>
                <w:szCs w:val="21"/>
                <w:highlight w:val="none"/>
                <w:lang w:val="zh-CN"/>
              </w:rPr>
              <w:fldChar w:fldCharType="end"/>
            </w:r>
            <w:r>
              <w:rPr>
                <w:rFonts w:hint="eastAsia"/>
                <w:color w:val="auto"/>
                <w:sz w:val="21"/>
                <w:szCs w:val="21"/>
                <w:highlight w:val="none"/>
                <w:lang w:val="zh-CN"/>
              </w:rPr>
              <w:t>收取，</w:t>
            </w:r>
            <w:r>
              <w:rPr>
                <w:rFonts w:hint="eastAsia"/>
                <w:color w:val="auto"/>
                <w:sz w:val="21"/>
                <w:szCs w:val="21"/>
                <w:highlight w:val="none"/>
              </w:rPr>
              <w:t>招标代理服务费由中标人支付，按照豫招协〔</w:t>
            </w:r>
            <w:r>
              <w:rPr>
                <w:color w:val="auto"/>
                <w:sz w:val="21"/>
                <w:szCs w:val="21"/>
                <w:highlight w:val="none"/>
              </w:rPr>
              <w:t>20</w:t>
            </w:r>
            <w:r>
              <w:rPr>
                <w:rFonts w:hint="eastAsia"/>
                <w:color w:val="auto"/>
                <w:sz w:val="21"/>
                <w:szCs w:val="21"/>
                <w:highlight w:val="none"/>
              </w:rPr>
              <w:t>23〕002《河南省招标代理服务收费指导意见》收取，由中标单位在领取中标通知书时一次性支付给代理机构。</w:t>
            </w:r>
          </w:p>
          <w:p w14:paraId="2188041F">
            <w:pPr>
              <w:autoSpaceDE w:val="0"/>
              <w:autoSpaceDN w:val="0"/>
              <w:spacing w:line="360" w:lineRule="auto"/>
              <w:ind w:right="422"/>
              <w:contextualSpacing/>
              <w:jc w:val="both"/>
              <w:rPr>
                <w:color w:val="auto"/>
                <w:sz w:val="21"/>
                <w:szCs w:val="21"/>
                <w:highlight w:val="none"/>
              </w:rPr>
            </w:pPr>
            <w:r>
              <w:rPr>
                <w:rFonts w:hint="eastAsia"/>
                <w:color w:val="auto"/>
                <w:sz w:val="21"/>
                <w:szCs w:val="21"/>
                <w:highlight w:val="none"/>
              </w:rPr>
              <w:t>招标代理服务收费按差额定率累计法计算：</w:t>
            </w:r>
          </w:p>
          <w:p w14:paraId="39148CF8">
            <w:pPr>
              <w:pStyle w:val="25"/>
              <w:ind w:right="422" w:rightChars="0" w:firstLine="210" w:firstLineChars="100"/>
              <w:jc w:val="both"/>
              <w:rPr>
                <w:rFonts w:hint="eastAsia" w:asciiTheme="minorHAnsi" w:hAnsiTheme="minorHAnsi" w:eastAsiaTheme="minorEastAsia" w:cstheme="minorBidi"/>
                <w:color w:val="auto"/>
                <w:kern w:val="2"/>
                <w:sz w:val="21"/>
                <w:szCs w:val="21"/>
                <w:highlight w:val="none"/>
                <w:lang w:val="en-US" w:eastAsia="zh-CN" w:bidi="ar-SA"/>
              </w:rPr>
            </w:pPr>
            <w:r>
              <w:rPr>
                <w:rFonts w:hint="eastAsia"/>
                <w:color w:val="auto"/>
                <w:sz w:val="21"/>
                <w:szCs w:val="21"/>
                <w:highlight w:val="none"/>
              </w:rPr>
              <w:drawing>
                <wp:inline distT="0" distB="0" distL="114300" distR="114300">
                  <wp:extent cx="3945255" cy="2764790"/>
                  <wp:effectExtent l="0" t="0" r="17145" b="16510"/>
                  <wp:docPr id="2" name="图片 2"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eb982d9b13b73535a8dfa2cb990fd7"/>
                          <pic:cNvPicPr>
                            <a:picLocks noChangeAspect="1"/>
                          </pic:cNvPicPr>
                        </pic:nvPicPr>
                        <pic:blipFill>
                          <a:blip r:embed="rId10" cstate="print"/>
                          <a:stretch>
                            <a:fillRect/>
                          </a:stretch>
                        </pic:blipFill>
                        <pic:spPr>
                          <a:xfrm>
                            <a:off x="0" y="0"/>
                            <a:ext cx="3945255" cy="2764790"/>
                          </a:xfrm>
                          <a:prstGeom prst="rect">
                            <a:avLst/>
                          </a:prstGeom>
                          <a:noFill/>
                          <a:ln>
                            <a:noFill/>
                          </a:ln>
                        </pic:spPr>
                      </pic:pic>
                    </a:graphicData>
                  </a:graphic>
                </wp:inline>
              </w:drawing>
            </w:r>
          </w:p>
        </w:tc>
      </w:tr>
      <w:tr w14:paraId="4740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jc w:val="center"/>
        </w:trPr>
        <w:tc>
          <w:tcPr>
            <w:tcW w:w="727" w:type="dxa"/>
            <w:shd w:val="clear" w:color="auto" w:fill="auto"/>
            <w:vAlign w:val="center"/>
          </w:tcPr>
          <w:p w14:paraId="1E3EDC99">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28</w:t>
            </w:r>
          </w:p>
        </w:tc>
        <w:tc>
          <w:tcPr>
            <w:tcW w:w="2092" w:type="dxa"/>
            <w:vAlign w:val="center"/>
          </w:tcPr>
          <w:p w14:paraId="2B158EE7">
            <w:pPr>
              <w:autoSpaceDE w:val="0"/>
              <w:autoSpaceDN w:val="0"/>
              <w:adjustRightInd w:val="0"/>
              <w:spacing w:line="360" w:lineRule="auto"/>
              <w:ind w:right="422" w:rightChars="0"/>
              <w:jc w:val="center"/>
              <w:rPr>
                <w:rFonts w:hint="eastAsia" w:ascii="宋体" w:hAnsi="宋体" w:eastAsia="宋体" w:cs="宋体"/>
                <w:bCs/>
                <w:color w:val="auto"/>
                <w:sz w:val="21"/>
                <w:szCs w:val="21"/>
                <w:highlight w:val="none"/>
                <w:lang w:val="zh-CN"/>
              </w:rPr>
            </w:pPr>
            <w:r>
              <w:rPr>
                <w:rFonts w:hint="eastAsia" w:cs="宋体" w:asciiTheme="minorEastAsia" w:hAnsiTheme="minorEastAsia"/>
                <w:bCs/>
                <w:color w:val="auto"/>
                <w:sz w:val="21"/>
                <w:szCs w:val="21"/>
                <w:highlight w:val="none"/>
                <w:lang w:val="zh-CN"/>
              </w:rPr>
              <w:t>中小企业有关政策</w:t>
            </w:r>
          </w:p>
        </w:tc>
        <w:tc>
          <w:tcPr>
            <w:tcW w:w="6556" w:type="dxa"/>
            <w:vAlign w:val="center"/>
          </w:tcPr>
          <w:p w14:paraId="33A93C0E">
            <w:pPr>
              <w:autoSpaceDE w:val="0"/>
              <w:autoSpaceDN w:val="0"/>
              <w:adjustRightInd w:val="0"/>
              <w:spacing w:line="360" w:lineRule="auto"/>
              <w:ind w:right="422"/>
              <w:contextualSpacing/>
              <w:jc w:val="both"/>
              <w:rPr>
                <w:rFonts w:ascii="ˎ̥" w:hAnsi="ˎ̥"/>
                <w:color w:val="auto"/>
                <w:sz w:val="21"/>
                <w:szCs w:val="21"/>
                <w:highlight w:val="none"/>
              </w:rPr>
            </w:pPr>
            <w:r>
              <w:rPr>
                <w:rFonts w:hint="eastAsia" w:ascii="ˎ̥" w:hAnsi="ˎ̥"/>
                <w:color w:val="auto"/>
                <w:sz w:val="21"/>
                <w:szCs w:val="21"/>
                <w:highlight w:val="none"/>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auto"/>
                <w:sz w:val="21"/>
                <w:szCs w:val="21"/>
                <w:highlight w:val="none"/>
              </w:rPr>
              <w:t>否则不得享受相关中小企业扶持政策。</w:t>
            </w:r>
          </w:p>
          <w:p w14:paraId="7F523408">
            <w:pPr>
              <w:autoSpaceDE w:val="0"/>
              <w:autoSpaceDN w:val="0"/>
              <w:adjustRightInd w:val="0"/>
              <w:spacing w:line="360" w:lineRule="auto"/>
              <w:ind w:right="422"/>
              <w:contextualSpacing/>
              <w:jc w:val="both"/>
              <w:rPr>
                <w:rFonts w:ascii="ˎ̥" w:hAnsi="ˎ̥"/>
                <w:color w:val="auto"/>
                <w:sz w:val="21"/>
                <w:szCs w:val="21"/>
                <w:highlight w:val="none"/>
              </w:rPr>
            </w:pPr>
            <w:r>
              <w:rPr>
                <w:rFonts w:hint="eastAsia" w:ascii="ˎ̥" w:hAnsi="ˎ̥"/>
                <w:color w:val="auto"/>
                <w:sz w:val="21"/>
                <w:szCs w:val="21"/>
                <w:highlight w:val="none"/>
                <w:lang w:val="zh-CN"/>
              </w:rPr>
              <w:t>2、本次采购标的对应的小微企业划分标准所属行业：交通运输业</w:t>
            </w:r>
            <w:r>
              <w:rPr>
                <w:rFonts w:hint="eastAsia" w:ascii="ˎ̥" w:hAnsi="ˎ̥"/>
                <w:color w:val="auto"/>
                <w:sz w:val="21"/>
                <w:szCs w:val="21"/>
                <w:highlight w:val="none"/>
              </w:rPr>
              <w:t>。</w:t>
            </w:r>
          </w:p>
          <w:p w14:paraId="78D16916">
            <w:pPr>
              <w:autoSpaceDE w:val="0"/>
              <w:autoSpaceDN w:val="0"/>
              <w:adjustRightInd w:val="0"/>
              <w:spacing w:line="360" w:lineRule="auto"/>
              <w:ind w:right="422"/>
              <w:contextualSpacing/>
              <w:jc w:val="both"/>
              <w:rPr>
                <w:rFonts w:cs="仿宋_GB2312" w:asciiTheme="minorEastAsia" w:hAnsiTheme="minorEastAsia"/>
                <w:color w:val="auto"/>
                <w:sz w:val="21"/>
                <w:szCs w:val="21"/>
                <w:highlight w:val="none"/>
              </w:rPr>
            </w:pPr>
            <w:r>
              <w:rPr>
                <w:rFonts w:hint="eastAsia" w:ascii="ˎ̥" w:hAnsi="ˎ̥"/>
                <w:color w:val="auto"/>
                <w:sz w:val="21"/>
                <w:szCs w:val="21"/>
                <w:highlight w:val="none"/>
              </w:rPr>
              <w:t>3、</w:t>
            </w:r>
            <w:r>
              <w:rPr>
                <w:rFonts w:hint="eastAsia"/>
                <w:color w:val="auto"/>
                <w:sz w:val="21"/>
                <w:szCs w:val="21"/>
                <w:highlight w:val="none"/>
              </w:rPr>
              <w:t>本项目属于专门面向中小微企业采购的项目（不再执行价格评审优惠的扶持政策）。</w:t>
            </w:r>
          </w:p>
          <w:p w14:paraId="60100A8A">
            <w:pPr>
              <w:spacing w:line="360" w:lineRule="auto"/>
              <w:ind w:right="422"/>
              <w:contextualSpacing/>
              <w:jc w:val="both"/>
              <w:rPr>
                <w:rFonts w:ascii="ˎ̥" w:hAnsi="ˎ̥"/>
                <w:color w:val="auto"/>
                <w:sz w:val="21"/>
                <w:szCs w:val="21"/>
                <w:highlight w:val="none"/>
              </w:rPr>
            </w:pPr>
            <w:r>
              <w:rPr>
                <w:rFonts w:hint="eastAsia" w:ascii="ˎ̥" w:hAnsi="ˎ̥"/>
                <w:color w:val="auto"/>
                <w:sz w:val="21"/>
                <w:szCs w:val="21"/>
                <w:highlight w:val="none"/>
              </w:rPr>
              <w:t>4、提供由省级以上监狱管理局、戒毒管理局（含新疆生产建设兵团）出具的属于监狱企业证明文件的，视同为小型和微型企业。</w:t>
            </w:r>
          </w:p>
          <w:p w14:paraId="6FC8CE5E">
            <w:pPr>
              <w:spacing w:line="360" w:lineRule="auto"/>
              <w:ind w:right="422" w:rightChars="0"/>
              <w:contextualSpacing/>
              <w:jc w:val="both"/>
              <w:rPr>
                <w:rFonts w:hint="eastAsia" w:ascii="宋体" w:hAnsi="宋体" w:eastAsia="宋体" w:cs="宋体"/>
                <w:bCs/>
                <w:color w:val="auto"/>
                <w:sz w:val="21"/>
                <w:szCs w:val="21"/>
                <w:highlight w:val="none"/>
                <w:lang w:val="zh-CN"/>
              </w:rPr>
            </w:pPr>
            <w:r>
              <w:rPr>
                <w:rFonts w:hint="eastAsia" w:ascii="ˎ̥" w:hAnsi="ˎ̥"/>
                <w:color w:val="auto"/>
                <w:sz w:val="21"/>
                <w:szCs w:val="21"/>
                <w:highlight w:val="none"/>
              </w:rPr>
              <w:t>5、符合享受政府采购支持政策的残疾人福利性单位条件且提供《残疾人福利性单位声明函》的，视同为小型和微型企业。</w:t>
            </w:r>
          </w:p>
        </w:tc>
      </w:tr>
      <w:tr w14:paraId="2FC16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27" w:type="dxa"/>
            <w:shd w:val="clear" w:color="auto" w:fill="auto"/>
            <w:vAlign w:val="center"/>
          </w:tcPr>
          <w:p w14:paraId="5C98DBA6">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29</w:t>
            </w:r>
          </w:p>
        </w:tc>
        <w:tc>
          <w:tcPr>
            <w:tcW w:w="2092" w:type="dxa"/>
            <w:shd w:val="clear" w:color="auto" w:fill="auto"/>
            <w:vAlign w:val="center"/>
          </w:tcPr>
          <w:p w14:paraId="0DAF7D5A">
            <w:pPr>
              <w:autoSpaceDE w:val="0"/>
              <w:autoSpaceDN w:val="0"/>
              <w:adjustRightInd w:val="0"/>
              <w:spacing w:line="360" w:lineRule="auto"/>
              <w:ind w:right="422" w:rightChars="0"/>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cs="宋体" w:asciiTheme="minorEastAsia" w:hAnsiTheme="minorEastAsia"/>
                <w:bCs/>
                <w:color w:val="auto"/>
                <w:sz w:val="21"/>
                <w:szCs w:val="21"/>
                <w:highlight w:val="none"/>
                <w:lang w:val="zh-CN"/>
              </w:rPr>
              <w:t>节能环保要求</w:t>
            </w:r>
          </w:p>
        </w:tc>
        <w:tc>
          <w:tcPr>
            <w:tcW w:w="6556" w:type="dxa"/>
            <w:shd w:val="clear" w:color="auto" w:fill="auto"/>
            <w:vAlign w:val="center"/>
          </w:tcPr>
          <w:p w14:paraId="3BB616CA">
            <w:pPr>
              <w:autoSpaceDE w:val="0"/>
              <w:autoSpaceDN w:val="0"/>
              <w:adjustRightInd w:val="0"/>
              <w:spacing w:line="360" w:lineRule="auto"/>
              <w:ind w:right="422" w:rightChars="0" w:firstLine="422" w:firstLineChars="0"/>
              <w:jc w:val="both"/>
              <w:rPr>
                <w:rFonts w:hint="eastAsia" w:eastAsia="宋体" w:cs="宋体" w:asciiTheme="minorEastAsia" w:hAnsiTheme="minorEastAsia"/>
                <w:bCs/>
                <w:color w:val="auto"/>
                <w:kern w:val="0"/>
                <w:sz w:val="21"/>
                <w:szCs w:val="21"/>
                <w:highlight w:val="none"/>
                <w:lang w:val="zh-CN" w:eastAsia="zh-CN" w:bidi="ar-SA"/>
              </w:rPr>
            </w:pPr>
            <w:r>
              <w:rPr>
                <w:rFonts w:hint="eastAsia" w:cs="宋体" w:asciiTheme="minorEastAsia" w:hAnsiTheme="minorEastAsia"/>
                <w:bCs/>
                <w:color w:val="auto"/>
                <w:sz w:val="21"/>
                <w:szCs w:val="21"/>
                <w:highlight w:val="none"/>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14:paraId="1E54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jc w:val="center"/>
        </w:trPr>
        <w:tc>
          <w:tcPr>
            <w:tcW w:w="727" w:type="dxa"/>
            <w:shd w:val="clear" w:color="auto" w:fill="auto"/>
            <w:vAlign w:val="center"/>
          </w:tcPr>
          <w:p w14:paraId="2D18C245">
            <w:pPr>
              <w:autoSpaceDE w:val="0"/>
              <w:autoSpaceDN w:val="0"/>
              <w:adjustRightInd w:val="0"/>
              <w:spacing w:line="276"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30</w:t>
            </w:r>
          </w:p>
        </w:tc>
        <w:tc>
          <w:tcPr>
            <w:tcW w:w="2092" w:type="dxa"/>
            <w:shd w:val="clear" w:color="auto" w:fill="auto"/>
            <w:vAlign w:val="center"/>
          </w:tcPr>
          <w:p w14:paraId="51A4C6BB">
            <w:pPr>
              <w:autoSpaceDE w:val="0"/>
              <w:autoSpaceDN w:val="0"/>
              <w:adjustRightInd w:val="0"/>
              <w:spacing w:line="360" w:lineRule="auto"/>
              <w:ind w:right="422" w:rightChars="0"/>
              <w:jc w:val="center"/>
              <w:rPr>
                <w:rFonts w:hint="eastAsia" w:cs="宋体" w:asciiTheme="minorEastAsia" w:hAnsiTheme="minorEastAsia" w:eastAsiaTheme="minorEastAsia"/>
                <w:bCs/>
                <w:color w:val="auto"/>
                <w:kern w:val="2"/>
                <w:sz w:val="21"/>
                <w:szCs w:val="21"/>
                <w:highlight w:val="none"/>
                <w:lang w:val="zh-CN" w:eastAsia="zh-CN" w:bidi="ar-SA"/>
              </w:rPr>
            </w:pPr>
            <w:r>
              <w:rPr>
                <w:rFonts w:hint="eastAsia" w:cs="宋体" w:asciiTheme="minorEastAsia" w:hAnsiTheme="minorEastAsia"/>
                <w:color w:val="auto"/>
                <w:sz w:val="21"/>
                <w:szCs w:val="21"/>
                <w:highlight w:val="none"/>
                <w:lang w:val="zh-CN"/>
              </w:rPr>
              <w:t>政府采购合同融资政策告知函</w:t>
            </w:r>
          </w:p>
        </w:tc>
        <w:tc>
          <w:tcPr>
            <w:tcW w:w="6556" w:type="dxa"/>
            <w:shd w:val="clear" w:color="auto" w:fill="auto"/>
            <w:vAlign w:val="center"/>
          </w:tcPr>
          <w:p w14:paraId="3383B2C3">
            <w:pPr>
              <w:autoSpaceDE w:val="0"/>
              <w:autoSpaceDN w:val="0"/>
              <w:adjustRightInd w:val="0"/>
              <w:spacing w:line="360" w:lineRule="auto"/>
              <w:ind w:right="422" w:rightChars="0" w:firstLine="422" w:firstLineChars="0"/>
              <w:jc w:val="both"/>
              <w:rPr>
                <w:rFonts w:hint="eastAsia" w:cs="宋体" w:asciiTheme="minorEastAsia" w:hAnsiTheme="minorEastAsia" w:eastAsiaTheme="minorEastAsia"/>
                <w:bCs/>
                <w:color w:val="auto"/>
                <w:kern w:val="2"/>
                <w:sz w:val="21"/>
                <w:szCs w:val="21"/>
                <w:highlight w:val="none"/>
                <w:lang w:val="en-US" w:eastAsia="zh-CN" w:bidi="ar-SA"/>
              </w:rPr>
            </w:pPr>
            <w:r>
              <w:rPr>
                <w:rFonts w:hint="eastAsia" w:cs="宋体" w:asciiTheme="minorEastAsia" w:hAnsiTheme="minorEastAsia"/>
                <w:color w:val="auto"/>
                <w:sz w:val="21"/>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68F3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27" w:type="dxa"/>
            <w:shd w:val="clear" w:color="auto" w:fill="auto"/>
            <w:vAlign w:val="center"/>
          </w:tcPr>
          <w:p w14:paraId="7E2630C2">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31</w:t>
            </w:r>
          </w:p>
        </w:tc>
        <w:tc>
          <w:tcPr>
            <w:tcW w:w="2092" w:type="dxa"/>
            <w:vAlign w:val="center"/>
          </w:tcPr>
          <w:p w14:paraId="6369D6E4">
            <w:pPr>
              <w:autoSpaceDE w:val="0"/>
              <w:autoSpaceDN w:val="0"/>
              <w:adjustRightInd w:val="0"/>
              <w:spacing w:line="360" w:lineRule="auto"/>
              <w:ind w:right="422" w:rightChars="0"/>
              <w:jc w:val="center"/>
              <w:rPr>
                <w:rFonts w:hint="eastAsia" w:ascii="宋体" w:hAnsi="宋体" w:eastAsia="宋体" w:cs="宋体"/>
                <w:bCs/>
                <w:color w:val="auto"/>
                <w:sz w:val="21"/>
                <w:szCs w:val="21"/>
                <w:highlight w:val="none"/>
                <w:lang w:val="zh-CN"/>
              </w:rPr>
            </w:pPr>
            <w:r>
              <w:rPr>
                <w:rFonts w:hint="eastAsia" w:cs="宋体" w:asciiTheme="minorEastAsia" w:hAnsiTheme="minorEastAsia"/>
                <w:color w:val="auto"/>
                <w:sz w:val="21"/>
                <w:szCs w:val="21"/>
                <w:highlight w:val="none"/>
                <w:lang w:val="zh-CN"/>
              </w:rPr>
              <w:t>成交供应商需提交的资料</w:t>
            </w:r>
          </w:p>
        </w:tc>
        <w:tc>
          <w:tcPr>
            <w:tcW w:w="6556" w:type="dxa"/>
            <w:vAlign w:val="center"/>
          </w:tcPr>
          <w:p w14:paraId="390BCCA2">
            <w:pPr>
              <w:autoSpaceDE w:val="0"/>
              <w:autoSpaceDN w:val="0"/>
              <w:adjustRightInd w:val="0"/>
              <w:spacing w:line="360" w:lineRule="auto"/>
              <w:ind w:right="422" w:rightChars="0" w:firstLine="422" w:firstLineChars="0"/>
              <w:jc w:val="both"/>
              <w:rPr>
                <w:rFonts w:hint="eastAsia" w:ascii="宋体" w:hAnsi="宋体" w:eastAsia="宋体" w:cs="宋体"/>
                <w:bCs/>
                <w:color w:val="auto"/>
                <w:sz w:val="21"/>
                <w:szCs w:val="21"/>
                <w:highlight w:val="none"/>
                <w:lang w:val="zh-CN"/>
              </w:rPr>
            </w:pPr>
            <w:r>
              <w:rPr>
                <w:rFonts w:hint="eastAsia" w:cs="宋体" w:asciiTheme="minorEastAsia" w:hAnsiTheme="minorEastAsia"/>
                <w:color w:val="auto"/>
                <w:sz w:val="21"/>
                <w:szCs w:val="21"/>
                <w:highlight w:val="none"/>
              </w:rPr>
              <w:t>中标人在接到中标通知时，须向代理机构发送投标报价及分项报价一览表（包含主要中标标的的名称、规格型号、数量、单价、服务要求等）电子文档。</w:t>
            </w:r>
            <w:r>
              <w:rPr>
                <w:rFonts w:hint="eastAsia" w:cs="宋体" w:asciiTheme="minorEastAsia" w:hAnsiTheme="minorEastAsia"/>
                <w:color w:val="auto"/>
                <w:sz w:val="21"/>
                <w:szCs w:val="21"/>
                <w:highlight w:val="none"/>
                <w:lang w:val="zh-CN"/>
              </w:rPr>
              <w:t>联系电</w:t>
            </w:r>
            <w:r>
              <w:rPr>
                <w:rFonts w:hint="eastAsia" w:ascii="宋体" w:hAnsi="宋体" w:eastAsia="宋体" w:cs="宋体"/>
                <w:color w:val="auto"/>
                <w:sz w:val="21"/>
                <w:szCs w:val="21"/>
                <w:highlight w:val="none"/>
                <w:lang w:val="zh-CN"/>
              </w:rPr>
              <w:t>话：</w:t>
            </w:r>
            <w:r>
              <w:rPr>
                <w:rFonts w:hint="eastAsia" w:ascii="宋体" w:hAnsi="宋体"/>
                <w:color w:val="auto"/>
                <w:sz w:val="21"/>
                <w:szCs w:val="21"/>
                <w:highlight w:val="none"/>
                <w:lang w:val="zh-CN"/>
              </w:rPr>
              <w:t>151368828</w:t>
            </w:r>
            <w:r>
              <w:rPr>
                <w:rFonts w:hint="eastAsia" w:ascii="宋体" w:hAnsi="宋体" w:eastAsia="宋体" w:cs="宋体"/>
                <w:color w:val="auto"/>
                <w:sz w:val="21"/>
                <w:szCs w:val="21"/>
                <w:highlight w:val="none"/>
                <w:lang w:val="zh-CN"/>
              </w:rPr>
              <w:t>06，邮箱：</w:t>
            </w:r>
            <w:r>
              <w:rPr>
                <w:color w:val="auto"/>
                <w:sz w:val="21"/>
                <w:szCs w:val="21"/>
                <w:highlight w:val="none"/>
              </w:rPr>
              <w:fldChar w:fldCharType="begin"/>
            </w:r>
            <w:r>
              <w:rPr>
                <w:color w:val="auto"/>
                <w:sz w:val="21"/>
                <w:szCs w:val="21"/>
                <w:highlight w:val="none"/>
              </w:rPr>
              <w:instrText xml:space="preserve"> HYPERLINK "mailto:2350642745@QQ.CO" </w:instrText>
            </w:r>
            <w:r>
              <w:rPr>
                <w:color w:val="auto"/>
                <w:sz w:val="21"/>
                <w:szCs w:val="21"/>
                <w:highlight w:val="none"/>
              </w:rPr>
              <w:fldChar w:fldCharType="separate"/>
            </w:r>
            <w:r>
              <w:rPr>
                <w:rFonts w:hint="eastAsia" w:ascii="宋体" w:hAnsi="宋体" w:eastAsia="宋体" w:cs="宋体"/>
                <w:color w:val="auto"/>
                <w:sz w:val="21"/>
                <w:szCs w:val="21"/>
                <w:highlight w:val="none"/>
              </w:rPr>
              <w:t>2497631602</w:t>
            </w:r>
            <w:r>
              <w:rPr>
                <w:rStyle w:val="33"/>
                <w:rFonts w:hint="eastAsia" w:ascii="宋体" w:hAnsi="宋体" w:eastAsia="宋体" w:cs="宋体"/>
                <w:color w:val="auto"/>
                <w:sz w:val="21"/>
                <w:szCs w:val="21"/>
                <w:highlight w:val="none"/>
                <w:u w:val="none"/>
              </w:rPr>
              <w:t>@QQ.c</w:t>
            </w:r>
            <w:r>
              <w:rPr>
                <w:rStyle w:val="33"/>
                <w:rFonts w:hint="eastAsia" w:ascii="宋体" w:hAnsi="宋体" w:eastAsia="宋体" w:cs="宋体"/>
                <w:color w:val="auto"/>
                <w:sz w:val="21"/>
                <w:szCs w:val="21"/>
                <w:highlight w:val="none"/>
                <w:u w:val="none"/>
              </w:rPr>
              <w:fldChar w:fldCharType="end"/>
            </w:r>
            <w:r>
              <w:rPr>
                <w:rFonts w:hint="eastAsia" w:ascii="宋体" w:hAnsi="宋体" w:eastAsia="宋体" w:cs="宋体"/>
                <w:color w:val="auto"/>
                <w:sz w:val="21"/>
                <w:szCs w:val="21"/>
                <w:highlight w:val="none"/>
              </w:rPr>
              <w:t>om</w:t>
            </w:r>
            <w:r>
              <w:rPr>
                <w:rFonts w:hint="eastAsia" w:ascii="宋体" w:hAnsi="宋体" w:cs="宋体"/>
                <w:color w:val="auto"/>
                <w:sz w:val="21"/>
                <w:szCs w:val="21"/>
                <w:highlight w:val="none"/>
                <w:lang w:val="zh-CN"/>
              </w:rPr>
              <w:t>。</w:t>
            </w:r>
          </w:p>
        </w:tc>
      </w:tr>
      <w:tr w14:paraId="3BB75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27" w:type="dxa"/>
            <w:shd w:val="clear" w:color="auto" w:fill="auto"/>
            <w:vAlign w:val="center"/>
          </w:tcPr>
          <w:p w14:paraId="5493CD28">
            <w:pPr>
              <w:autoSpaceDE w:val="0"/>
              <w:autoSpaceDN w:val="0"/>
              <w:adjustRightInd w:val="0"/>
              <w:spacing w:line="276"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32</w:t>
            </w:r>
          </w:p>
        </w:tc>
        <w:tc>
          <w:tcPr>
            <w:tcW w:w="2092" w:type="dxa"/>
            <w:vAlign w:val="center"/>
          </w:tcPr>
          <w:p w14:paraId="329073F7">
            <w:pPr>
              <w:autoSpaceDE w:val="0"/>
              <w:autoSpaceDN w:val="0"/>
              <w:adjustRightInd w:val="0"/>
              <w:spacing w:line="360" w:lineRule="auto"/>
              <w:ind w:right="422" w:rightChars="0"/>
              <w:jc w:val="center"/>
              <w:rPr>
                <w:rFonts w:hint="eastAsia" w:ascii="宋体" w:hAnsi="宋体" w:eastAsia="宋体" w:cs="宋体"/>
                <w:bCs/>
                <w:color w:val="auto"/>
                <w:sz w:val="21"/>
                <w:szCs w:val="21"/>
                <w:highlight w:val="none"/>
                <w:lang w:val="zh-CN"/>
              </w:rPr>
            </w:pPr>
            <w:r>
              <w:rPr>
                <w:rFonts w:hint="eastAsia" w:cs="宋体" w:asciiTheme="minorEastAsia" w:hAnsiTheme="minorEastAsia"/>
                <w:color w:val="auto"/>
                <w:sz w:val="21"/>
                <w:szCs w:val="21"/>
                <w:highlight w:val="none"/>
                <w:lang w:val="zh-CN"/>
              </w:rPr>
              <w:t>电子化采购模式</w:t>
            </w:r>
          </w:p>
        </w:tc>
        <w:tc>
          <w:tcPr>
            <w:tcW w:w="6556" w:type="dxa"/>
            <w:vAlign w:val="center"/>
          </w:tcPr>
          <w:p w14:paraId="13CAA119">
            <w:pPr>
              <w:autoSpaceDE w:val="0"/>
              <w:autoSpaceDN w:val="0"/>
              <w:adjustRightInd w:val="0"/>
              <w:spacing w:line="360" w:lineRule="auto"/>
              <w:ind w:right="422"/>
              <w:jc w:val="both"/>
              <w:rPr>
                <w:rFonts w:cs="宋体" w:asciiTheme="minorEastAsia" w:hAnsiTheme="minorEastAsia"/>
                <w:color w:val="auto"/>
                <w:sz w:val="21"/>
                <w:szCs w:val="21"/>
                <w:highlight w:val="none"/>
              </w:rPr>
            </w:pPr>
            <w:r>
              <w:rPr>
                <w:rFonts w:cs="宋体" w:asciiTheme="minorEastAsia" w:hAnsiTheme="minorEastAsia"/>
                <w:color w:val="auto"/>
                <w:sz w:val="21"/>
                <w:szCs w:val="21"/>
                <w:highlight w:val="none"/>
              </w:rPr>
              <w:fldChar w:fldCharType="begin"/>
            </w:r>
            <w:r>
              <w:rPr>
                <w:rFonts w:hint="eastAsia" w:cs="宋体" w:asciiTheme="minorEastAsia" w:hAnsiTheme="minorEastAsia"/>
                <w:color w:val="auto"/>
                <w:sz w:val="21"/>
                <w:szCs w:val="21"/>
                <w:highlight w:val="none"/>
              </w:rPr>
              <w:instrText xml:space="preserve">eq \o\ac(</w:instrText>
            </w:r>
            <w:r>
              <w:rPr>
                <w:rFonts w:hint="eastAsia" w:cs="宋体" w:asciiTheme="minorEastAsia" w:hAnsiTheme="minorEastAsia"/>
                <w:color w:val="auto"/>
                <w:position w:val="-4"/>
                <w:sz w:val="31"/>
                <w:szCs w:val="21"/>
                <w:highlight w:val="none"/>
              </w:rPr>
              <w:instrText xml:space="preserve">□</w:instrText>
            </w:r>
            <w:r>
              <w:rPr>
                <w:rFonts w:hint="eastAsia" w:cs="宋体" w:asciiTheme="minorEastAsia" w:hAnsiTheme="minorEastAsia"/>
                <w:color w:val="auto"/>
                <w:position w:val="0"/>
                <w:sz w:val="21"/>
                <w:szCs w:val="21"/>
                <w:highlight w:val="none"/>
              </w:rPr>
              <w:instrText xml:space="preserve">,√)</w:instrText>
            </w:r>
            <w:r>
              <w:rPr>
                <w:rFonts w:cs="宋体" w:asciiTheme="minorEastAsia" w:hAnsiTheme="minorEastAsia"/>
                <w:color w:val="auto"/>
                <w:sz w:val="21"/>
                <w:szCs w:val="21"/>
                <w:highlight w:val="none"/>
              </w:rPr>
              <w:fldChar w:fldCharType="end"/>
            </w:r>
            <w:r>
              <w:rPr>
                <w:rFonts w:hint="eastAsia" w:cs="宋体" w:asciiTheme="minorEastAsia" w:hAnsiTheme="minorEastAsia"/>
                <w:color w:val="auto"/>
                <w:sz w:val="21"/>
                <w:szCs w:val="21"/>
                <w:highlight w:val="none"/>
              </w:rPr>
              <w:t>是。供应商响应时须成功上传、加密电子响应文件。供应商资质、业绩、荣誉及相关人员证明材料等资料原件谈判现场不再提供。</w:t>
            </w:r>
          </w:p>
          <w:p w14:paraId="012B8508">
            <w:pPr>
              <w:autoSpaceDE w:val="0"/>
              <w:autoSpaceDN w:val="0"/>
              <w:adjustRightInd w:val="0"/>
              <w:spacing w:line="360" w:lineRule="auto"/>
              <w:ind w:right="422" w:rightChars="0"/>
              <w:jc w:val="both"/>
              <w:rPr>
                <w:rFonts w:hint="eastAsia" w:ascii="宋体" w:hAnsi="宋体" w:eastAsia="宋体" w:cs="宋体"/>
                <w:color w:val="auto"/>
                <w:sz w:val="21"/>
                <w:szCs w:val="21"/>
                <w:highlight w:val="none"/>
              </w:rPr>
            </w:pPr>
            <w:r>
              <w:rPr>
                <w:rFonts w:hint="eastAsia" w:cs="宋体" w:asciiTheme="minorEastAsia" w:hAnsiTheme="minorEastAsia"/>
                <w:color w:val="auto"/>
                <w:sz w:val="21"/>
                <w:szCs w:val="21"/>
                <w:highlight w:val="none"/>
              </w:rPr>
              <w:t>□否。供应商响应时须提供纸质响应文件。供应商资质、业绩、荣誉及相关人员证明材料等资料原件根据谈判文件要求提供。</w:t>
            </w:r>
          </w:p>
        </w:tc>
      </w:tr>
      <w:tr w14:paraId="1292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28A0C318">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p>
        </w:tc>
        <w:tc>
          <w:tcPr>
            <w:tcW w:w="2092" w:type="dxa"/>
            <w:vAlign w:val="center"/>
          </w:tcPr>
          <w:p w14:paraId="0D9BFA2E">
            <w:pPr>
              <w:autoSpaceDE w:val="0"/>
              <w:autoSpaceDN w:val="0"/>
              <w:adjustRightInd w:val="0"/>
              <w:spacing w:line="360" w:lineRule="auto"/>
              <w:ind w:right="422" w:rightChars="0" w:firstLine="422" w:firstLineChars="0"/>
              <w:jc w:val="both"/>
              <w:rPr>
                <w:rFonts w:hint="eastAsia" w:ascii="宋体" w:hAnsi="宋体" w:eastAsia="宋体" w:cs="宋体"/>
                <w:bCs/>
                <w:color w:val="auto"/>
                <w:kern w:val="2"/>
                <w:sz w:val="21"/>
                <w:szCs w:val="21"/>
                <w:highlight w:val="none"/>
                <w:lang w:val="zh-CN" w:eastAsia="zh-CN" w:bidi="ar-SA"/>
              </w:rPr>
            </w:pPr>
            <w:r>
              <w:rPr>
                <w:rFonts w:hint="eastAsia" w:cs="宋体" w:asciiTheme="minorEastAsia" w:hAnsiTheme="minorEastAsia"/>
                <w:color w:val="auto"/>
                <w:sz w:val="21"/>
                <w:szCs w:val="21"/>
                <w:highlight w:val="none"/>
                <w:lang w:val="zh-CN"/>
              </w:rPr>
              <w:t>最后报价</w:t>
            </w:r>
          </w:p>
        </w:tc>
        <w:tc>
          <w:tcPr>
            <w:tcW w:w="6556" w:type="dxa"/>
            <w:vAlign w:val="center"/>
          </w:tcPr>
          <w:p w14:paraId="1F572659">
            <w:pPr>
              <w:wordWrap w:val="0"/>
              <w:autoSpaceDE w:val="0"/>
              <w:autoSpaceDN w:val="0"/>
              <w:adjustRightInd w:val="0"/>
              <w:spacing w:line="360" w:lineRule="auto"/>
              <w:ind w:right="422" w:firstLine="422"/>
              <w:jc w:val="both"/>
              <w:rPr>
                <w:rFonts w:ascii="宋体" w:hAnsi="宋体" w:eastAsia="宋体"/>
                <w:color w:val="auto"/>
                <w:sz w:val="21"/>
                <w:szCs w:val="21"/>
                <w:highlight w:val="none"/>
              </w:rPr>
            </w:pPr>
            <w:r>
              <w:rPr>
                <w:rFonts w:hint="eastAsia" w:ascii="宋体" w:hAnsi="宋体" w:eastAsia="宋体"/>
                <w:color w:val="auto"/>
                <w:sz w:val="21"/>
                <w:szCs w:val="21"/>
                <w:highlight w:val="none"/>
              </w:rPr>
              <w:t>根据谈判小组要求，供应商须使用</w:t>
            </w:r>
            <w:r>
              <w:rPr>
                <w:rFonts w:ascii="宋体" w:hAnsi="宋体" w:eastAsia="宋体"/>
                <w:color w:val="auto"/>
                <w:sz w:val="21"/>
                <w:szCs w:val="21"/>
                <w:highlight w:val="none"/>
              </w:rPr>
              <w:t>CA</w:t>
            </w:r>
            <w:r>
              <w:rPr>
                <w:rFonts w:hint="eastAsia" w:ascii="宋体" w:hAnsi="宋体" w:eastAsia="宋体"/>
                <w:color w:val="auto"/>
                <w:sz w:val="21"/>
                <w:szCs w:val="21"/>
                <w:highlight w:val="none"/>
              </w:rPr>
              <w:t>数字证书登录《全国公共资源交易平台（河南省</w:t>
            </w:r>
            <w:r>
              <w:rPr>
                <w:rFonts w:ascii="Segoe UI Emoji" w:hAnsi="Segoe UI Emoji" w:eastAsia="宋体" w:cs="Segoe UI Emoji"/>
                <w:color w:val="auto"/>
                <w:sz w:val="21"/>
                <w:szCs w:val="21"/>
                <w:highlight w:val="none"/>
              </w:rPr>
              <w:t>▪</w:t>
            </w:r>
            <w:r>
              <w:rPr>
                <w:rFonts w:hint="eastAsia" w:ascii="宋体" w:hAnsi="宋体" w:eastAsia="宋体" w:cs="宋体"/>
                <w:color w:val="auto"/>
                <w:sz w:val="21"/>
                <w:szCs w:val="21"/>
                <w:highlight w:val="none"/>
              </w:rPr>
              <w:t>许昌市）</w:t>
            </w:r>
            <w:r>
              <w:rPr>
                <w:rFonts w:hint="eastAsia" w:ascii="宋体" w:hAnsi="宋体" w:eastAsia="宋体"/>
                <w:color w:val="auto"/>
                <w:sz w:val="21"/>
                <w:szCs w:val="21"/>
                <w:highlight w:val="none"/>
              </w:rPr>
              <w:t>》公共资源交易系统（</w:t>
            </w:r>
            <w:r>
              <w:rPr>
                <w:rFonts w:ascii="宋体" w:hAnsi="宋体" w:eastAsia="宋体"/>
                <w:color w:val="auto"/>
                <w:sz w:val="21"/>
                <w:szCs w:val="21"/>
                <w:highlight w:val="none"/>
              </w:rPr>
              <w:t>http://117.159.53.11:60632/</w:t>
            </w:r>
            <w:r>
              <w:rPr>
                <w:rFonts w:hint="eastAsia" w:ascii="宋体" w:hAnsi="宋体" w:eastAsia="宋体"/>
                <w:color w:val="auto"/>
                <w:sz w:val="21"/>
                <w:szCs w:val="21"/>
                <w:highlight w:val="none"/>
              </w:rPr>
              <w:t>）进行最后报价，最后报价应包括：①总报价②分项报价。</w:t>
            </w:r>
          </w:p>
          <w:p w14:paraId="21820CDB">
            <w:pPr>
              <w:autoSpaceDE w:val="0"/>
              <w:autoSpaceDN w:val="0"/>
              <w:adjustRightInd w:val="0"/>
              <w:spacing w:line="360" w:lineRule="auto"/>
              <w:ind w:right="422" w:firstLine="482"/>
              <w:jc w:val="both"/>
              <w:rPr>
                <w:rFonts w:ascii="宋体" w:hAnsi="宋体" w:eastAsia="宋体" w:cs="仿宋_GB2312"/>
                <w:color w:val="auto"/>
                <w:sz w:val="21"/>
                <w:szCs w:val="21"/>
                <w:highlight w:val="none"/>
                <w:lang w:val="zh-CN"/>
              </w:rPr>
            </w:pPr>
            <w:r>
              <w:rPr>
                <w:rFonts w:hint="eastAsia" w:ascii="宋体" w:hAnsi="宋体" w:eastAsia="宋体" w:cs="仿宋_GB2312"/>
                <w:color w:val="auto"/>
                <w:sz w:val="21"/>
                <w:szCs w:val="21"/>
                <w:highlight w:val="none"/>
                <w:lang w:val="zh-CN"/>
              </w:rPr>
              <w:t>注：</w:t>
            </w:r>
          </w:p>
          <w:p w14:paraId="3F91080C">
            <w:pPr>
              <w:wordWrap w:val="0"/>
              <w:autoSpaceDE w:val="0"/>
              <w:autoSpaceDN w:val="0"/>
              <w:adjustRightInd w:val="0"/>
              <w:spacing w:line="360" w:lineRule="auto"/>
              <w:ind w:right="422" w:firstLine="422"/>
              <w:jc w:val="both"/>
              <w:rPr>
                <w:rFonts w:ascii="宋体" w:hAnsi="宋体" w:eastAsia="宋体"/>
                <w:color w:val="auto"/>
                <w:sz w:val="21"/>
                <w:szCs w:val="21"/>
                <w:highlight w:val="none"/>
                <w:lang w:val="zh-CN"/>
              </w:rPr>
            </w:pPr>
            <w:r>
              <w:rPr>
                <w:rFonts w:hint="eastAsia" w:ascii="宋体" w:hAnsi="宋体" w:eastAsia="宋体"/>
                <w:color w:val="auto"/>
                <w:sz w:val="21"/>
                <w:szCs w:val="21"/>
                <w:highlight w:val="none"/>
              </w:rPr>
              <w:t>①谈判小组要求供应商提交最后报价时，</w:t>
            </w:r>
            <w:r>
              <w:rPr>
                <w:rFonts w:hint="eastAsia" w:ascii="宋体" w:hAnsi="宋体" w:eastAsia="宋体"/>
                <w:color w:val="auto"/>
                <w:sz w:val="21"/>
                <w:szCs w:val="21"/>
                <w:highlight w:val="none"/>
                <w:lang w:val="zh-CN"/>
              </w:rPr>
              <w:t>在谈判小组规定时间内，供应商未提交最后报价则以其初次提交响应文件报价为最后报价。</w:t>
            </w:r>
          </w:p>
          <w:p w14:paraId="558FD9BF">
            <w:pPr>
              <w:wordWrap w:val="0"/>
              <w:autoSpaceDE w:val="0"/>
              <w:autoSpaceDN w:val="0"/>
              <w:adjustRightInd w:val="0"/>
              <w:spacing w:line="360" w:lineRule="auto"/>
              <w:ind w:right="422" w:firstLine="422"/>
              <w:jc w:val="both"/>
              <w:rPr>
                <w:rFonts w:ascii="宋体" w:hAnsi="宋体" w:eastAsia="宋体"/>
                <w:color w:val="auto"/>
                <w:sz w:val="21"/>
                <w:szCs w:val="21"/>
                <w:highlight w:val="none"/>
              </w:rPr>
            </w:pPr>
            <w:r>
              <w:rPr>
                <w:rFonts w:hint="eastAsia" w:ascii="宋体" w:hAnsi="宋体" w:eastAsia="宋体"/>
                <w:color w:val="auto"/>
                <w:sz w:val="21"/>
                <w:szCs w:val="21"/>
                <w:highlight w:val="none"/>
              </w:rPr>
              <w:t>②采购文件第二章“采购需求”中“采购清单”以工程量清单提供的，供应商应以工程量清单方式提交最后报价。</w:t>
            </w:r>
          </w:p>
          <w:p w14:paraId="4B97C622">
            <w:pPr>
              <w:autoSpaceDE w:val="0"/>
              <w:autoSpaceDN w:val="0"/>
              <w:adjustRightInd w:val="0"/>
              <w:spacing w:line="360" w:lineRule="auto"/>
              <w:ind w:right="422" w:rightChars="0" w:firstLine="422" w:firstLineChars="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olor w:val="auto"/>
                <w:sz w:val="21"/>
                <w:szCs w:val="21"/>
                <w:highlight w:val="none"/>
              </w:rPr>
              <w:t>③请供应商根据项目情况，可提前准备分项报价。</w:t>
            </w:r>
          </w:p>
        </w:tc>
      </w:tr>
      <w:tr w14:paraId="2542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741709D5">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34</w:t>
            </w:r>
          </w:p>
        </w:tc>
        <w:tc>
          <w:tcPr>
            <w:tcW w:w="2092" w:type="dxa"/>
            <w:vAlign w:val="center"/>
          </w:tcPr>
          <w:p w14:paraId="257A9015">
            <w:pPr>
              <w:autoSpaceDE w:val="0"/>
              <w:autoSpaceDN w:val="0"/>
              <w:adjustRightInd w:val="0"/>
              <w:spacing w:line="360" w:lineRule="auto"/>
              <w:ind w:right="422" w:rightChars="0" w:firstLine="422" w:firstLineChars="0"/>
              <w:jc w:val="both"/>
              <w:rPr>
                <w:rFonts w:hint="eastAsia" w:ascii="宋体" w:hAnsi="宋体" w:eastAsia="宋体" w:cs="宋体"/>
                <w:bCs/>
                <w:color w:val="auto"/>
                <w:kern w:val="2"/>
                <w:sz w:val="21"/>
                <w:szCs w:val="21"/>
                <w:highlight w:val="none"/>
                <w:lang w:val="zh-CN" w:eastAsia="zh-CN" w:bidi="ar-SA"/>
              </w:rPr>
            </w:pPr>
            <w:r>
              <w:rPr>
                <w:rFonts w:hint="eastAsia" w:cs="宋体" w:asciiTheme="minorEastAsia" w:hAnsiTheme="minorEastAsia"/>
                <w:color w:val="auto"/>
                <w:sz w:val="21"/>
                <w:szCs w:val="21"/>
                <w:highlight w:val="none"/>
                <w:lang w:val="zh-CN"/>
              </w:rPr>
              <w:t>特别提示</w:t>
            </w:r>
          </w:p>
        </w:tc>
        <w:tc>
          <w:tcPr>
            <w:tcW w:w="6556" w:type="dxa"/>
            <w:vAlign w:val="center"/>
          </w:tcPr>
          <w:p w14:paraId="1D9C1222">
            <w:pPr>
              <w:autoSpaceDE w:val="0"/>
              <w:autoSpaceDN w:val="0"/>
              <w:adjustRightInd w:val="0"/>
              <w:spacing w:line="360" w:lineRule="auto"/>
              <w:ind w:right="422"/>
              <w:jc w:val="both"/>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1、按照《关于推进全流程电子化交易和在线监管工作有关问题的通知》（许公管办〔2019〕3号）规定：</w:t>
            </w:r>
          </w:p>
          <w:p w14:paraId="307D88E5">
            <w:pPr>
              <w:autoSpaceDE w:val="0"/>
              <w:autoSpaceDN w:val="0"/>
              <w:adjustRightInd w:val="0"/>
              <w:spacing w:line="360" w:lineRule="auto"/>
              <w:ind w:right="422" w:firstLine="420" w:firstLineChars="200"/>
              <w:jc w:val="both"/>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不同供应商电子投标文件制作硬件特征码（网卡MAC地址、CPU序号、硬盘序列号）均一致时，视为‘</w:t>
            </w:r>
            <w:r>
              <w:rPr>
                <w:rFonts w:cs="宋体" w:asciiTheme="minorEastAsia" w:hAnsiTheme="minorEastAsia"/>
                <w:color w:val="auto"/>
                <w:sz w:val="21"/>
                <w:szCs w:val="21"/>
                <w:highlight w:val="none"/>
              </w:rPr>
              <w:t>不同</w:t>
            </w:r>
            <w:r>
              <w:rPr>
                <w:rFonts w:hint="eastAsia" w:cs="宋体" w:asciiTheme="minorEastAsia" w:hAnsiTheme="minorEastAsia"/>
                <w:color w:val="auto"/>
                <w:sz w:val="21"/>
                <w:szCs w:val="21"/>
                <w:highlight w:val="none"/>
              </w:rPr>
              <w:t>投标人的投标</w:t>
            </w:r>
            <w:r>
              <w:rPr>
                <w:rFonts w:cs="宋体" w:asciiTheme="minorEastAsia" w:hAnsiTheme="minorEastAsia"/>
                <w:color w:val="auto"/>
                <w:sz w:val="21"/>
                <w:szCs w:val="21"/>
                <w:highlight w:val="none"/>
              </w:rPr>
              <w:t>文件由同一单位或者个人编制</w:t>
            </w:r>
            <w:r>
              <w:rPr>
                <w:rFonts w:hint="eastAsia" w:cs="宋体" w:asciiTheme="minorEastAsia" w:hAnsiTheme="minorEastAsia"/>
                <w:color w:val="auto"/>
                <w:sz w:val="21"/>
                <w:szCs w:val="21"/>
                <w:highlight w:val="none"/>
              </w:rPr>
              <w:t>’或‘</w:t>
            </w:r>
            <w:r>
              <w:rPr>
                <w:rFonts w:cs="宋体" w:asciiTheme="minorEastAsia" w:hAnsiTheme="minorEastAsia"/>
                <w:color w:val="auto"/>
                <w:sz w:val="21"/>
                <w:szCs w:val="21"/>
                <w:highlight w:val="none"/>
              </w:rPr>
              <w:t>不同</w:t>
            </w:r>
            <w:r>
              <w:rPr>
                <w:rFonts w:hint="eastAsia" w:cs="宋体" w:asciiTheme="minorEastAsia" w:hAnsiTheme="minorEastAsia"/>
                <w:color w:val="auto"/>
                <w:sz w:val="21"/>
                <w:szCs w:val="21"/>
                <w:highlight w:val="none"/>
              </w:rPr>
              <w:t>投标人</w:t>
            </w:r>
            <w:r>
              <w:rPr>
                <w:rFonts w:cs="宋体" w:asciiTheme="minorEastAsia" w:hAnsiTheme="minorEastAsia"/>
                <w:color w:val="auto"/>
                <w:sz w:val="21"/>
                <w:szCs w:val="21"/>
                <w:highlight w:val="none"/>
              </w:rPr>
              <w:t>委托同一单位或者个人办理</w:t>
            </w:r>
            <w:r>
              <w:rPr>
                <w:rFonts w:hint="eastAsia" w:cs="宋体" w:asciiTheme="minorEastAsia" w:hAnsiTheme="minorEastAsia"/>
                <w:color w:val="auto"/>
                <w:sz w:val="21"/>
                <w:szCs w:val="21"/>
                <w:highlight w:val="none"/>
              </w:rPr>
              <w:t>响应</w:t>
            </w:r>
            <w:r>
              <w:rPr>
                <w:rFonts w:cs="宋体" w:asciiTheme="minorEastAsia" w:hAnsiTheme="minorEastAsia"/>
                <w:color w:val="auto"/>
                <w:sz w:val="21"/>
                <w:szCs w:val="21"/>
                <w:highlight w:val="none"/>
              </w:rPr>
              <w:t>事宜</w:t>
            </w:r>
            <w:r>
              <w:rPr>
                <w:rFonts w:hint="eastAsia" w:cs="宋体" w:asciiTheme="minorEastAsia" w:hAnsiTheme="minorEastAsia"/>
                <w:color w:val="auto"/>
                <w:sz w:val="21"/>
                <w:szCs w:val="21"/>
                <w:highlight w:val="none"/>
              </w:rPr>
              <w:t>’，其投标无效。</w:t>
            </w:r>
          </w:p>
          <w:p w14:paraId="2A8EA3BC">
            <w:pPr>
              <w:autoSpaceDE w:val="0"/>
              <w:autoSpaceDN w:val="0"/>
              <w:adjustRightInd w:val="0"/>
              <w:spacing w:line="360" w:lineRule="auto"/>
              <w:ind w:right="422" w:firstLine="420" w:firstLineChars="200"/>
              <w:jc w:val="both"/>
              <w:rPr>
                <w:rFonts w:cs="宋体" w:asciiTheme="minorEastAsia" w:hAnsiTheme="minorEastAsia"/>
                <w:color w:val="auto"/>
                <w:sz w:val="21"/>
                <w:szCs w:val="21"/>
                <w:highlight w:val="none"/>
              </w:rPr>
            </w:pPr>
            <w:r>
              <w:rPr>
                <w:rFonts w:hint="eastAsia" w:cs="宋体" w:asciiTheme="minorEastAsia" w:hAnsiTheme="minorEastAsia"/>
                <w:color w:val="auto"/>
                <w:sz w:val="21"/>
                <w:szCs w:val="21"/>
                <w:highlight w:val="none"/>
              </w:rPr>
              <w:t>评审专家应严格按照要求查看“硬件特征码”相关信息并进行评审，在评审报告中显示“不同投标人电子投标文件制作硬件特征码”是否雷同的分析及判定结果。</w:t>
            </w:r>
          </w:p>
          <w:p w14:paraId="75580780">
            <w:pPr>
              <w:autoSpaceDE w:val="0"/>
              <w:autoSpaceDN w:val="0"/>
              <w:adjustRightInd w:val="0"/>
              <w:spacing w:line="360" w:lineRule="auto"/>
              <w:ind w:right="422" w:rightChars="0"/>
              <w:jc w:val="both"/>
              <w:rPr>
                <w:rFonts w:hint="eastAsia" w:ascii="宋体" w:hAnsi="宋体" w:eastAsia="宋体" w:cs="宋体"/>
                <w:color w:val="auto"/>
                <w:kern w:val="2"/>
                <w:sz w:val="21"/>
                <w:szCs w:val="21"/>
                <w:highlight w:val="none"/>
                <w:lang w:val="zh-CN" w:eastAsia="zh-CN" w:bidi="ar-SA"/>
              </w:rPr>
            </w:pPr>
            <w:r>
              <w:rPr>
                <w:rFonts w:hint="eastAsia" w:cs="宋体" w:asciiTheme="minorEastAsia" w:hAnsiTheme="minorEastAsia"/>
                <w:color w:val="auto"/>
                <w:sz w:val="21"/>
                <w:szCs w:val="21"/>
                <w:highlight w:val="none"/>
              </w:rPr>
              <w:t>2、谈判文件第八章响应文件有关格式的先后顺序不作无效响应。</w:t>
            </w:r>
          </w:p>
        </w:tc>
      </w:tr>
      <w:tr w14:paraId="316B7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6F0B12D0">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w:t>
            </w:r>
          </w:p>
        </w:tc>
        <w:tc>
          <w:tcPr>
            <w:tcW w:w="2092" w:type="dxa"/>
            <w:vAlign w:val="center"/>
          </w:tcPr>
          <w:p w14:paraId="3A93A3F5">
            <w:pPr>
              <w:autoSpaceDE w:val="0"/>
              <w:autoSpaceDN w:val="0"/>
              <w:adjustRightInd w:val="0"/>
              <w:spacing w:line="360" w:lineRule="auto"/>
              <w:ind w:right="422" w:rightChars="0"/>
              <w:jc w:val="center"/>
              <w:rPr>
                <w:rFonts w:hint="eastAsia" w:cs="仿宋_GB2312" w:asciiTheme="minorEastAsia" w:hAnsiTheme="minorEastAsia"/>
                <w:color w:val="auto"/>
                <w:sz w:val="21"/>
                <w:szCs w:val="21"/>
                <w:highlight w:val="none"/>
              </w:rPr>
            </w:pPr>
            <w:r>
              <w:rPr>
                <w:rFonts w:hint="eastAsia" w:cs="仿宋_GB2312" w:asciiTheme="minorEastAsia" w:hAnsiTheme="minorEastAsia"/>
                <w:color w:val="auto"/>
                <w:sz w:val="21"/>
                <w:szCs w:val="21"/>
                <w:highlight w:val="none"/>
              </w:rPr>
              <w:t>供应商资格</w:t>
            </w:r>
          </w:p>
          <w:p w14:paraId="0CA70DEE">
            <w:pPr>
              <w:autoSpaceDE w:val="0"/>
              <w:autoSpaceDN w:val="0"/>
              <w:adjustRightInd w:val="0"/>
              <w:spacing w:line="360" w:lineRule="auto"/>
              <w:ind w:right="422" w:rightChars="0"/>
              <w:jc w:val="center"/>
              <w:rPr>
                <w:rFonts w:hint="eastAsia" w:ascii="宋体" w:hAnsi="宋体" w:eastAsia="宋体" w:cs="宋体"/>
                <w:bCs/>
                <w:color w:val="auto"/>
                <w:kern w:val="2"/>
                <w:sz w:val="21"/>
                <w:szCs w:val="21"/>
                <w:highlight w:val="none"/>
                <w:lang w:val="zh-CN" w:eastAsia="zh-CN" w:bidi="ar-SA"/>
              </w:rPr>
            </w:pPr>
            <w:r>
              <w:rPr>
                <w:rFonts w:hint="eastAsia" w:cs="仿宋_GB2312" w:asciiTheme="minorEastAsia" w:hAnsiTheme="minorEastAsia"/>
                <w:color w:val="auto"/>
                <w:sz w:val="21"/>
                <w:szCs w:val="21"/>
                <w:highlight w:val="none"/>
              </w:rPr>
              <w:t>核验</w:t>
            </w:r>
          </w:p>
        </w:tc>
        <w:tc>
          <w:tcPr>
            <w:tcW w:w="6556" w:type="dxa"/>
            <w:vAlign w:val="center"/>
          </w:tcPr>
          <w:p w14:paraId="007A7407">
            <w:pPr>
              <w:autoSpaceDE w:val="0"/>
              <w:autoSpaceDN w:val="0"/>
              <w:adjustRightInd w:val="0"/>
              <w:spacing w:line="360" w:lineRule="auto"/>
              <w:ind w:right="422" w:firstLine="422"/>
              <w:jc w:val="both"/>
              <w:rPr>
                <w:color w:val="auto"/>
                <w:sz w:val="21"/>
                <w:szCs w:val="21"/>
                <w:highlight w:val="none"/>
                <w:lang w:val="zh-CN"/>
              </w:rPr>
            </w:pPr>
            <w:r>
              <w:rPr>
                <w:rFonts w:hint="eastAsia" w:ascii="ˎ̥" w:hAnsi="ˎ̥"/>
                <w:color w:val="auto"/>
                <w:sz w:val="21"/>
                <w:szCs w:val="21"/>
                <w:highlight w:val="none"/>
              </w:rPr>
              <w:t>供应商在成交后，应将由《禹州市政府采购供应商信用承诺函》替代的证明材料提交采购人核验，经核验无误后，采购人发出成交通知书。</w:t>
            </w:r>
          </w:p>
          <w:p w14:paraId="7B678A18">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一、法人或者其他组织的营业执照等证明文件，自然人的身份证明</w:t>
            </w:r>
          </w:p>
          <w:p w14:paraId="2DE8EF1B">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1、企业法人营业执照或营业执照。（企业提供）</w:t>
            </w:r>
          </w:p>
          <w:p w14:paraId="2C06B3DE">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2、事业单位法人证书。（事业单位提供）</w:t>
            </w:r>
          </w:p>
          <w:p w14:paraId="2B0FD5CE">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3、执业许可证。（非企业专业服务机构提供）</w:t>
            </w:r>
          </w:p>
          <w:p w14:paraId="11485A16">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4、个体工商户营业执照。（个体工商户提供）</w:t>
            </w:r>
          </w:p>
          <w:p w14:paraId="005AEC22">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5、自然人身份证明。（自然人提供）</w:t>
            </w:r>
          </w:p>
          <w:p w14:paraId="2B649557">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6、民办非企业单位登记证书。（民办非企业单位提供）</w:t>
            </w:r>
          </w:p>
          <w:p w14:paraId="7C486317">
            <w:pPr>
              <w:autoSpaceDE w:val="0"/>
              <w:autoSpaceDN w:val="0"/>
              <w:adjustRightInd w:val="0"/>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二、财务状况报告相关材料</w:t>
            </w:r>
          </w:p>
          <w:p w14:paraId="273D1995">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（1）供应商是法人（法人包括企业法人、机关法人、事业单位法人和社会团体法人），提供本单位：</w:t>
            </w:r>
          </w:p>
          <w:p w14:paraId="2B1C9D84">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①2023年或2024年度经审计的财务报告，包括资产负债表、利润表、现金流量表、所有者权益变动表及其附注；</w:t>
            </w:r>
          </w:p>
          <w:p w14:paraId="048A8EDC">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②基本开户银行出具的资信证明；</w:t>
            </w:r>
          </w:p>
          <w:p w14:paraId="59B9CED4">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③财政部门认可的政府采购专业担保机构的证明文件和担保机构出具的投标担保函。</w:t>
            </w:r>
          </w:p>
          <w:p w14:paraId="18D49ADD">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14:paraId="3E1611E6">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（2）供应商（其他组织和自然人）提供本单位：</w:t>
            </w:r>
          </w:p>
          <w:p w14:paraId="590E7204">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①2023年或2024年年度经审计的财务报告，包括资产负债表、利润表、现金流量表、所有者权益变动表及其附注；</w:t>
            </w:r>
          </w:p>
          <w:p w14:paraId="35B473D4">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②银行出具的资信证明；</w:t>
            </w:r>
          </w:p>
          <w:p w14:paraId="67C612A4">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③财政部门认可的政府采购专业担保机构的证明文件和担保机构出具的投标担保函。</w:t>
            </w:r>
          </w:p>
          <w:p w14:paraId="5191C0EE">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①～③其中之一即可。</w:t>
            </w:r>
          </w:p>
          <w:p w14:paraId="4702C021">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三、依法缴纳税收相关材料</w:t>
            </w:r>
          </w:p>
          <w:p w14:paraId="3A3D053E">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参加本次政府采购项目谈判响应截止时间前六个月内任意一个月缴纳税收凭据。（依法免税的供应商，应提供相应文件证明依法免税）</w:t>
            </w:r>
          </w:p>
          <w:p w14:paraId="2E41CB0B">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四、依法缴纳社会保障资金的证明材料</w:t>
            </w:r>
          </w:p>
          <w:p w14:paraId="7147797B">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参加本次政府采购项目谈判响应截止时间前六个月内任意一个月缴纳社会保险凭据。（依法不需要缴纳社会保障资金的供应商，应提供相应文件证明依法不需要缴纳社会保障资金）</w:t>
            </w:r>
          </w:p>
          <w:p w14:paraId="7C0EF531">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五、履行合同所必须的设备和专业技术能力的证明材料</w:t>
            </w:r>
          </w:p>
          <w:p w14:paraId="20E0EF98">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①相关设备的购置发票、专业技术人员职称证书、用工合同等；</w:t>
            </w:r>
          </w:p>
          <w:p w14:paraId="747F33F3">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②供应商具备履行合同所必须的设备和专业技术能力承诺函或声明（承诺函或声明格式自拟）。</w:t>
            </w:r>
          </w:p>
          <w:p w14:paraId="503A20E9">
            <w:pPr>
              <w:autoSpaceDE w:val="0"/>
              <w:autoSpaceDN w:val="0"/>
              <w:adjustRightInd w:val="0"/>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注：仅需提供序号</w:t>
            </w:r>
            <w:r>
              <w:rPr>
                <w:rFonts w:hint="eastAsia" w:ascii="宋体" w:hAnsi="宋体" w:eastAsia="宋体" w:cs="宋体"/>
                <w:color w:val="auto"/>
                <w:sz w:val="21"/>
                <w:szCs w:val="21"/>
                <w:highlight w:val="none"/>
              </w:rPr>
              <w:t>①～②其中之一即可。</w:t>
            </w:r>
          </w:p>
          <w:p w14:paraId="7A2AA328">
            <w:pPr>
              <w:autoSpaceDE w:val="0"/>
              <w:autoSpaceDN w:val="0"/>
              <w:adjustRightInd w:val="0"/>
              <w:spacing w:line="360" w:lineRule="auto"/>
              <w:ind w:right="422" w:firstLine="422"/>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六、</w:t>
            </w:r>
            <w:r>
              <w:rPr>
                <w:rFonts w:hint="eastAsia" w:ascii="宋体" w:hAnsi="宋体" w:eastAsia="宋体" w:cs="宋体"/>
                <w:color w:val="auto"/>
                <w:sz w:val="21"/>
                <w:szCs w:val="21"/>
                <w:highlight w:val="none"/>
                <w:lang w:val="zh-CN"/>
              </w:rPr>
              <w:t>参加政府采购活动前3年内在经营活动中没有重大违法记录的声明</w:t>
            </w:r>
          </w:p>
          <w:p w14:paraId="152831AB">
            <w:pPr>
              <w:autoSpaceDE w:val="0"/>
              <w:autoSpaceDN w:val="0"/>
              <w:spacing w:line="360" w:lineRule="auto"/>
              <w:ind w:right="422" w:firstLine="422"/>
              <w:contextualSpacing/>
              <w:jc w:val="both"/>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供应商“参加政府采购活动前3年内在经营活动中没有重大违法记录的书面声明”。 重大违法记录，是指供应商因违法经营受到刑事处罚或者责令停产停业、吊销许可证或者执照、较大数额罚款等行政处罚。</w:t>
            </w:r>
          </w:p>
          <w:p w14:paraId="3B263B73">
            <w:pPr>
              <w:wordWrap w:val="0"/>
              <w:autoSpaceDE w:val="0"/>
              <w:autoSpaceDN w:val="0"/>
              <w:spacing w:line="360" w:lineRule="auto"/>
              <w:ind w:right="422" w:firstLine="422"/>
              <w:contextualSpacing/>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七、</w:t>
            </w:r>
            <w:r>
              <w:rPr>
                <w:rFonts w:hint="eastAsia" w:ascii="宋体" w:hAnsi="宋体" w:eastAsia="宋体" w:cs="宋体"/>
                <w:color w:val="auto"/>
                <w:sz w:val="21"/>
                <w:szCs w:val="21"/>
                <w:highlight w:val="none"/>
              </w:rPr>
              <w:t>未被列入“信用中国”网站（www.creditchina.gov.cn）失信被执行人、重大税收违法失信主体的供应商；“中国政府采购网” （www.ccgp.gov.cn）政府采购严重违法失信行为记录名单的供应商</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 xml:space="preserve"> “中国社会组织政务服务平台”网站（www.chinanpo.gov.cn）严重违法失信社会组织名单的供应商（联合体形式投标的，联合体成员存在不良信用记录，视同联合体存在不良信用记录）。</w:t>
            </w:r>
          </w:p>
          <w:p w14:paraId="26DE3F92">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w:t>
            </w:r>
          </w:p>
          <w:p w14:paraId="5EE577AC">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①“信用中国”网站（</w:t>
            </w:r>
            <w:r>
              <w:rPr>
                <w:color w:val="auto"/>
                <w:sz w:val="21"/>
                <w:szCs w:val="21"/>
                <w:highlight w:val="none"/>
              </w:rPr>
              <w:fldChar w:fldCharType="begin"/>
            </w:r>
            <w:r>
              <w:rPr>
                <w:color w:val="auto"/>
                <w:sz w:val="21"/>
                <w:szCs w:val="21"/>
                <w:highlight w:val="none"/>
              </w:rPr>
              <w:instrText xml:space="preserve"> HYPERLINK "http://www.creditchina.gov.cn" </w:instrText>
            </w:r>
            <w:r>
              <w:rPr>
                <w:color w:val="auto"/>
                <w:sz w:val="21"/>
                <w:szCs w:val="21"/>
                <w:highlight w:val="none"/>
              </w:rPr>
              <w:fldChar w:fldCharType="separate"/>
            </w:r>
            <w:r>
              <w:rPr>
                <w:rFonts w:hint="eastAsia" w:ascii="宋体" w:hAnsi="宋体" w:eastAsia="宋体" w:cs="宋体"/>
                <w:color w:val="auto"/>
                <w:sz w:val="21"/>
                <w:szCs w:val="21"/>
                <w:highlight w:val="none"/>
              </w:rPr>
              <w:t>www.creditchina.gov.cn</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t>）</w:t>
            </w:r>
          </w:p>
          <w:p w14:paraId="236C8EEF">
            <w:pPr>
              <w:spacing w:line="360" w:lineRule="auto"/>
              <w:ind w:right="422" w:firstLine="422"/>
              <w:jc w:val="both"/>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②“中国政府采购网”（www.ccgp.gov.cn）</w:t>
            </w:r>
          </w:p>
          <w:p w14:paraId="34D25398">
            <w:pPr>
              <w:spacing w:line="360" w:lineRule="auto"/>
              <w:ind w:right="422" w:rightChars="0" w:firstLine="422" w:firstLineChars="0"/>
              <w:jc w:val="both"/>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③“中国社会组织政务服务平台”网站（www.chinanpo.gov.cn）（仅查询社会组织）</w:t>
            </w:r>
          </w:p>
        </w:tc>
      </w:tr>
      <w:tr w14:paraId="51FA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727" w:type="dxa"/>
            <w:vAlign w:val="center"/>
          </w:tcPr>
          <w:p w14:paraId="7C3945B4">
            <w:pPr>
              <w:autoSpaceDE w:val="0"/>
              <w:autoSpaceDN w:val="0"/>
              <w:adjustRightInd w:val="0"/>
              <w:spacing w:line="276"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36</w:t>
            </w:r>
          </w:p>
        </w:tc>
        <w:tc>
          <w:tcPr>
            <w:tcW w:w="2092" w:type="dxa"/>
            <w:vAlign w:val="center"/>
          </w:tcPr>
          <w:p w14:paraId="3DC03B06">
            <w:pPr>
              <w:autoSpaceDE w:val="0"/>
              <w:autoSpaceDN w:val="0"/>
              <w:adjustRightInd w:val="0"/>
              <w:spacing w:line="276" w:lineRule="auto"/>
              <w:ind w:right="422" w:rightChars="0" w:firstLine="422" w:firstLineChars="0"/>
              <w:jc w:val="both"/>
              <w:rPr>
                <w:rFonts w:hint="eastAsia" w:ascii="宋体" w:hAnsi="宋体" w:eastAsia="宋体" w:cs="宋体"/>
                <w:bCs/>
                <w:color w:val="auto"/>
                <w:kern w:val="2"/>
                <w:sz w:val="21"/>
                <w:szCs w:val="21"/>
                <w:highlight w:val="none"/>
                <w:lang w:val="zh-CN" w:eastAsia="zh-CN" w:bidi="ar-SA"/>
              </w:rPr>
            </w:pPr>
            <w:r>
              <w:rPr>
                <w:rFonts w:hint="eastAsia" w:cs="仿宋_GB2312" w:asciiTheme="minorEastAsia" w:hAnsiTheme="minorEastAsia"/>
                <w:color w:val="auto"/>
                <w:sz w:val="21"/>
                <w:szCs w:val="21"/>
                <w:highlight w:val="none"/>
              </w:rPr>
              <w:t>投诉渠道</w:t>
            </w:r>
          </w:p>
        </w:tc>
        <w:tc>
          <w:tcPr>
            <w:tcW w:w="6556" w:type="dxa"/>
            <w:vAlign w:val="center"/>
          </w:tcPr>
          <w:p w14:paraId="292B7F62">
            <w:pPr>
              <w:autoSpaceDE w:val="0"/>
              <w:autoSpaceDN w:val="0"/>
              <w:spacing w:line="360" w:lineRule="auto"/>
              <w:ind w:right="422" w:firstLine="420" w:firstLineChars="200"/>
              <w:contextualSpacing/>
              <w:jc w:val="both"/>
              <w:rPr>
                <w:rFonts w:cs="宋体" w:asciiTheme="minorEastAsia" w:hAnsiTheme="minorEastAsia"/>
                <w:color w:val="auto"/>
                <w:kern w:val="0"/>
                <w:sz w:val="21"/>
                <w:szCs w:val="21"/>
                <w:highlight w:val="none"/>
              </w:rPr>
            </w:pPr>
            <w:r>
              <w:rPr>
                <w:rFonts w:hint="eastAsia" w:cs="宋体" w:asciiTheme="minorEastAsia" w:hAnsiTheme="minorEastAsia"/>
                <w:color w:val="auto"/>
                <w:kern w:val="0"/>
                <w:sz w:val="21"/>
                <w:szCs w:val="21"/>
                <w:highlight w:val="none"/>
              </w:rPr>
              <w:t>供应商在评标结果和中标结果公示期间，按照《政府采购质疑和投诉办法》的有关规定，已质疑的供应商可以依法向财政部门提起书面投诉。</w:t>
            </w:r>
          </w:p>
          <w:p w14:paraId="48181824">
            <w:pPr>
              <w:autoSpaceDE w:val="0"/>
              <w:autoSpaceDN w:val="0"/>
              <w:spacing w:line="360" w:lineRule="auto"/>
              <w:ind w:right="422" w:firstLine="422"/>
              <w:contextualSpacing/>
              <w:jc w:val="both"/>
              <w:rPr>
                <w:rFonts w:cs="宋体" w:asciiTheme="minorEastAsia" w:hAnsiTheme="minorEastAsia"/>
                <w:color w:val="auto"/>
                <w:kern w:val="0"/>
                <w:sz w:val="21"/>
                <w:szCs w:val="21"/>
                <w:highlight w:val="none"/>
              </w:rPr>
            </w:pPr>
            <w:r>
              <w:rPr>
                <w:rFonts w:hint="eastAsia" w:cs="宋体" w:asciiTheme="minorEastAsia" w:hAnsiTheme="minorEastAsia"/>
                <w:color w:val="auto"/>
                <w:kern w:val="0"/>
                <w:sz w:val="21"/>
                <w:szCs w:val="21"/>
                <w:highlight w:val="none"/>
              </w:rPr>
              <w:t>受理部门：禹州市财政局政府采购监督管理办公室</w:t>
            </w:r>
          </w:p>
          <w:p w14:paraId="2C1EDA82">
            <w:pPr>
              <w:autoSpaceDE w:val="0"/>
              <w:autoSpaceDN w:val="0"/>
              <w:spacing w:line="360" w:lineRule="auto"/>
              <w:ind w:right="422" w:firstLine="422"/>
              <w:contextualSpacing/>
              <w:jc w:val="both"/>
              <w:rPr>
                <w:rFonts w:cs="宋体" w:asciiTheme="minorEastAsia" w:hAnsiTheme="minorEastAsia"/>
                <w:color w:val="auto"/>
                <w:kern w:val="0"/>
                <w:sz w:val="21"/>
                <w:szCs w:val="21"/>
                <w:highlight w:val="none"/>
              </w:rPr>
            </w:pPr>
            <w:r>
              <w:rPr>
                <w:rFonts w:hint="eastAsia" w:cs="宋体" w:asciiTheme="minorEastAsia" w:hAnsiTheme="minorEastAsia"/>
                <w:color w:val="auto"/>
                <w:kern w:val="0"/>
                <w:sz w:val="21"/>
                <w:szCs w:val="21"/>
                <w:highlight w:val="none"/>
              </w:rPr>
              <w:t>受理电话：0374-8112523</w:t>
            </w:r>
          </w:p>
          <w:p w14:paraId="1D60666E">
            <w:pPr>
              <w:autoSpaceDE w:val="0"/>
              <w:autoSpaceDN w:val="0"/>
              <w:spacing w:line="360" w:lineRule="auto"/>
              <w:ind w:right="422" w:firstLine="422"/>
              <w:contextualSpacing/>
              <w:jc w:val="both"/>
              <w:rPr>
                <w:rFonts w:cs="宋体" w:asciiTheme="minorEastAsia" w:hAnsiTheme="minorEastAsia"/>
                <w:color w:val="auto"/>
                <w:kern w:val="0"/>
                <w:sz w:val="21"/>
                <w:szCs w:val="21"/>
                <w:highlight w:val="none"/>
              </w:rPr>
            </w:pPr>
            <w:r>
              <w:rPr>
                <w:rFonts w:hint="eastAsia" w:cs="宋体" w:asciiTheme="minorEastAsia" w:hAnsiTheme="minorEastAsia"/>
                <w:color w:val="auto"/>
                <w:kern w:val="0"/>
                <w:sz w:val="21"/>
                <w:szCs w:val="21"/>
                <w:highlight w:val="none"/>
              </w:rPr>
              <w:t>电子邮箱：yzscgb8112523@163.com</w:t>
            </w:r>
          </w:p>
          <w:p w14:paraId="69CA71E3">
            <w:pPr>
              <w:autoSpaceDE w:val="0"/>
              <w:autoSpaceDN w:val="0"/>
              <w:spacing w:line="360" w:lineRule="auto"/>
              <w:ind w:right="422" w:rightChars="0" w:firstLine="422" w:firstLineChars="0"/>
              <w:contextualSpacing/>
              <w:jc w:val="both"/>
              <w:rPr>
                <w:rFonts w:hint="eastAsia" w:ascii="宋体" w:hAnsi="宋体" w:eastAsia="宋体" w:cs="宋体"/>
                <w:color w:val="auto"/>
                <w:kern w:val="2"/>
                <w:sz w:val="21"/>
                <w:szCs w:val="21"/>
                <w:highlight w:val="none"/>
                <w:lang w:val="zh-CN" w:eastAsia="zh-CN" w:bidi="ar-SA"/>
              </w:rPr>
            </w:pPr>
            <w:r>
              <w:rPr>
                <w:rFonts w:hint="eastAsia" w:cs="宋体" w:asciiTheme="minorEastAsia" w:hAnsiTheme="minorEastAsia"/>
                <w:color w:val="auto"/>
                <w:kern w:val="0"/>
                <w:sz w:val="21"/>
                <w:szCs w:val="21"/>
                <w:highlight w:val="none"/>
              </w:rPr>
              <w:t>通讯地址：禹州市行政北路2号禹州市财政局1305房间</w:t>
            </w:r>
          </w:p>
        </w:tc>
      </w:tr>
      <w:tr w14:paraId="5B22D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9375" w:type="dxa"/>
            <w:gridSpan w:val="3"/>
            <w:vAlign w:val="center"/>
          </w:tcPr>
          <w:p w14:paraId="7ADD1AD3">
            <w:pPr>
              <w:autoSpaceDE w:val="0"/>
              <w:autoSpaceDN w:val="0"/>
              <w:spacing w:line="360" w:lineRule="auto"/>
              <w:ind w:right="422" w:rightChars="0" w:firstLine="422" w:firstLineChars="0"/>
              <w:contextualSpacing/>
              <w:jc w:val="both"/>
              <w:rPr>
                <w:rFonts w:hint="eastAsia" w:cs="宋体" w:asciiTheme="minorEastAsia" w:hAnsiTheme="minorEastAsia"/>
                <w:color w:val="auto"/>
                <w:kern w:val="0"/>
                <w:sz w:val="21"/>
                <w:szCs w:val="21"/>
                <w:highlight w:val="none"/>
              </w:rPr>
            </w:pPr>
            <w:r>
              <w:rPr>
                <w:rFonts w:hint="eastAsia" w:ascii="宋体" w:hAnsi="宋体" w:eastAsia="宋体" w:cs="宋体"/>
                <w:color w:val="auto"/>
                <w:position w:val="6"/>
                <w:sz w:val="21"/>
                <w:szCs w:val="21"/>
                <w:highlight w:val="none"/>
              </w:rPr>
              <w:t>未尽事宜，按国家有关规定执行。</w:t>
            </w:r>
          </w:p>
        </w:tc>
      </w:tr>
    </w:tbl>
    <w:p w14:paraId="436FF674">
      <w:pPr>
        <w:pStyle w:val="25"/>
        <w:ind w:right="422" w:firstLine="0" w:firstLineChars="0"/>
        <w:rPr>
          <w:color w:val="auto"/>
          <w:highlight w:val="none"/>
        </w:rPr>
      </w:pPr>
    </w:p>
    <w:p w14:paraId="10979197">
      <w:pPr>
        <w:pStyle w:val="13"/>
        <w:ind w:left="420" w:right="422" w:firstLine="480"/>
        <w:rPr>
          <w:rFonts w:hint="default"/>
          <w:color w:val="auto"/>
          <w:highlight w:val="none"/>
          <w:lang w:eastAsia="zh-CN"/>
        </w:rPr>
      </w:pPr>
    </w:p>
    <w:p w14:paraId="7B9AFA85">
      <w:pPr>
        <w:pStyle w:val="14"/>
        <w:rPr>
          <w:rFonts w:hint="default"/>
          <w:color w:val="auto"/>
          <w:highlight w:val="none"/>
          <w:lang w:eastAsia="zh-CN"/>
        </w:rPr>
      </w:pPr>
    </w:p>
    <w:p w14:paraId="2A6FDE8B">
      <w:pPr>
        <w:rPr>
          <w:rFonts w:hint="default"/>
          <w:color w:val="auto"/>
          <w:highlight w:val="none"/>
          <w:lang w:eastAsia="zh-CN"/>
        </w:rPr>
      </w:pPr>
    </w:p>
    <w:p w14:paraId="441A11D5">
      <w:pPr>
        <w:pStyle w:val="2"/>
        <w:rPr>
          <w:rFonts w:hint="default"/>
          <w:color w:val="auto"/>
          <w:highlight w:val="none"/>
          <w:lang w:eastAsia="zh-CN"/>
        </w:rPr>
      </w:pPr>
    </w:p>
    <w:p w14:paraId="1E6A1D31">
      <w:pPr>
        <w:pStyle w:val="3"/>
        <w:rPr>
          <w:rFonts w:hint="default"/>
          <w:color w:val="auto"/>
          <w:highlight w:val="none"/>
          <w:lang w:eastAsia="zh-CN"/>
        </w:rPr>
      </w:pPr>
    </w:p>
    <w:p w14:paraId="0E2AA053">
      <w:pPr>
        <w:pStyle w:val="3"/>
        <w:rPr>
          <w:rFonts w:hint="default"/>
          <w:color w:val="auto"/>
          <w:highlight w:val="none"/>
          <w:lang w:eastAsia="zh-CN"/>
        </w:rPr>
      </w:pPr>
    </w:p>
    <w:p w14:paraId="2651C546">
      <w:pPr>
        <w:pStyle w:val="3"/>
        <w:rPr>
          <w:rFonts w:hint="default"/>
          <w:color w:val="auto"/>
          <w:highlight w:val="none"/>
          <w:lang w:eastAsia="zh-CN"/>
        </w:rPr>
      </w:pPr>
    </w:p>
    <w:p w14:paraId="5E9D652A">
      <w:pPr>
        <w:pStyle w:val="3"/>
        <w:rPr>
          <w:rFonts w:hint="default"/>
          <w:color w:val="auto"/>
          <w:highlight w:val="none"/>
          <w:lang w:eastAsia="zh-CN"/>
        </w:rPr>
      </w:pPr>
    </w:p>
    <w:p w14:paraId="5582770D">
      <w:pPr>
        <w:tabs>
          <w:tab w:val="left" w:pos="1260"/>
        </w:tabs>
        <w:autoSpaceDE w:val="0"/>
        <w:autoSpaceDN w:val="0"/>
        <w:adjustRightInd w:val="0"/>
        <w:spacing w:line="360" w:lineRule="auto"/>
        <w:ind w:right="422" w:firstLine="643"/>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第四章 供应商须知</w:t>
      </w:r>
    </w:p>
    <w:p w14:paraId="53319189">
      <w:pPr>
        <w:tabs>
          <w:tab w:val="left" w:pos="1260"/>
        </w:tabs>
        <w:autoSpaceDE w:val="0"/>
        <w:autoSpaceDN w:val="0"/>
        <w:adjustRightInd w:val="0"/>
        <w:spacing w:line="360" w:lineRule="auto"/>
        <w:ind w:right="422"/>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一、概念释义</w:t>
      </w:r>
    </w:p>
    <w:p w14:paraId="6FE1DEE3">
      <w:pPr>
        <w:autoSpaceDE w:val="0"/>
        <w:autoSpaceDN w:val="0"/>
        <w:spacing w:line="360" w:lineRule="auto"/>
        <w:ind w:right="422"/>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 适用范围</w:t>
      </w:r>
    </w:p>
    <w:p w14:paraId="03F6CF1B">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 本谈判文件仅适用于本次“采购邀请”</w:t>
      </w:r>
      <w:r>
        <w:rPr>
          <w:rFonts w:hint="eastAsia" w:ascii="宋体" w:hAnsi="宋体"/>
          <w:color w:val="auto"/>
          <w:szCs w:val="21"/>
          <w:highlight w:val="none"/>
        </w:rPr>
        <w:t xml:space="preserve"> 和“供应商须知前附表”中所述采购项目的采购。</w:t>
      </w:r>
    </w:p>
    <w:p w14:paraId="181271C2">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 本谈判文件解释权属于“采购邀请”</w:t>
      </w:r>
      <w:r>
        <w:rPr>
          <w:rFonts w:hint="eastAsia" w:ascii="宋体" w:hAnsi="宋体"/>
          <w:color w:val="auto"/>
          <w:szCs w:val="21"/>
          <w:highlight w:val="none"/>
        </w:rPr>
        <w:t xml:space="preserve"> 和“供应商须知前附表”</w:t>
      </w:r>
      <w:r>
        <w:rPr>
          <w:rFonts w:hint="eastAsia" w:cs="宋体" w:asciiTheme="minorEastAsia" w:hAnsiTheme="minorEastAsia"/>
          <w:color w:val="auto"/>
          <w:kern w:val="0"/>
          <w:szCs w:val="21"/>
          <w:highlight w:val="none"/>
        </w:rPr>
        <w:t>所述的采购人、采购代理机构。</w:t>
      </w:r>
    </w:p>
    <w:p w14:paraId="52DA6FAD">
      <w:pPr>
        <w:autoSpaceDE w:val="0"/>
        <w:autoSpaceDN w:val="0"/>
        <w:spacing w:line="360" w:lineRule="auto"/>
        <w:ind w:right="422"/>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2.定义</w:t>
      </w:r>
    </w:p>
    <w:p w14:paraId="46C0B01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2.1“采购项目”：</w:t>
      </w:r>
      <w:r>
        <w:rPr>
          <w:rFonts w:hint="eastAsia" w:ascii="宋体" w:hAnsi="宋体"/>
          <w:color w:val="auto"/>
          <w:szCs w:val="21"/>
          <w:highlight w:val="none"/>
        </w:rPr>
        <w:t xml:space="preserve"> 系指</w:t>
      </w:r>
      <w:r>
        <w:rPr>
          <w:rFonts w:hint="eastAsia" w:cs="宋体" w:asciiTheme="minorEastAsia" w:hAnsiTheme="minorEastAsia"/>
          <w:color w:val="auto"/>
          <w:kern w:val="0"/>
          <w:szCs w:val="21"/>
          <w:highlight w:val="none"/>
        </w:rPr>
        <w:t>“供应商须知前附表”中所述的采购项目。</w:t>
      </w:r>
    </w:p>
    <w:p w14:paraId="6CA879D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2.2“采购人、采购代理机构”：</w:t>
      </w:r>
      <w:r>
        <w:rPr>
          <w:rFonts w:hint="eastAsia" w:ascii="宋体" w:hAnsi="宋体"/>
          <w:color w:val="auto"/>
          <w:szCs w:val="21"/>
          <w:highlight w:val="none"/>
        </w:rPr>
        <w:t>系指“供应商须知前附表”中所述的组织本次采购的采购招标代理机构和采购人。</w:t>
      </w:r>
    </w:p>
    <w:p w14:paraId="6323535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szCs w:val="21"/>
          <w:highlight w:val="none"/>
        </w:rPr>
        <w:t>2.3“供应商”系指从采购人、采购代理机构处按规定获取谈判文件，并按照谈判文件向采购人、采购代理机构提交响应文件的供应商。</w:t>
      </w:r>
    </w:p>
    <w:p w14:paraId="786BB44E">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szCs w:val="21"/>
          <w:highlight w:val="none"/>
        </w:rPr>
        <w:t>2.4“成交供应商”系指成交的供应商。</w:t>
      </w:r>
    </w:p>
    <w:p w14:paraId="58B1E38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szCs w:val="21"/>
          <w:highlight w:val="none"/>
        </w:rPr>
        <w:t>2.5“甲方”系指采购人。</w:t>
      </w:r>
    </w:p>
    <w:p w14:paraId="17C5FDD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szCs w:val="21"/>
          <w:highlight w:val="none"/>
        </w:rPr>
        <w:t>2.6“乙方”系指成交并向采购人提供服务的供应商。</w:t>
      </w:r>
    </w:p>
    <w:p w14:paraId="4DB1A90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szCs w:val="21"/>
          <w:highlight w:val="none"/>
        </w:rPr>
        <w:t>2.7“服务”系指谈判文件规定的供应商为完成采购项目所需承担的全部义务。</w:t>
      </w:r>
    </w:p>
    <w:p w14:paraId="126E34A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 “进口产品”：是指通过中国海关报关验放进入中国境内且产自关境外的产品，包括已经进入中国境内的进口产品。详见《</w:t>
      </w:r>
      <w:r>
        <w:rPr>
          <w:rFonts w:cs="宋体" w:asciiTheme="minorEastAsia" w:hAnsiTheme="minorEastAsia"/>
          <w:color w:val="auto"/>
          <w:kern w:val="0"/>
          <w:szCs w:val="21"/>
          <w:highlight w:val="none"/>
        </w:rPr>
        <w:t>关于政府采购进口产品管理有关问题的通知</w:t>
      </w:r>
      <w:r>
        <w:rPr>
          <w:rFonts w:hint="eastAsia" w:cs="宋体" w:asciiTheme="minorEastAsia" w:hAnsiTheme="minorEastAsia"/>
          <w:color w:val="auto"/>
          <w:kern w:val="0"/>
          <w:szCs w:val="21"/>
          <w:highlight w:val="none"/>
        </w:rPr>
        <w:t>》（财库[2007]119号）、《关于政府采购进口产品管理有关问题的通知》（财办库〔2008〕</w:t>
      </w:r>
      <w:r>
        <w:rPr>
          <w:rFonts w:cs="宋体" w:asciiTheme="minorEastAsia" w:hAnsiTheme="minorEastAsia"/>
          <w:color w:val="auto"/>
          <w:kern w:val="0"/>
          <w:szCs w:val="21"/>
          <w:highlight w:val="none"/>
        </w:rPr>
        <w:t xml:space="preserve">248 </w:t>
      </w:r>
      <w:r>
        <w:rPr>
          <w:rFonts w:hint="eastAsia" w:cs="宋体" w:asciiTheme="minorEastAsia" w:hAnsiTheme="minorEastAsia"/>
          <w:color w:val="auto"/>
          <w:kern w:val="0"/>
          <w:szCs w:val="21"/>
          <w:highlight w:val="none"/>
        </w:rPr>
        <w:t>号）。</w:t>
      </w:r>
    </w:p>
    <w:p w14:paraId="7659078F">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 谈判</w:t>
      </w:r>
      <w:r>
        <w:rPr>
          <w:rFonts w:cs="宋体" w:asciiTheme="minorEastAsia" w:hAnsiTheme="minorEastAsia"/>
          <w:color w:val="auto"/>
          <w:kern w:val="0"/>
          <w:szCs w:val="21"/>
          <w:highlight w:val="none"/>
        </w:rPr>
        <w:t>文件列明不允许或未列明允许进口产品参加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的，均视为拒绝进口产品参加</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w:t>
      </w:r>
    </w:p>
    <w:p w14:paraId="37B1794E">
      <w:pPr>
        <w:autoSpaceDE w:val="0"/>
        <w:autoSpaceDN w:val="0"/>
        <w:spacing w:line="360" w:lineRule="auto"/>
        <w:ind w:left="998" w:right="422" w:hanging="997" w:hangingChars="475"/>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2.8.2 </w:t>
      </w:r>
      <w:r>
        <w:rPr>
          <w:rFonts w:cs="宋体" w:asciiTheme="minorEastAsia" w:hAnsiTheme="minorEastAsia"/>
          <w:color w:val="auto"/>
          <w:kern w:val="0"/>
          <w:szCs w:val="21"/>
          <w:highlight w:val="none"/>
        </w:rPr>
        <w:t>如</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文件中已说明，经财政部门审核同意，允许部分或全部产品采购进口产品，</w:t>
      </w:r>
    </w:p>
    <w:p w14:paraId="1B599479">
      <w:pPr>
        <w:autoSpaceDE w:val="0"/>
        <w:autoSpaceDN w:val="0"/>
        <w:spacing w:line="360" w:lineRule="auto"/>
        <w:ind w:right="422" w:firstLine="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既可提供本国产品，也可以提供进口产品。</w:t>
      </w:r>
    </w:p>
    <w:p w14:paraId="14E0360B">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2.9 谈判文件中凡标有“★”的条款均系实质性要求条款。</w:t>
      </w:r>
    </w:p>
    <w:p w14:paraId="6362F549">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3.合格的供应商</w:t>
      </w:r>
    </w:p>
    <w:p w14:paraId="4FF1A10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3.1在中华人民共和国境内注册，具有本项目生产、制造、供应或实施能力，符合、承认并承诺履行本谈判文件各项规定的法人、其他组织或者自然人。</w:t>
      </w:r>
    </w:p>
    <w:p w14:paraId="0926B8D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3.2符合本项目“投标邀请”和“供应商须知前附表”中规定的合格供应商所必须具备的条件。</w:t>
      </w:r>
    </w:p>
    <w:p w14:paraId="3616C6C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szCs w:val="21"/>
          <w:highlight w:val="none"/>
        </w:rPr>
        <w:t>3.3按照财政部《</w:t>
      </w:r>
      <w:r>
        <w:rPr>
          <w:rFonts w:hint="eastAsia" w:ascii="宋体" w:hAnsi="宋体" w:cs="微软雅黑"/>
          <w:bCs/>
          <w:color w:val="auto"/>
          <w:szCs w:val="21"/>
          <w:highlight w:val="none"/>
        </w:rPr>
        <w:t>关于在政府采购活动中查询及使用信用记录有关问题的通知</w:t>
      </w:r>
      <w:r>
        <w:rPr>
          <w:rFonts w:hint="eastAsia" w:ascii="宋体" w:hAnsi="宋体"/>
          <w:color w:val="auto"/>
          <w:szCs w:val="21"/>
          <w:highlight w:val="none"/>
        </w:rPr>
        <w:t>》（财库</w:t>
      </w:r>
      <w:r>
        <w:rPr>
          <w:rFonts w:hint="eastAsia" w:ascii="宋体" w:hAnsi="宋体" w:cs="微软雅黑"/>
          <w:bCs/>
          <w:color w:val="auto"/>
          <w:szCs w:val="21"/>
          <w:highlight w:val="none"/>
        </w:rPr>
        <w:t>〔2016〕</w:t>
      </w:r>
      <w:r>
        <w:rPr>
          <w:rFonts w:hint="eastAsia" w:ascii="宋体" w:hAnsi="宋体"/>
          <w:color w:val="auto"/>
          <w:szCs w:val="21"/>
          <w:highlight w:val="none"/>
        </w:rPr>
        <w:t>125号）要求，</w:t>
      </w:r>
      <w:r>
        <w:rPr>
          <w:rFonts w:hint="eastAsia" w:cs="宋体" w:asciiTheme="minorEastAsia" w:hAnsiTheme="minorEastAsia"/>
          <w:color w:val="auto"/>
          <w:kern w:val="0"/>
          <w:szCs w:val="21"/>
          <w:highlight w:val="none"/>
        </w:rPr>
        <w:t>政府采购活动中查询及使用供应商信用记录的具体要求为：供应商未被列入失信被执行人、</w:t>
      </w:r>
      <w:r>
        <w:rPr>
          <w:color w:val="auto"/>
          <w:highlight w:val="none"/>
        </w:rPr>
        <w:t>重大税收违法</w:t>
      </w:r>
      <w:r>
        <w:rPr>
          <w:rFonts w:hint="eastAsia"/>
          <w:color w:val="auto"/>
          <w:highlight w:val="none"/>
        </w:rPr>
        <w:t>失信主体</w:t>
      </w:r>
      <w:r>
        <w:rPr>
          <w:rFonts w:hint="eastAsia" w:cs="宋体" w:asciiTheme="minorEastAsia" w:hAnsiTheme="minorEastAsia"/>
          <w:color w:val="auto"/>
          <w:kern w:val="0"/>
          <w:szCs w:val="21"/>
          <w:highlight w:val="none"/>
        </w:rPr>
        <w:t>名单、</w:t>
      </w:r>
      <w:r>
        <w:rPr>
          <w:rFonts w:cs="仿宋_GB2312" w:asciiTheme="minorEastAsia" w:hAnsiTheme="minorEastAsia"/>
          <w:color w:val="auto"/>
          <w:szCs w:val="21"/>
          <w:highlight w:val="none"/>
          <w:shd w:val="clear" w:color="auto" w:fill="FFFFFF"/>
        </w:rPr>
        <w:t>政府采购严重违法失信行为记录名单</w:t>
      </w:r>
      <w:r>
        <w:rPr>
          <w:rFonts w:hint="eastAsia" w:cs="仿宋_GB2312" w:asciiTheme="minorEastAsia" w:hAnsiTheme="minorEastAsia"/>
          <w:color w:val="auto"/>
          <w:szCs w:val="21"/>
          <w:highlight w:val="none"/>
          <w:shd w:val="clear" w:color="auto" w:fill="FFFFFF"/>
        </w:rPr>
        <w:t>、</w:t>
      </w:r>
      <w:r>
        <w:rPr>
          <w:rFonts w:hint="eastAsia" w:cs="宋体" w:asciiTheme="minorEastAsia" w:hAnsiTheme="minorEastAsia"/>
          <w:color w:val="auto"/>
          <w:kern w:val="0"/>
          <w:szCs w:val="21"/>
          <w:highlight w:val="none"/>
        </w:rPr>
        <w:t>严重违法失信社会组织名单（联合体形式投标的，联合体成员存在不良信用记录，视同联合体存在不良信用记录）。</w:t>
      </w:r>
    </w:p>
    <w:p w14:paraId="5B95885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3.3.1查询渠道：“信用中国”网站（</w:t>
      </w:r>
      <w:r>
        <w:rPr>
          <w:rFonts w:cs="宋体" w:asciiTheme="minorEastAsia" w:hAnsiTheme="minorEastAsia"/>
          <w:color w:val="auto"/>
          <w:kern w:val="0"/>
          <w:szCs w:val="21"/>
          <w:highlight w:val="none"/>
        </w:rPr>
        <w:t>www.creditchina.gov.cn</w:t>
      </w:r>
      <w:r>
        <w:rPr>
          <w:rFonts w:hint="eastAsia" w:cs="宋体" w:asciiTheme="minorEastAsia" w:hAnsiTheme="minorEastAsia"/>
          <w:color w:val="auto"/>
          <w:kern w:val="0"/>
          <w:szCs w:val="21"/>
          <w:highlight w:val="none"/>
        </w:rPr>
        <w:t>）、“中国政府采购网”（</w:t>
      </w:r>
      <w:r>
        <w:rPr>
          <w:rFonts w:cs="宋体" w:asciiTheme="minorEastAsia" w:hAnsiTheme="minorEastAsia"/>
          <w:color w:val="auto"/>
          <w:kern w:val="0"/>
          <w:szCs w:val="21"/>
          <w:highlight w:val="none"/>
        </w:rPr>
        <w:t>www.ccgp.gov.cn</w:t>
      </w:r>
      <w:r>
        <w:rPr>
          <w:rFonts w:hint="eastAsia" w:cs="宋体" w:asciiTheme="minorEastAsia" w:hAnsiTheme="minorEastAsia"/>
          <w:color w:val="auto"/>
          <w:kern w:val="0"/>
          <w:szCs w:val="21"/>
          <w:highlight w:val="none"/>
        </w:rPr>
        <w:t>）、“中国社会组织政务服务平台”网站（</w:t>
      </w:r>
      <w:r>
        <w:rPr>
          <w:rFonts w:hint="eastAsia" w:ascii="宋体" w:hAnsi="宋体" w:eastAsia="宋体" w:cs="宋体"/>
          <w:color w:val="auto"/>
          <w:szCs w:val="21"/>
          <w:highlight w:val="none"/>
        </w:rPr>
        <w:t>chinanpo.mca.gov.cn</w:t>
      </w:r>
      <w:r>
        <w:rPr>
          <w:rFonts w:hint="eastAsia" w:cs="宋体" w:asciiTheme="minorEastAsia" w:hAnsiTheme="minorEastAsia"/>
          <w:color w:val="auto"/>
          <w:kern w:val="0"/>
          <w:szCs w:val="21"/>
          <w:highlight w:val="none"/>
        </w:rPr>
        <w:t>）；</w:t>
      </w:r>
    </w:p>
    <w:p w14:paraId="4ABD036A">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3.4单位负责人为同一人或者存在直接控股、管理关系的不同供应商，不得同时参加本项目响应。违反规定的，相关响应均无效。</w:t>
      </w:r>
    </w:p>
    <w:p w14:paraId="28CD180E">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3.5为采购项目提供整体设计、规范编制或者项目管理、监理、检测等服务的供应商，不得再参加该采购项目的其他采购活动。</w:t>
      </w:r>
    </w:p>
    <w:p w14:paraId="65395F2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3.6“投标邀请”和“供应商须知前附表”规定接受联合体投标的，除应符合本章第</w:t>
      </w:r>
      <w:r>
        <w:rPr>
          <w:rFonts w:cs="宋体" w:asciiTheme="minorEastAsia" w:hAnsiTheme="minorEastAsia"/>
          <w:color w:val="auto"/>
          <w:kern w:val="0"/>
          <w:szCs w:val="21"/>
          <w:highlight w:val="none"/>
        </w:rPr>
        <w:t>3.1</w:t>
      </w:r>
      <w:r>
        <w:rPr>
          <w:rFonts w:hint="eastAsia" w:cs="宋体" w:asciiTheme="minorEastAsia" w:hAnsiTheme="minorEastAsia"/>
          <w:color w:val="auto"/>
          <w:kern w:val="0"/>
          <w:szCs w:val="21"/>
          <w:highlight w:val="none"/>
        </w:rPr>
        <w:t>项和3.2项要求外，还应遵守以下规定：</w:t>
      </w:r>
    </w:p>
    <w:p w14:paraId="14CA88F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3.6.1在响应文件中向采购人提交联合体协议书，明确联合体各方承担的工作和义务；</w:t>
      </w:r>
    </w:p>
    <w:p w14:paraId="37FECC7B">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3.6.2联合体中有同类资质的供应商按联合体分工承担相同工作的，应当按照资质等级较低的供应商确定资质等级；</w:t>
      </w:r>
    </w:p>
    <w:p w14:paraId="4C75B44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3.6.3采购人根据采购项目的特殊要求规定供应商特定条件的，联合体各方中至少应当有一方符合采购规定的特定条件；</w:t>
      </w:r>
    </w:p>
    <w:p w14:paraId="114FCB82">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3.6.4联合体各方不得再单独参加或者与其他供应商另外组成联合体参加同一合同项下的政府采购活动；</w:t>
      </w:r>
    </w:p>
    <w:p w14:paraId="6F6A546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3.6.5</w:t>
      </w:r>
      <w:r>
        <w:rPr>
          <w:rFonts w:cs="宋体" w:asciiTheme="minorEastAsia" w:hAnsiTheme="minorEastAsia"/>
          <w:color w:val="auto"/>
          <w:kern w:val="0"/>
          <w:szCs w:val="21"/>
          <w:highlight w:val="none"/>
        </w:rPr>
        <w:t>联合体各方应当共同与采购人签订采购合同，就采购合同约定的事项对采购人</w:t>
      </w:r>
      <w:r>
        <w:rPr>
          <w:color w:val="auto"/>
          <w:highlight w:val="none"/>
        </w:rPr>
        <w:fldChar w:fldCharType="begin"/>
      </w:r>
      <w:r>
        <w:rPr>
          <w:color w:val="auto"/>
          <w:highlight w:val="none"/>
        </w:rPr>
        <w:instrText xml:space="preserve"> HYPERLINK "https://baike.baidu.com/item/%E6%89%BF%E6%8B%85%E8%BF%9E%E5%B8%A6%E8%B4%A3%E4%BB%BB" \t "_blank" </w:instrText>
      </w:r>
      <w:r>
        <w:rPr>
          <w:color w:val="auto"/>
          <w:highlight w:val="none"/>
        </w:rPr>
        <w:fldChar w:fldCharType="separate"/>
      </w:r>
      <w:r>
        <w:rPr>
          <w:rFonts w:cs="宋体" w:asciiTheme="minorEastAsia" w:hAnsiTheme="minorEastAsia"/>
          <w:color w:val="auto"/>
          <w:kern w:val="0"/>
          <w:szCs w:val="21"/>
          <w:highlight w:val="none"/>
        </w:rPr>
        <w:t>承担连带责任</w:t>
      </w:r>
      <w:r>
        <w:rPr>
          <w:rFonts w:cs="宋体" w:asciiTheme="minorEastAsia" w:hAnsiTheme="minorEastAsia"/>
          <w:color w:val="auto"/>
          <w:kern w:val="0"/>
          <w:szCs w:val="21"/>
          <w:highlight w:val="none"/>
        </w:rPr>
        <w:fldChar w:fldCharType="end"/>
      </w:r>
      <w:r>
        <w:rPr>
          <w:rFonts w:hint="eastAsia"/>
          <w:color w:val="auto"/>
          <w:highlight w:val="none"/>
        </w:rPr>
        <w:t>。</w:t>
      </w:r>
    </w:p>
    <w:p w14:paraId="3B63773E">
      <w:pPr>
        <w:widowControl/>
        <w:shd w:val="clear" w:color="auto" w:fill="FFFFFF"/>
        <w:spacing w:line="360" w:lineRule="auto"/>
        <w:ind w:right="422" w:firstLine="422"/>
        <w:contextualSpacing/>
        <w:rPr>
          <w:rFonts w:ascii="宋体" w:hAnsi="宋体"/>
          <w:color w:val="auto"/>
          <w:szCs w:val="21"/>
          <w:highlight w:val="none"/>
        </w:rPr>
      </w:pPr>
      <w:r>
        <w:rPr>
          <w:rFonts w:hint="eastAsia" w:ascii="宋体" w:hAnsi="宋体"/>
          <w:color w:val="auto"/>
          <w:szCs w:val="21"/>
          <w:highlight w:val="none"/>
        </w:rPr>
        <w:t>3.7 对投标人的纪律要求</w:t>
      </w:r>
    </w:p>
    <w:p w14:paraId="6F5C6335">
      <w:pPr>
        <w:widowControl/>
        <w:shd w:val="clear" w:color="auto" w:fill="FFFFFF"/>
        <w:spacing w:line="360" w:lineRule="auto"/>
        <w:ind w:right="422" w:firstLine="422"/>
        <w:contextualSpacing/>
        <w:rPr>
          <w:rFonts w:ascii="宋体" w:hAnsi="宋体" w:cs="宋体"/>
          <w:color w:val="auto"/>
          <w:kern w:val="0"/>
          <w:szCs w:val="21"/>
          <w:highlight w:val="none"/>
        </w:rPr>
      </w:pPr>
      <w:r>
        <w:rPr>
          <w:rFonts w:hint="eastAsia" w:ascii="宋体" w:hAnsi="宋体"/>
          <w:color w:val="auto"/>
          <w:szCs w:val="21"/>
          <w:highlight w:val="none"/>
        </w:rPr>
        <w:t>投标人不得相互串通投标或者与招标人串</w:t>
      </w:r>
      <w:r>
        <w:rPr>
          <w:rFonts w:hint="eastAsia" w:ascii="宋体" w:hAnsi="宋体"/>
          <w:color w:val="auto"/>
          <w:sz w:val="4"/>
          <w:szCs w:val="4"/>
          <w:highlight w:val="none"/>
        </w:rPr>
        <w:t xml:space="preserve"> </w:t>
      </w:r>
      <w:r>
        <w:rPr>
          <w:rFonts w:hint="eastAsia" w:ascii="宋体" w:hAnsi="宋体"/>
          <w:color w:val="auto"/>
          <w:szCs w:val="21"/>
          <w:highlight w:val="none"/>
        </w:rPr>
        <w:t>通投标，不得向招标人或者评标委员会成员行</w:t>
      </w:r>
      <w:r>
        <w:rPr>
          <w:rFonts w:hint="eastAsia" w:ascii="宋体" w:hAnsi="宋体"/>
          <w:color w:val="auto"/>
          <w:sz w:val="4"/>
          <w:szCs w:val="4"/>
          <w:highlight w:val="none"/>
        </w:rPr>
        <w:t xml:space="preserve"> </w:t>
      </w:r>
      <w:r>
        <w:rPr>
          <w:rFonts w:hint="eastAsia" w:ascii="宋体" w:hAnsi="宋体"/>
          <w:color w:val="auto"/>
          <w:szCs w:val="21"/>
          <w:highlight w:val="none"/>
        </w:rPr>
        <w:t>贿谋取中标，不得以他人名义投标或者以其他方式弄虚作假骗取中标，并作出相应的保</w:t>
      </w:r>
      <w:r>
        <w:rPr>
          <w:rFonts w:hint="eastAsia" w:ascii="宋体" w:hAnsi="宋体"/>
          <w:color w:val="auto"/>
          <w:sz w:val="4"/>
          <w:szCs w:val="4"/>
          <w:highlight w:val="none"/>
        </w:rPr>
        <w:t xml:space="preserve"> </w:t>
      </w:r>
      <w:r>
        <w:rPr>
          <w:rFonts w:hint="eastAsia" w:ascii="宋体" w:hAnsi="宋体"/>
          <w:color w:val="auto"/>
          <w:szCs w:val="21"/>
          <w:highlight w:val="none"/>
        </w:rPr>
        <w:t>证，否则视为未</w:t>
      </w:r>
      <w:r>
        <w:rPr>
          <w:rFonts w:hint="eastAsia" w:ascii="宋体" w:hAnsi="宋体"/>
          <w:color w:val="auto"/>
          <w:sz w:val="2"/>
          <w:szCs w:val="2"/>
          <w:highlight w:val="none"/>
        </w:rPr>
        <w:t xml:space="preserve"> </w:t>
      </w:r>
      <w:r>
        <w:rPr>
          <w:rFonts w:hint="eastAsia" w:ascii="宋体" w:hAnsi="宋体"/>
          <w:color w:val="auto"/>
          <w:szCs w:val="21"/>
          <w:highlight w:val="none"/>
        </w:rPr>
        <w:t>实</w:t>
      </w:r>
      <w:r>
        <w:rPr>
          <w:rFonts w:hint="eastAsia" w:ascii="宋体" w:hAnsi="宋体"/>
          <w:color w:val="auto"/>
          <w:sz w:val="2"/>
          <w:szCs w:val="2"/>
          <w:highlight w:val="none"/>
        </w:rPr>
        <w:t xml:space="preserve"> </w:t>
      </w:r>
      <w:r>
        <w:rPr>
          <w:rFonts w:hint="eastAsia" w:ascii="宋体" w:hAnsi="宋体"/>
          <w:color w:val="auto"/>
          <w:szCs w:val="21"/>
          <w:highlight w:val="none"/>
        </w:rPr>
        <w:t>质</w:t>
      </w:r>
      <w:r>
        <w:rPr>
          <w:rFonts w:hint="eastAsia" w:ascii="宋体" w:hAnsi="宋体"/>
          <w:color w:val="auto"/>
          <w:sz w:val="2"/>
          <w:szCs w:val="2"/>
          <w:highlight w:val="none"/>
        </w:rPr>
        <w:t xml:space="preserve"> </w:t>
      </w:r>
      <w:r>
        <w:rPr>
          <w:rFonts w:hint="eastAsia" w:ascii="宋体" w:hAnsi="宋体"/>
          <w:color w:val="auto"/>
          <w:szCs w:val="21"/>
          <w:highlight w:val="none"/>
        </w:rPr>
        <w:t>性响</w:t>
      </w:r>
      <w:r>
        <w:rPr>
          <w:rFonts w:hint="eastAsia" w:ascii="宋体" w:hAnsi="宋体"/>
          <w:color w:val="auto"/>
          <w:sz w:val="2"/>
          <w:szCs w:val="2"/>
          <w:highlight w:val="none"/>
        </w:rPr>
        <w:t xml:space="preserve"> </w:t>
      </w:r>
      <w:r>
        <w:rPr>
          <w:rFonts w:hint="eastAsia" w:ascii="宋体" w:hAnsi="宋体"/>
          <w:color w:val="auto"/>
          <w:szCs w:val="21"/>
          <w:highlight w:val="none"/>
        </w:rPr>
        <w:t>应</w:t>
      </w:r>
      <w:r>
        <w:rPr>
          <w:rFonts w:hint="eastAsia" w:ascii="宋体" w:hAnsi="宋体"/>
          <w:color w:val="auto"/>
          <w:sz w:val="2"/>
          <w:szCs w:val="2"/>
          <w:highlight w:val="none"/>
        </w:rPr>
        <w:t xml:space="preserve"> </w:t>
      </w:r>
      <w:r>
        <w:rPr>
          <w:rFonts w:hint="eastAsia" w:ascii="宋体" w:hAnsi="宋体"/>
          <w:color w:val="auto"/>
          <w:szCs w:val="21"/>
          <w:highlight w:val="none"/>
        </w:rPr>
        <w:t>招标文件。投标人不得以任何方式干扰、影响评标工作。</w:t>
      </w:r>
    </w:p>
    <w:p w14:paraId="3806CB5E">
      <w:pPr>
        <w:autoSpaceDE w:val="0"/>
        <w:autoSpaceDN w:val="0"/>
        <w:spacing w:line="360" w:lineRule="auto"/>
        <w:ind w:right="422"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3.8法律、行政法规规定的其他条件。</w:t>
      </w:r>
    </w:p>
    <w:p w14:paraId="0BDD70C5">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4 .合格的货物和服务</w:t>
      </w:r>
    </w:p>
    <w:p w14:paraId="2EF0E16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69F294AA">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4.2供应商所提供的服务应当没有侵犯任何第三方的知识产权、技术秘密等合法权利。</w:t>
      </w:r>
    </w:p>
    <w:p w14:paraId="28C2A9D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4.3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14:paraId="302BB9ED">
      <w:pPr>
        <w:pStyle w:val="54"/>
        <w:autoSpaceDE w:val="0"/>
        <w:autoSpaceDN w:val="0"/>
        <w:spacing w:line="360" w:lineRule="auto"/>
        <w:ind w:right="422"/>
        <w:contextualSpacing/>
        <w:rPr>
          <w:rFonts w:ascii="宋体" w:hAnsi="宋体" w:cs="宋体"/>
          <w:color w:val="auto"/>
          <w:kern w:val="0"/>
          <w:szCs w:val="21"/>
          <w:highlight w:val="none"/>
        </w:rPr>
      </w:pPr>
      <w:r>
        <w:rPr>
          <w:rFonts w:ascii="宋体" w:hAnsi="宋体" w:cs="宋体"/>
          <w:color w:val="auto"/>
          <w:kern w:val="0"/>
          <w:szCs w:val="21"/>
          <w:highlight w:val="none"/>
        </w:rPr>
        <w:t>4.</w:t>
      </w:r>
      <w:r>
        <w:rPr>
          <w:rFonts w:hint="eastAsia" w:ascii="宋体" w:hAnsi="宋体" w:cs="宋体"/>
          <w:color w:val="auto"/>
          <w:kern w:val="0"/>
          <w:szCs w:val="21"/>
          <w:highlight w:val="none"/>
        </w:rPr>
        <w:t>4</w:t>
      </w:r>
      <w:r>
        <w:rPr>
          <w:rFonts w:ascii="宋体" w:hAnsi="宋体" w:cs="宋体"/>
          <w:color w:val="auto"/>
          <w:kern w:val="0"/>
          <w:szCs w:val="21"/>
          <w:highlight w:val="none"/>
        </w:rPr>
        <w:t xml:space="preserve"> </w:t>
      </w:r>
      <w:r>
        <w:rPr>
          <w:rFonts w:hint="eastAsia" w:ascii="宋体" w:hAnsi="宋体" w:cs="宋体"/>
          <w:color w:val="auto"/>
          <w:kern w:val="0"/>
          <w:szCs w:val="21"/>
          <w:highlight w:val="none"/>
        </w:rPr>
        <w:t>成交单位由于自身原因造成项目延期交付使用，造成采购人损失由成交单位承担，对此作出承诺，否则按未实质性影响招标文件，无效标处理。</w:t>
      </w:r>
    </w:p>
    <w:p w14:paraId="22CAF4CD">
      <w:pPr>
        <w:pStyle w:val="54"/>
        <w:autoSpaceDE w:val="0"/>
        <w:autoSpaceDN w:val="0"/>
        <w:spacing w:line="360" w:lineRule="auto"/>
        <w:ind w:right="422"/>
        <w:contextualSpacing/>
        <w:rPr>
          <w:rFonts w:ascii="宋体" w:hAnsi="宋体" w:cs="宋体"/>
          <w:color w:val="auto"/>
          <w:kern w:val="0"/>
          <w:szCs w:val="21"/>
          <w:highlight w:val="none"/>
        </w:rPr>
      </w:pPr>
      <w:r>
        <w:rPr>
          <w:rFonts w:hint="eastAsia" w:ascii="宋体" w:hAnsi="宋体" w:eastAsia="宋体" w:cs="宋体"/>
          <w:color w:val="auto"/>
          <w:kern w:val="0"/>
          <w:szCs w:val="21"/>
          <w:highlight w:val="none"/>
        </w:rPr>
        <w:t>4.5 供应商根据谈判文件要求及自身条件制定合理的技术方案，技术方案须有法定代表人审核签字，否则其投标将被拒绝。</w:t>
      </w:r>
    </w:p>
    <w:p w14:paraId="5759C284">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5 .谈判费用</w:t>
      </w:r>
    </w:p>
    <w:p w14:paraId="741F92B8">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不论采购的结果如何，供应商均应自行承担所有与谈判有关的全部费用，采购人、采购代理机构在任何情况下均无义务和责任承担这些费用。</w:t>
      </w:r>
    </w:p>
    <w:p w14:paraId="42131626">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6 .信息发布</w:t>
      </w:r>
    </w:p>
    <w:p w14:paraId="056CBB3E">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采购项目需要公开的有关信息，包括谈判公告、谈判文件澄清或修改公告、成交公告以及延长响应文件提交截止时间等与采购活动有关的通知，采购人、采购代理机构均将通过在《河南省政府采购网》《许昌市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4C8C33A1">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7.代理费用</w:t>
      </w:r>
    </w:p>
    <w:p w14:paraId="3B4D96BA">
      <w:pPr>
        <w:spacing w:line="360" w:lineRule="auto"/>
        <w:ind w:right="422" w:firstLine="420" w:firstLineChars="200"/>
        <w:rPr>
          <w:rFonts w:ascii="宋体" w:hAnsi="宋体" w:eastAsia="宋体" w:cs="宋体"/>
          <w:color w:val="auto"/>
          <w:highlight w:val="none"/>
        </w:rPr>
      </w:pPr>
      <w:r>
        <w:rPr>
          <w:rFonts w:hint="eastAsia" w:ascii="宋体" w:hAnsi="宋体" w:eastAsia="宋体" w:cs="宋体"/>
          <w:color w:val="auto"/>
          <w:highlight w:val="none"/>
        </w:rPr>
        <w:t>招标代理服务费由中标人支付，按照豫招协【2023】002 《河南省招标代理服务收费指导意见》收取，由中标单位在领取中标通知书时一次性支付给代理机构。</w:t>
      </w:r>
    </w:p>
    <w:p w14:paraId="2BFC2CFC">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8 .其他</w:t>
      </w:r>
    </w:p>
    <w:p w14:paraId="128D514C">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14:paraId="30D650A2">
      <w:pPr>
        <w:tabs>
          <w:tab w:val="left" w:pos="1260"/>
        </w:tabs>
        <w:autoSpaceDE w:val="0"/>
        <w:autoSpaceDN w:val="0"/>
        <w:spacing w:line="360" w:lineRule="auto"/>
        <w:ind w:right="422"/>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二、谈判文件说明</w:t>
      </w:r>
    </w:p>
    <w:p w14:paraId="7E00F6B3">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9. 谈判文件构成</w:t>
      </w:r>
    </w:p>
    <w:p w14:paraId="4FDC367E">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9.1谈判文件由以下部分组成：</w:t>
      </w:r>
    </w:p>
    <w:p w14:paraId="07DCDE64">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（1）采购邀请</w:t>
      </w:r>
    </w:p>
    <w:p w14:paraId="22989BA0">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（2）采购需求</w:t>
      </w:r>
    </w:p>
    <w:p w14:paraId="3A1FFFD3">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（3）供应商须知前附表</w:t>
      </w:r>
    </w:p>
    <w:p w14:paraId="24C92D54">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（4）供应商须知</w:t>
      </w:r>
    </w:p>
    <w:p w14:paraId="2BF3DE14">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（5）政府采购政策功能</w:t>
      </w:r>
    </w:p>
    <w:p w14:paraId="0E26C003">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（6）对响应文件审查与评审</w:t>
      </w:r>
    </w:p>
    <w:p w14:paraId="2CE1D594">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（7）合同书格式及合同条款</w:t>
      </w:r>
    </w:p>
    <w:p w14:paraId="69FD1D03">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（8）响应文件有关格式</w:t>
      </w:r>
    </w:p>
    <w:p w14:paraId="7E4DBBFD">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（9）本项目谈判文件的澄清、答复、修改、补充内容（如有的话）</w:t>
      </w:r>
    </w:p>
    <w:p w14:paraId="4A9BB1D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9.2</w:t>
      </w:r>
      <w:r>
        <w:rPr>
          <w:rFonts w:hint="eastAsia" w:asciiTheme="minorEastAsia" w:hAnsiTheme="minorEastAsia" w:cstheme="minorEastAsia"/>
          <w:color w:val="auto"/>
          <w:kern w:val="0"/>
          <w:szCs w:val="21"/>
          <w:highlight w:val="none"/>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14:paraId="0B2A5B0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14:paraId="42809D8F">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10 .谈判文件的澄清或修改</w:t>
      </w:r>
    </w:p>
    <w:p w14:paraId="4218DEC6">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10.1在谈判响应截止期前，无论出于何种原因，采购人可主动地或在解答供应商提出的澄清问题时对谈判文件进行修改。</w:t>
      </w:r>
    </w:p>
    <w:p w14:paraId="2EA9F9B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10.2采购人、采购代理机构可以对已发出的谈判文件进行必要的澄清或者修改。澄清或者修改的内容可能影响响应文件编制的，采购人将在响应文件提交截止之日3个工作日前，在《</w:t>
      </w:r>
      <w:r>
        <w:rPr>
          <w:rFonts w:hint="eastAsia" w:ascii="宋体" w:hAnsi="宋体" w:cs="宋体"/>
          <w:bCs/>
          <w:color w:val="auto"/>
          <w:szCs w:val="21"/>
          <w:highlight w:val="none"/>
        </w:rPr>
        <w:t>全国公共资源交易平台（河南省·许昌市）</w:t>
      </w:r>
      <w:r>
        <w:rPr>
          <w:rFonts w:hint="eastAsia" w:cs="宋体" w:asciiTheme="minorEastAsia" w:hAnsiTheme="minorEastAsia"/>
          <w:color w:val="auto"/>
          <w:kern w:val="0"/>
          <w:szCs w:val="21"/>
          <w:highlight w:val="none"/>
        </w:rPr>
        <w:t>》《河南省政府采购网》</w:t>
      </w:r>
      <w:r>
        <w:rPr>
          <w:rFonts w:hint="eastAsia" w:hAnsi="宋体"/>
          <w:color w:val="auto"/>
          <w:szCs w:val="21"/>
          <w:highlight w:val="none"/>
        </w:rPr>
        <w:t>《许昌市政府采购网》</w:t>
      </w:r>
      <w:r>
        <w:rPr>
          <w:rFonts w:hint="eastAsia" w:cs="宋体" w:asciiTheme="minorEastAsia" w:hAnsiTheme="minorEastAsia"/>
          <w:color w:val="auto"/>
          <w:kern w:val="0"/>
          <w:szCs w:val="21"/>
          <w:highlight w:val="none"/>
        </w:rPr>
        <w:t>发布更正公告。</w:t>
      </w:r>
    </w:p>
    <w:p w14:paraId="6BFEEA2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10.3澄清或修改公告的内容为谈判文件的组成部分，并对供应商具有约束力。当谈判文件与澄清或修改公告就同一内容的表述不一致时，以最后发出的文件内容为准。</w:t>
      </w:r>
    </w:p>
    <w:p w14:paraId="74A9E492">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10.4如果澄清或者修改发出的时间距规定的谈判响应截止时间不足3个工作日的，采购人、采购代理机构将顺延提交响应文件的截止时间。</w:t>
      </w:r>
    </w:p>
    <w:p w14:paraId="096AFB79">
      <w:pPr>
        <w:tabs>
          <w:tab w:val="left" w:pos="1260"/>
        </w:tabs>
        <w:autoSpaceDE w:val="0"/>
        <w:autoSpaceDN w:val="0"/>
        <w:spacing w:line="360" w:lineRule="auto"/>
        <w:ind w:right="422"/>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三、响应文件的编制</w:t>
      </w:r>
    </w:p>
    <w:p w14:paraId="23867372">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11 .响应文件的语言及计量单位</w:t>
      </w:r>
    </w:p>
    <w:p w14:paraId="38E4E57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11.1供应商提交的响应文件以及供应商与采购人、采购代理机构就有关采购事宜的所有来往书面文件均应使用中文。除签名、盖章、专用名称等特殊情形外，以中文以外的文字表述的响应文件视同未提供。</w:t>
      </w:r>
    </w:p>
    <w:p w14:paraId="16CE24F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11.2响应文件计量单位，谈判文件已有明确规定的，使用谈判文件规定的计量单位；谈判文件没有规定的，一律采用中华人民共和国法定计量单位。</w:t>
      </w:r>
    </w:p>
    <w:p w14:paraId="6755CB41">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12 .报价</w:t>
      </w:r>
    </w:p>
    <w:p w14:paraId="2655B29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12.1本次谈判项目的报价均以人民币为计算单位。</w:t>
      </w:r>
    </w:p>
    <w:p w14:paraId="4DC764F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12.2采购人不得向供应商索要或者接受其给予的赠品、回扣或者与采购无关的其他商品、服务。</w:t>
      </w:r>
    </w:p>
    <w:p w14:paraId="485732A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12.3供应商应对项目要求的全部内容进行报价，少报漏报将导致其响应为非实质性响应予以拒绝。</w:t>
      </w:r>
    </w:p>
    <w:p w14:paraId="2947F009">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6C1CC8A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12.5本项目所涉及的运输、施工、安装、集成、调试、验收、备品和工具等费用均包含在响应报价中。</w:t>
      </w:r>
      <w:r>
        <w:rPr>
          <w:rFonts w:hint="eastAsia" w:ascii="宋体" w:hAnsi="宋体" w:eastAsia="宋体" w:cs="宋体"/>
          <w:color w:val="auto"/>
          <w:kern w:val="0"/>
          <w:szCs w:val="21"/>
          <w:highlight w:val="none"/>
        </w:rPr>
        <w:t>单独承诺响应报价包含对在一切产生的费用，以及对在运输安装过程中的一切安全问题负责，否则为无效投标。</w:t>
      </w:r>
    </w:p>
    <w:p w14:paraId="4035EF29">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12.6报价不得高于本项目预算金额，且不低于成本价。供应商的响应报价高于预算金额（项目控制金额上限）的，该供应商的响应文件将被视为非实质性响应予以拒绝。</w:t>
      </w:r>
    </w:p>
    <w:p w14:paraId="5971196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12.7最低报价不能作为成交的保证。</w:t>
      </w:r>
    </w:p>
    <w:p w14:paraId="562823BC">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13 .响应文件有效期</w:t>
      </w:r>
    </w:p>
    <w:p w14:paraId="5DEAEA4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FBEEA6">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13.2采购人可根据实际情况，在原报价有效期截止之前，征询供应商是否同意延长响应文件的有效期，供应商同意延长的须作出书面答复。在延长的报价有效期内，供应商将不会被要求和允许修正其报价。</w:t>
      </w:r>
    </w:p>
    <w:p w14:paraId="07DA9CE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13.3成交供应商的响应文件作为项目合同的附件，其有效期至成交供应商全部合同义务履行完毕为止。</w:t>
      </w:r>
    </w:p>
    <w:p w14:paraId="629CB6E5">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14 .响应文件构成</w:t>
      </w:r>
    </w:p>
    <w:p w14:paraId="349D4E3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14.1响应文件的构成应符合法律法规及谈判文件的要求。</w:t>
      </w:r>
    </w:p>
    <w:p w14:paraId="7BE5C43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14.2供应商应当按照谈判文件的要求编制响应文件。响应文件应当对谈判文件提出的要求和条件作出明确响应。</w:t>
      </w:r>
    </w:p>
    <w:p w14:paraId="259067E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14.3响应文件由资格证明材料、符合性证明材料、其它材料等组成。</w:t>
      </w:r>
    </w:p>
    <w:p w14:paraId="223F56E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14.5</w:t>
      </w:r>
      <w:r>
        <w:rPr>
          <w:rFonts w:hint="eastAsia" w:ascii="宋体" w:hAnsi="宋体" w:eastAsia="宋体" w:cs="宋体"/>
          <w:color w:val="auto"/>
          <w:kern w:val="0"/>
          <w:szCs w:val="21"/>
          <w:highlight w:val="none"/>
        </w:rPr>
        <w:t>投标文件中投标人应附“合同履行期限承诺书”（承诺格式自拟，否则投标无效。）</w:t>
      </w:r>
    </w:p>
    <w:p w14:paraId="3123E15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14.6供应商根据谈判文件的规定和采购项目的实际情况，拟在成交后将成交项目的非主体、非关键性工作分包的，应当在响应文件中载明分包承担主体，分包承担主体应当具备相应资质条件且不得再次分包。</w:t>
      </w:r>
    </w:p>
    <w:p w14:paraId="2BA888FE">
      <w:pPr>
        <w:autoSpaceDE w:val="0"/>
        <w:autoSpaceDN w:val="0"/>
        <w:spacing w:line="360" w:lineRule="auto"/>
        <w:ind w:right="422" w:firstLine="420" w:firstLineChars="200"/>
        <w:contextualSpacing/>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14.7</w:t>
      </w:r>
      <w:r>
        <w:rPr>
          <w:rFonts w:hint="eastAsia" w:ascii="宋体" w:hAnsi="宋体" w:eastAsia="宋体" w:cs="宋体"/>
          <w:color w:val="auto"/>
          <w:kern w:val="0"/>
          <w:szCs w:val="21"/>
          <w:highlight w:val="none"/>
        </w:rPr>
        <w:t>供应商登录“全国公共资源交易平台（河南省·许昌市）”下载“新点投标文件制作软件（河南省版）”的最新版本，按所响应标段招标文件的要求制作电子响应文件。一个标段对应生成2份电子响应文件（后缀格式为.XCSTF和.nXCSTF），其中后缀格式为“.XCSTF”的加密电子响应文件用于上传至交易系统中投标。</w:t>
      </w:r>
    </w:p>
    <w:p w14:paraId="475061F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Theme="minorEastAsia" w:hAnsiTheme="minorEastAsia" w:cstheme="minorEastAsia"/>
          <w:color w:val="auto"/>
          <w:kern w:val="0"/>
          <w:szCs w:val="21"/>
          <w:highlight w:val="none"/>
        </w:rPr>
        <w:t>电子投标文件制作技术咨询：0374-</w:t>
      </w:r>
      <w:r>
        <w:rPr>
          <w:rStyle w:val="87"/>
          <w:rFonts w:hint="eastAsia" w:asciiTheme="minorEastAsia" w:hAnsiTheme="minorEastAsia" w:cstheme="minorEastAsia"/>
          <w:color w:val="auto"/>
          <w:szCs w:val="21"/>
          <w:highlight w:val="none"/>
        </w:rPr>
        <w:t>2961598</w:t>
      </w:r>
    </w:p>
    <w:p w14:paraId="3C3BF62D">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15 .响应文件格式</w:t>
      </w:r>
    </w:p>
    <w:p w14:paraId="30FC7E8B">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15.1响应文件应参照谈判文件第八章（响应文件有关格式）的内容要求、编排顺序和格式要求。</w:t>
      </w:r>
    </w:p>
    <w:p w14:paraId="031D152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15.2供应商应按谈判文件提供的格式编写响应文件。谈判文件未提供标准格式的供应商可自行拟定。</w:t>
      </w:r>
    </w:p>
    <w:p w14:paraId="225F9E6A">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16 .谈判保证金</w:t>
      </w:r>
    </w:p>
    <w:p w14:paraId="003239D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16.1本项目不收取谈判保证金。</w:t>
      </w:r>
    </w:p>
    <w:p w14:paraId="3346C89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16.2供应商应提供谈判承诺函。</w:t>
      </w:r>
    </w:p>
    <w:p w14:paraId="16125F7D">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17 .谈判文件的数量和签署盖章</w:t>
      </w:r>
    </w:p>
    <w:p w14:paraId="046388C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17.1供应商应提交响应文件份数见“供应商须知前附表”。</w:t>
      </w:r>
    </w:p>
    <w:p w14:paraId="616CC131">
      <w:pPr>
        <w:pStyle w:val="54"/>
        <w:autoSpaceDE w:val="0"/>
        <w:autoSpaceDN w:val="0"/>
        <w:spacing w:line="360" w:lineRule="auto"/>
        <w:ind w:right="422"/>
        <w:contextualSpacing/>
        <w:rPr>
          <w:rFonts w:cs="宋体" w:asciiTheme="minorEastAsia" w:hAnsiTheme="minorEastAsia"/>
          <w:b/>
          <w:color w:val="auto"/>
          <w:kern w:val="0"/>
          <w:szCs w:val="21"/>
          <w:highlight w:val="none"/>
        </w:rPr>
      </w:pPr>
      <w:r>
        <w:rPr>
          <w:rFonts w:hint="eastAsia" w:cs="宋体" w:asciiTheme="minorEastAsia" w:hAnsiTheme="minorEastAsia"/>
          <w:color w:val="auto"/>
          <w:kern w:val="0"/>
          <w:szCs w:val="21"/>
          <w:highlight w:val="none"/>
        </w:rPr>
        <w:t>17.2在谈判文件中已明示需盖章及签名之处，应按谈判文件要求盖章、签名。</w:t>
      </w:r>
    </w:p>
    <w:p w14:paraId="247B2FF5">
      <w:pPr>
        <w:tabs>
          <w:tab w:val="left" w:pos="1260"/>
        </w:tabs>
        <w:autoSpaceDE w:val="0"/>
        <w:autoSpaceDN w:val="0"/>
        <w:spacing w:line="360" w:lineRule="auto"/>
        <w:ind w:right="422"/>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四、响应文件的提交</w:t>
      </w:r>
    </w:p>
    <w:p w14:paraId="47017F00">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18 .谈判响应截止时间</w:t>
      </w:r>
    </w:p>
    <w:p w14:paraId="0D13426D">
      <w:pPr>
        <w:tabs>
          <w:tab w:val="left" w:pos="1260"/>
        </w:tabs>
        <w:autoSpaceDE w:val="0"/>
        <w:autoSpaceDN w:val="0"/>
        <w:spacing w:line="360" w:lineRule="auto"/>
        <w:ind w:right="422" w:firstLine="420" w:firstLineChars="200"/>
        <w:contextualSpacing/>
        <w:rPr>
          <w:rFonts w:ascii="宋体" w:hAnsi="宋体" w:eastAsia="宋体" w:cs="宋体"/>
          <w:color w:val="auto"/>
          <w:kern w:val="0"/>
          <w:szCs w:val="21"/>
          <w:highlight w:val="none"/>
        </w:rPr>
      </w:pPr>
      <w:r>
        <w:rPr>
          <w:rFonts w:hint="eastAsia" w:cs="宋体" w:asciiTheme="minorEastAsia" w:hAnsiTheme="minorEastAsia"/>
          <w:color w:val="auto"/>
          <w:kern w:val="0"/>
          <w:szCs w:val="21"/>
          <w:highlight w:val="none"/>
        </w:rPr>
        <w:t>18.1</w:t>
      </w:r>
      <w:r>
        <w:rPr>
          <w:rFonts w:hint="eastAsia" w:ascii="宋体" w:hAnsi="宋体" w:eastAsia="宋体" w:cs="宋体"/>
          <w:color w:val="auto"/>
          <w:kern w:val="0"/>
          <w:szCs w:val="21"/>
          <w:highlight w:val="none"/>
        </w:rPr>
        <w:t>供应商必须在“采购邀请”和“供应商须知前附表”中规定的响应截止时间前，将加密电子响应文件（后缀格式为</w:t>
      </w:r>
      <w:r>
        <w:rPr>
          <w:rFonts w:ascii="宋体" w:hAnsi="宋体" w:eastAsia="宋体" w:cs="宋体"/>
          <w:color w:val="auto"/>
          <w:kern w:val="0"/>
          <w:szCs w:val="21"/>
          <w:highlight w:val="none"/>
        </w:rPr>
        <w:t>.XCSTF）通过《全国公共资源交易平台（河南省</w:t>
      </w:r>
      <w:r>
        <w:rPr>
          <w:rFonts w:hint="eastAsia" w:ascii="MS Mincho" w:hAnsi="MS Mincho" w:eastAsia="MS Mincho" w:cs="MS Mincho"/>
          <w:color w:val="auto"/>
          <w:kern w:val="0"/>
          <w:szCs w:val="21"/>
          <w:highlight w:val="none"/>
        </w:rPr>
        <w:t>▪</w:t>
      </w:r>
      <w:r>
        <w:rPr>
          <w:rFonts w:ascii="宋体" w:hAnsi="宋体" w:eastAsia="宋体" w:cs="宋体"/>
          <w:color w:val="auto"/>
          <w:kern w:val="0"/>
          <w:szCs w:val="21"/>
          <w:highlight w:val="none"/>
        </w:rPr>
        <w:t>许昌市）》公共资源交易系统成功上传。在提交截止时间以后上传的响应文件，采购人、采购代理机构将予以拒绝。</w:t>
      </w:r>
    </w:p>
    <w:p w14:paraId="1BD5BAD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713B5915">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19 .迟交的响应文件</w:t>
      </w:r>
    </w:p>
    <w:p w14:paraId="5727FBA5">
      <w:pPr>
        <w:autoSpaceDE w:val="0"/>
        <w:autoSpaceDN w:val="0"/>
        <w:spacing w:line="360" w:lineRule="auto"/>
        <w:ind w:right="422" w:firstLine="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谈判响应文件截止时间之后上传的响应文件，采购人、采购代理机构将拒绝接收。</w:t>
      </w:r>
    </w:p>
    <w:p w14:paraId="0488CBC6">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20 .响应文件的修改和撤回</w:t>
      </w:r>
    </w:p>
    <w:p w14:paraId="7CD291D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20.1供应商在谈判响应截止时间前，对所提交的响应文件进行补充、修改或者撤回的，须书面通知采购人和采购代理机构。</w:t>
      </w:r>
    </w:p>
    <w:p w14:paraId="28340F49">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供应商应当在谈判响应截止时间前完成电子响应文件的提交，可以补充、修改或撤回。谈判响应截止时间前未完成电子响应文件提交的，视为撤回响应文件。</w:t>
      </w:r>
    </w:p>
    <w:p w14:paraId="6E085DB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20.2供应商补充、修改的内容并作为响应文件的组成部分。补充或修改应当按谈判文件要求签署、盖章、提交，并应注明“修改</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或“补充</w:t>
      </w:r>
      <w:r>
        <w:rPr>
          <w:rFonts w:cs="宋体" w:asciiTheme="minorEastAsia" w:hAnsiTheme="minorEastAsia"/>
          <w:color w:val="auto"/>
          <w:kern w:val="0"/>
          <w:szCs w:val="21"/>
          <w:highlight w:val="none"/>
        </w:rPr>
        <w:t>”</w:t>
      </w:r>
      <w:r>
        <w:rPr>
          <w:rFonts w:hint="eastAsia" w:cs="宋体" w:asciiTheme="minorEastAsia" w:hAnsiTheme="minorEastAsia"/>
          <w:color w:val="auto"/>
          <w:kern w:val="0"/>
          <w:szCs w:val="21"/>
          <w:highlight w:val="none"/>
        </w:rPr>
        <w:t>字样。</w:t>
      </w:r>
    </w:p>
    <w:p w14:paraId="2793ED5A">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20.3供应商不得在响应有效期内撤销响应文件，否则供应商将承担违背响应承诺函的责任追究。</w:t>
      </w:r>
    </w:p>
    <w:p w14:paraId="51BDCB06">
      <w:pPr>
        <w:pStyle w:val="54"/>
        <w:autoSpaceDE w:val="0"/>
        <w:autoSpaceDN w:val="0"/>
        <w:spacing w:line="360" w:lineRule="auto"/>
        <w:ind w:right="422"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21.除供应商须知前附表另有规定外，供应商所提交的响应文件不予退还。</w:t>
      </w:r>
    </w:p>
    <w:p w14:paraId="652E82CA">
      <w:pPr>
        <w:tabs>
          <w:tab w:val="left" w:pos="1260"/>
        </w:tabs>
        <w:autoSpaceDE w:val="0"/>
        <w:autoSpaceDN w:val="0"/>
        <w:spacing w:line="360" w:lineRule="auto"/>
        <w:ind w:right="422"/>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五、谈判和评审</w:t>
      </w:r>
    </w:p>
    <w:p w14:paraId="3C51D1F0">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22.响应文件解密</w:t>
      </w:r>
    </w:p>
    <w:p w14:paraId="5A5DEAFA">
      <w:pPr>
        <w:pStyle w:val="54"/>
        <w:autoSpaceDE w:val="0"/>
        <w:autoSpaceDN w:val="0"/>
        <w:spacing w:line="360" w:lineRule="auto"/>
        <w:ind w:right="42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22.1招标人将按招标文件规定的时间和地点组织远程不见面开标。开标由代理机构主持，投标人无需到现场。评标委员会成员不得参加开标活动。</w:t>
      </w:r>
    </w:p>
    <w:p w14:paraId="629E4E2E">
      <w:pPr>
        <w:pStyle w:val="54"/>
        <w:autoSpaceDE w:val="0"/>
        <w:autoSpaceDN w:val="0"/>
        <w:spacing w:line="360" w:lineRule="auto"/>
        <w:ind w:right="422"/>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22.2开标程序</w:t>
      </w:r>
    </w:p>
    <w:p w14:paraId="59E874FE">
      <w:pPr>
        <w:pStyle w:val="54"/>
        <w:numPr>
          <w:ilvl w:val="0"/>
          <w:numId w:val="0"/>
        </w:numPr>
        <w:autoSpaceDE w:val="0"/>
        <w:autoSpaceDN w:val="0"/>
        <w:spacing w:line="360" w:lineRule="auto"/>
        <w:ind w:left="-420" w:leftChars="0" w:right="422" w:righ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本项目采用远程“不见面”开标方式，投标前请详细阅读“全国公共资源交易平台（河南省·许昌市）”的“服务指南”栏目下《必看！新交易平台使用手册》中的相关内容。</w:t>
      </w:r>
    </w:p>
    <w:p w14:paraId="525798B3">
      <w:pPr>
        <w:pStyle w:val="54"/>
        <w:numPr>
          <w:ilvl w:val="0"/>
          <w:numId w:val="0"/>
        </w:numPr>
        <w:autoSpaceDE w:val="0"/>
        <w:autoSpaceDN w:val="0"/>
        <w:spacing w:line="360" w:lineRule="auto"/>
        <w:ind w:left="-420" w:leftChars="0" w:right="422" w:righ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供应商应按新交易平台使用手册提前设置好浏览器，并于开标时间前登录本项目网上开标大厅，按照规定的开标时间准时参加网上开标。</w:t>
      </w:r>
    </w:p>
    <w:p w14:paraId="56B0867D">
      <w:pPr>
        <w:pStyle w:val="54"/>
        <w:numPr>
          <w:ilvl w:val="0"/>
          <w:numId w:val="0"/>
        </w:numPr>
        <w:autoSpaceDE w:val="0"/>
        <w:autoSpaceDN w:val="0"/>
        <w:spacing w:line="360" w:lineRule="auto"/>
        <w:ind w:left="-420" w:leftChars="0" w:right="422" w:righ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根据开标大厅界面右侧“公告栏”中的系统提示，供应商应在“标书解密”环节完成解密操作。供应商未解密或因供应商原因解密失败的，其响应文件将被退回。</w:t>
      </w:r>
    </w:p>
    <w:p w14:paraId="7D36D89C">
      <w:pPr>
        <w:pStyle w:val="54"/>
        <w:numPr>
          <w:ilvl w:val="0"/>
          <w:numId w:val="0"/>
        </w:numPr>
        <w:autoSpaceDE w:val="0"/>
        <w:autoSpaceDN w:val="0"/>
        <w:spacing w:line="360" w:lineRule="auto"/>
        <w:ind w:left="-420" w:leftChars="0" w:right="422" w:righ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在“唱标”环节，供应商应对唱标信息进行确认，供应商未进行唱标确认操作的，视同认可唱标结果。</w:t>
      </w:r>
    </w:p>
    <w:p w14:paraId="7545BA2F">
      <w:pPr>
        <w:pStyle w:val="54"/>
        <w:numPr>
          <w:ilvl w:val="0"/>
          <w:numId w:val="0"/>
        </w:numPr>
        <w:autoSpaceDE w:val="0"/>
        <w:autoSpaceDN w:val="0"/>
        <w:spacing w:line="360" w:lineRule="auto"/>
        <w:ind w:left="-420" w:leftChars="0" w:right="422" w:righ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在“开标结束”环节，供应商应在《开标情况记录表》上进行电子签章。供应商未签章的，视同认可开标结果。</w:t>
      </w:r>
    </w:p>
    <w:p w14:paraId="5C52DB1A">
      <w:pPr>
        <w:pStyle w:val="54"/>
        <w:numPr>
          <w:ilvl w:val="0"/>
          <w:numId w:val="0"/>
        </w:numPr>
        <w:autoSpaceDE w:val="0"/>
        <w:autoSpaceDN w:val="0"/>
        <w:spacing w:line="360" w:lineRule="auto"/>
        <w:ind w:left="-420" w:leftChars="0" w:right="422" w:rightChars="0"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供应商对开标过程和开标记录如有异议，可在本项目开标大厅界面右下方“发起异议”中提出异议。</w:t>
      </w:r>
    </w:p>
    <w:p w14:paraId="1C492794">
      <w:pPr>
        <w:pStyle w:val="54"/>
        <w:numPr>
          <w:ilvl w:val="0"/>
          <w:numId w:val="0"/>
        </w:numPr>
        <w:autoSpaceDE w:val="0"/>
        <w:autoSpaceDN w:val="0"/>
        <w:spacing w:line="360" w:lineRule="auto"/>
        <w:ind w:left="-420" w:leftChars="0" w:right="422" w:rightChars="0" w:firstLine="422" w:firstLineChars="20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23.</w:t>
      </w:r>
      <w:r>
        <w:rPr>
          <w:rFonts w:hint="eastAsia" w:cs="宋体" w:asciiTheme="minorEastAsia" w:hAnsiTheme="minorEastAsia"/>
          <w:b/>
          <w:color w:val="auto"/>
          <w:kern w:val="0"/>
          <w:szCs w:val="21"/>
          <w:highlight w:val="none"/>
        </w:rPr>
        <w:t>谈判小组组成</w:t>
      </w:r>
    </w:p>
    <w:p w14:paraId="5DFAC04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23.1采购人将依法组建谈判小组，谈判小组</w:t>
      </w:r>
      <w:r>
        <w:rPr>
          <w:rFonts w:ascii="ˎ̥" w:hAnsi="ˎ̥"/>
          <w:color w:val="auto"/>
          <w:highlight w:val="none"/>
        </w:rPr>
        <w:t>由采购人代表和评审专家共3人以上单数组成，其中评审专家人数不得少于竞争性谈判小组成员总数</w:t>
      </w:r>
      <w:r>
        <w:rPr>
          <w:rFonts w:hint="eastAsia" w:cs="宋体" w:asciiTheme="minorEastAsia" w:hAnsiTheme="minorEastAsia"/>
          <w:color w:val="auto"/>
          <w:kern w:val="0"/>
          <w:szCs w:val="21"/>
          <w:highlight w:val="none"/>
        </w:rPr>
        <w:t>的三分之二。评审专家依法从政府采购评审专家库中随机抽取。</w:t>
      </w:r>
    </w:p>
    <w:p w14:paraId="089773C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23.1.1采购人将依法组建谈判小组，谈判小组由评审专家组成，成员人数应当为</w:t>
      </w:r>
      <w:r>
        <w:rPr>
          <w:rFonts w:ascii="ˎ̥" w:hAnsi="ˎ̥"/>
          <w:color w:val="auto"/>
          <w:highlight w:val="none"/>
        </w:rPr>
        <w:t>3人以上单数组成</w:t>
      </w:r>
      <w:r>
        <w:rPr>
          <w:rFonts w:hint="eastAsia" w:cs="宋体" w:asciiTheme="minorEastAsia" w:hAnsiTheme="minorEastAsia"/>
          <w:color w:val="auto"/>
          <w:kern w:val="0"/>
          <w:szCs w:val="21"/>
          <w:highlight w:val="none"/>
        </w:rPr>
        <w:t>。评审专家依法从政府采购评审专家库中随机抽取。</w:t>
      </w:r>
    </w:p>
    <w:p w14:paraId="27694C3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23.1.2</w:t>
      </w:r>
      <w:r>
        <w:rPr>
          <w:rFonts w:ascii="ˎ̥" w:hAnsi="ˎ̥"/>
          <w:color w:val="auto"/>
          <w:highlight w:val="none"/>
        </w:rPr>
        <w:t>达到公开招标数额标准的货物或者服务采购项目，或者达到招标规模标准的政府采购工程，竞争性谈判小组应当由5人以上单数组成</w:t>
      </w:r>
      <w:r>
        <w:rPr>
          <w:rFonts w:hint="eastAsia" w:ascii="ˎ̥" w:hAnsi="ˎ̥"/>
          <w:color w:val="auto"/>
          <w:highlight w:val="none"/>
        </w:rPr>
        <w:t>。</w:t>
      </w:r>
    </w:p>
    <w:p w14:paraId="3113AFF8">
      <w:pPr>
        <w:pStyle w:val="54"/>
        <w:numPr>
          <w:ilvl w:val="1"/>
          <w:numId w:val="6"/>
        </w:numPr>
        <w:autoSpaceDE w:val="0"/>
        <w:autoSpaceDN w:val="0"/>
        <w:spacing w:line="360" w:lineRule="auto"/>
        <w:ind w:left="0" w:right="422" w:firstLineChars="0"/>
        <w:contextualSpacing/>
        <w:rPr>
          <w:rFonts w:ascii="ˎ̥" w:hAnsi="ˎ̥"/>
          <w:vanish/>
          <w:color w:val="auto"/>
          <w:highlight w:val="none"/>
        </w:rPr>
      </w:pPr>
    </w:p>
    <w:p w14:paraId="64723AE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 xml:space="preserve">23.1.3 </w:t>
      </w:r>
      <w:r>
        <w:rPr>
          <w:rFonts w:ascii="ˎ̥" w:hAnsi="ˎ̥"/>
          <w:color w:val="auto"/>
          <w:highlight w:val="none"/>
        </w:rPr>
        <w:t>采购人不得以评审专家身份参加本部门或本单位采购项目的评审</w:t>
      </w:r>
      <w:r>
        <w:rPr>
          <w:rFonts w:hint="eastAsia" w:cs="宋体" w:asciiTheme="minorEastAsia" w:hAnsiTheme="minorEastAsia"/>
          <w:color w:val="auto"/>
          <w:kern w:val="0"/>
          <w:szCs w:val="21"/>
          <w:highlight w:val="none"/>
        </w:rPr>
        <w:t>。</w:t>
      </w:r>
    </w:p>
    <w:p w14:paraId="48857E56">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23.1.4谈判小组成员与供应商存在下列利害关系之一的，应当回避：</w:t>
      </w:r>
    </w:p>
    <w:p w14:paraId="3956DCD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23.1.5参加采购活动前三年内，与供应商存在劳动关系，或者担任过供应商的董事、监事，或者是供应商的控股股东或实际控制人；</w:t>
      </w:r>
    </w:p>
    <w:p w14:paraId="14E0C50C">
      <w:pPr>
        <w:pStyle w:val="54"/>
        <w:autoSpaceDE w:val="0"/>
        <w:autoSpaceDN w:val="0"/>
        <w:spacing w:line="360" w:lineRule="auto"/>
        <w:ind w:right="422"/>
        <w:contextualSpacing/>
        <w:rPr>
          <w:rFonts w:ascii="ˎ̥" w:hAnsi="ˎ̥"/>
          <w:color w:val="auto"/>
          <w:highlight w:val="none"/>
        </w:rPr>
      </w:pPr>
      <w:r>
        <w:rPr>
          <w:rFonts w:hint="eastAsia" w:cs="宋体" w:asciiTheme="minorEastAsia" w:hAnsiTheme="minorEastAsia"/>
          <w:color w:val="auto"/>
          <w:kern w:val="0"/>
          <w:szCs w:val="21"/>
          <w:highlight w:val="none"/>
        </w:rPr>
        <w:t>23.1.6与供</w:t>
      </w:r>
      <w:r>
        <w:rPr>
          <w:rFonts w:hint="eastAsia" w:ascii="ˎ̥" w:hAnsi="ˎ̥"/>
          <w:color w:val="auto"/>
          <w:highlight w:val="none"/>
        </w:rPr>
        <w:t>应商的法定代表人或者负责人有夫妻、直系血亲、三代以内旁系血亲或者近姻亲关系；</w:t>
      </w:r>
    </w:p>
    <w:p w14:paraId="426EA062">
      <w:pPr>
        <w:pStyle w:val="54"/>
        <w:autoSpaceDE w:val="0"/>
        <w:autoSpaceDN w:val="0"/>
        <w:spacing w:line="360" w:lineRule="auto"/>
        <w:ind w:right="422"/>
        <w:contextualSpacing/>
        <w:rPr>
          <w:rFonts w:ascii="ˎ̥" w:hAnsi="ˎ̥"/>
          <w:color w:val="auto"/>
          <w:highlight w:val="none"/>
        </w:rPr>
      </w:pPr>
      <w:r>
        <w:rPr>
          <w:rFonts w:hint="eastAsia" w:cs="宋体" w:asciiTheme="minorEastAsia" w:hAnsiTheme="minorEastAsia"/>
          <w:color w:val="auto"/>
          <w:kern w:val="0"/>
          <w:szCs w:val="21"/>
          <w:highlight w:val="none"/>
        </w:rPr>
        <w:t>23.1.7</w:t>
      </w:r>
      <w:r>
        <w:rPr>
          <w:rFonts w:hint="eastAsia" w:ascii="ˎ̥" w:hAnsi="ˎ̥"/>
          <w:color w:val="auto"/>
          <w:highlight w:val="none"/>
        </w:rPr>
        <w:t>与供应商有其他可能影响政府采购活动公平、公正进行的关系。</w:t>
      </w:r>
    </w:p>
    <w:p w14:paraId="5C25C321">
      <w:pPr>
        <w:pStyle w:val="54"/>
        <w:numPr>
          <w:ilvl w:val="0"/>
          <w:numId w:val="7"/>
        </w:numPr>
        <w:autoSpaceDE w:val="0"/>
        <w:autoSpaceDN w:val="0"/>
        <w:spacing w:line="360" w:lineRule="auto"/>
        <w:ind w:left="0" w:right="422" w:firstLineChars="0"/>
        <w:contextualSpacing/>
        <w:rPr>
          <w:rFonts w:cs="宋体" w:asciiTheme="minorEastAsia" w:hAnsiTheme="minorEastAsia"/>
          <w:vanish/>
          <w:color w:val="auto"/>
          <w:kern w:val="0"/>
          <w:szCs w:val="21"/>
          <w:highlight w:val="none"/>
        </w:rPr>
      </w:pPr>
    </w:p>
    <w:p w14:paraId="6C62CA4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23.2评审专家发现本人与参加采购活动的供应商有利害关系的，应当主动提出回避。采购人或者采购代理机构发现评审专家与参加采购活动的供应商有利害关系的，应当要求其回避。</w:t>
      </w:r>
    </w:p>
    <w:p w14:paraId="5E90C9F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23.3采购人不得担任谈判小组组长。</w:t>
      </w:r>
    </w:p>
    <w:p w14:paraId="25845FF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23.4谈判小组成员名单在成交结果公告前应当保密。</w:t>
      </w:r>
    </w:p>
    <w:p w14:paraId="730B43E2">
      <w:pPr>
        <w:pStyle w:val="54"/>
        <w:numPr>
          <w:ilvl w:val="0"/>
          <w:numId w:val="0"/>
        </w:numPr>
        <w:autoSpaceDE w:val="0"/>
        <w:autoSpaceDN w:val="0"/>
        <w:spacing w:line="360" w:lineRule="auto"/>
        <w:ind w:left="-420" w:leftChars="0" w:right="422" w:rightChars="0" w:firstLine="422" w:firstLineChars="20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24.</w:t>
      </w:r>
      <w:r>
        <w:rPr>
          <w:rFonts w:hint="eastAsia" w:cs="宋体" w:asciiTheme="minorEastAsia" w:hAnsiTheme="minorEastAsia"/>
          <w:b/>
          <w:color w:val="auto"/>
          <w:kern w:val="0"/>
          <w:szCs w:val="21"/>
          <w:highlight w:val="none"/>
        </w:rPr>
        <w:t>资格审查和符合性审查</w:t>
      </w:r>
    </w:p>
    <w:p w14:paraId="347B7E4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24.1资格审查：谈判小组依据有关法律法规和谈判文件的规定对供应商的资格进行审查。</w:t>
      </w:r>
    </w:p>
    <w:p w14:paraId="088F1455">
      <w:pPr>
        <w:pStyle w:val="54"/>
        <w:autoSpaceDE w:val="0"/>
        <w:autoSpaceDN w:val="0"/>
        <w:spacing w:line="360" w:lineRule="auto"/>
        <w:ind w:right="422" w:firstLine="422"/>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本项目具体资格审查详见（第六章 资格审查与评审）</w:t>
      </w:r>
      <w:r>
        <w:rPr>
          <w:rFonts w:hint="eastAsia" w:cs="宋体" w:asciiTheme="minorEastAsia" w:hAnsiTheme="minorEastAsia"/>
          <w:color w:val="auto"/>
          <w:kern w:val="0"/>
          <w:szCs w:val="21"/>
          <w:highlight w:val="none"/>
        </w:rPr>
        <w:t>。</w:t>
      </w:r>
    </w:p>
    <w:p w14:paraId="7B9F8D6D">
      <w:pPr>
        <w:pStyle w:val="54"/>
        <w:numPr>
          <w:ilvl w:val="0"/>
          <w:numId w:val="8"/>
        </w:numPr>
        <w:autoSpaceDE w:val="0"/>
        <w:autoSpaceDN w:val="0"/>
        <w:spacing w:line="360" w:lineRule="auto"/>
        <w:ind w:left="0" w:right="422" w:firstLineChars="0"/>
        <w:contextualSpacing/>
        <w:rPr>
          <w:rFonts w:cs="宋体" w:asciiTheme="minorEastAsia" w:hAnsiTheme="minorEastAsia"/>
          <w:vanish/>
          <w:color w:val="auto"/>
          <w:kern w:val="0"/>
          <w:szCs w:val="21"/>
          <w:highlight w:val="none"/>
        </w:rPr>
      </w:pPr>
    </w:p>
    <w:p w14:paraId="08EEF014">
      <w:pPr>
        <w:pStyle w:val="54"/>
        <w:numPr>
          <w:ilvl w:val="0"/>
          <w:numId w:val="8"/>
        </w:numPr>
        <w:autoSpaceDE w:val="0"/>
        <w:autoSpaceDN w:val="0"/>
        <w:spacing w:line="360" w:lineRule="auto"/>
        <w:ind w:left="0" w:right="422" w:firstLineChars="0"/>
        <w:contextualSpacing/>
        <w:rPr>
          <w:rFonts w:cs="宋体" w:asciiTheme="minorEastAsia" w:hAnsiTheme="minorEastAsia"/>
          <w:vanish/>
          <w:color w:val="auto"/>
          <w:kern w:val="0"/>
          <w:szCs w:val="21"/>
          <w:highlight w:val="none"/>
        </w:rPr>
      </w:pPr>
    </w:p>
    <w:p w14:paraId="516F53E3">
      <w:pPr>
        <w:pStyle w:val="54"/>
        <w:numPr>
          <w:ilvl w:val="1"/>
          <w:numId w:val="8"/>
        </w:numPr>
        <w:autoSpaceDE w:val="0"/>
        <w:autoSpaceDN w:val="0"/>
        <w:spacing w:line="360" w:lineRule="auto"/>
        <w:ind w:left="0" w:right="422" w:firstLineChars="0"/>
        <w:contextualSpacing/>
        <w:rPr>
          <w:rFonts w:cs="宋体" w:asciiTheme="minorEastAsia" w:hAnsiTheme="minorEastAsia"/>
          <w:vanish/>
          <w:color w:val="auto"/>
          <w:kern w:val="0"/>
          <w:szCs w:val="21"/>
          <w:highlight w:val="none"/>
        </w:rPr>
      </w:pPr>
    </w:p>
    <w:p w14:paraId="15C0B68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24.2符合性审查：依据谈判文件的规定，从响应文件的有效性、完整性和对谈判文件的响应程度进行审查，以确定是否对谈判文件的全部实质性要求作出响应。</w:t>
      </w:r>
    </w:p>
    <w:p w14:paraId="4E860F66">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ascii="宋体" w:hAnsi="宋体"/>
          <w:color w:val="auto"/>
          <w:kern w:val="0"/>
          <w:szCs w:val="21"/>
          <w:highlight w:val="none"/>
        </w:rPr>
        <w:t xml:space="preserve">24.3 </w:t>
      </w:r>
      <w:r>
        <w:rPr>
          <w:rFonts w:hint="eastAsia" w:ascii="宋体" w:hAnsi="宋体" w:cs="宋体"/>
          <w:color w:val="auto"/>
          <w:kern w:val="0"/>
          <w:szCs w:val="21"/>
          <w:highlight w:val="none"/>
        </w:rPr>
        <w:t>为确保后期项目的实施，供应商的售</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后</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服务承</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诺须经单位法</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定</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代</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表</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人（单位负</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责人）签章确</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认，否则为无</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效响</w:t>
      </w:r>
      <w:r>
        <w:rPr>
          <w:rFonts w:hint="eastAsia" w:ascii="宋体" w:hAnsi="宋体" w:cs="宋体"/>
          <w:color w:val="auto"/>
          <w:kern w:val="0"/>
          <w:sz w:val="4"/>
          <w:szCs w:val="4"/>
          <w:highlight w:val="none"/>
        </w:rPr>
        <w:t xml:space="preserve"> </w:t>
      </w:r>
      <w:r>
        <w:rPr>
          <w:rFonts w:hint="eastAsia" w:ascii="宋体" w:hAnsi="宋体" w:cs="宋体"/>
          <w:color w:val="auto"/>
          <w:kern w:val="0"/>
          <w:szCs w:val="21"/>
          <w:highlight w:val="none"/>
        </w:rPr>
        <w:t>应。</w:t>
      </w:r>
    </w:p>
    <w:p w14:paraId="7407AAF0">
      <w:pPr>
        <w:pStyle w:val="54"/>
        <w:numPr>
          <w:ilvl w:val="0"/>
          <w:numId w:val="0"/>
        </w:numPr>
        <w:autoSpaceDE w:val="0"/>
        <w:autoSpaceDN w:val="0"/>
        <w:spacing w:line="360" w:lineRule="auto"/>
        <w:ind w:left="-420" w:leftChars="0" w:right="422" w:rightChars="0" w:firstLine="422" w:firstLineChars="20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25.</w:t>
      </w:r>
      <w:r>
        <w:rPr>
          <w:rFonts w:hint="eastAsia" w:cs="宋体" w:asciiTheme="minorEastAsia" w:hAnsiTheme="minorEastAsia"/>
          <w:b/>
          <w:color w:val="auto"/>
          <w:kern w:val="0"/>
          <w:szCs w:val="21"/>
          <w:highlight w:val="none"/>
        </w:rPr>
        <w:t>响应文件的澄清</w:t>
      </w:r>
    </w:p>
    <w:p w14:paraId="0A69194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25.1谈</w:t>
      </w:r>
      <w:r>
        <w:rPr>
          <w:rFonts w:ascii="ˎ̥" w:hAnsi="ˎ̥"/>
          <w:color w:val="auto"/>
          <w:highlight w:val="none"/>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auto"/>
          <w:kern w:val="0"/>
          <w:szCs w:val="21"/>
          <w:highlight w:val="none"/>
        </w:rPr>
        <w:t>。</w:t>
      </w:r>
      <w:r>
        <w:rPr>
          <w:rFonts w:ascii="ˎ̥" w:hAnsi="ˎ̥"/>
          <w:color w:val="auto"/>
          <w:highlight w:val="none"/>
        </w:rPr>
        <w:t>供应商的澄清、说明或者更正不得超出响应文件的范围或者改变响应文件的实质性内容</w:t>
      </w:r>
      <w:r>
        <w:rPr>
          <w:rFonts w:hint="eastAsia" w:ascii="ˎ̥" w:hAnsi="ˎ̥"/>
          <w:color w:val="auto"/>
          <w:highlight w:val="none"/>
        </w:rPr>
        <w:t>。</w:t>
      </w:r>
    </w:p>
    <w:p w14:paraId="7CB198E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25.2供应商的澄清、说明或者更正应当采用书面</w:t>
      </w:r>
      <w:r>
        <w:rPr>
          <w:rFonts w:hint="eastAsia" w:ascii="ˎ̥" w:hAnsi="ˎ̥"/>
          <w:color w:val="auto"/>
          <w:highlight w:val="none"/>
        </w:rPr>
        <w:t>形式，</w:t>
      </w:r>
      <w:r>
        <w:rPr>
          <w:rFonts w:ascii="ˎ̥" w:hAnsi="ˎ̥"/>
          <w:color w:val="auto"/>
          <w:highlight w:val="none"/>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auto"/>
          <w:highlight w:val="none"/>
        </w:rPr>
        <w:t>。供应商的澄清、说明或者补正不得超出</w:t>
      </w:r>
      <w:r>
        <w:rPr>
          <w:rFonts w:hint="eastAsia" w:cs="宋体" w:asciiTheme="minorEastAsia" w:hAnsiTheme="minorEastAsia"/>
          <w:color w:val="auto"/>
          <w:kern w:val="0"/>
          <w:szCs w:val="21"/>
          <w:highlight w:val="none"/>
        </w:rPr>
        <w:t>投标文件的范围或者改变响应文件的实质性内容。</w:t>
      </w:r>
    </w:p>
    <w:p w14:paraId="7B3055D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25.3供应商的澄清文件是其响应文件的组成部分。</w:t>
      </w:r>
    </w:p>
    <w:p w14:paraId="23C55C8C">
      <w:pPr>
        <w:pStyle w:val="54"/>
        <w:numPr>
          <w:ilvl w:val="0"/>
          <w:numId w:val="0"/>
        </w:numPr>
        <w:autoSpaceDE w:val="0"/>
        <w:autoSpaceDN w:val="0"/>
        <w:spacing w:line="360" w:lineRule="auto"/>
        <w:ind w:left="-420" w:leftChars="0" w:right="422" w:rightChars="0" w:firstLine="422" w:firstLineChars="20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lang w:val="en-US" w:eastAsia="zh-CN"/>
        </w:rPr>
        <w:t>26.</w:t>
      </w:r>
      <w:r>
        <w:rPr>
          <w:rFonts w:hint="eastAsia" w:cs="宋体" w:asciiTheme="minorEastAsia" w:hAnsiTheme="minorEastAsia"/>
          <w:b/>
          <w:color w:val="auto"/>
          <w:kern w:val="0"/>
          <w:szCs w:val="21"/>
          <w:highlight w:val="none"/>
        </w:rPr>
        <w:t>响应文件报价出现前后不一致的修正</w:t>
      </w:r>
    </w:p>
    <w:p w14:paraId="6B2917D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26.1大写金额和小写金额不一致的，以大写金额为准；</w:t>
      </w:r>
    </w:p>
    <w:p w14:paraId="3CFD7F6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26.2单价金额小数点或者百分比有明显错位的，以开标一览表的总价为准，并修改单价；</w:t>
      </w:r>
    </w:p>
    <w:p w14:paraId="3156EB96">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00F22272">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27.响应无效情形</w:t>
      </w:r>
    </w:p>
    <w:p w14:paraId="4E2C4CB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27.1响应文件属下列情况之一的，按照无效响应处理：</w:t>
      </w:r>
    </w:p>
    <w:p w14:paraId="7F91B184">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1D8CE778">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1ADF2030">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71B7D938">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3C9EB738">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143BD76C">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0F7CC35D">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269C6AB7">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2C63CA72">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61B9F5EC">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01BB7506">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3A89413C">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79D0473D">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7AAFA664">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127738F0">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321D44D4">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53A9898E">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4967563A">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1E3424BE">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3BFB0D42">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2E1AACC0">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4961AEAD">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5550CDEA">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4BBC9CEE">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2554D44C">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1CDD32F5">
      <w:pPr>
        <w:pStyle w:val="54"/>
        <w:numPr>
          <w:ilvl w:val="0"/>
          <w:numId w:val="9"/>
        </w:numPr>
        <w:autoSpaceDE w:val="0"/>
        <w:autoSpaceDN w:val="0"/>
        <w:spacing w:line="360" w:lineRule="auto"/>
        <w:ind w:left="0" w:right="422" w:firstLine="0" w:firstLineChars="0"/>
        <w:contextualSpacing/>
        <w:rPr>
          <w:rFonts w:cs="宋体" w:asciiTheme="minorEastAsia" w:hAnsiTheme="minorEastAsia"/>
          <w:vanish/>
          <w:color w:val="auto"/>
          <w:kern w:val="0"/>
          <w:szCs w:val="21"/>
          <w:highlight w:val="none"/>
        </w:rPr>
      </w:pPr>
    </w:p>
    <w:p w14:paraId="355D603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27.1.1未按照谈判文件的规定提交谈判承诺函的；</w:t>
      </w:r>
    </w:p>
    <w:p w14:paraId="65C13F07">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27.1.2响应文件未按谈判文件要求签署、盖章的；</w:t>
      </w:r>
    </w:p>
    <w:p w14:paraId="11217F18">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27.1.3不具备谈判文件中规定的资格要求的；</w:t>
      </w:r>
    </w:p>
    <w:p w14:paraId="66B77DB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27.1.4报价超过谈判文件中规定的预算金额的；</w:t>
      </w:r>
    </w:p>
    <w:p w14:paraId="3BA73A4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27.1.5投标文件内容模糊不清，无法辨认的；</w:t>
      </w:r>
    </w:p>
    <w:p w14:paraId="7B89840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27.1.6响应</w:t>
      </w:r>
      <w:r>
        <w:rPr>
          <w:rFonts w:cs="宋体" w:asciiTheme="minorEastAsia" w:hAnsiTheme="minorEastAsia"/>
          <w:color w:val="auto"/>
          <w:kern w:val="0"/>
          <w:szCs w:val="21"/>
          <w:highlight w:val="none"/>
        </w:rPr>
        <w:t>文件含有采购人不能接受的附加条件的</w:t>
      </w:r>
      <w:r>
        <w:rPr>
          <w:rFonts w:hint="eastAsia" w:cs="宋体" w:asciiTheme="minorEastAsia" w:hAnsiTheme="minorEastAsia"/>
          <w:color w:val="auto"/>
          <w:kern w:val="0"/>
          <w:szCs w:val="21"/>
          <w:highlight w:val="none"/>
        </w:rPr>
        <w:t>。</w:t>
      </w:r>
    </w:p>
    <w:p w14:paraId="21E9F78D">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27.2有下列情形之一的，视为供应商串通谈判，其响应无效：</w:t>
      </w:r>
    </w:p>
    <w:p w14:paraId="2403678A">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27.2.1不同供应商的响应文件由同一单位或者个人编制；</w:t>
      </w:r>
    </w:p>
    <w:p w14:paraId="6BA1058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27.2.2不同供应商委托同一单位或者个人办理响应事宜；</w:t>
      </w:r>
    </w:p>
    <w:p w14:paraId="1B7F68F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27.2.3不同供应商的响应文件载明的项目管理成员或者联系人员为同一人；</w:t>
      </w:r>
    </w:p>
    <w:p w14:paraId="36C29D7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27.2.4不同供应商的响应文件异常一致或者投标报价呈规律性差异；</w:t>
      </w:r>
    </w:p>
    <w:p w14:paraId="325FE48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27.2.5不同供应商的响应文件相互混装。</w:t>
      </w:r>
    </w:p>
    <w:p w14:paraId="32F0EDF2">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27.3按照《关于推进全流程电子化交易和在线监管工作有关问题的通知》（许公管办〔2019〕3号）规定，不同供应商电子响应文件制作硬件特征码（网卡MAC地址、CPU序号、硬盘序列号）均一致时，视为‘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的</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文件由同一单位或者个人编制</w:t>
      </w:r>
      <w:r>
        <w:rPr>
          <w:rFonts w:hint="eastAsia" w:cs="宋体" w:asciiTheme="minorEastAsia" w:hAnsiTheme="minorEastAsia"/>
          <w:color w:val="auto"/>
          <w:kern w:val="0"/>
          <w:szCs w:val="21"/>
          <w:highlight w:val="none"/>
        </w:rPr>
        <w:t>’或‘</w:t>
      </w:r>
      <w:r>
        <w:rPr>
          <w:rFonts w:cs="宋体" w:asciiTheme="minorEastAsia" w:hAnsiTheme="minorEastAsia"/>
          <w:color w:val="auto"/>
          <w:kern w:val="0"/>
          <w:szCs w:val="21"/>
          <w:highlight w:val="none"/>
        </w:rPr>
        <w:t>不同</w:t>
      </w:r>
      <w:r>
        <w:rPr>
          <w:rFonts w:hint="eastAsia" w:cs="宋体" w:asciiTheme="minorEastAsia" w:hAnsiTheme="minorEastAsia"/>
          <w:color w:val="auto"/>
          <w:kern w:val="0"/>
          <w:szCs w:val="21"/>
          <w:highlight w:val="none"/>
        </w:rPr>
        <w:t>供应商</w:t>
      </w:r>
      <w:r>
        <w:rPr>
          <w:rFonts w:cs="宋体" w:asciiTheme="minorEastAsia" w:hAnsiTheme="minorEastAsia"/>
          <w:color w:val="auto"/>
          <w:kern w:val="0"/>
          <w:szCs w:val="21"/>
          <w:highlight w:val="none"/>
        </w:rPr>
        <w:t>委托同一单位或者个人办理</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事宜</w:t>
      </w:r>
      <w:r>
        <w:rPr>
          <w:rFonts w:hint="eastAsia" w:cs="宋体" w:asciiTheme="minorEastAsia" w:hAnsiTheme="minorEastAsia"/>
          <w:color w:val="auto"/>
          <w:kern w:val="0"/>
          <w:szCs w:val="21"/>
          <w:highlight w:val="none"/>
        </w:rPr>
        <w:t>’，其谈判响应无效。</w:t>
      </w:r>
    </w:p>
    <w:p w14:paraId="3AFC0F02">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27.4法律法规</w:t>
      </w:r>
      <w:r>
        <w:rPr>
          <w:rFonts w:cs="宋体" w:asciiTheme="minorEastAsia" w:hAnsiTheme="minorEastAsia"/>
          <w:color w:val="auto"/>
          <w:kern w:val="0"/>
          <w:szCs w:val="21"/>
          <w:highlight w:val="none"/>
        </w:rPr>
        <w:t>和</w:t>
      </w:r>
      <w:r>
        <w:rPr>
          <w:rFonts w:hint="eastAsia" w:cs="宋体" w:asciiTheme="minorEastAsia" w:hAnsiTheme="minorEastAsia"/>
          <w:color w:val="auto"/>
          <w:kern w:val="0"/>
          <w:szCs w:val="21"/>
          <w:highlight w:val="none"/>
        </w:rPr>
        <w:t>响应</w:t>
      </w:r>
      <w:r>
        <w:rPr>
          <w:rFonts w:cs="宋体" w:asciiTheme="minorEastAsia" w:hAnsiTheme="minorEastAsia"/>
          <w:color w:val="auto"/>
          <w:kern w:val="0"/>
          <w:szCs w:val="21"/>
          <w:highlight w:val="none"/>
        </w:rPr>
        <w:t>文件规定的其他无效情形</w:t>
      </w:r>
      <w:r>
        <w:rPr>
          <w:rFonts w:hint="eastAsia" w:cs="宋体" w:asciiTheme="minorEastAsia" w:hAnsiTheme="minorEastAsia"/>
          <w:color w:val="auto"/>
          <w:kern w:val="0"/>
          <w:szCs w:val="21"/>
          <w:highlight w:val="none"/>
        </w:rPr>
        <w:t>。</w:t>
      </w:r>
    </w:p>
    <w:p w14:paraId="24DC5DE8">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28.响应文件评审与谈判</w:t>
      </w:r>
    </w:p>
    <w:p w14:paraId="5F16A8B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28.1</w:t>
      </w:r>
      <w:r>
        <w:rPr>
          <w:rFonts w:cs="宋体" w:asciiTheme="minorEastAsia" w:hAnsiTheme="minorEastAsia"/>
          <w:color w:val="auto"/>
          <w:kern w:val="0"/>
          <w:szCs w:val="21"/>
          <w:highlight w:val="none"/>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auto"/>
          <w:kern w:val="0"/>
          <w:szCs w:val="21"/>
          <w:highlight w:val="none"/>
        </w:rPr>
        <w:t>。</w:t>
      </w:r>
    </w:p>
    <w:p w14:paraId="5B0CDC0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28.2谈判小组所有成员应当集中与单一供应商分别进行谈判，并给予所有参加谈判的供应商平等的谈判机会。</w:t>
      </w:r>
    </w:p>
    <w:p w14:paraId="1E4F2979">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28.3在谈判中，谈判的任何一方不得透露与谈判有关的其他供应商的技术资料、价格和其他信息。</w:t>
      </w:r>
    </w:p>
    <w:p w14:paraId="44ECB11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5498D124">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AC5108E">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解决方案的，谈判结束后，谈判小组应当按照少数服从多数的原则投票推荐3家以上供应商的解决方案，并要求其在规定时间内提交最后报价。</w:t>
      </w:r>
    </w:p>
    <w:p w14:paraId="5F00DD19">
      <w:pPr>
        <w:pStyle w:val="54"/>
        <w:autoSpaceDE w:val="0"/>
        <w:autoSpaceDN w:val="0"/>
        <w:spacing w:line="360" w:lineRule="auto"/>
        <w:ind w:right="422"/>
        <w:contextualSpacing/>
        <w:rPr>
          <w:rFonts w:ascii="宋体" w:hAnsi="宋体" w:eastAsia="宋体" w:cs="宋体"/>
          <w:color w:val="auto"/>
          <w:highlight w:val="none"/>
        </w:rPr>
      </w:pPr>
      <w:r>
        <w:rPr>
          <w:rFonts w:hint="eastAsia" w:ascii="宋体" w:hAnsi="宋体" w:eastAsia="宋体" w:cs="宋体"/>
          <w:color w:val="auto"/>
          <w:highlight w:val="none"/>
        </w:rPr>
        <w:t>28.7最后报价是供应商响应文件的有效组成部分。</w:t>
      </w:r>
    </w:p>
    <w:p w14:paraId="51615862">
      <w:pPr>
        <w:pStyle w:val="54"/>
        <w:autoSpaceDE w:val="0"/>
        <w:autoSpaceDN w:val="0"/>
        <w:spacing w:line="360" w:lineRule="auto"/>
        <w:ind w:right="422"/>
        <w:contextualSpacing/>
        <w:rPr>
          <w:rFonts w:ascii="宋体" w:hAnsi="宋体" w:eastAsia="宋体" w:cs="宋体"/>
          <w:color w:val="auto"/>
          <w:highlight w:val="none"/>
        </w:rPr>
      </w:pPr>
      <w:r>
        <w:rPr>
          <w:rFonts w:hint="eastAsia" w:ascii="宋体" w:hAnsi="宋体" w:eastAsia="宋体" w:cs="宋体"/>
          <w:color w:val="auto"/>
          <w:highlight w:val="none"/>
        </w:rPr>
        <w:t>28.8已提交响应文件的供应商，在提交最后报价之前，可以根据谈判情况退出谈判。</w:t>
      </w:r>
    </w:p>
    <w:p w14:paraId="6CE07A84">
      <w:pPr>
        <w:pStyle w:val="54"/>
        <w:autoSpaceDE w:val="0"/>
        <w:autoSpaceDN w:val="0"/>
        <w:spacing w:line="360" w:lineRule="auto"/>
        <w:ind w:right="422"/>
        <w:contextualSpacing/>
        <w:rPr>
          <w:rFonts w:ascii="ˎ̥" w:hAnsi="ˎ̥"/>
          <w:color w:val="auto"/>
          <w:highlight w:val="none"/>
        </w:rPr>
      </w:pPr>
      <w:r>
        <w:rPr>
          <w:rFonts w:hint="eastAsia" w:ascii="宋体" w:hAnsi="宋体" w:eastAsia="宋体" w:cs="宋体"/>
          <w:color w:val="auto"/>
          <w:highlight w:val="none"/>
        </w:rPr>
        <w:t>28.9按</w:t>
      </w:r>
      <w:r>
        <w:rPr>
          <w:rFonts w:hint="eastAsia" w:ascii="ˎ̥" w:hAnsi="ˎ̥"/>
          <w:color w:val="auto"/>
          <w:highlight w:val="none"/>
        </w:rPr>
        <w:t>照《关于推进全流程电子化交易和在线监管工作有关问题的通知》（许公管办〔2019〕3号）规定，评审专家应严格按照要求查看“硬件特征码”相关信息并进行评审。</w:t>
      </w:r>
    </w:p>
    <w:p w14:paraId="69E5C21D">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29.评审方法与提出成交候选人</w:t>
      </w:r>
    </w:p>
    <w:p w14:paraId="7BE3ACD2">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ascii="ˎ̥" w:hAnsi="ˎ̥"/>
          <w:color w:val="auto"/>
          <w:highlight w:val="none"/>
        </w:rPr>
        <w:t>谈判小组应当从质量和服务均能满足采购文件实质性响应要求的供应商中，按照最后报价由低到高的顺序提出3名以上成交候选人，并编写评审报告。</w:t>
      </w:r>
    </w:p>
    <w:p w14:paraId="1B7FB981">
      <w:pPr>
        <w:tabs>
          <w:tab w:val="left" w:pos="1260"/>
        </w:tabs>
        <w:autoSpaceDE w:val="0"/>
        <w:autoSpaceDN w:val="0"/>
        <w:spacing w:line="360" w:lineRule="auto"/>
        <w:ind w:right="422"/>
        <w:contextualSpacing/>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六、确定成交供应商和授予合同</w:t>
      </w:r>
    </w:p>
    <w:p w14:paraId="5D4EFAC3">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30 .确定成交供应商</w:t>
      </w:r>
    </w:p>
    <w:p w14:paraId="7C2E8DE5">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30.1采购人应当在收到评审报告后5个工作日内，从评审报告提出的成交候选人中，根据质量和服务均能满足采购文件实质性响应要求且最后报价最低的原则确定成交供应商。</w:t>
      </w:r>
    </w:p>
    <w:p w14:paraId="3144828B">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30.2采购</w:t>
      </w:r>
      <w:r>
        <w:rPr>
          <w:rFonts w:ascii="ˎ̥" w:hAnsi="ˎ̥"/>
          <w:color w:val="auto"/>
          <w:highlight w:val="none"/>
        </w:rPr>
        <w:t>人逾期未确定成交供应商且不提出异议的，视为确定评审报告提出的最后报价最低的供应商为成交供应商</w:t>
      </w:r>
      <w:r>
        <w:rPr>
          <w:rFonts w:hint="eastAsia" w:ascii="ˎ̥" w:hAnsi="ˎ̥"/>
          <w:color w:val="auto"/>
          <w:highlight w:val="none"/>
        </w:rPr>
        <w:t>。</w:t>
      </w:r>
    </w:p>
    <w:p w14:paraId="54F36F3B">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31 .终止采购活动的情形</w:t>
      </w:r>
    </w:p>
    <w:p w14:paraId="0F5050F0">
      <w:pPr>
        <w:pStyle w:val="54"/>
        <w:autoSpaceDE w:val="0"/>
        <w:autoSpaceDN w:val="0"/>
        <w:spacing w:line="360" w:lineRule="auto"/>
        <w:ind w:right="422"/>
        <w:contextualSpacing/>
        <w:rPr>
          <w:rFonts w:cs="宋体" w:asciiTheme="minorEastAsia" w:hAnsiTheme="minorEastAsia"/>
          <w:b/>
          <w:color w:val="auto"/>
          <w:kern w:val="0"/>
          <w:szCs w:val="21"/>
          <w:highlight w:val="none"/>
        </w:rPr>
      </w:pPr>
      <w:r>
        <w:rPr>
          <w:rFonts w:hint="eastAsia" w:cs="微软雅黑"/>
          <w:color w:val="auto"/>
          <w:highlight w:val="none"/>
        </w:rPr>
        <w:t>在谈判采购中，出现下列情形之一的，采购人应当终止竞争性谈判采购活动，发布项目终止公告并说明原因，重新开展采购活动：</w:t>
      </w:r>
    </w:p>
    <w:p w14:paraId="267ADA28">
      <w:pPr>
        <w:pStyle w:val="54"/>
        <w:numPr>
          <w:ilvl w:val="0"/>
          <w:numId w:val="10"/>
        </w:numPr>
        <w:autoSpaceDE w:val="0"/>
        <w:autoSpaceDN w:val="0"/>
        <w:spacing w:line="360" w:lineRule="auto"/>
        <w:ind w:left="0" w:right="422" w:firstLineChars="0"/>
        <w:contextualSpacing/>
        <w:rPr>
          <w:rFonts w:cs="宋体" w:asciiTheme="minorEastAsia" w:hAnsiTheme="minorEastAsia"/>
          <w:vanish/>
          <w:color w:val="auto"/>
          <w:kern w:val="0"/>
          <w:szCs w:val="21"/>
          <w:highlight w:val="none"/>
        </w:rPr>
      </w:pPr>
    </w:p>
    <w:p w14:paraId="53C10A0B">
      <w:pPr>
        <w:pStyle w:val="54"/>
        <w:autoSpaceDE w:val="0"/>
        <w:autoSpaceDN w:val="0"/>
        <w:spacing w:line="360" w:lineRule="auto"/>
        <w:ind w:right="422"/>
        <w:contextualSpacing/>
        <w:rPr>
          <w:rFonts w:asciiTheme="minorEastAsia" w:hAnsiTheme="minorEastAsia"/>
          <w:color w:val="auto"/>
          <w:highlight w:val="none"/>
        </w:rPr>
      </w:pPr>
      <w:r>
        <w:rPr>
          <w:rFonts w:hint="eastAsia" w:asciiTheme="minorEastAsia" w:hAnsiTheme="minorEastAsia"/>
          <w:color w:val="auto"/>
          <w:highlight w:val="none"/>
        </w:rPr>
        <w:t>31.1</w:t>
      </w:r>
      <w:r>
        <w:rPr>
          <w:rFonts w:asciiTheme="minorEastAsia" w:hAnsiTheme="minorEastAsia"/>
          <w:color w:val="auto"/>
          <w:highlight w:val="none"/>
        </w:rPr>
        <w:t>因情况变化，不再符合规定的竞争性谈判采购方式适用情形的；</w:t>
      </w:r>
    </w:p>
    <w:p w14:paraId="71B4E7DE">
      <w:pPr>
        <w:pStyle w:val="54"/>
        <w:autoSpaceDE w:val="0"/>
        <w:autoSpaceDN w:val="0"/>
        <w:spacing w:line="360" w:lineRule="auto"/>
        <w:ind w:right="422"/>
        <w:contextualSpacing/>
        <w:rPr>
          <w:rFonts w:asciiTheme="minorEastAsia" w:hAnsiTheme="minorEastAsia"/>
          <w:color w:val="auto"/>
          <w:highlight w:val="none"/>
        </w:rPr>
      </w:pPr>
      <w:r>
        <w:rPr>
          <w:rFonts w:hint="eastAsia" w:asciiTheme="minorEastAsia" w:hAnsiTheme="minorEastAsia"/>
          <w:color w:val="auto"/>
          <w:highlight w:val="none"/>
        </w:rPr>
        <w:t>31.2</w:t>
      </w:r>
      <w:r>
        <w:rPr>
          <w:rFonts w:asciiTheme="minorEastAsia" w:hAnsiTheme="minorEastAsia"/>
          <w:color w:val="auto"/>
          <w:highlight w:val="none"/>
        </w:rPr>
        <w:t>出现影响采购公正的违法、违规行为的</w:t>
      </w:r>
      <w:r>
        <w:rPr>
          <w:rFonts w:hint="eastAsia" w:asciiTheme="minorEastAsia" w:hAnsiTheme="minorEastAsia"/>
          <w:color w:val="auto"/>
          <w:highlight w:val="none"/>
        </w:rPr>
        <w:t>；</w:t>
      </w:r>
    </w:p>
    <w:p w14:paraId="46C420C8">
      <w:pPr>
        <w:pStyle w:val="54"/>
        <w:autoSpaceDE w:val="0"/>
        <w:autoSpaceDN w:val="0"/>
        <w:spacing w:line="360" w:lineRule="auto"/>
        <w:ind w:right="422"/>
        <w:contextualSpacing/>
        <w:rPr>
          <w:rFonts w:ascii="ˎ̥" w:hAnsi="ˎ̥"/>
          <w:color w:val="auto"/>
          <w:highlight w:val="none"/>
        </w:rPr>
      </w:pPr>
      <w:r>
        <w:rPr>
          <w:rFonts w:hint="eastAsia" w:asciiTheme="minorEastAsia" w:hAnsiTheme="minorEastAsia"/>
          <w:color w:val="auto"/>
          <w:highlight w:val="none"/>
        </w:rPr>
        <w:t>31.3在采购过程中符合竞争要求的供应商或者报价未超过采购预算的供应商不足3家的，但《政府采购非招标采购方式管理办法》第二十七条第二款规定的情形除外。</w:t>
      </w:r>
    </w:p>
    <w:p w14:paraId="6440F601">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32 .成交公告、发出成交通知书</w:t>
      </w:r>
    </w:p>
    <w:p w14:paraId="2E35F711">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32.1采购人确认成交供应商后，采购人在公告成交结果的同时，向成交供应商发出成交通知书。</w:t>
      </w:r>
    </w:p>
    <w:p w14:paraId="7F46349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32.2成交通知书发出后，采购人不得违法改变成交结果，成交供应商无正当理由不得放弃成交。</w:t>
      </w:r>
    </w:p>
    <w:p w14:paraId="6EB54A2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32.3成交供应商在接到成交通知时，须向采购代理机构发送谈判报价及分项报价一览表（包含主要成交标的的名称、规格型号、数量、单价、服务要求等）电子文档，并同时电话告知采购代理机构联系人。</w:t>
      </w:r>
    </w:p>
    <w:p w14:paraId="76C97EB7">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33 .质疑提出与答复</w:t>
      </w:r>
    </w:p>
    <w:p w14:paraId="04BBD83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33.1供应商认为谈判文件、采购过程和成交结果使自己的权益受到损害的，可以按照《政府采购质疑和投诉办法》（财政部令第94号）质疑。</w:t>
      </w:r>
      <w:r>
        <w:rPr>
          <w:rFonts w:cs="宋体" w:asciiTheme="minorEastAsia" w:hAnsiTheme="minorEastAsia"/>
          <w:color w:val="auto"/>
          <w:kern w:val="0"/>
          <w:szCs w:val="21"/>
          <w:highlight w:val="none"/>
        </w:rPr>
        <w:t>提出质疑的供应商应当是参与</w:t>
      </w:r>
      <w:r>
        <w:rPr>
          <w:rFonts w:hint="eastAsia" w:cs="宋体" w:asciiTheme="minorEastAsia" w:hAnsiTheme="minorEastAsia"/>
          <w:color w:val="auto"/>
          <w:kern w:val="0"/>
          <w:szCs w:val="21"/>
          <w:highlight w:val="none"/>
        </w:rPr>
        <w:t>本</w:t>
      </w:r>
      <w:r>
        <w:rPr>
          <w:rFonts w:cs="宋体" w:asciiTheme="minorEastAsia" w:hAnsiTheme="minorEastAsia"/>
          <w:color w:val="auto"/>
          <w:kern w:val="0"/>
          <w:szCs w:val="21"/>
          <w:highlight w:val="none"/>
        </w:rPr>
        <w:t>项目采购活动的供应商。</w:t>
      </w:r>
    </w:p>
    <w:p w14:paraId="4E808133">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33.1.1对谈判文件提出质疑的，供应商应</w:t>
      </w:r>
      <w:r>
        <w:rPr>
          <w:rFonts w:cs="宋体" w:asciiTheme="minorEastAsia" w:hAnsiTheme="minorEastAsia"/>
          <w:color w:val="auto"/>
          <w:kern w:val="0"/>
          <w:szCs w:val="21"/>
          <w:highlight w:val="none"/>
        </w:rPr>
        <w:t>已依法获取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w:t>
      </w:r>
      <w:r>
        <w:rPr>
          <w:rFonts w:hint="eastAsia" w:cs="宋体" w:asciiTheme="minorEastAsia" w:hAnsiTheme="minorEastAsia"/>
          <w:color w:val="auto"/>
          <w:kern w:val="0"/>
          <w:szCs w:val="21"/>
          <w:highlight w:val="none"/>
        </w:rPr>
        <w:t>，且应当在</w:t>
      </w:r>
      <w:r>
        <w:rPr>
          <w:rFonts w:cs="宋体" w:asciiTheme="minorEastAsia" w:hAnsiTheme="minorEastAsia"/>
          <w:color w:val="auto"/>
          <w:kern w:val="0"/>
          <w:szCs w:val="21"/>
          <w:highlight w:val="none"/>
        </w:rPr>
        <w:t>获取</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文件或者</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文件公告期限届满之日起7个工作日内</w:t>
      </w:r>
      <w:r>
        <w:rPr>
          <w:rFonts w:hint="eastAsia" w:cs="宋体" w:asciiTheme="minorEastAsia" w:hAnsiTheme="minorEastAsia"/>
          <w:color w:val="auto"/>
          <w:kern w:val="0"/>
          <w:szCs w:val="21"/>
          <w:highlight w:val="none"/>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36D16EE">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33.1.2对采购过程提出质疑的，为各采购程序环节结束之日起七个工作日内，以书面形式向采购人和采购代理机构一次性提出；</w:t>
      </w:r>
    </w:p>
    <w:p w14:paraId="59FFF950">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33.1.3对成交结果提出质疑的，为成交结果公告期限届满之日起七个工作日内，以书面形式向采购人和采购代理机构一次性提出。</w:t>
      </w:r>
    </w:p>
    <w:p w14:paraId="5EED4529">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w:t>
      </w:r>
      <w:r>
        <w:rPr>
          <w:rFonts w:cs="宋体" w:asciiTheme="minorEastAsia" w:hAnsiTheme="minorEastAsia"/>
          <w:color w:val="auto"/>
          <w:kern w:val="0"/>
          <w:szCs w:val="21"/>
          <w:highlight w:val="none"/>
        </w:rPr>
        <w:t>采购人、采购代理机构认为供应商质疑不成立，或者成立但未对</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结果构成影响的，继续开展采购活动；认为供应商质疑成立且影响或者可能影响</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结果的，按照下列情况处理：</w:t>
      </w:r>
    </w:p>
    <w:p w14:paraId="2F6FDE9F">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33.2.1</w:t>
      </w:r>
      <w:r>
        <w:rPr>
          <w:rFonts w:cs="宋体" w:asciiTheme="minorEastAsia" w:hAnsiTheme="minorEastAsia"/>
          <w:color w:val="auto"/>
          <w:kern w:val="0"/>
          <w:szCs w:val="21"/>
          <w:highlight w:val="none"/>
        </w:rPr>
        <w:t>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文件提出的质疑，依法通过澄清或者修改可以继续开展采购活动的，澄清或者修改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文件后继续开展采购活动；否则应当修改</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文件后重新开展采购活动。</w:t>
      </w:r>
    </w:p>
    <w:p w14:paraId="4239E01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33.2.2</w:t>
      </w:r>
      <w:r>
        <w:rPr>
          <w:rFonts w:cs="宋体" w:asciiTheme="minorEastAsia" w:hAnsiTheme="minorEastAsia"/>
          <w:color w:val="auto"/>
          <w:kern w:val="0"/>
          <w:szCs w:val="21"/>
          <w:highlight w:val="none"/>
        </w:rPr>
        <w:t>对采购过程、</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结果提出的质疑，合格供应商符合法定数量时，可以从合格的</w:t>
      </w:r>
      <w:r>
        <w:rPr>
          <w:rFonts w:hint="eastAsia" w:cs="宋体" w:asciiTheme="minorEastAsia" w:hAnsiTheme="minorEastAsia"/>
          <w:color w:val="auto"/>
          <w:kern w:val="0"/>
          <w:szCs w:val="21"/>
          <w:highlight w:val="none"/>
        </w:rPr>
        <w:t>成交候选人</w:t>
      </w:r>
      <w:r>
        <w:rPr>
          <w:rFonts w:cs="宋体" w:asciiTheme="minorEastAsia" w:hAnsiTheme="minorEastAsia"/>
          <w:color w:val="auto"/>
          <w:kern w:val="0"/>
          <w:szCs w:val="21"/>
          <w:highlight w:val="none"/>
        </w:rPr>
        <w:t>中另行确定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供应商的，应当依法另行确定</w:t>
      </w:r>
      <w:r>
        <w:rPr>
          <w:rFonts w:hint="eastAsia" w:cs="宋体" w:asciiTheme="minorEastAsia" w:hAnsiTheme="minorEastAsia"/>
          <w:color w:val="auto"/>
          <w:kern w:val="0"/>
          <w:szCs w:val="21"/>
          <w:highlight w:val="none"/>
        </w:rPr>
        <w:t>成交</w:t>
      </w:r>
      <w:r>
        <w:rPr>
          <w:rFonts w:cs="宋体" w:asciiTheme="minorEastAsia" w:hAnsiTheme="minorEastAsia"/>
          <w:color w:val="auto"/>
          <w:kern w:val="0"/>
          <w:szCs w:val="21"/>
          <w:highlight w:val="none"/>
        </w:rPr>
        <w:t>供应商；否则应当重新开展采购活动</w:t>
      </w:r>
      <w:r>
        <w:rPr>
          <w:rFonts w:hint="eastAsia" w:cs="宋体" w:asciiTheme="minorEastAsia" w:hAnsiTheme="minorEastAsia"/>
          <w:color w:val="auto"/>
          <w:kern w:val="0"/>
          <w:szCs w:val="21"/>
          <w:highlight w:val="none"/>
        </w:rPr>
        <w:t>。</w:t>
      </w:r>
    </w:p>
    <w:p w14:paraId="780ED94F">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34 .签订合同</w:t>
      </w:r>
    </w:p>
    <w:p w14:paraId="776D17C9">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34.1</w:t>
      </w:r>
      <w:r>
        <w:rPr>
          <w:rFonts w:cs="宋体" w:asciiTheme="minorEastAsia" w:hAnsiTheme="minorEastAsia"/>
          <w:color w:val="auto"/>
          <w:kern w:val="0"/>
          <w:szCs w:val="21"/>
          <w:highlight w:val="none"/>
        </w:rPr>
        <w:t>采购人与成交供应商应当在成交通知书发出之日起30日内，按照</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文件确定的合同文本以及采购标的、规格型号、采购金额、采购数量、技术和服务要求等事项签订政府采购合同</w:t>
      </w:r>
      <w:r>
        <w:rPr>
          <w:rFonts w:hint="eastAsia" w:cs="宋体" w:asciiTheme="minorEastAsia" w:hAnsiTheme="minorEastAsia"/>
          <w:color w:val="auto"/>
          <w:kern w:val="0"/>
          <w:szCs w:val="21"/>
          <w:highlight w:val="none"/>
        </w:rPr>
        <w:t>。</w:t>
      </w:r>
    </w:p>
    <w:p w14:paraId="5490254C">
      <w:pPr>
        <w:pStyle w:val="54"/>
        <w:autoSpaceDE w:val="0"/>
        <w:autoSpaceDN w:val="0"/>
        <w:spacing w:line="360" w:lineRule="auto"/>
        <w:ind w:right="422"/>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34.2</w:t>
      </w:r>
      <w:r>
        <w:rPr>
          <w:rFonts w:cs="宋体" w:asciiTheme="minorEastAsia" w:hAnsiTheme="minorEastAsia"/>
          <w:color w:val="auto"/>
          <w:kern w:val="0"/>
          <w:szCs w:val="21"/>
          <w:highlight w:val="none"/>
        </w:rPr>
        <w:t>采购人不得向成交供应商提出超出采购文件以外的任何要求作为签订合同的条件，不得与成交供应商订立背离</w:t>
      </w:r>
      <w:r>
        <w:rPr>
          <w:rFonts w:hint="eastAsia" w:cs="宋体" w:asciiTheme="minorEastAsia" w:hAnsiTheme="minorEastAsia"/>
          <w:color w:val="auto"/>
          <w:kern w:val="0"/>
          <w:szCs w:val="21"/>
          <w:highlight w:val="none"/>
        </w:rPr>
        <w:t>谈判</w:t>
      </w:r>
      <w:r>
        <w:rPr>
          <w:rFonts w:cs="宋体" w:asciiTheme="minorEastAsia" w:hAnsiTheme="minorEastAsia"/>
          <w:color w:val="auto"/>
          <w:kern w:val="0"/>
          <w:szCs w:val="21"/>
          <w:highlight w:val="none"/>
        </w:rPr>
        <w:t>文件确定的合同文本以及采购标的、规格型号、采购金额、采购数量、技术和服务要求等实质性内容的协议</w:t>
      </w:r>
      <w:r>
        <w:rPr>
          <w:rFonts w:hint="eastAsia" w:cs="宋体" w:asciiTheme="minorEastAsia" w:hAnsiTheme="minorEastAsia"/>
          <w:color w:val="auto"/>
          <w:kern w:val="0"/>
          <w:szCs w:val="21"/>
          <w:highlight w:val="none"/>
        </w:rPr>
        <w:t>。</w:t>
      </w:r>
    </w:p>
    <w:p w14:paraId="21CC59E0">
      <w:pPr>
        <w:pStyle w:val="54"/>
        <w:autoSpaceDE w:val="0"/>
        <w:autoSpaceDN w:val="0"/>
        <w:spacing w:line="360" w:lineRule="auto"/>
        <w:ind w:right="422" w:firstLine="0" w:firstLineChars="0"/>
        <w:contextualSpacing/>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35 .履约保证金</w:t>
      </w:r>
    </w:p>
    <w:p w14:paraId="0AAF03DA">
      <w:pPr>
        <w:autoSpaceDE w:val="0"/>
        <w:autoSpaceDN w:val="0"/>
        <w:spacing w:line="360" w:lineRule="auto"/>
        <w:ind w:right="422"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7F8702EB">
      <w:pPr>
        <w:pStyle w:val="54"/>
        <w:autoSpaceDE w:val="0"/>
        <w:autoSpaceDN w:val="0"/>
        <w:spacing w:line="360" w:lineRule="auto"/>
        <w:ind w:right="422" w:firstLine="0" w:firstLineChars="0"/>
        <w:contextualSpacing/>
        <w:rPr>
          <w:rFonts w:cs="宋体" w:asciiTheme="minorEastAsia" w:hAnsiTheme="minorEastAsia"/>
          <w:color w:val="auto"/>
          <w:kern w:val="0"/>
          <w:szCs w:val="21"/>
          <w:highlight w:val="none"/>
        </w:rPr>
      </w:pPr>
      <w:r>
        <w:rPr>
          <w:rFonts w:hint="eastAsia" w:cs="宋体" w:asciiTheme="minorEastAsia" w:hAnsiTheme="minorEastAsia"/>
          <w:b/>
          <w:color w:val="auto"/>
          <w:kern w:val="0"/>
          <w:szCs w:val="21"/>
          <w:highlight w:val="none"/>
        </w:rPr>
        <w:t>36. 政府采购合同融资</w:t>
      </w:r>
    </w:p>
    <w:p w14:paraId="46BCBF0E">
      <w:pPr>
        <w:pStyle w:val="54"/>
        <w:numPr>
          <w:ilvl w:val="0"/>
          <w:numId w:val="0"/>
        </w:numPr>
        <w:wordWrap w:val="0"/>
        <w:topLinePunct/>
        <w:autoSpaceDE w:val="0"/>
        <w:autoSpaceDN w:val="0"/>
        <w:adjustRightInd w:val="0"/>
        <w:spacing w:line="360" w:lineRule="auto"/>
        <w:ind w:right="422" w:rightChars="0" w:firstLine="420" w:firstLineChars="200"/>
        <w:contextualSpacing/>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val="en-US" w:eastAsia="zh-CN"/>
        </w:rPr>
        <w:t>36.1</w:t>
      </w:r>
      <w:r>
        <w:rPr>
          <w:rFonts w:hint="eastAsia" w:cs="宋体" w:asciiTheme="minorEastAsia" w:hAnsiTheme="minorEastAsia"/>
          <w:color w:val="auto"/>
          <w:kern w:val="0"/>
          <w:szCs w:val="21"/>
          <w:highlight w:val="none"/>
        </w:rPr>
        <w:t>缓解中小企业融资难题</w:t>
      </w:r>
    </w:p>
    <w:p w14:paraId="66545081">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28FCCD32">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36.2  合作金融机构（排名不分先后）</w:t>
      </w:r>
    </w:p>
    <w:p w14:paraId="782C2D3E">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合作金融机构名称：中原银行许昌分行（小微金融部）</w:t>
      </w:r>
    </w:p>
    <w:p w14:paraId="359F4954">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联系人及电话：陈阳 13137407575   方金龙  15836539901</w:t>
      </w:r>
    </w:p>
    <w:p w14:paraId="6159F7FA">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地址：许昌市建安大道与紫云路交汇处中原银行</w:t>
      </w:r>
    </w:p>
    <w:p w14:paraId="7F406A29">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合作金融机构名称：浦发银行许昌分行</w:t>
      </w:r>
    </w:p>
    <w:p w14:paraId="21A55A65">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联系人及电话：赵勇  0374-7313569、7313502 18937459920</w:t>
      </w:r>
    </w:p>
    <w:p w14:paraId="3ADE9D1C">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地址：许昌市许继大道1163号许继花园</w:t>
      </w:r>
    </w:p>
    <w:p w14:paraId="1A6823E4">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合作金融机构名称：交通银行许昌分行</w:t>
      </w:r>
    </w:p>
    <w:p w14:paraId="54DAF84E">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联系人：宋纪刚  0374-2369912  13733951305</w:t>
      </w:r>
    </w:p>
    <w:p w14:paraId="3FCFF31E">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地址：许昌市莲城大道114号</w:t>
      </w:r>
    </w:p>
    <w:p w14:paraId="4B2498C6">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合作金融机构名称：光大银行许昌分行</w:t>
      </w:r>
    </w:p>
    <w:p w14:paraId="71C81857">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联系人：李东磊  0374-2928168 18569936868</w:t>
      </w:r>
    </w:p>
    <w:p w14:paraId="50F87DDD">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地址：许昌市魏都区八一路文峰路交叉口西北角</w:t>
      </w:r>
    </w:p>
    <w:p w14:paraId="5BD1B3D1">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合作金融机构名称：招商银行许昌分行</w:t>
      </w:r>
    </w:p>
    <w:p w14:paraId="5437B856">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联系人及电话：崔星迪  0374-5376058  18839983051</w:t>
      </w:r>
    </w:p>
    <w:p w14:paraId="08941410">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地址：许昌市建安大道中段新天下AB座</w:t>
      </w:r>
    </w:p>
    <w:p w14:paraId="61D217F7">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合作金融机构名称：邮储银行许昌市分行</w:t>
      </w:r>
    </w:p>
    <w:p w14:paraId="66123084">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联系人及电话：张彦峰13839001972 武松涛18839902679</w:t>
      </w:r>
    </w:p>
    <w:p w14:paraId="5A47BE3A">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徐亚爽15038297574</w:t>
      </w:r>
    </w:p>
    <w:p w14:paraId="5FB541F9">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地址：许昌市莲城大道邮储银行莲城支行二楼</w:t>
      </w:r>
    </w:p>
    <w:p w14:paraId="0E4FBFAA">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合作金融机构名称：中国银行许昌分行</w:t>
      </w:r>
    </w:p>
    <w:p w14:paraId="56FB96E0">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联系人及电话：白炜 13938772680   刘晓飞  0374-3338596</w:t>
      </w:r>
    </w:p>
    <w:p w14:paraId="0DBB1DB8">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地址：许昌市魏都区建设路1488号</w:t>
      </w:r>
    </w:p>
    <w:p w14:paraId="3CD3B43E">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合作金融机构名称：中信银行郑州红专路支行</w:t>
      </w:r>
    </w:p>
    <w:p w14:paraId="5A3F76A0">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联系人：韩晨  13253490679</w:t>
      </w:r>
    </w:p>
    <w:p w14:paraId="71FEC142">
      <w:pPr>
        <w:autoSpaceDE w:val="0"/>
        <w:autoSpaceDN w:val="0"/>
        <w:spacing w:line="360" w:lineRule="auto"/>
        <w:ind w:right="422" w:firstLine="420" w:firstLineChars="200"/>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地址：郑州市金水区经三路北26号中信银行郑州红专路支行</w:t>
      </w:r>
    </w:p>
    <w:p w14:paraId="6A2D6C33">
      <w:pPr>
        <w:autoSpaceDE w:val="0"/>
        <w:autoSpaceDN w:val="0"/>
        <w:spacing w:line="360" w:lineRule="auto"/>
        <w:ind w:right="422" w:firstLine="422"/>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36.</w:t>
      </w:r>
      <w:r>
        <w:rPr>
          <w:rFonts w:hint="eastAsia" w:cs="宋体" w:asciiTheme="minorEastAsia" w:hAnsiTheme="minorEastAsia"/>
          <w:color w:val="auto"/>
          <w:kern w:val="0"/>
          <w:szCs w:val="21"/>
          <w:highlight w:val="none"/>
          <w:lang w:val="en-US" w:eastAsia="zh-CN"/>
        </w:rPr>
        <w:t>3</w:t>
      </w:r>
      <w:r>
        <w:rPr>
          <w:rFonts w:hint="eastAsia" w:cs="宋体" w:asciiTheme="minorEastAsia" w:hAnsiTheme="minorEastAsia"/>
          <w:color w:val="auto"/>
          <w:kern w:val="0"/>
          <w:szCs w:val="21"/>
          <w:highlight w:val="none"/>
        </w:rPr>
        <w:t xml:space="preserve"> “许昌市政府采购合同融资金融产品推介名录”链接</w:t>
      </w:r>
    </w:p>
    <w:p w14:paraId="2206E4B8">
      <w:pPr>
        <w:autoSpaceDE w:val="0"/>
        <w:autoSpaceDN w:val="0"/>
        <w:spacing w:line="360" w:lineRule="auto"/>
        <w:ind w:right="422" w:firstLine="422"/>
        <w:contextualSpacing/>
        <w:jc w:val="left"/>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http://xuchang.hngp.gov.cn/xuchang/content?infoId=1606365368231095&amp;channelCode=H711001</w:t>
      </w:r>
    </w:p>
    <w:p w14:paraId="2928E529">
      <w:pPr>
        <w:autoSpaceDE w:val="0"/>
        <w:autoSpaceDN w:val="0"/>
        <w:spacing w:line="360" w:lineRule="auto"/>
        <w:ind w:left="964" w:right="422" w:firstLine="640"/>
        <w:contextualSpacing/>
        <w:jc w:val="center"/>
        <w:rPr>
          <w:rFonts w:cs="宋体" w:asciiTheme="majorEastAsia" w:hAnsiTheme="majorEastAsia" w:eastAsiaTheme="majorEastAsia"/>
          <w:b/>
          <w:color w:val="auto"/>
          <w:kern w:val="0"/>
          <w:sz w:val="32"/>
          <w:szCs w:val="32"/>
          <w:highlight w:val="none"/>
        </w:rPr>
      </w:pPr>
    </w:p>
    <w:p w14:paraId="3603B306">
      <w:pPr>
        <w:autoSpaceDE w:val="0"/>
        <w:autoSpaceDN w:val="0"/>
        <w:spacing w:line="360" w:lineRule="auto"/>
        <w:ind w:left="964" w:right="422" w:firstLine="640"/>
        <w:contextualSpacing/>
        <w:jc w:val="center"/>
        <w:rPr>
          <w:rFonts w:hint="eastAsia" w:cs="宋体" w:asciiTheme="majorEastAsia" w:hAnsiTheme="majorEastAsia" w:eastAsiaTheme="majorEastAsia"/>
          <w:b/>
          <w:color w:val="auto"/>
          <w:kern w:val="0"/>
          <w:sz w:val="32"/>
          <w:szCs w:val="32"/>
          <w:highlight w:val="none"/>
        </w:rPr>
      </w:pPr>
    </w:p>
    <w:p w14:paraId="28A6CD72">
      <w:pPr>
        <w:pStyle w:val="2"/>
        <w:ind w:right="422"/>
        <w:rPr>
          <w:rFonts w:hint="eastAsia"/>
          <w:color w:val="auto"/>
          <w:highlight w:val="none"/>
        </w:rPr>
      </w:pPr>
    </w:p>
    <w:p w14:paraId="4C265AEE">
      <w:pPr>
        <w:pStyle w:val="3"/>
        <w:ind w:right="422" w:firstLine="482"/>
        <w:rPr>
          <w:rFonts w:hint="eastAsia"/>
          <w:color w:val="auto"/>
          <w:highlight w:val="none"/>
        </w:rPr>
      </w:pPr>
    </w:p>
    <w:p w14:paraId="1686BEF2">
      <w:pPr>
        <w:pStyle w:val="3"/>
        <w:ind w:right="422" w:firstLine="482"/>
        <w:rPr>
          <w:rFonts w:hint="eastAsia"/>
          <w:color w:val="auto"/>
          <w:highlight w:val="none"/>
        </w:rPr>
      </w:pPr>
    </w:p>
    <w:p w14:paraId="5193A9F1">
      <w:pPr>
        <w:pStyle w:val="3"/>
        <w:ind w:right="422" w:firstLine="482"/>
        <w:rPr>
          <w:rFonts w:hint="eastAsia"/>
          <w:color w:val="auto"/>
          <w:highlight w:val="none"/>
        </w:rPr>
      </w:pPr>
    </w:p>
    <w:p w14:paraId="679E5CC5">
      <w:pPr>
        <w:pStyle w:val="3"/>
        <w:ind w:right="422" w:firstLine="482"/>
        <w:rPr>
          <w:rFonts w:hint="eastAsia"/>
          <w:color w:val="auto"/>
          <w:highlight w:val="none"/>
        </w:rPr>
      </w:pPr>
    </w:p>
    <w:p w14:paraId="03A09009">
      <w:pPr>
        <w:pStyle w:val="3"/>
        <w:ind w:right="422" w:firstLine="482"/>
        <w:rPr>
          <w:rFonts w:hint="eastAsia"/>
          <w:color w:val="auto"/>
          <w:highlight w:val="none"/>
        </w:rPr>
      </w:pPr>
    </w:p>
    <w:p w14:paraId="6734C6A3">
      <w:pPr>
        <w:pStyle w:val="3"/>
        <w:ind w:right="422" w:firstLine="482"/>
        <w:rPr>
          <w:rFonts w:hint="eastAsia"/>
          <w:color w:val="auto"/>
          <w:highlight w:val="none"/>
        </w:rPr>
      </w:pPr>
    </w:p>
    <w:p w14:paraId="3E71DCA3">
      <w:pPr>
        <w:pStyle w:val="3"/>
        <w:ind w:right="422" w:firstLine="482"/>
        <w:rPr>
          <w:rFonts w:hint="eastAsia"/>
          <w:color w:val="auto"/>
          <w:highlight w:val="none"/>
        </w:rPr>
      </w:pPr>
    </w:p>
    <w:p w14:paraId="06493FAD">
      <w:pPr>
        <w:pStyle w:val="3"/>
        <w:ind w:right="422" w:firstLine="482"/>
        <w:rPr>
          <w:rFonts w:hint="eastAsia"/>
          <w:color w:val="auto"/>
          <w:highlight w:val="none"/>
        </w:rPr>
      </w:pPr>
    </w:p>
    <w:p w14:paraId="6D78D871">
      <w:pPr>
        <w:pStyle w:val="3"/>
        <w:ind w:right="422" w:firstLine="482"/>
        <w:rPr>
          <w:rFonts w:hint="eastAsia"/>
          <w:color w:val="auto"/>
          <w:highlight w:val="none"/>
        </w:rPr>
      </w:pPr>
    </w:p>
    <w:p w14:paraId="6CFAFC60">
      <w:pPr>
        <w:pStyle w:val="3"/>
        <w:ind w:right="422" w:firstLine="482"/>
        <w:rPr>
          <w:rFonts w:hint="eastAsia"/>
          <w:color w:val="auto"/>
          <w:highlight w:val="none"/>
        </w:rPr>
      </w:pPr>
    </w:p>
    <w:p w14:paraId="0E489C75">
      <w:pPr>
        <w:pStyle w:val="3"/>
        <w:ind w:right="422" w:firstLine="482"/>
        <w:rPr>
          <w:rFonts w:hint="eastAsia"/>
          <w:color w:val="auto"/>
          <w:highlight w:val="none"/>
        </w:rPr>
      </w:pPr>
    </w:p>
    <w:p w14:paraId="2851B0B8">
      <w:pPr>
        <w:pStyle w:val="3"/>
        <w:ind w:right="422" w:firstLine="482"/>
        <w:rPr>
          <w:rFonts w:hint="eastAsia"/>
          <w:color w:val="auto"/>
          <w:highlight w:val="none"/>
        </w:rPr>
      </w:pPr>
    </w:p>
    <w:p w14:paraId="110A3829">
      <w:pPr>
        <w:pStyle w:val="3"/>
        <w:ind w:right="422" w:firstLine="482"/>
        <w:rPr>
          <w:rFonts w:hint="eastAsia"/>
          <w:color w:val="auto"/>
          <w:highlight w:val="none"/>
        </w:rPr>
      </w:pPr>
    </w:p>
    <w:p w14:paraId="33C07153">
      <w:pPr>
        <w:pStyle w:val="3"/>
        <w:ind w:right="422" w:firstLine="482"/>
        <w:rPr>
          <w:rFonts w:hint="eastAsia"/>
          <w:color w:val="auto"/>
          <w:highlight w:val="none"/>
        </w:rPr>
      </w:pPr>
    </w:p>
    <w:p w14:paraId="1849FEFA">
      <w:pPr>
        <w:pStyle w:val="3"/>
        <w:ind w:right="422" w:firstLine="482"/>
        <w:rPr>
          <w:rFonts w:hint="eastAsia"/>
          <w:color w:val="auto"/>
          <w:highlight w:val="none"/>
        </w:rPr>
      </w:pPr>
    </w:p>
    <w:p w14:paraId="09B16F37">
      <w:pPr>
        <w:pStyle w:val="3"/>
        <w:ind w:right="422" w:firstLine="482"/>
        <w:rPr>
          <w:rFonts w:hint="eastAsia"/>
          <w:color w:val="auto"/>
          <w:highlight w:val="none"/>
        </w:rPr>
      </w:pPr>
    </w:p>
    <w:p w14:paraId="25EE884C">
      <w:pPr>
        <w:pStyle w:val="3"/>
        <w:ind w:right="422" w:firstLine="482"/>
        <w:rPr>
          <w:rFonts w:hint="eastAsia"/>
          <w:color w:val="auto"/>
          <w:highlight w:val="none"/>
        </w:rPr>
      </w:pPr>
    </w:p>
    <w:p w14:paraId="03B28860">
      <w:pPr>
        <w:pStyle w:val="3"/>
        <w:ind w:right="422" w:firstLine="482"/>
        <w:rPr>
          <w:color w:val="auto"/>
          <w:highlight w:val="none"/>
        </w:rPr>
      </w:pPr>
    </w:p>
    <w:p w14:paraId="54BD9D14">
      <w:pPr>
        <w:autoSpaceDE w:val="0"/>
        <w:autoSpaceDN w:val="0"/>
        <w:spacing w:line="360" w:lineRule="auto"/>
        <w:ind w:left="964" w:right="422" w:firstLine="1606" w:firstLineChars="500"/>
        <w:contextualSpacing/>
        <w:rPr>
          <w:rFonts w:cs="宋体" w:asciiTheme="majorEastAsia" w:hAnsiTheme="majorEastAsia" w:eastAsiaTheme="majorEastAsia"/>
          <w:b/>
          <w:color w:val="auto"/>
          <w:kern w:val="0"/>
          <w:sz w:val="36"/>
          <w:szCs w:val="36"/>
          <w:highlight w:val="none"/>
        </w:rPr>
      </w:pPr>
      <w:r>
        <w:rPr>
          <w:rFonts w:hint="eastAsia" w:cs="宋体" w:asciiTheme="majorEastAsia" w:hAnsiTheme="majorEastAsia" w:eastAsiaTheme="majorEastAsia"/>
          <w:b/>
          <w:color w:val="auto"/>
          <w:kern w:val="0"/>
          <w:sz w:val="32"/>
          <w:szCs w:val="32"/>
          <w:highlight w:val="none"/>
        </w:rPr>
        <w:t>第五章 政府采购政策功能</w:t>
      </w:r>
    </w:p>
    <w:p w14:paraId="1651B0EA">
      <w:pPr>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14:paraId="15C567B6">
      <w:pPr>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一、节能能源、保护环境</w:t>
      </w:r>
    </w:p>
    <w:p w14:paraId="4C49C891">
      <w:pPr>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政府强制采购产品的，该产品必须具有国家确定的认证机构出具的、处于有效期之内的节能产品认证证书；采购政府优先采购产品的，该产品具有国家确定的认证机构出具的、处于有效期之内的节能产品、环境标志产品认证证书，应当优先采购。</w:t>
      </w:r>
    </w:p>
    <w:p w14:paraId="4ADEA813">
      <w:pPr>
        <w:numPr>
          <w:ilvl w:val="0"/>
          <w:numId w:val="11"/>
        </w:numPr>
        <w:spacing w:line="360" w:lineRule="auto"/>
        <w:ind w:right="422" w:firstLine="420" w:firstLineChars="200"/>
        <w:contextualSpacing/>
        <w:rPr>
          <w:rFonts w:hint="eastAsia"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促进中小企业发展（不含民办非企业）</w:t>
      </w:r>
    </w:p>
    <w:p w14:paraId="7C1889BC">
      <w:pPr>
        <w:numPr>
          <w:ilvl w:val="0"/>
          <w:numId w:val="0"/>
        </w:numPr>
        <w:spacing w:line="360" w:lineRule="auto"/>
        <w:ind w:right="422" w:rightChars="0"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（一）专门面向中小企业采购（不再执行价格评审优惠的扶持政策）</w:t>
      </w:r>
    </w:p>
    <w:p w14:paraId="6C9D5EDC">
      <w:pPr>
        <w:topLinePunct/>
        <w:spacing w:line="360" w:lineRule="auto"/>
        <w:ind w:right="422" w:firstLine="420" w:firstLineChars="200"/>
        <w:contextualSpacing/>
        <w:rPr>
          <w:rFonts w:asciiTheme="minorEastAsia" w:hAnsiTheme="minorEastAsia" w:cstheme="minorEastAsia"/>
          <w:color w:val="auto"/>
          <w:highlight w:val="none"/>
        </w:rPr>
      </w:pPr>
      <w:r>
        <w:rPr>
          <w:rFonts w:hint="eastAsia" w:asciiTheme="minorEastAsia" w:hAnsiTheme="minorEastAsia" w:cstheme="minorEastAsia"/>
          <w:color w:val="auto"/>
          <w:highlight w:val="none"/>
        </w:rPr>
        <w:t>（二）非</w:t>
      </w:r>
      <w:r>
        <w:rPr>
          <w:rFonts w:hint="eastAsia" w:asciiTheme="minorEastAsia" w:hAnsiTheme="minorEastAsia" w:cstheme="minorEastAsia"/>
          <w:color w:val="auto"/>
          <w:szCs w:val="21"/>
          <w:highlight w:val="none"/>
          <w:lang w:val="zh-CN"/>
        </w:rPr>
        <w:t>专门面向中小企业预留采购份额</w:t>
      </w:r>
    </w:p>
    <w:p w14:paraId="3220D5A2">
      <w:pPr>
        <w:topLinePunct/>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rPr>
        <w:t>1、</w:t>
      </w:r>
      <w:r>
        <w:rPr>
          <w:rFonts w:hint="eastAsia" w:cs="仿宋_GB2312" w:asciiTheme="minorEastAsia" w:hAnsiTheme="minorEastAsia"/>
          <w:color w:val="auto"/>
          <w:szCs w:val="21"/>
          <w:highlight w:val="none"/>
          <w:lang w:val="zh-CN"/>
        </w:rPr>
        <w:t>根据财政部、工业和信息化部《政府采购促进中小企业发展管理办法》（财库[2020]46号）、</w:t>
      </w:r>
      <w:r>
        <w:rPr>
          <w:rFonts w:hint="eastAsia" w:cs="仿宋_GB2312" w:asciiTheme="minorEastAsia" w:hAnsiTheme="minorEastAsia"/>
          <w:color w:val="auto"/>
          <w:szCs w:val="21"/>
          <w:highlight w:val="none"/>
        </w:rPr>
        <w:t>《关于进一步加大政府采购支持中小企业力度的通知》（财库〔2022〕19号）</w:t>
      </w:r>
      <w:r>
        <w:rPr>
          <w:rFonts w:hint="eastAsia" w:cs="仿宋_GB2312" w:asciiTheme="minorEastAsia" w:hAnsiTheme="minorEastAsia"/>
          <w:color w:val="auto"/>
          <w:szCs w:val="21"/>
          <w:highlight w:val="none"/>
          <w:lang w:val="zh-CN"/>
        </w:rPr>
        <w:t>规定，对符合该办法规定的小型和微型企业报价给予20%的扣除，用扣除后的价格参与评审。</w:t>
      </w:r>
    </w:p>
    <w:p w14:paraId="54FC990F">
      <w:pPr>
        <w:spacing w:line="360" w:lineRule="auto"/>
        <w:ind w:right="422" w:firstLine="420" w:firstLineChars="200"/>
        <w:contextualSpacing/>
        <w:rPr>
          <w:rFonts w:ascii="ˎ̥" w:hAnsi="ˎ̥"/>
          <w:color w:val="auto"/>
          <w:highlight w:val="none"/>
        </w:rPr>
      </w:pPr>
      <w:r>
        <w:rPr>
          <w:rFonts w:hint="eastAsia" w:ascii="ˎ̥" w:hAnsi="ˎ̥"/>
          <w:color w:val="auto"/>
          <w:highlight w:val="none"/>
        </w:rPr>
        <w:t>2、</w:t>
      </w:r>
      <w:r>
        <w:rPr>
          <w:rFonts w:ascii="ˎ̥" w:hAnsi="ˎ̥"/>
          <w:color w:val="auto"/>
          <w:highlight w:val="none"/>
        </w:rPr>
        <w:t>在货物采购项目中，供应商提供的货物既有中小企业制造货物，也有大型企业制造货物的，不享受</w:t>
      </w:r>
      <w:r>
        <w:rPr>
          <w:rFonts w:hint="eastAsia" w:cs="仿宋_GB2312" w:asciiTheme="minorEastAsia" w:hAnsiTheme="minorEastAsia"/>
          <w:color w:val="auto"/>
          <w:szCs w:val="21"/>
          <w:highlight w:val="none"/>
          <w:lang w:val="zh-CN"/>
        </w:rPr>
        <w:t>《政府采购促进中小企业发展管理办法》（财库[2020]46号）</w:t>
      </w:r>
      <w:r>
        <w:rPr>
          <w:rFonts w:ascii="ˎ̥" w:hAnsi="ˎ̥"/>
          <w:color w:val="auto"/>
          <w:highlight w:val="none"/>
        </w:rPr>
        <w:t>规定的中小企业扶持政策。</w:t>
      </w:r>
    </w:p>
    <w:p w14:paraId="2DE815FC">
      <w:pPr>
        <w:spacing w:line="360" w:lineRule="auto"/>
        <w:ind w:right="422" w:firstLine="420" w:firstLineChars="200"/>
        <w:contextualSpacing/>
        <w:rPr>
          <w:rFonts w:ascii="ˎ̥" w:hAnsi="ˎ̥"/>
          <w:color w:val="auto"/>
          <w:highlight w:val="none"/>
        </w:rPr>
      </w:pPr>
      <w:r>
        <w:rPr>
          <w:rFonts w:hint="eastAsia" w:ascii="ˎ̥" w:hAnsi="ˎ̥"/>
          <w:color w:val="auto"/>
          <w:highlight w:val="none"/>
        </w:rPr>
        <w:t>3、</w:t>
      </w:r>
      <w:r>
        <w:rPr>
          <w:rFonts w:ascii="ˎ̥" w:hAnsi="ˎ̥"/>
          <w:color w:val="auto"/>
          <w:highlight w:val="none"/>
        </w:rPr>
        <w:t>以联合体形式参加政府采购活动，联合体各方均为中小企业的，联合体视同中小企业。其中，联合体各方均为小微企业的，联合体视同小微企业。</w:t>
      </w:r>
    </w:p>
    <w:p w14:paraId="46CD5260">
      <w:pPr>
        <w:spacing w:line="360" w:lineRule="auto"/>
        <w:ind w:right="422" w:firstLine="420" w:firstLineChars="200"/>
        <w:contextualSpacing/>
        <w:rPr>
          <w:rFonts w:ascii="ˎ̥" w:hAnsi="ˎ̥"/>
          <w:color w:val="auto"/>
          <w:highlight w:val="none"/>
        </w:rPr>
      </w:pPr>
      <w:r>
        <w:rPr>
          <w:rFonts w:hint="eastAsia" w:ascii="ˎ̥" w:hAnsi="ˎ̥"/>
          <w:color w:val="auto"/>
          <w:highlight w:val="none"/>
        </w:rPr>
        <w:t>4、</w:t>
      </w:r>
      <w:r>
        <w:rPr>
          <w:rFonts w:ascii="ˎ̥" w:hAnsi="ˎ̥"/>
          <w:color w:val="auto"/>
          <w:highlight w:val="none"/>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auto"/>
          <w:highlight w:val="none"/>
        </w:rPr>
        <w:t>6</w:t>
      </w:r>
      <w:r>
        <w:rPr>
          <w:rFonts w:ascii="ˎ̥" w:hAnsi="ˎ̥"/>
          <w:color w:val="auto"/>
          <w:highlight w:val="none"/>
        </w:rPr>
        <w:t>%的扣除，用扣除后的价格参加评审。组成联合体或者接受分包的小微企业与联合体内其他企业、分包企业之间存在直接控股、管理关系的，不享受价格扣除优惠政策。</w:t>
      </w:r>
    </w:p>
    <w:p w14:paraId="69A71926">
      <w:pPr>
        <w:topLinePunct/>
        <w:spacing w:line="360" w:lineRule="auto"/>
        <w:ind w:right="422" w:firstLine="420" w:firstLineChars="200"/>
        <w:contextualSpacing/>
        <w:rPr>
          <w:rFonts w:ascii="ˎ̥" w:hAnsi="ˎ̥"/>
          <w:color w:val="auto"/>
          <w:highlight w:val="none"/>
        </w:rPr>
      </w:pPr>
      <w:r>
        <w:rPr>
          <w:rFonts w:hint="eastAsia" w:ascii="ˎ̥" w:hAnsi="ˎ̥"/>
          <w:color w:val="auto"/>
          <w:highlight w:val="none"/>
        </w:rPr>
        <w:t>5、按照本次采购标的所属行业的划型标准，符合条件的中小企业应按照招标文件格式要求提供《中小企业声明函》，</w:t>
      </w:r>
      <w:r>
        <w:rPr>
          <w:rFonts w:ascii="ˎ̥" w:hAnsi="ˎ̥"/>
          <w:color w:val="auto"/>
          <w:highlight w:val="none"/>
        </w:rPr>
        <w:t>否则不得享受相关中小企业扶持政策。</w:t>
      </w:r>
    </w:p>
    <w:p w14:paraId="2CDCFE41">
      <w:pPr>
        <w:topLinePunct/>
        <w:spacing w:line="360" w:lineRule="auto"/>
        <w:ind w:right="422"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三、支持监狱企业发展</w:t>
      </w:r>
    </w:p>
    <w:p w14:paraId="68EC4A23">
      <w:pPr>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按照财政部、司法部发布的《关于政府采购支持监狱企业发展有关问题的通知》（</w:t>
      </w:r>
      <w:bookmarkStart w:id="0" w:name="OLE_LINK6"/>
      <w:r>
        <w:rPr>
          <w:rFonts w:hint="eastAsia" w:cs="仿宋_GB2312" w:asciiTheme="minorEastAsia" w:hAnsiTheme="minorEastAsia"/>
          <w:color w:val="auto"/>
          <w:szCs w:val="21"/>
          <w:highlight w:val="none"/>
          <w:lang w:val="zh-CN"/>
        </w:rPr>
        <w:t>财库[2014]68号</w:t>
      </w:r>
      <w:bookmarkEnd w:id="0"/>
      <w:r>
        <w:rPr>
          <w:rFonts w:hint="eastAsia" w:cs="仿宋_GB2312" w:asciiTheme="minorEastAsia" w:hAnsiTheme="minorEastAsia"/>
          <w:color w:val="auto"/>
          <w:szCs w:val="21"/>
          <w:highlight w:val="none"/>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733985D1">
      <w:pPr>
        <w:spacing w:line="360" w:lineRule="auto"/>
        <w:ind w:right="422"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四、促进残疾人就业</w:t>
      </w:r>
    </w:p>
    <w:p w14:paraId="7AED9C7C">
      <w:pPr>
        <w:spacing w:line="360" w:lineRule="auto"/>
        <w:ind w:right="422" w:firstLine="420" w:firstLineChars="200"/>
        <w:contextualSpacing/>
        <w:rPr>
          <w:rFonts w:ascii="ˎ̥" w:hAnsi="ˎ̥"/>
          <w:color w:val="auto"/>
          <w:highlight w:val="none"/>
        </w:rPr>
      </w:pPr>
      <w:r>
        <w:rPr>
          <w:rFonts w:hint="eastAsia" w:ascii="ˎ̥" w:hAnsi="ˎ̥"/>
          <w:color w:val="auto"/>
          <w:highlight w:val="none"/>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14:paraId="40FC92F6">
      <w:pPr>
        <w:spacing w:line="360" w:lineRule="auto"/>
        <w:ind w:right="422" w:firstLine="420" w:firstLineChars="200"/>
        <w:contextualSpacing/>
        <w:rPr>
          <w:rFonts w:ascii="ˎ̥" w:hAnsi="ˎ̥"/>
          <w:color w:val="auto"/>
          <w:highlight w:val="none"/>
        </w:rPr>
      </w:pPr>
      <w:r>
        <w:rPr>
          <w:rFonts w:hint="eastAsia" w:ascii="ˎ̥" w:hAnsi="ˎ̥"/>
          <w:color w:val="auto"/>
          <w:highlight w:val="none"/>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7903E56">
      <w:pPr>
        <w:spacing w:line="360" w:lineRule="auto"/>
        <w:ind w:right="422" w:firstLine="420" w:firstLineChars="200"/>
        <w:contextualSpacing/>
        <w:rPr>
          <w:rFonts w:ascii="ˎ̥" w:hAnsi="ˎ̥"/>
          <w:color w:val="auto"/>
          <w:highlight w:val="none"/>
        </w:rPr>
      </w:pPr>
      <w:r>
        <w:rPr>
          <w:rFonts w:hint="eastAsia" w:ascii="ˎ̥" w:hAnsi="ˎ̥"/>
          <w:color w:val="auto"/>
          <w:highlight w:val="none"/>
        </w:rPr>
        <w:t>3、中标人为残疾人福利性单位的，采购人应当随中标结果同时公告其《残疾人福利性单位声明函》，接受社会监督。</w:t>
      </w:r>
    </w:p>
    <w:p w14:paraId="0AB8E3BB">
      <w:pPr>
        <w:spacing w:line="360" w:lineRule="auto"/>
        <w:ind w:right="422" w:firstLine="422" w:firstLineChars="200"/>
        <w:contextualSpacing/>
        <w:rPr>
          <w:rFonts w:cs="仿宋_GB2312" w:asciiTheme="minorEastAsia" w:hAnsiTheme="minorEastAsia"/>
          <w:b/>
          <w:color w:val="auto"/>
          <w:szCs w:val="21"/>
          <w:highlight w:val="none"/>
          <w:lang w:val="zh-CN"/>
        </w:rPr>
      </w:pPr>
      <w:r>
        <w:rPr>
          <w:rFonts w:hint="eastAsia" w:cs="仿宋_GB2312" w:asciiTheme="minorEastAsia" w:hAnsiTheme="minorEastAsia"/>
          <w:b/>
          <w:color w:val="auto"/>
          <w:szCs w:val="21"/>
          <w:highlight w:val="none"/>
          <w:lang w:val="zh-CN"/>
        </w:rPr>
        <w:t>五、支持脱贫攻坚（物业服务采购）</w:t>
      </w:r>
    </w:p>
    <w:p w14:paraId="424A956F">
      <w:pPr>
        <w:topLinePunct/>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14:paraId="11A4FF5C">
      <w:pPr>
        <w:topLinePunct/>
        <w:spacing w:line="360" w:lineRule="auto"/>
        <w:ind w:right="422" w:firstLine="420" w:firstLineChars="200"/>
        <w:contextualSpacing/>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14:paraId="6A2FCD8F">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28E3C520">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4297E992">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3364F5B7">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54409DC9">
      <w:pPr>
        <w:pStyle w:val="2"/>
        <w:rPr>
          <w:rFonts w:cs="宋体" w:asciiTheme="majorEastAsia" w:hAnsiTheme="majorEastAsia" w:eastAsiaTheme="majorEastAsia"/>
          <w:b/>
          <w:color w:val="auto"/>
          <w:kern w:val="0"/>
          <w:sz w:val="32"/>
          <w:szCs w:val="32"/>
          <w:highlight w:val="none"/>
        </w:rPr>
      </w:pPr>
    </w:p>
    <w:p w14:paraId="4218D254">
      <w:pPr>
        <w:pStyle w:val="3"/>
        <w:rPr>
          <w:highlight w:val="none"/>
        </w:rPr>
      </w:pPr>
    </w:p>
    <w:p w14:paraId="5DC20E22">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18982EA4">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6C9C4B95">
      <w:pPr>
        <w:tabs>
          <w:tab w:val="left" w:pos="1260"/>
        </w:tabs>
        <w:autoSpaceDE w:val="0"/>
        <w:autoSpaceDN w:val="0"/>
        <w:adjustRightInd w:val="0"/>
        <w:spacing w:line="360" w:lineRule="auto"/>
        <w:ind w:right="422" w:firstLine="640"/>
        <w:contextualSpacing/>
        <w:jc w:val="center"/>
        <w:rPr>
          <w:rFonts w:cs="宋体" w:asciiTheme="majorEastAsia" w:hAnsiTheme="majorEastAsia" w:eastAsiaTheme="majorEastAsia"/>
          <w:b/>
          <w:color w:val="auto"/>
          <w:kern w:val="0"/>
          <w:sz w:val="32"/>
          <w:szCs w:val="32"/>
          <w:highlight w:val="none"/>
        </w:rPr>
      </w:pPr>
    </w:p>
    <w:p w14:paraId="43394D9A">
      <w:pPr>
        <w:pStyle w:val="3"/>
        <w:rPr>
          <w:color w:val="auto"/>
          <w:highlight w:val="none"/>
        </w:rPr>
      </w:pPr>
    </w:p>
    <w:p w14:paraId="65A7786D">
      <w:pPr>
        <w:tabs>
          <w:tab w:val="left" w:pos="1260"/>
        </w:tabs>
        <w:autoSpaceDE w:val="0"/>
        <w:autoSpaceDN w:val="0"/>
        <w:adjustRightInd w:val="0"/>
        <w:spacing w:line="360" w:lineRule="auto"/>
        <w:ind w:right="422" w:firstLine="643"/>
        <w:contextualSpacing/>
        <w:jc w:val="center"/>
        <w:rPr>
          <w:rFonts w:cs="仿宋_GB2312" w:asciiTheme="minorEastAsia" w:hAnsiTheme="minorEastAsia"/>
          <w:color w:val="auto"/>
          <w:highlight w:val="none"/>
          <w:lang w:val="zh-CN"/>
        </w:rPr>
      </w:pPr>
      <w:r>
        <w:rPr>
          <w:rFonts w:hint="eastAsia" w:cs="宋体" w:asciiTheme="majorEastAsia" w:hAnsiTheme="majorEastAsia" w:eastAsiaTheme="majorEastAsia"/>
          <w:b/>
          <w:color w:val="auto"/>
          <w:kern w:val="0"/>
          <w:sz w:val="32"/>
          <w:szCs w:val="32"/>
          <w:highlight w:val="none"/>
        </w:rPr>
        <w:t>第六章 对响应文件审查与评审</w:t>
      </w:r>
    </w:p>
    <w:p w14:paraId="5912F351">
      <w:pPr>
        <w:spacing w:line="360" w:lineRule="auto"/>
        <w:ind w:right="420" w:rightChars="200" w:firstLine="422" w:firstLineChars="200"/>
        <w:contextualSpacing/>
        <w:rPr>
          <w:rFonts w:cs="宋体" w:asciiTheme="minorEastAsia" w:hAnsiTheme="minorEastAsia"/>
          <w:b/>
          <w:color w:val="auto"/>
          <w:kern w:val="0"/>
          <w:szCs w:val="21"/>
          <w:highlight w:val="none"/>
        </w:rPr>
      </w:pPr>
      <w:r>
        <w:rPr>
          <w:rFonts w:cs="宋体" w:asciiTheme="minorEastAsia" w:hAnsiTheme="minorEastAsia"/>
          <w:b/>
          <w:color w:val="auto"/>
          <w:kern w:val="0"/>
          <w:szCs w:val="21"/>
          <w:highlight w:val="none"/>
        </w:rPr>
        <w:t>一、资格审查</w:t>
      </w:r>
    </w:p>
    <w:p w14:paraId="440E539B">
      <w:pPr>
        <w:spacing w:line="360" w:lineRule="auto"/>
        <w:ind w:right="420" w:rightChars="200" w:firstLine="420" w:firstLineChars="200"/>
        <w:contextualSpacing/>
        <w:rPr>
          <w:rFonts w:cs="仿宋_GB2312" w:asciiTheme="minorEastAsia" w:hAnsiTheme="minorEastAsia"/>
          <w:color w:val="auto"/>
          <w:szCs w:val="21"/>
          <w:highlight w:val="none"/>
          <w:lang w:val="zh-CN"/>
        </w:rPr>
      </w:pPr>
      <w:r>
        <w:rPr>
          <w:rFonts w:hint="eastAsia" w:asciiTheme="minorEastAsia" w:hAnsiTheme="minorEastAsia"/>
          <w:bCs/>
          <w:color w:val="auto"/>
          <w:szCs w:val="21"/>
          <w:highlight w:val="none"/>
        </w:rPr>
        <w:t>谈判小组依法对供应商资格进行审查</w:t>
      </w:r>
      <w:r>
        <w:rPr>
          <w:rFonts w:cs="仿宋_GB2312" w:asciiTheme="minorEastAsia" w:hAnsiTheme="minorEastAsia"/>
          <w:color w:val="auto"/>
          <w:szCs w:val="21"/>
          <w:highlight w:val="none"/>
          <w:lang w:val="zh-CN"/>
        </w:rPr>
        <w:t>。</w:t>
      </w:r>
      <w:r>
        <w:rPr>
          <w:rFonts w:hint="eastAsia" w:cs="仿宋_GB2312" w:asciiTheme="minorEastAsia" w:hAnsiTheme="minorEastAsia"/>
          <w:color w:val="auto"/>
          <w:szCs w:val="21"/>
          <w:highlight w:val="none"/>
          <w:lang w:val="zh-CN"/>
        </w:rPr>
        <w:t>确定符合资格的供应商不少于3家，将</w:t>
      </w:r>
      <w:r>
        <w:rPr>
          <w:rFonts w:ascii="ˎ̥" w:hAnsi="ˎ̥"/>
          <w:color w:val="auto"/>
          <w:highlight w:val="none"/>
        </w:rPr>
        <w:t>对响应文件的有效性、完整性和响应程度进行审查</w:t>
      </w:r>
      <w:r>
        <w:rPr>
          <w:rFonts w:hint="eastAsia" w:ascii="ˎ̥" w:hAnsi="ˎ̥"/>
          <w:color w:val="auto"/>
          <w:highlight w:val="none"/>
        </w:rPr>
        <w:t>并对响应文件进行评审</w:t>
      </w:r>
      <w:r>
        <w:rPr>
          <w:rFonts w:hint="eastAsia" w:cs="仿宋_GB2312" w:asciiTheme="minorEastAsia" w:hAnsiTheme="minorEastAsia"/>
          <w:color w:val="auto"/>
          <w:szCs w:val="21"/>
          <w:highlight w:val="none"/>
          <w:lang w:val="zh-CN"/>
        </w:rPr>
        <w:t>。</w:t>
      </w:r>
      <w:r>
        <w:rPr>
          <w:rFonts w:hint="eastAsia" w:cs="宋体" w:asciiTheme="minorEastAsia" w:hAnsiTheme="minorEastAsia"/>
          <w:color w:val="auto"/>
          <w:kern w:val="0"/>
          <w:szCs w:val="21"/>
          <w:highlight w:val="none"/>
        </w:rPr>
        <w:t>（如符合《政府采购非招标采购方式管理办法》（财政部令第74号）第二十七条第二款中的</w:t>
      </w:r>
      <w:r>
        <w:rPr>
          <w:rFonts w:hint="eastAsia" w:ascii="Arial" w:hAnsi="Arial" w:cs="Arial"/>
          <w:color w:val="auto"/>
          <w:szCs w:val="21"/>
          <w:highlight w:val="none"/>
          <w:shd w:val="clear" w:color="auto" w:fill="FFFFFF"/>
        </w:rPr>
        <w:t>情形的，</w:t>
      </w:r>
      <w:r>
        <w:rPr>
          <w:rFonts w:hint="eastAsia" w:cs="宋体" w:asciiTheme="minorEastAsia" w:hAnsiTheme="minorEastAsia"/>
          <w:color w:val="auto"/>
          <w:kern w:val="0"/>
          <w:szCs w:val="21"/>
          <w:highlight w:val="none"/>
        </w:rPr>
        <w:t>供应商最低数量可以为两家）</w:t>
      </w:r>
    </w:p>
    <w:p w14:paraId="239A39D0">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注：（1）资格证明材料（本栏所列内容为本项目的资格审查条件，如有一项不符合要求，则不能进入下一步评审）。</w:t>
      </w:r>
    </w:p>
    <w:p w14:paraId="75B81787">
      <w:pPr>
        <w:spacing w:line="360" w:lineRule="auto"/>
        <w:ind w:right="420" w:rightChars="200" w:firstLine="420" w:firstLineChars="200"/>
        <w:contextualSpacing/>
        <w:rPr>
          <w:rFonts w:asciiTheme="minorEastAsia" w:hAnsiTheme="minorEastAsia"/>
          <w:bCs/>
          <w:color w:val="auto"/>
          <w:szCs w:val="21"/>
          <w:highlight w:val="none"/>
          <w:lang w:val="zh-CN"/>
        </w:rPr>
      </w:pPr>
      <w:r>
        <w:rPr>
          <w:rFonts w:hint="eastAsia" w:asciiTheme="minorEastAsia" w:hAnsiTheme="minorEastAsia"/>
          <w:bCs/>
          <w:color w:val="auto"/>
          <w:szCs w:val="21"/>
          <w:highlight w:val="none"/>
          <w:lang w:val="zh-CN"/>
        </w:rPr>
        <w:t>（2）资格审查中所涉及的证书及材料，均须在电子投标文件中提供原件扫描件（或图片）。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56"/>
        <w:gridCol w:w="5707"/>
      </w:tblGrid>
      <w:tr w14:paraId="43D15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791AB919">
            <w:pPr>
              <w:spacing w:line="360" w:lineRule="auto"/>
              <w:ind w:right="422"/>
              <w:jc w:val="right"/>
              <w:rPr>
                <w:rFonts w:asciiTheme="minorEastAsia" w:hAnsiTheme="minorEastAsia"/>
                <w:b/>
                <w:color w:val="auto"/>
                <w:szCs w:val="21"/>
                <w:highlight w:val="none"/>
              </w:rPr>
            </w:pPr>
            <w:r>
              <w:rPr>
                <w:rFonts w:hint="eastAsia" w:asciiTheme="minorEastAsia" w:hAnsiTheme="minorEastAsia"/>
                <w:b/>
                <w:color w:val="auto"/>
                <w:szCs w:val="21"/>
                <w:highlight w:val="none"/>
              </w:rPr>
              <w:t>序号</w:t>
            </w:r>
          </w:p>
        </w:tc>
        <w:tc>
          <w:tcPr>
            <w:tcW w:w="2456" w:type="dxa"/>
            <w:vAlign w:val="center"/>
          </w:tcPr>
          <w:p w14:paraId="0E62F6C5">
            <w:pPr>
              <w:spacing w:line="360" w:lineRule="auto"/>
              <w:ind w:right="422"/>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资格审查</w:t>
            </w:r>
            <w:r>
              <w:rPr>
                <w:rFonts w:asciiTheme="minorEastAsia" w:hAnsiTheme="minorEastAsia"/>
                <w:b/>
                <w:color w:val="auto"/>
                <w:szCs w:val="21"/>
                <w:highlight w:val="none"/>
              </w:rPr>
              <w:t>因素</w:t>
            </w:r>
          </w:p>
        </w:tc>
        <w:tc>
          <w:tcPr>
            <w:tcW w:w="5707" w:type="dxa"/>
            <w:vAlign w:val="center"/>
          </w:tcPr>
          <w:p w14:paraId="518AC62F">
            <w:pPr>
              <w:spacing w:line="360" w:lineRule="auto"/>
              <w:ind w:right="422"/>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说明与要求</w:t>
            </w:r>
          </w:p>
        </w:tc>
      </w:tr>
      <w:tr w14:paraId="6E64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0FEBA3FF">
            <w:pPr>
              <w:spacing w:line="360" w:lineRule="auto"/>
              <w:ind w:right="422"/>
              <w:jc w:val="right"/>
              <w:rPr>
                <w:rFonts w:asciiTheme="minorEastAsia" w:hAnsiTheme="minorEastAsia"/>
                <w:b/>
                <w:color w:val="auto"/>
                <w:szCs w:val="21"/>
                <w:highlight w:val="none"/>
              </w:rPr>
            </w:pPr>
            <w:r>
              <w:rPr>
                <w:rFonts w:hint="eastAsia" w:asciiTheme="minorEastAsia" w:hAnsiTheme="minorEastAsia"/>
                <w:b/>
                <w:color w:val="auto"/>
                <w:szCs w:val="21"/>
                <w:highlight w:val="none"/>
              </w:rPr>
              <w:t>1</w:t>
            </w:r>
          </w:p>
        </w:tc>
        <w:tc>
          <w:tcPr>
            <w:tcW w:w="2456" w:type="dxa"/>
            <w:vAlign w:val="center"/>
          </w:tcPr>
          <w:p w14:paraId="100BC8A5">
            <w:pPr>
              <w:spacing w:line="360" w:lineRule="auto"/>
              <w:ind w:right="422"/>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投标函</w:t>
            </w:r>
          </w:p>
        </w:tc>
        <w:tc>
          <w:tcPr>
            <w:tcW w:w="5707" w:type="dxa"/>
            <w:vAlign w:val="center"/>
          </w:tcPr>
          <w:p w14:paraId="1DA11C78">
            <w:pPr>
              <w:spacing w:line="360" w:lineRule="auto"/>
              <w:ind w:right="422"/>
              <w:rPr>
                <w:rFonts w:asciiTheme="minorEastAsia" w:hAnsiTheme="minorEastAsia"/>
                <w:b/>
                <w:color w:val="auto"/>
                <w:szCs w:val="21"/>
                <w:highlight w:val="none"/>
              </w:rPr>
            </w:pPr>
            <w:r>
              <w:rPr>
                <w:rFonts w:hint="eastAsia" w:ascii="宋体" w:hAnsi="宋体" w:cs="微软雅黑"/>
                <w:bCs/>
                <w:color w:val="auto"/>
                <w:szCs w:val="21"/>
                <w:highlight w:val="none"/>
              </w:rPr>
              <w:t>参考谈判文件第八章3.1格式填写</w:t>
            </w:r>
          </w:p>
        </w:tc>
      </w:tr>
      <w:tr w14:paraId="701D9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 w:type="dxa"/>
            <w:vAlign w:val="center"/>
          </w:tcPr>
          <w:p w14:paraId="00EA4B11">
            <w:pPr>
              <w:spacing w:line="360" w:lineRule="auto"/>
              <w:ind w:right="422"/>
              <w:jc w:val="right"/>
              <w:rPr>
                <w:rFonts w:asciiTheme="minorEastAsia" w:hAnsiTheme="minorEastAsia"/>
                <w:b/>
                <w:bCs/>
                <w:color w:val="auto"/>
                <w:szCs w:val="21"/>
                <w:highlight w:val="none"/>
              </w:rPr>
            </w:pPr>
            <w:r>
              <w:rPr>
                <w:rFonts w:hint="eastAsia" w:asciiTheme="minorEastAsia" w:hAnsiTheme="minorEastAsia"/>
                <w:b/>
                <w:bCs/>
                <w:color w:val="auto"/>
                <w:szCs w:val="21"/>
                <w:highlight w:val="none"/>
              </w:rPr>
              <w:t>2</w:t>
            </w:r>
          </w:p>
        </w:tc>
        <w:tc>
          <w:tcPr>
            <w:tcW w:w="2456" w:type="dxa"/>
            <w:vAlign w:val="center"/>
          </w:tcPr>
          <w:p w14:paraId="143BC49B">
            <w:pPr>
              <w:spacing w:line="360" w:lineRule="auto"/>
              <w:ind w:right="422"/>
              <w:jc w:val="center"/>
              <w:rPr>
                <w:rFonts w:cs="宋体" w:asciiTheme="minorEastAsia" w:hAnsiTheme="minorEastAsia"/>
                <w:b/>
                <w:color w:val="auto"/>
                <w:szCs w:val="21"/>
                <w:highlight w:val="none"/>
                <w:lang w:val="zh-CN"/>
              </w:rPr>
            </w:pPr>
            <w:r>
              <w:rPr>
                <w:rFonts w:hint="eastAsia" w:cs="宋体" w:asciiTheme="minorEastAsia" w:hAnsiTheme="minorEastAsia"/>
                <w:b/>
                <w:color w:val="auto"/>
                <w:szCs w:val="21"/>
                <w:highlight w:val="none"/>
                <w:lang w:val="zh-CN"/>
              </w:rPr>
              <w:t>禹州</w:t>
            </w:r>
            <w:r>
              <w:rPr>
                <w:rFonts w:cs="宋体" w:asciiTheme="minorEastAsia" w:hAnsiTheme="minorEastAsia"/>
                <w:b/>
                <w:color w:val="auto"/>
                <w:szCs w:val="21"/>
                <w:highlight w:val="none"/>
                <w:lang w:val="zh-CN"/>
              </w:rPr>
              <w:t>市政府采购</w:t>
            </w:r>
          </w:p>
          <w:p w14:paraId="03F7853B">
            <w:pPr>
              <w:spacing w:line="360" w:lineRule="auto"/>
              <w:ind w:right="422"/>
              <w:jc w:val="center"/>
              <w:rPr>
                <w:rFonts w:cs="宋体" w:asciiTheme="minorEastAsia" w:hAnsiTheme="minorEastAsia"/>
                <w:b/>
                <w:color w:val="auto"/>
                <w:szCs w:val="21"/>
                <w:highlight w:val="none"/>
                <w:lang w:val="zh-CN"/>
              </w:rPr>
            </w:pPr>
            <w:r>
              <w:rPr>
                <w:rFonts w:cs="宋体" w:asciiTheme="minorEastAsia" w:hAnsiTheme="minorEastAsia"/>
                <w:b/>
                <w:color w:val="auto"/>
                <w:szCs w:val="21"/>
                <w:highlight w:val="none"/>
                <w:lang w:val="zh-CN"/>
              </w:rPr>
              <w:t>供应商信用承诺函</w:t>
            </w:r>
          </w:p>
        </w:tc>
        <w:tc>
          <w:tcPr>
            <w:tcW w:w="5707" w:type="dxa"/>
            <w:vAlign w:val="center"/>
          </w:tcPr>
          <w:p w14:paraId="0A1E9332">
            <w:pPr>
              <w:spacing w:line="360" w:lineRule="auto"/>
              <w:ind w:right="422"/>
              <w:jc w:val="left"/>
              <w:rPr>
                <w:rFonts w:cs="宋体" w:asciiTheme="minorEastAsia" w:hAnsiTheme="minorEastAsia"/>
                <w:bCs/>
                <w:color w:val="auto"/>
                <w:szCs w:val="21"/>
                <w:highlight w:val="none"/>
                <w:lang w:val="zh-CN"/>
              </w:rPr>
            </w:pPr>
            <w:r>
              <w:rPr>
                <w:rFonts w:hint="eastAsia" w:cs="宋体" w:asciiTheme="minorEastAsia" w:hAnsiTheme="minorEastAsia"/>
                <w:bCs/>
                <w:color w:val="auto"/>
                <w:szCs w:val="21"/>
                <w:highlight w:val="none"/>
                <w:lang w:val="zh-CN"/>
              </w:rPr>
              <w:t>按照招标文件第八章3.</w:t>
            </w:r>
            <w:r>
              <w:rPr>
                <w:rFonts w:hint="eastAsia" w:cs="宋体" w:asciiTheme="minorEastAsia" w:hAnsiTheme="minorEastAsia"/>
                <w:bCs/>
                <w:color w:val="auto"/>
                <w:szCs w:val="21"/>
                <w:highlight w:val="none"/>
              </w:rPr>
              <w:t>4</w:t>
            </w:r>
            <w:r>
              <w:rPr>
                <w:rFonts w:hint="eastAsia" w:cs="宋体" w:asciiTheme="minorEastAsia" w:hAnsiTheme="minorEastAsia"/>
                <w:bCs/>
                <w:color w:val="auto"/>
                <w:szCs w:val="21"/>
                <w:highlight w:val="none"/>
                <w:lang w:val="zh-CN"/>
              </w:rPr>
              <w:t>格式填写</w:t>
            </w:r>
          </w:p>
        </w:tc>
      </w:tr>
      <w:tr w14:paraId="1D53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153094FA">
            <w:pPr>
              <w:spacing w:line="360" w:lineRule="auto"/>
              <w:ind w:right="422"/>
              <w:jc w:val="right"/>
              <w:rPr>
                <w:rFonts w:asciiTheme="minorEastAsia" w:hAnsiTheme="minorEastAsia"/>
                <w:b/>
                <w:bCs/>
                <w:color w:val="auto"/>
                <w:szCs w:val="21"/>
                <w:highlight w:val="none"/>
              </w:rPr>
            </w:pPr>
            <w:r>
              <w:rPr>
                <w:rFonts w:hint="eastAsia" w:asciiTheme="minorEastAsia" w:hAnsiTheme="minorEastAsia"/>
                <w:b/>
                <w:bCs/>
                <w:color w:val="auto"/>
                <w:szCs w:val="21"/>
                <w:highlight w:val="none"/>
              </w:rPr>
              <w:t>3</w:t>
            </w:r>
          </w:p>
        </w:tc>
        <w:tc>
          <w:tcPr>
            <w:tcW w:w="2456" w:type="dxa"/>
            <w:vAlign w:val="center"/>
          </w:tcPr>
          <w:p w14:paraId="1D5D400B">
            <w:pPr>
              <w:spacing w:line="360" w:lineRule="auto"/>
              <w:ind w:right="422"/>
              <w:jc w:val="center"/>
              <w:rPr>
                <w:rFonts w:asciiTheme="minorEastAsia" w:hAnsiTheme="minorEastAsia"/>
                <w:b/>
                <w:color w:val="auto"/>
                <w:szCs w:val="21"/>
                <w:highlight w:val="none"/>
              </w:rPr>
            </w:pPr>
            <w:r>
              <w:rPr>
                <w:rFonts w:hint="eastAsia" w:asciiTheme="minorEastAsia" w:hAnsiTheme="minorEastAsia"/>
                <w:b/>
                <w:bCs/>
                <w:color w:val="auto"/>
                <w:szCs w:val="21"/>
                <w:highlight w:val="none"/>
              </w:rPr>
              <w:t>中小企业</w:t>
            </w:r>
          </w:p>
        </w:tc>
        <w:tc>
          <w:tcPr>
            <w:tcW w:w="5707" w:type="dxa"/>
            <w:vAlign w:val="center"/>
          </w:tcPr>
          <w:p w14:paraId="1D80818E">
            <w:pPr>
              <w:spacing w:line="360" w:lineRule="auto"/>
              <w:ind w:right="422"/>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提供中小企业声明函或者残疾人福利性单位声明函或监狱企业的证明文件。</w:t>
            </w:r>
          </w:p>
          <w:p w14:paraId="022A0B84">
            <w:pPr>
              <w:spacing w:line="360" w:lineRule="auto"/>
              <w:ind w:right="422"/>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（1）中小企业出具《中小企业声明函》</w:t>
            </w:r>
          </w:p>
          <w:p w14:paraId="0586244F">
            <w:pPr>
              <w:spacing w:line="360" w:lineRule="auto"/>
              <w:ind w:right="422"/>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（2）残疾人福利性单位出具《残疾人福利企业声明函》</w:t>
            </w:r>
          </w:p>
          <w:p w14:paraId="1B7889FE">
            <w:pPr>
              <w:spacing w:line="360" w:lineRule="auto"/>
              <w:ind w:right="422"/>
              <w:jc w:val="left"/>
              <w:rPr>
                <w:rFonts w:asciiTheme="minorEastAsia" w:hAnsiTheme="minorEastAsia"/>
                <w:bCs/>
                <w:color w:val="auto"/>
                <w:szCs w:val="21"/>
                <w:highlight w:val="none"/>
              </w:rPr>
            </w:pPr>
            <w:r>
              <w:rPr>
                <w:rFonts w:hint="eastAsia" w:asciiTheme="minorEastAsia" w:hAnsiTheme="minorEastAsia"/>
                <w:bCs/>
                <w:color w:val="auto"/>
                <w:szCs w:val="21"/>
                <w:highlight w:val="none"/>
              </w:rPr>
              <w:t>（3）监狱企业提供由省级以上监狱管理局、戒毒管理局（含新疆生产建设兵团） 出具的属于监狱企业的证明文件</w:t>
            </w:r>
          </w:p>
        </w:tc>
      </w:tr>
      <w:tr w14:paraId="1209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6A5BFBFC">
            <w:pPr>
              <w:spacing w:line="360" w:lineRule="auto"/>
              <w:ind w:right="422"/>
              <w:jc w:val="right"/>
              <w:rPr>
                <w:rFonts w:asciiTheme="minorEastAsia" w:hAnsiTheme="minorEastAsia"/>
                <w:b/>
                <w:bCs/>
                <w:color w:val="auto"/>
                <w:szCs w:val="21"/>
                <w:highlight w:val="none"/>
              </w:rPr>
            </w:pPr>
            <w:r>
              <w:rPr>
                <w:rFonts w:hint="eastAsia" w:asciiTheme="minorEastAsia" w:hAnsiTheme="minorEastAsia"/>
                <w:b/>
                <w:bCs/>
                <w:color w:val="auto"/>
                <w:szCs w:val="21"/>
                <w:highlight w:val="none"/>
              </w:rPr>
              <w:t>4</w:t>
            </w:r>
          </w:p>
        </w:tc>
        <w:tc>
          <w:tcPr>
            <w:tcW w:w="2456" w:type="dxa"/>
            <w:vAlign w:val="center"/>
          </w:tcPr>
          <w:p w14:paraId="10CAFD2E">
            <w:pPr>
              <w:spacing w:line="360" w:lineRule="auto"/>
              <w:ind w:right="422"/>
              <w:jc w:val="center"/>
              <w:rPr>
                <w:rFonts w:ascii="宋体" w:hAnsi="宋体" w:eastAsia="宋体" w:cs="宋体"/>
                <w:b/>
                <w:bCs/>
                <w:color w:val="auto"/>
                <w:kern w:val="0"/>
                <w:szCs w:val="21"/>
                <w:highlight w:val="none"/>
              </w:rPr>
            </w:pPr>
            <w:r>
              <w:rPr>
                <w:rFonts w:hint="eastAsia" w:ascii="宋体" w:hAnsi="宋体" w:eastAsia="宋体"/>
                <w:b/>
                <w:color w:val="auto"/>
                <w:szCs w:val="21"/>
                <w:highlight w:val="none"/>
              </w:rPr>
              <w:t>供应商须具备的特殊资质证书</w:t>
            </w:r>
          </w:p>
        </w:tc>
        <w:tc>
          <w:tcPr>
            <w:tcW w:w="5707" w:type="dxa"/>
            <w:vAlign w:val="center"/>
          </w:tcPr>
          <w:p w14:paraId="18C4236B">
            <w:pPr>
              <w:widowControl/>
              <w:ind w:right="422"/>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详见谈判公告</w:t>
            </w:r>
          </w:p>
        </w:tc>
      </w:tr>
      <w:tr w14:paraId="39578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5EC7364E">
            <w:pPr>
              <w:spacing w:line="360" w:lineRule="auto"/>
              <w:ind w:right="422"/>
              <w:jc w:val="right"/>
              <w:rPr>
                <w:rFonts w:asciiTheme="minorEastAsia" w:hAnsiTheme="minorEastAsia"/>
                <w:b/>
                <w:bCs/>
                <w:color w:val="auto"/>
                <w:szCs w:val="21"/>
                <w:highlight w:val="none"/>
              </w:rPr>
            </w:pPr>
            <w:r>
              <w:rPr>
                <w:rFonts w:hint="eastAsia" w:asciiTheme="minorEastAsia" w:hAnsiTheme="minorEastAsia"/>
                <w:b/>
                <w:bCs/>
                <w:color w:val="auto"/>
                <w:szCs w:val="21"/>
                <w:highlight w:val="none"/>
              </w:rPr>
              <w:t>5</w:t>
            </w:r>
          </w:p>
        </w:tc>
        <w:tc>
          <w:tcPr>
            <w:tcW w:w="2456" w:type="dxa"/>
            <w:vAlign w:val="center"/>
          </w:tcPr>
          <w:p w14:paraId="45477388">
            <w:pPr>
              <w:spacing w:line="360" w:lineRule="auto"/>
              <w:ind w:right="422"/>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w:t>
            </w:r>
            <w:r>
              <w:rPr>
                <w:rFonts w:hint="eastAsia" w:cs="仿宋_GB2312" w:asciiTheme="minorEastAsia" w:hAnsiTheme="minorEastAsia"/>
                <w:b/>
                <w:color w:val="auto"/>
                <w:szCs w:val="21"/>
                <w:highlight w:val="none"/>
                <w:lang w:val="zh-CN"/>
              </w:rPr>
              <w:t>报价</w:t>
            </w:r>
          </w:p>
        </w:tc>
        <w:tc>
          <w:tcPr>
            <w:tcW w:w="5707" w:type="dxa"/>
          </w:tcPr>
          <w:p w14:paraId="38E2081C">
            <w:pPr>
              <w:spacing w:line="360" w:lineRule="auto"/>
              <w:ind w:right="422"/>
              <w:rPr>
                <w:rFonts w:asciiTheme="minorEastAsia" w:hAnsiTheme="minorEastAsia"/>
                <w:b/>
                <w:bCs/>
                <w:color w:val="auto"/>
                <w:szCs w:val="21"/>
                <w:highlight w:val="none"/>
              </w:rPr>
            </w:pPr>
            <w:r>
              <w:rPr>
                <w:rFonts w:hint="eastAsia" w:cs="仿宋_GB2312" w:asciiTheme="minorEastAsia" w:hAnsiTheme="minorEastAsia"/>
                <w:color w:val="auto"/>
                <w:szCs w:val="21"/>
                <w:highlight w:val="none"/>
                <w:lang w:val="zh-CN"/>
              </w:rPr>
              <w:t>响应报价是否超出谈判文件中规定的预算金额，超出预算金额的报价无效。</w:t>
            </w:r>
          </w:p>
        </w:tc>
      </w:tr>
      <w:tr w14:paraId="2C8CB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036E15EB">
            <w:pPr>
              <w:spacing w:line="360" w:lineRule="auto"/>
              <w:ind w:right="422"/>
              <w:jc w:val="right"/>
              <w:rPr>
                <w:rFonts w:asciiTheme="minorEastAsia" w:hAnsiTheme="minorEastAsia"/>
                <w:b/>
                <w:bCs/>
                <w:color w:val="auto"/>
                <w:szCs w:val="21"/>
                <w:highlight w:val="none"/>
              </w:rPr>
            </w:pPr>
            <w:r>
              <w:rPr>
                <w:rFonts w:hint="eastAsia" w:asciiTheme="minorEastAsia" w:hAnsiTheme="minorEastAsia"/>
                <w:b/>
                <w:bCs/>
                <w:color w:val="auto"/>
                <w:szCs w:val="21"/>
                <w:highlight w:val="none"/>
              </w:rPr>
              <w:t>6</w:t>
            </w:r>
          </w:p>
        </w:tc>
        <w:tc>
          <w:tcPr>
            <w:tcW w:w="2456" w:type="dxa"/>
            <w:vAlign w:val="center"/>
          </w:tcPr>
          <w:p w14:paraId="3CCF026E">
            <w:pPr>
              <w:spacing w:line="360" w:lineRule="auto"/>
              <w:ind w:right="422"/>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谈判承诺函</w:t>
            </w:r>
          </w:p>
        </w:tc>
        <w:tc>
          <w:tcPr>
            <w:tcW w:w="5707" w:type="dxa"/>
            <w:vAlign w:val="center"/>
          </w:tcPr>
          <w:p w14:paraId="693598AD">
            <w:pPr>
              <w:spacing w:line="360" w:lineRule="auto"/>
              <w:ind w:right="422"/>
              <w:rPr>
                <w:rFonts w:asciiTheme="minorEastAsia" w:hAnsiTheme="minorEastAsia"/>
                <w:b/>
                <w:color w:val="auto"/>
                <w:szCs w:val="21"/>
                <w:highlight w:val="none"/>
              </w:rPr>
            </w:pPr>
            <w:r>
              <w:rPr>
                <w:rFonts w:hint="eastAsia" w:asciiTheme="minorEastAsia" w:hAnsiTheme="minorEastAsia"/>
                <w:color w:val="auto"/>
                <w:szCs w:val="21"/>
                <w:highlight w:val="none"/>
              </w:rPr>
              <w:t>供应商以谈判承诺函的形式替代谈判保证金。</w:t>
            </w:r>
          </w:p>
        </w:tc>
      </w:tr>
      <w:tr w14:paraId="39975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vAlign w:val="center"/>
          </w:tcPr>
          <w:p w14:paraId="687EB1B4">
            <w:pPr>
              <w:spacing w:line="360" w:lineRule="auto"/>
              <w:ind w:right="422"/>
              <w:jc w:val="right"/>
              <w:rPr>
                <w:rFonts w:asciiTheme="minorEastAsia" w:hAnsiTheme="minorEastAsia"/>
                <w:b/>
                <w:color w:val="auto"/>
                <w:szCs w:val="21"/>
                <w:highlight w:val="none"/>
              </w:rPr>
            </w:pPr>
            <w:r>
              <w:rPr>
                <w:rFonts w:hint="eastAsia" w:asciiTheme="minorEastAsia" w:hAnsiTheme="minorEastAsia"/>
                <w:b/>
                <w:color w:val="auto"/>
                <w:szCs w:val="21"/>
                <w:highlight w:val="none"/>
              </w:rPr>
              <w:t>7</w:t>
            </w:r>
          </w:p>
        </w:tc>
        <w:tc>
          <w:tcPr>
            <w:tcW w:w="2456" w:type="dxa"/>
            <w:vAlign w:val="center"/>
          </w:tcPr>
          <w:p w14:paraId="2A449F3A">
            <w:pPr>
              <w:spacing w:line="360" w:lineRule="auto"/>
              <w:ind w:right="422"/>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联合体协议</w:t>
            </w:r>
          </w:p>
        </w:tc>
        <w:tc>
          <w:tcPr>
            <w:tcW w:w="5707" w:type="dxa"/>
          </w:tcPr>
          <w:p w14:paraId="1E9C7D95">
            <w:pPr>
              <w:spacing w:line="360" w:lineRule="auto"/>
              <w:ind w:right="422"/>
              <w:rPr>
                <w:rFonts w:asciiTheme="minorEastAsia" w:hAnsiTheme="minorEastAsia"/>
                <w:b/>
                <w:bCs/>
                <w:color w:val="auto"/>
                <w:szCs w:val="21"/>
                <w:highlight w:val="none"/>
              </w:rPr>
            </w:pPr>
            <w:r>
              <w:rPr>
                <w:rFonts w:hint="eastAsia" w:asciiTheme="minorEastAsia" w:hAnsiTheme="minorEastAsia"/>
                <w:bCs/>
                <w:color w:val="auto"/>
                <w:szCs w:val="21"/>
                <w:highlight w:val="none"/>
              </w:rPr>
              <w:t>谈判文件接受联合体响应且供应商为联合体的，供应商应提供本协议；否则无须提供。</w:t>
            </w:r>
          </w:p>
        </w:tc>
      </w:tr>
      <w:tr w14:paraId="05D0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5D7D0597">
            <w:pPr>
              <w:spacing w:line="360" w:lineRule="auto"/>
              <w:ind w:right="422"/>
              <w:contextualSpacing/>
              <w:jc w:val="right"/>
              <w:rPr>
                <w:rFonts w:asciiTheme="minorEastAsia" w:hAnsiTheme="minorEastAsia"/>
                <w:b/>
                <w:color w:val="auto"/>
                <w:szCs w:val="21"/>
                <w:highlight w:val="none"/>
              </w:rPr>
            </w:pPr>
            <w:r>
              <w:rPr>
                <w:rFonts w:hint="eastAsia" w:asciiTheme="minorEastAsia" w:hAnsiTheme="minorEastAsia"/>
                <w:b/>
                <w:color w:val="auto"/>
                <w:szCs w:val="21"/>
                <w:highlight w:val="none"/>
              </w:rPr>
              <w:t>8</w:t>
            </w:r>
          </w:p>
        </w:tc>
        <w:tc>
          <w:tcPr>
            <w:tcW w:w="2456" w:type="dxa"/>
            <w:vAlign w:val="center"/>
          </w:tcPr>
          <w:p w14:paraId="2CD40B18">
            <w:pPr>
              <w:spacing w:line="360" w:lineRule="auto"/>
              <w:ind w:right="422"/>
              <w:contextualSpacing/>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供应商身份证明及授权</w:t>
            </w:r>
          </w:p>
        </w:tc>
        <w:tc>
          <w:tcPr>
            <w:tcW w:w="5707" w:type="dxa"/>
          </w:tcPr>
          <w:p w14:paraId="138DEB18">
            <w:pPr>
              <w:spacing w:line="360" w:lineRule="auto"/>
              <w:ind w:right="422"/>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（1）法定代表人身份证明或提供法定代表人授权委托书及被授权人身份证明。（法人提供）</w:t>
            </w:r>
          </w:p>
          <w:p w14:paraId="09BA0D73">
            <w:pPr>
              <w:spacing w:line="360" w:lineRule="auto"/>
              <w:ind w:right="422"/>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（2）单位负责人身份证明或提供单位负责人授权委托书及被授权人身份证明（非法人提供）</w:t>
            </w:r>
          </w:p>
          <w:p w14:paraId="777753F6">
            <w:pPr>
              <w:spacing w:line="360" w:lineRule="auto"/>
              <w:ind w:right="422"/>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注：</w:t>
            </w:r>
          </w:p>
          <w:p w14:paraId="1A14FBA6">
            <w:pPr>
              <w:spacing w:line="360" w:lineRule="auto"/>
              <w:ind w:right="422"/>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①企业（银行、保险、石油石化、电力、电信等行业除外）、事业单位和社会团体以法人身份参加谈判的，法定代表人应与实际提交的“营业执照等证明文件”载明的一致。</w:t>
            </w:r>
          </w:p>
          <w:p w14:paraId="1EA7113B">
            <w:pPr>
              <w:spacing w:line="360" w:lineRule="auto"/>
              <w:ind w:right="422"/>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69395C75">
            <w:pPr>
              <w:spacing w:line="360" w:lineRule="auto"/>
              <w:ind w:right="422"/>
              <w:rPr>
                <w:rFonts w:asciiTheme="minorEastAsia" w:hAnsiTheme="minorEastAsia"/>
                <w:b/>
                <w:color w:val="auto"/>
                <w:szCs w:val="21"/>
                <w:highlight w:val="none"/>
              </w:rPr>
            </w:pPr>
            <w:r>
              <w:rPr>
                <w:rFonts w:hint="eastAsia" w:cs="仿宋_GB2312" w:asciiTheme="minorEastAsia" w:hAnsiTheme="minorEastAsia"/>
                <w:color w:val="auto"/>
                <w:szCs w:val="21"/>
                <w:highlight w:val="none"/>
                <w:lang w:val="zh-CN"/>
              </w:rPr>
              <w:t>③供应商为自然人的，无需填写法定代表人授权书。</w:t>
            </w:r>
          </w:p>
        </w:tc>
      </w:tr>
      <w:tr w14:paraId="6B13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69132D0A">
            <w:pPr>
              <w:spacing w:line="360" w:lineRule="auto"/>
              <w:ind w:right="422"/>
              <w:contextualSpacing/>
              <w:jc w:val="right"/>
              <w:rPr>
                <w:rFonts w:asciiTheme="minorEastAsia" w:hAnsiTheme="minorEastAsia"/>
                <w:b/>
                <w:color w:val="auto"/>
                <w:szCs w:val="21"/>
                <w:highlight w:val="none"/>
              </w:rPr>
            </w:pPr>
            <w:r>
              <w:rPr>
                <w:rFonts w:hint="eastAsia" w:asciiTheme="minorEastAsia" w:hAnsiTheme="minorEastAsia"/>
                <w:b/>
                <w:color w:val="auto"/>
                <w:szCs w:val="21"/>
                <w:highlight w:val="none"/>
              </w:rPr>
              <w:t>9</w:t>
            </w:r>
          </w:p>
        </w:tc>
        <w:tc>
          <w:tcPr>
            <w:tcW w:w="2456" w:type="dxa"/>
            <w:vAlign w:val="center"/>
          </w:tcPr>
          <w:p w14:paraId="2CA7294D">
            <w:pPr>
              <w:spacing w:line="360" w:lineRule="auto"/>
              <w:ind w:right="422"/>
              <w:rPr>
                <w:rFonts w:asciiTheme="minorEastAsia" w:hAnsiTheme="minorEastAsia"/>
                <w:b/>
                <w:bCs/>
                <w:color w:val="auto"/>
                <w:szCs w:val="21"/>
                <w:highlight w:val="none"/>
              </w:rPr>
            </w:pPr>
            <w:r>
              <w:rPr>
                <w:rFonts w:hint="eastAsia" w:asciiTheme="minorEastAsia" w:hAnsiTheme="minorEastAsia"/>
                <w:b/>
                <w:bCs/>
                <w:color w:val="auto"/>
                <w:szCs w:val="21"/>
                <w:highlight w:val="none"/>
              </w:rPr>
              <w:t>单位负责人为同一人或者存在直接控股、管理关系的不同供应商，不得参加同一合同项下的政府采购活动</w:t>
            </w:r>
          </w:p>
        </w:tc>
        <w:tc>
          <w:tcPr>
            <w:tcW w:w="5707" w:type="dxa"/>
            <w:vAlign w:val="center"/>
          </w:tcPr>
          <w:p w14:paraId="5F8D62A3">
            <w:pPr>
              <w:spacing w:line="360" w:lineRule="auto"/>
              <w:ind w:right="422"/>
              <w:jc w:val="both"/>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供应商提供与参加本项目响应的其他供应商之间，单位负责人不为同一人并且不存在直接控股、管理关系承诺函（承诺函格式自拟）。</w:t>
            </w:r>
          </w:p>
        </w:tc>
      </w:tr>
      <w:tr w14:paraId="287D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6" w:type="dxa"/>
            <w:vAlign w:val="center"/>
          </w:tcPr>
          <w:p w14:paraId="5209FF92">
            <w:pPr>
              <w:spacing w:line="360" w:lineRule="auto"/>
              <w:ind w:right="422"/>
              <w:contextualSpacing/>
              <w:jc w:val="right"/>
              <w:rPr>
                <w:rFonts w:cs="仿宋_GB2312" w:asciiTheme="minorEastAsia" w:hAnsiTheme="minorEastAsia"/>
                <w:b/>
                <w:bCs/>
                <w:color w:val="auto"/>
                <w:szCs w:val="21"/>
                <w:highlight w:val="none"/>
                <w:lang w:val="zh-CN"/>
              </w:rPr>
            </w:pPr>
            <w:r>
              <w:rPr>
                <w:rFonts w:hint="eastAsia" w:cs="仿宋_GB2312" w:asciiTheme="minorEastAsia" w:hAnsiTheme="minorEastAsia"/>
                <w:b/>
                <w:bCs/>
                <w:color w:val="auto"/>
                <w:szCs w:val="21"/>
                <w:highlight w:val="none"/>
                <w:lang w:val="zh-CN"/>
              </w:rPr>
              <w:t>10</w:t>
            </w:r>
          </w:p>
        </w:tc>
        <w:tc>
          <w:tcPr>
            <w:tcW w:w="2456" w:type="dxa"/>
            <w:vAlign w:val="center"/>
          </w:tcPr>
          <w:p w14:paraId="15C0C9F1">
            <w:pPr>
              <w:spacing w:line="360" w:lineRule="auto"/>
              <w:ind w:right="422"/>
              <w:rPr>
                <w:rFonts w:cs="仿宋_GB2312" w:asciiTheme="minorEastAsia" w:hAnsiTheme="minorEastAsia"/>
                <w:b/>
                <w:bCs/>
                <w:color w:val="auto"/>
                <w:szCs w:val="21"/>
                <w:highlight w:val="none"/>
                <w:lang w:val="zh-CN"/>
              </w:rPr>
            </w:pPr>
            <w:r>
              <w:rPr>
                <w:rFonts w:hint="eastAsia" w:cs="仿宋_GB2312" w:asciiTheme="minorEastAsia" w:hAnsiTheme="minorEastAsia"/>
                <w:b/>
                <w:bCs/>
                <w:color w:val="auto"/>
                <w:szCs w:val="21"/>
                <w:highlight w:val="none"/>
                <w:lang w:val="zh-CN"/>
              </w:rPr>
              <w:t>为本项目提供整体设计、规范编制或者项目管理、监理、检测等服务的供应商不得参加本项目响应</w:t>
            </w:r>
          </w:p>
        </w:tc>
        <w:tc>
          <w:tcPr>
            <w:tcW w:w="5707" w:type="dxa"/>
            <w:vAlign w:val="center"/>
          </w:tcPr>
          <w:p w14:paraId="4A24FB75">
            <w:pPr>
              <w:spacing w:line="360" w:lineRule="auto"/>
              <w:ind w:right="422"/>
              <w:jc w:val="both"/>
              <w:rPr>
                <w:rFonts w:cs="仿宋_GB2312" w:asciiTheme="minorEastAsia" w:hAnsiTheme="minorEastAsia"/>
                <w:color w:val="auto"/>
                <w:szCs w:val="21"/>
                <w:highlight w:val="none"/>
                <w:lang w:val="zh-CN"/>
              </w:rPr>
            </w:pPr>
            <w:r>
              <w:rPr>
                <w:rFonts w:hint="eastAsia" w:cs="仿宋_GB2312" w:asciiTheme="minorEastAsia" w:hAnsiTheme="minorEastAsia"/>
                <w:color w:val="auto"/>
                <w:szCs w:val="21"/>
                <w:highlight w:val="none"/>
                <w:lang w:val="zh-CN"/>
              </w:rPr>
              <w:t>供应商提供未为本项目提供整体设计、规范编制或者项目管理、监理、检测等服务承诺函（承诺函格式自拟）。</w:t>
            </w:r>
          </w:p>
        </w:tc>
      </w:tr>
    </w:tbl>
    <w:p w14:paraId="2F2D3D3E">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二、对响应文件评审</w:t>
      </w:r>
    </w:p>
    <w:p w14:paraId="4DEA1BB6">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（一）审查响应文件</w:t>
      </w:r>
    </w:p>
    <w:p w14:paraId="6803B1EF">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1、</w:t>
      </w:r>
      <w:r>
        <w:rPr>
          <w:rFonts w:ascii="ˎ̥" w:hAnsi="ˎ̥"/>
          <w:color w:val="auto"/>
          <w:highlight w:val="none"/>
        </w:rPr>
        <w:t>审查</w:t>
      </w:r>
      <w:r>
        <w:rPr>
          <w:rFonts w:hint="eastAsia" w:ascii="ˎ̥" w:hAnsi="ˎ̥"/>
          <w:color w:val="auto"/>
          <w:highlight w:val="none"/>
        </w:rPr>
        <w:t>响应</w:t>
      </w:r>
      <w:r>
        <w:rPr>
          <w:rFonts w:ascii="ˎ̥" w:hAnsi="ˎ̥"/>
          <w:color w:val="auto"/>
          <w:highlight w:val="none"/>
        </w:rPr>
        <w:t>文件是否符合</w:t>
      </w:r>
      <w:r>
        <w:rPr>
          <w:rFonts w:hint="eastAsia" w:ascii="ˎ̥" w:hAnsi="ˎ̥"/>
          <w:color w:val="auto"/>
          <w:highlight w:val="none"/>
        </w:rPr>
        <w:t>谈判</w:t>
      </w:r>
      <w:r>
        <w:rPr>
          <w:rFonts w:ascii="ˎ̥" w:hAnsi="ˎ̥"/>
          <w:color w:val="auto"/>
          <w:highlight w:val="none"/>
        </w:rPr>
        <w:t>文件的商务、技术等实质性要求；</w:t>
      </w:r>
    </w:p>
    <w:p w14:paraId="743C21AA">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谈判小组对符合资格的供应商的响应文件进行审查，以确定其是否满足谈判文件的商务、技术等实质性要求。</w:t>
      </w:r>
    </w:p>
    <w:p w14:paraId="45EBE0E9">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注：审查中所涉及的证书及材料，均应在电子响应文件中提供原件扫描件（或图片）。</w:t>
      </w:r>
    </w:p>
    <w:p w14:paraId="7E18C0FD">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2、要求供应商对响应文件有关事项作出澄清或者说明；</w:t>
      </w:r>
    </w:p>
    <w:p w14:paraId="49DAEEBA">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4CFECAA">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5ED07419">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三、评审方法</w:t>
      </w:r>
    </w:p>
    <w:p w14:paraId="42B3C923">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从质量和服务均能满足采购文件实质性响应要求的供应商中，按照报价由低到高的顺序提出3名成交候选人，根据采购人授权直接确定成交供应商。</w:t>
      </w:r>
    </w:p>
    <w:p w14:paraId="5DFDAC4D">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四、谈判小组编写评审报告。</w:t>
      </w:r>
    </w:p>
    <w:p w14:paraId="446BCE40">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15D223E4">
      <w:pPr>
        <w:spacing w:line="360" w:lineRule="auto"/>
        <w:ind w:right="420" w:rightChars="200" w:firstLine="420" w:firstLineChars="200"/>
        <w:contextualSpacing/>
        <w:rPr>
          <w:rFonts w:ascii="ˎ̥" w:hAnsi="ˎ̥"/>
          <w:color w:val="auto"/>
          <w:highlight w:val="none"/>
        </w:rPr>
      </w:pPr>
      <w:r>
        <w:rPr>
          <w:rFonts w:hint="eastAsia" w:ascii="ˎ̥" w:hAnsi="ˎ̥"/>
          <w:color w:val="auto"/>
          <w:highlight w:val="none"/>
        </w:rPr>
        <w:t>注：按照《关于推进全流程电子化交易和在线监管工作有关问题的通知》（许公管办〔2019〕3号）规定：评审专家应严格按照要求查看“硬件特征码”相关信息并进行评审，在评审报告中显示“不同供应商电子响应文件制作硬件特征码”是否雷同的分析及判定结果。</w:t>
      </w:r>
    </w:p>
    <w:p w14:paraId="7F2C9822">
      <w:pPr>
        <w:spacing w:line="360" w:lineRule="auto"/>
        <w:ind w:right="422" w:firstLine="420"/>
        <w:rPr>
          <w:rFonts w:ascii="宋体" w:hAnsi="Calibri" w:eastAsia="宋体" w:cs="仿宋_GB2312"/>
          <w:b/>
          <w:color w:val="auto"/>
          <w:szCs w:val="21"/>
          <w:highlight w:val="none"/>
          <w:lang w:val="zh-CN"/>
        </w:rPr>
      </w:pPr>
    </w:p>
    <w:p w14:paraId="16EC7418">
      <w:pPr>
        <w:tabs>
          <w:tab w:val="left" w:pos="1260"/>
        </w:tabs>
        <w:autoSpaceDE w:val="0"/>
        <w:autoSpaceDN w:val="0"/>
        <w:adjustRightInd w:val="0"/>
        <w:spacing w:line="360" w:lineRule="auto"/>
        <w:ind w:right="422" w:firstLine="640"/>
        <w:contextualSpacing/>
        <w:jc w:val="center"/>
        <w:rPr>
          <w:rFonts w:ascii="宋体" w:hAnsi="宋体" w:cs="宋体"/>
          <w:b/>
          <w:color w:val="auto"/>
          <w:kern w:val="0"/>
          <w:sz w:val="32"/>
          <w:szCs w:val="32"/>
          <w:highlight w:val="none"/>
        </w:rPr>
      </w:pPr>
    </w:p>
    <w:p w14:paraId="0CE5FA57">
      <w:pPr>
        <w:pStyle w:val="2"/>
        <w:rPr>
          <w:highlight w:val="none"/>
        </w:rPr>
      </w:pPr>
    </w:p>
    <w:p w14:paraId="24E9088D">
      <w:pPr>
        <w:pStyle w:val="2"/>
        <w:ind w:right="422" w:firstLine="640"/>
        <w:rPr>
          <w:rFonts w:ascii="宋体" w:hAnsi="宋体" w:cs="宋体"/>
          <w:b/>
          <w:color w:val="auto"/>
          <w:kern w:val="0"/>
          <w:sz w:val="32"/>
          <w:szCs w:val="32"/>
          <w:highlight w:val="none"/>
        </w:rPr>
      </w:pPr>
    </w:p>
    <w:p w14:paraId="72B43784">
      <w:pPr>
        <w:pStyle w:val="35"/>
        <w:ind w:right="422" w:firstLine="640"/>
        <w:rPr>
          <w:rFonts w:hint="eastAsia" w:hAnsi="宋体" w:cs="宋体"/>
          <w:b/>
          <w:color w:val="auto"/>
          <w:kern w:val="0"/>
          <w:sz w:val="32"/>
          <w:szCs w:val="32"/>
          <w:highlight w:val="none"/>
        </w:rPr>
      </w:pPr>
    </w:p>
    <w:p w14:paraId="179869A6">
      <w:pPr>
        <w:pStyle w:val="36"/>
        <w:rPr>
          <w:rFonts w:hint="eastAsia"/>
          <w:color w:val="auto"/>
          <w:highlight w:val="none"/>
        </w:rPr>
      </w:pPr>
    </w:p>
    <w:p w14:paraId="7B43266B">
      <w:pPr>
        <w:ind w:right="422" w:firstLine="422"/>
        <w:rPr>
          <w:rFonts w:hint="eastAsia"/>
          <w:color w:val="auto"/>
          <w:highlight w:val="none"/>
        </w:rPr>
      </w:pPr>
    </w:p>
    <w:p w14:paraId="2146E97F">
      <w:pPr>
        <w:pStyle w:val="2"/>
        <w:ind w:right="422"/>
        <w:rPr>
          <w:rFonts w:hint="eastAsia"/>
          <w:color w:val="auto"/>
          <w:highlight w:val="none"/>
        </w:rPr>
      </w:pPr>
    </w:p>
    <w:p w14:paraId="0B0CC0E2">
      <w:pPr>
        <w:pStyle w:val="3"/>
        <w:ind w:right="422" w:firstLine="482"/>
        <w:rPr>
          <w:rFonts w:hint="eastAsia"/>
          <w:color w:val="auto"/>
          <w:highlight w:val="none"/>
        </w:rPr>
      </w:pPr>
    </w:p>
    <w:p w14:paraId="496ACCAE">
      <w:pPr>
        <w:pStyle w:val="3"/>
        <w:ind w:right="422" w:firstLine="482"/>
        <w:rPr>
          <w:rFonts w:hint="eastAsia"/>
          <w:color w:val="auto"/>
          <w:highlight w:val="none"/>
        </w:rPr>
      </w:pPr>
    </w:p>
    <w:p w14:paraId="12B0D2EE">
      <w:pPr>
        <w:pStyle w:val="3"/>
        <w:ind w:right="422" w:firstLine="482"/>
        <w:rPr>
          <w:rFonts w:hint="eastAsia"/>
          <w:color w:val="auto"/>
          <w:highlight w:val="none"/>
        </w:rPr>
      </w:pPr>
    </w:p>
    <w:p w14:paraId="32FEE4F0">
      <w:pPr>
        <w:pStyle w:val="3"/>
        <w:ind w:right="422" w:firstLine="482"/>
        <w:rPr>
          <w:rFonts w:hint="eastAsia"/>
          <w:color w:val="auto"/>
          <w:highlight w:val="none"/>
        </w:rPr>
      </w:pPr>
    </w:p>
    <w:p w14:paraId="7BCA9522">
      <w:pPr>
        <w:pStyle w:val="3"/>
        <w:ind w:right="422" w:firstLine="482"/>
        <w:rPr>
          <w:rFonts w:hint="eastAsia"/>
          <w:color w:val="auto"/>
          <w:highlight w:val="none"/>
        </w:rPr>
      </w:pPr>
    </w:p>
    <w:p w14:paraId="41796D09">
      <w:pPr>
        <w:pStyle w:val="3"/>
        <w:ind w:right="422" w:firstLine="482"/>
        <w:rPr>
          <w:rFonts w:hint="eastAsia"/>
          <w:color w:val="auto"/>
          <w:highlight w:val="none"/>
        </w:rPr>
      </w:pPr>
    </w:p>
    <w:p w14:paraId="2AFE7069">
      <w:pPr>
        <w:pStyle w:val="3"/>
        <w:ind w:right="422" w:firstLine="482"/>
        <w:rPr>
          <w:rFonts w:hint="eastAsia"/>
          <w:color w:val="auto"/>
          <w:highlight w:val="none"/>
        </w:rPr>
      </w:pPr>
    </w:p>
    <w:p w14:paraId="28487681">
      <w:pPr>
        <w:pStyle w:val="3"/>
        <w:ind w:right="422"/>
        <w:rPr>
          <w:color w:val="auto"/>
          <w:highlight w:val="none"/>
        </w:rPr>
      </w:pPr>
    </w:p>
    <w:p w14:paraId="0862DEB2">
      <w:pPr>
        <w:pStyle w:val="36"/>
        <w:rPr>
          <w:rFonts w:ascii="宋体" w:hAnsi="宋体" w:cs="宋体"/>
          <w:b/>
          <w:color w:val="auto"/>
          <w:sz w:val="32"/>
          <w:szCs w:val="32"/>
          <w:highlight w:val="none"/>
        </w:rPr>
      </w:pPr>
    </w:p>
    <w:p w14:paraId="245DE197">
      <w:pPr>
        <w:tabs>
          <w:tab w:val="left" w:pos="1260"/>
        </w:tabs>
        <w:autoSpaceDE w:val="0"/>
        <w:autoSpaceDN w:val="0"/>
        <w:adjustRightInd w:val="0"/>
        <w:spacing w:line="360" w:lineRule="auto"/>
        <w:ind w:right="422" w:firstLine="643"/>
        <w:contextualSpacing/>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第七章 </w:t>
      </w:r>
      <w:r>
        <w:rPr>
          <w:rFonts w:hint="eastAsia" w:cs="宋体" w:asciiTheme="majorEastAsia" w:hAnsiTheme="majorEastAsia" w:eastAsiaTheme="majorEastAsia"/>
          <w:b/>
          <w:color w:val="auto"/>
          <w:kern w:val="0"/>
          <w:sz w:val="32"/>
          <w:szCs w:val="32"/>
          <w:highlight w:val="none"/>
        </w:rPr>
        <w:t>拟签订的合同文本</w:t>
      </w:r>
    </w:p>
    <w:p w14:paraId="5371B995">
      <w:pPr>
        <w:tabs>
          <w:tab w:val="left" w:pos="1260"/>
        </w:tabs>
        <w:autoSpaceDE w:val="0"/>
        <w:autoSpaceDN w:val="0"/>
        <w:adjustRightInd w:val="0"/>
        <w:spacing w:line="360" w:lineRule="auto"/>
        <w:ind w:right="422" w:firstLine="562"/>
        <w:contextualSpacing/>
        <w:jc w:val="center"/>
        <w:rPr>
          <w:rFonts w:cs="宋体" w:asciiTheme="majorEastAsia" w:hAnsiTheme="majorEastAsia" w:eastAsiaTheme="majorEastAsia"/>
          <w:b/>
          <w:color w:val="auto"/>
          <w:kern w:val="0"/>
          <w:sz w:val="28"/>
          <w:szCs w:val="28"/>
          <w:highlight w:val="none"/>
        </w:rPr>
      </w:pPr>
      <w:r>
        <w:rPr>
          <w:rFonts w:hint="eastAsia" w:cs="宋体" w:asciiTheme="majorEastAsia" w:hAnsiTheme="majorEastAsia" w:eastAsiaTheme="majorEastAsia"/>
          <w:b/>
          <w:color w:val="auto"/>
          <w:kern w:val="0"/>
          <w:sz w:val="28"/>
          <w:szCs w:val="28"/>
          <w:highlight w:val="none"/>
        </w:rPr>
        <w:t>（供参考，以实际签订合同为准）</w:t>
      </w:r>
    </w:p>
    <w:p w14:paraId="071CA847">
      <w:pPr>
        <w:pStyle w:val="25"/>
        <w:ind w:right="422" w:firstLine="4620" w:firstLineChars="2200"/>
        <w:rPr>
          <w:color w:val="auto"/>
          <w:sz w:val="21"/>
          <w:szCs w:val="21"/>
          <w:highlight w:val="none"/>
        </w:rPr>
      </w:pPr>
      <w:bookmarkStart w:id="1" w:name="bookmark107"/>
      <w:bookmarkStart w:id="2" w:name="bookmark108"/>
      <w:bookmarkStart w:id="3" w:name="bookmark109"/>
      <w:r>
        <w:rPr>
          <w:color w:val="auto"/>
          <w:sz w:val="21"/>
          <w:szCs w:val="21"/>
          <w:highlight w:val="none"/>
        </w:rPr>
        <w:t>本合同□是/□否中小企业预留合同</w:t>
      </w:r>
      <w:bookmarkEnd w:id="1"/>
      <w:bookmarkEnd w:id="2"/>
      <w:bookmarkEnd w:id="3"/>
    </w:p>
    <w:p w14:paraId="089646CE">
      <w:pPr>
        <w:pStyle w:val="84"/>
        <w:keepNext/>
        <w:keepLines/>
        <w:spacing w:after="540" w:line="240" w:lineRule="auto"/>
        <w:ind w:right="422" w:firstLine="643"/>
        <w:rPr>
          <w:color w:val="auto"/>
          <w:sz w:val="32"/>
          <w:szCs w:val="32"/>
          <w:highlight w:val="none"/>
        </w:rPr>
      </w:pPr>
      <w:bookmarkStart w:id="4" w:name="bookmark60"/>
      <w:bookmarkStart w:id="5" w:name="bookmark61"/>
      <w:bookmarkStart w:id="6" w:name="bookmark59"/>
      <w:bookmarkStart w:id="7" w:name="bookmark242"/>
      <w:r>
        <w:rPr>
          <w:color w:val="auto"/>
          <w:sz w:val="32"/>
          <w:szCs w:val="32"/>
          <w:highlight w:val="none"/>
        </w:rPr>
        <w:t>政府采购服务合同（范本）</w:t>
      </w:r>
      <w:bookmarkEnd w:id="4"/>
      <w:bookmarkEnd w:id="5"/>
      <w:bookmarkEnd w:id="6"/>
    </w:p>
    <w:p w14:paraId="6FCB680B">
      <w:pPr>
        <w:pStyle w:val="85"/>
        <w:tabs>
          <w:tab w:val="left" w:pos="4622"/>
        </w:tabs>
        <w:spacing w:line="360" w:lineRule="auto"/>
        <w:ind w:right="422" w:firstLine="422"/>
        <w:rPr>
          <w:color w:val="auto"/>
          <w:sz w:val="21"/>
          <w:szCs w:val="21"/>
          <w:highlight w:val="none"/>
        </w:rPr>
      </w:pPr>
      <w:r>
        <w:rPr>
          <w:color w:val="auto"/>
          <w:sz w:val="21"/>
          <w:szCs w:val="21"/>
          <w:highlight w:val="none"/>
        </w:rPr>
        <w:t>合同编号：</w:t>
      </w:r>
      <w:r>
        <w:rPr>
          <w:color w:val="auto"/>
          <w:sz w:val="21"/>
          <w:szCs w:val="21"/>
          <w:highlight w:val="none"/>
          <w:u w:val="single"/>
        </w:rPr>
        <w:tab/>
      </w:r>
    </w:p>
    <w:p w14:paraId="7615B1D2">
      <w:pPr>
        <w:pStyle w:val="85"/>
        <w:tabs>
          <w:tab w:val="left" w:pos="4008"/>
          <w:tab w:val="left" w:leader="underscore" w:pos="4618"/>
        </w:tabs>
        <w:spacing w:line="360" w:lineRule="auto"/>
        <w:ind w:right="422" w:firstLine="422"/>
        <w:rPr>
          <w:color w:val="auto"/>
          <w:sz w:val="21"/>
          <w:szCs w:val="21"/>
          <w:highlight w:val="none"/>
          <w:lang w:val="en-US" w:eastAsia="zh-CN"/>
        </w:rPr>
      </w:pPr>
      <w:r>
        <w:rPr>
          <w:color w:val="auto"/>
          <w:sz w:val="21"/>
          <w:szCs w:val="21"/>
          <w:highlight w:val="none"/>
        </w:rPr>
        <w:t>签订地：</w:t>
      </w:r>
      <w:r>
        <w:rPr>
          <w:color w:val="auto"/>
          <w:sz w:val="21"/>
          <w:szCs w:val="21"/>
          <w:highlight w:val="none"/>
          <w:u w:val="single"/>
        </w:rPr>
        <w:tab/>
      </w:r>
      <w:r>
        <w:rPr>
          <w:rFonts w:hint="eastAsia"/>
          <w:color w:val="auto"/>
          <w:sz w:val="21"/>
          <w:szCs w:val="21"/>
          <w:highlight w:val="none"/>
          <w:u w:val="single"/>
          <w:lang w:val="en-US" w:eastAsia="zh-CN"/>
        </w:rPr>
        <w:t xml:space="preserve">      </w:t>
      </w:r>
      <w:r>
        <w:rPr>
          <w:rFonts w:hint="eastAsia"/>
          <w:color w:val="auto"/>
          <w:sz w:val="21"/>
          <w:szCs w:val="21"/>
          <w:highlight w:val="none"/>
          <w:lang w:val="en-US" w:eastAsia="zh-CN"/>
        </w:rPr>
        <w:t xml:space="preserve">   </w:t>
      </w:r>
    </w:p>
    <w:p w14:paraId="733F438F">
      <w:pPr>
        <w:pStyle w:val="85"/>
        <w:tabs>
          <w:tab w:val="left" w:pos="4598"/>
        </w:tabs>
        <w:spacing w:line="360" w:lineRule="auto"/>
        <w:ind w:right="422" w:firstLine="422"/>
        <w:rPr>
          <w:color w:val="auto"/>
          <w:sz w:val="21"/>
          <w:szCs w:val="21"/>
          <w:highlight w:val="none"/>
        </w:rPr>
      </w:pPr>
      <w:r>
        <w:rPr>
          <w:color w:val="auto"/>
          <w:sz w:val="21"/>
          <w:szCs w:val="21"/>
          <w:highlight w:val="none"/>
        </w:rPr>
        <w:t>甲方（采购人）：</w:t>
      </w:r>
      <w:r>
        <w:rPr>
          <w:color w:val="auto"/>
          <w:sz w:val="21"/>
          <w:szCs w:val="21"/>
          <w:highlight w:val="none"/>
          <w:u w:val="single"/>
        </w:rPr>
        <w:tab/>
      </w:r>
    </w:p>
    <w:p w14:paraId="4967301A">
      <w:pPr>
        <w:pStyle w:val="85"/>
        <w:tabs>
          <w:tab w:val="left" w:pos="4627"/>
        </w:tabs>
        <w:spacing w:line="360" w:lineRule="auto"/>
        <w:ind w:right="422" w:firstLine="422"/>
        <w:rPr>
          <w:color w:val="auto"/>
          <w:sz w:val="21"/>
          <w:szCs w:val="21"/>
          <w:highlight w:val="none"/>
        </w:rPr>
      </w:pPr>
      <w:r>
        <w:rPr>
          <w:color w:val="auto"/>
          <w:sz w:val="21"/>
          <w:szCs w:val="21"/>
          <w:highlight w:val="none"/>
        </w:rPr>
        <w:t>住所地：</w:t>
      </w:r>
      <w:r>
        <w:rPr>
          <w:color w:val="auto"/>
          <w:sz w:val="21"/>
          <w:szCs w:val="21"/>
          <w:highlight w:val="none"/>
          <w:u w:val="single"/>
        </w:rPr>
        <w:tab/>
      </w:r>
    </w:p>
    <w:p w14:paraId="11F0A758">
      <w:pPr>
        <w:pStyle w:val="85"/>
        <w:tabs>
          <w:tab w:val="left" w:pos="4608"/>
        </w:tabs>
        <w:spacing w:line="360" w:lineRule="auto"/>
        <w:ind w:right="422" w:firstLine="422"/>
        <w:rPr>
          <w:color w:val="auto"/>
          <w:sz w:val="21"/>
          <w:szCs w:val="21"/>
          <w:highlight w:val="none"/>
        </w:rPr>
      </w:pPr>
      <w:r>
        <w:rPr>
          <w:color w:val="auto"/>
          <w:sz w:val="21"/>
          <w:szCs w:val="21"/>
          <w:highlight w:val="none"/>
        </w:rPr>
        <w:t>乙方（中标人）：</w:t>
      </w:r>
      <w:r>
        <w:rPr>
          <w:color w:val="auto"/>
          <w:sz w:val="21"/>
          <w:szCs w:val="21"/>
          <w:highlight w:val="none"/>
          <w:u w:val="single"/>
        </w:rPr>
        <w:tab/>
      </w:r>
    </w:p>
    <w:p w14:paraId="1A8897C2">
      <w:pPr>
        <w:pStyle w:val="85"/>
        <w:tabs>
          <w:tab w:val="left" w:pos="4627"/>
        </w:tabs>
        <w:spacing w:line="360" w:lineRule="auto"/>
        <w:ind w:right="422" w:firstLine="422"/>
        <w:rPr>
          <w:color w:val="auto"/>
          <w:sz w:val="21"/>
          <w:szCs w:val="21"/>
          <w:highlight w:val="none"/>
        </w:rPr>
      </w:pPr>
      <w:r>
        <w:rPr>
          <w:color w:val="auto"/>
          <w:sz w:val="21"/>
          <w:szCs w:val="21"/>
          <w:highlight w:val="none"/>
        </w:rPr>
        <w:t>住所地：</w:t>
      </w:r>
      <w:r>
        <w:rPr>
          <w:color w:val="auto"/>
          <w:sz w:val="21"/>
          <w:szCs w:val="21"/>
          <w:highlight w:val="none"/>
          <w:u w:val="single"/>
        </w:rPr>
        <w:tab/>
      </w:r>
    </w:p>
    <w:p w14:paraId="05D0548B">
      <w:pPr>
        <w:pStyle w:val="85"/>
        <w:spacing w:line="360" w:lineRule="auto"/>
        <w:ind w:right="422" w:firstLine="422"/>
        <w:rPr>
          <w:color w:val="auto"/>
          <w:sz w:val="21"/>
          <w:szCs w:val="21"/>
          <w:highlight w:val="none"/>
        </w:rPr>
      </w:pPr>
      <w:r>
        <w:rPr>
          <w:color w:val="auto"/>
          <w:sz w:val="21"/>
          <w:szCs w:val="21"/>
          <w:highlight w:val="none"/>
        </w:rPr>
        <w:t>乙方于</w:t>
      </w:r>
      <w:r>
        <w:rPr>
          <w:color w:val="auto"/>
          <w:sz w:val="21"/>
          <w:szCs w:val="21"/>
          <w:highlight w:val="none"/>
          <w:lang w:val="zh-CN" w:eastAsia="zh-CN" w:bidi="zh-CN"/>
        </w:rPr>
        <w:t>—</w:t>
      </w:r>
      <w:r>
        <w:rPr>
          <w:color w:val="auto"/>
          <w:sz w:val="21"/>
          <w:szCs w:val="21"/>
          <w:highlight w:val="none"/>
        </w:rPr>
        <w:t>年</w:t>
      </w:r>
      <w:r>
        <w:rPr>
          <w:color w:val="auto"/>
          <w:sz w:val="21"/>
          <w:szCs w:val="21"/>
          <w:highlight w:val="none"/>
          <w:lang w:val="zh-CN" w:eastAsia="zh-CN" w:bidi="zh-CN"/>
        </w:rPr>
        <w:t>—</w:t>
      </w:r>
      <w:r>
        <w:rPr>
          <w:color w:val="auto"/>
          <w:sz w:val="21"/>
          <w:szCs w:val="21"/>
          <w:highlight w:val="none"/>
        </w:rPr>
        <w:t>月</w:t>
      </w:r>
      <w:r>
        <w:rPr>
          <w:color w:val="auto"/>
          <w:sz w:val="21"/>
          <w:szCs w:val="21"/>
          <w:highlight w:val="none"/>
          <w:lang w:val="zh-CN" w:eastAsia="zh-CN" w:bidi="zh-CN"/>
        </w:rPr>
        <w:t>—</w:t>
      </w:r>
      <w:r>
        <w:rPr>
          <w:color w:val="auto"/>
          <w:sz w:val="21"/>
          <w:szCs w:val="21"/>
          <w:highlight w:val="none"/>
        </w:rPr>
        <w:t xml:space="preserve">日参加了 </w:t>
      </w:r>
      <w:r>
        <w:rPr>
          <w:color w:val="auto"/>
          <w:sz w:val="21"/>
          <w:szCs w:val="21"/>
          <w:highlight w:val="none"/>
          <w:u w:val="single"/>
        </w:rPr>
        <w:t>（</w:t>
      </w:r>
      <w:r>
        <w:rPr>
          <w:rFonts w:hint="eastAsia"/>
          <w:color w:val="auto"/>
          <w:sz w:val="21"/>
          <w:szCs w:val="21"/>
          <w:highlight w:val="none"/>
          <w:u w:val="single"/>
          <w:lang w:eastAsia="zh-CN"/>
        </w:rPr>
        <w:t>采</w:t>
      </w:r>
      <w:r>
        <w:rPr>
          <w:color w:val="auto"/>
          <w:sz w:val="21"/>
          <w:szCs w:val="21"/>
          <w:highlight w:val="none"/>
          <w:u w:val="single"/>
        </w:rPr>
        <w:t>购代理机构）</w:t>
      </w:r>
      <w:r>
        <w:rPr>
          <w:color w:val="auto"/>
          <w:sz w:val="21"/>
          <w:szCs w:val="21"/>
          <w:highlight w:val="none"/>
        </w:rPr>
        <w:t>组织的</w:t>
      </w:r>
      <w:r>
        <w:rPr>
          <w:color w:val="auto"/>
          <w:sz w:val="21"/>
          <w:szCs w:val="21"/>
          <w:highlight w:val="none"/>
          <w:u w:val="single"/>
        </w:rPr>
        <w:t>（项目名称及 项目编号）</w:t>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活动，经评标委）会评审确定乙方为</w:t>
      </w:r>
      <w:r>
        <w:rPr>
          <w:color w:val="auto"/>
          <w:sz w:val="21"/>
          <w:szCs w:val="21"/>
          <w:highlight w:val="none"/>
          <w:u w:val="single"/>
        </w:rPr>
        <w:t>（包及包名称）</w:t>
      </w:r>
      <w:r>
        <w:rPr>
          <w:color w:val="auto"/>
          <w:sz w:val="21"/>
          <w:szCs w:val="21"/>
          <w:highlight w:val="none"/>
        </w:rPr>
        <w:t>中 标人，按照《中华人民共和国民法典</w:t>
      </w:r>
      <w:r>
        <w:rPr>
          <w:rFonts w:hint="eastAsia"/>
          <w:color w:val="auto"/>
          <w:sz w:val="21"/>
          <w:szCs w:val="21"/>
          <w:highlight w:val="none"/>
          <w:lang w:eastAsia="zh-CN"/>
        </w:rPr>
        <w:t>》《</w:t>
      </w:r>
      <w:r>
        <w:rPr>
          <w:color w:val="auto"/>
          <w:sz w:val="21"/>
          <w:szCs w:val="21"/>
          <w:highlight w:val="none"/>
        </w:rPr>
        <w:t>中华人民共和国政府</w:t>
      </w:r>
      <w:r>
        <w:rPr>
          <w:rFonts w:hint="eastAsia"/>
          <w:color w:val="auto"/>
          <w:sz w:val="21"/>
          <w:szCs w:val="21"/>
          <w:highlight w:val="none"/>
          <w:lang w:eastAsia="zh-CN"/>
        </w:rPr>
        <w:t>采购</w:t>
      </w:r>
      <w:r>
        <w:rPr>
          <w:color w:val="auto"/>
          <w:sz w:val="21"/>
          <w:szCs w:val="21"/>
          <w:highlight w:val="none"/>
        </w:rPr>
        <w:t>法》和相关的法律法规规定，以及招标文件规定，经甲乙双方协商一致，签订本政府</w:t>
      </w:r>
      <w:r>
        <w:rPr>
          <w:rFonts w:hint="eastAsia"/>
          <w:color w:val="auto"/>
          <w:sz w:val="21"/>
          <w:szCs w:val="21"/>
          <w:highlight w:val="none"/>
          <w:lang w:eastAsia="zh-CN"/>
        </w:rPr>
        <w:t>采购</w:t>
      </w:r>
      <w:r>
        <w:rPr>
          <w:color w:val="auto"/>
          <w:sz w:val="21"/>
          <w:szCs w:val="21"/>
          <w:highlight w:val="none"/>
        </w:rPr>
        <w:t>合同。</w:t>
      </w:r>
    </w:p>
    <w:p w14:paraId="53DB1283">
      <w:pPr>
        <w:pStyle w:val="85"/>
        <w:spacing w:line="360" w:lineRule="auto"/>
        <w:ind w:right="422" w:firstLine="422"/>
        <w:rPr>
          <w:color w:val="auto"/>
          <w:sz w:val="21"/>
          <w:szCs w:val="21"/>
          <w:highlight w:val="none"/>
        </w:rPr>
      </w:pPr>
      <w:r>
        <w:rPr>
          <w:color w:val="auto"/>
          <w:sz w:val="21"/>
          <w:szCs w:val="21"/>
          <w:highlight w:val="none"/>
        </w:rPr>
        <w:t>第一条合同标的</w:t>
      </w:r>
    </w:p>
    <w:p w14:paraId="4CFE93EC">
      <w:pPr>
        <w:pStyle w:val="85"/>
        <w:spacing w:line="360" w:lineRule="auto"/>
        <w:ind w:right="422" w:firstLine="422"/>
        <w:rPr>
          <w:color w:val="auto"/>
          <w:sz w:val="21"/>
          <w:szCs w:val="21"/>
          <w:highlight w:val="none"/>
        </w:rPr>
      </w:pPr>
      <w:r>
        <w:rPr>
          <w:color w:val="auto"/>
          <w:sz w:val="21"/>
          <w:szCs w:val="21"/>
          <w:highlight w:val="none"/>
        </w:rPr>
        <w:t>服务名称：</w:t>
      </w:r>
    </w:p>
    <w:p w14:paraId="3C6F611B">
      <w:pPr>
        <w:pStyle w:val="85"/>
        <w:tabs>
          <w:tab w:val="left" w:leader="dot" w:pos="2573"/>
        </w:tabs>
        <w:spacing w:line="360" w:lineRule="auto"/>
        <w:ind w:right="422" w:firstLine="422"/>
        <w:rPr>
          <w:color w:val="auto"/>
          <w:sz w:val="21"/>
          <w:szCs w:val="21"/>
          <w:highlight w:val="none"/>
        </w:rPr>
      </w:pPr>
      <w:r>
        <w:rPr>
          <w:color w:val="auto"/>
          <w:sz w:val="21"/>
          <w:szCs w:val="21"/>
          <w:highlight w:val="none"/>
        </w:rPr>
        <w:t>服务内容：</w:t>
      </w:r>
      <w:r>
        <w:rPr>
          <w:color w:val="auto"/>
          <w:sz w:val="21"/>
          <w:szCs w:val="21"/>
          <w:highlight w:val="none"/>
          <w:lang w:val="en-US" w:eastAsia="zh-CN" w:bidi="en-US"/>
        </w:rPr>
        <w:tab/>
      </w:r>
    </w:p>
    <w:p w14:paraId="06AE0020">
      <w:pPr>
        <w:pStyle w:val="85"/>
        <w:tabs>
          <w:tab w:val="left" w:leader="dot" w:pos="2098"/>
        </w:tabs>
        <w:spacing w:line="360" w:lineRule="auto"/>
        <w:ind w:right="422" w:firstLine="422"/>
        <w:rPr>
          <w:color w:val="auto"/>
          <w:sz w:val="21"/>
          <w:szCs w:val="21"/>
          <w:highlight w:val="none"/>
        </w:rPr>
      </w:pPr>
      <w:r>
        <w:rPr>
          <w:color w:val="auto"/>
          <w:sz w:val="21"/>
          <w:szCs w:val="21"/>
          <w:highlight w:val="none"/>
        </w:rPr>
        <w:t>技术标准：</w:t>
      </w:r>
      <w:r>
        <w:rPr>
          <w:color w:val="auto"/>
          <w:sz w:val="21"/>
          <w:szCs w:val="21"/>
          <w:highlight w:val="none"/>
          <w:lang w:val="en-US" w:eastAsia="zh-CN" w:bidi="en-US"/>
        </w:rPr>
        <w:tab/>
      </w:r>
    </w:p>
    <w:p w14:paraId="09BEC1DC">
      <w:pPr>
        <w:pStyle w:val="85"/>
        <w:spacing w:line="360" w:lineRule="auto"/>
        <w:ind w:right="422" w:firstLine="422"/>
        <w:jc w:val="left"/>
        <w:rPr>
          <w:color w:val="auto"/>
          <w:sz w:val="21"/>
          <w:szCs w:val="21"/>
          <w:highlight w:val="none"/>
        </w:rPr>
      </w:pPr>
      <w:r>
        <w:rPr>
          <w:color w:val="auto"/>
          <w:sz w:val="21"/>
          <w:szCs w:val="21"/>
          <w:highlight w:val="none"/>
        </w:rPr>
        <w:t>第二条合同总金额</w:t>
      </w:r>
    </w:p>
    <w:p w14:paraId="406731A6">
      <w:pPr>
        <w:pStyle w:val="85"/>
        <w:tabs>
          <w:tab w:val="left" w:pos="5218"/>
          <w:tab w:val="left" w:pos="6639"/>
        </w:tabs>
        <w:spacing w:line="360" w:lineRule="auto"/>
        <w:ind w:right="422" w:firstLine="422"/>
        <w:rPr>
          <w:color w:val="auto"/>
          <w:sz w:val="21"/>
          <w:szCs w:val="21"/>
          <w:highlight w:val="none"/>
        </w:rPr>
      </w:pPr>
      <w:r>
        <w:rPr>
          <w:color w:val="auto"/>
          <w:sz w:val="21"/>
          <w:szCs w:val="21"/>
          <w:highlight w:val="none"/>
        </w:rPr>
        <w:t>合同总金额为人民币（大写）：</w:t>
      </w:r>
      <w:r>
        <w:rPr>
          <w:color w:val="auto"/>
          <w:sz w:val="21"/>
          <w:szCs w:val="21"/>
          <w:highlight w:val="none"/>
          <w:u w:val="single"/>
        </w:rPr>
        <w:tab/>
      </w:r>
      <w:r>
        <w:rPr>
          <w:color w:val="auto"/>
          <w:sz w:val="21"/>
          <w:szCs w:val="21"/>
          <w:highlight w:val="none"/>
        </w:rPr>
        <w:t xml:space="preserve"> （¥</w:t>
      </w:r>
      <w:r>
        <w:rPr>
          <w:color w:val="auto"/>
          <w:sz w:val="21"/>
          <w:szCs w:val="21"/>
          <w:highlight w:val="none"/>
          <w:u w:val="single"/>
        </w:rPr>
        <w:tab/>
      </w:r>
      <w:r>
        <w:rPr>
          <w:color w:val="auto"/>
          <w:sz w:val="21"/>
          <w:szCs w:val="21"/>
          <w:highlight w:val="none"/>
        </w:rPr>
        <w:t>）</w:t>
      </w:r>
    </w:p>
    <w:p w14:paraId="45207063">
      <w:pPr>
        <w:pStyle w:val="85"/>
        <w:tabs>
          <w:tab w:val="left" w:leader="dot" w:pos="5875"/>
        </w:tabs>
        <w:spacing w:line="360" w:lineRule="auto"/>
        <w:ind w:right="422" w:firstLine="422"/>
        <w:rPr>
          <w:color w:val="auto"/>
          <w:sz w:val="21"/>
          <w:szCs w:val="21"/>
          <w:highlight w:val="none"/>
        </w:rPr>
      </w:pPr>
      <w:r>
        <w:rPr>
          <w:color w:val="auto"/>
          <w:sz w:val="21"/>
          <w:szCs w:val="21"/>
          <w:highlight w:val="none"/>
        </w:rPr>
        <w:t>此价格为合同执行不变价，不因国家政策变化而变化，该价款包括了货物及与之配套的设计、制造、正版软件、检验、包装、运输、保险、税费以及安装、 组织验收、培训、技术服务（包括技术资料、图纸提供等）、质保期服务等全部价款，除此之外，甲方不再向乙方支付其他任何费用。</w:t>
      </w:r>
      <w:r>
        <w:rPr>
          <w:color w:val="auto"/>
          <w:sz w:val="21"/>
          <w:szCs w:val="21"/>
          <w:highlight w:val="none"/>
          <w:lang w:val="en-US" w:eastAsia="zh-CN" w:bidi="en-US"/>
        </w:rPr>
        <w:tab/>
      </w:r>
    </w:p>
    <w:p w14:paraId="5C97F557">
      <w:pPr>
        <w:pStyle w:val="85"/>
        <w:spacing w:line="360" w:lineRule="auto"/>
        <w:ind w:right="422" w:firstLine="422"/>
        <w:rPr>
          <w:color w:val="auto"/>
          <w:sz w:val="21"/>
          <w:szCs w:val="21"/>
          <w:highlight w:val="none"/>
        </w:rPr>
      </w:pPr>
      <w:r>
        <w:rPr>
          <w:color w:val="auto"/>
          <w:sz w:val="21"/>
          <w:szCs w:val="21"/>
          <w:highlight w:val="none"/>
        </w:rPr>
        <w:t>第三条服务交付</w:t>
      </w:r>
    </w:p>
    <w:p w14:paraId="5902E632">
      <w:pPr>
        <w:pStyle w:val="85"/>
        <w:tabs>
          <w:tab w:val="left" w:pos="878"/>
        </w:tabs>
        <w:spacing w:line="360" w:lineRule="auto"/>
        <w:ind w:right="422" w:firstLine="422"/>
        <w:rPr>
          <w:color w:val="auto"/>
          <w:sz w:val="21"/>
          <w:szCs w:val="21"/>
          <w:highlight w:val="none"/>
        </w:rPr>
      </w:pPr>
      <w:bookmarkStart w:id="8" w:name="bookmark62"/>
      <w:r>
        <w:rPr>
          <w:rFonts w:ascii="Times New Roman" w:hAnsi="Times New Roman" w:eastAsia="Times New Roman" w:cs="Times New Roman"/>
          <w:color w:val="auto"/>
          <w:sz w:val="21"/>
          <w:szCs w:val="21"/>
          <w:highlight w:val="none"/>
        </w:rPr>
        <w:t>1</w:t>
      </w:r>
      <w:bookmarkEnd w:id="8"/>
      <w:r>
        <w:rPr>
          <w:color w:val="auto"/>
          <w:sz w:val="21"/>
          <w:szCs w:val="21"/>
          <w:highlight w:val="none"/>
        </w:rPr>
        <w:t>、</w:t>
      </w:r>
      <w:r>
        <w:rPr>
          <w:color w:val="auto"/>
          <w:sz w:val="21"/>
          <w:szCs w:val="21"/>
          <w:highlight w:val="none"/>
        </w:rPr>
        <w:tab/>
      </w:r>
      <w:r>
        <w:rPr>
          <w:color w:val="auto"/>
          <w:sz w:val="21"/>
          <w:szCs w:val="21"/>
          <w:highlight w:val="none"/>
        </w:rPr>
        <w:t>交付日期：</w:t>
      </w:r>
    </w:p>
    <w:p w14:paraId="0F45FA36">
      <w:pPr>
        <w:pStyle w:val="85"/>
        <w:tabs>
          <w:tab w:val="left" w:pos="892"/>
          <w:tab w:val="left" w:leader="dot" w:pos="2478"/>
        </w:tabs>
        <w:spacing w:line="360" w:lineRule="auto"/>
        <w:ind w:right="422" w:firstLine="422"/>
        <w:rPr>
          <w:color w:val="auto"/>
          <w:sz w:val="21"/>
          <w:szCs w:val="21"/>
          <w:highlight w:val="none"/>
        </w:rPr>
      </w:pPr>
      <w:bookmarkStart w:id="9" w:name="bookmark63"/>
      <w:r>
        <w:rPr>
          <w:rFonts w:ascii="Times New Roman" w:hAnsi="Times New Roman" w:eastAsia="Times New Roman" w:cs="Times New Roman"/>
          <w:color w:val="auto"/>
          <w:sz w:val="21"/>
          <w:szCs w:val="21"/>
          <w:highlight w:val="none"/>
        </w:rPr>
        <w:t>2</w:t>
      </w:r>
      <w:bookmarkEnd w:id="9"/>
      <w:r>
        <w:rPr>
          <w:color w:val="auto"/>
          <w:sz w:val="21"/>
          <w:szCs w:val="21"/>
          <w:highlight w:val="none"/>
        </w:rPr>
        <w:t>、</w:t>
      </w:r>
      <w:r>
        <w:rPr>
          <w:color w:val="auto"/>
          <w:sz w:val="21"/>
          <w:szCs w:val="21"/>
          <w:highlight w:val="none"/>
        </w:rPr>
        <w:tab/>
      </w:r>
      <w:r>
        <w:rPr>
          <w:color w:val="auto"/>
          <w:sz w:val="21"/>
          <w:szCs w:val="21"/>
          <w:highlight w:val="none"/>
        </w:rPr>
        <w:t>交付地点</w:t>
      </w:r>
      <w:r>
        <w:rPr>
          <w:rFonts w:hint="eastAsia"/>
          <w:color w:val="auto"/>
          <w:sz w:val="21"/>
          <w:szCs w:val="21"/>
          <w:highlight w:val="none"/>
          <w:lang w:eastAsia="zh-CN"/>
        </w:rPr>
        <w:t>：</w:t>
      </w:r>
      <w:r>
        <w:rPr>
          <w:color w:val="auto"/>
          <w:sz w:val="21"/>
          <w:szCs w:val="21"/>
          <w:highlight w:val="none"/>
          <w:lang w:val="en-US" w:eastAsia="zh-CN" w:bidi="en-US"/>
        </w:rPr>
        <w:tab/>
      </w:r>
    </w:p>
    <w:p w14:paraId="77CBD905">
      <w:pPr>
        <w:pStyle w:val="85"/>
        <w:spacing w:line="360" w:lineRule="auto"/>
        <w:ind w:right="422" w:firstLine="422"/>
        <w:rPr>
          <w:color w:val="auto"/>
          <w:sz w:val="21"/>
          <w:szCs w:val="21"/>
          <w:highlight w:val="none"/>
        </w:rPr>
      </w:pPr>
      <w:r>
        <w:rPr>
          <w:color w:val="auto"/>
          <w:sz w:val="21"/>
          <w:szCs w:val="21"/>
          <w:highlight w:val="none"/>
        </w:rPr>
        <w:t>第四条交付验收</w:t>
      </w:r>
    </w:p>
    <w:p w14:paraId="75E8461D">
      <w:pPr>
        <w:pStyle w:val="85"/>
        <w:numPr>
          <w:ilvl w:val="0"/>
          <w:numId w:val="12"/>
        </w:numPr>
        <w:spacing w:line="360" w:lineRule="auto"/>
        <w:ind w:right="422" w:firstLine="422"/>
        <w:rPr>
          <w:color w:val="auto"/>
          <w:sz w:val="21"/>
          <w:szCs w:val="21"/>
          <w:highlight w:val="none"/>
        </w:rPr>
        <w:sectPr>
          <w:footerReference r:id="rId3" w:type="default"/>
          <w:pgSz w:w="11900" w:h="16840"/>
          <w:pgMar w:top="1446" w:right="1134" w:bottom="1361" w:left="1247" w:header="1131" w:footer="964" w:gutter="0"/>
          <w:pgNumType w:start="1"/>
          <w:cols w:space="0" w:num="1"/>
          <w:docGrid w:linePitch="360" w:charSpace="0"/>
        </w:sectPr>
      </w:pPr>
      <w:r>
        <w:rPr>
          <w:color w:val="auto"/>
          <w:sz w:val="21"/>
          <w:szCs w:val="21"/>
          <w:highlight w:val="none"/>
        </w:rPr>
        <w:t>甲方应当根据国家、行业验收标准，以及合同约定验收方案，明确验收时间、方式、程序和内容等事项，组成验收小组，在收到乙方项目验收建议之日起</w:t>
      </w:r>
      <w:r>
        <w:rPr>
          <w:rFonts w:ascii="Times New Roman" w:hAnsi="Times New Roman" w:eastAsia="Times New Roman" w:cs="Times New Roman"/>
          <w:color w:val="auto"/>
          <w:sz w:val="21"/>
          <w:szCs w:val="21"/>
          <w:highlight w:val="none"/>
        </w:rPr>
        <w:t>1</w:t>
      </w:r>
      <w:r>
        <w:rPr>
          <w:color w:val="auto"/>
          <w:sz w:val="21"/>
          <w:szCs w:val="21"/>
          <w:highlight w:val="none"/>
        </w:rPr>
        <w:t>个工作日内，对采购项目进行实质性验收（验收建议有明显不当的除外）。乙方应对提交的服务成果</w:t>
      </w:r>
    </w:p>
    <w:p w14:paraId="62CF2E21">
      <w:pPr>
        <w:pStyle w:val="85"/>
        <w:spacing w:line="360" w:lineRule="auto"/>
        <w:ind w:right="422" w:firstLine="422"/>
        <w:rPr>
          <w:color w:val="auto"/>
          <w:sz w:val="21"/>
          <w:szCs w:val="21"/>
          <w:highlight w:val="none"/>
        </w:rPr>
      </w:pPr>
      <w:r>
        <w:rPr>
          <w:color w:val="auto"/>
          <w:sz w:val="21"/>
          <w:szCs w:val="21"/>
          <w:highlight w:val="none"/>
        </w:rPr>
        <w:t>作出全面检查和整理，并列出清单，作为甲方验收和使用技术条件依据，清单应随提交的服务成果交给甲方。</w:t>
      </w:r>
    </w:p>
    <w:p w14:paraId="6FCAF4AA">
      <w:pPr>
        <w:pStyle w:val="85"/>
        <w:tabs>
          <w:tab w:val="left" w:pos="848"/>
        </w:tabs>
        <w:spacing w:line="360" w:lineRule="auto"/>
        <w:ind w:right="422" w:firstLine="422"/>
        <w:rPr>
          <w:color w:val="auto"/>
          <w:sz w:val="21"/>
          <w:szCs w:val="21"/>
          <w:highlight w:val="none"/>
        </w:rPr>
      </w:pPr>
      <w:bookmarkStart w:id="10" w:name="bookmark64"/>
      <w:r>
        <w:rPr>
          <w:rFonts w:ascii="Times New Roman" w:hAnsi="Times New Roman" w:eastAsia="Times New Roman" w:cs="Times New Roman"/>
          <w:color w:val="auto"/>
          <w:sz w:val="21"/>
          <w:szCs w:val="21"/>
          <w:highlight w:val="none"/>
        </w:rPr>
        <w:t>2</w:t>
      </w:r>
      <w:bookmarkEnd w:id="10"/>
      <w:r>
        <w:rPr>
          <w:color w:val="auto"/>
          <w:sz w:val="21"/>
          <w:szCs w:val="21"/>
          <w:highlight w:val="none"/>
        </w:rPr>
        <w:t>、</w:t>
      </w:r>
      <w:r>
        <w:rPr>
          <w:color w:val="auto"/>
          <w:sz w:val="21"/>
          <w:szCs w:val="21"/>
          <w:highlight w:val="none"/>
        </w:rPr>
        <w:tab/>
      </w:r>
      <w:r>
        <w:rPr>
          <w:color w:val="auto"/>
          <w:sz w:val="21"/>
          <w:szCs w:val="21"/>
          <w:highlight w:val="none"/>
        </w:rPr>
        <w:t>对大型或复杂的政府</w:t>
      </w:r>
      <w:r>
        <w:rPr>
          <w:rFonts w:hint="eastAsia"/>
          <w:color w:val="auto"/>
          <w:sz w:val="21"/>
          <w:szCs w:val="21"/>
          <w:highlight w:val="none"/>
          <w:lang w:eastAsia="zh-CN"/>
        </w:rPr>
        <w:t>采购</w:t>
      </w:r>
      <w:r>
        <w:rPr>
          <w:color w:val="auto"/>
          <w:sz w:val="21"/>
          <w:szCs w:val="21"/>
          <w:highlight w:val="none"/>
        </w:rPr>
        <w:t>项目，甲方应当邀请国家认可的质量检测机构参与验收工作，并出具验收报告，相关费用负担由甲乙双方约定。</w:t>
      </w:r>
    </w:p>
    <w:p w14:paraId="31E9315F">
      <w:pPr>
        <w:pStyle w:val="85"/>
        <w:tabs>
          <w:tab w:val="left" w:pos="862"/>
        </w:tabs>
        <w:spacing w:line="360" w:lineRule="auto"/>
        <w:ind w:right="422" w:firstLine="422"/>
        <w:rPr>
          <w:color w:val="auto"/>
          <w:sz w:val="21"/>
          <w:szCs w:val="21"/>
          <w:highlight w:val="none"/>
        </w:rPr>
      </w:pPr>
      <w:bookmarkStart w:id="11" w:name="bookmark65"/>
      <w:r>
        <w:rPr>
          <w:rFonts w:ascii="Times New Roman" w:hAnsi="Times New Roman" w:eastAsia="Times New Roman" w:cs="Times New Roman"/>
          <w:color w:val="auto"/>
          <w:sz w:val="21"/>
          <w:szCs w:val="21"/>
          <w:highlight w:val="none"/>
        </w:rPr>
        <w:t>3</w:t>
      </w:r>
      <w:bookmarkEnd w:id="11"/>
      <w:r>
        <w:rPr>
          <w:color w:val="auto"/>
          <w:sz w:val="21"/>
          <w:szCs w:val="21"/>
          <w:highlight w:val="none"/>
        </w:rPr>
        <w:t>、</w:t>
      </w:r>
      <w:r>
        <w:rPr>
          <w:color w:val="auto"/>
          <w:sz w:val="21"/>
          <w:szCs w:val="21"/>
          <w:highlight w:val="none"/>
        </w:rPr>
        <w:tab/>
      </w:r>
      <w:r>
        <w:rPr>
          <w:color w:val="auto"/>
          <w:sz w:val="21"/>
          <w:szCs w:val="21"/>
          <w:highlight w:val="none"/>
        </w:rPr>
        <w:t>乙方在指定地点提交服务成果后，甲乙双方应依据招标文件、投标文件等文件材料的要求共同验收，并且出具书面验收报告，履约验收报告应当依法依规及时在</w:t>
      </w:r>
      <w:r>
        <w:rPr>
          <w:rFonts w:hint="eastAsia"/>
          <w:color w:val="auto"/>
          <w:sz w:val="21"/>
          <w:szCs w:val="21"/>
          <w:highlight w:val="none"/>
          <w:lang w:eastAsia="zh-CN"/>
        </w:rPr>
        <w:t>河南省</w:t>
      </w:r>
      <w:r>
        <w:rPr>
          <w:color w:val="auto"/>
          <w:sz w:val="21"/>
          <w:szCs w:val="21"/>
          <w:highlight w:val="none"/>
        </w:rPr>
        <w:t>政府采购网公开发布。</w:t>
      </w:r>
    </w:p>
    <w:p w14:paraId="4770FE84">
      <w:pPr>
        <w:pStyle w:val="85"/>
        <w:tabs>
          <w:tab w:val="left" w:pos="853"/>
          <w:tab w:val="left" w:pos="5846"/>
        </w:tabs>
        <w:spacing w:line="360" w:lineRule="auto"/>
        <w:ind w:right="422" w:firstLine="422"/>
        <w:rPr>
          <w:color w:val="auto"/>
          <w:sz w:val="21"/>
          <w:szCs w:val="21"/>
          <w:highlight w:val="none"/>
        </w:rPr>
      </w:pPr>
      <w:bookmarkStart w:id="12" w:name="bookmark66"/>
      <w:r>
        <w:rPr>
          <w:rFonts w:ascii="Times New Roman" w:hAnsi="Times New Roman" w:eastAsia="Times New Roman" w:cs="Times New Roman"/>
          <w:color w:val="auto"/>
          <w:sz w:val="21"/>
          <w:szCs w:val="21"/>
          <w:highlight w:val="none"/>
        </w:rPr>
        <w:t>4</w:t>
      </w:r>
      <w:bookmarkEnd w:id="12"/>
      <w:r>
        <w:rPr>
          <w:color w:val="auto"/>
          <w:sz w:val="21"/>
          <w:szCs w:val="21"/>
          <w:highlight w:val="none"/>
        </w:rPr>
        <w:t>、</w:t>
      </w:r>
      <w:r>
        <w:rPr>
          <w:color w:val="auto"/>
          <w:sz w:val="21"/>
          <w:szCs w:val="21"/>
          <w:highlight w:val="none"/>
        </w:rPr>
        <w:tab/>
      </w:r>
      <w:r>
        <w:rPr>
          <w:color w:val="auto"/>
          <w:sz w:val="21"/>
          <w:szCs w:val="21"/>
          <w:highlight w:val="none"/>
        </w:rPr>
        <w:t>根据财政部等三部门《关于印发</w:t>
      </w:r>
      <w:r>
        <w:rPr>
          <w:color w:val="auto"/>
          <w:sz w:val="21"/>
          <w:szCs w:val="21"/>
          <w:highlight w:val="none"/>
          <w:lang w:val="zh-CN" w:eastAsia="zh-CN" w:bidi="zh-CN"/>
        </w:rPr>
        <w:t>〈商</w:t>
      </w:r>
      <w:r>
        <w:rPr>
          <w:color w:val="auto"/>
          <w:sz w:val="21"/>
          <w:szCs w:val="21"/>
          <w:highlight w:val="none"/>
        </w:rPr>
        <w:t>品包装政府采购需求标准（试行）〉、〈 快递包装政府采购需求标准（试行）〉的通知》规定，</w:t>
      </w:r>
      <w:r>
        <w:rPr>
          <w:rFonts w:hint="eastAsia"/>
          <w:color w:val="auto"/>
          <w:sz w:val="21"/>
          <w:szCs w:val="21"/>
          <w:highlight w:val="none"/>
          <w:lang w:eastAsia="zh-CN"/>
        </w:rPr>
        <w:t>采购</w:t>
      </w:r>
      <w:r>
        <w:rPr>
          <w:color w:val="auto"/>
          <w:sz w:val="21"/>
          <w:szCs w:val="21"/>
          <w:highlight w:val="none"/>
        </w:rPr>
        <w:t>文件对商品包装和快递包装提出具体要求的，对乙方所提供包装的履约验收要求（必要时要求乙方在履约验收环节出具检测报告）：</w:t>
      </w:r>
      <w:r>
        <w:rPr>
          <w:color w:val="auto"/>
          <w:sz w:val="21"/>
          <w:szCs w:val="21"/>
          <w:highlight w:val="none"/>
          <w:u w:val="single"/>
        </w:rPr>
        <w:tab/>
      </w:r>
      <w:r>
        <w:rPr>
          <w:color w:val="auto"/>
          <w:sz w:val="21"/>
          <w:szCs w:val="21"/>
          <w:highlight w:val="none"/>
        </w:rPr>
        <w:t>……</w:t>
      </w:r>
    </w:p>
    <w:p w14:paraId="5B517486">
      <w:pPr>
        <w:pStyle w:val="85"/>
        <w:spacing w:line="360" w:lineRule="auto"/>
        <w:ind w:right="422" w:firstLine="422"/>
        <w:rPr>
          <w:color w:val="auto"/>
          <w:sz w:val="21"/>
          <w:szCs w:val="21"/>
          <w:highlight w:val="none"/>
        </w:rPr>
      </w:pPr>
      <w:r>
        <w:rPr>
          <w:color w:val="auto"/>
          <w:sz w:val="21"/>
          <w:szCs w:val="21"/>
          <w:highlight w:val="none"/>
        </w:rPr>
        <w:t>第五条权利瑕疵担当</w:t>
      </w:r>
    </w:p>
    <w:p w14:paraId="12A2A66A">
      <w:pPr>
        <w:pStyle w:val="85"/>
        <w:numPr>
          <w:ilvl w:val="0"/>
          <w:numId w:val="13"/>
        </w:numPr>
        <w:tabs>
          <w:tab w:val="left" w:pos="819"/>
        </w:tabs>
        <w:spacing w:line="360" w:lineRule="auto"/>
        <w:ind w:right="422" w:firstLine="422"/>
        <w:rPr>
          <w:color w:val="auto"/>
          <w:sz w:val="21"/>
          <w:szCs w:val="21"/>
          <w:highlight w:val="none"/>
        </w:rPr>
      </w:pPr>
      <w:bookmarkStart w:id="13" w:name="bookmark67"/>
      <w:bookmarkEnd w:id="13"/>
      <w:r>
        <w:rPr>
          <w:color w:val="auto"/>
          <w:sz w:val="21"/>
          <w:szCs w:val="21"/>
          <w:highlight w:val="none"/>
        </w:rPr>
        <w:t>乙方保证对其出售的标的物享有合法的权利；</w:t>
      </w:r>
    </w:p>
    <w:p w14:paraId="70570E79">
      <w:pPr>
        <w:pStyle w:val="85"/>
        <w:numPr>
          <w:ilvl w:val="0"/>
          <w:numId w:val="13"/>
        </w:numPr>
        <w:tabs>
          <w:tab w:val="left" w:pos="824"/>
        </w:tabs>
        <w:spacing w:line="360" w:lineRule="auto"/>
        <w:ind w:right="422" w:firstLine="422"/>
        <w:rPr>
          <w:color w:val="auto"/>
          <w:sz w:val="21"/>
          <w:szCs w:val="21"/>
          <w:highlight w:val="none"/>
        </w:rPr>
      </w:pPr>
      <w:bookmarkStart w:id="14" w:name="bookmark68"/>
      <w:bookmarkEnd w:id="14"/>
      <w:r>
        <w:rPr>
          <w:color w:val="auto"/>
          <w:sz w:val="21"/>
          <w:szCs w:val="21"/>
          <w:highlight w:val="none"/>
        </w:rPr>
        <w:t>乙方应保证在其出售的标的物上不存在任何未曾向甲方透露的担保物权，如抵押权、质押权、留置权等；</w:t>
      </w:r>
    </w:p>
    <w:p w14:paraId="201B60A3">
      <w:pPr>
        <w:pStyle w:val="85"/>
        <w:numPr>
          <w:ilvl w:val="0"/>
          <w:numId w:val="13"/>
        </w:numPr>
        <w:tabs>
          <w:tab w:val="left" w:pos="819"/>
        </w:tabs>
        <w:spacing w:line="360" w:lineRule="auto"/>
        <w:ind w:right="422" w:firstLine="422"/>
        <w:rPr>
          <w:color w:val="auto"/>
          <w:sz w:val="21"/>
          <w:szCs w:val="21"/>
          <w:highlight w:val="none"/>
        </w:rPr>
      </w:pPr>
      <w:bookmarkStart w:id="15" w:name="bookmark69"/>
      <w:bookmarkEnd w:id="15"/>
      <w:r>
        <w:rPr>
          <w:color w:val="auto"/>
          <w:sz w:val="21"/>
          <w:szCs w:val="21"/>
          <w:highlight w:val="none"/>
        </w:rPr>
        <w:t>乙方应保证其所出售的标的物没有侵害任何第三人的知识产权和商业秘密等权利；</w:t>
      </w:r>
    </w:p>
    <w:p w14:paraId="2146DFBC">
      <w:pPr>
        <w:pStyle w:val="85"/>
        <w:numPr>
          <w:ilvl w:val="0"/>
          <w:numId w:val="13"/>
        </w:numPr>
        <w:tabs>
          <w:tab w:val="left" w:pos="834"/>
        </w:tabs>
        <w:spacing w:line="360" w:lineRule="auto"/>
        <w:ind w:right="422" w:firstLine="422"/>
        <w:rPr>
          <w:color w:val="auto"/>
          <w:sz w:val="21"/>
          <w:szCs w:val="21"/>
          <w:highlight w:val="none"/>
        </w:rPr>
      </w:pPr>
      <w:bookmarkStart w:id="16" w:name="bookmark70"/>
      <w:bookmarkEnd w:id="16"/>
      <w:r>
        <w:rPr>
          <w:color w:val="auto"/>
          <w:sz w:val="21"/>
          <w:szCs w:val="21"/>
          <w:highlight w:val="none"/>
        </w:rPr>
        <w:t>如甲方使用该标的物构成上述侵权的，则由乙方承担全部责任。</w:t>
      </w:r>
    </w:p>
    <w:p w14:paraId="2ED1442E">
      <w:pPr>
        <w:pStyle w:val="85"/>
        <w:spacing w:line="360" w:lineRule="auto"/>
        <w:ind w:right="422" w:firstLine="422"/>
        <w:rPr>
          <w:color w:val="auto"/>
          <w:sz w:val="21"/>
          <w:szCs w:val="21"/>
          <w:highlight w:val="none"/>
        </w:rPr>
      </w:pPr>
      <w:r>
        <w:rPr>
          <w:color w:val="auto"/>
          <w:sz w:val="21"/>
          <w:szCs w:val="21"/>
          <w:highlight w:val="none"/>
        </w:rPr>
        <w:t>第六条所有权归属</w:t>
      </w:r>
    </w:p>
    <w:p w14:paraId="6969A62D">
      <w:pPr>
        <w:pStyle w:val="85"/>
        <w:spacing w:line="360" w:lineRule="auto"/>
        <w:ind w:right="422" w:firstLine="422"/>
        <w:rPr>
          <w:color w:val="auto"/>
          <w:sz w:val="21"/>
          <w:szCs w:val="21"/>
          <w:highlight w:val="none"/>
        </w:rPr>
      </w:pPr>
      <w:r>
        <w:rPr>
          <w:color w:val="auto"/>
          <w:sz w:val="21"/>
          <w:szCs w:val="21"/>
          <w:highlight w:val="none"/>
        </w:rPr>
        <w:t>乙方将服务成果交付甲方，并且经甲乙双方共同验收合格后所有权转移给甲方，在所有权转移之前，标的物损毁、灭失的风险归乙方，乙方保证所交付的服务成果的所有权完全属于乙方且无任何抵押、查封等</w:t>
      </w:r>
      <w:r>
        <w:rPr>
          <w:rFonts w:hint="eastAsia"/>
          <w:color w:val="auto"/>
          <w:sz w:val="21"/>
          <w:szCs w:val="21"/>
          <w:highlight w:val="none"/>
          <w:lang w:eastAsia="zh-CN"/>
        </w:rPr>
        <w:t>产权</w:t>
      </w:r>
      <w:r>
        <w:rPr>
          <w:color w:val="auto"/>
          <w:sz w:val="21"/>
          <w:szCs w:val="21"/>
          <w:highlight w:val="none"/>
        </w:rPr>
        <w:t>瑕疵。</w:t>
      </w:r>
    </w:p>
    <w:p w14:paraId="660FAB67">
      <w:pPr>
        <w:pStyle w:val="85"/>
        <w:spacing w:line="360" w:lineRule="auto"/>
        <w:ind w:right="422" w:firstLine="422"/>
        <w:rPr>
          <w:color w:val="auto"/>
          <w:sz w:val="21"/>
          <w:szCs w:val="21"/>
          <w:highlight w:val="none"/>
        </w:rPr>
      </w:pPr>
      <w:r>
        <w:rPr>
          <w:color w:val="auto"/>
          <w:sz w:val="21"/>
          <w:szCs w:val="21"/>
          <w:highlight w:val="none"/>
        </w:rPr>
        <w:t>如乙方交付的服务成果有产权瑕疵的，视为乙方违约，乙方须向甲方支付_% 的违约金；如果合同总金额价款已经支付完毕或者开始支付合同价款时才发现产权有瑕疵的，乙方仍须支付上述违约金并且赔偿甲方由此所遭受的一切损失。</w:t>
      </w:r>
    </w:p>
    <w:p w14:paraId="5253185D">
      <w:pPr>
        <w:pStyle w:val="85"/>
        <w:spacing w:line="360" w:lineRule="auto"/>
        <w:ind w:right="422" w:firstLine="422"/>
        <w:rPr>
          <w:color w:val="auto"/>
          <w:sz w:val="21"/>
          <w:szCs w:val="21"/>
          <w:highlight w:val="none"/>
        </w:rPr>
      </w:pPr>
      <w:r>
        <w:rPr>
          <w:color w:val="auto"/>
          <w:sz w:val="21"/>
          <w:szCs w:val="21"/>
          <w:highlight w:val="none"/>
        </w:rPr>
        <w:t>第七条包装、装运及运输</w:t>
      </w:r>
    </w:p>
    <w:p w14:paraId="33A0D05D">
      <w:pPr>
        <w:pStyle w:val="85"/>
        <w:tabs>
          <w:tab w:val="left" w:pos="862"/>
        </w:tabs>
        <w:spacing w:line="360" w:lineRule="auto"/>
        <w:ind w:right="422" w:firstLine="422"/>
        <w:rPr>
          <w:color w:val="auto"/>
          <w:sz w:val="21"/>
          <w:szCs w:val="21"/>
          <w:highlight w:val="none"/>
        </w:rPr>
      </w:pPr>
      <w:bookmarkStart w:id="17" w:name="bookmark71"/>
      <w:r>
        <w:rPr>
          <w:rFonts w:ascii="Times New Roman" w:hAnsi="Times New Roman" w:eastAsia="Times New Roman" w:cs="Times New Roman"/>
          <w:color w:val="auto"/>
          <w:sz w:val="21"/>
          <w:szCs w:val="21"/>
          <w:highlight w:val="none"/>
        </w:rPr>
        <w:t>1</w:t>
      </w:r>
      <w:bookmarkEnd w:id="17"/>
      <w:r>
        <w:rPr>
          <w:color w:val="auto"/>
          <w:sz w:val="21"/>
          <w:szCs w:val="21"/>
          <w:highlight w:val="none"/>
        </w:rPr>
        <w:t>、</w:t>
      </w:r>
      <w:r>
        <w:rPr>
          <w:color w:val="auto"/>
          <w:sz w:val="21"/>
          <w:szCs w:val="21"/>
          <w:highlight w:val="none"/>
        </w:rPr>
        <w:tab/>
      </w:r>
      <w:r>
        <w:rPr>
          <w:color w:val="auto"/>
          <w:sz w:val="21"/>
          <w:szCs w:val="21"/>
          <w:highlight w:val="none"/>
        </w:rPr>
        <w:t>乙方负责包装、装运和运输，由于不适当的包装、装运和运输造成任何损坏均由乙方负责。</w:t>
      </w:r>
    </w:p>
    <w:p w14:paraId="17F31C0F">
      <w:pPr>
        <w:pStyle w:val="85"/>
        <w:tabs>
          <w:tab w:val="left" w:pos="872"/>
        </w:tabs>
        <w:spacing w:line="360" w:lineRule="auto"/>
        <w:ind w:right="422" w:firstLine="422"/>
        <w:rPr>
          <w:color w:val="auto"/>
          <w:sz w:val="21"/>
          <w:szCs w:val="21"/>
          <w:highlight w:val="none"/>
        </w:rPr>
      </w:pPr>
      <w:bookmarkStart w:id="18" w:name="bookmark72"/>
      <w:r>
        <w:rPr>
          <w:rFonts w:ascii="Times New Roman" w:hAnsi="Times New Roman" w:eastAsia="Times New Roman" w:cs="Times New Roman"/>
          <w:color w:val="auto"/>
          <w:sz w:val="21"/>
          <w:szCs w:val="21"/>
          <w:highlight w:val="none"/>
        </w:rPr>
        <w:t>2</w:t>
      </w:r>
      <w:bookmarkEnd w:id="18"/>
      <w:r>
        <w:rPr>
          <w:color w:val="auto"/>
          <w:sz w:val="21"/>
          <w:szCs w:val="21"/>
          <w:highlight w:val="none"/>
        </w:rPr>
        <w:t>、</w:t>
      </w:r>
      <w:r>
        <w:rPr>
          <w:color w:val="auto"/>
          <w:sz w:val="21"/>
          <w:szCs w:val="21"/>
          <w:highlight w:val="none"/>
        </w:rPr>
        <w:tab/>
      </w:r>
      <w:r>
        <w:rPr>
          <w:color w:val="auto"/>
          <w:sz w:val="21"/>
          <w:szCs w:val="21"/>
          <w:highlight w:val="none"/>
        </w:rPr>
        <w:t>包装费、运费及相关费用已包含在合同总金额内。</w:t>
      </w:r>
    </w:p>
    <w:p w14:paraId="0561455E">
      <w:pPr>
        <w:pStyle w:val="85"/>
        <w:tabs>
          <w:tab w:val="left" w:pos="867"/>
        </w:tabs>
        <w:spacing w:line="360" w:lineRule="auto"/>
        <w:ind w:right="422" w:firstLine="422"/>
        <w:rPr>
          <w:color w:val="auto"/>
          <w:sz w:val="21"/>
          <w:szCs w:val="21"/>
          <w:highlight w:val="none"/>
        </w:rPr>
      </w:pPr>
      <w:bookmarkStart w:id="19" w:name="bookmark73"/>
      <w:r>
        <w:rPr>
          <w:rFonts w:ascii="Times New Roman" w:hAnsi="Times New Roman" w:eastAsia="Times New Roman" w:cs="Times New Roman"/>
          <w:color w:val="auto"/>
          <w:sz w:val="21"/>
          <w:szCs w:val="21"/>
          <w:highlight w:val="none"/>
        </w:rPr>
        <w:t>3</w:t>
      </w:r>
      <w:bookmarkEnd w:id="19"/>
      <w:r>
        <w:rPr>
          <w:color w:val="auto"/>
          <w:sz w:val="21"/>
          <w:szCs w:val="21"/>
          <w:highlight w:val="none"/>
        </w:rPr>
        <w:t>、</w:t>
      </w:r>
      <w:r>
        <w:rPr>
          <w:color w:val="auto"/>
          <w:sz w:val="21"/>
          <w:szCs w:val="21"/>
          <w:highlight w:val="none"/>
        </w:rPr>
        <w:tab/>
      </w:r>
      <w:r>
        <w:rPr>
          <w:color w:val="auto"/>
          <w:sz w:val="21"/>
          <w:szCs w:val="21"/>
          <w:highlight w:val="none"/>
        </w:rPr>
        <w:t>根据财政部等三部门《关于印发</w:t>
      </w:r>
      <w:r>
        <w:rPr>
          <w:color w:val="auto"/>
          <w:sz w:val="21"/>
          <w:szCs w:val="21"/>
          <w:highlight w:val="none"/>
          <w:lang w:val="zh-CN" w:eastAsia="zh-CN" w:bidi="zh-CN"/>
        </w:rPr>
        <w:t>〈商</w:t>
      </w:r>
      <w:r>
        <w:rPr>
          <w:color w:val="auto"/>
          <w:sz w:val="21"/>
          <w:szCs w:val="21"/>
          <w:highlight w:val="none"/>
        </w:rPr>
        <w:t>品包装政府</w:t>
      </w:r>
      <w:r>
        <w:rPr>
          <w:rFonts w:hint="eastAsia"/>
          <w:color w:val="auto"/>
          <w:sz w:val="21"/>
          <w:szCs w:val="21"/>
          <w:highlight w:val="none"/>
          <w:lang w:eastAsia="zh-CN"/>
        </w:rPr>
        <w:t>采购</w:t>
      </w:r>
      <w:r>
        <w:rPr>
          <w:color w:val="auto"/>
          <w:sz w:val="21"/>
          <w:szCs w:val="21"/>
          <w:highlight w:val="none"/>
        </w:rPr>
        <w:t>需求标准（试行）＞、〈 快递包装政府</w:t>
      </w:r>
      <w:r>
        <w:rPr>
          <w:rFonts w:hint="eastAsia"/>
          <w:color w:val="auto"/>
          <w:sz w:val="21"/>
          <w:szCs w:val="21"/>
          <w:highlight w:val="none"/>
          <w:lang w:eastAsia="zh-CN"/>
        </w:rPr>
        <w:t>采购</w:t>
      </w:r>
      <w:r>
        <w:rPr>
          <w:color w:val="auto"/>
          <w:sz w:val="21"/>
          <w:szCs w:val="21"/>
          <w:highlight w:val="none"/>
        </w:rPr>
        <w:t>需求标准（试行）〉的通知》规定，对乙方提出的具体包装要求：</w:t>
      </w:r>
    </w:p>
    <w:p w14:paraId="0767D9CB">
      <w:pPr>
        <w:pStyle w:val="85"/>
        <w:spacing w:line="360" w:lineRule="auto"/>
        <w:ind w:right="422" w:firstLine="422"/>
        <w:rPr>
          <w:color w:val="auto"/>
          <w:sz w:val="21"/>
          <w:szCs w:val="21"/>
          <w:highlight w:val="none"/>
        </w:rPr>
      </w:pPr>
      <w:r>
        <w:rPr>
          <w:color w:val="auto"/>
          <w:sz w:val="21"/>
          <w:szCs w:val="21"/>
          <w:highlight w:val="none"/>
        </w:rPr>
        <w:t>第八条款项支付</w:t>
      </w:r>
    </w:p>
    <w:p w14:paraId="3F19715E">
      <w:pPr>
        <w:pStyle w:val="85"/>
        <w:tabs>
          <w:tab w:val="left" w:pos="842"/>
        </w:tabs>
        <w:spacing w:line="360" w:lineRule="auto"/>
        <w:ind w:right="422" w:firstLine="422"/>
        <w:rPr>
          <w:color w:val="auto"/>
          <w:sz w:val="21"/>
          <w:szCs w:val="21"/>
          <w:highlight w:val="none"/>
        </w:rPr>
      </w:pPr>
      <w:bookmarkStart w:id="20" w:name="bookmark74"/>
      <w:r>
        <w:rPr>
          <w:rFonts w:ascii="Times New Roman" w:hAnsi="Times New Roman" w:eastAsia="Times New Roman" w:cs="Times New Roman"/>
          <w:color w:val="auto"/>
          <w:sz w:val="21"/>
          <w:szCs w:val="21"/>
          <w:highlight w:val="none"/>
        </w:rPr>
        <w:t>1</w:t>
      </w:r>
      <w:bookmarkEnd w:id="20"/>
      <w:r>
        <w:rPr>
          <w:color w:val="auto"/>
          <w:sz w:val="21"/>
          <w:szCs w:val="21"/>
          <w:highlight w:val="none"/>
        </w:rPr>
        <w:t>、</w:t>
      </w:r>
      <w:r>
        <w:rPr>
          <w:color w:val="auto"/>
          <w:sz w:val="21"/>
          <w:szCs w:val="21"/>
          <w:highlight w:val="none"/>
        </w:rPr>
        <w:tab/>
      </w:r>
      <w:r>
        <w:rPr>
          <w:color w:val="auto"/>
          <w:sz w:val="21"/>
          <w:szCs w:val="21"/>
          <w:highlight w:val="none"/>
        </w:rPr>
        <w:t>服务成果交付甲方，经甲乙双方共同验收合格后由甲方负责办理支付手续。</w:t>
      </w:r>
    </w:p>
    <w:p w14:paraId="5BFC826E">
      <w:pPr>
        <w:pStyle w:val="85"/>
        <w:tabs>
          <w:tab w:val="left" w:pos="392"/>
        </w:tabs>
        <w:spacing w:line="360" w:lineRule="auto"/>
        <w:ind w:right="422" w:firstLine="422"/>
        <w:rPr>
          <w:color w:val="auto"/>
          <w:sz w:val="21"/>
          <w:szCs w:val="21"/>
          <w:highlight w:val="none"/>
        </w:rPr>
      </w:pPr>
      <w:bookmarkStart w:id="21" w:name="bookmark75"/>
      <w:r>
        <w:rPr>
          <w:rFonts w:ascii="Times New Roman" w:hAnsi="Times New Roman" w:eastAsia="Times New Roman" w:cs="Times New Roman"/>
          <w:color w:val="auto"/>
          <w:sz w:val="21"/>
          <w:szCs w:val="21"/>
          <w:highlight w:val="none"/>
        </w:rPr>
        <w:t>2</w:t>
      </w:r>
      <w:bookmarkEnd w:id="21"/>
      <w:r>
        <w:rPr>
          <w:color w:val="auto"/>
          <w:sz w:val="21"/>
          <w:szCs w:val="21"/>
          <w:highlight w:val="none"/>
        </w:rPr>
        <w:t>、</w:t>
      </w:r>
      <w:r>
        <w:rPr>
          <w:color w:val="auto"/>
          <w:sz w:val="21"/>
          <w:szCs w:val="21"/>
          <w:highlight w:val="none"/>
        </w:rPr>
        <w:tab/>
      </w:r>
      <w:r>
        <w:rPr>
          <w:color w:val="auto"/>
          <w:sz w:val="21"/>
          <w:szCs w:val="21"/>
          <w:highlight w:val="none"/>
        </w:rPr>
        <w:t>允许并鼓励乙方提供电子发票，甲方自收到发票之日起</w:t>
      </w:r>
      <w:r>
        <w:rPr>
          <w:rFonts w:ascii="Times New Roman" w:hAnsi="Times New Roman" w:eastAsia="Times New Roman" w:cs="Times New Roman"/>
          <w:color w:val="auto"/>
          <w:sz w:val="21"/>
          <w:szCs w:val="21"/>
          <w:highlight w:val="none"/>
        </w:rPr>
        <w:t>2</w:t>
      </w:r>
      <w:r>
        <w:rPr>
          <w:color w:val="auto"/>
          <w:sz w:val="21"/>
          <w:szCs w:val="21"/>
          <w:highlight w:val="none"/>
        </w:rPr>
        <w:t>个工作日内支付资金，并不得附加未经约定的其他条件。</w:t>
      </w:r>
    </w:p>
    <w:p w14:paraId="069EBD65">
      <w:pPr>
        <w:pStyle w:val="85"/>
        <w:spacing w:line="360" w:lineRule="auto"/>
        <w:ind w:right="422" w:firstLine="422"/>
        <w:rPr>
          <w:color w:val="auto"/>
          <w:sz w:val="21"/>
          <w:szCs w:val="21"/>
          <w:highlight w:val="none"/>
        </w:rPr>
      </w:pPr>
      <w:bookmarkStart w:id="22" w:name="bookmark76"/>
      <w:r>
        <w:rPr>
          <w:rFonts w:ascii="Times New Roman" w:hAnsi="Times New Roman" w:eastAsia="Times New Roman" w:cs="Times New Roman"/>
          <w:color w:val="auto"/>
          <w:sz w:val="21"/>
          <w:szCs w:val="21"/>
          <w:highlight w:val="none"/>
        </w:rPr>
        <w:t>3</w:t>
      </w:r>
      <w:bookmarkEnd w:id="22"/>
      <w:r>
        <w:rPr>
          <w:color w:val="auto"/>
          <w:sz w:val="21"/>
          <w:szCs w:val="21"/>
          <w:highlight w:val="none"/>
        </w:rPr>
        <w:t>、付款方式</w:t>
      </w:r>
    </w:p>
    <w:p w14:paraId="74900EF8">
      <w:pPr>
        <w:pStyle w:val="85"/>
        <w:tabs>
          <w:tab w:val="left" w:leader="dot" w:pos="2088"/>
        </w:tabs>
        <w:spacing w:line="360" w:lineRule="auto"/>
        <w:ind w:right="422" w:firstLine="422"/>
        <w:rPr>
          <w:color w:val="auto"/>
          <w:sz w:val="21"/>
          <w:szCs w:val="21"/>
          <w:highlight w:val="none"/>
        </w:rPr>
      </w:pPr>
      <w:r>
        <w:rPr>
          <w:rFonts w:ascii="Times New Roman" w:hAnsi="Times New Roman" w:eastAsia="Times New Roman" w:cs="Times New Roman"/>
          <w:color w:val="auto"/>
          <w:sz w:val="21"/>
          <w:szCs w:val="21"/>
          <w:highlight w:val="none"/>
          <w:lang w:val="en-US" w:eastAsia="zh-CN" w:bidi="en-US"/>
        </w:rPr>
        <w:t>3.1</w:t>
      </w:r>
      <w:r>
        <w:rPr>
          <w:color w:val="auto"/>
          <w:sz w:val="21"/>
          <w:szCs w:val="21"/>
          <w:highlight w:val="none"/>
        </w:rPr>
        <w:t>预付款比例：％</w:t>
      </w:r>
      <w:r>
        <w:rPr>
          <w:rFonts w:hint="eastAsia"/>
          <w:color w:val="auto"/>
          <w:sz w:val="21"/>
          <w:szCs w:val="21"/>
          <w:highlight w:val="none"/>
          <w:lang w:eastAsia="zh-CN"/>
        </w:rPr>
        <w:t>，</w:t>
      </w:r>
      <w:r>
        <w:rPr>
          <w:color w:val="auto"/>
          <w:sz w:val="21"/>
          <w:szCs w:val="21"/>
          <w:highlight w:val="none"/>
        </w:rPr>
        <w:t>于政府采购合同签订生效并具备实施条件后</w:t>
      </w:r>
      <w:r>
        <w:rPr>
          <w:rFonts w:ascii="Times New Roman" w:hAnsi="Times New Roman" w:eastAsia="Times New Roman" w:cs="Times New Roman"/>
          <w:color w:val="auto"/>
          <w:sz w:val="21"/>
          <w:szCs w:val="21"/>
          <w:highlight w:val="none"/>
        </w:rPr>
        <w:t>2</w:t>
      </w:r>
      <w:r>
        <w:rPr>
          <w:color w:val="auto"/>
          <w:sz w:val="21"/>
          <w:szCs w:val="21"/>
          <w:highlight w:val="none"/>
        </w:rPr>
        <w:t>个工作日内支付。</w:t>
      </w:r>
      <w:r>
        <w:rPr>
          <w:color w:val="auto"/>
          <w:sz w:val="21"/>
          <w:szCs w:val="21"/>
          <w:highlight w:val="none"/>
          <w:lang w:val="en-US" w:eastAsia="zh-CN" w:bidi="en-US"/>
        </w:rPr>
        <w:tab/>
      </w:r>
    </w:p>
    <w:p w14:paraId="3D8F63A7">
      <w:pPr>
        <w:pStyle w:val="85"/>
        <w:spacing w:line="360" w:lineRule="auto"/>
        <w:ind w:right="422" w:firstLine="422"/>
        <w:rPr>
          <w:color w:val="auto"/>
          <w:sz w:val="21"/>
          <w:szCs w:val="21"/>
          <w:highlight w:val="none"/>
        </w:rPr>
      </w:pPr>
      <w:r>
        <w:rPr>
          <w:color w:val="auto"/>
          <w:sz w:val="21"/>
          <w:szCs w:val="21"/>
          <w:highlight w:val="none"/>
        </w:rPr>
        <w:t>第九条履约保证金</w:t>
      </w:r>
    </w:p>
    <w:p w14:paraId="052E6DD8">
      <w:pPr>
        <w:pStyle w:val="85"/>
        <w:spacing w:line="360" w:lineRule="auto"/>
        <w:ind w:right="422" w:firstLine="422"/>
        <w:rPr>
          <w:color w:val="auto"/>
          <w:sz w:val="21"/>
          <w:szCs w:val="21"/>
          <w:highlight w:val="none"/>
        </w:rPr>
      </w:pPr>
      <w:r>
        <w:rPr>
          <w:color w:val="auto"/>
          <w:sz w:val="21"/>
          <w:szCs w:val="21"/>
          <w:highlight w:val="none"/>
        </w:rPr>
        <w:t xml:space="preserve">根据许昌市优化政府采购营商环境要求，项目不收取履约保证金。…… </w:t>
      </w:r>
    </w:p>
    <w:p w14:paraId="1956257D">
      <w:pPr>
        <w:pStyle w:val="85"/>
        <w:spacing w:line="360" w:lineRule="auto"/>
        <w:ind w:right="422" w:firstLine="422"/>
        <w:rPr>
          <w:color w:val="auto"/>
          <w:sz w:val="21"/>
          <w:szCs w:val="21"/>
          <w:highlight w:val="none"/>
        </w:rPr>
      </w:pPr>
      <w:r>
        <w:rPr>
          <w:color w:val="auto"/>
          <w:sz w:val="21"/>
          <w:szCs w:val="21"/>
          <w:highlight w:val="none"/>
        </w:rPr>
        <w:t>第十条售后服务及承诺</w:t>
      </w:r>
    </w:p>
    <w:p w14:paraId="02DBB727">
      <w:pPr>
        <w:pStyle w:val="85"/>
        <w:tabs>
          <w:tab w:val="left" w:pos="843"/>
          <w:tab w:val="left" w:pos="6134"/>
        </w:tabs>
        <w:spacing w:line="360" w:lineRule="auto"/>
        <w:ind w:right="422" w:firstLine="422"/>
        <w:rPr>
          <w:color w:val="auto"/>
          <w:sz w:val="21"/>
          <w:szCs w:val="21"/>
          <w:highlight w:val="none"/>
        </w:rPr>
      </w:pPr>
      <w:bookmarkStart w:id="23" w:name="bookmark77"/>
      <w:r>
        <w:rPr>
          <w:rFonts w:ascii="Times New Roman" w:hAnsi="Times New Roman" w:eastAsia="Times New Roman" w:cs="Times New Roman"/>
          <w:color w:val="auto"/>
          <w:sz w:val="21"/>
          <w:szCs w:val="21"/>
          <w:highlight w:val="none"/>
        </w:rPr>
        <w:t>1</w:t>
      </w:r>
      <w:bookmarkEnd w:id="23"/>
      <w:r>
        <w:rPr>
          <w:color w:val="auto"/>
          <w:sz w:val="21"/>
          <w:szCs w:val="21"/>
          <w:highlight w:val="none"/>
        </w:rPr>
        <w:t>、</w:t>
      </w:r>
      <w:r>
        <w:rPr>
          <w:color w:val="auto"/>
          <w:sz w:val="21"/>
          <w:szCs w:val="21"/>
          <w:highlight w:val="none"/>
        </w:rPr>
        <w:tab/>
      </w:r>
      <w:r>
        <w:rPr>
          <w:color w:val="auto"/>
          <w:sz w:val="21"/>
          <w:szCs w:val="21"/>
          <w:highlight w:val="none"/>
        </w:rPr>
        <w:t>服务质量保证期限自提交服务验收合格之日起</w:t>
      </w:r>
      <w:r>
        <w:rPr>
          <w:rFonts w:hint="eastAsia"/>
          <w:color w:val="auto"/>
          <w:sz w:val="21"/>
          <w:szCs w:val="21"/>
          <w:highlight w:val="none"/>
          <w:u w:val="single"/>
          <w:lang w:val="en-US" w:eastAsia="zh-CN"/>
        </w:rPr>
        <w:t xml:space="preserve">    </w:t>
      </w:r>
      <w:r>
        <w:rPr>
          <w:color w:val="auto"/>
          <w:sz w:val="21"/>
          <w:szCs w:val="21"/>
          <w:highlight w:val="none"/>
        </w:rPr>
        <w:t>，在质量保证期内， 乙方应对服务出现的问题负责处理并承担一切费用，并且赔偿甲方的损失。</w:t>
      </w:r>
    </w:p>
    <w:p w14:paraId="04F17728">
      <w:pPr>
        <w:pStyle w:val="85"/>
        <w:tabs>
          <w:tab w:val="left" w:pos="867"/>
        </w:tabs>
        <w:spacing w:line="360" w:lineRule="auto"/>
        <w:ind w:right="422" w:firstLine="422"/>
        <w:rPr>
          <w:color w:val="auto"/>
          <w:sz w:val="21"/>
          <w:szCs w:val="21"/>
          <w:highlight w:val="none"/>
        </w:rPr>
      </w:pPr>
      <w:bookmarkStart w:id="24" w:name="bookmark78"/>
      <w:r>
        <w:rPr>
          <w:rFonts w:ascii="Times New Roman" w:hAnsi="Times New Roman" w:eastAsia="Times New Roman" w:cs="Times New Roman"/>
          <w:color w:val="auto"/>
          <w:sz w:val="21"/>
          <w:szCs w:val="21"/>
          <w:highlight w:val="none"/>
        </w:rPr>
        <w:t>2</w:t>
      </w:r>
      <w:bookmarkEnd w:id="24"/>
      <w:r>
        <w:rPr>
          <w:color w:val="auto"/>
          <w:sz w:val="21"/>
          <w:szCs w:val="21"/>
          <w:highlight w:val="none"/>
        </w:rPr>
        <w:t>、</w:t>
      </w:r>
      <w:r>
        <w:rPr>
          <w:color w:val="auto"/>
          <w:sz w:val="21"/>
          <w:szCs w:val="21"/>
          <w:highlight w:val="none"/>
        </w:rPr>
        <w:tab/>
      </w:r>
      <w:r>
        <w:rPr>
          <w:color w:val="auto"/>
          <w:sz w:val="21"/>
          <w:szCs w:val="21"/>
          <w:highlight w:val="none"/>
        </w:rPr>
        <w:t>乙方有完善的服务体系，有能力提供持续的、本地化售后服务。</w:t>
      </w:r>
    </w:p>
    <w:p w14:paraId="57E2D2AE">
      <w:pPr>
        <w:pStyle w:val="85"/>
        <w:tabs>
          <w:tab w:val="left" w:pos="862"/>
        </w:tabs>
        <w:spacing w:line="360" w:lineRule="auto"/>
        <w:ind w:right="422" w:firstLine="422"/>
        <w:rPr>
          <w:color w:val="auto"/>
          <w:sz w:val="21"/>
          <w:szCs w:val="21"/>
          <w:highlight w:val="none"/>
        </w:rPr>
      </w:pPr>
      <w:bookmarkStart w:id="25" w:name="bookmark79"/>
      <w:r>
        <w:rPr>
          <w:rFonts w:ascii="Times New Roman" w:hAnsi="Times New Roman" w:eastAsia="Times New Roman" w:cs="Times New Roman"/>
          <w:color w:val="auto"/>
          <w:sz w:val="21"/>
          <w:szCs w:val="21"/>
          <w:highlight w:val="none"/>
        </w:rPr>
        <w:t>3</w:t>
      </w:r>
      <w:bookmarkEnd w:id="25"/>
      <w:r>
        <w:rPr>
          <w:color w:val="auto"/>
          <w:sz w:val="21"/>
          <w:szCs w:val="21"/>
          <w:highlight w:val="none"/>
        </w:rPr>
        <w:t>、</w:t>
      </w:r>
      <w:r>
        <w:rPr>
          <w:color w:val="auto"/>
          <w:sz w:val="21"/>
          <w:szCs w:val="21"/>
          <w:highlight w:val="none"/>
        </w:rPr>
        <w:tab/>
      </w:r>
      <w:r>
        <w:rPr>
          <w:color w:val="auto"/>
          <w:sz w:val="21"/>
          <w:szCs w:val="21"/>
          <w:highlight w:val="none"/>
        </w:rPr>
        <w:t>乙方负责系统安装和调试以及操作人员培训，并制定详细的培训计划，使操作人员能独立进行管理、操作、维护和故障处理等工作，做好相关记录及技术文档收集整理，待验收后移交。</w:t>
      </w:r>
    </w:p>
    <w:p w14:paraId="344F74D2">
      <w:pPr>
        <w:pStyle w:val="85"/>
        <w:tabs>
          <w:tab w:val="left" w:pos="877"/>
        </w:tabs>
        <w:spacing w:line="360" w:lineRule="auto"/>
        <w:ind w:right="422" w:firstLine="422"/>
        <w:rPr>
          <w:color w:val="auto"/>
          <w:sz w:val="21"/>
          <w:szCs w:val="21"/>
          <w:highlight w:val="none"/>
        </w:rPr>
      </w:pPr>
      <w:bookmarkStart w:id="26" w:name="bookmark80"/>
      <w:r>
        <w:rPr>
          <w:rFonts w:ascii="Times New Roman" w:hAnsi="Times New Roman" w:eastAsia="Times New Roman" w:cs="Times New Roman"/>
          <w:color w:val="auto"/>
          <w:sz w:val="21"/>
          <w:szCs w:val="21"/>
          <w:highlight w:val="none"/>
        </w:rPr>
        <w:t>4</w:t>
      </w:r>
      <w:bookmarkEnd w:id="26"/>
      <w:r>
        <w:rPr>
          <w:color w:val="auto"/>
          <w:sz w:val="21"/>
          <w:szCs w:val="21"/>
          <w:highlight w:val="none"/>
        </w:rPr>
        <w:t>、</w:t>
      </w:r>
      <w:r>
        <w:rPr>
          <w:color w:val="auto"/>
          <w:sz w:val="21"/>
          <w:szCs w:val="21"/>
          <w:highlight w:val="none"/>
        </w:rPr>
        <w:tab/>
      </w:r>
      <w:r>
        <w:rPr>
          <w:color w:val="auto"/>
          <w:sz w:val="21"/>
          <w:szCs w:val="21"/>
          <w:highlight w:val="none"/>
        </w:rPr>
        <w:t>服务范围：负责招标文件所</w:t>
      </w:r>
      <w:r>
        <w:rPr>
          <w:rFonts w:hint="eastAsia"/>
          <w:color w:val="auto"/>
          <w:sz w:val="21"/>
          <w:szCs w:val="21"/>
          <w:highlight w:val="none"/>
          <w:lang w:eastAsia="zh-CN"/>
        </w:rPr>
        <w:t>涉及的</w:t>
      </w:r>
      <w:r>
        <w:rPr>
          <w:color w:val="auto"/>
          <w:sz w:val="21"/>
          <w:szCs w:val="21"/>
          <w:highlight w:val="none"/>
        </w:rPr>
        <w:t>所有服务。……</w:t>
      </w:r>
    </w:p>
    <w:p w14:paraId="6E19839E">
      <w:pPr>
        <w:pStyle w:val="85"/>
        <w:spacing w:line="360" w:lineRule="auto"/>
        <w:ind w:right="422" w:firstLine="422"/>
        <w:rPr>
          <w:color w:val="auto"/>
          <w:sz w:val="21"/>
          <w:szCs w:val="21"/>
          <w:highlight w:val="none"/>
        </w:rPr>
      </w:pPr>
      <w:r>
        <w:rPr>
          <w:color w:val="auto"/>
          <w:sz w:val="21"/>
          <w:szCs w:val="21"/>
          <w:highlight w:val="none"/>
        </w:rPr>
        <w:t>第十一条知识产权</w:t>
      </w:r>
    </w:p>
    <w:p w14:paraId="23DCEF93">
      <w:pPr>
        <w:pStyle w:val="85"/>
        <w:tabs>
          <w:tab w:val="left" w:pos="862"/>
        </w:tabs>
        <w:spacing w:line="360" w:lineRule="auto"/>
        <w:ind w:right="422" w:firstLine="422"/>
        <w:rPr>
          <w:color w:val="auto"/>
          <w:sz w:val="21"/>
          <w:szCs w:val="21"/>
          <w:highlight w:val="none"/>
        </w:rPr>
      </w:pPr>
      <w:bookmarkStart w:id="27" w:name="bookmark81"/>
      <w:r>
        <w:rPr>
          <w:rFonts w:ascii="Times New Roman" w:hAnsi="Times New Roman" w:eastAsia="Times New Roman" w:cs="Times New Roman"/>
          <w:color w:val="auto"/>
          <w:sz w:val="21"/>
          <w:szCs w:val="21"/>
          <w:highlight w:val="none"/>
        </w:rPr>
        <w:t>1</w:t>
      </w:r>
      <w:bookmarkEnd w:id="27"/>
      <w:r>
        <w:rPr>
          <w:color w:val="auto"/>
          <w:sz w:val="21"/>
          <w:szCs w:val="21"/>
          <w:highlight w:val="none"/>
        </w:rPr>
        <w:t>、</w:t>
      </w:r>
      <w:r>
        <w:rPr>
          <w:color w:val="auto"/>
          <w:sz w:val="21"/>
          <w:szCs w:val="21"/>
          <w:highlight w:val="none"/>
        </w:rPr>
        <w:tab/>
      </w:r>
      <w:r>
        <w:rPr>
          <w:color w:val="auto"/>
          <w:sz w:val="21"/>
          <w:szCs w:val="21"/>
          <w:highlight w:val="none"/>
        </w:rPr>
        <w:t>乙方保证，甲方在享受服务或者服务的任何一部分时，免受第三方提出的侵犯其专利权、商标权或其他知识产权的起诉。如发生此类纠纷，由乙方承担一切责任；如因此给甲方造成损失的，乙方负责全额赔偿。</w:t>
      </w:r>
    </w:p>
    <w:p w14:paraId="0659D691">
      <w:pPr>
        <w:pStyle w:val="85"/>
        <w:tabs>
          <w:tab w:val="left" w:pos="858"/>
          <w:tab w:val="left" w:leader="dot" w:pos="1848"/>
        </w:tabs>
        <w:spacing w:line="360" w:lineRule="auto"/>
        <w:ind w:right="422" w:firstLine="422"/>
        <w:rPr>
          <w:color w:val="auto"/>
          <w:sz w:val="21"/>
          <w:szCs w:val="21"/>
          <w:highlight w:val="none"/>
        </w:rPr>
      </w:pPr>
      <w:bookmarkStart w:id="28" w:name="bookmark82"/>
      <w:r>
        <w:rPr>
          <w:rFonts w:ascii="Times New Roman" w:hAnsi="Times New Roman" w:eastAsia="Times New Roman" w:cs="Times New Roman"/>
          <w:color w:val="auto"/>
          <w:sz w:val="21"/>
          <w:szCs w:val="21"/>
          <w:highlight w:val="none"/>
        </w:rPr>
        <w:t>2</w:t>
      </w:r>
      <w:bookmarkEnd w:id="28"/>
      <w:r>
        <w:rPr>
          <w:color w:val="auto"/>
          <w:sz w:val="21"/>
          <w:szCs w:val="21"/>
          <w:highlight w:val="none"/>
        </w:rPr>
        <w:t>、</w:t>
      </w:r>
      <w:r>
        <w:rPr>
          <w:color w:val="auto"/>
          <w:sz w:val="21"/>
          <w:szCs w:val="21"/>
          <w:highlight w:val="none"/>
        </w:rPr>
        <w:tab/>
      </w:r>
      <w:r>
        <w:rPr>
          <w:color w:val="auto"/>
          <w:sz w:val="21"/>
          <w:szCs w:val="21"/>
          <w:highlight w:val="none"/>
        </w:rPr>
        <w:t>乙方为执行本合同而提供的技术资料或者其他相关资料、软件等由甲方永久免费使用。</w:t>
      </w:r>
      <w:r>
        <w:rPr>
          <w:color w:val="auto"/>
          <w:sz w:val="21"/>
          <w:szCs w:val="21"/>
          <w:highlight w:val="none"/>
          <w:lang w:val="en-US" w:eastAsia="zh-CN" w:bidi="en-US"/>
        </w:rPr>
        <w:tab/>
      </w:r>
    </w:p>
    <w:p w14:paraId="74770E79">
      <w:pPr>
        <w:pStyle w:val="85"/>
        <w:spacing w:line="360" w:lineRule="auto"/>
        <w:ind w:right="422" w:firstLine="422"/>
        <w:rPr>
          <w:color w:val="auto"/>
          <w:sz w:val="21"/>
          <w:szCs w:val="21"/>
          <w:highlight w:val="none"/>
        </w:rPr>
      </w:pPr>
      <w:r>
        <w:rPr>
          <w:color w:val="auto"/>
          <w:sz w:val="21"/>
          <w:szCs w:val="21"/>
          <w:highlight w:val="none"/>
        </w:rPr>
        <w:t>第十二条甲方责任</w:t>
      </w:r>
    </w:p>
    <w:p w14:paraId="063989E9">
      <w:pPr>
        <w:pStyle w:val="85"/>
        <w:tabs>
          <w:tab w:val="left" w:pos="853"/>
        </w:tabs>
        <w:spacing w:line="360" w:lineRule="auto"/>
        <w:ind w:right="422" w:firstLine="422"/>
        <w:rPr>
          <w:color w:val="auto"/>
          <w:sz w:val="21"/>
          <w:szCs w:val="21"/>
          <w:highlight w:val="none"/>
        </w:rPr>
      </w:pPr>
      <w:bookmarkStart w:id="29" w:name="bookmark83"/>
      <w:r>
        <w:rPr>
          <w:rFonts w:ascii="Times New Roman" w:hAnsi="Times New Roman" w:eastAsia="Times New Roman" w:cs="Times New Roman"/>
          <w:color w:val="auto"/>
          <w:sz w:val="21"/>
          <w:szCs w:val="21"/>
          <w:highlight w:val="none"/>
        </w:rPr>
        <w:t>1</w:t>
      </w:r>
      <w:bookmarkEnd w:id="29"/>
      <w:r>
        <w:rPr>
          <w:color w:val="auto"/>
          <w:sz w:val="21"/>
          <w:szCs w:val="21"/>
          <w:highlight w:val="none"/>
        </w:rPr>
        <w:t>、</w:t>
      </w:r>
      <w:r>
        <w:rPr>
          <w:color w:val="auto"/>
          <w:sz w:val="21"/>
          <w:szCs w:val="21"/>
          <w:highlight w:val="none"/>
        </w:rPr>
        <w:tab/>
      </w:r>
      <w:r>
        <w:rPr>
          <w:color w:val="auto"/>
          <w:sz w:val="21"/>
          <w:szCs w:val="21"/>
          <w:highlight w:val="none"/>
        </w:rPr>
        <w:t>及时办理付款手续。</w:t>
      </w:r>
    </w:p>
    <w:p w14:paraId="7D4DA281">
      <w:pPr>
        <w:pStyle w:val="85"/>
        <w:tabs>
          <w:tab w:val="left" w:pos="872"/>
        </w:tabs>
        <w:spacing w:line="360" w:lineRule="auto"/>
        <w:ind w:right="422" w:firstLine="422"/>
        <w:rPr>
          <w:color w:val="auto"/>
          <w:sz w:val="21"/>
          <w:szCs w:val="21"/>
          <w:highlight w:val="none"/>
        </w:rPr>
      </w:pPr>
      <w:bookmarkStart w:id="30" w:name="bookmark84"/>
      <w:r>
        <w:rPr>
          <w:rFonts w:ascii="Times New Roman" w:hAnsi="Times New Roman" w:eastAsia="Times New Roman" w:cs="Times New Roman"/>
          <w:color w:val="auto"/>
          <w:sz w:val="21"/>
          <w:szCs w:val="21"/>
          <w:highlight w:val="none"/>
        </w:rPr>
        <w:t>2</w:t>
      </w:r>
      <w:bookmarkEnd w:id="30"/>
      <w:r>
        <w:rPr>
          <w:color w:val="auto"/>
          <w:sz w:val="21"/>
          <w:szCs w:val="21"/>
          <w:highlight w:val="none"/>
        </w:rPr>
        <w:t>、</w:t>
      </w:r>
      <w:r>
        <w:rPr>
          <w:color w:val="auto"/>
          <w:sz w:val="21"/>
          <w:szCs w:val="21"/>
          <w:highlight w:val="none"/>
        </w:rPr>
        <w:tab/>
      </w:r>
      <w:r>
        <w:rPr>
          <w:color w:val="auto"/>
          <w:sz w:val="21"/>
          <w:szCs w:val="21"/>
          <w:highlight w:val="none"/>
        </w:rPr>
        <w:t>负责提供工作场地，协助乙方办理有关事宜。</w:t>
      </w:r>
    </w:p>
    <w:p w14:paraId="6B3BB143">
      <w:pPr>
        <w:pStyle w:val="85"/>
        <w:tabs>
          <w:tab w:val="left" w:pos="872"/>
        </w:tabs>
        <w:spacing w:line="360" w:lineRule="auto"/>
        <w:ind w:right="422" w:firstLine="422"/>
        <w:rPr>
          <w:color w:val="auto"/>
          <w:sz w:val="21"/>
          <w:szCs w:val="21"/>
          <w:highlight w:val="none"/>
        </w:rPr>
      </w:pPr>
      <w:bookmarkStart w:id="31" w:name="bookmark85"/>
      <w:r>
        <w:rPr>
          <w:rFonts w:ascii="Times New Roman" w:hAnsi="Times New Roman" w:eastAsia="Times New Roman" w:cs="Times New Roman"/>
          <w:color w:val="auto"/>
          <w:sz w:val="21"/>
          <w:szCs w:val="21"/>
          <w:highlight w:val="none"/>
        </w:rPr>
        <w:t>3</w:t>
      </w:r>
      <w:bookmarkEnd w:id="31"/>
      <w:r>
        <w:rPr>
          <w:color w:val="auto"/>
          <w:sz w:val="21"/>
          <w:szCs w:val="21"/>
          <w:highlight w:val="none"/>
        </w:rPr>
        <w:t>、</w:t>
      </w:r>
      <w:r>
        <w:rPr>
          <w:color w:val="auto"/>
          <w:sz w:val="21"/>
          <w:szCs w:val="21"/>
          <w:highlight w:val="none"/>
        </w:rPr>
        <w:tab/>
      </w:r>
      <w:r>
        <w:rPr>
          <w:color w:val="auto"/>
          <w:sz w:val="21"/>
          <w:szCs w:val="21"/>
          <w:highlight w:val="none"/>
        </w:rPr>
        <w:t>对合同条款及所知悉的乙方商业秘密负有保密义务。……</w:t>
      </w:r>
    </w:p>
    <w:p w14:paraId="05459902">
      <w:pPr>
        <w:pStyle w:val="85"/>
        <w:spacing w:line="360" w:lineRule="auto"/>
        <w:ind w:right="422" w:firstLine="422"/>
        <w:rPr>
          <w:color w:val="auto"/>
          <w:sz w:val="21"/>
          <w:szCs w:val="21"/>
          <w:highlight w:val="none"/>
        </w:rPr>
      </w:pPr>
      <w:r>
        <w:rPr>
          <w:color w:val="auto"/>
          <w:sz w:val="21"/>
          <w:szCs w:val="21"/>
          <w:highlight w:val="none"/>
        </w:rPr>
        <w:t>第十三条乙方责任</w:t>
      </w:r>
    </w:p>
    <w:p w14:paraId="44F7C2D2">
      <w:pPr>
        <w:pStyle w:val="85"/>
        <w:tabs>
          <w:tab w:val="left" w:pos="853"/>
        </w:tabs>
        <w:spacing w:line="360" w:lineRule="auto"/>
        <w:ind w:right="422" w:firstLine="422"/>
        <w:rPr>
          <w:color w:val="auto"/>
          <w:sz w:val="21"/>
          <w:szCs w:val="21"/>
          <w:highlight w:val="none"/>
        </w:rPr>
      </w:pPr>
      <w:bookmarkStart w:id="32" w:name="bookmark86"/>
      <w:r>
        <w:rPr>
          <w:rFonts w:ascii="Times New Roman" w:hAnsi="Times New Roman" w:eastAsia="Times New Roman" w:cs="Times New Roman"/>
          <w:color w:val="auto"/>
          <w:sz w:val="21"/>
          <w:szCs w:val="21"/>
          <w:highlight w:val="none"/>
        </w:rPr>
        <w:t>1</w:t>
      </w:r>
      <w:bookmarkEnd w:id="32"/>
      <w:r>
        <w:rPr>
          <w:color w:val="auto"/>
          <w:sz w:val="21"/>
          <w:szCs w:val="21"/>
          <w:highlight w:val="none"/>
        </w:rPr>
        <w:t>、</w:t>
      </w:r>
      <w:r>
        <w:rPr>
          <w:color w:val="auto"/>
          <w:sz w:val="21"/>
          <w:szCs w:val="21"/>
          <w:highlight w:val="none"/>
        </w:rPr>
        <w:tab/>
      </w:r>
      <w:r>
        <w:rPr>
          <w:color w:val="auto"/>
          <w:sz w:val="21"/>
          <w:szCs w:val="21"/>
          <w:highlight w:val="none"/>
        </w:rPr>
        <w:t>保证所提供服务为投标文件承诺服务，符合相关法律法规规定并且满足甲方的需求，保证其配套项目部件为全新的未使用的且符合相关的质量要求。</w:t>
      </w:r>
    </w:p>
    <w:p w14:paraId="30EF322B">
      <w:pPr>
        <w:pStyle w:val="85"/>
        <w:tabs>
          <w:tab w:val="left" w:pos="843"/>
        </w:tabs>
        <w:spacing w:line="360" w:lineRule="auto"/>
        <w:ind w:right="422" w:firstLine="422"/>
        <w:rPr>
          <w:color w:val="auto"/>
          <w:sz w:val="21"/>
          <w:szCs w:val="21"/>
          <w:highlight w:val="none"/>
        </w:rPr>
      </w:pPr>
      <w:bookmarkStart w:id="33" w:name="bookmark87"/>
      <w:r>
        <w:rPr>
          <w:rFonts w:ascii="Times New Roman" w:hAnsi="Times New Roman" w:eastAsia="Times New Roman" w:cs="Times New Roman"/>
          <w:color w:val="auto"/>
          <w:sz w:val="21"/>
          <w:szCs w:val="21"/>
          <w:highlight w:val="none"/>
        </w:rPr>
        <w:t>2</w:t>
      </w:r>
      <w:bookmarkEnd w:id="33"/>
      <w:r>
        <w:rPr>
          <w:color w:val="auto"/>
          <w:sz w:val="21"/>
          <w:szCs w:val="21"/>
          <w:highlight w:val="none"/>
        </w:rPr>
        <w:t>、</w:t>
      </w:r>
      <w:r>
        <w:rPr>
          <w:color w:val="auto"/>
          <w:sz w:val="21"/>
          <w:szCs w:val="21"/>
          <w:highlight w:val="none"/>
        </w:rPr>
        <w:tab/>
      </w:r>
      <w:r>
        <w:rPr>
          <w:color w:val="auto"/>
          <w:sz w:val="21"/>
          <w:szCs w:val="21"/>
          <w:highlight w:val="none"/>
        </w:rPr>
        <w:t>保证所提供服务的售后服务，严格依据投标文件及相关承诺，对服务以及与之配套的项目进行保修、维护等服务。</w:t>
      </w:r>
    </w:p>
    <w:p w14:paraId="49C2C01E">
      <w:pPr>
        <w:pStyle w:val="85"/>
        <w:tabs>
          <w:tab w:val="left" w:pos="834"/>
          <w:tab w:val="left" w:leader="dot" w:pos="1814"/>
        </w:tabs>
        <w:spacing w:line="360" w:lineRule="auto"/>
        <w:ind w:left="420" w:leftChars="200" w:right="422" w:firstLine="56" w:firstLineChars="27"/>
        <w:rPr>
          <w:color w:val="auto"/>
          <w:sz w:val="21"/>
          <w:szCs w:val="21"/>
          <w:highlight w:val="none"/>
        </w:rPr>
      </w:pPr>
      <w:bookmarkStart w:id="34" w:name="bookmark88"/>
      <w:r>
        <w:rPr>
          <w:rFonts w:ascii="Times New Roman" w:hAnsi="Times New Roman" w:eastAsia="Times New Roman" w:cs="Times New Roman"/>
          <w:color w:val="auto"/>
          <w:sz w:val="21"/>
          <w:szCs w:val="21"/>
          <w:highlight w:val="none"/>
        </w:rPr>
        <w:t>3</w:t>
      </w:r>
      <w:bookmarkEnd w:id="34"/>
      <w:r>
        <w:rPr>
          <w:color w:val="auto"/>
          <w:sz w:val="21"/>
          <w:szCs w:val="21"/>
          <w:highlight w:val="none"/>
        </w:rPr>
        <w:t>、</w:t>
      </w:r>
      <w:r>
        <w:rPr>
          <w:color w:val="auto"/>
          <w:sz w:val="21"/>
          <w:szCs w:val="21"/>
          <w:highlight w:val="none"/>
        </w:rPr>
        <w:tab/>
      </w:r>
      <w:r>
        <w:rPr>
          <w:color w:val="auto"/>
          <w:sz w:val="21"/>
          <w:szCs w:val="21"/>
          <w:highlight w:val="none"/>
        </w:rPr>
        <w:t>保证其</w:t>
      </w:r>
      <w:r>
        <w:rPr>
          <w:rFonts w:hint="eastAsia"/>
          <w:color w:val="auto"/>
          <w:sz w:val="21"/>
          <w:szCs w:val="21"/>
          <w:highlight w:val="none"/>
          <w:lang w:eastAsia="zh-CN"/>
        </w:rPr>
        <w:t>所提</w:t>
      </w:r>
      <w:r>
        <w:rPr>
          <w:color w:val="auto"/>
          <w:sz w:val="21"/>
          <w:szCs w:val="21"/>
          <w:highlight w:val="none"/>
        </w:rPr>
        <w:t>供服务不存在侵犯第三方知识产权的行为，否则由此产生的损失由乙方承担第十四条违约责任</w:t>
      </w:r>
    </w:p>
    <w:p w14:paraId="74F1707B">
      <w:pPr>
        <w:pStyle w:val="85"/>
        <w:spacing w:line="360" w:lineRule="auto"/>
        <w:ind w:right="422" w:firstLine="422"/>
        <w:rPr>
          <w:color w:val="auto"/>
          <w:sz w:val="21"/>
          <w:szCs w:val="21"/>
          <w:highlight w:val="none"/>
        </w:rPr>
      </w:pPr>
      <w:bookmarkStart w:id="35" w:name="bookmark89"/>
      <w:r>
        <w:rPr>
          <w:rFonts w:ascii="Times New Roman" w:hAnsi="Times New Roman" w:eastAsia="Times New Roman" w:cs="Times New Roman"/>
          <w:color w:val="auto"/>
          <w:sz w:val="21"/>
          <w:szCs w:val="21"/>
          <w:highlight w:val="none"/>
        </w:rPr>
        <w:t>1</w:t>
      </w:r>
      <w:bookmarkEnd w:id="35"/>
      <w:r>
        <w:rPr>
          <w:color w:val="auto"/>
          <w:sz w:val="21"/>
          <w:szCs w:val="21"/>
          <w:highlight w:val="none"/>
        </w:rPr>
        <w:t>、乙方所供服务成果及与之配套项目等不符合合同约定标准，甲方有权拒收。 同时，乙方向甲方支付合同总金额%的违约金。</w:t>
      </w:r>
    </w:p>
    <w:p w14:paraId="22B8D92B">
      <w:pPr>
        <w:pStyle w:val="85"/>
        <w:tabs>
          <w:tab w:val="left" w:pos="872"/>
        </w:tabs>
        <w:spacing w:line="360" w:lineRule="auto"/>
        <w:ind w:right="422" w:firstLine="422"/>
        <w:rPr>
          <w:color w:val="auto"/>
          <w:sz w:val="21"/>
          <w:szCs w:val="21"/>
          <w:highlight w:val="none"/>
        </w:rPr>
      </w:pPr>
      <w:bookmarkStart w:id="36" w:name="bookmark90"/>
      <w:r>
        <w:rPr>
          <w:rFonts w:ascii="Times New Roman" w:hAnsi="Times New Roman" w:eastAsia="Times New Roman" w:cs="Times New Roman"/>
          <w:color w:val="auto"/>
          <w:sz w:val="21"/>
          <w:szCs w:val="21"/>
          <w:highlight w:val="none"/>
          <w:lang w:val="zh-CN" w:eastAsia="zh-CN" w:bidi="zh-CN"/>
        </w:rPr>
        <w:t>2</w:t>
      </w:r>
      <w:bookmarkEnd w:id="36"/>
      <w:r>
        <w:rPr>
          <w:color w:val="auto"/>
          <w:sz w:val="21"/>
          <w:szCs w:val="21"/>
          <w:highlight w:val="none"/>
          <w:lang w:val="zh-CN" w:eastAsia="zh-CN" w:bidi="zh-CN"/>
        </w:rPr>
        <w:t>、</w:t>
      </w:r>
      <w:r>
        <w:rPr>
          <w:color w:val="auto"/>
          <w:sz w:val="21"/>
          <w:szCs w:val="21"/>
          <w:highlight w:val="none"/>
          <w:lang w:val="zh-CN" w:eastAsia="zh-CN" w:bidi="zh-CN"/>
        </w:rPr>
        <w:tab/>
      </w:r>
      <w:r>
        <w:rPr>
          <w:color w:val="auto"/>
          <w:sz w:val="21"/>
          <w:szCs w:val="21"/>
          <w:highlight w:val="none"/>
        </w:rPr>
        <w:t>乙方不能交付服务成果时，乙方向甲方支付合同总金额_%的违约金。</w:t>
      </w:r>
    </w:p>
    <w:p w14:paraId="1036B5AA">
      <w:pPr>
        <w:pStyle w:val="85"/>
        <w:tabs>
          <w:tab w:val="left" w:pos="872"/>
        </w:tabs>
        <w:spacing w:line="360" w:lineRule="auto"/>
        <w:ind w:right="422" w:firstLine="422"/>
        <w:rPr>
          <w:color w:val="auto"/>
          <w:sz w:val="21"/>
          <w:szCs w:val="21"/>
          <w:highlight w:val="none"/>
        </w:rPr>
      </w:pPr>
      <w:bookmarkStart w:id="37" w:name="bookmark91"/>
      <w:r>
        <w:rPr>
          <w:rFonts w:ascii="Times New Roman" w:hAnsi="Times New Roman" w:eastAsia="Times New Roman" w:cs="Times New Roman"/>
          <w:color w:val="auto"/>
          <w:sz w:val="21"/>
          <w:szCs w:val="21"/>
          <w:highlight w:val="none"/>
        </w:rPr>
        <w:t>3</w:t>
      </w:r>
      <w:bookmarkEnd w:id="37"/>
      <w:r>
        <w:rPr>
          <w:color w:val="auto"/>
          <w:sz w:val="21"/>
          <w:szCs w:val="21"/>
          <w:highlight w:val="none"/>
        </w:rPr>
        <w:t>、</w:t>
      </w:r>
      <w:r>
        <w:rPr>
          <w:color w:val="auto"/>
          <w:sz w:val="21"/>
          <w:szCs w:val="21"/>
          <w:highlight w:val="none"/>
        </w:rPr>
        <w:tab/>
      </w:r>
      <w:r>
        <w:rPr>
          <w:color w:val="auto"/>
          <w:sz w:val="21"/>
          <w:szCs w:val="21"/>
          <w:highlight w:val="none"/>
        </w:rPr>
        <w:t>乙方逾期交付服务成果时，每逾</w:t>
      </w:r>
      <w:r>
        <w:rPr>
          <w:color w:val="auto"/>
          <w:sz w:val="21"/>
          <w:szCs w:val="21"/>
          <w:highlight w:val="none"/>
          <w:lang w:val="zh-CN" w:eastAsia="zh-CN" w:bidi="zh-CN"/>
        </w:rPr>
        <w:t>—</w:t>
      </w:r>
      <w:r>
        <w:rPr>
          <w:color w:val="auto"/>
          <w:sz w:val="21"/>
          <w:szCs w:val="21"/>
          <w:highlight w:val="none"/>
        </w:rPr>
        <w:t>日乙方向甲方支付合同总金额</w:t>
      </w:r>
      <w:r>
        <w:rPr>
          <w:rFonts w:ascii="Times New Roman" w:hAnsi="Times New Roman" w:eastAsia="Times New Roman" w:cs="Times New Roman"/>
          <w:color w:val="auto"/>
          <w:sz w:val="21"/>
          <w:szCs w:val="21"/>
          <w:highlight w:val="none"/>
          <w:lang w:val="en-US" w:eastAsia="zh-CN" w:bidi="en-US"/>
        </w:rPr>
        <w:t>_%o</w:t>
      </w:r>
      <w:r>
        <w:rPr>
          <w:color w:val="auto"/>
          <w:sz w:val="21"/>
          <w:szCs w:val="21"/>
          <w:highlight w:val="none"/>
        </w:rPr>
        <w:t>的滞纳金。逾期交付超过</w:t>
      </w:r>
      <w:r>
        <w:rPr>
          <w:rFonts w:hint="eastAsia"/>
          <w:color w:val="auto"/>
          <w:sz w:val="21"/>
          <w:szCs w:val="21"/>
          <w:highlight w:val="none"/>
          <w:u w:val="single"/>
          <w:lang w:val="en-US" w:eastAsia="zh-CN"/>
        </w:rPr>
        <w:t xml:space="preserve">    ，</w:t>
      </w:r>
      <w:r>
        <w:rPr>
          <w:color w:val="auto"/>
          <w:sz w:val="21"/>
          <w:szCs w:val="21"/>
          <w:highlight w:val="none"/>
        </w:rPr>
        <w:t>甲方有权决定是否继续履行合同，如甲方决定终止履行合同的，乙方向甲方支付合同总金额%的违约金，并且赔偿甲方因此遭受的损失。</w:t>
      </w:r>
    </w:p>
    <w:p w14:paraId="210A82A8">
      <w:pPr>
        <w:pStyle w:val="85"/>
        <w:numPr>
          <w:ilvl w:val="0"/>
          <w:numId w:val="14"/>
        </w:numPr>
        <w:tabs>
          <w:tab w:val="left" w:pos="867"/>
        </w:tabs>
        <w:spacing w:line="360" w:lineRule="auto"/>
        <w:ind w:right="422" w:firstLine="422"/>
        <w:rPr>
          <w:color w:val="auto"/>
          <w:sz w:val="21"/>
          <w:szCs w:val="21"/>
          <w:highlight w:val="none"/>
        </w:rPr>
      </w:pPr>
      <w:bookmarkStart w:id="38" w:name="bookmark92"/>
      <w:bookmarkEnd w:id="38"/>
      <w:r>
        <w:rPr>
          <w:color w:val="auto"/>
          <w:sz w:val="21"/>
          <w:szCs w:val="21"/>
          <w:highlight w:val="none"/>
        </w:rPr>
        <w:t>甲方逾期退还履约保证金的违约责任：采购人延迟退还供应商缴纳的履约保证金的，应当支付逾期利息。双方对逾期利息的利率有约定的，约定利率不得低于合同订立时</w:t>
      </w:r>
      <w:r>
        <w:rPr>
          <w:color w:val="auto"/>
          <w:sz w:val="21"/>
          <w:szCs w:val="21"/>
          <w:highlight w:val="none"/>
          <w:lang w:val="zh-CN" w:eastAsia="zh-CN" w:bidi="zh-CN"/>
        </w:rPr>
        <w:t>—年期</w:t>
      </w:r>
      <w:r>
        <w:rPr>
          <w:color w:val="auto"/>
          <w:sz w:val="21"/>
          <w:szCs w:val="21"/>
          <w:highlight w:val="none"/>
        </w:rPr>
        <w:t>贷款市场报价利率；未作约定的，按照每日利率支付逾期利息。</w:t>
      </w:r>
    </w:p>
    <w:p w14:paraId="01BB36C7">
      <w:pPr>
        <w:pStyle w:val="85"/>
        <w:numPr>
          <w:ilvl w:val="0"/>
          <w:numId w:val="14"/>
        </w:numPr>
        <w:tabs>
          <w:tab w:val="left" w:pos="843"/>
          <w:tab w:val="left" w:pos="5501"/>
        </w:tabs>
        <w:spacing w:line="360" w:lineRule="auto"/>
        <w:ind w:right="422" w:firstLine="422"/>
        <w:rPr>
          <w:color w:val="auto"/>
          <w:sz w:val="21"/>
          <w:szCs w:val="21"/>
          <w:highlight w:val="none"/>
        </w:rPr>
      </w:pPr>
      <w:bookmarkStart w:id="39" w:name="bookmark93"/>
      <w:bookmarkEnd w:id="39"/>
      <w:r>
        <w:rPr>
          <w:color w:val="auto"/>
          <w:sz w:val="21"/>
          <w:szCs w:val="21"/>
          <w:highlight w:val="none"/>
        </w:rPr>
        <w:t>甲方逾期支付资金的违约责任：</w:t>
      </w:r>
      <w:r>
        <w:rPr>
          <w:color w:val="auto"/>
          <w:sz w:val="21"/>
          <w:szCs w:val="21"/>
          <w:highlight w:val="none"/>
          <w:u w:val="single"/>
        </w:rPr>
        <w:tab/>
      </w:r>
      <w:r>
        <w:rPr>
          <w:color w:val="auto"/>
          <w:sz w:val="21"/>
          <w:szCs w:val="21"/>
          <w:highlight w:val="none"/>
        </w:rPr>
        <w:t>。</w:t>
      </w:r>
    </w:p>
    <w:p w14:paraId="61196356">
      <w:pPr>
        <w:pStyle w:val="85"/>
        <w:numPr>
          <w:ilvl w:val="0"/>
          <w:numId w:val="14"/>
        </w:numPr>
        <w:tabs>
          <w:tab w:val="left" w:pos="823"/>
          <w:tab w:val="left" w:pos="4301"/>
        </w:tabs>
        <w:spacing w:line="360" w:lineRule="auto"/>
        <w:ind w:right="422" w:firstLine="422"/>
        <w:rPr>
          <w:color w:val="auto"/>
          <w:sz w:val="21"/>
          <w:szCs w:val="21"/>
          <w:highlight w:val="none"/>
        </w:rPr>
      </w:pPr>
      <w:bookmarkStart w:id="40" w:name="bookmark94"/>
      <w:bookmarkEnd w:id="40"/>
      <w:r>
        <w:rPr>
          <w:color w:val="auto"/>
          <w:sz w:val="21"/>
          <w:szCs w:val="21"/>
          <w:highlight w:val="none"/>
        </w:rPr>
        <w:t>因甲方原因导致变更、中止或者终止政府采购合同的，甲方对供应商受到的损失予以赔偿或者补偿：</w:t>
      </w:r>
      <w:r>
        <w:rPr>
          <w:color w:val="auto"/>
          <w:sz w:val="21"/>
          <w:szCs w:val="21"/>
          <w:highlight w:val="none"/>
          <w:u w:val="single"/>
        </w:rPr>
        <w:tab/>
      </w:r>
      <w:r>
        <w:rPr>
          <w:i/>
          <w:iCs/>
          <w:color w:val="auto"/>
          <w:sz w:val="21"/>
          <w:szCs w:val="21"/>
          <w:highlight w:val="none"/>
        </w:rPr>
        <w:t>。</w:t>
      </w:r>
    </w:p>
    <w:p w14:paraId="5EDC813F">
      <w:pPr>
        <w:pStyle w:val="85"/>
        <w:tabs>
          <w:tab w:val="left" w:pos="872"/>
          <w:tab w:val="left" w:leader="dot" w:pos="6302"/>
        </w:tabs>
        <w:spacing w:line="360" w:lineRule="auto"/>
        <w:ind w:right="422" w:firstLine="422"/>
        <w:rPr>
          <w:color w:val="auto"/>
          <w:sz w:val="21"/>
          <w:szCs w:val="21"/>
          <w:highlight w:val="none"/>
        </w:rPr>
      </w:pPr>
      <w:bookmarkStart w:id="41" w:name="bookmark95"/>
      <w:r>
        <w:rPr>
          <w:rFonts w:ascii="Times New Roman" w:hAnsi="Times New Roman" w:eastAsia="Times New Roman" w:cs="Times New Roman"/>
          <w:color w:val="auto"/>
          <w:sz w:val="21"/>
          <w:szCs w:val="21"/>
          <w:highlight w:val="none"/>
        </w:rPr>
        <w:t>7</w:t>
      </w:r>
      <w:bookmarkEnd w:id="41"/>
      <w:r>
        <w:rPr>
          <w:color w:val="auto"/>
          <w:sz w:val="21"/>
          <w:szCs w:val="21"/>
          <w:highlight w:val="none"/>
        </w:rPr>
        <w:t>、</w:t>
      </w:r>
      <w:r>
        <w:rPr>
          <w:color w:val="auto"/>
          <w:sz w:val="21"/>
          <w:szCs w:val="21"/>
          <w:highlight w:val="none"/>
        </w:rPr>
        <w:tab/>
      </w:r>
      <w:r>
        <w:rPr>
          <w:color w:val="auto"/>
          <w:sz w:val="21"/>
          <w:szCs w:val="21"/>
          <w:highlight w:val="none"/>
        </w:rPr>
        <w:t>因甲方过错而给乙方造成的损失，由甲方负担。</w:t>
      </w:r>
      <w:r>
        <w:rPr>
          <w:color w:val="auto"/>
          <w:sz w:val="21"/>
          <w:szCs w:val="21"/>
          <w:highlight w:val="none"/>
          <w:lang w:val="en-US" w:eastAsia="zh-CN" w:bidi="en-US"/>
        </w:rPr>
        <w:tab/>
      </w:r>
    </w:p>
    <w:p w14:paraId="2B050B06">
      <w:pPr>
        <w:pStyle w:val="85"/>
        <w:spacing w:line="360" w:lineRule="auto"/>
        <w:ind w:right="422" w:firstLine="422"/>
        <w:rPr>
          <w:color w:val="auto"/>
          <w:sz w:val="21"/>
          <w:szCs w:val="21"/>
          <w:highlight w:val="none"/>
        </w:rPr>
      </w:pPr>
      <w:r>
        <w:rPr>
          <w:color w:val="auto"/>
          <w:sz w:val="21"/>
          <w:szCs w:val="21"/>
          <w:highlight w:val="none"/>
        </w:rPr>
        <w:t>第十五条不可抗力</w:t>
      </w:r>
    </w:p>
    <w:p w14:paraId="3C1582CB">
      <w:pPr>
        <w:pStyle w:val="85"/>
        <w:spacing w:line="360" w:lineRule="auto"/>
        <w:ind w:right="422" w:firstLine="422"/>
        <w:rPr>
          <w:color w:val="auto"/>
          <w:sz w:val="21"/>
          <w:szCs w:val="21"/>
          <w:highlight w:val="none"/>
        </w:rPr>
      </w:pPr>
      <w:r>
        <w:rPr>
          <w:color w:val="auto"/>
          <w:sz w:val="21"/>
          <w:szCs w:val="21"/>
          <w:highlight w:val="none"/>
        </w:rPr>
        <w:t>甲乙双方的任何一方由于不可抗力不能履行合同时，应当及时通知对方不能履行或不能完全履行的情况和理由；在取得有关主管机关证明以后，允许延期履行、部分履行或者终止履行合同的，根据情况可部分或全部</w:t>
      </w:r>
      <w:r>
        <w:rPr>
          <w:rFonts w:hint="eastAsia"/>
          <w:color w:val="auto"/>
          <w:sz w:val="21"/>
          <w:szCs w:val="21"/>
          <w:highlight w:val="none"/>
          <w:lang w:eastAsia="zh-CN"/>
        </w:rPr>
        <w:t>免于</w:t>
      </w:r>
      <w:r>
        <w:rPr>
          <w:color w:val="auto"/>
          <w:sz w:val="21"/>
          <w:szCs w:val="21"/>
          <w:highlight w:val="none"/>
        </w:rPr>
        <w:t>承担违约责任。</w:t>
      </w:r>
    </w:p>
    <w:p w14:paraId="309948FF">
      <w:pPr>
        <w:pStyle w:val="85"/>
        <w:spacing w:line="360" w:lineRule="auto"/>
        <w:ind w:right="422" w:firstLine="422"/>
        <w:rPr>
          <w:color w:val="auto"/>
          <w:sz w:val="21"/>
          <w:szCs w:val="21"/>
          <w:highlight w:val="none"/>
        </w:rPr>
      </w:pPr>
      <w:r>
        <w:rPr>
          <w:color w:val="auto"/>
          <w:sz w:val="21"/>
          <w:szCs w:val="21"/>
          <w:highlight w:val="none"/>
        </w:rPr>
        <w:t>第十六条保密</w:t>
      </w:r>
    </w:p>
    <w:p w14:paraId="3F2A5CF5">
      <w:pPr>
        <w:pStyle w:val="85"/>
        <w:spacing w:line="360" w:lineRule="auto"/>
        <w:ind w:right="422" w:firstLine="422"/>
        <w:rPr>
          <w:color w:val="auto"/>
          <w:sz w:val="21"/>
          <w:szCs w:val="21"/>
          <w:highlight w:val="none"/>
        </w:rPr>
      </w:pPr>
      <w:r>
        <w:rPr>
          <w:color w:val="auto"/>
          <w:sz w:val="21"/>
          <w:szCs w:val="21"/>
          <w:highlight w:val="none"/>
        </w:rPr>
        <w:t>乙方在合同履行期间知悉甲方的工作秘密（包括相关业务信息），不得透露或 以其他方式提供给合同双方以外的其他方（包括乙方内部与本合同无关的任何人 员），乙方的保密责任不因本合同的终止而终止。</w:t>
      </w:r>
    </w:p>
    <w:p w14:paraId="516AC41E">
      <w:pPr>
        <w:pStyle w:val="85"/>
        <w:spacing w:line="360" w:lineRule="auto"/>
        <w:ind w:left="40" w:right="422" w:hanging="39" w:hangingChars="19"/>
        <w:jc w:val="left"/>
        <w:rPr>
          <w:color w:val="auto"/>
          <w:sz w:val="21"/>
          <w:szCs w:val="21"/>
          <w:highlight w:val="none"/>
        </w:rPr>
      </w:pPr>
      <w:r>
        <w:rPr>
          <w:color w:val="auto"/>
          <w:sz w:val="21"/>
          <w:szCs w:val="21"/>
          <w:highlight w:val="none"/>
        </w:rPr>
        <w:t xml:space="preserve">乙方违反本合同所规定的保密义务，应按照本合同总金额的_%支付违约金。 </w:t>
      </w:r>
    </w:p>
    <w:p w14:paraId="59FD724D">
      <w:pPr>
        <w:pStyle w:val="85"/>
        <w:spacing w:line="360" w:lineRule="auto"/>
        <w:ind w:left="250" w:right="422" w:hanging="249" w:hangingChars="119"/>
        <w:jc w:val="left"/>
        <w:rPr>
          <w:color w:val="auto"/>
          <w:sz w:val="21"/>
          <w:szCs w:val="21"/>
          <w:highlight w:val="none"/>
        </w:rPr>
      </w:pPr>
      <w:r>
        <w:rPr>
          <w:color w:val="auto"/>
          <w:sz w:val="21"/>
          <w:szCs w:val="21"/>
          <w:highlight w:val="none"/>
        </w:rPr>
        <w:t>第十七条争议解决</w:t>
      </w:r>
    </w:p>
    <w:p w14:paraId="7116BF41">
      <w:pPr>
        <w:pStyle w:val="85"/>
        <w:spacing w:line="360" w:lineRule="auto"/>
        <w:ind w:right="422" w:firstLine="422"/>
        <w:rPr>
          <w:color w:val="auto"/>
          <w:sz w:val="21"/>
          <w:szCs w:val="21"/>
          <w:highlight w:val="none"/>
        </w:rPr>
      </w:pPr>
      <w:r>
        <w:rPr>
          <w:color w:val="auto"/>
          <w:sz w:val="21"/>
          <w:szCs w:val="21"/>
          <w:highlight w:val="none"/>
        </w:rPr>
        <w:t>甲乙双方在合同履行中发生争议，应通过协商解决。如协商不成，可以向合同签订地法院提起诉讼。……</w:t>
      </w:r>
    </w:p>
    <w:p w14:paraId="42FE28F7">
      <w:pPr>
        <w:pStyle w:val="85"/>
        <w:spacing w:line="360" w:lineRule="auto"/>
        <w:ind w:right="422" w:firstLine="422"/>
        <w:rPr>
          <w:color w:val="auto"/>
          <w:sz w:val="21"/>
          <w:szCs w:val="21"/>
          <w:highlight w:val="none"/>
        </w:rPr>
      </w:pPr>
      <w:r>
        <w:rPr>
          <w:color w:val="auto"/>
          <w:sz w:val="21"/>
          <w:szCs w:val="21"/>
          <w:highlight w:val="none"/>
        </w:rPr>
        <w:t>第十八条合同生效及其他</w:t>
      </w:r>
    </w:p>
    <w:p w14:paraId="22C27116">
      <w:pPr>
        <w:pStyle w:val="85"/>
        <w:tabs>
          <w:tab w:val="left" w:pos="862"/>
        </w:tabs>
        <w:spacing w:line="360" w:lineRule="auto"/>
        <w:ind w:right="422" w:firstLine="422"/>
        <w:rPr>
          <w:color w:val="auto"/>
          <w:sz w:val="21"/>
          <w:szCs w:val="21"/>
          <w:highlight w:val="none"/>
        </w:rPr>
      </w:pPr>
      <w:bookmarkStart w:id="42" w:name="bookmark96"/>
      <w:r>
        <w:rPr>
          <w:rFonts w:ascii="Times New Roman" w:hAnsi="Times New Roman" w:eastAsia="Times New Roman" w:cs="Times New Roman"/>
          <w:color w:val="auto"/>
          <w:sz w:val="21"/>
          <w:szCs w:val="21"/>
          <w:highlight w:val="none"/>
        </w:rPr>
        <w:t>1</w:t>
      </w:r>
      <w:bookmarkEnd w:id="42"/>
      <w:r>
        <w:rPr>
          <w:color w:val="auto"/>
          <w:sz w:val="21"/>
          <w:szCs w:val="21"/>
          <w:highlight w:val="none"/>
        </w:rPr>
        <w:t>、</w:t>
      </w:r>
      <w:r>
        <w:rPr>
          <w:color w:val="auto"/>
          <w:sz w:val="21"/>
          <w:szCs w:val="21"/>
          <w:highlight w:val="none"/>
        </w:rPr>
        <w:tab/>
      </w:r>
      <w:r>
        <w:rPr>
          <w:color w:val="auto"/>
          <w:sz w:val="21"/>
          <w:szCs w:val="21"/>
          <w:highlight w:val="none"/>
        </w:rPr>
        <w:t>除招标文件规定且甲方事先书面同意外，乙方不得部分或者全部转让、分包履行其应履行的合同项下的义务。</w:t>
      </w:r>
    </w:p>
    <w:p w14:paraId="49C78522">
      <w:pPr>
        <w:pStyle w:val="85"/>
        <w:tabs>
          <w:tab w:val="left" w:pos="877"/>
        </w:tabs>
        <w:spacing w:line="360" w:lineRule="auto"/>
        <w:ind w:right="422" w:firstLine="422"/>
        <w:rPr>
          <w:color w:val="auto"/>
          <w:sz w:val="21"/>
          <w:szCs w:val="21"/>
          <w:highlight w:val="none"/>
        </w:rPr>
      </w:pPr>
      <w:bookmarkStart w:id="43" w:name="bookmark97"/>
      <w:r>
        <w:rPr>
          <w:rFonts w:ascii="Times New Roman" w:hAnsi="Times New Roman" w:eastAsia="Times New Roman" w:cs="Times New Roman"/>
          <w:color w:val="auto"/>
          <w:sz w:val="21"/>
          <w:szCs w:val="21"/>
          <w:highlight w:val="none"/>
        </w:rPr>
        <w:t>2</w:t>
      </w:r>
      <w:bookmarkEnd w:id="43"/>
      <w:r>
        <w:rPr>
          <w:color w:val="auto"/>
          <w:sz w:val="21"/>
          <w:szCs w:val="21"/>
          <w:highlight w:val="none"/>
        </w:rPr>
        <w:t>、</w:t>
      </w:r>
      <w:r>
        <w:rPr>
          <w:color w:val="auto"/>
          <w:sz w:val="21"/>
          <w:szCs w:val="21"/>
          <w:highlight w:val="none"/>
        </w:rPr>
        <w:tab/>
      </w:r>
      <w:r>
        <w:rPr>
          <w:color w:val="auto"/>
          <w:sz w:val="21"/>
          <w:szCs w:val="21"/>
          <w:highlight w:val="none"/>
        </w:rPr>
        <w:t>合同由甲、乙双方法定代表人（或者被授权代表）签字并加盖单位公章。</w:t>
      </w:r>
    </w:p>
    <w:p w14:paraId="19EB1B58">
      <w:pPr>
        <w:pStyle w:val="85"/>
        <w:tabs>
          <w:tab w:val="left" w:pos="877"/>
          <w:tab w:val="left" w:leader="dot" w:pos="5578"/>
        </w:tabs>
        <w:spacing w:line="360" w:lineRule="auto"/>
        <w:ind w:right="422" w:firstLine="422"/>
        <w:rPr>
          <w:color w:val="auto"/>
          <w:sz w:val="21"/>
          <w:szCs w:val="21"/>
          <w:highlight w:val="none"/>
        </w:rPr>
      </w:pPr>
      <w:bookmarkStart w:id="44" w:name="bookmark98"/>
      <w:r>
        <w:rPr>
          <w:rFonts w:ascii="Times New Roman" w:hAnsi="Times New Roman" w:eastAsia="Times New Roman" w:cs="Times New Roman"/>
          <w:color w:val="auto"/>
          <w:sz w:val="21"/>
          <w:szCs w:val="21"/>
          <w:highlight w:val="none"/>
        </w:rPr>
        <w:t>3</w:t>
      </w:r>
      <w:bookmarkEnd w:id="44"/>
      <w:r>
        <w:rPr>
          <w:color w:val="auto"/>
          <w:sz w:val="21"/>
          <w:szCs w:val="21"/>
          <w:highlight w:val="none"/>
        </w:rPr>
        <w:t>、</w:t>
      </w:r>
      <w:r>
        <w:rPr>
          <w:color w:val="auto"/>
          <w:sz w:val="21"/>
          <w:szCs w:val="21"/>
          <w:highlight w:val="none"/>
        </w:rPr>
        <w:tab/>
      </w:r>
      <w:r>
        <w:rPr>
          <w:color w:val="auto"/>
          <w:sz w:val="21"/>
          <w:szCs w:val="21"/>
          <w:highlight w:val="none"/>
        </w:rPr>
        <w:t>本合同一式</w:t>
      </w:r>
      <w:r>
        <w:rPr>
          <w:color w:val="auto"/>
          <w:sz w:val="21"/>
          <w:szCs w:val="21"/>
          <w:highlight w:val="none"/>
          <w:lang w:val="zh-CN" w:bidi="zh-CN"/>
        </w:rPr>
        <w:t>—份，</w:t>
      </w:r>
      <w:r>
        <w:rPr>
          <w:color w:val="auto"/>
          <w:sz w:val="21"/>
          <w:szCs w:val="21"/>
          <w:highlight w:val="none"/>
        </w:rPr>
        <w:t>甲方</w:t>
      </w:r>
      <w:r>
        <w:rPr>
          <w:color w:val="auto"/>
          <w:sz w:val="21"/>
          <w:szCs w:val="21"/>
          <w:highlight w:val="none"/>
          <w:lang w:val="zh-CN" w:bidi="zh-CN"/>
        </w:rPr>
        <w:t>—份，</w:t>
      </w:r>
      <w:r>
        <w:rPr>
          <w:color w:val="auto"/>
          <w:sz w:val="21"/>
          <w:szCs w:val="21"/>
          <w:highlight w:val="none"/>
        </w:rPr>
        <w:t>乙方</w:t>
      </w:r>
      <w:r>
        <w:rPr>
          <w:color w:val="auto"/>
          <w:sz w:val="21"/>
          <w:szCs w:val="21"/>
          <w:highlight w:val="none"/>
          <w:lang w:val="zh-CN" w:bidi="zh-CN"/>
        </w:rPr>
        <w:t>—份。</w:t>
      </w:r>
      <w:r>
        <w:rPr>
          <w:color w:val="auto"/>
          <w:sz w:val="21"/>
          <w:szCs w:val="21"/>
          <w:highlight w:val="none"/>
          <w:lang w:val="en-US" w:bidi="en-US"/>
        </w:rPr>
        <w:tab/>
      </w:r>
    </w:p>
    <w:p w14:paraId="4CCCF08B">
      <w:pPr>
        <w:pStyle w:val="85"/>
        <w:spacing w:line="360" w:lineRule="auto"/>
        <w:ind w:right="422" w:firstLine="422"/>
        <w:rPr>
          <w:color w:val="auto"/>
          <w:sz w:val="21"/>
          <w:szCs w:val="21"/>
          <w:highlight w:val="none"/>
        </w:rPr>
      </w:pPr>
      <w:r>
        <w:rPr>
          <w:color w:val="auto"/>
          <w:sz w:val="21"/>
          <w:szCs w:val="21"/>
          <w:highlight w:val="none"/>
        </w:rPr>
        <w:t>第十九条服务期限</w:t>
      </w:r>
    </w:p>
    <w:p w14:paraId="535027B4">
      <w:pPr>
        <w:pStyle w:val="85"/>
        <w:spacing w:line="360" w:lineRule="auto"/>
        <w:ind w:right="422" w:firstLine="422"/>
        <w:rPr>
          <w:color w:val="auto"/>
          <w:sz w:val="21"/>
          <w:szCs w:val="21"/>
          <w:highlight w:val="none"/>
        </w:rPr>
        <w:sectPr>
          <w:footerReference r:id="rId4" w:type="default"/>
          <w:footerReference r:id="rId5" w:type="even"/>
          <w:type w:val="continuous"/>
          <w:pgSz w:w="11900" w:h="16840"/>
          <w:pgMar w:top="1559" w:right="1680" w:bottom="1358" w:left="1709" w:header="1131" w:footer="1111" w:gutter="0"/>
          <w:cols w:space="720" w:num="1"/>
          <w:docGrid w:linePitch="360" w:charSpace="0"/>
        </w:sectPr>
      </w:pPr>
      <w:r>
        <w:rPr>
          <w:color w:val="auto"/>
          <w:sz w:val="21"/>
          <w:szCs w:val="21"/>
          <w:highlight w:val="none"/>
        </w:rPr>
        <w:t>本合同服务期限为</w:t>
      </w:r>
      <w:r>
        <w:rPr>
          <w:color w:val="auto"/>
          <w:sz w:val="21"/>
          <w:szCs w:val="21"/>
          <w:highlight w:val="none"/>
          <w:lang w:val="zh-CN" w:eastAsia="zh-CN" w:bidi="zh-CN"/>
        </w:rPr>
        <w:t>年；</w:t>
      </w:r>
      <w:r>
        <w:rPr>
          <w:color w:val="auto"/>
          <w:sz w:val="21"/>
          <w:szCs w:val="21"/>
          <w:highlight w:val="none"/>
        </w:rPr>
        <w:t>服务期限自年月日起至年月日止。本合同期限届满，如需续签，根据《政府采购目录》有关规定，经财政部门批准，双方可以根据法律及各项规定另行签订书面合同。</w:t>
      </w:r>
    </w:p>
    <w:p w14:paraId="3DE0F35A">
      <w:pPr>
        <w:pStyle w:val="85"/>
        <w:spacing w:line="360" w:lineRule="auto"/>
        <w:ind w:right="422" w:firstLine="422"/>
        <w:rPr>
          <w:color w:val="auto"/>
          <w:sz w:val="21"/>
          <w:szCs w:val="21"/>
          <w:highlight w:val="none"/>
        </w:rPr>
      </w:pPr>
      <w:r>
        <w:rPr>
          <w:color w:val="auto"/>
          <w:sz w:val="21"/>
          <w:szCs w:val="21"/>
          <w:highlight w:val="none"/>
        </w:rPr>
        <w:t>第二十条政府采购合同融资</w:t>
      </w:r>
    </w:p>
    <w:p w14:paraId="6BB3CF15">
      <w:pPr>
        <w:pStyle w:val="85"/>
        <w:numPr>
          <w:ilvl w:val="0"/>
          <w:numId w:val="15"/>
        </w:numPr>
        <w:tabs>
          <w:tab w:val="left" w:pos="791"/>
        </w:tabs>
        <w:spacing w:line="360" w:lineRule="auto"/>
        <w:ind w:right="422" w:firstLine="422"/>
        <w:rPr>
          <w:color w:val="auto"/>
          <w:sz w:val="21"/>
          <w:szCs w:val="21"/>
          <w:highlight w:val="none"/>
        </w:rPr>
      </w:pPr>
      <w:bookmarkStart w:id="45" w:name="bookmark99"/>
      <w:bookmarkEnd w:id="45"/>
      <w:r>
        <w:rPr>
          <w:color w:val="auto"/>
          <w:sz w:val="21"/>
          <w:szCs w:val="21"/>
          <w:highlight w:val="none"/>
        </w:rPr>
        <w:t>政府采购合同签订前开展融资业务的。中标（成交）供应商持政府采购中标（成交）通知书提前与金融机构进行合同融资商洽，双方达成融资意向后，中标（成交）供应商与</w:t>
      </w:r>
      <w:r>
        <w:rPr>
          <w:rFonts w:hint="eastAsia"/>
          <w:color w:val="auto"/>
          <w:sz w:val="21"/>
          <w:szCs w:val="21"/>
          <w:highlight w:val="none"/>
          <w:lang w:eastAsia="zh-CN"/>
        </w:rPr>
        <w:t>采购</w:t>
      </w:r>
      <w:r>
        <w:rPr>
          <w:color w:val="auto"/>
          <w:sz w:val="21"/>
          <w:szCs w:val="21"/>
          <w:highlight w:val="none"/>
        </w:rPr>
        <w:t>人签订政府</w:t>
      </w:r>
      <w:r>
        <w:rPr>
          <w:rFonts w:hint="eastAsia"/>
          <w:color w:val="auto"/>
          <w:sz w:val="21"/>
          <w:szCs w:val="21"/>
          <w:highlight w:val="none"/>
          <w:lang w:eastAsia="zh-CN"/>
        </w:rPr>
        <w:t>采购</w:t>
      </w:r>
      <w:r>
        <w:rPr>
          <w:color w:val="auto"/>
          <w:sz w:val="21"/>
          <w:szCs w:val="21"/>
          <w:highlight w:val="none"/>
        </w:rPr>
        <w:t>合同，合同中供应商的银行账户要与合同融资的回款账户一致。中标（成交）供应商和贷款金融机构要及时将政府采购合同作为融资质押的信息告知</w:t>
      </w:r>
      <w:r>
        <w:rPr>
          <w:rFonts w:hint="eastAsia"/>
          <w:color w:val="auto"/>
          <w:sz w:val="21"/>
          <w:szCs w:val="21"/>
          <w:highlight w:val="none"/>
          <w:lang w:eastAsia="zh-CN"/>
        </w:rPr>
        <w:t>采购</w:t>
      </w:r>
      <w:r>
        <w:rPr>
          <w:color w:val="auto"/>
          <w:sz w:val="21"/>
          <w:szCs w:val="21"/>
          <w:highlight w:val="none"/>
        </w:rPr>
        <w:t>人。采购人要从严加强合同付款账户管理，未经贷款银行同意，不随意更改合同付款账户。</w:t>
      </w:r>
    </w:p>
    <w:p w14:paraId="24163449">
      <w:pPr>
        <w:pStyle w:val="85"/>
        <w:numPr>
          <w:ilvl w:val="0"/>
          <w:numId w:val="15"/>
        </w:numPr>
        <w:tabs>
          <w:tab w:val="left" w:pos="800"/>
        </w:tabs>
        <w:spacing w:line="360" w:lineRule="auto"/>
        <w:ind w:right="422" w:firstLine="422"/>
        <w:rPr>
          <w:color w:val="auto"/>
          <w:sz w:val="21"/>
          <w:szCs w:val="21"/>
          <w:highlight w:val="none"/>
        </w:rPr>
      </w:pPr>
      <w:bookmarkStart w:id="46" w:name="bookmark100"/>
      <w:bookmarkEnd w:id="46"/>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合同签订后开展融资的账户管理。在合同履约期间，中标（成交） 供应商持已签订的政府</w:t>
      </w:r>
      <w:r>
        <w:rPr>
          <w:rFonts w:hint="eastAsia"/>
          <w:color w:val="auto"/>
          <w:sz w:val="21"/>
          <w:szCs w:val="21"/>
          <w:highlight w:val="none"/>
          <w:lang w:eastAsia="zh-CN"/>
        </w:rPr>
        <w:t>采购</w:t>
      </w:r>
      <w:r>
        <w:rPr>
          <w:color w:val="auto"/>
          <w:sz w:val="21"/>
          <w:szCs w:val="21"/>
          <w:highlight w:val="none"/>
        </w:rPr>
        <w:t>合同向金融机构申请合同融资，可能出现政府采购合同中供应商收款的银行账户与拟贷款银行回款账户不一致的情形。为支持供应商通过政府</w:t>
      </w:r>
      <w:r>
        <w:rPr>
          <w:rFonts w:hint="eastAsia"/>
          <w:color w:val="auto"/>
          <w:sz w:val="21"/>
          <w:szCs w:val="21"/>
          <w:highlight w:val="none"/>
          <w:lang w:eastAsia="zh-CN"/>
        </w:rPr>
        <w:t>采购</w:t>
      </w:r>
      <w:r>
        <w:rPr>
          <w:color w:val="auto"/>
          <w:sz w:val="21"/>
          <w:szCs w:val="21"/>
          <w:highlight w:val="none"/>
        </w:rPr>
        <w:t>合同成功获得银行贷款，采购人应积极协助供应商及时变更政府</w:t>
      </w:r>
      <w:r>
        <w:rPr>
          <w:rFonts w:hint="eastAsia"/>
          <w:color w:val="auto"/>
          <w:sz w:val="21"/>
          <w:szCs w:val="21"/>
          <w:highlight w:val="none"/>
          <w:lang w:eastAsia="zh-CN"/>
        </w:rPr>
        <w:t>采</w:t>
      </w:r>
      <w:r>
        <w:rPr>
          <w:color w:val="auto"/>
          <w:sz w:val="21"/>
          <w:szCs w:val="21"/>
          <w:highlight w:val="none"/>
        </w:rPr>
        <w:t>购合同中的供应商收款银行账户，保障供应商收款的银行账户与拟贷款银行回款账户一致。</w:t>
      </w:r>
    </w:p>
    <w:p w14:paraId="2CE34259">
      <w:pPr>
        <w:pStyle w:val="85"/>
        <w:numPr>
          <w:ilvl w:val="0"/>
          <w:numId w:val="15"/>
        </w:numPr>
        <w:tabs>
          <w:tab w:val="left" w:pos="800"/>
        </w:tabs>
        <w:spacing w:line="360" w:lineRule="auto"/>
        <w:ind w:right="422" w:firstLine="422"/>
        <w:rPr>
          <w:color w:val="auto"/>
          <w:sz w:val="21"/>
          <w:szCs w:val="21"/>
          <w:highlight w:val="none"/>
        </w:rPr>
      </w:pPr>
      <w:bookmarkStart w:id="47" w:name="bookmark101"/>
      <w:bookmarkEnd w:id="47"/>
      <w:r>
        <w:rPr>
          <w:color w:val="auto"/>
          <w:sz w:val="21"/>
          <w:szCs w:val="21"/>
          <w:highlight w:val="none"/>
        </w:rPr>
        <w:t>当中标（成交）供应商成功获取银行贷款后，采购人还应根据信息公开要求，加强合同账户及资金支付管理，确保合同资金准确支付到贷款银行确认的回款账户。采购人不得不经贷款银行同意擅自更改合同账户、非法支付项目资金，造成不良后果的，将承担相应法律责任。</w:t>
      </w:r>
    </w:p>
    <w:p w14:paraId="52DC1F08">
      <w:pPr>
        <w:pStyle w:val="85"/>
        <w:spacing w:line="360" w:lineRule="auto"/>
        <w:ind w:right="422" w:firstLine="422"/>
        <w:rPr>
          <w:color w:val="auto"/>
          <w:sz w:val="21"/>
          <w:szCs w:val="21"/>
          <w:highlight w:val="none"/>
        </w:rPr>
      </w:pPr>
      <w:r>
        <w:rPr>
          <w:color w:val="auto"/>
          <w:sz w:val="21"/>
          <w:szCs w:val="21"/>
          <w:highlight w:val="none"/>
        </w:rPr>
        <w:t>第二十一条下列文件为本合同不可分割部分</w:t>
      </w:r>
    </w:p>
    <w:p w14:paraId="39A7EBC4">
      <w:pPr>
        <w:pStyle w:val="85"/>
        <w:tabs>
          <w:tab w:val="left" w:pos="814"/>
        </w:tabs>
        <w:spacing w:line="360" w:lineRule="auto"/>
        <w:ind w:right="422" w:firstLine="422"/>
        <w:rPr>
          <w:color w:val="auto"/>
          <w:sz w:val="21"/>
          <w:szCs w:val="21"/>
          <w:highlight w:val="none"/>
        </w:rPr>
      </w:pPr>
      <w:bookmarkStart w:id="48" w:name="bookmark102"/>
      <w:r>
        <w:rPr>
          <w:rFonts w:ascii="Times New Roman" w:hAnsi="Times New Roman" w:eastAsia="Times New Roman" w:cs="Times New Roman"/>
          <w:color w:val="auto"/>
          <w:sz w:val="21"/>
          <w:szCs w:val="21"/>
          <w:highlight w:val="none"/>
        </w:rPr>
        <w:t>1</w:t>
      </w:r>
      <w:bookmarkEnd w:id="48"/>
      <w:r>
        <w:rPr>
          <w:color w:val="auto"/>
          <w:sz w:val="21"/>
          <w:szCs w:val="21"/>
          <w:highlight w:val="none"/>
        </w:rPr>
        <w:t>、</w:t>
      </w:r>
      <w:r>
        <w:rPr>
          <w:color w:val="auto"/>
          <w:sz w:val="21"/>
          <w:szCs w:val="21"/>
          <w:highlight w:val="none"/>
        </w:rPr>
        <w:tab/>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招标文件（包括澄清、修改）；</w:t>
      </w:r>
    </w:p>
    <w:p w14:paraId="17ED5950">
      <w:pPr>
        <w:pStyle w:val="85"/>
        <w:tabs>
          <w:tab w:val="left" w:pos="828"/>
        </w:tabs>
        <w:spacing w:line="360" w:lineRule="auto"/>
        <w:ind w:right="422" w:firstLine="422"/>
        <w:rPr>
          <w:color w:val="auto"/>
          <w:sz w:val="21"/>
          <w:szCs w:val="21"/>
          <w:highlight w:val="none"/>
        </w:rPr>
      </w:pPr>
      <w:bookmarkStart w:id="49" w:name="bookmark103"/>
      <w:r>
        <w:rPr>
          <w:rFonts w:ascii="Times New Roman" w:hAnsi="Times New Roman" w:eastAsia="Times New Roman" w:cs="Times New Roman"/>
          <w:color w:val="auto"/>
          <w:sz w:val="21"/>
          <w:szCs w:val="21"/>
          <w:highlight w:val="none"/>
        </w:rPr>
        <w:t>2</w:t>
      </w:r>
      <w:bookmarkEnd w:id="49"/>
      <w:r>
        <w:rPr>
          <w:color w:val="auto"/>
          <w:sz w:val="21"/>
          <w:szCs w:val="21"/>
          <w:highlight w:val="none"/>
        </w:rPr>
        <w:t>、</w:t>
      </w:r>
      <w:r>
        <w:rPr>
          <w:color w:val="auto"/>
          <w:sz w:val="21"/>
          <w:szCs w:val="21"/>
          <w:highlight w:val="none"/>
        </w:rPr>
        <w:tab/>
      </w:r>
      <w:r>
        <w:rPr>
          <w:color w:val="auto"/>
          <w:sz w:val="21"/>
          <w:szCs w:val="21"/>
          <w:highlight w:val="none"/>
        </w:rPr>
        <w:t>乙方投标文件；</w:t>
      </w:r>
    </w:p>
    <w:p w14:paraId="5314FD83">
      <w:pPr>
        <w:pStyle w:val="85"/>
        <w:tabs>
          <w:tab w:val="left" w:pos="828"/>
        </w:tabs>
        <w:spacing w:line="360" w:lineRule="auto"/>
        <w:ind w:right="422" w:firstLine="422"/>
        <w:rPr>
          <w:color w:val="auto"/>
          <w:sz w:val="21"/>
          <w:szCs w:val="21"/>
          <w:highlight w:val="none"/>
        </w:rPr>
      </w:pPr>
      <w:bookmarkStart w:id="50" w:name="bookmark104"/>
      <w:r>
        <w:rPr>
          <w:rFonts w:ascii="Times New Roman" w:hAnsi="Times New Roman" w:eastAsia="Times New Roman" w:cs="Times New Roman"/>
          <w:color w:val="auto"/>
          <w:sz w:val="21"/>
          <w:szCs w:val="21"/>
          <w:highlight w:val="none"/>
        </w:rPr>
        <w:t>3</w:t>
      </w:r>
      <w:bookmarkEnd w:id="50"/>
      <w:r>
        <w:rPr>
          <w:color w:val="auto"/>
          <w:sz w:val="21"/>
          <w:szCs w:val="21"/>
          <w:highlight w:val="none"/>
        </w:rPr>
        <w:t>、</w:t>
      </w:r>
      <w:r>
        <w:rPr>
          <w:color w:val="auto"/>
          <w:sz w:val="21"/>
          <w:szCs w:val="21"/>
          <w:highlight w:val="none"/>
        </w:rPr>
        <w:tab/>
      </w:r>
      <w:r>
        <w:rPr>
          <w:color w:val="auto"/>
          <w:sz w:val="21"/>
          <w:szCs w:val="21"/>
          <w:highlight w:val="none"/>
        </w:rPr>
        <w:t>中标（成交）通知书；</w:t>
      </w:r>
    </w:p>
    <w:p w14:paraId="09F20DE1">
      <w:pPr>
        <w:pStyle w:val="85"/>
        <w:tabs>
          <w:tab w:val="left" w:pos="833"/>
        </w:tabs>
        <w:spacing w:line="360" w:lineRule="auto"/>
        <w:ind w:right="422" w:firstLine="422"/>
        <w:rPr>
          <w:color w:val="auto"/>
          <w:sz w:val="21"/>
          <w:szCs w:val="21"/>
          <w:highlight w:val="none"/>
        </w:rPr>
      </w:pPr>
      <w:bookmarkStart w:id="51" w:name="bookmark105"/>
      <w:r>
        <w:rPr>
          <w:rFonts w:ascii="Times New Roman" w:hAnsi="Times New Roman" w:eastAsia="Times New Roman" w:cs="Times New Roman"/>
          <w:color w:val="auto"/>
          <w:sz w:val="21"/>
          <w:szCs w:val="21"/>
          <w:highlight w:val="none"/>
        </w:rPr>
        <w:t>4</w:t>
      </w:r>
      <w:bookmarkEnd w:id="51"/>
      <w:r>
        <w:rPr>
          <w:color w:val="auto"/>
          <w:sz w:val="21"/>
          <w:szCs w:val="21"/>
          <w:highlight w:val="none"/>
        </w:rPr>
        <w:t>、</w:t>
      </w:r>
      <w:r>
        <w:rPr>
          <w:color w:val="auto"/>
          <w:sz w:val="21"/>
          <w:szCs w:val="21"/>
          <w:highlight w:val="none"/>
        </w:rPr>
        <w:tab/>
      </w:r>
      <w:r>
        <w:rPr>
          <w:color w:val="auto"/>
          <w:sz w:val="21"/>
          <w:szCs w:val="21"/>
          <w:highlight w:val="none"/>
        </w:rPr>
        <w:t>中标人在评标过程中</w:t>
      </w:r>
      <w:r>
        <w:rPr>
          <w:rFonts w:hint="eastAsia"/>
          <w:color w:val="auto"/>
          <w:sz w:val="21"/>
          <w:szCs w:val="21"/>
          <w:highlight w:val="none"/>
          <w:lang w:eastAsia="zh-CN"/>
        </w:rPr>
        <w:t>作出</w:t>
      </w:r>
      <w:r>
        <w:rPr>
          <w:color w:val="auto"/>
          <w:sz w:val="21"/>
          <w:szCs w:val="21"/>
          <w:highlight w:val="none"/>
        </w:rPr>
        <w:t>的有关澄清、说明、承诺或者补正文件；</w:t>
      </w:r>
    </w:p>
    <w:p w14:paraId="620C1685">
      <w:pPr>
        <w:pStyle w:val="85"/>
        <w:tabs>
          <w:tab w:val="left" w:pos="833"/>
        </w:tabs>
        <w:spacing w:line="360" w:lineRule="auto"/>
        <w:ind w:right="422" w:firstLine="422"/>
        <w:rPr>
          <w:color w:val="auto"/>
          <w:sz w:val="21"/>
          <w:szCs w:val="21"/>
          <w:highlight w:val="none"/>
        </w:rPr>
        <w:sectPr>
          <w:footerReference r:id="rId6" w:type="default"/>
          <w:footerReference r:id="rId7" w:type="even"/>
          <w:type w:val="continuous"/>
          <w:pgSz w:w="11900" w:h="16840"/>
          <w:pgMar w:top="1559" w:right="1680" w:bottom="1358" w:left="1709" w:header="1131" w:footer="1128" w:gutter="0"/>
          <w:cols w:space="720" w:num="1"/>
          <w:docGrid w:linePitch="360" w:charSpace="0"/>
        </w:sectPr>
      </w:pPr>
      <w:bookmarkStart w:id="52" w:name="bookmark106"/>
      <w:r>
        <w:rPr>
          <w:rFonts w:ascii="Times New Roman" w:hAnsi="Times New Roman" w:eastAsia="Times New Roman" w:cs="Times New Roman"/>
          <w:color w:val="auto"/>
          <w:sz w:val="21"/>
          <w:szCs w:val="21"/>
          <w:highlight w:val="none"/>
        </w:rPr>
        <w:t>5</w:t>
      </w:r>
      <w:bookmarkEnd w:id="52"/>
      <w:r>
        <w:rPr>
          <w:color w:val="auto"/>
          <w:sz w:val="21"/>
          <w:szCs w:val="21"/>
          <w:highlight w:val="none"/>
        </w:rPr>
        <w:t>、</w:t>
      </w:r>
      <w:r>
        <w:rPr>
          <w:color w:val="auto"/>
          <w:sz w:val="21"/>
          <w:szCs w:val="21"/>
          <w:highlight w:val="none"/>
        </w:rPr>
        <w:tab/>
      </w:r>
      <w:r>
        <w:rPr>
          <w:color w:val="auto"/>
          <w:sz w:val="21"/>
          <w:szCs w:val="21"/>
          <w:highlight w:val="none"/>
        </w:rPr>
        <w:t>政府</w:t>
      </w:r>
      <w:r>
        <w:rPr>
          <w:rFonts w:hint="eastAsia"/>
          <w:color w:val="auto"/>
          <w:sz w:val="21"/>
          <w:szCs w:val="21"/>
          <w:highlight w:val="none"/>
          <w:lang w:eastAsia="zh-CN"/>
        </w:rPr>
        <w:t>采购</w:t>
      </w:r>
      <w:r>
        <w:rPr>
          <w:color w:val="auto"/>
          <w:sz w:val="21"/>
          <w:szCs w:val="21"/>
          <w:highlight w:val="none"/>
        </w:rPr>
        <w:t>委托协议书。</w:t>
      </w:r>
    </w:p>
    <w:p w14:paraId="3320A761">
      <w:pPr>
        <w:spacing w:line="360" w:lineRule="auto"/>
        <w:ind w:right="422" w:firstLine="422"/>
        <w:rPr>
          <w:color w:val="auto"/>
          <w:szCs w:val="21"/>
          <w:highlight w:val="none"/>
        </w:rPr>
      </w:pPr>
    </w:p>
    <w:p w14:paraId="5AA2D16D">
      <w:pPr>
        <w:spacing w:line="360" w:lineRule="auto"/>
        <w:ind w:right="422" w:firstLine="422"/>
        <w:rPr>
          <w:color w:val="auto"/>
          <w:szCs w:val="21"/>
          <w:highlight w:val="none"/>
        </w:rPr>
        <w:sectPr>
          <w:type w:val="continuous"/>
          <w:pgSz w:w="11900" w:h="16840"/>
          <w:pgMar w:top="1734" w:right="0" w:bottom="1734" w:left="0" w:header="0" w:footer="3" w:gutter="0"/>
          <w:cols w:space="720" w:num="1"/>
          <w:docGrid w:linePitch="360" w:charSpace="0"/>
        </w:sectPr>
      </w:pPr>
    </w:p>
    <w:p w14:paraId="303600EC">
      <w:pPr>
        <w:pStyle w:val="85"/>
        <w:spacing w:line="360" w:lineRule="auto"/>
        <w:ind w:right="422" w:firstLine="422"/>
        <w:jc w:val="left"/>
        <w:rPr>
          <w:color w:val="auto"/>
          <w:sz w:val="21"/>
          <w:szCs w:val="21"/>
          <w:highlight w:val="none"/>
        </w:rPr>
      </w:pPr>
      <w:r>
        <w:rPr>
          <w:color w:val="auto"/>
          <w:sz w:val="21"/>
          <w:szCs w:val="21"/>
          <w:highlight w:val="none"/>
        </w:rPr>
        <w:t>甲 方：</w:t>
      </w:r>
    </w:p>
    <w:p w14:paraId="78AD3324">
      <w:pPr>
        <w:pStyle w:val="85"/>
        <w:spacing w:line="360" w:lineRule="auto"/>
        <w:ind w:right="422" w:firstLine="422"/>
        <w:jc w:val="left"/>
        <w:rPr>
          <w:color w:val="auto"/>
          <w:sz w:val="21"/>
          <w:szCs w:val="21"/>
          <w:highlight w:val="none"/>
        </w:rPr>
      </w:pPr>
      <w:r>
        <w:rPr>
          <w:color w:val="auto"/>
          <w:sz w:val="21"/>
          <w:szCs w:val="21"/>
          <w:highlight w:val="none"/>
        </w:rPr>
        <w:t>单位名称（公章）：</w:t>
      </w:r>
    </w:p>
    <w:p w14:paraId="64A95FAC">
      <w:pPr>
        <w:pStyle w:val="85"/>
        <w:spacing w:line="360" w:lineRule="auto"/>
        <w:ind w:right="422" w:firstLine="422"/>
        <w:jc w:val="left"/>
        <w:rPr>
          <w:color w:val="auto"/>
          <w:sz w:val="21"/>
          <w:szCs w:val="21"/>
          <w:highlight w:val="none"/>
        </w:rPr>
      </w:pPr>
      <w:r>
        <w:rPr>
          <w:color w:val="auto"/>
          <w:sz w:val="21"/>
          <w:szCs w:val="21"/>
          <w:highlight w:val="none"/>
        </w:rPr>
        <w:t>法定代表人（被授权代表）签字</w:t>
      </w:r>
      <w:r>
        <w:rPr>
          <w:rFonts w:hint="eastAsia"/>
          <w:color w:val="auto"/>
          <w:sz w:val="21"/>
          <w:szCs w:val="21"/>
          <w:highlight w:val="none"/>
          <w:lang w:eastAsia="zh-CN"/>
        </w:rPr>
        <w:t>：</w:t>
      </w:r>
    </w:p>
    <w:p w14:paraId="4D250790">
      <w:pPr>
        <w:pStyle w:val="85"/>
        <w:spacing w:line="360" w:lineRule="auto"/>
        <w:ind w:right="422" w:firstLine="422"/>
        <w:jc w:val="left"/>
        <w:rPr>
          <w:color w:val="auto"/>
          <w:sz w:val="21"/>
          <w:szCs w:val="21"/>
          <w:highlight w:val="none"/>
        </w:rPr>
      </w:pPr>
      <w:r>
        <w:rPr>
          <w:color w:val="auto"/>
          <w:sz w:val="21"/>
          <w:szCs w:val="21"/>
          <w:highlight w:val="none"/>
        </w:rPr>
        <w:t>电 话：</w:t>
      </w:r>
    </w:p>
    <w:p w14:paraId="116D6042">
      <w:pPr>
        <w:pStyle w:val="85"/>
        <w:spacing w:line="360" w:lineRule="auto"/>
        <w:ind w:right="422" w:firstLine="422"/>
        <w:jc w:val="left"/>
        <w:rPr>
          <w:color w:val="auto"/>
          <w:sz w:val="21"/>
          <w:szCs w:val="21"/>
          <w:highlight w:val="none"/>
        </w:rPr>
      </w:pPr>
      <w:r>
        <w:rPr>
          <w:color w:val="auto"/>
          <w:sz w:val="21"/>
          <w:szCs w:val="21"/>
          <w:highlight w:val="none"/>
        </w:rPr>
        <w:t>年 月 日</w:t>
      </w:r>
    </w:p>
    <w:p w14:paraId="3F1FF834">
      <w:pPr>
        <w:pStyle w:val="85"/>
        <w:spacing w:line="360" w:lineRule="auto"/>
        <w:ind w:right="422" w:firstLine="422"/>
        <w:jc w:val="left"/>
        <w:rPr>
          <w:color w:val="auto"/>
          <w:sz w:val="21"/>
          <w:szCs w:val="21"/>
          <w:highlight w:val="none"/>
        </w:rPr>
      </w:pPr>
      <w:r>
        <w:rPr>
          <w:color w:val="auto"/>
          <w:sz w:val="21"/>
          <w:szCs w:val="21"/>
          <w:highlight w:val="none"/>
        </w:rPr>
        <w:t>乙 方：</w:t>
      </w:r>
    </w:p>
    <w:p w14:paraId="394CCD45">
      <w:pPr>
        <w:pStyle w:val="85"/>
        <w:spacing w:line="360" w:lineRule="auto"/>
        <w:ind w:right="422" w:firstLine="422"/>
        <w:jc w:val="left"/>
        <w:rPr>
          <w:color w:val="auto"/>
          <w:sz w:val="21"/>
          <w:szCs w:val="21"/>
          <w:highlight w:val="none"/>
        </w:rPr>
      </w:pPr>
      <w:r>
        <w:rPr>
          <w:color w:val="auto"/>
          <w:sz w:val="21"/>
          <w:szCs w:val="21"/>
          <w:highlight w:val="none"/>
        </w:rPr>
        <w:t>单位名称（公章）：</w:t>
      </w:r>
    </w:p>
    <w:p w14:paraId="320528E2">
      <w:pPr>
        <w:pStyle w:val="85"/>
        <w:spacing w:line="360" w:lineRule="auto"/>
        <w:ind w:right="422" w:firstLine="422"/>
        <w:jc w:val="left"/>
        <w:rPr>
          <w:color w:val="auto"/>
          <w:sz w:val="21"/>
          <w:szCs w:val="21"/>
          <w:highlight w:val="none"/>
        </w:rPr>
      </w:pPr>
      <w:r>
        <w:rPr>
          <w:color w:val="auto"/>
          <w:sz w:val="21"/>
          <w:szCs w:val="21"/>
          <w:highlight w:val="none"/>
        </w:rPr>
        <w:t>法定代表人（被授权代表）</w:t>
      </w:r>
      <w:r>
        <w:rPr>
          <w:color w:val="auto"/>
          <w:sz w:val="21"/>
          <w:szCs w:val="21"/>
          <w:highlight w:val="none"/>
        </w:rPr>
        <w:t>签字</w:t>
      </w:r>
      <w:r>
        <w:rPr>
          <w:rFonts w:hint="eastAsia"/>
          <w:color w:val="auto"/>
          <w:sz w:val="21"/>
          <w:szCs w:val="21"/>
          <w:highlight w:val="none"/>
          <w:lang w:eastAsia="zh-CN"/>
        </w:rPr>
        <w:t>：</w:t>
      </w:r>
    </w:p>
    <w:p w14:paraId="2BC1C232">
      <w:pPr>
        <w:pStyle w:val="85"/>
        <w:spacing w:line="360" w:lineRule="auto"/>
        <w:ind w:right="422" w:firstLine="442"/>
        <w:jc w:val="left"/>
        <w:rPr>
          <w:color w:val="auto"/>
          <w:highlight w:val="none"/>
        </w:rPr>
      </w:pPr>
      <w:r>
        <w:rPr>
          <w:color w:val="auto"/>
          <w:highlight w:val="none"/>
        </w:rPr>
        <w:t>电 话：</w:t>
      </w:r>
    </w:p>
    <w:p w14:paraId="74DA563D">
      <w:pPr>
        <w:pStyle w:val="85"/>
        <w:spacing w:line="360" w:lineRule="auto"/>
        <w:ind w:right="422" w:firstLine="422"/>
        <w:jc w:val="left"/>
        <w:rPr>
          <w:color w:val="auto"/>
          <w:sz w:val="21"/>
          <w:szCs w:val="21"/>
          <w:highlight w:val="none"/>
        </w:rPr>
        <w:sectPr>
          <w:type w:val="continuous"/>
          <w:pgSz w:w="11900" w:h="16840"/>
          <w:pgMar w:top="1734" w:right="1791" w:bottom="1734" w:left="2189" w:header="0" w:footer="3" w:gutter="0"/>
          <w:cols w:space="1171" w:num="2"/>
          <w:docGrid w:linePitch="360" w:charSpace="0"/>
        </w:sectPr>
      </w:pPr>
      <w:r>
        <w:rPr>
          <w:color w:val="auto"/>
          <w:sz w:val="21"/>
          <w:szCs w:val="21"/>
          <w:highlight w:val="none"/>
        </w:rPr>
        <w:t>年 月 日</w:t>
      </w:r>
    </w:p>
    <w:bookmarkEnd w:id="7"/>
    <w:p w14:paraId="7F375B39">
      <w:pPr>
        <w:tabs>
          <w:tab w:val="left" w:pos="1260"/>
        </w:tabs>
        <w:autoSpaceDE w:val="0"/>
        <w:autoSpaceDN w:val="0"/>
        <w:adjustRightInd w:val="0"/>
        <w:spacing w:line="360" w:lineRule="auto"/>
        <w:ind w:right="422" w:firstLine="643"/>
        <w:contextualSpacing/>
        <w:jc w:val="center"/>
        <w:rPr>
          <w:rFonts w:cs="宋体" w:asciiTheme="majorEastAsia" w:hAnsiTheme="majorEastAsia" w:eastAsiaTheme="majorEastAsia"/>
          <w:b/>
          <w:color w:val="auto"/>
          <w:kern w:val="0"/>
          <w:sz w:val="32"/>
          <w:szCs w:val="32"/>
          <w:highlight w:val="none"/>
        </w:rPr>
      </w:pPr>
      <w:r>
        <w:rPr>
          <w:rFonts w:hint="eastAsia" w:cs="宋体" w:asciiTheme="majorEastAsia" w:hAnsiTheme="majorEastAsia" w:eastAsiaTheme="majorEastAsia"/>
          <w:b/>
          <w:color w:val="auto"/>
          <w:kern w:val="0"/>
          <w:sz w:val="32"/>
          <w:szCs w:val="32"/>
          <w:highlight w:val="none"/>
        </w:rPr>
        <w:t xml:space="preserve">第八章 </w:t>
      </w:r>
      <w:bookmarkStart w:id="53" w:name="_Hlk55569782"/>
      <w:r>
        <w:rPr>
          <w:rFonts w:hint="eastAsia" w:cs="宋体" w:asciiTheme="majorEastAsia" w:hAnsiTheme="majorEastAsia" w:eastAsiaTheme="majorEastAsia"/>
          <w:b/>
          <w:color w:val="auto"/>
          <w:kern w:val="0"/>
          <w:sz w:val="32"/>
          <w:szCs w:val="32"/>
          <w:highlight w:val="none"/>
        </w:rPr>
        <w:t>响应</w:t>
      </w:r>
      <w:bookmarkEnd w:id="53"/>
      <w:r>
        <w:rPr>
          <w:rFonts w:hint="eastAsia" w:cs="宋体" w:asciiTheme="majorEastAsia" w:hAnsiTheme="majorEastAsia" w:eastAsiaTheme="majorEastAsia"/>
          <w:b/>
          <w:color w:val="auto"/>
          <w:kern w:val="0"/>
          <w:sz w:val="32"/>
          <w:szCs w:val="32"/>
          <w:highlight w:val="none"/>
        </w:rPr>
        <w:t>文件有关格式</w:t>
      </w:r>
    </w:p>
    <w:p w14:paraId="4142371C">
      <w:pPr>
        <w:pStyle w:val="2"/>
        <w:ind w:right="422"/>
        <w:rPr>
          <w:color w:val="auto"/>
          <w:highlight w:val="none"/>
        </w:rPr>
      </w:pPr>
    </w:p>
    <w:p w14:paraId="6E3727EF">
      <w:pPr>
        <w:spacing w:line="480" w:lineRule="auto"/>
        <w:ind w:right="422" w:firstLine="1080" w:firstLineChars="300"/>
        <w:rPr>
          <w:rFonts w:ascii="宋体" w:hAnsi="宋体" w:cs="宋体"/>
          <w:color w:val="auto"/>
          <w:sz w:val="24"/>
          <w:highlight w:val="none"/>
        </w:rPr>
      </w:pPr>
      <w:r>
        <w:rPr>
          <w:rFonts w:hint="eastAsia" w:ascii="宋体" w:hAnsi="宋体" w:cs="宋体"/>
          <w:color w:val="auto"/>
          <w:sz w:val="36"/>
          <w:szCs w:val="36"/>
          <w:highlight w:val="none"/>
          <w:u w:val="single"/>
        </w:rPr>
        <w:t xml:space="preserve">                   （项目名称） </w:t>
      </w:r>
    </w:p>
    <w:p w14:paraId="6B2328EE">
      <w:pPr>
        <w:spacing w:line="380" w:lineRule="exact"/>
        <w:ind w:right="422" w:firstLine="482"/>
        <w:rPr>
          <w:rFonts w:ascii="宋体" w:hAnsi="宋体" w:cs="宋体"/>
          <w:color w:val="auto"/>
          <w:sz w:val="24"/>
          <w:highlight w:val="none"/>
        </w:rPr>
      </w:pPr>
    </w:p>
    <w:p w14:paraId="4AD19FEF">
      <w:pPr>
        <w:spacing w:line="380" w:lineRule="exact"/>
        <w:ind w:right="422" w:firstLine="482"/>
        <w:rPr>
          <w:rFonts w:ascii="宋体" w:hAnsi="宋体" w:cs="宋体"/>
          <w:color w:val="auto"/>
          <w:sz w:val="24"/>
          <w:highlight w:val="none"/>
        </w:rPr>
      </w:pPr>
    </w:p>
    <w:p w14:paraId="314AAA21">
      <w:pPr>
        <w:spacing w:line="380" w:lineRule="exact"/>
        <w:ind w:right="422" w:firstLine="482"/>
        <w:rPr>
          <w:rFonts w:ascii="宋体" w:hAnsi="宋体" w:cs="宋体"/>
          <w:color w:val="auto"/>
          <w:sz w:val="24"/>
          <w:highlight w:val="none"/>
        </w:rPr>
      </w:pPr>
    </w:p>
    <w:p w14:paraId="1E317AB8">
      <w:pPr>
        <w:spacing w:line="380" w:lineRule="exact"/>
        <w:ind w:right="422" w:firstLine="482"/>
        <w:rPr>
          <w:rFonts w:ascii="宋体" w:hAnsi="宋体" w:cs="宋体"/>
          <w:color w:val="auto"/>
          <w:sz w:val="24"/>
          <w:highlight w:val="none"/>
        </w:rPr>
      </w:pPr>
    </w:p>
    <w:p w14:paraId="24C2F208">
      <w:pPr>
        <w:spacing w:line="380" w:lineRule="exact"/>
        <w:ind w:right="422" w:firstLine="960"/>
        <w:jc w:val="center"/>
        <w:rPr>
          <w:rFonts w:ascii="宋体" w:hAnsi="宋体" w:cs="宋体"/>
          <w:b/>
          <w:bCs/>
          <w:color w:val="auto"/>
          <w:sz w:val="48"/>
          <w:szCs w:val="48"/>
          <w:highlight w:val="none"/>
        </w:rPr>
      </w:pPr>
    </w:p>
    <w:p w14:paraId="138B9D9C">
      <w:pPr>
        <w:spacing w:line="380" w:lineRule="exact"/>
        <w:ind w:right="422" w:firstLine="960"/>
        <w:jc w:val="center"/>
        <w:rPr>
          <w:rFonts w:ascii="宋体" w:hAnsi="宋体" w:cs="宋体"/>
          <w:b/>
          <w:bCs/>
          <w:color w:val="auto"/>
          <w:sz w:val="48"/>
          <w:szCs w:val="48"/>
          <w:highlight w:val="none"/>
        </w:rPr>
      </w:pPr>
    </w:p>
    <w:p w14:paraId="2F9A89AD">
      <w:pPr>
        <w:spacing w:line="380" w:lineRule="exact"/>
        <w:ind w:right="422" w:firstLine="960"/>
        <w:jc w:val="center"/>
        <w:rPr>
          <w:rFonts w:ascii="宋体" w:hAnsi="宋体" w:cs="宋体"/>
          <w:b/>
          <w:bCs/>
          <w:color w:val="auto"/>
          <w:sz w:val="48"/>
          <w:szCs w:val="48"/>
          <w:highlight w:val="none"/>
        </w:rPr>
      </w:pPr>
    </w:p>
    <w:p w14:paraId="75930776">
      <w:pPr>
        <w:spacing w:line="480" w:lineRule="auto"/>
        <w:ind w:right="422" w:firstLine="964"/>
        <w:jc w:val="center"/>
        <w:rPr>
          <w:rFonts w:ascii="宋体" w:hAnsi="宋体" w:cs="宋体"/>
          <w:b/>
          <w:bCs/>
          <w:color w:val="auto"/>
          <w:sz w:val="48"/>
          <w:szCs w:val="48"/>
          <w:highlight w:val="none"/>
        </w:rPr>
      </w:pPr>
      <w:r>
        <w:rPr>
          <w:rFonts w:hint="eastAsia" w:ascii="宋体" w:hAnsi="宋体" w:cs="宋体"/>
          <w:b/>
          <w:bCs/>
          <w:color w:val="auto"/>
          <w:sz w:val="48"/>
          <w:szCs w:val="48"/>
          <w:highlight w:val="none"/>
        </w:rPr>
        <w:t>竞争性谈判响应文件</w:t>
      </w:r>
    </w:p>
    <w:p w14:paraId="08125C77">
      <w:pPr>
        <w:spacing w:line="380" w:lineRule="exact"/>
        <w:ind w:right="422" w:firstLine="482"/>
        <w:rPr>
          <w:rFonts w:ascii="宋体" w:hAnsi="宋体" w:cs="宋体"/>
          <w:color w:val="auto"/>
          <w:sz w:val="24"/>
          <w:highlight w:val="none"/>
        </w:rPr>
      </w:pPr>
    </w:p>
    <w:p w14:paraId="581188FA">
      <w:pPr>
        <w:spacing w:line="380" w:lineRule="exact"/>
        <w:ind w:right="422" w:firstLine="482"/>
        <w:rPr>
          <w:rFonts w:ascii="宋体" w:hAnsi="宋体" w:cs="宋体"/>
          <w:color w:val="auto"/>
          <w:sz w:val="24"/>
          <w:highlight w:val="none"/>
        </w:rPr>
      </w:pPr>
    </w:p>
    <w:p w14:paraId="128C6C11">
      <w:pPr>
        <w:spacing w:line="380" w:lineRule="exact"/>
        <w:ind w:right="422" w:firstLine="482"/>
        <w:rPr>
          <w:rFonts w:ascii="宋体" w:hAnsi="宋体" w:cs="宋体"/>
          <w:color w:val="auto"/>
          <w:sz w:val="24"/>
          <w:highlight w:val="none"/>
        </w:rPr>
      </w:pPr>
    </w:p>
    <w:p w14:paraId="295982BB">
      <w:pPr>
        <w:spacing w:line="380" w:lineRule="exact"/>
        <w:ind w:right="422" w:firstLine="482"/>
        <w:rPr>
          <w:rFonts w:ascii="宋体" w:hAnsi="宋体" w:cs="宋体"/>
          <w:color w:val="auto"/>
          <w:sz w:val="24"/>
          <w:highlight w:val="none"/>
        </w:rPr>
      </w:pPr>
    </w:p>
    <w:p w14:paraId="6D8553C6">
      <w:pPr>
        <w:spacing w:line="380" w:lineRule="exact"/>
        <w:ind w:right="422" w:firstLine="482"/>
        <w:rPr>
          <w:rFonts w:ascii="宋体" w:hAnsi="宋体" w:cs="宋体"/>
          <w:color w:val="auto"/>
          <w:sz w:val="24"/>
          <w:highlight w:val="none"/>
        </w:rPr>
      </w:pPr>
    </w:p>
    <w:p w14:paraId="18C38592">
      <w:pPr>
        <w:spacing w:line="380" w:lineRule="exact"/>
        <w:ind w:right="422" w:firstLine="482"/>
        <w:rPr>
          <w:rFonts w:ascii="宋体" w:hAnsi="宋体" w:cs="宋体"/>
          <w:color w:val="auto"/>
          <w:sz w:val="24"/>
          <w:highlight w:val="none"/>
        </w:rPr>
      </w:pPr>
    </w:p>
    <w:p w14:paraId="2B4EE18F">
      <w:pPr>
        <w:spacing w:line="380" w:lineRule="exact"/>
        <w:ind w:right="422" w:firstLine="482"/>
        <w:rPr>
          <w:rFonts w:ascii="宋体" w:hAnsi="宋体" w:cs="宋体"/>
          <w:color w:val="auto"/>
          <w:sz w:val="24"/>
          <w:highlight w:val="none"/>
        </w:rPr>
      </w:pPr>
    </w:p>
    <w:p w14:paraId="6F3F4084">
      <w:pPr>
        <w:spacing w:after="120"/>
        <w:ind w:left="63" w:right="422" w:firstLine="340" w:firstLineChars="100"/>
        <w:rPr>
          <w:rFonts w:ascii="宋体" w:hAnsi="Times New Roman" w:eastAsia="宋体" w:cs="Times New Roman"/>
          <w:color w:val="auto"/>
          <w:kern w:val="0"/>
          <w:sz w:val="34"/>
          <w:szCs w:val="20"/>
          <w:highlight w:val="none"/>
        </w:rPr>
      </w:pPr>
    </w:p>
    <w:p w14:paraId="1D99408D">
      <w:pPr>
        <w:spacing w:line="380" w:lineRule="exact"/>
        <w:ind w:right="422" w:firstLine="482"/>
        <w:rPr>
          <w:rFonts w:ascii="宋体" w:hAnsi="宋体" w:cs="宋体"/>
          <w:color w:val="auto"/>
          <w:sz w:val="24"/>
          <w:highlight w:val="none"/>
        </w:rPr>
      </w:pPr>
    </w:p>
    <w:p w14:paraId="5383F8A5">
      <w:pPr>
        <w:spacing w:line="380" w:lineRule="exact"/>
        <w:ind w:right="422" w:firstLine="482"/>
        <w:rPr>
          <w:rFonts w:ascii="宋体" w:hAnsi="宋体" w:cs="宋体"/>
          <w:color w:val="auto"/>
          <w:sz w:val="24"/>
          <w:highlight w:val="none"/>
        </w:rPr>
      </w:pPr>
    </w:p>
    <w:p w14:paraId="6423A143">
      <w:pPr>
        <w:spacing w:line="480" w:lineRule="auto"/>
        <w:ind w:right="422" w:firstLine="1680" w:firstLineChars="600"/>
        <w:rPr>
          <w:rFonts w:ascii="宋体" w:hAnsi="宋体" w:cs="宋体"/>
          <w:color w:val="auto"/>
          <w:sz w:val="24"/>
          <w:highlight w:val="none"/>
        </w:rPr>
      </w:pPr>
      <w:r>
        <w:rPr>
          <w:rFonts w:hint="eastAsia" w:ascii="宋体" w:hAnsi="宋体" w:cs="宋体"/>
          <w:color w:val="auto"/>
          <w:sz w:val="28"/>
          <w:szCs w:val="28"/>
          <w:highlight w:val="none"/>
        </w:rPr>
        <w:t>供应商：（全称并加盖公章）</w:t>
      </w:r>
    </w:p>
    <w:p w14:paraId="1EADE311">
      <w:pPr>
        <w:spacing w:line="480" w:lineRule="auto"/>
        <w:ind w:right="422" w:firstLine="1680" w:firstLineChars="600"/>
        <w:rPr>
          <w:rFonts w:ascii="宋体" w:hAnsi="宋体" w:cs="宋体"/>
          <w:b/>
          <w:bCs/>
          <w:color w:val="auto"/>
          <w:sz w:val="28"/>
          <w:szCs w:val="28"/>
          <w:highlight w:val="none"/>
        </w:rPr>
      </w:pPr>
      <w:r>
        <w:rPr>
          <w:rFonts w:hint="eastAsia" w:ascii="宋体" w:hAnsi="宋体" w:cs="宋体"/>
          <w:color w:val="auto"/>
          <w:sz w:val="28"/>
          <w:szCs w:val="28"/>
          <w:highlight w:val="none"/>
        </w:rPr>
        <w:t>法定代表人或委托代理人（签字）：</w:t>
      </w:r>
    </w:p>
    <w:p w14:paraId="33AA8385">
      <w:pPr>
        <w:spacing w:line="480" w:lineRule="auto"/>
        <w:ind w:right="422" w:firstLine="1680" w:firstLineChars="600"/>
        <w:rPr>
          <w:rFonts w:ascii="宋体" w:hAnsi="宋体" w:cs="宋体"/>
          <w:color w:val="auto"/>
          <w:sz w:val="24"/>
          <w:highlight w:val="none"/>
        </w:rPr>
      </w:pPr>
      <w:r>
        <w:rPr>
          <w:rFonts w:hint="eastAsia" w:ascii="宋体" w:hAnsi="宋体" w:cs="宋体"/>
          <w:color w:val="auto"/>
          <w:sz w:val="28"/>
          <w:szCs w:val="28"/>
          <w:highlight w:val="none"/>
        </w:rPr>
        <w:t>日    期：年 月 日</w:t>
      </w:r>
    </w:p>
    <w:p w14:paraId="59272F62">
      <w:pPr>
        <w:pStyle w:val="25"/>
        <w:ind w:right="422" w:firstLine="340"/>
        <w:rPr>
          <w:color w:val="auto"/>
          <w:highlight w:val="none"/>
        </w:rPr>
      </w:pPr>
    </w:p>
    <w:p w14:paraId="0DF2CE6C">
      <w:pPr>
        <w:pStyle w:val="13"/>
        <w:ind w:left="420" w:right="422" w:firstLine="480"/>
        <w:rPr>
          <w:rFonts w:hint="default"/>
          <w:color w:val="auto"/>
          <w:highlight w:val="none"/>
          <w:lang w:eastAsia="zh-CN"/>
        </w:rPr>
      </w:pPr>
    </w:p>
    <w:p w14:paraId="3F700FF4">
      <w:pPr>
        <w:pStyle w:val="13"/>
        <w:ind w:left="420" w:right="422" w:firstLine="480"/>
        <w:rPr>
          <w:rFonts w:hint="default"/>
          <w:color w:val="auto"/>
          <w:highlight w:val="none"/>
          <w:lang w:eastAsia="zh-CN"/>
        </w:rPr>
      </w:pPr>
    </w:p>
    <w:p w14:paraId="469F0DE7">
      <w:pPr>
        <w:pStyle w:val="64"/>
        <w:numPr>
          <w:ilvl w:val="0"/>
          <w:numId w:val="0"/>
        </w:numPr>
        <w:tabs>
          <w:tab w:val="left" w:pos="660"/>
        </w:tabs>
        <w:snapToGrid w:val="0"/>
        <w:spacing w:before="0" w:line="400" w:lineRule="exact"/>
        <w:ind w:right="422"/>
        <w:rPr>
          <w:rFonts w:cs="黑体" w:asciiTheme="minorEastAsia" w:hAnsiTheme="minorEastAsia" w:eastAsiaTheme="minorEastAsia"/>
          <w:color w:val="auto"/>
          <w:kern w:val="2"/>
          <w:sz w:val="28"/>
          <w:szCs w:val="28"/>
          <w:highlight w:val="none"/>
          <w:lang w:val="zh-CN"/>
        </w:rPr>
      </w:pPr>
      <w:bookmarkStart w:id="54" w:name="_Hlk61874509"/>
      <w:r>
        <w:rPr>
          <w:rFonts w:hint="eastAsia" w:cs="黑体" w:asciiTheme="minorEastAsia" w:hAnsiTheme="minorEastAsia" w:eastAsiaTheme="minorEastAsia"/>
          <w:color w:val="auto"/>
          <w:kern w:val="2"/>
          <w:sz w:val="28"/>
          <w:szCs w:val="28"/>
          <w:highlight w:val="none"/>
          <w:lang w:val="zh-CN"/>
        </w:rPr>
        <w:t>一、供应商应答索引表</w:t>
      </w:r>
    </w:p>
    <w:bookmarkEnd w:id="54"/>
    <w:tbl>
      <w:tblPr>
        <w:tblStyle w:val="26"/>
        <w:tblW w:w="89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4245"/>
        <w:gridCol w:w="1312"/>
        <w:gridCol w:w="1313"/>
        <w:gridCol w:w="1618"/>
      </w:tblGrid>
      <w:tr w14:paraId="495A2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468" w:type="dxa"/>
            <w:vAlign w:val="center"/>
          </w:tcPr>
          <w:p w14:paraId="62FF5498">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4245" w:type="dxa"/>
            <w:vAlign w:val="center"/>
          </w:tcPr>
          <w:p w14:paraId="53360AC6">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  目</w:t>
            </w:r>
          </w:p>
        </w:tc>
        <w:tc>
          <w:tcPr>
            <w:tcW w:w="1312" w:type="dxa"/>
            <w:vAlign w:val="center"/>
          </w:tcPr>
          <w:p w14:paraId="01B7B7DC">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供应商应答</w:t>
            </w:r>
          </w:p>
          <w:p w14:paraId="5454D33F">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（有/没有）</w:t>
            </w:r>
          </w:p>
        </w:tc>
        <w:tc>
          <w:tcPr>
            <w:tcW w:w="1313" w:type="dxa"/>
            <w:vAlign w:val="center"/>
          </w:tcPr>
          <w:p w14:paraId="6088F09A">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响应文件中所在页码</w:t>
            </w:r>
          </w:p>
        </w:tc>
        <w:tc>
          <w:tcPr>
            <w:tcW w:w="1618" w:type="dxa"/>
            <w:vAlign w:val="center"/>
          </w:tcPr>
          <w:p w14:paraId="2AFD0D95">
            <w:pPr>
              <w:snapToGrid w:val="0"/>
              <w:spacing w:line="40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备注说明</w:t>
            </w:r>
          </w:p>
        </w:tc>
      </w:tr>
      <w:tr w14:paraId="2AFB3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7A5189D6">
            <w:pPr>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45" w:type="dxa"/>
            <w:vAlign w:val="center"/>
          </w:tcPr>
          <w:p w14:paraId="639672A8">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投标人应答索引表</w:t>
            </w:r>
          </w:p>
        </w:tc>
        <w:tc>
          <w:tcPr>
            <w:tcW w:w="1312" w:type="dxa"/>
            <w:vAlign w:val="center"/>
          </w:tcPr>
          <w:p w14:paraId="791D6549">
            <w:pPr>
              <w:snapToGrid w:val="0"/>
              <w:spacing w:line="400" w:lineRule="exact"/>
              <w:jc w:val="center"/>
              <w:rPr>
                <w:rFonts w:hint="eastAsia" w:ascii="宋体" w:hAnsi="宋体" w:eastAsia="宋体" w:cs="宋体"/>
                <w:color w:val="auto"/>
                <w:szCs w:val="21"/>
                <w:highlight w:val="none"/>
              </w:rPr>
            </w:pPr>
          </w:p>
        </w:tc>
        <w:tc>
          <w:tcPr>
            <w:tcW w:w="1313" w:type="dxa"/>
            <w:vAlign w:val="center"/>
          </w:tcPr>
          <w:p w14:paraId="677AF5C7">
            <w:pPr>
              <w:snapToGrid w:val="0"/>
              <w:spacing w:line="400" w:lineRule="exact"/>
              <w:rPr>
                <w:rFonts w:hint="eastAsia" w:ascii="宋体" w:hAnsi="宋体" w:eastAsia="宋体" w:cs="宋体"/>
                <w:color w:val="auto"/>
                <w:szCs w:val="21"/>
                <w:highlight w:val="none"/>
              </w:rPr>
            </w:pPr>
          </w:p>
        </w:tc>
        <w:tc>
          <w:tcPr>
            <w:tcW w:w="1618" w:type="dxa"/>
            <w:vAlign w:val="center"/>
          </w:tcPr>
          <w:p w14:paraId="7E8BFA4B">
            <w:pPr>
              <w:snapToGrid w:val="0"/>
              <w:spacing w:line="400" w:lineRule="exact"/>
              <w:rPr>
                <w:rFonts w:hint="eastAsia" w:ascii="宋体" w:hAnsi="宋体" w:eastAsia="宋体" w:cs="宋体"/>
                <w:color w:val="auto"/>
                <w:szCs w:val="21"/>
                <w:highlight w:val="none"/>
              </w:rPr>
            </w:pPr>
          </w:p>
        </w:tc>
      </w:tr>
      <w:tr w14:paraId="26685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3921505C">
            <w:pPr>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45" w:type="dxa"/>
            <w:vAlign w:val="center"/>
          </w:tcPr>
          <w:p w14:paraId="1AD9F838">
            <w:pPr>
              <w:pStyle w:val="17"/>
              <w:ind w:right="422" w:rightChars="0"/>
              <w:jc w:val="left"/>
              <w:rPr>
                <w:rFonts w:hint="eastAsia" w:ascii="宋体" w:hAnsi="宋体" w:eastAsia="宋体" w:cs="宋体"/>
                <w:color w:val="auto"/>
                <w:kern w:val="0"/>
                <w:sz w:val="21"/>
                <w:szCs w:val="21"/>
                <w:highlight w:val="none"/>
              </w:rPr>
            </w:pPr>
            <w:r>
              <w:rPr>
                <w:rFonts w:hint="eastAsia"/>
                <w:color w:val="auto"/>
                <w:kern w:val="0"/>
                <w:highlight w:val="none"/>
              </w:rPr>
              <w:t>报价一览表</w:t>
            </w:r>
          </w:p>
        </w:tc>
        <w:tc>
          <w:tcPr>
            <w:tcW w:w="1312" w:type="dxa"/>
            <w:vAlign w:val="center"/>
          </w:tcPr>
          <w:p w14:paraId="30C88283">
            <w:pPr>
              <w:snapToGrid w:val="0"/>
              <w:spacing w:line="400" w:lineRule="exact"/>
              <w:jc w:val="center"/>
              <w:rPr>
                <w:rFonts w:hint="eastAsia" w:ascii="宋体" w:hAnsi="宋体" w:eastAsia="宋体" w:cs="宋体"/>
                <w:color w:val="auto"/>
                <w:szCs w:val="21"/>
                <w:highlight w:val="none"/>
              </w:rPr>
            </w:pPr>
          </w:p>
        </w:tc>
        <w:tc>
          <w:tcPr>
            <w:tcW w:w="1313" w:type="dxa"/>
            <w:vAlign w:val="center"/>
          </w:tcPr>
          <w:p w14:paraId="043706F9">
            <w:pPr>
              <w:snapToGrid w:val="0"/>
              <w:spacing w:line="400" w:lineRule="exact"/>
              <w:rPr>
                <w:rFonts w:hint="eastAsia" w:ascii="宋体" w:hAnsi="宋体" w:eastAsia="宋体" w:cs="宋体"/>
                <w:color w:val="auto"/>
                <w:szCs w:val="21"/>
                <w:highlight w:val="none"/>
              </w:rPr>
            </w:pPr>
          </w:p>
        </w:tc>
        <w:tc>
          <w:tcPr>
            <w:tcW w:w="1618" w:type="dxa"/>
            <w:vAlign w:val="center"/>
          </w:tcPr>
          <w:p w14:paraId="33CDA67E">
            <w:pPr>
              <w:snapToGrid w:val="0"/>
              <w:spacing w:line="400" w:lineRule="exact"/>
              <w:rPr>
                <w:rFonts w:hint="eastAsia" w:ascii="宋体" w:hAnsi="宋体" w:eastAsia="宋体" w:cs="宋体"/>
                <w:color w:val="auto"/>
                <w:szCs w:val="21"/>
                <w:highlight w:val="none"/>
              </w:rPr>
            </w:pPr>
          </w:p>
        </w:tc>
      </w:tr>
      <w:tr w14:paraId="3951E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79A3F843">
            <w:pPr>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4245" w:type="dxa"/>
            <w:vAlign w:val="center"/>
          </w:tcPr>
          <w:p w14:paraId="1897BF19">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报价函</w:t>
            </w:r>
          </w:p>
        </w:tc>
        <w:tc>
          <w:tcPr>
            <w:tcW w:w="1312" w:type="dxa"/>
            <w:vAlign w:val="center"/>
          </w:tcPr>
          <w:p w14:paraId="38402689">
            <w:pPr>
              <w:snapToGrid w:val="0"/>
              <w:spacing w:line="400" w:lineRule="exact"/>
              <w:jc w:val="center"/>
              <w:rPr>
                <w:rFonts w:hint="eastAsia" w:ascii="宋体" w:hAnsi="宋体" w:eastAsia="宋体" w:cs="宋体"/>
                <w:color w:val="auto"/>
                <w:szCs w:val="21"/>
                <w:highlight w:val="none"/>
              </w:rPr>
            </w:pPr>
          </w:p>
        </w:tc>
        <w:tc>
          <w:tcPr>
            <w:tcW w:w="1313" w:type="dxa"/>
            <w:vAlign w:val="center"/>
          </w:tcPr>
          <w:p w14:paraId="477D7612">
            <w:pPr>
              <w:snapToGrid w:val="0"/>
              <w:spacing w:line="400" w:lineRule="exact"/>
              <w:rPr>
                <w:rFonts w:hint="eastAsia" w:ascii="宋体" w:hAnsi="宋体" w:eastAsia="宋体" w:cs="宋体"/>
                <w:color w:val="auto"/>
                <w:szCs w:val="21"/>
                <w:highlight w:val="none"/>
              </w:rPr>
            </w:pPr>
          </w:p>
        </w:tc>
        <w:tc>
          <w:tcPr>
            <w:tcW w:w="1618" w:type="dxa"/>
            <w:vAlign w:val="center"/>
          </w:tcPr>
          <w:p w14:paraId="48CAE1EA">
            <w:pPr>
              <w:snapToGrid w:val="0"/>
              <w:spacing w:line="400" w:lineRule="exact"/>
              <w:rPr>
                <w:rFonts w:hint="eastAsia" w:ascii="宋体" w:hAnsi="宋体" w:eastAsia="宋体" w:cs="宋体"/>
                <w:color w:val="auto"/>
                <w:szCs w:val="21"/>
                <w:highlight w:val="none"/>
              </w:rPr>
            </w:pPr>
          </w:p>
        </w:tc>
      </w:tr>
      <w:tr w14:paraId="0CFEC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2" w:hRule="exact"/>
          <w:jc w:val="center"/>
        </w:trPr>
        <w:tc>
          <w:tcPr>
            <w:tcW w:w="468" w:type="dxa"/>
            <w:vAlign w:val="center"/>
          </w:tcPr>
          <w:p w14:paraId="120834BB">
            <w:pPr>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4245" w:type="dxa"/>
            <w:vAlign w:val="center"/>
          </w:tcPr>
          <w:p w14:paraId="39E11513">
            <w:pPr>
              <w:pStyle w:val="17"/>
              <w:ind w:right="422" w:rightChars="0"/>
              <w:jc w:val="left"/>
              <w:rPr>
                <w:rFonts w:hint="eastAsia" w:ascii="宋体" w:hAnsi="宋体" w:eastAsia="宋体" w:cs="宋体"/>
                <w:color w:val="auto"/>
                <w:kern w:val="0"/>
                <w:sz w:val="21"/>
                <w:szCs w:val="21"/>
                <w:highlight w:val="none"/>
              </w:rPr>
            </w:pPr>
            <w:r>
              <w:rPr>
                <w:rFonts w:hint="eastAsia"/>
                <w:color w:val="auto"/>
                <w:highlight w:val="none"/>
                <w:lang w:val="zh-CN"/>
              </w:rPr>
              <w:t>法定代表人（单位负责人）</w:t>
            </w:r>
            <w:r>
              <w:rPr>
                <w:color w:val="auto"/>
                <w:highlight w:val="none"/>
                <w:lang w:val="zh-CN"/>
              </w:rPr>
              <w:t>资</w:t>
            </w:r>
            <w:r>
              <w:rPr>
                <w:rFonts w:hint="eastAsia"/>
                <w:color w:val="auto"/>
                <w:highlight w:val="none"/>
                <w:lang w:val="zh-CN"/>
              </w:rPr>
              <w:t>格</w:t>
            </w:r>
            <w:r>
              <w:rPr>
                <w:color w:val="auto"/>
                <w:highlight w:val="none"/>
                <w:lang w:val="zh-CN"/>
              </w:rPr>
              <w:t>证</w:t>
            </w:r>
            <w:r>
              <w:rPr>
                <w:rFonts w:hint="eastAsia"/>
                <w:color w:val="auto"/>
                <w:highlight w:val="none"/>
                <w:lang w:val="zh-CN"/>
              </w:rPr>
              <w:t>明</w:t>
            </w:r>
            <w:r>
              <w:rPr>
                <w:color w:val="auto"/>
                <w:highlight w:val="none"/>
                <w:lang w:val="zh-CN"/>
              </w:rPr>
              <w:t>书</w:t>
            </w:r>
          </w:p>
        </w:tc>
        <w:tc>
          <w:tcPr>
            <w:tcW w:w="1312" w:type="dxa"/>
            <w:vAlign w:val="center"/>
          </w:tcPr>
          <w:p w14:paraId="3E15C60F">
            <w:pPr>
              <w:snapToGrid w:val="0"/>
              <w:spacing w:line="400" w:lineRule="exact"/>
              <w:jc w:val="center"/>
              <w:rPr>
                <w:rFonts w:hint="eastAsia" w:ascii="宋体" w:hAnsi="宋体" w:eastAsia="宋体" w:cs="宋体"/>
                <w:color w:val="auto"/>
                <w:szCs w:val="21"/>
                <w:highlight w:val="none"/>
              </w:rPr>
            </w:pPr>
          </w:p>
        </w:tc>
        <w:tc>
          <w:tcPr>
            <w:tcW w:w="1313" w:type="dxa"/>
            <w:vAlign w:val="center"/>
          </w:tcPr>
          <w:p w14:paraId="3E906B70">
            <w:pPr>
              <w:snapToGrid w:val="0"/>
              <w:spacing w:line="400" w:lineRule="exact"/>
              <w:rPr>
                <w:rFonts w:hint="eastAsia" w:ascii="宋体" w:hAnsi="宋体" w:eastAsia="宋体" w:cs="宋体"/>
                <w:color w:val="auto"/>
                <w:szCs w:val="21"/>
                <w:highlight w:val="none"/>
              </w:rPr>
            </w:pPr>
          </w:p>
        </w:tc>
        <w:tc>
          <w:tcPr>
            <w:tcW w:w="1618" w:type="dxa"/>
            <w:vAlign w:val="center"/>
          </w:tcPr>
          <w:p w14:paraId="207614E0">
            <w:pPr>
              <w:snapToGrid w:val="0"/>
              <w:spacing w:line="400" w:lineRule="exact"/>
              <w:rPr>
                <w:rFonts w:hint="eastAsia" w:ascii="宋体" w:hAnsi="宋体" w:eastAsia="宋体" w:cs="宋体"/>
                <w:color w:val="auto"/>
                <w:szCs w:val="21"/>
                <w:highlight w:val="none"/>
              </w:rPr>
            </w:pPr>
          </w:p>
        </w:tc>
      </w:tr>
      <w:tr w14:paraId="454B7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0441521C">
            <w:pPr>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4245" w:type="dxa"/>
            <w:vAlign w:val="center"/>
          </w:tcPr>
          <w:p w14:paraId="684AFFE7">
            <w:pPr>
              <w:pStyle w:val="17"/>
              <w:ind w:right="422" w:rightChars="0"/>
              <w:jc w:val="left"/>
              <w:rPr>
                <w:rFonts w:hint="eastAsia" w:ascii="宋体" w:hAnsi="宋体" w:eastAsia="宋体" w:cs="宋体"/>
                <w:color w:val="auto"/>
                <w:kern w:val="0"/>
                <w:sz w:val="21"/>
                <w:szCs w:val="21"/>
                <w:highlight w:val="none"/>
              </w:rPr>
            </w:pPr>
            <w:r>
              <w:rPr>
                <w:rFonts w:hint="eastAsia"/>
                <w:color w:val="auto"/>
                <w:kern w:val="0"/>
                <w:highlight w:val="none"/>
              </w:rPr>
              <w:t>法定代表人（单位负责人）授权书</w:t>
            </w:r>
          </w:p>
        </w:tc>
        <w:tc>
          <w:tcPr>
            <w:tcW w:w="1312" w:type="dxa"/>
            <w:vAlign w:val="center"/>
          </w:tcPr>
          <w:p w14:paraId="20A40D7C">
            <w:pPr>
              <w:snapToGrid w:val="0"/>
              <w:spacing w:line="400" w:lineRule="exact"/>
              <w:jc w:val="center"/>
              <w:rPr>
                <w:rFonts w:hint="eastAsia" w:ascii="宋体" w:hAnsi="宋体" w:eastAsia="宋体" w:cs="宋体"/>
                <w:color w:val="auto"/>
                <w:szCs w:val="21"/>
                <w:highlight w:val="none"/>
              </w:rPr>
            </w:pPr>
          </w:p>
        </w:tc>
        <w:tc>
          <w:tcPr>
            <w:tcW w:w="1313" w:type="dxa"/>
            <w:vAlign w:val="center"/>
          </w:tcPr>
          <w:p w14:paraId="1FE5724C">
            <w:pPr>
              <w:snapToGrid w:val="0"/>
              <w:spacing w:line="400" w:lineRule="exact"/>
              <w:rPr>
                <w:rFonts w:hint="eastAsia" w:ascii="宋体" w:hAnsi="宋体" w:eastAsia="宋体" w:cs="宋体"/>
                <w:color w:val="auto"/>
                <w:szCs w:val="21"/>
                <w:highlight w:val="none"/>
              </w:rPr>
            </w:pPr>
          </w:p>
        </w:tc>
        <w:tc>
          <w:tcPr>
            <w:tcW w:w="1618" w:type="dxa"/>
            <w:vAlign w:val="center"/>
          </w:tcPr>
          <w:p w14:paraId="0B5EC629">
            <w:pPr>
              <w:snapToGrid w:val="0"/>
              <w:spacing w:line="400" w:lineRule="exact"/>
              <w:rPr>
                <w:rFonts w:hint="eastAsia" w:ascii="宋体" w:hAnsi="宋体" w:eastAsia="宋体" w:cs="宋体"/>
                <w:color w:val="auto"/>
                <w:szCs w:val="21"/>
                <w:highlight w:val="none"/>
              </w:rPr>
            </w:pPr>
          </w:p>
        </w:tc>
      </w:tr>
      <w:tr w14:paraId="2E9F1F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jc w:val="center"/>
        </w:trPr>
        <w:tc>
          <w:tcPr>
            <w:tcW w:w="468" w:type="dxa"/>
            <w:vAlign w:val="center"/>
          </w:tcPr>
          <w:p w14:paraId="7F213080">
            <w:pPr>
              <w:adjustRightInd w:val="0"/>
              <w:snapToGrid w:val="0"/>
              <w:spacing w:line="400" w:lineRule="exact"/>
              <w:jc w:val="center"/>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4245" w:type="dxa"/>
            <w:vAlign w:val="center"/>
          </w:tcPr>
          <w:p w14:paraId="34D5F944">
            <w:pPr>
              <w:pStyle w:val="17"/>
              <w:ind w:right="422" w:rightChars="0"/>
              <w:jc w:val="left"/>
              <w:rPr>
                <w:rFonts w:hint="eastAsia" w:ascii="宋体" w:hAnsi="宋体" w:eastAsia="宋体" w:cs="宋体"/>
                <w:color w:val="auto"/>
                <w:kern w:val="0"/>
                <w:sz w:val="21"/>
                <w:szCs w:val="21"/>
                <w:highlight w:val="none"/>
              </w:rPr>
            </w:pPr>
            <w:r>
              <w:rPr>
                <w:rFonts w:hint="eastAsia"/>
                <w:color w:val="auto"/>
                <w:highlight w:val="none"/>
              </w:rPr>
              <w:t>谈判承诺函</w:t>
            </w:r>
          </w:p>
        </w:tc>
        <w:tc>
          <w:tcPr>
            <w:tcW w:w="1312" w:type="dxa"/>
            <w:vAlign w:val="center"/>
          </w:tcPr>
          <w:p w14:paraId="644218DC">
            <w:pPr>
              <w:snapToGrid w:val="0"/>
              <w:spacing w:line="400" w:lineRule="exact"/>
              <w:jc w:val="center"/>
              <w:rPr>
                <w:rFonts w:hint="eastAsia" w:ascii="宋体" w:hAnsi="宋体" w:eastAsia="宋体" w:cs="宋体"/>
                <w:color w:val="auto"/>
                <w:szCs w:val="21"/>
                <w:highlight w:val="none"/>
              </w:rPr>
            </w:pPr>
          </w:p>
        </w:tc>
        <w:tc>
          <w:tcPr>
            <w:tcW w:w="1313" w:type="dxa"/>
            <w:vAlign w:val="center"/>
          </w:tcPr>
          <w:p w14:paraId="645BB7F4">
            <w:pPr>
              <w:snapToGrid w:val="0"/>
              <w:spacing w:line="400" w:lineRule="exact"/>
              <w:rPr>
                <w:rFonts w:hint="eastAsia" w:ascii="宋体" w:hAnsi="宋体" w:eastAsia="宋体" w:cs="宋体"/>
                <w:color w:val="auto"/>
                <w:szCs w:val="21"/>
                <w:highlight w:val="none"/>
              </w:rPr>
            </w:pPr>
          </w:p>
        </w:tc>
        <w:tc>
          <w:tcPr>
            <w:tcW w:w="1618" w:type="dxa"/>
            <w:vAlign w:val="center"/>
          </w:tcPr>
          <w:p w14:paraId="5AC79290">
            <w:pPr>
              <w:snapToGrid w:val="0"/>
              <w:spacing w:line="400" w:lineRule="exact"/>
              <w:rPr>
                <w:rFonts w:hint="eastAsia" w:ascii="宋体" w:hAnsi="宋体" w:eastAsia="宋体" w:cs="宋体"/>
                <w:color w:val="auto"/>
                <w:szCs w:val="21"/>
                <w:highlight w:val="none"/>
              </w:rPr>
            </w:pPr>
          </w:p>
        </w:tc>
      </w:tr>
      <w:tr w14:paraId="4D3E3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2E1385C2">
            <w:pPr>
              <w:adjustRightInd w:val="0"/>
              <w:snapToGri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4245" w:type="dxa"/>
            <w:vAlign w:val="center"/>
          </w:tcPr>
          <w:p w14:paraId="08E9CD69">
            <w:pPr>
              <w:pStyle w:val="17"/>
              <w:ind w:right="422" w:rightChars="0"/>
              <w:jc w:val="left"/>
              <w:rPr>
                <w:rFonts w:hint="eastAsia" w:ascii="宋体" w:hAnsi="宋体" w:eastAsia="宋体" w:cs="宋体"/>
                <w:color w:val="auto"/>
                <w:kern w:val="0"/>
                <w:sz w:val="21"/>
                <w:szCs w:val="21"/>
                <w:highlight w:val="none"/>
              </w:rPr>
            </w:pPr>
            <w:r>
              <w:rPr>
                <w:rFonts w:hint="eastAsia"/>
                <w:color w:val="auto"/>
                <w:kern w:val="0"/>
                <w:highlight w:val="none"/>
              </w:rPr>
              <w:t>禹州市政府采购供应商信用承诺函</w:t>
            </w:r>
          </w:p>
        </w:tc>
        <w:tc>
          <w:tcPr>
            <w:tcW w:w="1312" w:type="dxa"/>
            <w:vAlign w:val="center"/>
          </w:tcPr>
          <w:p w14:paraId="20C95AEE">
            <w:pPr>
              <w:jc w:val="center"/>
              <w:rPr>
                <w:rFonts w:hint="eastAsia" w:ascii="宋体" w:hAnsi="宋体" w:eastAsia="宋体" w:cs="宋体"/>
                <w:color w:val="auto"/>
                <w:szCs w:val="21"/>
                <w:highlight w:val="none"/>
              </w:rPr>
            </w:pPr>
          </w:p>
        </w:tc>
        <w:tc>
          <w:tcPr>
            <w:tcW w:w="1313" w:type="dxa"/>
            <w:vAlign w:val="center"/>
          </w:tcPr>
          <w:p w14:paraId="7F073D9C">
            <w:pPr>
              <w:snapToGrid w:val="0"/>
              <w:spacing w:line="400" w:lineRule="exact"/>
              <w:rPr>
                <w:rFonts w:hint="eastAsia" w:ascii="宋体" w:hAnsi="宋体" w:eastAsia="宋体" w:cs="宋体"/>
                <w:color w:val="auto"/>
                <w:szCs w:val="21"/>
                <w:highlight w:val="none"/>
              </w:rPr>
            </w:pPr>
          </w:p>
        </w:tc>
        <w:tc>
          <w:tcPr>
            <w:tcW w:w="1618" w:type="dxa"/>
            <w:vAlign w:val="center"/>
          </w:tcPr>
          <w:p w14:paraId="32135BB7">
            <w:pPr>
              <w:snapToGrid w:val="0"/>
              <w:spacing w:line="400" w:lineRule="exact"/>
              <w:rPr>
                <w:rFonts w:hint="eastAsia" w:ascii="宋体" w:hAnsi="宋体" w:eastAsia="宋体" w:cs="宋体"/>
                <w:color w:val="auto"/>
                <w:szCs w:val="21"/>
                <w:highlight w:val="none"/>
              </w:rPr>
            </w:pPr>
          </w:p>
        </w:tc>
      </w:tr>
      <w:tr w14:paraId="6E5F28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13B8BABD">
            <w:pPr>
              <w:adjustRightInd w:val="0"/>
              <w:snapToGrid w:val="0"/>
              <w:spacing w:line="400" w:lineRule="exact"/>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4245" w:type="dxa"/>
            <w:vAlign w:val="center"/>
          </w:tcPr>
          <w:p w14:paraId="6D0A610B">
            <w:pPr>
              <w:pStyle w:val="17"/>
              <w:ind w:right="422" w:rightChars="0"/>
              <w:jc w:val="left"/>
              <w:rPr>
                <w:rFonts w:hint="eastAsia" w:ascii="宋体" w:hAnsi="宋体" w:eastAsia="宋体" w:cs="宋体"/>
                <w:bCs/>
                <w:color w:val="auto"/>
                <w:kern w:val="0"/>
                <w:sz w:val="21"/>
                <w:szCs w:val="21"/>
                <w:highlight w:val="none"/>
              </w:rPr>
            </w:pPr>
            <w:r>
              <w:rPr>
                <w:rFonts w:hint="eastAsia"/>
                <w:color w:val="auto"/>
                <w:highlight w:val="none"/>
                <w:lang w:val="zh-CN"/>
              </w:rPr>
              <w:t>联合体协议</w:t>
            </w:r>
          </w:p>
        </w:tc>
        <w:tc>
          <w:tcPr>
            <w:tcW w:w="1312" w:type="dxa"/>
            <w:vAlign w:val="center"/>
          </w:tcPr>
          <w:p w14:paraId="10BFFEE5">
            <w:pPr>
              <w:jc w:val="center"/>
              <w:rPr>
                <w:rFonts w:hint="eastAsia" w:ascii="宋体" w:hAnsi="宋体" w:eastAsia="宋体" w:cs="宋体"/>
                <w:color w:val="auto"/>
                <w:szCs w:val="21"/>
                <w:highlight w:val="none"/>
              </w:rPr>
            </w:pPr>
          </w:p>
        </w:tc>
        <w:tc>
          <w:tcPr>
            <w:tcW w:w="1313" w:type="dxa"/>
            <w:vAlign w:val="center"/>
          </w:tcPr>
          <w:p w14:paraId="5324079B">
            <w:pPr>
              <w:snapToGrid w:val="0"/>
              <w:spacing w:line="400" w:lineRule="exact"/>
              <w:rPr>
                <w:rFonts w:hint="eastAsia" w:ascii="宋体" w:hAnsi="宋体" w:eastAsia="宋体" w:cs="宋体"/>
                <w:color w:val="auto"/>
                <w:szCs w:val="21"/>
                <w:highlight w:val="none"/>
              </w:rPr>
            </w:pPr>
          </w:p>
        </w:tc>
        <w:tc>
          <w:tcPr>
            <w:tcW w:w="1618" w:type="dxa"/>
            <w:vAlign w:val="center"/>
          </w:tcPr>
          <w:p w14:paraId="54E92576">
            <w:pPr>
              <w:snapToGrid w:val="0"/>
              <w:spacing w:line="400" w:lineRule="exact"/>
              <w:rPr>
                <w:rFonts w:hint="eastAsia" w:ascii="宋体" w:hAnsi="宋体" w:eastAsia="宋体" w:cs="宋体"/>
                <w:color w:val="auto"/>
                <w:szCs w:val="21"/>
                <w:highlight w:val="none"/>
              </w:rPr>
            </w:pPr>
          </w:p>
        </w:tc>
      </w:tr>
      <w:tr w14:paraId="24DBD1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4B15D1A0">
            <w:pPr>
              <w:adjustRightInd w:val="0"/>
              <w:snapToGrid w:val="0"/>
              <w:spacing w:line="400" w:lineRule="exact"/>
              <w:jc w:val="center"/>
              <w:textAlignment w:val="baseline"/>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9</w:t>
            </w:r>
          </w:p>
        </w:tc>
        <w:tc>
          <w:tcPr>
            <w:tcW w:w="4245" w:type="dxa"/>
            <w:vAlign w:val="center"/>
          </w:tcPr>
          <w:p w14:paraId="38336A0F">
            <w:pPr>
              <w:pStyle w:val="17"/>
              <w:ind w:right="422" w:rightChars="0"/>
              <w:jc w:val="left"/>
              <w:rPr>
                <w:rFonts w:hint="eastAsia" w:ascii="宋体" w:hAnsi="宋体" w:eastAsia="宋体" w:cs="宋体"/>
                <w:bCs/>
                <w:color w:val="auto"/>
                <w:sz w:val="21"/>
                <w:szCs w:val="21"/>
                <w:highlight w:val="none"/>
                <w:lang w:val="zh-CN"/>
              </w:rPr>
            </w:pPr>
            <w:r>
              <w:rPr>
                <w:rFonts w:hint="eastAsia"/>
                <w:color w:val="auto"/>
                <w:highlight w:val="none"/>
                <w:lang w:val="zh-CN"/>
              </w:rPr>
              <w:t>投标人与参加本项目投标的其他供应商之间，单位负责人不为同一人并且不存在直接控股、管理关系承诺函</w:t>
            </w:r>
          </w:p>
        </w:tc>
        <w:tc>
          <w:tcPr>
            <w:tcW w:w="1312" w:type="dxa"/>
            <w:vAlign w:val="center"/>
          </w:tcPr>
          <w:p w14:paraId="3687331E">
            <w:pPr>
              <w:jc w:val="center"/>
              <w:rPr>
                <w:rFonts w:hint="eastAsia" w:ascii="宋体" w:hAnsi="宋体" w:eastAsia="宋体" w:cs="宋体"/>
                <w:color w:val="auto"/>
                <w:szCs w:val="21"/>
                <w:highlight w:val="none"/>
              </w:rPr>
            </w:pPr>
          </w:p>
        </w:tc>
        <w:tc>
          <w:tcPr>
            <w:tcW w:w="1313" w:type="dxa"/>
            <w:vAlign w:val="center"/>
          </w:tcPr>
          <w:p w14:paraId="21191587">
            <w:pPr>
              <w:snapToGrid w:val="0"/>
              <w:spacing w:line="400" w:lineRule="exact"/>
              <w:rPr>
                <w:rFonts w:hint="eastAsia" w:ascii="宋体" w:hAnsi="宋体" w:eastAsia="宋体" w:cs="宋体"/>
                <w:color w:val="auto"/>
                <w:szCs w:val="21"/>
                <w:highlight w:val="none"/>
              </w:rPr>
            </w:pPr>
          </w:p>
        </w:tc>
        <w:tc>
          <w:tcPr>
            <w:tcW w:w="1618" w:type="dxa"/>
            <w:vAlign w:val="center"/>
          </w:tcPr>
          <w:p w14:paraId="35347557">
            <w:pPr>
              <w:snapToGrid w:val="0"/>
              <w:spacing w:line="400" w:lineRule="exact"/>
              <w:rPr>
                <w:rFonts w:hint="eastAsia" w:ascii="宋体" w:hAnsi="宋体" w:eastAsia="宋体" w:cs="宋体"/>
                <w:color w:val="auto"/>
                <w:szCs w:val="21"/>
                <w:highlight w:val="none"/>
              </w:rPr>
            </w:pPr>
          </w:p>
        </w:tc>
      </w:tr>
      <w:tr w14:paraId="771A3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5401AA71">
            <w:pPr>
              <w:adjustRightInd w:val="0"/>
              <w:snapToGrid w:val="0"/>
              <w:spacing w:line="400" w:lineRule="exact"/>
              <w:jc w:val="center"/>
              <w:textAlignment w:val="baseline"/>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10</w:t>
            </w:r>
          </w:p>
        </w:tc>
        <w:tc>
          <w:tcPr>
            <w:tcW w:w="4245" w:type="dxa"/>
            <w:vAlign w:val="center"/>
          </w:tcPr>
          <w:p w14:paraId="12B5A891">
            <w:pPr>
              <w:pStyle w:val="17"/>
              <w:ind w:right="422" w:rightChars="0"/>
              <w:jc w:val="left"/>
              <w:rPr>
                <w:rFonts w:hint="eastAsia" w:ascii="宋体" w:hAnsi="宋体" w:eastAsia="宋体" w:cs="宋体"/>
                <w:bCs/>
                <w:color w:val="auto"/>
                <w:sz w:val="21"/>
                <w:szCs w:val="21"/>
                <w:highlight w:val="none"/>
                <w:lang w:val="zh-CN"/>
              </w:rPr>
            </w:pPr>
            <w:r>
              <w:rPr>
                <w:rFonts w:hint="eastAsia"/>
                <w:color w:val="auto"/>
                <w:highlight w:val="none"/>
                <w:lang w:val="zh-CN"/>
              </w:rPr>
              <w:t>投标人未为本项目提供整体设计、规范编制或者项目管理、监理、检测等服务承诺函</w:t>
            </w:r>
          </w:p>
        </w:tc>
        <w:tc>
          <w:tcPr>
            <w:tcW w:w="1312" w:type="dxa"/>
            <w:vAlign w:val="center"/>
          </w:tcPr>
          <w:p w14:paraId="2D2ED5A3">
            <w:pPr>
              <w:jc w:val="center"/>
              <w:rPr>
                <w:rFonts w:hint="eastAsia" w:ascii="宋体" w:hAnsi="宋体" w:eastAsia="宋体" w:cs="宋体"/>
                <w:color w:val="auto"/>
                <w:szCs w:val="21"/>
                <w:highlight w:val="none"/>
              </w:rPr>
            </w:pPr>
          </w:p>
        </w:tc>
        <w:tc>
          <w:tcPr>
            <w:tcW w:w="1313" w:type="dxa"/>
            <w:vAlign w:val="center"/>
          </w:tcPr>
          <w:p w14:paraId="43B23C76">
            <w:pPr>
              <w:snapToGrid w:val="0"/>
              <w:spacing w:line="400" w:lineRule="exact"/>
              <w:rPr>
                <w:rFonts w:hint="eastAsia" w:ascii="宋体" w:hAnsi="宋体" w:eastAsia="宋体" w:cs="宋体"/>
                <w:color w:val="auto"/>
                <w:szCs w:val="21"/>
                <w:highlight w:val="none"/>
              </w:rPr>
            </w:pPr>
          </w:p>
        </w:tc>
        <w:tc>
          <w:tcPr>
            <w:tcW w:w="1618" w:type="dxa"/>
            <w:vAlign w:val="center"/>
          </w:tcPr>
          <w:p w14:paraId="7DCF6C09">
            <w:pPr>
              <w:snapToGrid w:val="0"/>
              <w:spacing w:line="400" w:lineRule="exact"/>
              <w:rPr>
                <w:rFonts w:hint="eastAsia" w:ascii="宋体" w:hAnsi="宋体" w:eastAsia="宋体" w:cs="宋体"/>
                <w:color w:val="auto"/>
                <w:szCs w:val="21"/>
                <w:highlight w:val="none"/>
              </w:rPr>
            </w:pPr>
          </w:p>
        </w:tc>
      </w:tr>
      <w:tr w14:paraId="53F2F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3A818093">
            <w:pPr>
              <w:adjustRightInd w:val="0"/>
              <w:snapToGrid w:val="0"/>
              <w:spacing w:line="400" w:lineRule="exact"/>
              <w:jc w:val="center"/>
              <w:textAlignment w:val="baseline"/>
              <w:rPr>
                <w:rFonts w:hint="default" w:ascii="宋体" w:hAnsi="宋体" w:eastAsia="宋体" w:cs="宋体"/>
                <w:bCs/>
                <w:color w:val="auto"/>
                <w:szCs w:val="21"/>
                <w:highlight w:val="none"/>
                <w:lang w:val="en-US" w:eastAsia="zh-CN"/>
              </w:rPr>
            </w:pPr>
            <w:r>
              <w:rPr>
                <w:rFonts w:hint="eastAsia" w:ascii="宋体" w:hAnsi="宋体" w:eastAsia="宋体" w:cs="宋体"/>
                <w:bCs/>
                <w:color w:val="auto"/>
                <w:szCs w:val="21"/>
                <w:highlight w:val="none"/>
                <w:lang w:val="en-US" w:eastAsia="zh-CN"/>
              </w:rPr>
              <w:t>11</w:t>
            </w:r>
          </w:p>
        </w:tc>
        <w:tc>
          <w:tcPr>
            <w:tcW w:w="4245" w:type="dxa"/>
            <w:vAlign w:val="center"/>
          </w:tcPr>
          <w:p w14:paraId="573BAF04">
            <w:pPr>
              <w:pStyle w:val="17"/>
              <w:ind w:right="422" w:rightChars="0"/>
              <w:jc w:val="left"/>
              <w:rPr>
                <w:rFonts w:hint="eastAsia" w:ascii="宋体" w:hAnsi="宋体" w:eastAsia="宋体" w:cs="宋体"/>
                <w:bCs/>
                <w:color w:val="auto"/>
                <w:sz w:val="21"/>
                <w:szCs w:val="21"/>
                <w:highlight w:val="none"/>
                <w:lang w:val="zh-CN"/>
              </w:rPr>
            </w:pPr>
            <w:r>
              <w:rPr>
                <w:rFonts w:hint="eastAsia"/>
                <w:color w:val="auto"/>
                <w:kern w:val="0"/>
                <w:highlight w:val="none"/>
              </w:rPr>
              <w:t>投标分项报价表</w:t>
            </w:r>
          </w:p>
        </w:tc>
        <w:tc>
          <w:tcPr>
            <w:tcW w:w="1312" w:type="dxa"/>
            <w:vAlign w:val="center"/>
          </w:tcPr>
          <w:p w14:paraId="3005A842">
            <w:pPr>
              <w:jc w:val="center"/>
              <w:rPr>
                <w:rFonts w:hint="eastAsia" w:ascii="宋体" w:hAnsi="宋体" w:eastAsia="宋体" w:cs="宋体"/>
                <w:color w:val="auto"/>
                <w:szCs w:val="21"/>
                <w:highlight w:val="none"/>
              </w:rPr>
            </w:pPr>
          </w:p>
        </w:tc>
        <w:tc>
          <w:tcPr>
            <w:tcW w:w="1313" w:type="dxa"/>
            <w:vAlign w:val="center"/>
          </w:tcPr>
          <w:p w14:paraId="0F44497B">
            <w:pPr>
              <w:snapToGrid w:val="0"/>
              <w:spacing w:line="400" w:lineRule="exact"/>
              <w:rPr>
                <w:rFonts w:hint="eastAsia" w:ascii="宋体" w:hAnsi="宋体" w:eastAsia="宋体" w:cs="宋体"/>
                <w:color w:val="auto"/>
                <w:szCs w:val="21"/>
                <w:highlight w:val="none"/>
              </w:rPr>
            </w:pPr>
          </w:p>
        </w:tc>
        <w:tc>
          <w:tcPr>
            <w:tcW w:w="1618" w:type="dxa"/>
            <w:vAlign w:val="center"/>
          </w:tcPr>
          <w:p w14:paraId="1D5E8FF9">
            <w:pPr>
              <w:snapToGrid w:val="0"/>
              <w:spacing w:line="400" w:lineRule="exact"/>
              <w:rPr>
                <w:rFonts w:hint="eastAsia" w:ascii="宋体" w:hAnsi="宋体" w:eastAsia="宋体" w:cs="宋体"/>
                <w:color w:val="auto"/>
                <w:szCs w:val="21"/>
                <w:highlight w:val="none"/>
              </w:rPr>
            </w:pPr>
          </w:p>
        </w:tc>
      </w:tr>
      <w:tr w14:paraId="236E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tcBorders>
              <w:top w:val="double" w:color="auto" w:sz="4" w:space="0"/>
            </w:tcBorders>
            <w:vAlign w:val="center"/>
          </w:tcPr>
          <w:p w14:paraId="460D4FB7">
            <w:pPr>
              <w:adjustRightInd w:val="0"/>
              <w:snapToGrid w:val="0"/>
              <w:spacing w:line="400" w:lineRule="exact"/>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4245" w:type="dxa"/>
            <w:tcBorders>
              <w:top w:val="double" w:color="auto" w:sz="4" w:space="0"/>
            </w:tcBorders>
            <w:vAlign w:val="center"/>
          </w:tcPr>
          <w:p w14:paraId="6B9A5036">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技术方案（实施方案）</w:t>
            </w:r>
          </w:p>
        </w:tc>
        <w:tc>
          <w:tcPr>
            <w:tcW w:w="1312" w:type="dxa"/>
            <w:tcBorders>
              <w:top w:val="double" w:color="auto" w:sz="4" w:space="0"/>
            </w:tcBorders>
            <w:vAlign w:val="center"/>
          </w:tcPr>
          <w:p w14:paraId="6F4F1B27">
            <w:pPr>
              <w:jc w:val="center"/>
              <w:rPr>
                <w:rFonts w:hint="eastAsia" w:ascii="宋体" w:hAnsi="宋体" w:eastAsia="宋体" w:cs="宋体"/>
                <w:color w:val="auto"/>
                <w:szCs w:val="21"/>
                <w:highlight w:val="none"/>
              </w:rPr>
            </w:pPr>
          </w:p>
        </w:tc>
        <w:tc>
          <w:tcPr>
            <w:tcW w:w="1313" w:type="dxa"/>
            <w:tcBorders>
              <w:top w:val="double" w:color="auto" w:sz="4" w:space="0"/>
            </w:tcBorders>
            <w:vAlign w:val="center"/>
          </w:tcPr>
          <w:p w14:paraId="3BCBB68C">
            <w:pPr>
              <w:snapToGrid w:val="0"/>
              <w:spacing w:line="400" w:lineRule="exact"/>
              <w:rPr>
                <w:rFonts w:hint="eastAsia" w:ascii="宋体" w:hAnsi="宋体" w:eastAsia="宋体" w:cs="宋体"/>
                <w:color w:val="auto"/>
                <w:szCs w:val="21"/>
                <w:highlight w:val="none"/>
              </w:rPr>
            </w:pPr>
          </w:p>
        </w:tc>
        <w:tc>
          <w:tcPr>
            <w:tcW w:w="1618" w:type="dxa"/>
            <w:tcBorders>
              <w:top w:val="double" w:color="auto" w:sz="4" w:space="0"/>
            </w:tcBorders>
            <w:vAlign w:val="center"/>
          </w:tcPr>
          <w:p w14:paraId="4DA53898">
            <w:pPr>
              <w:snapToGrid w:val="0"/>
              <w:spacing w:line="400" w:lineRule="exact"/>
              <w:rPr>
                <w:rFonts w:hint="eastAsia" w:ascii="宋体" w:hAnsi="宋体" w:eastAsia="宋体" w:cs="宋体"/>
                <w:color w:val="auto"/>
                <w:szCs w:val="21"/>
                <w:highlight w:val="none"/>
              </w:rPr>
            </w:pPr>
          </w:p>
        </w:tc>
      </w:tr>
      <w:tr w14:paraId="12084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75EE7C45">
            <w:pPr>
              <w:adjustRightInd w:val="0"/>
              <w:snapToGrid w:val="0"/>
              <w:spacing w:line="400" w:lineRule="exact"/>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13</w:t>
            </w:r>
          </w:p>
        </w:tc>
        <w:tc>
          <w:tcPr>
            <w:tcW w:w="4245" w:type="dxa"/>
            <w:vAlign w:val="center"/>
          </w:tcPr>
          <w:p w14:paraId="1B8C1731">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后期服务承诺</w:t>
            </w:r>
          </w:p>
        </w:tc>
        <w:tc>
          <w:tcPr>
            <w:tcW w:w="1312" w:type="dxa"/>
            <w:vAlign w:val="center"/>
          </w:tcPr>
          <w:p w14:paraId="3226987C">
            <w:pPr>
              <w:jc w:val="center"/>
              <w:rPr>
                <w:rFonts w:hint="eastAsia" w:ascii="宋体" w:hAnsi="宋体" w:eastAsia="宋体" w:cs="宋体"/>
                <w:color w:val="auto"/>
                <w:szCs w:val="21"/>
                <w:highlight w:val="none"/>
              </w:rPr>
            </w:pPr>
          </w:p>
        </w:tc>
        <w:tc>
          <w:tcPr>
            <w:tcW w:w="1313" w:type="dxa"/>
            <w:tcBorders>
              <w:top w:val="single" w:color="auto" w:sz="4" w:space="0"/>
            </w:tcBorders>
            <w:vAlign w:val="center"/>
          </w:tcPr>
          <w:p w14:paraId="33251B1E">
            <w:pPr>
              <w:snapToGrid w:val="0"/>
              <w:spacing w:line="400" w:lineRule="exact"/>
              <w:rPr>
                <w:rFonts w:hint="eastAsia" w:ascii="宋体" w:hAnsi="宋体" w:eastAsia="宋体" w:cs="宋体"/>
                <w:color w:val="auto"/>
                <w:szCs w:val="21"/>
                <w:highlight w:val="none"/>
              </w:rPr>
            </w:pPr>
          </w:p>
        </w:tc>
        <w:tc>
          <w:tcPr>
            <w:tcW w:w="1618" w:type="dxa"/>
            <w:tcBorders>
              <w:top w:val="single" w:color="auto" w:sz="4" w:space="0"/>
            </w:tcBorders>
            <w:vAlign w:val="center"/>
          </w:tcPr>
          <w:p w14:paraId="56BD19F9">
            <w:pPr>
              <w:snapToGrid w:val="0"/>
              <w:spacing w:line="400" w:lineRule="exact"/>
              <w:rPr>
                <w:rFonts w:hint="eastAsia" w:ascii="宋体" w:hAnsi="宋体" w:eastAsia="宋体" w:cs="宋体"/>
                <w:color w:val="auto"/>
                <w:szCs w:val="21"/>
                <w:highlight w:val="none"/>
              </w:rPr>
            </w:pPr>
          </w:p>
        </w:tc>
      </w:tr>
      <w:tr w14:paraId="1213A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0A20A1C0">
            <w:pPr>
              <w:adjustRightInd w:val="0"/>
              <w:snapToGrid w:val="0"/>
              <w:spacing w:line="400" w:lineRule="exact"/>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w:t>
            </w:r>
          </w:p>
        </w:tc>
        <w:tc>
          <w:tcPr>
            <w:tcW w:w="4245" w:type="dxa"/>
            <w:vAlign w:val="center"/>
          </w:tcPr>
          <w:p w14:paraId="5FF7D342">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业绩情况表</w:t>
            </w:r>
          </w:p>
        </w:tc>
        <w:tc>
          <w:tcPr>
            <w:tcW w:w="1312" w:type="dxa"/>
            <w:vAlign w:val="center"/>
          </w:tcPr>
          <w:p w14:paraId="4B45E864">
            <w:pPr>
              <w:jc w:val="center"/>
              <w:rPr>
                <w:rFonts w:hint="eastAsia" w:ascii="宋体" w:hAnsi="宋体" w:eastAsia="宋体" w:cs="宋体"/>
                <w:color w:val="auto"/>
                <w:szCs w:val="21"/>
                <w:highlight w:val="none"/>
              </w:rPr>
            </w:pPr>
          </w:p>
        </w:tc>
        <w:tc>
          <w:tcPr>
            <w:tcW w:w="1313" w:type="dxa"/>
            <w:vAlign w:val="center"/>
          </w:tcPr>
          <w:p w14:paraId="445BAFBE">
            <w:pPr>
              <w:snapToGrid w:val="0"/>
              <w:spacing w:line="400" w:lineRule="exact"/>
              <w:rPr>
                <w:rFonts w:hint="eastAsia" w:ascii="宋体" w:hAnsi="宋体" w:eastAsia="宋体" w:cs="宋体"/>
                <w:color w:val="auto"/>
                <w:szCs w:val="21"/>
                <w:highlight w:val="none"/>
              </w:rPr>
            </w:pPr>
          </w:p>
        </w:tc>
        <w:tc>
          <w:tcPr>
            <w:tcW w:w="1618" w:type="dxa"/>
            <w:vAlign w:val="center"/>
          </w:tcPr>
          <w:p w14:paraId="7BCD771B">
            <w:pPr>
              <w:snapToGrid w:val="0"/>
              <w:spacing w:line="400" w:lineRule="exact"/>
              <w:rPr>
                <w:rFonts w:hint="eastAsia" w:ascii="宋体" w:hAnsi="宋体" w:eastAsia="宋体" w:cs="宋体"/>
                <w:color w:val="auto"/>
                <w:szCs w:val="21"/>
                <w:highlight w:val="none"/>
              </w:rPr>
            </w:pPr>
          </w:p>
        </w:tc>
      </w:tr>
      <w:tr w14:paraId="7BF3D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320AB527">
            <w:pPr>
              <w:adjustRightInd w:val="0"/>
              <w:snapToGrid w:val="0"/>
              <w:spacing w:line="400" w:lineRule="exact"/>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15</w:t>
            </w:r>
          </w:p>
        </w:tc>
        <w:tc>
          <w:tcPr>
            <w:tcW w:w="4245" w:type="dxa"/>
            <w:vAlign w:val="center"/>
          </w:tcPr>
          <w:p w14:paraId="3C1E6F88">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中小企业声明函</w:t>
            </w:r>
          </w:p>
        </w:tc>
        <w:tc>
          <w:tcPr>
            <w:tcW w:w="1312" w:type="dxa"/>
            <w:vAlign w:val="center"/>
          </w:tcPr>
          <w:p w14:paraId="3BEFCDD2">
            <w:pPr>
              <w:jc w:val="center"/>
              <w:rPr>
                <w:rFonts w:hint="eastAsia" w:ascii="宋体" w:hAnsi="宋体" w:eastAsia="宋体" w:cs="宋体"/>
                <w:color w:val="auto"/>
                <w:szCs w:val="21"/>
                <w:highlight w:val="none"/>
              </w:rPr>
            </w:pPr>
          </w:p>
        </w:tc>
        <w:tc>
          <w:tcPr>
            <w:tcW w:w="1313" w:type="dxa"/>
            <w:vAlign w:val="center"/>
          </w:tcPr>
          <w:p w14:paraId="4351A948">
            <w:pPr>
              <w:snapToGrid w:val="0"/>
              <w:spacing w:line="400" w:lineRule="exact"/>
              <w:rPr>
                <w:rFonts w:hint="eastAsia" w:ascii="宋体" w:hAnsi="宋体" w:eastAsia="宋体" w:cs="宋体"/>
                <w:color w:val="auto"/>
                <w:szCs w:val="21"/>
                <w:highlight w:val="none"/>
              </w:rPr>
            </w:pPr>
          </w:p>
        </w:tc>
        <w:tc>
          <w:tcPr>
            <w:tcW w:w="1618" w:type="dxa"/>
            <w:vAlign w:val="center"/>
          </w:tcPr>
          <w:p w14:paraId="562C936E">
            <w:pPr>
              <w:snapToGrid w:val="0"/>
              <w:spacing w:line="400" w:lineRule="exact"/>
              <w:rPr>
                <w:rFonts w:hint="eastAsia" w:ascii="宋体" w:hAnsi="宋体" w:eastAsia="宋体" w:cs="宋体"/>
                <w:color w:val="auto"/>
                <w:szCs w:val="21"/>
                <w:highlight w:val="none"/>
              </w:rPr>
            </w:pPr>
          </w:p>
        </w:tc>
      </w:tr>
      <w:tr w14:paraId="6DBBF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vAlign w:val="center"/>
          </w:tcPr>
          <w:p w14:paraId="236C5CB6">
            <w:pPr>
              <w:adjustRightInd w:val="0"/>
              <w:snapToGrid w:val="0"/>
              <w:spacing w:line="400" w:lineRule="exact"/>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16</w:t>
            </w:r>
          </w:p>
        </w:tc>
        <w:tc>
          <w:tcPr>
            <w:tcW w:w="4245" w:type="dxa"/>
            <w:vAlign w:val="center"/>
          </w:tcPr>
          <w:p w14:paraId="00C37818">
            <w:pPr>
              <w:pStyle w:val="17"/>
              <w:ind w:right="422" w:rightChars="0"/>
              <w:jc w:val="left"/>
              <w:rPr>
                <w:rFonts w:hint="eastAsia" w:ascii="宋体" w:hAnsi="宋体" w:eastAsia="宋体" w:cs="宋体"/>
                <w:bCs/>
                <w:color w:val="auto"/>
                <w:kern w:val="0"/>
                <w:sz w:val="21"/>
                <w:szCs w:val="21"/>
                <w:highlight w:val="none"/>
              </w:rPr>
            </w:pPr>
            <w:r>
              <w:rPr>
                <w:rFonts w:hint="eastAsia"/>
                <w:color w:val="auto"/>
                <w:highlight w:val="none"/>
                <w:lang w:val="zh-CN"/>
              </w:rPr>
              <w:t>残疾人福利性单位声明函</w:t>
            </w:r>
          </w:p>
        </w:tc>
        <w:tc>
          <w:tcPr>
            <w:tcW w:w="1312" w:type="dxa"/>
            <w:vAlign w:val="center"/>
          </w:tcPr>
          <w:p w14:paraId="616F1909">
            <w:pPr>
              <w:jc w:val="center"/>
              <w:rPr>
                <w:rFonts w:hint="eastAsia" w:ascii="宋体" w:hAnsi="宋体" w:eastAsia="宋体" w:cs="宋体"/>
                <w:color w:val="auto"/>
                <w:szCs w:val="21"/>
                <w:highlight w:val="none"/>
              </w:rPr>
            </w:pPr>
          </w:p>
        </w:tc>
        <w:tc>
          <w:tcPr>
            <w:tcW w:w="1313" w:type="dxa"/>
            <w:vAlign w:val="center"/>
          </w:tcPr>
          <w:p w14:paraId="5273B868">
            <w:pPr>
              <w:snapToGrid w:val="0"/>
              <w:spacing w:line="400" w:lineRule="exact"/>
              <w:rPr>
                <w:rFonts w:hint="eastAsia" w:ascii="宋体" w:hAnsi="宋体" w:eastAsia="宋体" w:cs="宋体"/>
                <w:color w:val="auto"/>
                <w:szCs w:val="21"/>
                <w:highlight w:val="none"/>
              </w:rPr>
            </w:pPr>
          </w:p>
        </w:tc>
        <w:tc>
          <w:tcPr>
            <w:tcW w:w="1618" w:type="dxa"/>
            <w:vAlign w:val="center"/>
          </w:tcPr>
          <w:p w14:paraId="693EC8A5">
            <w:pPr>
              <w:snapToGrid w:val="0"/>
              <w:spacing w:line="400" w:lineRule="exact"/>
              <w:rPr>
                <w:rFonts w:hint="eastAsia" w:ascii="宋体" w:hAnsi="宋体" w:eastAsia="宋体" w:cs="宋体"/>
                <w:color w:val="auto"/>
                <w:szCs w:val="21"/>
                <w:highlight w:val="none"/>
              </w:rPr>
            </w:pPr>
          </w:p>
        </w:tc>
      </w:tr>
      <w:tr w14:paraId="68B79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shd w:val="clear" w:color="auto" w:fill="auto"/>
            <w:vAlign w:val="center"/>
          </w:tcPr>
          <w:p w14:paraId="5E0E89F7">
            <w:pPr>
              <w:adjustRightInd w:val="0"/>
              <w:snapToGrid w:val="0"/>
              <w:spacing w:line="400" w:lineRule="exact"/>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17</w:t>
            </w:r>
          </w:p>
        </w:tc>
        <w:tc>
          <w:tcPr>
            <w:tcW w:w="4245" w:type="dxa"/>
            <w:vAlign w:val="center"/>
          </w:tcPr>
          <w:p w14:paraId="4334A70E">
            <w:pPr>
              <w:pStyle w:val="17"/>
              <w:ind w:right="422" w:rightChars="0"/>
              <w:jc w:val="left"/>
              <w:rPr>
                <w:rFonts w:hint="eastAsia" w:ascii="宋体" w:hAnsi="宋体" w:eastAsia="宋体" w:cs="宋体"/>
                <w:bCs/>
                <w:color w:val="auto"/>
                <w:kern w:val="0"/>
                <w:sz w:val="21"/>
                <w:szCs w:val="21"/>
                <w:highlight w:val="none"/>
              </w:rPr>
            </w:pPr>
            <w:r>
              <w:rPr>
                <w:rFonts w:hint="eastAsia"/>
                <w:color w:val="auto"/>
                <w:kern w:val="0"/>
                <w:highlight w:val="none"/>
              </w:rPr>
              <w:t>监狱企业证明文件</w:t>
            </w:r>
          </w:p>
        </w:tc>
        <w:tc>
          <w:tcPr>
            <w:tcW w:w="1312" w:type="dxa"/>
            <w:vAlign w:val="center"/>
          </w:tcPr>
          <w:p w14:paraId="2806D64A">
            <w:pPr>
              <w:jc w:val="center"/>
              <w:rPr>
                <w:rFonts w:hint="eastAsia" w:ascii="宋体" w:hAnsi="宋体" w:eastAsia="宋体" w:cs="宋体"/>
                <w:color w:val="auto"/>
                <w:szCs w:val="21"/>
                <w:highlight w:val="none"/>
              </w:rPr>
            </w:pPr>
          </w:p>
        </w:tc>
        <w:tc>
          <w:tcPr>
            <w:tcW w:w="1313" w:type="dxa"/>
            <w:vAlign w:val="center"/>
          </w:tcPr>
          <w:p w14:paraId="1E31B6AE">
            <w:pPr>
              <w:snapToGrid w:val="0"/>
              <w:spacing w:line="400" w:lineRule="exact"/>
              <w:rPr>
                <w:rFonts w:hint="eastAsia" w:ascii="宋体" w:hAnsi="宋体" w:eastAsia="宋体" w:cs="宋体"/>
                <w:color w:val="auto"/>
                <w:szCs w:val="21"/>
                <w:highlight w:val="none"/>
              </w:rPr>
            </w:pPr>
          </w:p>
        </w:tc>
        <w:tc>
          <w:tcPr>
            <w:tcW w:w="1618" w:type="dxa"/>
            <w:vAlign w:val="center"/>
          </w:tcPr>
          <w:p w14:paraId="63231C56">
            <w:pPr>
              <w:snapToGrid w:val="0"/>
              <w:spacing w:line="400" w:lineRule="exact"/>
              <w:rPr>
                <w:rFonts w:hint="eastAsia" w:ascii="宋体" w:hAnsi="宋体" w:eastAsia="宋体" w:cs="宋体"/>
                <w:color w:val="auto"/>
                <w:szCs w:val="21"/>
                <w:highlight w:val="none"/>
              </w:rPr>
            </w:pPr>
          </w:p>
        </w:tc>
      </w:tr>
      <w:tr w14:paraId="211232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468" w:type="dxa"/>
            <w:shd w:val="clear" w:color="auto" w:fill="auto"/>
            <w:vAlign w:val="center"/>
          </w:tcPr>
          <w:p w14:paraId="7D534022">
            <w:pPr>
              <w:adjustRightInd w:val="0"/>
              <w:snapToGrid w:val="0"/>
              <w:spacing w:line="400" w:lineRule="exact"/>
              <w:jc w:val="center"/>
              <w:textAlignment w:val="baseline"/>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18</w:t>
            </w:r>
          </w:p>
        </w:tc>
        <w:tc>
          <w:tcPr>
            <w:tcW w:w="4245" w:type="dxa"/>
            <w:vAlign w:val="center"/>
          </w:tcPr>
          <w:p w14:paraId="02AE0078">
            <w:pPr>
              <w:pStyle w:val="17"/>
              <w:kinsoku w:val="0"/>
              <w:overflowPunct w:val="0"/>
              <w:autoSpaceDE w:val="0"/>
              <w:autoSpaceDN w:val="0"/>
              <w:spacing w:line="320" w:lineRule="exact"/>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其它资料</w:t>
            </w:r>
          </w:p>
        </w:tc>
        <w:tc>
          <w:tcPr>
            <w:tcW w:w="1312" w:type="dxa"/>
            <w:vAlign w:val="center"/>
          </w:tcPr>
          <w:p w14:paraId="7E05C233">
            <w:pPr>
              <w:jc w:val="center"/>
              <w:rPr>
                <w:rFonts w:hint="eastAsia" w:ascii="宋体" w:hAnsi="宋体" w:eastAsia="宋体" w:cs="宋体"/>
                <w:color w:val="auto"/>
                <w:szCs w:val="21"/>
                <w:highlight w:val="none"/>
              </w:rPr>
            </w:pPr>
          </w:p>
        </w:tc>
        <w:tc>
          <w:tcPr>
            <w:tcW w:w="1313" w:type="dxa"/>
            <w:vAlign w:val="center"/>
          </w:tcPr>
          <w:p w14:paraId="63D0DE8B">
            <w:pPr>
              <w:snapToGrid w:val="0"/>
              <w:spacing w:line="400" w:lineRule="exact"/>
              <w:rPr>
                <w:rFonts w:hint="eastAsia" w:ascii="宋体" w:hAnsi="宋体" w:eastAsia="宋体" w:cs="宋体"/>
                <w:color w:val="auto"/>
                <w:szCs w:val="21"/>
                <w:highlight w:val="none"/>
              </w:rPr>
            </w:pPr>
          </w:p>
        </w:tc>
        <w:tc>
          <w:tcPr>
            <w:tcW w:w="1618" w:type="dxa"/>
            <w:vAlign w:val="center"/>
          </w:tcPr>
          <w:p w14:paraId="08018BA0">
            <w:pPr>
              <w:snapToGrid w:val="0"/>
              <w:spacing w:line="400" w:lineRule="exact"/>
              <w:rPr>
                <w:rFonts w:hint="eastAsia" w:ascii="宋体" w:hAnsi="宋体" w:eastAsia="宋体" w:cs="宋体"/>
                <w:color w:val="auto"/>
                <w:szCs w:val="21"/>
                <w:highlight w:val="none"/>
              </w:rPr>
            </w:pPr>
          </w:p>
        </w:tc>
      </w:tr>
    </w:tbl>
    <w:p w14:paraId="33340380">
      <w:pPr>
        <w:tabs>
          <w:tab w:val="left" w:pos="1260"/>
        </w:tabs>
        <w:autoSpaceDE w:val="0"/>
        <w:autoSpaceDN w:val="0"/>
        <w:adjustRightInd w:val="0"/>
        <w:spacing w:line="360" w:lineRule="auto"/>
        <w:ind w:left="424" w:leftChars="202" w:right="422" w:firstLine="482"/>
        <w:contextualSpacing/>
        <w:rPr>
          <w:rFonts w:ascii="宋体" w:hAnsi="Calibri" w:eastAsia="宋体" w:cs="Times New Roman"/>
          <w:color w:val="auto"/>
          <w:sz w:val="24"/>
          <w:szCs w:val="24"/>
          <w:highlight w:val="none"/>
        </w:rPr>
      </w:pPr>
    </w:p>
    <w:p w14:paraId="007AC999">
      <w:pPr>
        <w:pStyle w:val="25"/>
        <w:ind w:right="422" w:firstLine="340"/>
        <w:rPr>
          <w:color w:val="auto"/>
          <w:highlight w:val="none"/>
        </w:rPr>
      </w:pPr>
    </w:p>
    <w:p w14:paraId="165FA8D7">
      <w:pPr>
        <w:ind w:right="422"/>
        <w:rPr>
          <w:color w:val="auto"/>
          <w:highlight w:val="none"/>
        </w:rPr>
      </w:pPr>
    </w:p>
    <w:p w14:paraId="16317F1E">
      <w:pPr>
        <w:pStyle w:val="2"/>
        <w:rPr>
          <w:color w:val="auto"/>
          <w:highlight w:val="none"/>
        </w:rPr>
      </w:pPr>
    </w:p>
    <w:p w14:paraId="2BD3FF05">
      <w:pPr>
        <w:autoSpaceDE w:val="0"/>
        <w:autoSpaceDN w:val="0"/>
        <w:adjustRightInd w:val="0"/>
        <w:spacing w:line="360" w:lineRule="auto"/>
        <w:ind w:right="422" w:firstLine="562"/>
        <w:jc w:val="center"/>
        <w:rPr>
          <w:rFonts w:hint="eastAsia"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二、报价一览表</w:t>
      </w:r>
    </w:p>
    <w:p w14:paraId="4BF1F43A">
      <w:pPr>
        <w:spacing w:before="50" w:afterLines="50" w:line="360" w:lineRule="auto"/>
        <w:ind w:right="422" w:firstLine="422"/>
        <w:contextualSpacing/>
        <w:jc w:val="left"/>
        <w:rPr>
          <w:rFonts w:ascii="宋体" w:hAnsi="宋体" w:eastAsia="宋体" w:cs="Times New Roman"/>
          <w:color w:val="auto"/>
          <w:szCs w:val="21"/>
          <w:highlight w:val="none"/>
        </w:rPr>
      </w:pPr>
    </w:p>
    <w:p w14:paraId="61466CD1">
      <w:pPr>
        <w:spacing w:before="50" w:afterLines="50" w:line="360" w:lineRule="auto"/>
        <w:ind w:right="422" w:firstLine="422"/>
        <w:contextualSpacing/>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p>
    <w:p w14:paraId="59D713CB">
      <w:pPr>
        <w:spacing w:line="360" w:lineRule="auto"/>
        <w:ind w:right="422" w:firstLine="422"/>
        <w:contextualSpacing/>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项目名称：                                                   </w:t>
      </w:r>
      <w:r>
        <w:rPr>
          <w:rFonts w:hint="eastAsia" w:ascii="宋体" w:hAnsi="宋体" w:eastAsia="宋体" w:cs="Arial"/>
          <w:color w:val="auto"/>
          <w:szCs w:val="21"/>
          <w:highlight w:val="none"/>
        </w:rPr>
        <w:t>单位：元（人民币）</w:t>
      </w:r>
    </w:p>
    <w:tbl>
      <w:tblPr>
        <w:tblStyle w:val="26"/>
        <w:tblW w:w="9180" w:type="dxa"/>
        <w:tblInd w:w="0" w:type="dxa"/>
        <w:tblLayout w:type="fixed"/>
        <w:tblCellMar>
          <w:top w:w="0" w:type="dxa"/>
          <w:left w:w="108" w:type="dxa"/>
          <w:bottom w:w="0" w:type="dxa"/>
          <w:right w:w="108" w:type="dxa"/>
        </w:tblCellMar>
      </w:tblPr>
      <w:tblGrid>
        <w:gridCol w:w="1051"/>
        <w:gridCol w:w="1751"/>
        <w:gridCol w:w="3685"/>
        <w:gridCol w:w="1843"/>
        <w:gridCol w:w="850"/>
      </w:tblGrid>
      <w:tr w14:paraId="5D66C27D">
        <w:tblPrEx>
          <w:tblCellMar>
            <w:top w:w="0" w:type="dxa"/>
            <w:left w:w="108" w:type="dxa"/>
            <w:bottom w:w="0" w:type="dxa"/>
            <w:right w:w="108" w:type="dxa"/>
          </w:tblCellMar>
        </w:tblPrEx>
        <w:trPr>
          <w:trHeight w:val="851" w:hRule="atLeast"/>
        </w:trPr>
        <w:tc>
          <w:tcPr>
            <w:tcW w:w="1051" w:type="dxa"/>
            <w:tcBorders>
              <w:top w:val="single" w:color="auto" w:sz="6" w:space="0"/>
              <w:left w:val="single" w:color="auto" w:sz="6" w:space="0"/>
              <w:bottom w:val="single" w:color="auto" w:sz="6" w:space="0"/>
              <w:right w:val="single" w:color="auto" w:sz="6" w:space="0"/>
            </w:tcBorders>
            <w:shd w:val="clear" w:color="auto" w:fill="auto"/>
            <w:vAlign w:val="center"/>
          </w:tcPr>
          <w:p w14:paraId="7DC61C6D">
            <w:pPr>
              <w:autoSpaceDE w:val="0"/>
              <w:autoSpaceDN w:val="0"/>
              <w:adjustRightInd w:val="0"/>
              <w:spacing w:line="480" w:lineRule="exact"/>
              <w:ind w:right="422"/>
              <w:jc w:val="both"/>
              <w:rPr>
                <w:rFonts w:hint="default"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序号</w:t>
            </w:r>
          </w:p>
        </w:tc>
        <w:tc>
          <w:tcPr>
            <w:tcW w:w="1751" w:type="dxa"/>
            <w:tcBorders>
              <w:top w:val="single" w:color="auto" w:sz="6" w:space="0"/>
              <w:left w:val="single" w:color="auto" w:sz="6" w:space="0"/>
              <w:bottom w:val="single" w:color="auto" w:sz="6" w:space="0"/>
              <w:right w:val="single" w:color="auto" w:sz="6" w:space="0"/>
            </w:tcBorders>
            <w:shd w:val="clear" w:color="auto" w:fill="auto"/>
            <w:vAlign w:val="center"/>
          </w:tcPr>
          <w:p w14:paraId="1B56B681">
            <w:pPr>
              <w:autoSpaceDE w:val="0"/>
              <w:autoSpaceDN w:val="0"/>
              <w:adjustRightInd w:val="0"/>
              <w:spacing w:line="480" w:lineRule="exact"/>
              <w:ind w:right="422"/>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auto"/>
            <w:vAlign w:val="center"/>
          </w:tcPr>
          <w:p w14:paraId="122DE2D5">
            <w:pPr>
              <w:autoSpaceDE w:val="0"/>
              <w:autoSpaceDN w:val="0"/>
              <w:adjustRightInd w:val="0"/>
              <w:spacing w:line="480" w:lineRule="exact"/>
              <w:ind w:right="422"/>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auto"/>
            <w:vAlign w:val="center"/>
          </w:tcPr>
          <w:p w14:paraId="639E250F">
            <w:pPr>
              <w:autoSpaceDE w:val="0"/>
              <w:autoSpaceDN w:val="0"/>
              <w:adjustRightInd w:val="0"/>
              <w:spacing w:line="480" w:lineRule="exact"/>
              <w:ind w:right="422"/>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auto"/>
            <w:vAlign w:val="center"/>
          </w:tcPr>
          <w:p w14:paraId="36323D53">
            <w:pPr>
              <w:autoSpaceDE w:val="0"/>
              <w:autoSpaceDN w:val="0"/>
              <w:adjustRightInd w:val="0"/>
              <w:spacing w:line="480" w:lineRule="exact"/>
              <w:ind w:right="422"/>
              <w:jc w:val="center"/>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备注</w:t>
            </w:r>
          </w:p>
        </w:tc>
      </w:tr>
      <w:tr w14:paraId="50D77301">
        <w:tblPrEx>
          <w:tblCellMar>
            <w:top w:w="0" w:type="dxa"/>
            <w:left w:w="108" w:type="dxa"/>
            <w:bottom w:w="0" w:type="dxa"/>
            <w:right w:w="108" w:type="dxa"/>
          </w:tblCellMar>
        </w:tblPrEx>
        <w:trPr>
          <w:trHeight w:val="851" w:hRule="atLeast"/>
        </w:trPr>
        <w:tc>
          <w:tcPr>
            <w:tcW w:w="1051" w:type="dxa"/>
            <w:tcBorders>
              <w:top w:val="single" w:color="auto" w:sz="6" w:space="0"/>
              <w:left w:val="single" w:color="auto" w:sz="6" w:space="0"/>
              <w:bottom w:val="single" w:color="auto" w:sz="6" w:space="0"/>
              <w:right w:val="single" w:color="auto" w:sz="6" w:space="0"/>
            </w:tcBorders>
            <w:vAlign w:val="center"/>
          </w:tcPr>
          <w:p w14:paraId="323B2ECE">
            <w:pPr>
              <w:autoSpaceDE w:val="0"/>
              <w:autoSpaceDN w:val="0"/>
              <w:adjustRightInd w:val="0"/>
              <w:spacing w:line="480" w:lineRule="exact"/>
              <w:ind w:right="422" w:firstLine="422"/>
              <w:rPr>
                <w:rFonts w:ascii="宋体" w:hAnsi="宋体" w:eastAsia="宋体" w:cs="Times New Roman"/>
                <w:color w:val="auto"/>
                <w:szCs w:val="21"/>
                <w:highlight w:val="none"/>
              </w:rPr>
            </w:pPr>
          </w:p>
        </w:tc>
        <w:tc>
          <w:tcPr>
            <w:tcW w:w="1751" w:type="dxa"/>
            <w:tcBorders>
              <w:top w:val="single" w:color="auto" w:sz="6" w:space="0"/>
              <w:left w:val="single" w:color="auto" w:sz="6" w:space="0"/>
              <w:bottom w:val="single" w:color="auto" w:sz="6" w:space="0"/>
              <w:right w:val="single" w:color="auto" w:sz="6" w:space="0"/>
            </w:tcBorders>
            <w:vAlign w:val="center"/>
          </w:tcPr>
          <w:p w14:paraId="67F3BE7C">
            <w:pPr>
              <w:autoSpaceDE w:val="0"/>
              <w:autoSpaceDN w:val="0"/>
              <w:adjustRightInd w:val="0"/>
              <w:spacing w:line="480" w:lineRule="exact"/>
              <w:ind w:right="422" w:firstLine="422"/>
              <w:rPr>
                <w:rFonts w:ascii="宋体" w:hAnsi="宋体" w:eastAsia="宋体" w:cs="Times New Roman"/>
                <w:color w:val="auto"/>
                <w:szCs w:val="21"/>
                <w:highlight w:val="none"/>
              </w:rPr>
            </w:pPr>
          </w:p>
        </w:tc>
        <w:tc>
          <w:tcPr>
            <w:tcW w:w="3685" w:type="dxa"/>
            <w:tcBorders>
              <w:top w:val="single" w:color="auto" w:sz="6" w:space="0"/>
              <w:left w:val="single" w:color="auto" w:sz="6" w:space="0"/>
              <w:bottom w:val="single" w:color="auto" w:sz="6" w:space="0"/>
              <w:right w:val="single" w:color="auto" w:sz="6" w:space="0"/>
            </w:tcBorders>
            <w:vAlign w:val="center"/>
          </w:tcPr>
          <w:p w14:paraId="3C8C7F8E">
            <w:pPr>
              <w:autoSpaceDE w:val="0"/>
              <w:autoSpaceDN w:val="0"/>
              <w:adjustRightInd w:val="0"/>
              <w:spacing w:line="480" w:lineRule="exact"/>
              <w:ind w:right="422" w:firstLine="42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6D34CC6C">
            <w:pPr>
              <w:autoSpaceDE w:val="0"/>
              <w:autoSpaceDN w:val="0"/>
              <w:adjustRightInd w:val="0"/>
              <w:spacing w:line="480" w:lineRule="exact"/>
              <w:ind w:right="422" w:firstLine="422"/>
              <w:rPr>
                <w:rFonts w:ascii="宋体" w:hAnsi="宋体" w:eastAsia="宋体" w:cs="宋体"/>
                <w:color w:val="auto"/>
                <w:szCs w:val="21"/>
                <w:highlight w:val="none"/>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14:paraId="25350D8B">
            <w:pPr>
              <w:autoSpaceDE w:val="0"/>
              <w:autoSpaceDN w:val="0"/>
              <w:adjustRightInd w:val="0"/>
              <w:spacing w:line="480" w:lineRule="exact"/>
              <w:ind w:right="422" w:firstLine="422"/>
              <w:rPr>
                <w:rFonts w:ascii="宋体" w:hAnsi="宋体" w:eastAsia="宋体" w:cs="宋体"/>
                <w:color w:val="auto"/>
                <w:szCs w:val="21"/>
                <w:highlight w:val="none"/>
                <w:lang w:val="zh-CN"/>
              </w:rPr>
            </w:pPr>
          </w:p>
        </w:tc>
      </w:tr>
    </w:tbl>
    <w:p w14:paraId="6A041AC9">
      <w:pPr>
        <w:autoSpaceDE w:val="0"/>
        <w:autoSpaceDN w:val="0"/>
        <w:adjustRightInd w:val="0"/>
        <w:spacing w:line="480" w:lineRule="auto"/>
        <w:ind w:right="422" w:firstLine="422"/>
        <w:rPr>
          <w:rFonts w:ascii="宋体" w:hAnsi="宋体" w:eastAsia="宋体" w:cs="宋体"/>
          <w:color w:val="auto"/>
          <w:szCs w:val="21"/>
          <w:highlight w:val="none"/>
        </w:rPr>
      </w:pPr>
    </w:p>
    <w:p w14:paraId="07472D01">
      <w:pPr>
        <w:autoSpaceDE w:val="0"/>
        <w:autoSpaceDN w:val="0"/>
        <w:adjustRightInd w:val="0"/>
        <w:spacing w:line="480" w:lineRule="auto"/>
        <w:ind w:right="422" w:firstLine="42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供应商名称：</w:t>
      </w:r>
      <w:r>
        <w:rPr>
          <w:rFonts w:hint="eastAsia" w:ascii="宋体" w:hAnsi="宋体" w:eastAsia="宋体" w:cs="宋体"/>
          <w:color w:val="auto"/>
          <w:szCs w:val="21"/>
          <w:highlight w:val="none"/>
          <w:u w:val="single"/>
          <w:lang w:val="zh-CN"/>
        </w:rPr>
        <w:t xml:space="preserve">     （全称）   </w:t>
      </w:r>
      <w:r>
        <w:rPr>
          <w:rFonts w:hint="eastAsia" w:ascii="宋体" w:hAnsi="宋体" w:eastAsia="宋体" w:cs="宋体"/>
          <w:color w:val="auto"/>
          <w:szCs w:val="21"/>
          <w:highlight w:val="none"/>
          <w:lang w:val="zh-CN"/>
        </w:rPr>
        <w:t>（公章）：</w:t>
      </w:r>
    </w:p>
    <w:p w14:paraId="7C515509">
      <w:pPr>
        <w:autoSpaceDE w:val="0"/>
        <w:autoSpaceDN w:val="0"/>
        <w:adjustRightInd w:val="0"/>
        <w:spacing w:line="480" w:lineRule="auto"/>
        <w:ind w:right="422" w:firstLine="422"/>
        <w:rPr>
          <w:rFonts w:cs="宋体" w:asciiTheme="minorEastAsia" w:hAnsiTheme="minorEastAsia"/>
          <w:color w:val="auto"/>
          <w:szCs w:val="21"/>
          <w:highlight w:val="none"/>
          <w:lang w:val="zh-CN"/>
        </w:rPr>
      </w:pPr>
      <w:r>
        <w:rPr>
          <w:rFonts w:hint="eastAsia" w:ascii="宋体" w:hAnsi="宋体" w:eastAsia="宋体" w:cs="宋体"/>
          <w:color w:val="auto"/>
          <w:szCs w:val="21"/>
          <w:highlight w:val="none"/>
          <w:lang w:val="zh-CN"/>
        </w:rPr>
        <w:t xml:space="preserve">日期：  </w:t>
      </w:r>
      <w:r>
        <w:rPr>
          <w:rFonts w:hint="eastAsia" w:cs="宋体" w:asciiTheme="minorEastAsia" w:hAnsiTheme="minorEastAsia"/>
          <w:color w:val="auto"/>
          <w:szCs w:val="21"/>
          <w:highlight w:val="none"/>
          <w:lang w:val="zh-CN"/>
        </w:rPr>
        <w:t xml:space="preserve">  年    月     日</w:t>
      </w:r>
    </w:p>
    <w:p w14:paraId="1F79C7BD">
      <w:pPr>
        <w:autoSpaceDE w:val="0"/>
        <w:autoSpaceDN w:val="0"/>
        <w:adjustRightInd w:val="0"/>
        <w:spacing w:line="480" w:lineRule="auto"/>
        <w:ind w:right="422" w:firstLine="422"/>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注：1、合同履行期限指完成该项目的最终时间。</w:t>
      </w:r>
    </w:p>
    <w:p w14:paraId="109F14AE">
      <w:pPr>
        <w:pStyle w:val="54"/>
        <w:numPr>
          <w:ilvl w:val="0"/>
          <w:numId w:val="12"/>
        </w:numPr>
        <w:autoSpaceDE w:val="0"/>
        <w:autoSpaceDN w:val="0"/>
        <w:adjustRightInd w:val="0"/>
        <w:spacing w:line="480" w:lineRule="auto"/>
        <w:ind w:right="422" w:firstLineChars="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如谈判公告明确项目合同履行期限以年为单位，本表应填写完成该项目的年限。</w:t>
      </w:r>
    </w:p>
    <w:p w14:paraId="330C8040">
      <w:pPr>
        <w:pStyle w:val="2"/>
        <w:ind w:right="422"/>
        <w:rPr>
          <w:color w:val="auto"/>
          <w:highlight w:val="none"/>
          <w:lang w:val="zh-CN"/>
        </w:rPr>
      </w:pPr>
      <w:r>
        <w:rPr>
          <w:rFonts w:hint="eastAsia"/>
          <w:color w:val="auto"/>
          <w:highlight w:val="none"/>
          <w:lang w:val="zh-CN"/>
        </w:rPr>
        <w:t xml:space="preserve">    </w:t>
      </w:r>
    </w:p>
    <w:p w14:paraId="02D4BEC2">
      <w:pPr>
        <w:autoSpaceDE w:val="0"/>
        <w:autoSpaceDN w:val="0"/>
        <w:adjustRightInd w:val="0"/>
        <w:spacing w:line="360" w:lineRule="auto"/>
        <w:ind w:right="422" w:firstLine="482"/>
        <w:rPr>
          <w:rFonts w:ascii="宋体" w:cs="宋体"/>
          <w:color w:val="auto"/>
          <w:sz w:val="24"/>
          <w:highlight w:val="none"/>
          <w:lang w:val="zh-CN"/>
        </w:rPr>
      </w:pPr>
    </w:p>
    <w:p w14:paraId="6977A802">
      <w:pPr>
        <w:autoSpaceDE w:val="0"/>
        <w:autoSpaceDN w:val="0"/>
        <w:adjustRightInd w:val="0"/>
        <w:spacing w:line="360" w:lineRule="auto"/>
        <w:ind w:right="422" w:firstLine="482"/>
        <w:rPr>
          <w:rFonts w:ascii="宋体" w:cs="宋体"/>
          <w:color w:val="auto"/>
          <w:sz w:val="24"/>
          <w:highlight w:val="none"/>
          <w:lang w:val="zh-CN"/>
        </w:rPr>
      </w:pPr>
    </w:p>
    <w:p w14:paraId="32AE636E">
      <w:pPr>
        <w:autoSpaceDE w:val="0"/>
        <w:autoSpaceDN w:val="0"/>
        <w:adjustRightInd w:val="0"/>
        <w:spacing w:line="360" w:lineRule="auto"/>
        <w:ind w:right="422" w:firstLine="482"/>
        <w:rPr>
          <w:rFonts w:ascii="宋体" w:cs="宋体"/>
          <w:color w:val="auto"/>
          <w:sz w:val="24"/>
          <w:highlight w:val="none"/>
          <w:lang w:val="zh-CN"/>
        </w:rPr>
      </w:pPr>
    </w:p>
    <w:p w14:paraId="2810E0DF">
      <w:pPr>
        <w:pStyle w:val="25"/>
        <w:ind w:right="422" w:firstLine="340"/>
        <w:rPr>
          <w:color w:val="auto"/>
          <w:highlight w:val="none"/>
          <w:lang w:val="zh-CN"/>
        </w:rPr>
      </w:pPr>
    </w:p>
    <w:p w14:paraId="703137EE">
      <w:pPr>
        <w:autoSpaceDE w:val="0"/>
        <w:autoSpaceDN w:val="0"/>
        <w:adjustRightInd w:val="0"/>
        <w:spacing w:line="360" w:lineRule="auto"/>
        <w:ind w:right="422" w:firstLine="880"/>
        <w:rPr>
          <w:rFonts w:cs="黑体" w:asciiTheme="minorEastAsia" w:hAnsiTheme="minorEastAsia"/>
          <w:b/>
          <w:bCs/>
          <w:color w:val="auto"/>
          <w:sz w:val="44"/>
          <w:szCs w:val="44"/>
          <w:highlight w:val="none"/>
          <w:lang w:val="zh-CN"/>
        </w:rPr>
      </w:pPr>
    </w:p>
    <w:p w14:paraId="2D85E96A">
      <w:pPr>
        <w:pStyle w:val="39"/>
        <w:ind w:right="422" w:firstLine="880"/>
        <w:rPr>
          <w:rFonts w:cs="黑体" w:asciiTheme="minorEastAsia" w:hAnsiTheme="minorEastAsia"/>
          <w:b/>
          <w:bCs/>
          <w:color w:val="auto"/>
          <w:sz w:val="44"/>
          <w:szCs w:val="44"/>
          <w:highlight w:val="none"/>
        </w:rPr>
      </w:pPr>
    </w:p>
    <w:p w14:paraId="5A89C3A2">
      <w:pPr>
        <w:pStyle w:val="39"/>
        <w:ind w:right="422" w:firstLine="880"/>
        <w:rPr>
          <w:rFonts w:cs="黑体" w:asciiTheme="minorEastAsia" w:hAnsiTheme="minorEastAsia"/>
          <w:b/>
          <w:bCs/>
          <w:color w:val="auto"/>
          <w:sz w:val="44"/>
          <w:szCs w:val="44"/>
          <w:highlight w:val="none"/>
        </w:rPr>
      </w:pPr>
    </w:p>
    <w:p w14:paraId="086CEC9C">
      <w:pPr>
        <w:pStyle w:val="39"/>
        <w:ind w:right="422" w:firstLine="880"/>
        <w:rPr>
          <w:rFonts w:cs="黑体" w:asciiTheme="minorEastAsia" w:hAnsiTheme="minorEastAsia"/>
          <w:b/>
          <w:bCs/>
          <w:color w:val="auto"/>
          <w:sz w:val="44"/>
          <w:szCs w:val="44"/>
          <w:highlight w:val="none"/>
        </w:rPr>
      </w:pPr>
    </w:p>
    <w:p w14:paraId="0973B094">
      <w:pPr>
        <w:pStyle w:val="39"/>
        <w:ind w:right="422" w:firstLine="880"/>
        <w:rPr>
          <w:rFonts w:cs="黑体" w:asciiTheme="minorEastAsia" w:hAnsiTheme="minorEastAsia"/>
          <w:b/>
          <w:bCs/>
          <w:color w:val="auto"/>
          <w:sz w:val="44"/>
          <w:szCs w:val="44"/>
          <w:highlight w:val="none"/>
        </w:rPr>
      </w:pPr>
    </w:p>
    <w:p w14:paraId="1B8FB48A">
      <w:pPr>
        <w:pStyle w:val="39"/>
        <w:ind w:right="422" w:firstLine="880"/>
        <w:rPr>
          <w:rFonts w:cs="黑体" w:asciiTheme="minorEastAsia" w:hAnsiTheme="minorEastAsia"/>
          <w:b/>
          <w:bCs/>
          <w:color w:val="auto"/>
          <w:sz w:val="44"/>
          <w:szCs w:val="44"/>
          <w:highlight w:val="none"/>
        </w:rPr>
      </w:pPr>
    </w:p>
    <w:p w14:paraId="63421E04">
      <w:pPr>
        <w:pStyle w:val="39"/>
        <w:ind w:right="422" w:firstLine="880"/>
        <w:rPr>
          <w:rFonts w:cs="黑体" w:asciiTheme="minorEastAsia" w:hAnsiTheme="minorEastAsia"/>
          <w:b/>
          <w:bCs/>
          <w:color w:val="auto"/>
          <w:sz w:val="44"/>
          <w:szCs w:val="44"/>
          <w:highlight w:val="none"/>
        </w:rPr>
      </w:pPr>
    </w:p>
    <w:p w14:paraId="778AA2B4">
      <w:pPr>
        <w:autoSpaceDE w:val="0"/>
        <w:autoSpaceDN w:val="0"/>
        <w:adjustRightInd w:val="0"/>
        <w:spacing w:line="360" w:lineRule="auto"/>
        <w:ind w:right="422" w:firstLine="562"/>
        <w:jc w:val="center"/>
        <w:rPr>
          <w:rFonts w:cs="黑体" w:asciiTheme="minorEastAsia" w:hAnsiTheme="minorEastAsia"/>
          <w:b/>
          <w:bCs/>
          <w:color w:val="auto"/>
          <w:sz w:val="28"/>
          <w:szCs w:val="28"/>
          <w:highlight w:val="none"/>
          <w:lang w:val="zh-CN"/>
        </w:rPr>
      </w:pPr>
      <w:bookmarkStart w:id="55" w:name="_Hlk61874583"/>
      <w:r>
        <w:rPr>
          <w:rFonts w:hint="eastAsia" w:cs="黑体" w:asciiTheme="minorEastAsia" w:hAnsiTheme="minorEastAsia"/>
          <w:b/>
          <w:bCs/>
          <w:color w:val="auto"/>
          <w:sz w:val="28"/>
          <w:szCs w:val="28"/>
          <w:highlight w:val="none"/>
          <w:lang w:val="zh-CN"/>
        </w:rPr>
        <w:t>三、资格审查证明材料</w:t>
      </w:r>
    </w:p>
    <w:p w14:paraId="53B85117">
      <w:pPr>
        <w:pStyle w:val="17"/>
        <w:ind w:right="422"/>
        <w:rPr>
          <w:snapToGrid w:val="0"/>
          <w:color w:val="auto"/>
          <w:kern w:val="0"/>
          <w:highlight w:val="none"/>
        </w:rPr>
      </w:pPr>
      <w:r>
        <w:rPr>
          <w:rFonts w:hint="eastAsia"/>
          <w:b/>
          <w:bCs w:val="0"/>
          <w:snapToGrid w:val="0"/>
          <w:color w:val="auto"/>
          <w:kern w:val="0"/>
          <w:sz w:val="24"/>
          <w:szCs w:val="24"/>
          <w:highlight w:val="none"/>
        </w:rPr>
        <w:t>3.1 报 价 函</w:t>
      </w:r>
    </w:p>
    <w:p w14:paraId="7455AC88">
      <w:pPr>
        <w:adjustRightInd w:val="0"/>
        <w:spacing w:line="360" w:lineRule="auto"/>
        <w:ind w:right="422" w:firstLine="422"/>
        <w:contextualSpacing/>
        <w:rPr>
          <w:rFonts w:asciiTheme="minorEastAsia" w:hAnsiTheme="minorEastAsia"/>
          <w:b/>
          <w:snapToGrid w:val="0"/>
          <w:color w:val="auto"/>
          <w:kern w:val="0"/>
          <w:szCs w:val="21"/>
          <w:highlight w:val="none"/>
        </w:rPr>
      </w:pPr>
      <w:r>
        <w:rPr>
          <w:rFonts w:hint="eastAsia" w:asciiTheme="minorEastAsia" w:hAnsiTheme="minorEastAsia"/>
          <w:snapToGrid w:val="0"/>
          <w:color w:val="auto"/>
          <w:kern w:val="0"/>
          <w:szCs w:val="21"/>
          <w:highlight w:val="none"/>
        </w:rPr>
        <w:t>致：</w:t>
      </w:r>
      <w:r>
        <w:rPr>
          <w:rFonts w:hint="eastAsia" w:asciiTheme="minorEastAsia" w:hAnsiTheme="minorEastAsia"/>
          <w:snapToGrid w:val="0"/>
          <w:color w:val="auto"/>
          <w:kern w:val="0"/>
          <w:szCs w:val="21"/>
          <w:highlight w:val="none"/>
          <w:u w:val="single"/>
        </w:rPr>
        <w:t xml:space="preserve">      </w:t>
      </w:r>
      <w:r>
        <w:rPr>
          <w:rFonts w:hint="eastAsia" w:ascii="宋体" w:hAnsi="宋体" w:cs="宋体"/>
          <w:b/>
          <w:snapToGrid w:val="0"/>
          <w:color w:val="auto"/>
          <w:kern w:val="0"/>
          <w:szCs w:val="21"/>
          <w:highlight w:val="none"/>
        </w:rPr>
        <w:t>（采购人）</w:t>
      </w:r>
    </w:p>
    <w:p w14:paraId="5464DE41">
      <w:pPr>
        <w:adjustRightInd w:val="0"/>
        <w:spacing w:line="360" w:lineRule="auto"/>
        <w:ind w:right="422" w:firstLine="420" w:firstLineChars="200"/>
        <w:contextualSpacing/>
        <w:outlineLvl w:val="0"/>
        <w:rPr>
          <w:rFonts w:asciiTheme="minorEastAsia" w:hAnsiTheme="minorEastAsia"/>
          <w:snapToGrid w:val="0"/>
          <w:color w:val="auto"/>
          <w:kern w:val="0"/>
          <w:szCs w:val="21"/>
          <w:highlight w:val="none"/>
        </w:rPr>
      </w:pPr>
      <w:r>
        <w:rPr>
          <w:rFonts w:hint="eastAsia" w:asciiTheme="minorEastAsia" w:hAnsiTheme="minorEastAsia"/>
          <w:snapToGrid w:val="0"/>
          <w:color w:val="auto"/>
          <w:kern w:val="0"/>
          <w:szCs w:val="21"/>
          <w:highlight w:val="none"/>
        </w:rPr>
        <w:t>根据贵方</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（项目名称、项目编号）采购的竞争性谈判公告及谈判邀请，</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（姓名和职务）被正式授权并代表供应商</w:t>
      </w:r>
      <w:r>
        <w:rPr>
          <w:rFonts w:hint="eastAsia" w:asciiTheme="minorEastAsia" w:hAnsiTheme="minorEastAsia"/>
          <w:snapToGrid w:val="0"/>
          <w:color w:val="auto"/>
          <w:kern w:val="0"/>
          <w:szCs w:val="21"/>
          <w:highlight w:val="none"/>
          <w:u w:val="single"/>
        </w:rPr>
        <w:t xml:space="preserve">      </w:t>
      </w:r>
      <w:r>
        <w:rPr>
          <w:rFonts w:hint="eastAsia" w:asciiTheme="minorEastAsia" w:hAnsiTheme="minorEastAsia"/>
          <w:snapToGrid w:val="0"/>
          <w:color w:val="auto"/>
          <w:kern w:val="0"/>
          <w:szCs w:val="21"/>
          <w:highlight w:val="none"/>
        </w:rPr>
        <w:t>（供应商名称、地址）提交。</w:t>
      </w:r>
    </w:p>
    <w:p w14:paraId="153EBC49">
      <w:pPr>
        <w:adjustRightInd w:val="0"/>
        <w:spacing w:line="360" w:lineRule="auto"/>
        <w:ind w:right="422" w:firstLine="420" w:firstLineChars="200"/>
        <w:contextualSpacing/>
        <w:rPr>
          <w:rFonts w:ascii="宋体" w:hAnsi="宋体"/>
          <w:color w:val="auto"/>
          <w:szCs w:val="21"/>
          <w:highlight w:val="none"/>
        </w:rPr>
      </w:pPr>
      <w:r>
        <w:rPr>
          <w:rFonts w:hint="eastAsia" w:ascii="宋体" w:hAnsi="宋体"/>
          <w:color w:val="auto"/>
          <w:szCs w:val="21"/>
          <w:highlight w:val="none"/>
        </w:rPr>
        <w:t>我方确认收到贵方提供的</w:t>
      </w:r>
      <w:r>
        <w:rPr>
          <w:rFonts w:hint="eastAsia" w:ascii="宋体" w:hAnsi="宋体"/>
          <w:color w:val="auto"/>
          <w:szCs w:val="21"/>
          <w:highlight w:val="none"/>
          <w:u w:val="single"/>
        </w:rPr>
        <w:t xml:space="preserve">      </w:t>
      </w:r>
      <w:r>
        <w:rPr>
          <w:rFonts w:hint="eastAsia" w:ascii="宋体" w:hAnsi="宋体"/>
          <w:color w:val="auto"/>
          <w:szCs w:val="21"/>
          <w:highlight w:val="none"/>
        </w:rPr>
        <w:t>（项目名称、招标编号）谈判文件的全部内容。</w:t>
      </w:r>
    </w:p>
    <w:p w14:paraId="0B8F9E97">
      <w:pPr>
        <w:adjustRightInd w:val="0"/>
        <w:spacing w:line="360" w:lineRule="auto"/>
        <w:ind w:right="422" w:firstLine="420" w:firstLineChars="200"/>
        <w:contextualSpacing/>
        <w:rPr>
          <w:rFonts w:ascii="宋体" w:hAnsi="宋体"/>
          <w:color w:val="auto"/>
          <w:szCs w:val="21"/>
          <w:highlight w:val="none"/>
        </w:rPr>
      </w:pPr>
      <w:r>
        <w:rPr>
          <w:rFonts w:hint="eastAsia" w:ascii="宋体" w:hAnsi="宋体"/>
          <w:color w:val="auto"/>
          <w:szCs w:val="21"/>
          <w:highlight w:val="none"/>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已完全理解并接受谈判文件的各项规定和要求及资金支付规定，对谈判文件的合理性、合法性不再有异议。</w:t>
      </w:r>
    </w:p>
    <w:p w14:paraId="01217AF5">
      <w:pPr>
        <w:adjustRightInd w:val="0"/>
        <w:spacing w:line="360" w:lineRule="auto"/>
        <w:ind w:right="422" w:firstLine="525" w:firstLineChars="25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我方已完全明白谈判文件的所有条款要求，并申明如下：</w:t>
      </w:r>
    </w:p>
    <w:p w14:paraId="74E34CE5">
      <w:pPr>
        <w:adjustRightInd w:val="0"/>
        <w:spacing w:line="360" w:lineRule="auto"/>
        <w:ind w:right="422"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一、按谈判文件提供的全部相关货物及相关服务的响应总价详见《报价一览表》。</w:t>
      </w:r>
    </w:p>
    <w:p w14:paraId="4AEFD88A">
      <w:pPr>
        <w:adjustRightInd w:val="0"/>
        <w:spacing w:line="360" w:lineRule="auto"/>
        <w:ind w:right="422"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二、</w:t>
      </w:r>
      <w:r>
        <w:rPr>
          <w:rFonts w:hint="eastAsia" w:ascii="宋体" w:hAnsi="宋体"/>
          <w:color w:val="auto"/>
          <w:szCs w:val="21"/>
          <w:highlight w:val="none"/>
        </w:rPr>
        <w:t>我方同意在本项目谈判文件中规定的开标日起90日历天内，遵守本谈判文件中的承诺且在此期限期满之前均具有约束力。我方同意并遵守本谈判文件“供应商须知”中第十四条第三款关于延长投标有效期的规定。</w:t>
      </w:r>
      <w:r>
        <w:rPr>
          <w:rFonts w:hint="eastAsia" w:cs="Courier New" w:asciiTheme="minorEastAsia" w:hAnsiTheme="minorEastAsia"/>
          <w:color w:val="auto"/>
          <w:szCs w:val="21"/>
          <w:highlight w:val="none"/>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3198AA5D">
      <w:pPr>
        <w:pStyle w:val="24"/>
        <w:adjustRightInd w:val="0"/>
        <w:spacing w:line="360" w:lineRule="auto"/>
        <w:ind w:right="422"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三、我方明白并同意，在规定的谈判响应时间截止之后，响应有效期之内撤销谈判响应的，则我方承担违背响应承诺的责任追究。</w:t>
      </w:r>
    </w:p>
    <w:p w14:paraId="56C62722">
      <w:pPr>
        <w:pStyle w:val="24"/>
        <w:adjustRightInd w:val="0"/>
        <w:spacing w:line="360" w:lineRule="auto"/>
        <w:ind w:right="422"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四、我方同意按照贵方可能提出的要求而提供与谈判响应有关的任何其它数据、信息或资料。</w:t>
      </w:r>
    </w:p>
    <w:p w14:paraId="12C87E9F">
      <w:pPr>
        <w:pStyle w:val="24"/>
        <w:adjustRightInd w:val="0"/>
        <w:spacing w:line="360" w:lineRule="auto"/>
        <w:ind w:right="422"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五、我方理解贵方不一定接受最低响应报价。</w:t>
      </w:r>
    </w:p>
    <w:p w14:paraId="28ECABA5">
      <w:pPr>
        <w:pStyle w:val="24"/>
        <w:adjustRightInd w:val="0"/>
        <w:spacing w:line="360" w:lineRule="auto"/>
        <w:ind w:right="422" w:firstLine="420" w:firstLineChars="200"/>
        <w:contextualSpacing/>
        <w:rPr>
          <w:rFonts w:cs="Courier New" w:asciiTheme="minorEastAsia" w:hAnsiTheme="minorEastAsia" w:eastAsiaTheme="minorEastAsia"/>
          <w:color w:val="auto"/>
          <w:sz w:val="21"/>
          <w:szCs w:val="21"/>
          <w:highlight w:val="none"/>
        </w:rPr>
      </w:pPr>
      <w:r>
        <w:rPr>
          <w:rFonts w:hint="eastAsia" w:cs="Courier New" w:asciiTheme="minorEastAsia" w:hAnsiTheme="minorEastAsia" w:eastAsiaTheme="minorEastAsia"/>
          <w:color w:val="auto"/>
          <w:sz w:val="21"/>
          <w:szCs w:val="21"/>
          <w:highlight w:val="none"/>
        </w:rPr>
        <w:t>六、我方如果成交，将保证履行谈判文件及其澄清、修改文件（如果有）中的全部责任和义务，按质、按量、按期完成《采购需求》及《合同书》中的全部任务。</w:t>
      </w:r>
    </w:p>
    <w:p w14:paraId="08016CA3">
      <w:pPr>
        <w:adjustRightInd w:val="0"/>
        <w:spacing w:line="360" w:lineRule="auto"/>
        <w:ind w:right="422"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七、我方在此保证所提交的所有文件和全部说明是真实的和正确的。</w:t>
      </w:r>
    </w:p>
    <w:p w14:paraId="43947AAE">
      <w:pPr>
        <w:adjustRightInd w:val="0"/>
        <w:spacing w:line="360" w:lineRule="auto"/>
        <w:ind w:right="422"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 xml:space="preserve">八、我方响应报价已包含应向知识产权所有权人支付的所有相关税费，并保证采购人在中国使用我方提供的货物时，如有第三方提出侵犯其知识产权主张的，责任由我方承担。 </w:t>
      </w:r>
    </w:p>
    <w:p w14:paraId="10BD2A4C">
      <w:pPr>
        <w:adjustRightInd w:val="0"/>
        <w:spacing w:line="360" w:lineRule="auto"/>
        <w:ind w:right="422"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九、我方具备《政府采购法》第二十二条规定的条件；承诺如下：</w:t>
      </w:r>
    </w:p>
    <w:p w14:paraId="09FBD776">
      <w:pPr>
        <w:adjustRightInd w:val="0"/>
        <w:spacing w:line="360" w:lineRule="auto"/>
        <w:ind w:right="422" w:firstLine="420" w:firstLineChars="200"/>
        <w:contextualSpacing/>
        <w:rPr>
          <w:rFonts w:cs="Courier New" w:asciiTheme="minorEastAsia" w:hAnsiTheme="minorEastAsia"/>
          <w:color w:val="auto"/>
          <w:szCs w:val="21"/>
          <w:highlight w:val="none"/>
        </w:rPr>
      </w:pPr>
      <w:r>
        <w:rPr>
          <w:rFonts w:hint="eastAsia" w:cs="Courier New" w:asciiTheme="minorEastAsia" w:hAnsiTheme="minorEastAsia"/>
          <w:color w:val="auto"/>
          <w:szCs w:val="21"/>
          <w:highlight w:val="none"/>
        </w:rPr>
        <w:t>1. 具有独立承担民事责任能力的在中华人民共和国境内注册的法人或其他组织或自然人，有效的营业执照（或事业法人登记证或身份证等相关证明）。</w:t>
      </w:r>
    </w:p>
    <w:p w14:paraId="20AB0A56">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2. 我方已依法缴纳了各项税费及社会保险费用，如有需要，可随时向采购人提供近六个月内的相关缴费证明，以便核查。</w:t>
      </w:r>
    </w:p>
    <w:p w14:paraId="359F2007">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3. 我方已依法建立健全的财务会计制度，如有需要，可随时向采购人提供相关证明材料，以便核查。</w:t>
      </w:r>
    </w:p>
    <w:p w14:paraId="744C4BB2">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4. 参加政府采购活动前三年内，在经营活动中没有重大违法记录。</w:t>
      </w:r>
    </w:p>
    <w:p w14:paraId="36DB330C">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5. 符合法律、行政法规规定的其他条件。</w:t>
      </w:r>
    </w:p>
    <w:p w14:paraId="64BDE741">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以上内容如有虚假或与事实不符的，谈判小组可将我方做无效投标处理，我方愿意承担相应的法律责任。</w:t>
      </w:r>
    </w:p>
    <w:p w14:paraId="4AC571F8">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十、我方具备履行合同所必需的设备和专业技术能力。</w:t>
      </w:r>
    </w:p>
    <w:p w14:paraId="478343FB">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十一、我方对在本函及响应文件中所作的所有承诺承担法律责任。</w:t>
      </w:r>
    </w:p>
    <w:p w14:paraId="7054D120">
      <w:pPr>
        <w:adjustRightInd w:val="0"/>
        <w:spacing w:line="360" w:lineRule="auto"/>
        <w:ind w:right="422" w:firstLine="441" w:firstLineChars="210"/>
        <w:contextualSpacing/>
        <w:rPr>
          <w:rFonts w:cs="Arial" w:asciiTheme="minorEastAsia" w:hAnsiTheme="minorEastAsia"/>
          <w:color w:val="auto"/>
          <w:szCs w:val="21"/>
          <w:highlight w:val="none"/>
        </w:rPr>
      </w:pPr>
    </w:p>
    <w:p w14:paraId="3CFA56CB">
      <w:pPr>
        <w:adjustRightInd w:val="0"/>
        <w:spacing w:line="360" w:lineRule="auto"/>
        <w:ind w:right="422" w:firstLine="441" w:firstLineChars="210"/>
        <w:contextualSpacing/>
        <w:rPr>
          <w:rFonts w:cs="Arial" w:asciiTheme="minorEastAsia" w:hAnsiTheme="minorEastAsia"/>
          <w:color w:val="auto"/>
          <w:szCs w:val="21"/>
          <w:highlight w:val="none"/>
        </w:rPr>
      </w:pPr>
    </w:p>
    <w:p w14:paraId="725B39CA">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所有与本项目谈判有关的一切正式往来请寄：</w:t>
      </w:r>
    </w:p>
    <w:p w14:paraId="6B81FE03">
      <w:pPr>
        <w:adjustRightInd w:val="0"/>
        <w:snapToGrid w:val="0"/>
        <w:spacing w:line="360" w:lineRule="auto"/>
        <w:ind w:right="422"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地    址： 邮政编码：</w:t>
      </w:r>
    </w:p>
    <w:p w14:paraId="765BC0CB">
      <w:pPr>
        <w:adjustRightInd w:val="0"/>
        <w:snapToGrid w:val="0"/>
        <w:spacing w:line="360" w:lineRule="auto"/>
        <w:ind w:right="422" w:firstLine="420" w:firstLineChars="20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电    话： 传    真：</w:t>
      </w:r>
    </w:p>
    <w:p w14:paraId="69E17369">
      <w:pPr>
        <w:adjustRightInd w:val="0"/>
        <w:snapToGrid w:val="0"/>
        <w:spacing w:line="360" w:lineRule="auto"/>
        <w:ind w:right="422" w:firstLine="420" w:firstLineChars="200"/>
        <w:rPr>
          <w:rFonts w:cs="宋体" w:asciiTheme="minorEastAsia" w:hAnsiTheme="minorEastAsia"/>
          <w:color w:val="auto"/>
          <w:szCs w:val="21"/>
          <w:highlight w:val="none"/>
          <w:u w:val="single"/>
        </w:rPr>
      </w:pPr>
      <w:r>
        <w:rPr>
          <w:rFonts w:hint="eastAsia" w:cs="宋体" w:asciiTheme="minorEastAsia" w:hAnsiTheme="minorEastAsia"/>
          <w:color w:val="auto"/>
          <w:szCs w:val="21"/>
          <w:highlight w:val="none"/>
        </w:rPr>
        <w:t>供应商代表姓名： 职    务：</w:t>
      </w:r>
    </w:p>
    <w:p w14:paraId="53E5B03F">
      <w:pPr>
        <w:adjustRightInd w:val="0"/>
        <w:snapToGrid w:val="0"/>
        <w:spacing w:line="360" w:lineRule="auto"/>
        <w:ind w:right="422" w:firstLine="422"/>
        <w:rPr>
          <w:rFonts w:cs="宋体" w:asciiTheme="minorEastAsia" w:hAnsiTheme="minorEastAsia"/>
          <w:color w:val="auto"/>
          <w:szCs w:val="21"/>
          <w:highlight w:val="none"/>
          <w:u w:val="single"/>
        </w:rPr>
      </w:pPr>
    </w:p>
    <w:p w14:paraId="573E0EF4">
      <w:pPr>
        <w:adjustRightInd w:val="0"/>
        <w:snapToGrid w:val="0"/>
        <w:spacing w:line="360" w:lineRule="auto"/>
        <w:ind w:right="422" w:firstLine="422"/>
        <w:rPr>
          <w:rFonts w:cs="宋体" w:asciiTheme="minorEastAsia" w:hAnsiTheme="minorEastAsia"/>
          <w:color w:val="auto"/>
          <w:szCs w:val="21"/>
          <w:highlight w:val="none"/>
          <w:u w:val="single"/>
        </w:rPr>
      </w:pPr>
    </w:p>
    <w:p w14:paraId="36C5DF5C">
      <w:pPr>
        <w:adjustRightInd w:val="0"/>
        <w:snapToGrid w:val="0"/>
        <w:spacing w:line="360" w:lineRule="auto"/>
        <w:ind w:right="422" w:firstLine="422"/>
        <w:rPr>
          <w:rFonts w:cs="宋体" w:asciiTheme="minorEastAsia" w:hAnsiTheme="minorEastAsia"/>
          <w:color w:val="auto"/>
          <w:szCs w:val="21"/>
          <w:highlight w:val="none"/>
          <w:u w:val="single"/>
        </w:rPr>
      </w:pPr>
    </w:p>
    <w:p w14:paraId="4CA7EBF6">
      <w:pPr>
        <w:adjustRightInd w:val="0"/>
        <w:snapToGrid w:val="0"/>
        <w:spacing w:line="360" w:lineRule="auto"/>
        <w:ind w:right="422" w:firstLine="422"/>
        <w:rPr>
          <w:rFonts w:cs="宋体" w:asciiTheme="minorEastAsia" w:hAnsiTheme="minorEastAsia"/>
          <w:color w:val="auto"/>
          <w:szCs w:val="21"/>
          <w:highlight w:val="none"/>
          <w:u w:val="single"/>
        </w:rPr>
      </w:pPr>
    </w:p>
    <w:p w14:paraId="4C977802">
      <w:pPr>
        <w:adjustRightInd w:val="0"/>
        <w:snapToGrid w:val="0"/>
        <w:spacing w:line="360" w:lineRule="auto"/>
        <w:ind w:right="422"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111DA00E">
      <w:pPr>
        <w:adjustRightInd w:val="0"/>
        <w:snapToGrid w:val="0"/>
        <w:spacing w:line="360" w:lineRule="auto"/>
        <w:ind w:right="422" w:firstLine="4305" w:firstLineChars="2050"/>
        <w:rPr>
          <w:rFonts w:cs="宋体" w:asciiTheme="minorEastAsia" w:hAnsiTheme="minorEastAsia"/>
          <w:color w:val="auto"/>
          <w:szCs w:val="21"/>
          <w:highlight w:val="none"/>
        </w:rPr>
      </w:pPr>
    </w:p>
    <w:p w14:paraId="6957B14F">
      <w:pPr>
        <w:adjustRightInd w:val="0"/>
        <w:snapToGrid w:val="0"/>
        <w:spacing w:line="360" w:lineRule="auto"/>
        <w:ind w:right="422" w:firstLine="4305" w:firstLineChars="20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日期：      年     月     日</w:t>
      </w:r>
    </w:p>
    <w:p w14:paraId="6AC25D26">
      <w:pPr>
        <w:adjustRightInd w:val="0"/>
        <w:snapToGrid w:val="0"/>
        <w:spacing w:line="360" w:lineRule="auto"/>
        <w:ind w:right="422" w:firstLine="4305" w:firstLineChars="2050"/>
        <w:rPr>
          <w:rFonts w:cs="宋体" w:asciiTheme="minorEastAsia" w:hAnsiTheme="minorEastAsia"/>
          <w:color w:val="auto"/>
          <w:szCs w:val="21"/>
          <w:highlight w:val="none"/>
        </w:rPr>
      </w:pPr>
    </w:p>
    <w:p w14:paraId="4FBED07D">
      <w:pPr>
        <w:pStyle w:val="39"/>
        <w:ind w:right="422"/>
        <w:rPr>
          <w:color w:val="auto"/>
          <w:highlight w:val="none"/>
        </w:rPr>
      </w:pPr>
    </w:p>
    <w:p w14:paraId="3D7BD110">
      <w:pPr>
        <w:pStyle w:val="39"/>
        <w:ind w:right="422"/>
        <w:rPr>
          <w:color w:val="auto"/>
          <w:highlight w:val="none"/>
        </w:rPr>
      </w:pPr>
    </w:p>
    <w:p w14:paraId="2F5C92B3">
      <w:pPr>
        <w:pStyle w:val="39"/>
        <w:ind w:right="422"/>
        <w:rPr>
          <w:color w:val="auto"/>
          <w:highlight w:val="none"/>
        </w:rPr>
      </w:pPr>
    </w:p>
    <w:p w14:paraId="77FB9659">
      <w:pPr>
        <w:pStyle w:val="39"/>
        <w:ind w:right="422"/>
        <w:rPr>
          <w:color w:val="auto"/>
          <w:highlight w:val="none"/>
        </w:rPr>
      </w:pPr>
    </w:p>
    <w:p w14:paraId="38541EFE">
      <w:pPr>
        <w:pStyle w:val="39"/>
        <w:ind w:right="422"/>
        <w:rPr>
          <w:color w:val="auto"/>
          <w:highlight w:val="none"/>
        </w:rPr>
      </w:pPr>
    </w:p>
    <w:p w14:paraId="52313982">
      <w:pPr>
        <w:pStyle w:val="39"/>
        <w:ind w:right="422"/>
        <w:rPr>
          <w:color w:val="auto"/>
          <w:highlight w:val="none"/>
        </w:rPr>
      </w:pPr>
    </w:p>
    <w:p w14:paraId="0F74C6E7">
      <w:pPr>
        <w:pStyle w:val="39"/>
        <w:ind w:right="422"/>
        <w:rPr>
          <w:color w:val="auto"/>
          <w:highlight w:val="none"/>
        </w:rPr>
      </w:pPr>
    </w:p>
    <w:p w14:paraId="5F70F95F">
      <w:pPr>
        <w:pStyle w:val="39"/>
        <w:ind w:right="422"/>
        <w:rPr>
          <w:color w:val="auto"/>
          <w:highlight w:val="none"/>
        </w:rPr>
      </w:pPr>
    </w:p>
    <w:p w14:paraId="6EF960BE">
      <w:pPr>
        <w:spacing w:line="480" w:lineRule="exact"/>
        <w:ind w:right="422" w:firstLine="482"/>
        <w:jc w:val="center"/>
        <w:rPr>
          <w:rFonts w:ascii="宋体" w:hAnsi="宋体"/>
          <w:color w:val="auto"/>
          <w:sz w:val="24"/>
          <w:szCs w:val="24"/>
          <w:highlight w:val="none"/>
        </w:rPr>
      </w:pPr>
      <w:r>
        <w:rPr>
          <w:rFonts w:hint="eastAsia" w:asciiTheme="majorEastAsia" w:hAnsiTheme="majorEastAsia" w:eastAsiaTheme="majorEastAsia"/>
          <w:b/>
          <w:bCs/>
          <w:color w:val="auto"/>
          <w:sz w:val="24"/>
          <w:szCs w:val="24"/>
          <w:highlight w:val="none"/>
        </w:rPr>
        <w:t>3.2 法定代表人（单位负责人）</w:t>
      </w:r>
      <w:r>
        <w:rPr>
          <w:rFonts w:asciiTheme="majorEastAsia" w:hAnsiTheme="majorEastAsia" w:eastAsiaTheme="majorEastAsia"/>
          <w:b/>
          <w:bCs/>
          <w:color w:val="auto"/>
          <w:sz w:val="24"/>
          <w:szCs w:val="24"/>
          <w:highlight w:val="none"/>
        </w:rPr>
        <w:t>资</w:t>
      </w:r>
      <w:r>
        <w:rPr>
          <w:rFonts w:hint="eastAsia" w:asciiTheme="majorEastAsia" w:hAnsiTheme="majorEastAsia" w:eastAsiaTheme="majorEastAsia"/>
          <w:b/>
          <w:bCs/>
          <w:color w:val="auto"/>
          <w:sz w:val="24"/>
          <w:szCs w:val="24"/>
          <w:highlight w:val="none"/>
        </w:rPr>
        <w:t>格</w:t>
      </w:r>
      <w:r>
        <w:rPr>
          <w:rFonts w:asciiTheme="majorEastAsia" w:hAnsiTheme="majorEastAsia" w:eastAsiaTheme="majorEastAsia"/>
          <w:b/>
          <w:bCs/>
          <w:color w:val="auto"/>
          <w:sz w:val="24"/>
          <w:szCs w:val="24"/>
          <w:highlight w:val="none"/>
        </w:rPr>
        <w:t>证</w:t>
      </w:r>
      <w:r>
        <w:rPr>
          <w:rFonts w:hint="eastAsia" w:asciiTheme="majorEastAsia" w:hAnsiTheme="majorEastAsia" w:eastAsiaTheme="majorEastAsia"/>
          <w:b/>
          <w:bCs/>
          <w:color w:val="auto"/>
          <w:sz w:val="24"/>
          <w:szCs w:val="24"/>
          <w:highlight w:val="none"/>
        </w:rPr>
        <w:t>明</w:t>
      </w:r>
      <w:r>
        <w:rPr>
          <w:rFonts w:asciiTheme="majorEastAsia" w:hAnsiTheme="majorEastAsia" w:eastAsiaTheme="majorEastAsia"/>
          <w:b/>
          <w:bCs/>
          <w:color w:val="auto"/>
          <w:sz w:val="24"/>
          <w:szCs w:val="24"/>
          <w:highlight w:val="none"/>
        </w:rPr>
        <w:t>书</w:t>
      </w:r>
    </w:p>
    <w:p w14:paraId="1BA28F53">
      <w:pPr>
        <w:pStyle w:val="56"/>
        <w:spacing w:line="480" w:lineRule="auto"/>
        <w:ind w:right="422" w:firstLine="472" w:firstLineChars="225"/>
        <w:jc w:val="left"/>
        <w:rPr>
          <w:rFonts w:asciiTheme="minorEastAsia" w:hAnsiTheme="minorEastAsia"/>
          <w:color w:val="auto"/>
          <w:sz w:val="21"/>
          <w:szCs w:val="21"/>
          <w:highlight w:val="none"/>
          <w:u w:val="single"/>
        </w:rPr>
      </w:pPr>
      <w:r>
        <w:rPr>
          <w:rFonts w:asciiTheme="minorEastAsia" w:hAnsiTheme="minorEastAsia"/>
          <w:color w:val="auto"/>
          <w:sz w:val="21"/>
          <w:szCs w:val="21"/>
          <w:highlight w:val="none"/>
        </w:rPr>
        <w:t>单</w:t>
      </w:r>
      <w:r>
        <w:rPr>
          <w:rFonts w:hint="eastAsia" w:asciiTheme="minorEastAsia" w:hAnsiTheme="minorEastAsia"/>
          <w:color w:val="auto"/>
          <w:sz w:val="21"/>
          <w:szCs w:val="21"/>
          <w:highlight w:val="none"/>
        </w:rPr>
        <w:t>位名</w:t>
      </w:r>
      <w:r>
        <w:rPr>
          <w:rFonts w:asciiTheme="minorEastAsia" w:hAnsiTheme="minorEastAsia"/>
          <w:color w:val="auto"/>
          <w:sz w:val="21"/>
          <w:szCs w:val="21"/>
          <w:highlight w:val="none"/>
        </w:rPr>
        <w:t>称</w:t>
      </w:r>
      <w:r>
        <w:rPr>
          <w:rFonts w:hint="eastAsia" w:asciiTheme="minorEastAsia" w:hAnsiTheme="minorEastAsia"/>
          <w:color w:val="auto"/>
          <w:sz w:val="21"/>
          <w:szCs w:val="21"/>
          <w:highlight w:val="none"/>
        </w:rPr>
        <w:t>：</w:t>
      </w:r>
    </w:p>
    <w:p w14:paraId="1A4F13A7">
      <w:pPr>
        <w:pStyle w:val="56"/>
        <w:spacing w:line="480" w:lineRule="auto"/>
        <w:ind w:right="422"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地址：</w:t>
      </w:r>
    </w:p>
    <w:p w14:paraId="24FA82E4">
      <w:pPr>
        <w:pStyle w:val="56"/>
        <w:spacing w:line="480" w:lineRule="auto"/>
        <w:ind w:right="422"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姓名：       性</w:t>
      </w:r>
      <w:r>
        <w:rPr>
          <w:rFonts w:asciiTheme="minorEastAsia" w:hAnsiTheme="minorEastAsia"/>
          <w:color w:val="auto"/>
          <w:sz w:val="21"/>
          <w:szCs w:val="21"/>
          <w:highlight w:val="none"/>
        </w:rPr>
        <w:t>别</w:t>
      </w:r>
      <w:r>
        <w:rPr>
          <w:rFonts w:hint="eastAsia" w:asciiTheme="minorEastAsia" w:hAnsiTheme="minorEastAsia"/>
          <w:color w:val="auto"/>
          <w:sz w:val="21"/>
          <w:szCs w:val="21"/>
          <w:highlight w:val="none"/>
        </w:rPr>
        <w:t>：     年</w:t>
      </w:r>
      <w:r>
        <w:rPr>
          <w:rFonts w:asciiTheme="minorEastAsia" w:hAnsiTheme="minorEastAsia"/>
          <w:color w:val="auto"/>
          <w:sz w:val="21"/>
          <w:szCs w:val="21"/>
          <w:highlight w:val="none"/>
        </w:rPr>
        <w:t>龄</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 xml:space="preserve">     职务</w:t>
      </w:r>
      <w:r>
        <w:rPr>
          <w:rFonts w:hint="eastAsia" w:asciiTheme="minorEastAsia" w:hAnsiTheme="minorEastAsia"/>
          <w:color w:val="auto"/>
          <w:sz w:val="21"/>
          <w:szCs w:val="21"/>
          <w:highlight w:val="none"/>
        </w:rPr>
        <w:t>：</w:t>
      </w:r>
    </w:p>
    <w:p w14:paraId="46E5BB55">
      <w:pPr>
        <w:pStyle w:val="56"/>
        <w:spacing w:line="480" w:lineRule="auto"/>
        <w:ind w:right="422"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本人系</w:t>
      </w:r>
      <w:r>
        <w:rPr>
          <w:rFonts w:hint="eastAsia" w:asciiTheme="minorEastAsia" w:hAnsiTheme="minorEastAsia"/>
          <w:i/>
          <w:snapToGrid w:val="0"/>
          <w:color w:val="auto"/>
          <w:sz w:val="21"/>
          <w:szCs w:val="21"/>
          <w:highlight w:val="none"/>
          <w:u w:val="single"/>
        </w:rPr>
        <w:t>供应商名</w:t>
      </w:r>
      <w:r>
        <w:rPr>
          <w:rFonts w:asciiTheme="minorEastAsia" w:hAnsiTheme="minorEastAsia"/>
          <w:i/>
          <w:snapToGrid w:val="0"/>
          <w:color w:val="auto"/>
          <w:sz w:val="21"/>
          <w:szCs w:val="21"/>
          <w:highlight w:val="none"/>
          <w:u w:val="single"/>
        </w:rPr>
        <w:t>称</w:t>
      </w:r>
      <w:r>
        <w:rPr>
          <w:rFonts w:hint="eastAsia" w:asciiTheme="minorEastAsia" w:hAnsiTheme="minorEastAsia"/>
          <w:color w:val="auto"/>
          <w:sz w:val="21"/>
          <w:szCs w:val="21"/>
          <w:highlight w:val="none"/>
        </w:rPr>
        <w:t>的法定代表人（单位负责人）。就</w:t>
      </w:r>
      <w:r>
        <w:rPr>
          <w:rFonts w:asciiTheme="minorEastAsia" w:hAnsiTheme="minorEastAsia"/>
          <w:color w:val="auto"/>
          <w:sz w:val="21"/>
          <w:szCs w:val="21"/>
          <w:highlight w:val="none"/>
        </w:rPr>
        <w:t>参</w:t>
      </w:r>
      <w:r>
        <w:rPr>
          <w:rFonts w:hint="eastAsia" w:asciiTheme="minorEastAsia" w:hAnsiTheme="minorEastAsia"/>
          <w:color w:val="auto"/>
          <w:sz w:val="21"/>
          <w:szCs w:val="21"/>
          <w:highlight w:val="none"/>
        </w:rPr>
        <w:t>加贵方项目</w:t>
      </w:r>
      <w:r>
        <w:rPr>
          <w:rFonts w:asciiTheme="minorEastAsia" w:hAnsiTheme="minorEastAsia"/>
          <w:color w:val="auto"/>
          <w:sz w:val="21"/>
          <w:szCs w:val="21"/>
          <w:highlight w:val="none"/>
        </w:rPr>
        <w:t>编号为</w:t>
      </w:r>
      <w:r>
        <w:rPr>
          <w:rFonts w:asciiTheme="minorEastAsia" w:hAnsiTheme="minorEastAsia"/>
          <w:i/>
          <w:color w:val="auto"/>
          <w:sz w:val="21"/>
          <w:szCs w:val="21"/>
          <w:highlight w:val="none"/>
          <w:u w:val="single"/>
        </w:rPr>
        <w:t>项目编号</w:t>
      </w:r>
      <w:r>
        <w:rPr>
          <w:rFonts w:hint="eastAsia" w:asciiTheme="minorEastAsia" w:hAnsiTheme="minorEastAsia"/>
          <w:color w:val="auto"/>
          <w:sz w:val="21"/>
          <w:szCs w:val="21"/>
          <w:highlight w:val="none"/>
        </w:rPr>
        <w:t>的</w:t>
      </w:r>
      <w:r>
        <w:rPr>
          <w:rFonts w:asciiTheme="minorEastAsia" w:hAnsiTheme="minorEastAsia"/>
          <w:i/>
          <w:color w:val="auto"/>
          <w:sz w:val="21"/>
          <w:szCs w:val="21"/>
          <w:highlight w:val="none"/>
          <w:u w:val="single"/>
        </w:rPr>
        <w:t>项目</w:t>
      </w:r>
      <w:r>
        <w:rPr>
          <w:rFonts w:hint="eastAsia" w:asciiTheme="minorEastAsia" w:hAnsiTheme="minorEastAsia"/>
          <w:i/>
          <w:color w:val="auto"/>
          <w:sz w:val="21"/>
          <w:szCs w:val="21"/>
          <w:highlight w:val="none"/>
          <w:u w:val="single"/>
        </w:rPr>
        <w:t>名</w:t>
      </w:r>
      <w:r>
        <w:rPr>
          <w:rFonts w:asciiTheme="minorEastAsia" w:hAnsiTheme="minorEastAsia"/>
          <w:i/>
          <w:color w:val="auto"/>
          <w:sz w:val="21"/>
          <w:szCs w:val="21"/>
          <w:highlight w:val="none"/>
          <w:u w:val="single"/>
        </w:rPr>
        <w:t>称</w:t>
      </w:r>
      <w:r>
        <w:rPr>
          <w:rFonts w:hint="eastAsia" w:asciiTheme="minorEastAsia" w:hAnsiTheme="minorEastAsia"/>
          <w:color w:val="auto"/>
          <w:sz w:val="21"/>
          <w:szCs w:val="21"/>
          <w:highlight w:val="none"/>
        </w:rPr>
        <w:t>竞争性谈判</w:t>
      </w:r>
      <w:r>
        <w:rPr>
          <w:rFonts w:asciiTheme="minorEastAsia" w:hAnsiTheme="minorEastAsia"/>
          <w:color w:val="auto"/>
          <w:sz w:val="21"/>
          <w:szCs w:val="21"/>
          <w:highlight w:val="none"/>
        </w:rPr>
        <w:t>项目</w:t>
      </w:r>
      <w:r>
        <w:rPr>
          <w:rFonts w:hint="eastAsia" w:asciiTheme="minorEastAsia" w:hAnsiTheme="minorEastAsia"/>
          <w:color w:val="auto"/>
          <w:sz w:val="21"/>
          <w:szCs w:val="21"/>
          <w:highlight w:val="none"/>
        </w:rPr>
        <w:t>的响应</w:t>
      </w:r>
      <w:r>
        <w:rPr>
          <w:rFonts w:asciiTheme="minorEastAsia" w:hAnsiTheme="minorEastAsia"/>
          <w:color w:val="auto"/>
          <w:sz w:val="21"/>
          <w:szCs w:val="21"/>
          <w:highlight w:val="none"/>
        </w:rPr>
        <w:t>报价</w:t>
      </w:r>
      <w:r>
        <w:rPr>
          <w:rFonts w:hint="eastAsia" w:asciiTheme="minorEastAsia" w:hAnsiTheme="minorEastAsia"/>
          <w:color w:val="auto"/>
          <w:sz w:val="21"/>
          <w:szCs w:val="21"/>
          <w:highlight w:val="none"/>
        </w:rPr>
        <w:t>，</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署上</w:t>
      </w:r>
      <w:r>
        <w:rPr>
          <w:rFonts w:asciiTheme="minorEastAsia" w:hAnsiTheme="minorEastAsia"/>
          <w:color w:val="auto"/>
          <w:sz w:val="21"/>
          <w:szCs w:val="21"/>
          <w:highlight w:val="none"/>
        </w:rPr>
        <w:t>述项目</w:t>
      </w:r>
      <w:r>
        <w:rPr>
          <w:rFonts w:hint="eastAsia" w:asciiTheme="minorEastAsia" w:hAnsiTheme="minorEastAsia"/>
          <w:color w:val="auto"/>
          <w:sz w:val="21"/>
          <w:szCs w:val="21"/>
          <w:highlight w:val="none"/>
        </w:rPr>
        <w:t>的响应文件及合同的</w:t>
      </w:r>
      <w:r>
        <w:rPr>
          <w:rFonts w:asciiTheme="minorEastAsia" w:hAnsiTheme="minorEastAsia"/>
          <w:color w:val="auto"/>
          <w:sz w:val="21"/>
          <w:szCs w:val="21"/>
          <w:highlight w:val="none"/>
        </w:rPr>
        <w:t>执</w:t>
      </w:r>
      <w:r>
        <w:rPr>
          <w:rFonts w:hint="eastAsia" w:asciiTheme="minorEastAsia" w:hAnsiTheme="minorEastAsia"/>
          <w:color w:val="auto"/>
          <w:sz w:val="21"/>
          <w:szCs w:val="21"/>
          <w:highlight w:val="none"/>
        </w:rPr>
        <w:t>行、完成、服</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和保修，</w:t>
      </w:r>
      <w:r>
        <w:rPr>
          <w:rFonts w:asciiTheme="minorEastAsia" w:hAnsiTheme="minorEastAsia"/>
          <w:color w:val="auto"/>
          <w:sz w:val="21"/>
          <w:szCs w:val="21"/>
          <w:highlight w:val="none"/>
        </w:rPr>
        <w:t>签</w:t>
      </w:r>
      <w:r>
        <w:rPr>
          <w:rFonts w:hint="eastAsia" w:asciiTheme="minorEastAsia" w:hAnsiTheme="minorEastAsia"/>
          <w:color w:val="auto"/>
          <w:sz w:val="21"/>
          <w:szCs w:val="21"/>
          <w:highlight w:val="none"/>
        </w:rPr>
        <w:t>署合同和</w:t>
      </w:r>
      <w:r>
        <w:rPr>
          <w:rFonts w:asciiTheme="minorEastAsia" w:hAnsiTheme="minorEastAsia"/>
          <w:color w:val="auto"/>
          <w:sz w:val="21"/>
          <w:szCs w:val="21"/>
          <w:highlight w:val="none"/>
        </w:rPr>
        <w:t>处</w:t>
      </w:r>
      <w:r>
        <w:rPr>
          <w:rFonts w:hint="eastAsia" w:asciiTheme="minorEastAsia" w:hAnsiTheme="minorEastAsia"/>
          <w:color w:val="auto"/>
          <w:sz w:val="21"/>
          <w:szCs w:val="21"/>
          <w:highlight w:val="none"/>
        </w:rPr>
        <w:t>理与之有</w:t>
      </w:r>
      <w:r>
        <w:rPr>
          <w:rFonts w:asciiTheme="minorEastAsia" w:hAnsiTheme="minorEastAsia"/>
          <w:color w:val="auto"/>
          <w:sz w:val="21"/>
          <w:szCs w:val="21"/>
          <w:highlight w:val="none"/>
        </w:rPr>
        <w:t>关的</w:t>
      </w:r>
      <w:r>
        <w:rPr>
          <w:rFonts w:hint="eastAsia" w:asciiTheme="minorEastAsia" w:hAnsiTheme="minorEastAsia"/>
          <w:color w:val="auto"/>
          <w:sz w:val="21"/>
          <w:szCs w:val="21"/>
          <w:highlight w:val="none"/>
        </w:rPr>
        <w:t>一切事</w:t>
      </w:r>
      <w:r>
        <w:rPr>
          <w:rFonts w:asciiTheme="minorEastAsia" w:hAnsiTheme="minorEastAsia"/>
          <w:color w:val="auto"/>
          <w:sz w:val="21"/>
          <w:szCs w:val="21"/>
          <w:highlight w:val="none"/>
        </w:rPr>
        <w:t>务</w:t>
      </w:r>
      <w:r>
        <w:rPr>
          <w:rFonts w:hint="eastAsia" w:asciiTheme="minorEastAsia" w:hAnsiTheme="minorEastAsia"/>
          <w:color w:val="auto"/>
          <w:sz w:val="21"/>
          <w:szCs w:val="21"/>
          <w:highlight w:val="none"/>
        </w:rPr>
        <w:t>。</w:t>
      </w:r>
    </w:p>
    <w:p w14:paraId="0A4FA6DF">
      <w:pPr>
        <w:pStyle w:val="56"/>
        <w:spacing w:line="480" w:lineRule="auto"/>
        <w:ind w:right="422" w:firstLine="472" w:firstLineChars="225"/>
        <w:jc w:val="left"/>
        <w:rPr>
          <w:rFonts w:asciiTheme="minorEastAsia" w:hAnsiTheme="minorEastAsia"/>
          <w:color w:val="auto"/>
          <w:sz w:val="21"/>
          <w:szCs w:val="21"/>
          <w:highlight w:val="none"/>
        </w:rPr>
      </w:pPr>
      <w:r>
        <w:rPr>
          <w:rFonts w:hint="eastAsia" w:asciiTheme="minorEastAsia" w:hAnsiTheme="minorEastAsia"/>
          <w:color w:val="auto"/>
          <w:sz w:val="21"/>
          <w:szCs w:val="21"/>
          <w:highlight w:val="none"/>
        </w:rPr>
        <w:t>特此</w:t>
      </w:r>
      <w:r>
        <w:rPr>
          <w:rFonts w:asciiTheme="minorEastAsia" w:hAnsiTheme="minorEastAsia"/>
          <w:color w:val="auto"/>
          <w:sz w:val="21"/>
          <w:szCs w:val="21"/>
          <w:highlight w:val="none"/>
        </w:rPr>
        <w:t>证</w:t>
      </w:r>
      <w:r>
        <w:rPr>
          <w:rFonts w:hint="eastAsia" w:asciiTheme="minorEastAsia" w:hAnsiTheme="minorEastAsia"/>
          <w:color w:val="auto"/>
          <w:sz w:val="21"/>
          <w:szCs w:val="21"/>
          <w:highlight w:val="none"/>
        </w:rPr>
        <w:t>明。</w:t>
      </w:r>
    </w:p>
    <w:p w14:paraId="40362EF0">
      <w:pPr>
        <w:pStyle w:val="56"/>
        <w:spacing w:line="480" w:lineRule="auto"/>
        <w:ind w:right="422" w:firstLine="472" w:firstLineChars="225"/>
        <w:jc w:val="left"/>
        <w:rPr>
          <w:rFonts w:asciiTheme="minorEastAsia" w:hAnsiTheme="minorEastAsia"/>
          <w:color w:val="auto"/>
          <w:sz w:val="21"/>
          <w:szCs w:val="21"/>
          <w:highlight w:val="none"/>
          <w:u w:val="single"/>
        </w:rPr>
      </w:pPr>
      <w:r>
        <w:rPr>
          <w:rFonts w:hint="eastAsia" w:asciiTheme="minorEastAsia" w:hAnsiTheme="minorEastAsia"/>
          <w:color w:val="auto"/>
          <w:sz w:val="21"/>
          <w:szCs w:val="21"/>
          <w:highlight w:val="none"/>
        </w:rPr>
        <w:t>法定代表人（单位负责人）联系电话（手机）：</w:t>
      </w:r>
    </w:p>
    <w:p w14:paraId="44D066D1">
      <w:pPr>
        <w:pStyle w:val="56"/>
        <w:spacing w:line="480" w:lineRule="auto"/>
        <w:ind w:right="422" w:firstLine="472" w:firstLineChars="225"/>
        <w:jc w:val="left"/>
        <w:rPr>
          <w:rFonts w:asciiTheme="minorEastAsia" w:hAnsiTheme="minorEastAsia"/>
          <w:color w:val="auto"/>
          <w:sz w:val="21"/>
          <w:szCs w:val="21"/>
          <w:highlight w:val="none"/>
        </w:rPr>
      </w:pPr>
    </w:p>
    <w:p w14:paraId="3AB527CA">
      <w:pPr>
        <w:pStyle w:val="56"/>
        <w:spacing w:line="480" w:lineRule="auto"/>
        <w:ind w:right="422" w:firstLine="472" w:firstLineChars="225"/>
        <w:jc w:val="left"/>
        <w:rPr>
          <w:rFonts w:asciiTheme="minorEastAsia" w:hAnsiTheme="minorEastAsia"/>
          <w:color w:val="auto"/>
          <w:sz w:val="21"/>
          <w:szCs w:val="21"/>
          <w:highlight w:val="none"/>
        </w:rPr>
      </w:pPr>
    </w:p>
    <w:p w14:paraId="772F476E">
      <w:pPr>
        <w:pStyle w:val="56"/>
        <w:spacing w:line="480" w:lineRule="auto"/>
        <w:ind w:left="-538" w:leftChars="-256" w:right="422" w:firstLine="539" w:firstLineChars="257"/>
        <w:jc w:val="center"/>
        <w:rPr>
          <w:rFonts w:asciiTheme="minorEastAsia" w:hAnsiTheme="minorEastAsia"/>
          <w:bCs/>
          <w:color w:val="auto"/>
          <w:sz w:val="21"/>
          <w:szCs w:val="21"/>
          <w:highlight w:val="none"/>
        </w:rPr>
      </w:pPr>
      <w:r>
        <w:rPr>
          <w:rFonts w:hint="eastAsia" w:asciiTheme="minorEastAsia" w:hAnsiTheme="minorEastAsia"/>
          <w:bCs/>
          <w:color w:val="auto"/>
          <w:sz w:val="21"/>
          <w:szCs w:val="21"/>
          <w:highlight w:val="none"/>
        </w:rPr>
        <w:t>【此</w:t>
      </w:r>
      <w:r>
        <w:rPr>
          <w:rFonts w:asciiTheme="minorEastAsia" w:hAnsiTheme="minorEastAsia"/>
          <w:bCs/>
          <w:color w:val="auto"/>
          <w:sz w:val="21"/>
          <w:szCs w:val="21"/>
          <w:highlight w:val="none"/>
        </w:rPr>
        <w:t>处请</w:t>
      </w:r>
      <w:r>
        <w:rPr>
          <w:rFonts w:hint="eastAsia" w:asciiTheme="minorEastAsia" w:hAnsiTheme="minorEastAsia"/>
          <w:bCs/>
          <w:color w:val="auto"/>
          <w:sz w:val="21"/>
          <w:szCs w:val="21"/>
          <w:highlight w:val="none"/>
        </w:rPr>
        <w:t>粘</w:t>
      </w:r>
      <w:r>
        <w:rPr>
          <w:rFonts w:asciiTheme="minorEastAsia" w:hAnsiTheme="minorEastAsia"/>
          <w:bCs/>
          <w:color w:val="auto"/>
          <w:sz w:val="21"/>
          <w:szCs w:val="21"/>
          <w:highlight w:val="none"/>
        </w:rPr>
        <w:t>贴</w:t>
      </w:r>
      <w:r>
        <w:rPr>
          <w:rFonts w:hint="eastAsia" w:asciiTheme="minorEastAsia" w:hAnsiTheme="minorEastAsia"/>
          <w:bCs/>
          <w:color w:val="auto"/>
          <w:sz w:val="21"/>
          <w:szCs w:val="21"/>
          <w:highlight w:val="none"/>
        </w:rPr>
        <w:t>法定代表人（单位负责人）身份</w:t>
      </w:r>
      <w:r>
        <w:rPr>
          <w:rFonts w:asciiTheme="minorEastAsia" w:hAnsiTheme="minorEastAsia"/>
          <w:bCs/>
          <w:color w:val="auto"/>
          <w:sz w:val="21"/>
          <w:szCs w:val="21"/>
          <w:highlight w:val="none"/>
        </w:rPr>
        <w:t>证复</w:t>
      </w:r>
      <w:r>
        <w:rPr>
          <w:rFonts w:hint="eastAsia" w:asciiTheme="minorEastAsia" w:hAnsiTheme="minorEastAsia"/>
          <w:bCs/>
          <w:color w:val="auto"/>
          <w:sz w:val="21"/>
          <w:szCs w:val="21"/>
          <w:highlight w:val="none"/>
        </w:rPr>
        <w:t>印件，需清晰反映身份证有效期限】</w:t>
      </w:r>
    </w:p>
    <w:p w14:paraId="42A3B948">
      <w:pPr>
        <w:pStyle w:val="56"/>
        <w:spacing w:line="480" w:lineRule="auto"/>
        <w:ind w:left="-538" w:leftChars="-256" w:right="422" w:firstLine="539" w:firstLineChars="257"/>
        <w:jc w:val="center"/>
        <w:rPr>
          <w:rFonts w:asciiTheme="minorEastAsia" w:hAnsiTheme="minorEastAsia"/>
          <w:bCs/>
          <w:color w:val="auto"/>
          <w:sz w:val="21"/>
          <w:szCs w:val="21"/>
          <w:highlight w:val="none"/>
        </w:rPr>
      </w:pPr>
    </w:p>
    <w:p w14:paraId="7EF20DC5">
      <w:pPr>
        <w:autoSpaceDE w:val="0"/>
        <w:autoSpaceDN w:val="0"/>
        <w:adjustRightInd w:val="0"/>
        <w:spacing w:line="360" w:lineRule="auto"/>
        <w:ind w:right="422" w:firstLine="422"/>
        <w:rPr>
          <w:rFonts w:cs="宋体" w:asciiTheme="minorEastAsia" w:hAnsiTheme="minorEastAsia"/>
          <w:color w:val="auto"/>
          <w:szCs w:val="21"/>
          <w:highlight w:val="none"/>
          <w:lang w:val="zh-CN"/>
        </w:rPr>
      </w:pPr>
    </w:p>
    <w:p w14:paraId="722580FD">
      <w:pPr>
        <w:autoSpaceDE w:val="0"/>
        <w:autoSpaceDN w:val="0"/>
        <w:adjustRightInd w:val="0"/>
        <w:spacing w:line="360" w:lineRule="auto"/>
        <w:ind w:right="422" w:firstLine="422"/>
        <w:rPr>
          <w:rFonts w:cs="宋体" w:asciiTheme="minorEastAsia" w:hAnsiTheme="minorEastAsia"/>
          <w:color w:val="auto"/>
          <w:szCs w:val="21"/>
          <w:highlight w:val="none"/>
          <w:lang w:val="zh-CN"/>
        </w:rPr>
      </w:pPr>
    </w:p>
    <w:p w14:paraId="3038AFCF">
      <w:pPr>
        <w:autoSpaceDE w:val="0"/>
        <w:autoSpaceDN w:val="0"/>
        <w:adjustRightInd w:val="0"/>
        <w:spacing w:line="360" w:lineRule="auto"/>
        <w:ind w:right="422" w:firstLine="422"/>
        <w:rPr>
          <w:rFonts w:cs="宋体" w:asciiTheme="minorEastAsia" w:hAnsiTheme="minorEastAsia"/>
          <w:color w:val="auto"/>
          <w:szCs w:val="21"/>
          <w:highlight w:val="none"/>
          <w:lang w:val="zh-CN"/>
        </w:rPr>
      </w:pPr>
    </w:p>
    <w:p w14:paraId="0ACC8347">
      <w:pPr>
        <w:adjustRightInd w:val="0"/>
        <w:snapToGrid w:val="0"/>
        <w:spacing w:line="360" w:lineRule="auto"/>
        <w:ind w:right="422" w:firstLine="3885" w:firstLineChars="1850"/>
        <w:rPr>
          <w:rFonts w:cs="宋体" w:asciiTheme="minorEastAsia" w:hAnsiTheme="minorEastAsia"/>
          <w:color w:val="auto"/>
          <w:szCs w:val="21"/>
          <w:highlight w:val="none"/>
        </w:rPr>
      </w:pPr>
      <w:r>
        <w:rPr>
          <w:rFonts w:hint="eastAsia" w:cs="宋体" w:asciiTheme="minorEastAsia" w:hAnsiTheme="minorEastAsia"/>
          <w:color w:val="auto"/>
          <w:szCs w:val="21"/>
          <w:highlight w:val="none"/>
        </w:rPr>
        <w:t>供应商名称（</w:t>
      </w:r>
      <w:r>
        <w:rPr>
          <w:rFonts w:hint="eastAsia" w:cs="Arial" w:asciiTheme="minorEastAsia" w:hAnsiTheme="minorEastAsia"/>
          <w:color w:val="auto"/>
          <w:szCs w:val="21"/>
          <w:highlight w:val="none"/>
        </w:rPr>
        <w:t>并加盖公章</w:t>
      </w:r>
      <w:r>
        <w:rPr>
          <w:rFonts w:hint="eastAsia" w:cs="宋体" w:asciiTheme="minorEastAsia" w:hAnsiTheme="minorEastAsia"/>
          <w:color w:val="auto"/>
          <w:szCs w:val="21"/>
          <w:highlight w:val="none"/>
        </w:rPr>
        <w:t>）：</w:t>
      </w:r>
    </w:p>
    <w:p w14:paraId="0BE66F98">
      <w:pPr>
        <w:pStyle w:val="59"/>
        <w:spacing w:before="60" w:line="480" w:lineRule="auto"/>
        <w:ind w:right="422" w:firstLine="3937" w:firstLineChars="1875"/>
        <w:rPr>
          <w:rFonts w:cs="Arial" w:asciiTheme="minorEastAsia" w:hAnsiTheme="minorEastAsia" w:eastAsiaTheme="minorEastAsia"/>
          <w:color w:val="auto"/>
          <w:sz w:val="21"/>
          <w:szCs w:val="21"/>
          <w:highlight w:val="none"/>
        </w:rPr>
      </w:pPr>
      <w:r>
        <w:rPr>
          <w:rFonts w:hint="eastAsia" w:cs="Arial" w:asciiTheme="minorEastAsia" w:hAnsiTheme="minorEastAsia" w:eastAsiaTheme="minorEastAsia"/>
          <w:color w:val="auto"/>
          <w:sz w:val="21"/>
          <w:szCs w:val="21"/>
          <w:highlight w:val="none"/>
        </w:rPr>
        <w:t>签署日期：   年   月  日</w:t>
      </w:r>
    </w:p>
    <w:p w14:paraId="7B9DDD4D">
      <w:pPr>
        <w:pStyle w:val="58"/>
        <w:spacing w:line="480" w:lineRule="auto"/>
        <w:ind w:right="422"/>
        <w:rPr>
          <w:rFonts w:cs="Arial" w:asciiTheme="minorEastAsia" w:hAnsiTheme="minorEastAsia"/>
          <w:color w:val="auto"/>
          <w:sz w:val="21"/>
          <w:szCs w:val="21"/>
          <w:highlight w:val="none"/>
        </w:rPr>
      </w:pPr>
    </w:p>
    <w:p w14:paraId="3196BAE6">
      <w:pPr>
        <w:ind w:right="422" w:firstLine="422"/>
        <w:rPr>
          <w:color w:val="auto"/>
          <w:szCs w:val="21"/>
          <w:highlight w:val="none"/>
        </w:rPr>
      </w:pPr>
    </w:p>
    <w:p w14:paraId="077F3A36">
      <w:pPr>
        <w:spacing w:line="320" w:lineRule="exact"/>
        <w:ind w:right="422" w:firstLine="420" w:firstLineChars="200"/>
        <w:rPr>
          <w:rFonts w:asciiTheme="minorEastAsia" w:hAnsiTheme="minorEastAsia"/>
          <w:bCs/>
          <w:color w:val="auto"/>
          <w:kern w:val="12"/>
          <w:szCs w:val="21"/>
          <w:highlight w:val="none"/>
        </w:rPr>
      </w:pPr>
      <w:r>
        <w:rPr>
          <w:rFonts w:hint="eastAsia" w:asciiTheme="minorEastAsia" w:hAnsiTheme="minorEastAsia"/>
          <w:bCs/>
          <w:color w:val="auto"/>
          <w:kern w:val="12"/>
          <w:szCs w:val="21"/>
          <w:highlight w:val="none"/>
        </w:rPr>
        <w:t>说明：法定代表人（单位负责人）</w:t>
      </w:r>
      <w:r>
        <w:rPr>
          <w:rFonts w:asciiTheme="minorEastAsia" w:hAnsiTheme="minorEastAsia"/>
          <w:bCs/>
          <w:color w:val="auto"/>
          <w:kern w:val="12"/>
          <w:szCs w:val="21"/>
          <w:highlight w:val="none"/>
        </w:rPr>
        <w:t>参</w:t>
      </w:r>
      <w:r>
        <w:rPr>
          <w:rFonts w:hint="eastAsia" w:asciiTheme="minorEastAsia" w:hAnsiTheme="minorEastAsia"/>
          <w:bCs/>
          <w:color w:val="auto"/>
          <w:kern w:val="12"/>
          <w:szCs w:val="21"/>
          <w:highlight w:val="none"/>
        </w:rPr>
        <w:t>加本竞争性谈判</w:t>
      </w:r>
      <w:r>
        <w:rPr>
          <w:rFonts w:asciiTheme="minorEastAsia" w:hAnsiTheme="minorEastAsia"/>
          <w:bCs/>
          <w:color w:val="auto"/>
          <w:kern w:val="12"/>
          <w:szCs w:val="21"/>
          <w:highlight w:val="none"/>
        </w:rPr>
        <w:t>项目</w:t>
      </w:r>
      <w:r>
        <w:rPr>
          <w:rFonts w:hint="eastAsia" w:asciiTheme="minorEastAsia" w:hAnsiTheme="minorEastAsia"/>
          <w:bCs/>
          <w:color w:val="auto"/>
          <w:kern w:val="12"/>
          <w:szCs w:val="21"/>
          <w:highlight w:val="none"/>
        </w:rPr>
        <w:t>响应的，</w:t>
      </w:r>
      <w:r>
        <w:rPr>
          <w:rFonts w:asciiTheme="minorEastAsia" w:hAnsiTheme="minorEastAsia"/>
          <w:bCs/>
          <w:color w:val="auto"/>
          <w:kern w:val="12"/>
          <w:szCs w:val="21"/>
          <w:highlight w:val="none"/>
        </w:rPr>
        <w:t>仅须</w:t>
      </w:r>
      <w:r>
        <w:rPr>
          <w:rFonts w:hint="eastAsia" w:asciiTheme="minorEastAsia" w:hAnsiTheme="minorEastAsia"/>
          <w:bCs/>
          <w:color w:val="auto"/>
          <w:kern w:val="12"/>
          <w:szCs w:val="21"/>
          <w:highlight w:val="none"/>
        </w:rPr>
        <w:t>出具此</w:t>
      </w:r>
      <w:r>
        <w:rPr>
          <w:rFonts w:asciiTheme="minorEastAsia" w:hAnsiTheme="minorEastAsia"/>
          <w:bCs/>
          <w:color w:val="auto"/>
          <w:kern w:val="12"/>
          <w:szCs w:val="21"/>
          <w:highlight w:val="none"/>
        </w:rPr>
        <w:t>证</w:t>
      </w:r>
      <w:r>
        <w:rPr>
          <w:rFonts w:hint="eastAsia" w:asciiTheme="minorEastAsia" w:hAnsiTheme="minorEastAsia"/>
          <w:bCs/>
          <w:color w:val="auto"/>
          <w:kern w:val="12"/>
          <w:szCs w:val="21"/>
          <w:highlight w:val="none"/>
        </w:rPr>
        <w:t>明</w:t>
      </w:r>
      <w:r>
        <w:rPr>
          <w:rFonts w:asciiTheme="minorEastAsia" w:hAnsiTheme="minorEastAsia"/>
          <w:bCs/>
          <w:color w:val="auto"/>
          <w:kern w:val="12"/>
          <w:szCs w:val="21"/>
          <w:highlight w:val="none"/>
        </w:rPr>
        <w:t>书</w:t>
      </w:r>
      <w:r>
        <w:rPr>
          <w:rFonts w:hint="eastAsia" w:asciiTheme="minorEastAsia" w:hAnsiTheme="minorEastAsia"/>
          <w:bCs/>
          <w:color w:val="auto"/>
          <w:kern w:val="12"/>
          <w:szCs w:val="21"/>
          <w:highlight w:val="none"/>
        </w:rPr>
        <w:t>。</w:t>
      </w:r>
    </w:p>
    <w:p w14:paraId="7EC50225">
      <w:pPr>
        <w:spacing w:line="320" w:lineRule="exact"/>
        <w:ind w:right="422" w:firstLine="420" w:firstLineChars="200"/>
        <w:rPr>
          <w:rFonts w:asciiTheme="minorEastAsia" w:hAnsiTheme="minorEastAsia"/>
          <w:bCs/>
          <w:color w:val="auto"/>
          <w:kern w:val="12"/>
          <w:szCs w:val="21"/>
          <w:highlight w:val="none"/>
        </w:rPr>
      </w:pPr>
    </w:p>
    <w:p w14:paraId="77B85074">
      <w:pPr>
        <w:spacing w:line="480" w:lineRule="exact"/>
        <w:ind w:right="422" w:firstLine="480"/>
        <w:jc w:val="center"/>
        <w:rPr>
          <w:rFonts w:ascii="宋体" w:hAnsi="宋体"/>
          <w:b/>
          <w:bCs/>
          <w:color w:val="auto"/>
          <w:sz w:val="24"/>
          <w:szCs w:val="24"/>
          <w:highlight w:val="none"/>
        </w:rPr>
      </w:pPr>
    </w:p>
    <w:p w14:paraId="5964ED21">
      <w:pPr>
        <w:pStyle w:val="13"/>
        <w:ind w:left="0" w:leftChars="0" w:right="422" w:firstLine="0" w:firstLineChars="0"/>
        <w:rPr>
          <w:rFonts w:hint="default"/>
          <w:color w:val="auto"/>
          <w:highlight w:val="none"/>
          <w:lang w:eastAsia="zh-CN"/>
        </w:rPr>
      </w:pPr>
    </w:p>
    <w:p w14:paraId="6A91CCD0">
      <w:pPr>
        <w:spacing w:line="480" w:lineRule="exact"/>
        <w:ind w:right="422" w:firstLine="482"/>
        <w:jc w:val="center"/>
        <w:rPr>
          <w:rFonts w:ascii="宋体" w:hAnsi="宋体"/>
          <w:b/>
          <w:bCs/>
          <w:color w:val="auto"/>
          <w:sz w:val="24"/>
          <w:szCs w:val="24"/>
          <w:highlight w:val="none"/>
        </w:rPr>
      </w:pPr>
      <w:r>
        <w:rPr>
          <w:rFonts w:hint="eastAsia" w:ascii="宋体" w:hAnsi="宋体"/>
          <w:b/>
          <w:bCs/>
          <w:color w:val="auto"/>
          <w:sz w:val="24"/>
          <w:szCs w:val="24"/>
          <w:highlight w:val="none"/>
        </w:rPr>
        <w:t>3.3 法定代表人（单位负责人）授权书</w:t>
      </w:r>
    </w:p>
    <w:p w14:paraId="1715B2F9">
      <w:pPr>
        <w:spacing w:line="480" w:lineRule="exact"/>
        <w:ind w:right="422" w:firstLine="720"/>
        <w:jc w:val="center"/>
        <w:rPr>
          <w:rFonts w:ascii="宋体" w:hAnsi="宋体"/>
          <w:b/>
          <w:bCs/>
          <w:color w:val="auto"/>
          <w:sz w:val="36"/>
          <w:szCs w:val="36"/>
          <w:highlight w:val="none"/>
        </w:rPr>
      </w:pPr>
    </w:p>
    <w:p w14:paraId="775D5958">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本人</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法人姓名</w:t>
      </w:r>
      <w:r>
        <w:rPr>
          <w:rFonts w:hint="eastAsia" w:cs="Arial" w:asciiTheme="minorEastAsia" w:hAnsiTheme="minorEastAsia"/>
          <w:color w:val="auto"/>
          <w:szCs w:val="21"/>
          <w:highlight w:val="none"/>
        </w:rPr>
        <w:t>系</w:t>
      </w:r>
      <w:r>
        <w:rPr>
          <w:rFonts w:hint="eastAsia" w:cs="Arial" w:asciiTheme="minorEastAsia" w:hAnsiTheme="minorEastAsia"/>
          <w:color w:val="auto"/>
          <w:szCs w:val="21"/>
          <w:highlight w:val="none"/>
          <w:u w:val="single"/>
        </w:rPr>
        <w:t>　</w:t>
      </w:r>
      <w:r>
        <w:rPr>
          <w:rFonts w:hint="eastAsia" w:asciiTheme="minorEastAsia" w:hAnsiTheme="minorEastAsia"/>
          <w:i/>
          <w:snapToGrid w:val="0"/>
          <w:color w:val="auto"/>
          <w:szCs w:val="21"/>
          <w:highlight w:val="none"/>
          <w:u w:val="single"/>
        </w:rPr>
        <w:t xml:space="preserve">供应商名称  </w:t>
      </w:r>
      <w:r>
        <w:rPr>
          <w:rFonts w:hint="eastAsia" w:cs="Arial" w:asciiTheme="minorEastAsia" w:hAnsiTheme="minorEastAsia"/>
          <w:color w:val="auto"/>
          <w:szCs w:val="21"/>
          <w:highlight w:val="none"/>
        </w:rPr>
        <w:t>的法定代表人（单位负责人），现委托</w:t>
      </w:r>
      <w:r>
        <w:rPr>
          <w:rFonts w:hint="eastAsia" w:cs="Arial" w:asciiTheme="minorEastAsia" w:hAnsiTheme="minorEastAsia"/>
          <w:color w:val="auto"/>
          <w:szCs w:val="21"/>
          <w:highlight w:val="none"/>
          <w:u w:val="single"/>
        </w:rPr>
        <w:t xml:space="preserve">　 </w:t>
      </w:r>
      <w:r>
        <w:rPr>
          <w:rFonts w:hint="eastAsia" w:asciiTheme="minorEastAsia" w:hAnsiTheme="minorEastAsia"/>
          <w:i/>
          <w:snapToGrid w:val="0"/>
          <w:color w:val="auto"/>
          <w:szCs w:val="21"/>
          <w:highlight w:val="none"/>
          <w:u w:val="single"/>
        </w:rPr>
        <w:t>姓名，职务</w:t>
      </w:r>
      <w:r>
        <w:rPr>
          <w:rFonts w:hint="eastAsia" w:cs="Arial" w:asciiTheme="minorEastAsia" w:hAnsiTheme="minorEastAsia"/>
          <w:color w:val="auto"/>
          <w:szCs w:val="21"/>
          <w:highlight w:val="none"/>
        </w:rPr>
        <w:t>以我方的名义参加贵方</w:t>
      </w:r>
      <w:r>
        <w:rPr>
          <w:rFonts w:hint="eastAsia" w:asciiTheme="minorEastAsia" w:hAnsiTheme="minorEastAsia"/>
          <w:snapToGrid w:val="0"/>
          <w:color w:val="auto"/>
          <w:kern w:val="0"/>
          <w:szCs w:val="21"/>
          <w:highlight w:val="none"/>
          <w:u w:val="single"/>
        </w:rPr>
        <w:t xml:space="preserve">             </w:t>
      </w:r>
      <w:r>
        <w:rPr>
          <w:rFonts w:hint="eastAsia" w:cs="Arial" w:asciiTheme="minorEastAsia" w:hAnsiTheme="minorEastAsia"/>
          <w:color w:val="auto"/>
          <w:szCs w:val="21"/>
          <w:highlight w:val="none"/>
        </w:rPr>
        <w:t>（项目名称）的谈判响应活动，并代表我方全权办理针对上述项目的谈判、响应文件澄清、签约等一切具体事务和签署相关文件。</w:t>
      </w:r>
    </w:p>
    <w:p w14:paraId="6517AC36">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我方对被授权人的签名事项负全部责任。</w:t>
      </w:r>
    </w:p>
    <w:p w14:paraId="439B24ED">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70BED21A">
      <w:pPr>
        <w:adjustRightInd w:val="0"/>
        <w:spacing w:line="360" w:lineRule="auto"/>
        <w:ind w:right="422" w:firstLine="441" w:firstLineChars="210"/>
        <w:contextualSpacing/>
        <w:rPr>
          <w:rFonts w:cs="Arial" w:asciiTheme="minorEastAsia" w:hAnsiTheme="minorEastAsia"/>
          <w:color w:val="auto"/>
          <w:szCs w:val="21"/>
          <w:highlight w:val="none"/>
        </w:rPr>
      </w:pPr>
      <w:r>
        <w:rPr>
          <w:rFonts w:hint="eastAsia" w:cs="Arial" w:asciiTheme="minorEastAsia" w:hAnsiTheme="minorEastAsia"/>
          <w:color w:val="auto"/>
          <w:szCs w:val="21"/>
          <w:highlight w:val="none"/>
        </w:rPr>
        <w:t>被授权人无转委托权，特此委托。</w:t>
      </w:r>
    </w:p>
    <w:p w14:paraId="563E2792">
      <w:pPr>
        <w:spacing w:line="480" w:lineRule="auto"/>
        <w:ind w:right="422" w:firstLine="420" w:firstLineChars="200"/>
        <w:rPr>
          <w:rFonts w:asciiTheme="minorEastAsia" w:hAnsiTheme="minorEastAsia"/>
          <w:color w:val="auto"/>
          <w:szCs w:val="21"/>
          <w:highlight w:val="none"/>
        </w:rPr>
      </w:pPr>
      <w:r>
        <w:rPr>
          <w:rFonts w:hint="eastAsia" w:asciiTheme="minorEastAsia" w:hAnsiTheme="minorEastAsia"/>
          <w:color w:val="auto"/>
          <w:szCs w:val="21"/>
          <w:highlight w:val="none"/>
        </w:rPr>
        <w:t xml:space="preserve">供应商名称： </w:t>
      </w:r>
      <w:r>
        <w:rPr>
          <w:rFonts w:hint="eastAsia" w:asciiTheme="minorEastAsia" w:hAnsiTheme="minorEastAsia"/>
          <w:color w:val="auto"/>
          <w:szCs w:val="21"/>
          <w:highlight w:val="none"/>
          <w:u w:val="single"/>
        </w:rPr>
        <w:t xml:space="preserve">       （全称）       </w:t>
      </w:r>
      <w:r>
        <w:rPr>
          <w:rFonts w:hint="eastAsia" w:asciiTheme="minorEastAsia" w:hAnsiTheme="minorEastAsia"/>
          <w:color w:val="auto"/>
          <w:szCs w:val="21"/>
          <w:highlight w:val="none"/>
        </w:rPr>
        <w:t xml:space="preserve"> （并加盖单位公章）</w:t>
      </w:r>
    </w:p>
    <w:p w14:paraId="2947C230">
      <w:pPr>
        <w:spacing w:line="480" w:lineRule="auto"/>
        <w:ind w:right="422" w:firstLine="420" w:firstLineChars="200"/>
        <w:rPr>
          <w:rFonts w:cs="Arial"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法定代表人（单位负责人）：（签字或加盖名章）</w:t>
      </w:r>
    </w:p>
    <w:p w14:paraId="3602BAC0">
      <w:pPr>
        <w:spacing w:line="480" w:lineRule="auto"/>
        <w:ind w:right="422" w:firstLine="420" w:firstLineChars="200"/>
        <w:rPr>
          <w:rFonts w:asciiTheme="minorEastAsia" w:hAnsiTheme="minorEastAsia"/>
          <w:color w:val="auto"/>
          <w:szCs w:val="21"/>
          <w:highlight w:val="non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授权代表：（签字或加盖名章）</w:t>
      </w:r>
    </w:p>
    <w:p w14:paraId="04056227">
      <w:pPr>
        <w:spacing w:line="480" w:lineRule="auto"/>
        <w:ind w:right="422" w:firstLine="420" w:firstLineChars="200"/>
        <w:rPr>
          <w:rFonts w:asciiTheme="minorEastAsia" w:hAnsiTheme="minorEastAsia"/>
          <w:color w:val="auto"/>
          <w:szCs w:val="21"/>
          <w:highlight w:val="none"/>
          <w:u w:val="single"/>
        </w:rPr>
      </w:pPr>
      <w:r>
        <w:rPr>
          <w:rFonts w:hint="eastAsia" w:cs="Arial" w:asciiTheme="minorEastAsia" w:hAnsiTheme="minorEastAsia"/>
          <w:color w:val="auto"/>
          <w:szCs w:val="21"/>
          <w:highlight w:val="none"/>
        </w:rPr>
        <w:t>法定代表人（单位负责人）</w:t>
      </w:r>
      <w:r>
        <w:rPr>
          <w:rFonts w:hint="eastAsia" w:asciiTheme="minorEastAsia" w:hAnsiTheme="minorEastAsia"/>
          <w:color w:val="auto"/>
          <w:szCs w:val="21"/>
          <w:highlight w:val="none"/>
        </w:rPr>
        <w:t>授权代表联系电话（手机）：</w:t>
      </w:r>
    </w:p>
    <w:tbl>
      <w:tblPr>
        <w:tblStyle w:val="2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2"/>
        <w:gridCol w:w="7"/>
        <w:gridCol w:w="4466"/>
        <w:gridCol w:w="14"/>
      </w:tblGrid>
      <w:tr w14:paraId="5E09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348" w:hRule="atLeast"/>
        </w:trPr>
        <w:tc>
          <w:tcPr>
            <w:tcW w:w="4472" w:type="dxa"/>
            <w:vAlign w:val="center"/>
          </w:tcPr>
          <w:p w14:paraId="5E65BD4F">
            <w:pPr>
              <w:ind w:right="422" w:firstLine="422"/>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法定代表人（单位负责人）身份证（正面）</w:t>
            </w:r>
          </w:p>
        </w:tc>
        <w:tc>
          <w:tcPr>
            <w:tcW w:w="4473" w:type="dxa"/>
            <w:gridSpan w:val="2"/>
            <w:vAlign w:val="center"/>
          </w:tcPr>
          <w:p w14:paraId="1B5D277A">
            <w:pPr>
              <w:ind w:right="422" w:firstLine="422"/>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法定代表人（单位负责人）身份证（反面）</w:t>
            </w:r>
          </w:p>
        </w:tc>
      </w:tr>
      <w:tr w14:paraId="1C9EC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4479" w:type="dxa"/>
            <w:gridSpan w:val="2"/>
            <w:vAlign w:val="center"/>
          </w:tcPr>
          <w:p w14:paraId="6B134E84">
            <w:pPr>
              <w:ind w:right="422" w:firstLine="422"/>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609D047A">
            <w:pPr>
              <w:ind w:right="422" w:firstLine="422"/>
              <w:jc w:val="center"/>
              <w:rPr>
                <w:rFonts w:asciiTheme="minorEastAsia" w:hAnsiTheme="minorEastAsia"/>
                <w:color w:val="auto"/>
                <w:szCs w:val="21"/>
                <w:highlight w:val="none"/>
              </w:rPr>
            </w:pPr>
            <w:r>
              <w:rPr>
                <w:rFonts w:hint="eastAsia" w:asciiTheme="minorEastAsia" w:hAnsiTheme="minorEastAsia"/>
                <w:color w:val="auto"/>
                <w:szCs w:val="21"/>
                <w:highlight w:val="none"/>
              </w:rPr>
              <w:t>（正面）</w:t>
            </w:r>
          </w:p>
        </w:tc>
        <w:tc>
          <w:tcPr>
            <w:tcW w:w="4480" w:type="dxa"/>
            <w:gridSpan w:val="2"/>
            <w:vAlign w:val="center"/>
          </w:tcPr>
          <w:p w14:paraId="2BB11242">
            <w:pPr>
              <w:ind w:right="422" w:firstLine="422"/>
              <w:jc w:val="center"/>
              <w:rPr>
                <w:rFonts w:asciiTheme="minorEastAsia" w:hAnsiTheme="minorEastAsia"/>
                <w:color w:val="auto"/>
                <w:szCs w:val="21"/>
                <w:highlight w:val="none"/>
              </w:rPr>
            </w:pPr>
            <w:r>
              <w:rPr>
                <w:rFonts w:hint="eastAsia" w:asciiTheme="minorEastAsia" w:hAnsiTheme="minorEastAsia"/>
                <w:color w:val="auto"/>
                <w:szCs w:val="21"/>
                <w:highlight w:val="none"/>
              </w:rPr>
              <w:t>法定代表人（单位负责人）授权代表身份证</w:t>
            </w:r>
          </w:p>
          <w:p w14:paraId="6DF9A021">
            <w:pPr>
              <w:ind w:right="422" w:firstLine="422"/>
              <w:jc w:val="center"/>
              <w:rPr>
                <w:rFonts w:asciiTheme="minorEastAsia" w:hAnsiTheme="minorEastAsia"/>
                <w:color w:val="auto"/>
                <w:szCs w:val="21"/>
                <w:highlight w:val="none"/>
              </w:rPr>
            </w:pPr>
            <w:r>
              <w:rPr>
                <w:rFonts w:hint="eastAsia" w:asciiTheme="minorEastAsia" w:hAnsiTheme="minorEastAsia"/>
                <w:color w:val="auto"/>
                <w:szCs w:val="21"/>
                <w:highlight w:val="none"/>
              </w:rPr>
              <w:t>（反面）</w:t>
            </w:r>
          </w:p>
        </w:tc>
      </w:tr>
    </w:tbl>
    <w:p w14:paraId="54F850E9">
      <w:pPr>
        <w:widowControl/>
        <w:spacing w:before="100" w:beforeAutospacing="1" w:after="100" w:afterAutospacing="1" w:line="360" w:lineRule="auto"/>
        <w:ind w:right="422" w:firstLine="480"/>
        <w:jc w:val="center"/>
        <w:rPr>
          <w:rFonts w:ascii="宋体" w:hAnsi="宋体"/>
          <w:b/>
          <w:bCs/>
          <w:color w:val="auto"/>
          <w:sz w:val="24"/>
          <w:szCs w:val="24"/>
          <w:highlight w:val="none"/>
        </w:rPr>
      </w:pPr>
    </w:p>
    <w:p w14:paraId="76217149">
      <w:pPr>
        <w:pStyle w:val="25"/>
        <w:ind w:right="422" w:firstLine="340"/>
        <w:rPr>
          <w:color w:val="auto"/>
          <w:highlight w:val="none"/>
        </w:rPr>
      </w:pPr>
    </w:p>
    <w:p w14:paraId="13C9C1F0">
      <w:pPr>
        <w:spacing w:line="360" w:lineRule="auto"/>
        <w:ind w:right="422" w:firstLine="482"/>
        <w:jc w:val="center"/>
        <w:rPr>
          <w:rFonts w:ascii="宋体" w:hAnsi="宋体"/>
          <w:b/>
          <w:bCs/>
          <w:color w:val="auto"/>
          <w:sz w:val="24"/>
          <w:szCs w:val="24"/>
          <w:highlight w:val="none"/>
        </w:rPr>
      </w:pPr>
      <w:r>
        <w:rPr>
          <w:rFonts w:hint="eastAsia" w:ascii="宋体" w:hAnsi="宋体"/>
          <w:b/>
          <w:bCs/>
          <w:color w:val="auto"/>
          <w:sz w:val="24"/>
          <w:szCs w:val="24"/>
          <w:highlight w:val="none"/>
        </w:rPr>
        <w:t>3.4禹州市政府采购供应商信用承诺函</w:t>
      </w:r>
    </w:p>
    <w:p w14:paraId="1D1C5FF3">
      <w:pPr>
        <w:ind w:right="422" w:firstLine="422"/>
        <w:rPr>
          <w:rFonts w:cs="宋体" w:asciiTheme="minorEastAsia" w:hAnsiTheme="minorEastAsia"/>
          <w:color w:val="auto"/>
          <w:szCs w:val="21"/>
          <w:highlight w:val="none"/>
          <w:lang w:val="zh-CN"/>
        </w:rPr>
      </w:pPr>
    </w:p>
    <w:p w14:paraId="0D6B0A3F">
      <w:pPr>
        <w:spacing w:line="600" w:lineRule="exact"/>
        <w:ind w:right="422" w:firstLine="422"/>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致（采购人或采购代理机构）：</w:t>
      </w:r>
    </w:p>
    <w:p w14:paraId="7218BC04">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单位名称（自然人姓名）</w:t>
      </w:r>
      <w:r>
        <w:rPr>
          <w:rFonts w:hint="eastAsia" w:cs="宋体" w:asciiTheme="minorEastAsia" w:hAnsiTheme="minorEastAsia"/>
          <w:color w:val="auto"/>
          <w:szCs w:val="21"/>
          <w:highlight w:val="none"/>
          <w:lang w:val="zh-CN"/>
        </w:rPr>
        <w:t>：</w:t>
      </w:r>
    </w:p>
    <w:p w14:paraId="4EFE8AB3">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统一社会信用代码（身份证号码）</w:t>
      </w:r>
      <w:r>
        <w:rPr>
          <w:rFonts w:hint="eastAsia" w:cs="宋体" w:asciiTheme="minorEastAsia" w:hAnsiTheme="minorEastAsia"/>
          <w:color w:val="auto"/>
          <w:szCs w:val="21"/>
          <w:highlight w:val="none"/>
          <w:lang w:val="zh-CN"/>
        </w:rPr>
        <w:t>：</w:t>
      </w:r>
    </w:p>
    <w:p w14:paraId="1D934A29">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w:t>
      </w:r>
      <w:r>
        <w:rPr>
          <w:rFonts w:hint="eastAsia" w:cs="宋体" w:asciiTheme="minorEastAsia" w:hAnsiTheme="minorEastAsia"/>
          <w:color w:val="auto"/>
          <w:szCs w:val="21"/>
          <w:highlight w:val="none"/>
          <w:lang w:val="zh-CN"/>
        </w:rPr>
        <w:t>：</w:t>
      </w:r>
    </w:p>
    <w:p w14:paraId="71E83BF2">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联系地址和电话：</w:t>
      </w:r>
    </w:p>
    <w:p w14:paraId="38CC1167">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为维护公平、公正、公开的政府采购市场秩序，树立诚实守信的政府采购供应商形象，我单位（本人）自愿作出以下承诺：</w:t>
      </w:r>
    </w:p>
    <w:p w14:paraId="25D4AE7A">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6E6B9E0C">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（一）具有独立承担民事责任的能力；</w:t>
      </w:r>
    </w:p>
    <w:p w14:paraId="0869095A">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（二）具有良好的商业信誉和健全的财务会计制度；</w:t>
      </w:r>
    </w:p>
    <w:p w14:paraId="17699D27">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（三）具有履行合同所必需的设备和专业技术能力；</w:t>
      </w:r>
    </w:p>
    <w:p w14:paraId="7DA4A156">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（四）有依法缴纳税收和社会保障资金的良好记录；</w:t>
      </w:r>
    </w:p>
    <w:p w14:paraId="6604375D">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（五）参加政府采购活动前三年内，在经营活动中没有重大违法记录；</w:t>
      </w:r>
    </w:p>
    <w:p w14:paraId="530833F4">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（六）未被列入经营异常名录或者严重违法失信名单、失信被执行人，重大税收违法案件当事人名单、政府采购严重违法失信行为记录名单；</w:t>
      </w:r>
    </w:p>
    <w:p w14:paraId="34420EF8">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（七）未被相关监管部门作出行政处罚且尚在处罚有效期的；</w:t>
      </w:r>
    </w:p>
    <w:p w14:paraId="5A4F7351">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（八）未曾作出虚假采购承诺；</w:t>
      </w:r>
    </w:p>
    <w:p w14:paraId="67D0208D">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（九）符合法律、行政法规规定的其他条件。</w:t>
      </w:r>
    </w:p>
    <w:p w14:paraId="085F56C4">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二、我单位（本人）保证上述承诺事项的真实性。如有弄虚作假或其他违法违规行为，自愿按照规定将违背承诺行为作为失信行为记录到社会信用信息平台，并视同为“提供虚假材料谋取中标、成交”按照《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53573DCD">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供应商（电子章）</w:t>
      </w:r>
      <w:r>
        <w:rPr>
          <w:rFonts w:hint="eastAsia" w:cs="宋体" w:asciiTheme="minorEastAsia" w:hAnsiTheme="minorEastAsia"/>
          <w:color w:val="auto"/>
          <w:szCs w:val="21"/>
          <w:highlight w:val="none"/>
          <w:lang w:val="zh-CN"/>
        </w:rPr>
        <w:t>：</w:t>
      </w:r>
    </w:p>
    <w:p w14:paraId="71C3720E">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法定代表人、负责人、本人或授权代表（签字或电子印章）</w:t>
      </w:r>
      <w:r>
        <w:rPr>
          <w:rFonts w:hint="eastAsia" w:cs="宋体" w:asciiTheme="minorEastAsia" w:hAnsiTheme="minorEastAsia"/>
          <w:color w:val="auto"/>
          <w:szCs w:val="21"/>
          <w:highlight w:val="none"/>
          <w:lang w:val="zh-CN"/>
        </w:rPr>
        <w:t>：</w:t>
      </w:r>
    </w:p>
    <w:p w14:paraId="49BFEFAA">
      <w:pPr>
        <w:spacing w:line="600" w:lineRule="exact"/>
        <w:ind w:right="422" w:firstLine="420" w:firstLineChars="200"/>
        <w:rPr>
          <w:rFonts w:cs="宋体" w:asciiTheme="minorEastAsia" w:hAnsiTheme="minorEastAsia"/>
          <w:color w:val="auto"/>
          <w:szCs w:val="21"/>
          <w:highlight w:val="none"/>
          <w:lang w:val="zh-CN"/>
        </w:rPr>
      </w:pPr>
      <w:r>
        <w:rPr>
          <w:rFonts w:cs="宋体" w:asciiTheme="minorEastAsia" w:hAnsiTheme="minorEastAsia"/>
          <w:color w:val="auto"/>
          <w:szCs w:val="21"/>
          <w:highlight w:val="none"/>
          <w:lang w:val="zh-CN"/>
        </w:rPr>
        <w:t>日期：年月日</w:t>
      </w:r>
    </w:p>
    <w:p w14:paraId="7C794ABF">
      <w:pPr>
        <w:ind w:right="422" w:firstLine="422"/>
        <w:rPr>
          <w:rFonts w:cs="宋体" w:asciiTheme="minorEastAsia" w:hAnsiTheme="minorEastAsia"/>
          <w:color w:val="auto"/>
          <w:szCs w:val="21"/>
          <w:highlight w:val="none"/>
          <w:lang w:val="zh-CN"/>
        </w:rPr>
      </w:pPr>
    </w:p>
    <w:p w14:paraId="5D7781C5">
      <w:pPr>
        <w:ind w:right="422" w:firstLine="422"/>
        <w:rPr>
          <w:rFonts w:ascii="仿宋" w:hAnsi="仿宋" w:eastAsia="仿宋" w:cs="华文仿宋"/>
          <w:color w:val="auto"/>
          <w:szCs w:val="21"/>
          <w:highlight w:val="none"/>
        </w:rPr>
      </w:pPr>
    </w:p>
    <w:p w14:paraId="176D3047">
      <w:pPr>
        <w:ind w:right="422" w:firstLine="422"/>
        <w:rPr>
          <w:rFonts w:ascii="仿宋" w:hAnsi="仿宋" w:eastAsia="仿宋"/>
          <w:color w:val="auto"/>
          <w:highlight w:val="none"/>
        </w:rPr>
      </w:pPr>
      <w:r>
        <w:rPr>
          <w:rFonts w:ascii="仿宋" w:hAnsi="仿宋" w:eastAsia="仿宋" w:cs="华文仿宋"/>
          <w:color w:val="auto"/>
          <w:szCs w:val="21"/>
          <w:highlight w:val="none"/>
        </w:rPr>
        <w:t>注：1.供应商须在</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文件中按此模板提供承诺函，未提供视为未实质性响应</w:t>
      </w:r>
      <w:r>
        <w:rPr>
          <w:rFonts w:hint="eastAsia" w:ascii="仿宋" w:hAnsi="仿宋" w:eastAsia="仿宋" w:cs="华文仿宋"/>
          <w:color w:val="auto"/>
          <w:szCs w:val="21"/>
          <w:highlight w:val="none"/>
        </w:rPr>
        <w:t>谈判</w:t>
      </w:r>
      <w:r>
        <w:rPr>
          <w:rFonts w:ascii="仿宋" w:hAnsi="仿宋" w:eastAsia="仿宋" w:cs="华文仿宋"/>
          <w:color w:val="auto"/>
          <w:szCs w:val="21"/>
          <w:highlight w:val="none"/>
        </w:rPr>
        <w:t>文件要求，按无效投标处理。</w:t>
      </w:r>
    </w:p>
    <w:p w14:paraId="77BF3E24">
      <w:pPr>
        <w:autoSpaceDE w:val="0"/>
        <w:autoSpaceDN w:val="0"/>
        <w:adjustRightInd w:val="0"/>
        <w:spacing w:line="360" w:lineRule="auto"/>
        <w:ind w:right="422" w:firstLine="422"/>
        <w:jc w:val="left"/>
        <w:outlineLvl w:val="0"/>
        <w:rPr>
          <w:rFonts w:ascii="宋体" w:hAnsi="宋体"/>
          <w:b/>
          <w:bCs/>
          <w:color w:val="auto"/>
          <w:sz w:val="24"/>
          <w:szCs w:val="24"/>
          <w:highlight w:val="none"/>
        </w:rPr>
      </w:pPr>
      <w:r>
        <w:rPr>
          <w:rFonts w:ascii="仿宋" w:hAnsi="仿宋" w:eastAsia="仿宋" w:cs="华文仿宋"/>
          <w:color w:val="auto"/>
          <w:szCs w:val="21"/>
          <w:highlight w:val="none"/>
        </w:rPr>
        <w:t>2.供应商的法定代表人或者授权代表的签字或盖章应真实、有效，如由授权代表签字或盖章的，应提供“法定代表人授权书”。</w:t>
      </w:r>
    </w:p>
    <w:p w14:paraId="7FBF581C">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4FDB1E1F">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09FDB537">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1F5B74C7">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73D47B1B">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6B491DC5">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1BB3DEE8">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6FBF4DEC">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4CE8992C">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24A63519">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6DD8CB3F">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29605E14">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3EE6E92B">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1740E663">
      <w:pPr>
        <w:autoSpaceDE w:val="0"/>
        <w:autoSpaceDN w:val="0"/>
        <w:adjustRightInd w:val="0"/>
        <w:spacing w:line="360" w:lineRule="auto"/>
        <w:ind w:right="422" w:firstLine="482"/>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3.5 谈判承诺函</w:t>
      </w:r>
    </w:p>
    <w:p w14:paraId="70013646">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本企业郑重承诺：</w:t>
      </w:r>
    </w:p>
    <w:p w14:paraId="7EE758A4">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一、将遵循公开、公平、公正和诚实信用的原则参加</w:t>
      </w:r>
      <w:r>
        <w:rPr>
          <w:rFonts w:hint="eastAsia" w:asciiTheme="minorEastAsia" w:hAnsiTheme="minorEastAsia" w:eastAsiaTheme="minorEastAsia" w:cstheme="minorBidi"/>
          <w:color w:val="auto"/>
          <w:sz w:val="21"/>
          <w:szCs w:val="21"/>
          <w:highlight w:val="none"/>
          <w:u w:val="single"/>
        </w:rPr>
        <w:t xml:space="preserve">      （</w:t>
      </w:r>
      <w:r>
        <w:rPr>
          <w:rFonts w:hint="eastAsia" w:asciiTheme="minorEastAsia" w:hAnsiTheme="minorEastAsia" w:eastAsiaTheme="minorEastAsia" w:cstheme="minorBidi"/>
          <w:color w:val="auto"/>
          <w:sz w:val="21"/>
          <w:szCs w:val="21"/>
          <w:highlight w:val="none"/>
        </w:rPr>
        <w:t>项目名称）的投标；</w:t>
      </w:r>
    </w:p>
    <w:p w14:paraId="6202E4FE">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 xml:space="preserve">二、本次响应活动所提供的一切材料都是真实、有效、合法的； </w:t>
      </w:r>
    </w:p>
    <w:p w14:paraId="15A6A773">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三、不与其他供应商相互串通投标报价，不排挤其他供应商的公平竞争，不损害采购人或其他供应商的合法权益；</w:t>
      </w:r>
    </w:p>
    <w:p w14:paraId="7CA8DE9A">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四、不与采购人或采购代理机构串通投标，不损害国家利益、社会公共利益或者他人的合法权益；</w:t>
      </w:r>
    </w:p>
    <w:p w14:paraId="7AD872DB">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五、不向采购人或者</w:t>
      </w:r>
      <w:r>
        <w:rPr>
          <w:color w:val="auto"/>
          <w:highlight w:val="none"/>
        </w:rPr>
        <w:fldChar w:fldCharType="begin"/>
      </w:r>
      <w:r>
        <w:rPr>
          <w:color w:val="auto"/>
          <w:highlight w:val="none"/>
        </w:rPr>
        <w:instrText xml:space="preserve"> HYPERLINK "http://www.cbi360.net/hyjd/1zt102.html" \t "https://www.cbi360.net/hyjd/20170619/_blank" </w:instrText>
      </w:r>
      <w:r>
        <w:rPr>
          <w:color w:val="auto"/>
          <w:highlight w:val="none"/>
        </w:rPr>
        <w:fldChar w:fldCharType="separate"/>
      </w:r>
      <w:r>
        <w:rPr>
          <w:rFonts w:hint="eastAsia" w:asciiTheme="minorEastAsia" w:hAnsiTheme="minorEastAsia" w:eastAsiaTheme="minorEastAsia" w:cstheme="minorBidi"/>
          <w:color w:val="auto"/>
          <w:sz w:val="21"/>
          <w:szCs w:val="21"/>
          <w:highlight w:val="none"/>
        </w:rPr>
        <w:t>评标</w:t>
      </w:r>
      <w:r>
        <w:rPr>
          <w:rFonts w:hint="eastAsia" w:asciiTheme="minorEastAsia" w:hAnsiTheme="minorEastAsia" w:eastAsiaTheme="minorEastAsia" w:cstheme="minorBidi"/>
          <w:color w:val="auto"/>
          <w:sz w:val="21"/>
          <w:szCs w:val="21"/>
          <w:highlight w:val="none"/>
        </w:rPr>
        <w:fldChar w:fldCharType="end"/>
      </w:r>
      <w:r>
        <w:rPr>
          <w:rFonts w:hint="eastAsia" w:asciiTheme="minorEastAsia" w:hAnsiTheme="minorEastAsia" w:eastAsiaTheme="minorEastAsia" w:cstheme="minorBidi"/>
          <w:color w:val="auto"/>
          <w:sz w:val="21"/>
          <w:szCs w:val="21"/>
          <w:highlight w:val="none"/>
        </w:rPr>
        <w:t>委员会成员行贿以牟取;</w:t>
      </w:r>
    </w:p>
    <w:p w14:paraId="2D4DD910">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六、不以他人名义投标或者以其他方式弄虚作假，骗取中标；</w:t>
      </w:r>
    </w:p>
    <w:p w14:paraId="5E51BB6E">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七、不扰乱禹州市政府采购市场秩序；</w:t>
      </w:r>
    </w:p>
    <w:p w14:paraId="73E6D4E0">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八、不在</w:t>
      </w:r>
      <w:r>
        <w:rPr>
          <w:color w:val="auto"/>
          <w:highlight w:val="none"/>
        </w:rPr>
        <w:fldChar w:fldCharType="begin"/>
      </w:r>
      <w:r>
        <w:rPr>
          <w:color w:val="auto"/>
          <w:highlight w:val="none"/>
        </w:rPr>
        <w:instrText xml:space="preserve"> HYPERLINK "http://www.cbi360.net/hyjd/1zt99.html" \t "https://www.cbi360.net/hyjd/20170619/_blank" </w:instrText>
      </w:r>
      <w:r>
        <w:rPr>
          <w:color w:val="auto"/>
          <w:highlight w:val="none"/>
        </w:rPr>
        <w:fldChar w:fldCharType="separate"/>
      </w:r>
      <w:r>
        <w:rPr>
          <w:rFonts w:hint="eastAsia" w:asciiTheme="minorEastAsia" w:hAnsiTheme="minorEastAsia" w:eastAsiaTheme="minorEastAsia" w:cstheme="minorBidi"/>
          <w:color w:val="auto"/>
          <w:sz w:val="21"/>
          <w:szCs w:val="21"/>
          <w:highlight w:val="none"/>
        </w:rPr>
        <w:t>开标</w:t>
      </w:r>
      <w:r>
        <w:rPr>
          <w:rFonts w:hint="eastAsia" w:asciiTheme="minorEastAsia" w:hAnsiTheme="minorEastAsia" w:eastAsiaTheme="minorEastAsia" w:cstheme="minorBidi"/>
          <w:color w:val="auto"/>
          <w:sz w:val="21"/>
          <w:szCs w:val="21"/>
          <w:highlight w:val="none"/>
        </w:rPr>
        <w:fldChar w:fldCharType="end"/>
      </w:r>
      <w:r>
        <w:rPr>
          <w:rFonts w:hint="eastAsia" w:asciiTheme="minorEastAsia" w:hAnsiTheme="minorEastAsia" w:eastAsiaTheme="minorEastAsia" w:cstheme="minorBidi"/>
          <w:color w:val="auto"/>
          <w:sz w:val="21"/>
          <w:szCs w:val="21"/>
          <w:highlight w:val="none"/>
        </w:rPr>
        <w:t>后进行虚假恶意投诉；</w:t>
      </w:r>
    </w:p>
    <w:p w14:paraId="1ABC99C2">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九、中标后不得将</w:t>
      </w:r>
      <w:r>
        <w:rPr>
          <w:color w:val="auto"/>
          <w:highlight w:val="none"/>
        </w:rPr>
        <w:fldChar w:fldCharType="begin"/>
      </w:r>
      <w:r>
        <w:rPr>
          <w:color w:val="auto"/>
          <w:highlight w:val="none"/>
        </w:rPr>
        <w:instrText xml:space="preserve"> HYPERLINK "http://www.cbi360.net/hyjd/1zt49.html" \t "https://www.cbi360.net/hyjd/20170619/_blank" </w:instrText>
      </w:r>
      <w:r>
        <w:rPr>
          <w:color w:val="auto"/>
          <w:highlight w:val="none"/>
        </w:rPr>
        <w:fldChar w:fldCharType="separate"/>
      </w:r>
      <w:r>
        <w:rPr>
          <w:rFonts w:hint="eastAsia"/>
          <w:color w:val="auto"/>
          <w:sz w:val="21"/>
          <w:szCs w:val="21"/>
          <w:highlight w:val="none"/>
        </w:rPr>
        <w:t>谈判</w:t>
      </w:r>
      <w:r>
        <w:rPr>
          <w:rFonts w:hint="eastAsia" w:asciiTheme="minorEastAsia" w:hAnsiTheme="minorEastAsia" w:eastAsiaTheme="minorEastAsia" w:cstheme="minorBidi"/>
          <w:color w:val="auto"/>
          <w:sz w:val="21"/>
          <w:szCs w:val="21"/>
          <w:highlight w:val="none"/>
        </w:rPr>
        <w:t>文件</w:t>
      </w:r>
      <w:r>
        <w:rPr>
          <w:rFonts w:hint="eastAsia" w:asciiTheme="minorEastAsia" w:hAnsiTheme="minorEastAsia" w:eastAsiaTheme="minorEastAsia" w:cstheme="minorBidi"/>
          <w:color w:val="auto"/>
          <w:sz w:val="21"/>
          <w:szCs w:val="21"/>
          <w:highlight w:val="none"/>
        </w:rPr>
        <w:fldChar w:fldCharType="end"/>
      </w:r>
      <w:r>
        <w:rPr>
          <w:rFonts w:hint="eastAsia" w:asciiTheme="minorEastAsia" w:hAnsiTheme="minorEastAsia" w:eastAsiaTheme="minorEastAsia" w:cstheme="minorBidi"/>
          <w:color w:val="auto"/>
          <w:sz w:val="21"/>
          <w:szCs w:val="21"/>
          <w:highlight w:val="none"/>
        </w:rPr>
        <w:t>规定不予转包、分包的项目转包、分包于他人。</w:t>
      </w:r>
    </w:p>
    <w:p w14:paraId="5691ADDA">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十、中标后在合同约定时间内完成达到业主满意的项目任务。</w:t>
      </w:r>
    </w:p>
    <w:p w14:paraId="0961091D">
      <w:pPr>
        <w:pStyle w:val="24"/>
        <w:widowControl/>
        <w:spacing w:line="360" w:lineRule="auto"/>
        <w:ind w:right="422" w:firstLine="420" w:firstLineChars="2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14:paraId="66C1BA8D">
      <w:pPr>
        <w:pStyle w:val="24"/>
        <w:widowControl/>
        <w:spacing w:after="300" w:line="336" w:lineRule="atLeast"/>
        <w:ind w:right="422"/>
        <w:rPr>
          <w:rFonts w:asciiTheme="minorEastAsia" w:hAnsiTheme="minorEastAsia" w:eastAsiaTheme="minorEastAsia" w:cstheme="minorBidi"/>
          <w:color w:val="auto"/>
          <w:sz w:val="21"/>
          <w:szCs w:val="21"/>
          <w:highlight w:val="none"/>
        </w:rPr>
      </w:pPr>
    </w:p>
    <w:p w14:paraId="252E5664">
      <w:pPr>
        <w:pStyle w:val="24"/>
        <w:widowControl/>
        <w:spacing w:after="300" w:line="336" w:lineRule="atLeast"/>
        <w:ind w:right="422" w:firstLine="3570" w:firstLineChars="1700"/>
        <w:rPr>
          <w:rFonts w:asciiTheme="minorEastAsia" w:hAnsiTheme="minorEastAsia" w:eastAsiaTheme="minorEastAsia" w:cstheme="minorBidi"/>
          <w:color w:val="auto"/>
          <w:sz w:val="21"/>
          <w:szCs w:val="21"/>
          <w:highlight w:val="none"/>
        </w:rPr>
      </w:pPr>
      <w:r>
        <w:rPr>
          <w:rFonts w:hint="eastAsia" w:asciiTheme="minorEastAsia" w:hAnsiTheme="minorEastAsia" w:eastAsiaTheme="minorEastAsia" w:cstheme="minorBidi"/>
          <w:color w:val="auto"/>
          <w:sz w:val="21"/>
          <w:szCs w:val="21"/>
          <w:highlight w:val="none"/>
        </w:rPr>
        <w:t>供应商名称（盖章）：</w:t>
      </w:r>
    </w:p>
    <w:p w14:paraId="757C5534">
      <w:pPr>
        <w:pStyle w:val="24"/>
        <w:widowControl/>
        <w:spacing w:after="300" w:line="336" w:lineRule="atLeast"/>
        <w:ind w:right="422" w:firstLine="3570" w:firstLineChars="1700"/>
        <w:rPr>
          <w:rFonts w:ascii="宋体" w:hAnsi="宋体"/>
          <w:b/>
          <w:bCs/>
          <w:color w:val="auto"/>
          <w:highlight w:val="none"/>
        </w:rPr>
      </w:pPr>
      <w:r>
        <w:rPr>
          <w:rFonts w:hint="eastAsia" w:asciiTheme="minorEastAsia" w:hAnsiTheme="minorEastAsia" w:eastAsiaTheme="minorEastAsia" w:cstheme="minorBidi"/>
          <w:color w:val="auto"/>
          <w:sz w:val="21"/>
          <w:szCs w:val="21"/>
          <w:highlight w:val="none"/>
        </w:rPr>
        <w:t>年  月  日</w:t>
      </w:r>
    </w:p>
    <w:p w14:paraId="37FA2F59">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621E986B">
      <w:pPr>
        <w:pStyle w:val="25"/>
        <w:ind w:right="422" w:firstLine="241"/>
        <w:rPr>
          <w:rFonts w:hAnsi="宋体"/>
          <w:b/>
          <w:bCs/>
          <w:color w:val="auto"/>
          <w:sz w:val="24"/>
          <w:szCs w:val="24"/>
          <w:highlight w:val="none"/>
        </w:rPr>
      </w:pPr>
    </w:p>
    <w:p w14:paraId="284CDF59">
      <w:pPr>
        <w:pStyle w:val="13"/>
        <w:ind w:left="420" w:right="422" w:firstLine="482"/>
        <w:rPr>
          <w:rFonts w:hint="default" w:ascii="宋体" w:hAnsi="宋体"/>
          <w:b/>
          <w:bCs/>
          <w:color w:val="auto"/>
          <w:szCs w:val="24"/>
          <w:highlight w:val="none"/>
          <w:lang w:eastAsia="zh-CN"/>
        </w:rPr>
      </w:pPr>
    </w:p>
    <w:p w14:paraId="2DC98B75">
      <w:pPr>
        <w:ind w:right="422" w:firstLine="480"/>
        <w:rPr>
          <w:rFonts w:ascii="宋体" w:hAnsi="宋体"/>
          <w:b/>
          <w:bCs/>
          <w:color w:val="auto"/>
          <w:sz w:val="24"/>
          <w:szCs w:val="24"/>
          <w:highlight w:val="none"/>
        </w:rPr>
      </w:pPr>
    </w:p>
    <w:p w14:paraId="40EA97D6">
      <w:pPr>
        <w:pStyle w:val="25"/>
        <w:ind w:right="422" w:firstLine="241"/>
        <w:rPr>
          <w:rFonts w:hAnsi="宋体"/>
          <w:b/>
          <w:bCs/>
          <w:color w:val="auto"/>
          <w:sz w:val="24"/>
          <w:szCs w:val="24"/>
          <w:highlight w:val="none"/>
        </w:rPr>
      </w:pPr>
    </w:p>
    <w:p w14:paraId="78116C74">
      <w:pPr>
        <w:pStyle w:val="13"/>
        <w:ind w:left="420" w:right="422" w:firstLine="482"/>
        <w:rPr>
          <w:rFonts w:hint="default" w:ascii="宋体" w:hAnsi="宋体"/>
          <w:b/>
          <w:bCs/>
          <w:color w:val="auto"/>
          <w:szCs w:val="24"/>
          <w:highlight w:val="none"/>
          <w:lang w:eastAsia="zh-CN"/>
        </w:rPr>
      </w:pPr>
    </w:p>
    <w:p w14:paraId="639AFAB1">
      <w:pPr>
        <w:ind w:right="422" w:firstLine="422"/>
        <w:rPr>
          <w:color w:val="auto"/>
          <w:highlight w:val="none"/>
        </w:rPr>
      </w:pPr>
    </w:p>
    <w:p w14:paraId="074DEA76">
      <w:pPr>
        <w:autoSpaceDE w:val="0"/>
        <w:autoSpaceDN w:val="0"/>
        <w:adjustRightInd w:val="0"/>
        <w:spacing w:line="360" w:lineRule="auto"/>
        <w:ind w:right="422" w:firstLine="482"/>
        <w:jc w:val="center"/>
        <w:outlineLvl w:val="0"/>
        <w:rPr>
          <w:rFonts w:ascii="宋体" w:hAnsi="宋体"/>
          <w:b/>
          <w:bCs/>
          <w:color w:val="auto"/>
          <w:sz w:val="24"/>
          <w:szCs w:val="24"/>
          <w:highlight w:val="none"/>
        </w:rPr>
      </w:pPr>
      <w:r>
        <w:rPr>
          <w:rFonts w:hint="eastAsia" w:ascii="宋体" w:hAnsi="宋体" w:eastAsia="宋体" w:cs="Times New Roman"/>
          <w:b/>
          <w:bCs/>
          <w:color w:val="auto"/>
          <w:sz w:val="24"/>
          <w:szCs w:val="24"/>
          <w:highlight w:val="none"/>
        </w:rPr>
        <w:t>3</w:t>
      </w:r>
      <w:r>
        <w:rPr>
          <w:rFonts w:ascii="宋体" w:hAnsi="宋体" w:eastAsia="宋体" w:cs="Times New Roman"/>
          <w:b/>
          <w:bCs/>
          <w:color w:val="auto"/>
          <w:sz w:val="24"/>
          <w:szCs w:val="24"/>
          <w:highlight w:val="none"/>
        </w:rPr>
        <w:t xml:space="preserve">.6 </w:t>
      </w:r>
      <w:r>
        <w:rPr>
          <w:rFonts w:hint="eastAsia" w:ascii="宋体" w:hAnsi="宋体"/>
          <w:b/>
          <w:bCs/>
          <w:color w:val="auto"/>
          <w:sz w:val="24"/>
          <w:szCs w:val="24"/>
          <w:highlight w:val="none"/>
        </w:rPr>
        <w:t>中小企业声明函（服务）</w:t>
      </w:r>
    </w:p>
    <w:p w14:paraId="6AF170AD">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本公司（联合体）郑重声明，根据《政府采购促进中小企业发展管理办法》（财库﹝2020﹞46 号）的规定，本公司（联合体）参加</w:t>
      </w:r>
      <w:r>
        <w:rPr>
          <w:rFonts w:hint="eastAsia" w:ascii="宋体" w:hAnsi="宋体" w:eastAsia="宋体" w:cs="Arial"/>
          <w:color w:val="auto"/>
          <w:kern w:val="0"/>
          <w:szCs w:val="21"/>
          <w:highlight w:val="none"/>
          <w:u w:val="single"/>
        </w:rPr>
        <w:t>    （单位名称）</w:t>
      </w:r>
      <w:r>
        <w:rPr>
          <w:rFonts w:hint="eastAsia" w:ascii="宋体" w:hAnsi="宋体" w:eastAsia="宋体" w:cs="Arial"/>
          <w:color w:val="auto"/>
          <w:kern w:val="0"/>
          <w:szCs w:val="21"/>
          <w:highlight w:val="none"/>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4381B3D9">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u w:val="single"/>
        </w:rPr>
        <w:t>1.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；承建（承接）企业为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0361417C">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2.</w:t>
      </w:r>
      <w:r>
        <w:rPr>
          <w:rFonts w:hint="eastAsia" w:ascii="宋体" w:hAnsi="宋体" w:eastAsia="宋体" w:cs="Arial"/>
          <w:color w:val="auto"/>
          <w:kern w:val="0"/>
          <w:szCs w:val="21"/>
          <w:highlight w:val="none"/>
          <w:u w:val="single"/>
        </w:rPr>
        <w:t>     （标的名称）</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（采购文件中明确的所属行业）</w:t>
      </w:r>
      <w:r>
        <w:rPr>
          <w:rFonts w:hint="eastAsia" w:ascii="宋体" w:hAnsi="宋体" w:eastAsia="宋体" w:cs="Arial"/>
          <w:color w:val="auto"/>
          <w:kern w:val="0"/>
          <w:szCs w:val="21"/>
          <w:highlight w:val="none"/>
        </w:rPr>
        <w:t>行业；制造商为</w:t>
      </w:r>
      <w:r>
        <w:rPr>
          <w:rFonts w:hint="eastAsia" w:ascii="宋体" w:hAnsi="宋体" w:eastAsia="宋体" w:cs="Arial"/>
          <w:color w:val="auto"/>
          <w:kern w:val="0"/>
          <w:szCs w:val="21"/>
          <w:highlight w:val="none"/>
          <w:u w:val="single"/>
        </w:rPr>
        <w:t>       （企业名称）</w:t>
      </w:r>
      <w:r>
        <w:rPr>
          <w:rFonts w:hint="eastAsia" w:ascii="宋体" w:hAnsi="宋体" w:eastAsia="宋体" w:cs="Arial"/>
          <w:color w:val="auto"/>
          <w:kern w:val="0"/>
          <w:szCs w:val="21"/>
          <w:highlight w:val="none"/>
        </w:rPr>
        <w:t>，从业人员</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人，营业收入为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万元，资产总额为</w:t>
      </w:r>
      <w:r>
        <w:rPr>
          <w:rFonts w:hint="eastAsia" w:ascii="宋体" w:hAnsi="宋体" w:eastAsia="宋体" w:cs="Arial"/>
          <w:color w:val="auto"/>
          <w:kern w:val="0"/>
          <w:szCs w:val="21"/>
          <w:highlight w:val="none"/>
          <w:u w:val="single"/>
        </w:rPr>
        <w:t>   </w:t>
      </w:r>
      <w:r>
        <w:rPr>
          <w:rFonts w:hint="eastAsia" w:ascii="宋体" w:hAnsi="宋体" w:eastAsia="宋体" w:cs="Arial"/>
          <w:color w:val="auto"/>
          <w:kern w:val="0"/>
          <w:szCs w:val="21"/>
          <w:highlight w:val="none"/>
        </w:rPr>
        <w:t>万元</w:t>
      </w:r>
      <w:r>
        <w:rPr>
          <w:rFonts w:hint="eastAsia" w:ascii="宋体" w:hAnsi="宋体" w:eastAsia="宋体" w:cs="Arial"/>
          <w:color w:val="auto"/>
          <w:kern w:val="0"/>
          <w:szCs w:val="21"/>
          <w:highlight w:val="none"/>
          <w:vertAlign w:val="superscript"/>
        </w:rPr>
        <w:t>1</w:t>
      </w:r>
      <w:r>
        <w:rPr>
          <w:rFonts w:hint="eastAsia" w:ascii="宋体" w:hAnsi="宋体" w:eastAsia="宋体" w:cs="Arial"/>
          <w:color w:val="auto"/>
          <w:kern w:val="0"/>
          <w:szCs w:val="21"/>
          <w:highlight w:val="none"/>
        </w:rPr>
        <w:t>，属于</w:t>
      </w:r>
      <w:r>
        <w:rPr>
          <w:rFonts w:hint="eastAsia" w:ascii="宋体" w:hAnsi="宋体" w:eastAsia="宋体" w:cs="Arial"/>
          <w:color w:val="auto"/>
          <w:kern w:val="0"/>
          <w:szCs w:val="21"/>
          <w:highlight w:val="none"/>
          <w:u w:val="single"/>
        </w:rPr>
        <w:t>     （中型企业、小型企业、微型企业）</w:t>
      </w:r>
      <w:r>
        <w:rPr>
          <w:rFonts w:hint="eastAsia" w:ascii="宋体" w:hAnsi="宋体" w:eastAsia="宋体" w:cs="Arial"/>
          <w:color w:val="auto"/>
          <w:kern w:val="0"/>
          <w:szCs w:val="21"/>
          <w:highlight w:val="none"/>
        </w:rPr>
        <w:t>；</w:t>
      </w:r>
    </w:p>
    <w:p w14:paraId="12B29148">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w:t>
      </w:r>
    </w:p>
    <w:p w14:paraId="7A73BB47">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以上企业，不属于大企业的分支机构，不存在控股股东为大企业的情形，也不存在与大企业的负责人为同一人的情形。</w:t>
      </w:r>
    </w:p>
    <w:p w14:paraId="44915798">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本企业对上述声明内容的真实性负责。如有虚假，将依法承担相应责任。</w:t>
      </w:r>
    </w:p>
    <w:p w14:paraId="7521658C">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企业名称（盖章）：</w:t>
      </w:r>
    </w:p>
    <w:p w14:paraId="2CBFB8BD">
      <w:pPr>
        <w:widowControl/>
        <w:shd w:val="clear" w:color="auto" w:fill="FFFFFF"/>
        <w:spacing w:before="100" w:beforeAutospacing="1" w:after="100" w:afterAutospacing="1" w:line="435" w:lineRule="atLeast"/>
        <w:ind w:right="422" w:firstLine="422"/>
        <w:jc w:val="left"/>
        <w:rPr>
          <w:rFonts w:ascii="Arial" w:hAnsi="Arial" w:eastAsia="宋体" w:cs="Arial"/>
          <w:color w:val="auto"/>
          <w:kern w:val="0"/>
          <w:szCs w:val="21"/>
          <w:highlight w:val="none"/>
        </w:rPr>
      </w:pPr>
      <w:r>
        <w:rPr>
          <w:rFonts w:hint="eastAsia" w:ascii="宋体" w:hAnsi="宋体" w:eastAsia="宋体" w:cs="Arial"/>
          <w:color w:val="auto"/>
          <w:kern w:val="0"/>
          <w:szCs w:val="21"/>
          <w:highlight w:val="none"/>
        </w:rPr>
        <w:t>日 期：</w:t>
      </w:r>
    </w:p>
    <w:p w14:paraId="0D1D0635">
      <w:pPr>
        <w:autoSpaceDE w:val="0"/>
        <w:autoSpaceDN w:val="0"/>
        <w:adjustRightInd w:val="0"/>
        <w:spacing w:line="360" w:lineRule="auto"/>
        <w:ind w:right="422" w:firstLine="422"/>
        <w:outlineLvl w:val="0"/>
        <w:rPr>
          <w:rFonts w:ascii="宋体" w:hAnsi="宋体"/>
          <w:color w:val="auto"/>
          <w:szCs w:val="21"/>
          <w:highlight w:val="none"/>
        </w:rPr>
      </w:pPr>
      <w:r>
        <w:rPr>
          <w:rFonts w:hint="eastAsia" w:ascii="宋体" w:hAnsi="宋体"/>
          <w:color w:val="auto"/>
          <w:szCs w:val="21"/>
          <w:highlight w:val="none"/>
        </w:rPr>
        <w:t>说明：</w:t>
      </w:r>
    </w:p>
    <w:p w14:paraId="698C5775">
      <w:pPr>
        <w:widowControl/>
        <w:spacing w:before="100" w:beforeAutospacing="1" w:after="100" w:afterAutospacing="1" w:line="360" w:lineRule="auto"/>
        <w:ind w:right="422" w:firstLine="422"/>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1、</w:t>
      </w:r>
      <w:r>
        <w:rPr>
          <w:color w:val="auto"/>
          <w:highlight w:val="none"/>
        </w:rPr>
        <w:t>从业人员、营业收入、资产总额填报上一年度数据，无上一年度数据的新成立企业可不填报。</w:t>
      </w:r>
    </w:p>
    <w:p w14:paraId="6AF3023A">
      <w:pPr>
        <w:widowControl/>
        <w:spacing w:before="100" w:beforeAutospacing="1" w:after="100" w:afterAutospacing="1" w:line="360" w:lineRule="auto"/>
        <w:ind w:right="422" w:firstLine="422"/>
        <w:contextualSpacing/>
        <w:jc w:val="left"/>
        <w:rPr>
          <w:rFonts w:ascii="宋体" w:hAnsi="宋体" w:cs="Arial"/>
          <w:color w:val="auto"/>
          <w:kern w:val="0"/>
          <w:szCs w:val="21"/>
          <w:highlight w:val="none"/>
        </w:rPr>
      </w:pPr>
      <w:r>
        <w:rPr>
          <w:rFonts w:hint="eastAsia" w:ascii="宋体" w:hAnsi="宋体" w:cs="Arial"/>
          <w:color w:val="auto"/>
          <w:kern w:val="0"/>
          <w:szCs w:val="21"/>
          <w:highlight w:val="none"/>
        </w:rPr>
        <w:t>2、</w:t>
      </w:r>
      <w:r>
        <w:rPr>
          <w:rFonts w:ascii="宋体" w:hAnsi="宋体" w:cs="Arial"/>
          <w:color w:val="auto"/>
          <w:kern w:val="0"/>
          <w:szCs w:val="21"/>
          <w:highlight w:val="none"/>
        </w:rPr>
        <w:t>中小企业参加政府采购活动，应当出具</w:t>
      </w:r>
      <w:r>
        <w:rPr>
          <w:color w:val="auto"/>
          <w:highlight w:val="none"/>
        </w:rPr>
        <w:t>《中小企业声明函》，否则不得享受相关中小企业扶持政</w:t>
      </w:r>
      <w:r>
        <w:rPr>
          <w:rFonts w:ascii="宋体" w:hAnsi="宋体" w:cs="Arial"/>
          <w:color w:val="auto"/>
          <w:kern w:val="0"/>
          <w:szCs w:val="21"/>
          <w:highlight w:val="none"/>
        </w:rPr>
        <w:t>策。</w:t>
      </w:r>
    </w:p>
    <w:p w14:paraId="6A22ABF2">
      <w:pPr>
        <w:ind w:right="422" w:firstLine="422"/>
        <w:rPr>
          <w:color w:val="auto"/>
          <w:highlight w:val="none"/>
        </w:rPr>
      </w:pPr>
    </w:p>
    <w:p w14:paraId="519151ED">
      <w:pPr>
        <w:pStyle w:val="25"/>
        <w:ind w:right="422" w:firstLine="340"/>
        <w:rPr>
          <w:color w:val="auto"/>
          <w:highlight w:val="none"/>
        </w:rPr>
      </w:pPr>
    </w:p>
    <w:p w14:paraId="567CB3A6">
      <w:pPr>
        <w:pStyle w:val="13"/>
        <w:ind w:left="420" w:right="422" w:firstLine="480"/>
        <w:rPr>
          <w:rFonts w:hint="default"/>
          <w:color w:val="auto"/>
          <w:highlight w:val="none"/>
          <w:lang w:eastAsia="zh-CN"/>
        </w:rPr>
      </w:pPr>
    </w:p>
    <w:p w14:paraId="1B0D5B8E">
      <w:pPr>
        <w:autoSpaceDE w:val="0"/>
        <w:autoSpaceDN w:val="0"/>
        <w:adjustRightInd w:val="0"/>
        <w:spacing w:line="360" w:lineRule="auto"/>
        <w:ind w:right="422" w:firstLine="482"/>
        <w:jc w:val="center"/>
        <w:outlineLvl w:val="0"/>
        <w:rPr>
          <w:rFonts w:ascii="宋体" w:hAnsi="宋体" w:eastAsia="宋体" w:cs="Times New Roman"/>
          <w:b/>
          <w:bCs/>
          <w:color w:val="auto"/>
          <w:sz w:val="28"/>
          <w:szCs w:val="28"/>
          <w:highlight w:val="none"/>
        </w:rPr>
      </w:pPr>
      <w:r>
        <w:rPr>
          <w:rFonts w:hint="eastAsia" w:ascii="宋体" w:hAnsi="宋体" w:eastAsia="宋体" w:cs="Times New Roman"/>
          <w:b/>
          <w:bCs/>
          <w:color w:val="auto"/>
          <w:sz w:val="24"/>
          <w:szCs w:val="24"/>
          <w:highlight w:val="none"/>
        </w:rPr>
        <w:t>3.</w:t>
      </w:r>
      <w:r>
        <w:rPr>
          <w:rFonts w:ascii="宋体" w:hAnsi="宋体" w:eastAsia="宋体" w:cs="Times New Roman"/>
          <w:b/>
          <w:bCs/>
          <w:color w:val="auto"/>
          <w:sz w:val="24"/>
          <w:szCs w:val="24"/>
          <w:highlight w:val="none"/>
        </w:rPr>
        <w:t>7</w:t>
      </w:r>
      <w:r>
        <w:rPr>
          <w:rFonts w:hint="eastAsia" w:ascii="宋体" w:hAnsi="宋体" w:eastAsia="宋体" w:cs="Times New Roman"/>
          <w:b/>
          <w:bCs/>
          <w:color w:val="auto"/>
          <w:sz w:val="24"/>
          <w:szCs w:val="24"/>
          <w:highlight w:val="none"/>
        </w:rPr>
        <w:t xml:space="preserve"> 残疾人福利性单位声明函</w:t>
      </w:r>
    </w:p>
    <w:p w14:paraId="4DF5004B">
      <w:pPr>
        <w:spacing w:line="360" w:lineRule="auto"/>
        <w:ind w:right="422" w:firstLine="420" w:firstLineChars="200"/>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8EDDC5">
      <w:pPr>
        <w:spacing w:line="360" w:lineRule="auto"/>
        <w:ind w:right="422" w:firstLine="420" w:firstLineChars="200"/>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本单位对上述声明的真实性负责。如有虚假，将依法承担相应责任。</w:t>
      </w:r>
    </w:p>
    <w:p w14:paraId="4156DDEF">
      <w:pPr>
        <w:spacing w:line="360" w:lineRule="auto"/>
        <w:ind w:right="422" w:firstLine="422"/>
        <w:rPr>
          <w:rFonts w:ascii="宋体" w:hAnsi="Calibri" w:eastAsia="宋体" w:cs="Times New Roman"/>
          <w:color w:val="auto"/>
          <w:szCs w:val="21"/>
          <w:highlight w:val="none"/>
        </w:rPr>
      </w:pPr>
    </w:p>
    <w:p w14:paraId="6630F7D3">
      <w:pPr>
        <w:spacing w:line="360" w:lineRule="auto"/>
        <w:ind w:right="422" w:firstLine="3780" w:firstLineChars="1800"/>
        <w:rPr>
          <w:rFonts w:ascii="宋体" w:hAnsi="Calibri" w:eastAsia="宋体" w:cs="Times New Roman"/>
          <w:color w:val="auto"/>
          <w:szCs w:val="21"/>
          <w:highlight w:val="none"/>
        </w:rPr>
      </w:pPr>
      <w:r>
        <w:rPr>
          <w:rFonts w:hint="eastAsia" w:ascii="宋体" w:hAnsi="宋体" w:eastAsia="宋体" w:cs="宋体"/>
          <w:color w:val="auto"/>
          <w:szCs w:val="21"/>
          <w:highlight w:val="none"/>
          <w:lang w:val="zh-CN"/>
        </w:rPr>
        <w:t>单位名称（盖章）：</w:t>
      </w:r>
    </w:p>
    <w:p w14:paraId="0F4058BA">
      <w:pPr>
        <w:spacing w:line="360" w:lineRule="auto"/>
        <w:ind w:right="422" w:firstLine="422"/>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 xml:space="preserve">                                    日    期：      </w:t>
      </w:r>
      <w:r>
        <w:rPr>
          <w:rFonts w:hint="eastAsia" w:ascii="宋体" w:hAnsi="宋体" w:eastAsia="宋体" w:cs="宋体"/>
          <w:color w:val="auto"/>
          <w:szCs w:val="21"/>
          <w:highlight w:val="none"/>
        </w:rPr>
        <w:t>年    月    日</w:t>
      </w:r>
    </w:p>
    <w:p w14:paraId="6DC7216C">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490E2A36">
      <w:pPr>
        <w:pStyle w:val="39"/>
        <w:ind w:right="422" w:firstLine="480"/>
        <w:rPr>
          <w:rFonts w:ascii="宋体" w:hAnsi="宋体"/>
          <w:b/>
          <w:bCs/>
          <w:color w:val="auto"/>
          <w:sz w:val="24"/>
          <w:highlight w:val="none"/>
        </w:rPr>
      </w:pPr>
    </w:p>
    <w:p w14:paraId="7641A947">
      <w:pPr>
        <w:pStyle w:val="39"/>
        <w:ind w:right="422" w:firstLine="480"/>
        <w:rPr>
          <w:rFonts w:ascii="宋体" w:hAnsi="宋体"/>
          <w:b/>
          <w:bCs/>
          <w:color w:val="auto"/>
          <w:sz w:val="24"/>
          <w:highlight w:val="none"/>
        </w:rPr>
      </w:pPr>
    </w:p>
    <w:p w14:paraId="109465BD">
      <w:pPr>
        <w:spacing w:line="360" w:lineRule="auto"/>
        <w:ind w:right="422" w:firstLine="482"/>
        <w:jc w:val="center"/>
        <w:rPr>
          <w:rFonts w:ascii="宋体" w:hAnsi="宋体"/>
          <w:b/>
          <w:bCs/>
          <w:color w:val="auto"/>
          <w:sz w:val="24"/>
          <w:szCs w:val="24"/>
          <w:highlight w:val="none"/>
        </w:rPr>
      </w:pPr>
      <w:r>
        <w:rPr>
          <w:rFonts w:hint="eastAsia" w:ascii="宋体" w:hAnsi="宋体"/>
          <w:b/>
          <w:bCs/>
          <w:color w:val="auto"/>
          <w:sz w:val="24"/>
          <w:szCs w:val="24"/>
          <w:highlight w:val="none"/>
        </w:rPr>
        <w:t>3.8投标人提供与参加本项目投标的其他供应商之间，单位负责人不为同一人并且不存在直接控股、管理关系承诺函</w:t>
      </w:r>
    </w:p>
    <w:p w14:paraId="12A6136C">
      <w:pPr>
        <w:spacing w:line="360" w:lineRule="auto"/>
        <w:ind w:right="422" w:firstLine="482"/>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5D62E4CE">
      <w:pPr>
        <w:autoSpaceDE w:val="0"/>
        <w:autoSpaceDN w:val="0"/>
        <w:adjustRightInd w:val="0"/>
        <w:spacing w:line="360" w:lineRule="auto"/>
        <w:ind w:right="422" w:firstLine="480"/>
        <w:jc w:val="center"/>
        <w:outlineLvl w:val="0"/>
        <w:rPr>
          <w:rFonts w:ascii="宋体" w:hAnsi="宋体"/>
          <w:b/>
          <w:bCs/>
          <w:color w:val="auto"/>
          <w:sz w:val="24"/>
          <w:szCs w:val="24"/>
          <w:highlight w:val="none"/>
        </w:rPr>
      </w:pPr>
    </w:p>
    <w:p w14:paraId="7E92D0EE">
      <w:pPr>
        <w:widowControl/>
        <w:ind w:right="422" w:firstLine="480"/>
        <w:jc w:val="left"/>
        <w:rPr>
          <w:rFonts w:ascii="宋体" w:hAnsi="宋体"/>
          <w:b/>
          <w:bCs/>
          <w:color w:val="auto"/>
          <w:sz w:val="24"/>
          <w:szCs w:val="24"/>
          <w:highlight w:val="none"/>
        </w:rPr>
      </w:pPr>
    </w:p>
    <w:p w14:paraId="69DF6247">
      <w:pPr>
        <w:widowControl/>
        <w:ind w:right="422" w:firstLine="480"/>
        <w:jc w:val="left"/>
        <w:rPr>
          <w:rFonts w:ascii="宋体" w:hAnsi="宋体"/>
          <w:b/>
          <w:bCs/>
          <w:color w:val="auto"/>
          <w:sz w:val="24"/>
          <w:szCs w:val="24"/>
          <w:highlight w:val="none"/>
        </w:rPr>
      </w:pPr>
    </w:p>
    <w:p w14:paraId="3E92260B">
      <w:pPr>
        <w:widowControl/>
        <w:ind w:right="422" w:firstLine="480"/>
        <w:jc w:val="left"/>
        <w:rPr>
          <w:rFonts w:ascii="宋体" w:hAnsi="宋体"/>
          <w:b/>
          <w:bCs/>
          <w:color w:val="auto"/>
          <w:sz w:val="24"/>
          <w:szCs w:val="24"/>
          <w:highlight w:val="none"/>
        </w:rPr>
      </w:pPr>
    </w:p>
    <w:p w14:paraId="2D28FD0F">
      <w:pPr>
        <w:widowControl/>
        <w:ind w:right="422" w:firstLine="480"/>
        <w:jc w:val="left"/>
        <w:rPr>
          <w:rFonts w:ascii="宋体" w:hAnsi="宋体"/>
          <w:b/>
          <w:bCs/>
          <w:color w:val="auto"/>
          <w:sz w:val="24"/>
          <w:szCs w:val="24"/>
          <w:highlight w:val="none"/>
        </w:rPr>
      </w:pPr>
    </w:p>
    <w:p w14:paraId="05E1DE9A">
      <w:pPr>
        <w:widowControl/>
        <w:ind w:right="422" w:firstLine="482"/>
        <w:jc w:val="center"/>
        <w:rPr>
          <w:rFonts w:ascii="宋体" w:hAnsi="宋体"/>
          <w:b/>
          <w:bCs/>
          <w:color w:val="auto"/>
          <w:sz w:val="24"/>
          <w:szCs w:val="24"/>
          <w:highlight w:val="none"/>
        </w:rPr>
      </w:pPr>
      <w:r>
        <w:rPr>
          <w:rFonts w:hint="eastAsia" w:ascii="宋体" w:hAnsi="宋体"/>
          <w:b/>
          <w:bCs/>
          <w:color w:val="auto"/>
          <w:sz w:val="24"/>
          <w:szCs w:val="24"/>
          <w:highlight w:val="none"/>
        </w:rPr>
        <w:t>3.9投标人提供未为本项目提供整体设计、规范编制或者项目管理、监理、检测等服务承诺函</w:t>
      </w:r>
    </w:p>
    <w:p w14:paraId="3B8D228D">
      <w:pPr>
        <w:spacing w:line="360" w:lineRule="auto"/>
        <w:ind w:right="422" w:firstLine="482"/>
        <w:jc w:val="center"/>
        <w:rPr>
          <w:rFonts w:ascii="宋体" w:hAnsi="宋体"/>
          <w:bCs/>
          <w:color w:val="auto"/>
          <w:sz w:val="24"/>
          <w:szCs w:val="24"/>
          <w:highlight w:val="none"/>
        </w:rPr>
      </w:pPr>
      <w:r>
        <w:rPr>
          <w:rFonts w:hint="eastAsia" w:ascii="宋体" w:hAnsi="宋体"/>
          <w:bCs/>
          <w:color w:val="auto"/>
          <w:sz w:val="24"/>
          <w:szCs w:val="24"/>
          <w:highlight w:val="none"/>
        </w:rPr>
        <w:t>（承诺函格式自拟）</w:t>
      </w:r>
    </w:p>
    <w:p w14:paraId="6283ACBC">
      <w:pPr>
        <w:spacing w:line="360" w:lineRule="auto"/>
        <w:ind w:right="422"/>
        <w:jc w:val="both"/>
        <w:rPr>
          <w:rFonts w:ascii="宋体" w:hAnsi="宋体"/>
          <w:bCs/>
          <w:color w:val="auto"/>
          <w:sz w:val="24"/>
          <w:szCs w:val="24"/>
          <w:highlight w:val="none"/>
        </w:rPr>
      </w:pPr>
    </w:p>
    <w:p w14:paraId="0615F86B">
      <w:pPr>
        <w:spacing w:line="360" w:lineRule="auto"/>
        <w:ind w:right="422" w:firstLine="482"/>
        <w:jc w:val="center"/>
        <w:rPr>
          <w:rFonts w:ascii="宋体" w:hAnsi="宋体"/>
          <w:bCs/>
          <w:color w:val="auto"/>
          <w:sz w:val="24"/>
          <w:szCs w:val="24"/>
          <w:highlight w:val="none"/>
        </w:rPr>
      </w:pPr>
    </w:p>
    <w:p w14:paraId="69F19097">
      <w:pPr>
        <w:autoSpaceDE w:val="0"/>
        <w:autoSpaceDN w:val="0"/>
        <w:adjustRightInd w:val="0"/>
        <w:spacing w:line="360" w:lineRule="auto"/>
        <w:ind w:right="422" w:firstLine="482"/>
        <w:jc w:val="center"/>
        <w:outlineLvl w:val="0"/>
        <w:rPr>
          <w:rFonts w:ascii="宋体" w:hAnsi="宋体"/>
          <w:b/>
          <w:bCs/>
          <w:color w:val="auto"/>
          <w:sz w:val="24"/>
          <w:szCs w:val="24"/>
          <w:highlight w:val="none"/>
        </w:rPr>
      </w:pPr>
      <w:r>
        <w:rPr>
          <w:rFonts w:hint="eastAsia" w:ascii="宋体" w:hAnsi="宋体"/>
          <w:b/>
          <w:bCs/>
          <w:color w:val="auto"/>
          <w:sz w:val="24"/>
          <w:szCs w:val="24"/>
          <w:highlight w:val="none"/>
        </w:rPr>
        <w:t xml:space="preserve">3.10 其他资格证书或材料 </w:t>
      </w:r>
    </w:p>
    <w:p w14:paraId="5D31518C">
      <w:pPr>
        <w:pStyle w:val="13"/>
        <w:ind w:left="420" w:right="422"/>
        <w:rPr>
          <w:rFonts w:hint="default" w:cs="黑体" w:asciiTheme="minorEastAsia" w:hAnsiTheme="minorEastAsia"/>
          <w:b/>
          <w:bCs/>
          <w:color w:val="auto"/>
          <w:sz w:val="28"/>
          <w:szCs w:val="28"/>
          <w:highlight w:val="none"/>
          <w:lang w:val="zh-CN" w:eastAsia="zh-CN"/>
        </w:rPr>
      </w:pPr>
    </w:p>
    <w:p w14:paraId="77985091">
      <w:pPr>
        <w:pStyle w:val="13"/>
        <w:ind w:left="0" w:leftChars="0" w:right="422" w:firstLine="0" w:firstLineChars="0"/>
        <w:rPr>
          <w:rFonts w:hint="default"/>
          <w:color w:val="auto"/>
          <w:highlight w:val="none"/>
          <w:lang w:val="zh-CN" w:eastAsia="zh-CN"/>
        </w:rPr>
      </w:pPr>
    </w:p>
    <w:bookmarkEnd w:id="55"/>
    <w:p w14:paraId="2D2B96B4">
      <w:pPr>
        <w:autoSpaceDE w:val="0"/>
        <w:autoSpaceDN w:val="0"/>
        <w:adjustRightInd w:val="0"/>
        <w:spacing w:line="360" w:lineRule="auto"/>
        <w:ind w:right="422" w:firstLine="562"/>
        <w:jc w:val="center"/>
        <w:outlineLvl w:val="0"/>
        <w:rPr>
          <w:rFonts w:cs="黑体" w:asciiTheme="minorEastAsia" w:hAnsiTheme="minorEastAsia"/>
          <w:b/>
          <w:bCs/>
          <w:color w:val="auto"/>
          <w:sz w:val="28"/>
          <w:szCs w:val="28"/>
          <w:highlight w:val="none"/>
        </w:rPr>
      </w:pPr>
      <w:bookmarkStart w:id="56" w:name="_Hlk61874645"/>
      <w:r>
        <w:rPr>
          <w:rFonts w:hint="eastAsia" w:cs="黑体" w:asciiTheme="minorEastAsia" w:hAnsiTheme="minorEastAsia"/>
          <w:b/>
          <w:bCs/>
          <w:color w:val="auto"/>
          <w:sz w:val="28"/>
          <w:szCs w:val="28"/>
          <w:highlight w:val="none"/>
          <w:lang w:val="zh-CN"/>
        </w:rPr>
        <w:t>四、符合性审查相关材料</w:t>
      </w:r>
    </w:p>
    <w:p w14:paraId="02146EEC">
      <w:pPr>
        <w:autoSpaceDE w:val="0"/>
        <w:autoSpaceDN w:val="0"/>
        <w:adjustRightInd w:val="0"/>
        <w:spacing w:line="360" w:lineRule="auto"/>
        <w:ind w:right="422" w:firstLine="480"/>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4.1分项报价表</w:t>
      </w:r>
    </w:p>
    <w:p w14:paraId="0FEE0711">
      <w:pPr>
        <w:autoSpaceDE w:val="0"/>
        <w:autoSpaceDN w:val="0"/>
        <w:adjustRightInd w:val="0"/>
        <w:spacing w:line="360" w:lineRule="auto"/>
        <w:ind w:right="422" w:firstLine="480"/>
        <w:jc w:val="center"/>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（格式自拟）</w:t>
      </w:r>
    </w:p>
    <w:p w14:paraId="19539694">
      <w:pPr>
        <w:autoSpaceDE w:val="0"/>
        <w:autoSpaceDN w:val="0"/>
        <w:adjustRightInd w:val="0"/>
        <w:spacing w:line="360" w:lineRule="auto"/>
        <w:ind w:right="422" w:firstLine="480"/>
        <w:jc w:val="center"/>
        <w:outlineLvl w:val="0"/>
        <w:rPr>
          <w:rFonts w:hint="eastAsia" w:ascii="宋体" w:hAnsi="宋体"/>
          <w:b/>
          <w:bCs/>
          <w:color w:val="auto"/>
          <w:sz w:val="24"/>
          <w:szCs w:val="24"/>
          <w:highlight w:val="none"/>
        </w:rPr>
      </w:pPr>
    </w:p>
    <w:p w14:paraId="3877F4D3">
      <w:pPr>
        <w:autoSpaceDE w:val="0"/>
        <w:autoSpaceDN w:val="0"/>
        <w:adjustRightInd w:val="0"/>
        <w:spacing w:line="360" w:lineRule="auto"/>
        <w:ind w:right="422" w:firstLine="482"/>
        <w:jc w:val="center"/>
        <w:outlineLvl w:val="0"/>
        <w:rPr>
          <w:rFonts w:ascii="宋体" w:hAnsi="Calibri" w:eastAsia="宋体" w:cs="Times New Roman"/>
          <w:b/>
          <w:bCs/>
          <w:color w:val="auto"/>
          <w:sz w:val="24"/>
          <w:szCs w:val="24"/>
          <w:highlight w:val="none"/>
        </w:rPr>
      </w:pPr>
      <w:r>
        <w:rPr>
          <w:rFonts w:hint="eastAsia" w:ascii="宋体" w:hAnsi="宋体"/>
          <w:b/>
          <w:bCs/>
          <w:color w:val="auto"/>
          <w:sz w:val="24"/>
          <w:szCs w:val="24"/>
          <w:highlight w:val="none"/>
        </w:rPr>
        <w:t>4.2</w:t>
      </w:r>
      <w:r>
        <w:rPr>
          <w:rFonts w:hint="eastAsia" w:ascii="宋体" w:hAnsi="宋体" w:eastAsia="宋体" w:cs="Times New Roman"/>
          <w:b/>
          <w:bCs/>
          <w:color w:val="auto"/>
          <w:sz w:val="24"/>
          <w:szCs w:val="24"/>
          <w:highlight w:val="none"/>
        </w:rPr>
        <w:t xml:space="preserve">实施方案 </w:t>
      </w:r>
    </w:p>
    <w:p w14:paraId="7C5A6F81">
      <w:pPr>
        <w:snapToGrid w:val="0"/>
        <w:spacing w:line="360" w:lineRule="auto"/>
        <w:ind w:right="422" w:firstLine="720"/>
        <w:jc w:val="center"/>
        <w:rPr>
          <w:rFonts w:ascii="宋体" w:hAnsi="Calibri" w:eastAsia="宋体" w:cs="Times New Roman"/>
          <w:b/>
          <w:snapToGrid w:val="0"/>
          <w:color w:val="auto"/>
          <w:kern w:val="0"/>
          <w:sz w:val="36"/>
          <w:szCs w:val="36"/>
          <w:highlight w:val="none"/>
        </w:rPr>
      </w:pPr>
    </w:p>
    <w:p w14:paraId="6D6B1D3A">
      <w:pPr>
        <w:autoSpaceDE w:val="0"/>
        <w:autoSpaceDN w:val="0"/>
        <w:adjustRightInd w:val="0"/>
        <w:spacing w:line="360" w:lineRule="auto"/>
        <w:ind w:right="422" w:firstLine="422"/>
        <w:jc w:val="center"/>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（供应商根据谈判文件要求自行编制）</w:t>
      </w:r>
    </w:p>
    <w:p w14:paraId="754B7D0B">
      <w:pPr>
        <w:autoSpaceDE w:val="0"/>
        <w:autoSpaceDN w:val="0"/>
        <w:adjustRightInd w:val="0"/>
        <w:spacing w:line="360" w:lineRule="auto"/>
        <w:ind w:right="422" w:firstLine="560"/>
        <w:jc w:val="center"/>
        <w:outlineLvl w:val="0"/>
        <w:rPr>
          <w:rFonts w:ascii="宋体" w:hAnsi="宋体" w:eastAsia="宋体" w:cs="Times New Roman"/>
          <w:b/>
          <w:bCs/>
          <w:color w:val="auto"/>
          <w:sz w:val="28"/>
          <w:szCs w:val="28"/>
          <w:highlight w:val="none"/>
        </w:rPr>
      </w:pPr>
    </w:p>
    <w:p w14:paraId="585D73DE">
      <w:pPr>
        <w:autoSpaceDE w:val="0"/>
        <w:autoSpaceDN w:val="0"/>
        <w:adjustRightInd w:val="0"/>
        <w:spacing w:line="360" w:lineRule="auto"/>
        <w:ind w:right="422"/>
        <w:jc w:val="both"/>
        <w:outlineLvl w:val="0"/>
        <w:rPr>
          <w:rFonts w:hint="eastAsia" w:ascii="宋体" w:hAnsi="宋体" w:eastAsia="宋体" w:cs="Times New Roman"/>
          <w:b/>
          <w:bCs/>
          <w:color w:val="auto"/>
          <w:sz w:val="24"/>
          <w:szCs w:val="24"/>
          <w:highlight w:val="none"/>
        </w:rPr>
      </w:pPr>
    </w:p>
    <w:p w14:paraId="6D4E5E12">
      <w:pPr>
        <w:autoSpaceDE w:val="0"/>
        <w:autoSpaceDN w:val="0"/>
        <w:adjustRightInd w:val="0"/>
        <w:spacing w:line="360" w:lineRule="auto"/>
        <w:ind w:right="422" w:firstLine="480"/>
        <w:jc w:val="center"/>
        <w:outlineLvl w:val="0"/>
        <w:rPr>
          <w:rFonts w:hint="eastAsia" w:ascii="宋体" w:hAnsi="宋体" w:eastAsia="宋体" w:cs="Times New Roman"/>
          <w:b/>
          <w:bCs/>
          <w:color w:val="auto"/>
          <w:sz w:val="24"/>
          <w:szCs w:val="24"/>
          <w:highlight w:val="none"/>
        </w:rPr>
      </w:pPr>
    </w:p>
    <w:p w14:paraId="1FEBCB88">
      <w:pPr>
        <w:autoSpaceDE w:val="0"/>
        <w:autoSpaceDN w:val="0"/>
        <w:adjustRightInd w:val="0"/>
        <w:spacing w:line="360" w:lineRule="auto"/>
        <w:ind w:right="422" w:firstLine="480"/>
        <w:jc w:val="center"/>
        <w:outlineLvl w:val="0"/>
        <w:rPr>
          <w:rFonts w:hint="eastAsia" w:ascii="宋体" w:hAnsi="宋体" w:eastAsia="宋体" w:cs="Times New Roman"/>
          <w:b/>
          <w:bCs/>
          <w:color w:val="auto"/>
          <w:sz w:val="24"/>
          <w:szCs w:val="24"/>
          <w:highlight w:val="none"/>
        </w:rPr>
      </w:pPr>
    </w:p>
    <w:p w14:paraId="4BA3B2E9">
      <w:pPr>
        <w:autoSpaceDE w:val="0"/>
        <w:autoSpaceDN w:val="0"/>
        <w:adjustRightInd w:val="0"/>
        <w:spacing w:line="360" w:lineRule="auto"/>
        <w:ind w:right="422" w:firstLine="482"/>
        <w:jc w:val="center"/>
        <w:outlineLvl w:val="0"/>
        <w:rPr>
          <w:rFonts w:ascii="宋体" w:hAnsi="Calibri"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4.3业绩情况表</w:t>
      </w:r>
    </w:p>
    <w:p w14:paraId="531E5CC6">
      <w:pPr>
        <w:spacing w:line="360" w:lineRule="auto"/>
        <w:ind w:right="422" w:firstLine="422"/>
        <w:contextualSpacing/>
        <w:jc w:val="left"/>
        <w:rPr>
          <w:rFonts w:ascii="宋体" w:hAnsi="Calibri" w:eastAsia="宋体" w:cs="Times New Roman"/>
          <w:color w:val="auto"/>
          <w:szCs w:val="21"/>
          <w:highlight w:val="none"/>
        </w:rPr>
      </w:pPr>
      <w:r>
        <w:rPr>
          <w:rFonts w:hint="eastAsia" w:ascii="宋体" w:hAnsi="宋体" w:eastAsia="宋体" w:cs="Times New Roman"/>
          <w:color w:val="auto"/>
          <w:szCs w:val="21"/>
          <w:highlight w:val="none"/>
        </w:rPr>
        <w:t>项目编号：</w:t>
      </w:r>
    </w:p>
    <w:p w14:paraId="6BF30731">
      <w:pPr>
        <w:snapToGrid w:val="0"/>
        <w:spacing w:line="360" w:lineRule="auto"/>
        <w:ind w:right="422" w:firstLine="422"/>
        <w:rPr>
          <w:rFonts w:ascii="宋体" w:hAnsi="Calibri" w:eastAsia="宋体" w:cs="Times New Roman"/>
          <w:b/>
          <w:snapToGrid w:val="0"/>
          <w:color w:val="auto"/>
          <w:kern w:val="0"/>
          <w:szCs w:val="21"/>
          <w:highlight w:val="none"/>
        </w:rPr>
      </w:pPr>
      <w:r>
        <w:rPr>
          <w:rFonts w:hint="eastAsia" w:ascii="宋体" w:hAnsi="宋体" w:eastAsia="宋体" w:cs="Times New Roman"/>
          <w:color w:val="auto"/>
          <w:szCs w:val="21"/>
          <w:highlight w:val="none"/>
        </w:rPr>
        <w:t xml:space="preserve">项目名称：   </w:t>
      </w:r>
    </w:p>
    <w:tbl>
      <w:tblPr>
        <w:tblStyle w:val="26"/>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7"/>
        <w:gridCol w:w="3577"/>
        <w:gridCol w:w="1439"/>
        <w:gridCol w:w="1705"/>
      </w:tblGrid>
      <w:tr w14:paraId="49818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tcBorders>
              <w:top w:val="single" w:color="auto" w:sz="4" w:space="0"/>
              <w:left w:val="single" w:color="auto" w:sz="4" w:space="0"/>
              <w:bottom w:val="single" w:color="auto" w:sz="4" w:space="0"/>
              <w:right w:val="single" w:color="auto" w:sz="4" w:space="0"/>
            </w:tcBorders>
            <w:shd w:val="clear" w:color="auto" w:fill="auto"/>
            <w:vAlign w:val="center"/>
          </w:tcPr>
          <w:p w14:paraId="1447B85C">
            <w:pPr>
              <w:ind w:right="422"/>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序号</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14:paraId="04E0A065">
            <w:pPr>
              <w:ind w:right="422"/>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客户单位名称</w:t>
            </w:r>
          </w:p>
        </w:tc>
        <w:tc>
          <w:tcPr>
            <w:tcW w:w="3577" w:type="dxa"/>
            <w:tcBorders>
              <w:top w:val="single" w:color="auto" w:sz="4" w:space="0"/>
              <w:left w:val="single" w:color="auto" w:sz="4" w:space="0"/>
              <w:bottom w:val="single" w:color="auto" w:sz="4" w:space="0"/>
              <w:right w:val="single" w:color="auto" w:sz="4" w:space="0"/>
            </w:tcBorders>
            <w:shd w:val="clear" w:color="auto" w:fill="auto"/>
            <w:vAlign w:val="center"/>
          </w:tcPr>
          <w:p w14:paraId="4D473EF1">
            <w:pPr>
              <w:ind w:right="422"/>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项目名称及主要内容</w:t>
            </w:r>
          </w:p>
        </w:tc>
        <w:tc>
          <w:tcPr>
            <w:tcW w:w="1439" w:type="dxa"/>
            <w:tcBorders>
              <w:top w:val="single" w:color="auto" w:sz="4" w:space="0"/>
              <w:left w:val="single" w:color="auto" w:sz="4" w:space="0"/>
              <w:bottom w:val="single" w:color="auto" w:sz="4" w:space="0"/>
              <w:right w:val="single" w:color="auto" w:sz="4" w:space="0"/>
            </w:tcBorders>
            <w:shd w:val="clear" w:color="auto" w:fill="auto"/>
            <w:vAlign w:val="center"/>
          </w:tcPr>
          <w:p w14:paraId="127C2FE7">
            <w:pPr>
              <w:ind w:right="422"/>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14:paraId="5BAA5958">
            <w:pPr>
              <w:ind w:right="422"/>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（万元）</w:t>
            </w:r>
          </w:p>
        </w:tc>
        <w:tc>
          <w:tcPr>
            <w:tcW w:w="1705" w:type="dxa"/>
            <w:tcBorders>
              <w:top w:val="single" w:color="auto" w:sz="4" w:space="0"/>
              <w:left w:val="single" w:color="auto" w:sz="4" w:space="0"/>
              <w:bottom w:val="single" w:color="auto" w:sz="4" w:space="0"/>
              <w:right w:val="single" w:color="auto" w:sz="4" w:space="0"/>
            </w:tcBorders>
            <w:shd w:val="clear" w:color="auto" w:fill="auto"/>
            <w:vAlign w:val="center"/>
          </w:tcPr>
          <w:p w14:paraId="2068E388">
            <w:pPr>
              <w:ind w:right="422"/>
              <w:jc w:val="center"/>
              <w:rPr>
                <w:rFonts w:ascii="宋体" w:hAnsi="宋体" w:eastAsia="宋体" w:cs="Times New Roman"/>
                <w:b/>
                <w:bCs/>
                <w:color w:val="auto"/>
                <w:szCs w:val="21"/>
                <w:highlight w:val="none"/>
              </w:rPr>
            </w:pPr>
            <w:r>
              <w:rPr>
                <w:rFonts w:hint="eastAsia" w:ascii="宋体" w:hAnsi="宋体" w:eastAsia="宋体" w:cs="宋体"/>
                <w:b/>
                <w:bCs/>
                <w:color w:val="auto"/>
                <w:szCs w:val="21"/>
                <w:highlight w:val="none"/>
              </w:rPr>
              <w:t>联系人及电话</w:t>
            </w:r>
          </w:p>
        </w:tc>
      </w:tr>
      <w:tr w14:paraId="5C6C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2C63A5F">
            <w:pPr>
              <w:spacing w:line="360" w:lineRule="auto"/>
              <w:ind w:right="422" w:firstLine="422"/>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807" w:type="dxa"/>
            <w:tcBorders>
              <w:top w:val="single" w:color="auto" w:sz="4" w:space="0"/>
              <w:left w:val="single" w:color="auto" w:sz="4" w:space="0"/>
              <w:bottom w:val="single" w:color="auto" w:sz="4" w:space="0"/>
              <w:right w:val="single" w:color="auto" w:sz="4" w:space="0"/>
            </w:tcBorders>
            <w:vAlign w:val="center"/>
          </w:tcPr>
          <w:p w14:paraId="11FE8458">
            <w:pPr>
              <w:spacing w:line="360" w:lineRule="auto"/>
              <w:ind w:right="422" w:firstLine="422"/>
              <w:rPr>
                <w:rFonts w:ascii="宋体" w:hAnsi="宋体"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7CF2BE5D">
            <w:pPr>
              <w:spacing w:line="360" w:lineRule="auto"/>
              <w:ind w:right="422" w:firstLine="422"/>
              <w:rPr>
                <w:rFonts w:ascii="宋体" w:hAnsi="宋体"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47B873D4">
            <w:pPr>
              <w:spacing w:line="360" w:lineRule="auto"/>
              <w:ind w:right="422" w:firstLine="422"/>
              <w:rPr>
                <w:rFonts w:ascii="宋体" w:hAnsi="宋体"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5ECD93AB">
            <w:pPr>
              <w:spacing w:line="360" w:lineRule="auto"/>
              <w:ind w:right="422" w:firstLine="422"/>
              <w:rPr>
                <w:rFonts w:ascii="宋体" w:hAnsi="宋体" w:eastAsia="宋体" w:cs="Times New Roman"/>
                <w:color w:val="auto"/>
                <w:szCs w:val="21"/>
                <w:highlight w:val="none"/>
              </w:rPr>
            </w:pPr>
          </w:p>
        </w:tc>
      </w:tr>
      <w:tr w14:paraId="0BBB0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8F2C637">
            <w:pPr>
              <w:spacing w:line="360" w:lineRule="auto"/>
              <w:ind w:right="422" w:firstLine="422"/>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807" w:type="dxa"/>
            <w:tcBorders>
              <w:top w:val="single" w:color="auto" w:sz="4" w:space="0"/>
              <w:left w:val="single" w:color="auto" w:sz="4" w:space="0"/>
              <w:bottom w:val="single" w:color="auto" w:sz="4" w:space="0"/>
              <w:right w:val="single" w:color="auto" w:sz="4" w:space="0"/>
            </w:tcBorders>
            <w:vAlign w:val="center"/>
          </w:tcPr>
          <w:p w14:paraId="53310D7C">
            <w:pPr>
              <w:spacing w:line="360" w:lineRule="auto"/>
              <w:ind w:right="422" w:firstLine="422"/>
              <w:rPr>
                <w:rFonts w:ascii="宋体" w:hAnsi="宋体"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1A115FC5">
            <w:pPr>
              <w:spacing w:line="360" w:lineRule="auto"/>
              <w:ind w:right="422" w:firstLine="422"/>
              <w:rPr>
                <w:rFonts w:ascii="宋体" w:hAnsi="宋体"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46A80A90">
            <w:pPr>
              <w:spacing w:line="360" w:lineRule="auto"/>
              <w:ind w:right="422" w:firstLine="422"/>
              <w:rPr>
                <w:rFonts w:ascii="宋体" w:hAnsi="宋体"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B96F4BB">
            <w:pPr>
              <w:spacing w:line="360" w:lineRule="auto"/>
              <w:ind w:right="422" w:firstLine="422"/>
              <w:rPr>
                <w:rFonts w:ascii="宋体" w:hAnsi="宋体" w:eastAsia="宋体" w:cs="Times New Roman"/>
                <w:color w:val="auto"/>
                <w:szCs w:val="21"/>
                <w:highlight w:val="none"/>
              </w:rPr>
            </w:pPr>
          </w:p>
        </w:tc>
      </w:tr>
      <w:tr w14:paraId="17FB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E8D3D35">
            <w:pPr>
              <w:spacing w:line="360" w:lineRule="auto"/>
              <w:ind w:right="422" w:firstLine="422"/>
              <w:jc w:val="center"/>
              <w:rPr>
                <w:rFonts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807" w:type="dxa"/>
            <w:tcBorders>
              <w:top w:val="single" w:color="auto" w:sz="4" w:space="0"/>
              <w:left w:val="single" w:color="auto" w:sz="4" w:space="0"/>
              <w:bottom w:val="single" w:color="auto" w:sz="4" w:space="0"/>
              <w:right w:val="single" w:color="auto" w:sz="4" w:space="0"/>
            </w:tcBorders>
            <w:vAlign w:val="center"/>
          </w:tcPr>
          <w:p w14:paraId="6A37120D">
            <w:pPr>
              <w:spacing w:line="360" w:lineRule="auto"/>
              <w:ind w:right="422" w:firstLine="422"/>
              <w:rPr>
                <w:rFonts w:ascii="宋体" w:hAnsi="宋体"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24D25A36">
            <w:pPr>
              <w:spacing w:line="360" w:lineRule="auto"/>
              <w:ind w:right="422" w:firstLine="422"/>
              <w:rPr>
                <w:rFonts w:ascii="宋体" w:hAnsi="宋体"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3A6C1F0B">
            <w:pPr>
              <w:spacing w:line="360" w:lineRule="auto"/>
              <w:ind w:right="422" w:firstLine="422"/>
              <w:rPr>
                <w:rFonts w:ascii="宋体" w:hAnsi="宋体"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3814AF3F">
            <w:pPr>
              <w:spacing w:line="360" w:lineRule="auto"/>
              <w:ind w:right="422" w:firstLine="422"/>
              <w:rPr>
                <w:rFonts w:ascii="宋体" w:hAnsi="宋体" w:eastAsia="宋体" w:cs="Times New Roman"/>
                <w:color w:val="auto"/>
                <w:szCs w:val="21"/>
                <w:highlight w:val="none"/>
              </w:rPr>
            </w:pPr>
          </w:p>
        </w:tc>
      </w:tr>
      <w:tr w14:paraId="2A96E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675B5D49">
            <w:pPr>
              <w:spacing w:line="360" w:lineRule="auto"/>
              <w:ind w:right="422" w:firstLine="422"/>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807" w:type="dxa"/>
            <w:tcBorders>
              <w:top w:val="single" w:color="auto" w:sz="4" w:space="0"/>
              <w:left w:val="single" w:color="auto" w:sz="4" w:space="0"/>
              <w:bottom w:val="single" w:color="auto" w:sz="4" w:space="0"/>
              <w:right w:val="single" w:color="auto" w:sz="4" w:space="0"/>
            </w:tcBorders>
            <w:vAlign w:val="center"/>
          </w:tcPr>
          <w:p w14:paraId="0187FB89">
            <w:pPr>
              <w:ind w:right="422" w:firstLine="422"/>
              <w:rPr>
                <w:rFonts w:ascii="宋体" w:hAnsi="Calibri"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02B8EFF2">
            <w:pPr>
              <w:ind w:right="422" w:firstLine="422"/>
              <w:rPr>
                <w:rFonts w:ascii="宋体" w:hAnsi="Calibri"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3F89ED27">
            <w:pPr>
              <w:ind w:right="422" w:firstLine="422"/>
              <w:rPr>
                <w:rFonts w:ascii="宋体" w:hAnsi="Calibri"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B570BD8">
            <w:pPr>
              <w:ind w:right="422" w:firstLine="422"/>
              <w:rPr>
                <w:rFonts w:ascii="宋体" w:hAnsi="Calibri" w:eastAsia="宋体" w:cs="Times New Roman"/>
                <w:color w:val="auto"/>
                <w:szCs w:val="21"/>
                <w:highlight w:val="none"/>
              </w:rPr>
            </w:pPr>
          </w:p>
        </w:tc>
      </w:tr>
      <w:tr w14:paraId="5D12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tcBorders>
              <w:top w:val="single" w:color="auto" w:sz="4" w:space="0"/>
              <w:left w:val="single" w:color="auto" w:sz="4" w:space="0"/>
              <w:bottom w:val="single" w:color="auto" w:sz="4" w:space="0"/>
              <w:right w:val="single" w:color="auto" w:sz="4" w:space="0"/>
            </w:tcBorders>
            <w:vAlign w:val="center"/>
          </w:tcPr>
          <w:p w14:paraId="755CC6D2">
            <w:pPr>
              <w:spacing w:line="360" w:lineRule="auto"/>
              <w:ind w:right="422" w:firstLine="422"/>
              <w:jc w:val="center"/>
              <w:rPr>
                <w:rFonts w:ascii="宋体" w:hAnsi="宋体" w:eastAsia="宋体" w:cs="Times New Roman"/>
                <w:color w:val="auto"/>
                <w:szCs w:val="21"/>
                <w:highlight w:val="none"/>
              </w:rPr>
            </w:pPr>
            <w:r>
              <w:rPr>
                <w:rFonts w:hint="eastAsia" w:ascii="宋体" w:hAnsi="宋体" w:eastAsia="宋体" w:cs="宋体"/>
                <w:color w:val="auto"/>
                <w:szCs w:val="21"/>
                <w:highlight w:val="none"/>
              </w:rPr>
              <w:t>……</w:t>
            </w:r>
          </w:p>
        </w:tc>
        <w:tc>
          <w:tcPr>
            <w:tcW w:w="1807" w:type="dxa"/>
            <w:tcBorders>
              <w:top w:val="single" w:color="auto" w:sz="4" w:space="0"/>
              <w:left w:val="single" w:color="auto" w:sz="4" w:space="0"/>
              <w:bottom w:val="single" w:color="auto" w:sz="4" w:space="0"/>
              <w:right w:val="single" w:color="auto" w:sz="4" w:space="0"/>
            </w:tcBorders>
            <w:vAlign w:val="center"/>
          </w:tcPr>
          <w:p w14:paraId="7D47AE54">
            <w:pPr>
              <w:ind w:right="422" w:firstLine="422"/>
              <w:rPr>
                <w:rFonts w:ascii="宋体" w:hAnsi="Calibri" w:eastAsia="宋体" w:cs="Times New Roman"/>
                <w:color w:val="auto"/>
                <w:szCs w:val="21"/>
                <w:highlight w:val="none"/>
              </w:rPr>
            </w:pPr>
          </w:p>
        </w:tc>
        <w:tc>
          <w:tcPr>
            <w:tcW w:w="3577" w:type="dxa"/>
            <w:tcBorders>
              <w:top w:val="single" w:color="auto" w:sz="4" w:space="0"/>
              <w:left w:val="single" w:color="auto" w:sz="4" w:space="0"/>
              <w:bottom w:val="single" w:color="auto" w:sz="4" w:space="0"/>
              <w:right w:val="single" w:color="auto" w:sz="4" w:space="0"/>
            </w:tcBorders>
            <w:vAlign w:val="center"/>
          </w:tcPr>
          <w:p w14:paraId="17DE3343">
            <w:pPr>
              <w:ind w:right="422" w:firstLine="422"/>
              <w:rPr>
                <w:rFonts w:ascii="宋体" w:hAnsi="Calibri" w:eastAsia="宋体" w:cs="Times New Roman"/>
                <w:color w:val="auto"/>
                <w:szCs w:val="21"/>
                <w:highlight w:val="none"/>
              </w:rPr>
            </w:pPr>
          </w:p>
        </w:tc>
        <w:tc>
          <w:tcPr>
            <w:tcW w:w="1439" w:type="dxa"/>
            <w:tcBorders>
              <w:top w:val="single" w:color="auto" w:sz="4" w:space="0"/>
              <w:left w:val="single" w:color="auto" w:sz="4" w:space="0"/>
              <w:bottom w:val="single" w:color="auto" w:sz="4" w:space="0"/>
              <w:right w:val="single" w:color="auto" w:sz="4" w:space="0"/>
            </w:tcBorders>
            <w:vAlign w:val="center"/>
          </w:tcPr>
          <w:p w14:paraId="0449C44A">
            <w:pPr>
              <w:ind w:right="422" w:firstLine="422"/>
              <w:rPr>
                <w:rFonts w:ascii="宋体" w:hAnsi="Calibri" w:eastAsia="宋体" w:cs="Times New Roman"/>
                <w:color w:val="auto"/>
                <w:szCs w:val="21"/>
                <w:highlight w:val="none"/>
              </w:rPr>
            </w:pPr>
          </w:p>
        </w:tc>
        <w:tc>
          <w:tcPr>
            <w:tcW w:w="1705" w:type="dxa"/>
            <w:tcBorders>
              <w:top w:val="single" w:color="auto" w:sz="4" w:space="0"/>
              <w:left w:val="single" w:color="auto" w:sz="4" w:space="0"/>
              <w:bottom w:val="single" w:color="auto" w:sz="4" w:space="0"/>
              <w:right w:val="single" w:color="auto" w:sz="4" w:space="0"/>
            </w:tcBorders>
            <w:vAlign w:val="center"/>
          </w:tcPr>
          <w:p w14:paraId="67F2109A">
            <w:pPr>
              <w:ind w:right="422" w:firstLine="422"/>
              <w:rPr>
                <w:rFonts w:ascii="宋体" w:hAnsi="Calibri" w:eastAsia="宋体" w:cs="Times New Roman"/>
                <w:color w:val="auto"/>
                <w:szCs w:val="21"/>
                <w:highlight w:val="none"/>
              </w:rPr>
            </w:pPr>
          </w:p>
        </w:tc>
      </w:tr>
    </w:tbl>
    <w:p w14:paraId="5A74C2FA">
      <w:pPr>
        <w:autoSpaceDE w:val="0"/>
        <w:autoSpaceDN w:val="0"/>
        <w:adjustRightInd w:val="0"/>
        <w:spacing w:line="480" w:lineRule="auto"/>
        <w:ind w:right="422" w:firstLine="1890" w:firstLineChars="900"/>
        <w:rPr>
          <w:rFonts w:ascii="宋体" w:hAnsi="宋体" w:eastAsia="宋体" w:cs="宋体"/>
          <w:color w:val="auto"/>
          <w:szCs w:val="21"/>
          <w:highlight w:val="none"/>
          <w:lang w:val="zh-CN"/>
        </w:rPr>
      </w:pPr>
      <w:bookmarkStart w:id="57" w:name="_Hlk64723634"/>
      <w:r>
        <w:rPr>
          <w:rFonts w:hint="eastAsia" w:ascii="宋体" w:hAnsi="宋体" w:eastAsia="宋体" w:cs="宋体"/>
          <w:color w:val="auto"/>
          <w:szCs w:val="21"/>
          <w:highlight w:val="none"/>
          <w:lang w:val="zh-CN"/>
        </w:rPr>
        <w:t>供应商名称（公章）：</w:t>
      </w:r>
    </w:p>
    <w:p w14:paraId="15081A49">
      <w:pPr>
        <w:autoSpaceDE w:val="0"/>
        <w:autoSpaceDN w:val="0"/>
        <w:adjustRightInd w:val="0"/>
        <w:spacing w:line="480" w:lineRule="auto"/>
        <w:ind w:right="422" w:firstLine="1890" w:firstLineChars="9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投标人法定代表人（单位负责人）或授权代表签字：</w:t>
      </w:r>
    </w:p>
    <w:bookmarkEnd w:id="57"/>
    <w:p w14:paraId="6228F024">
      <w:pPr>
        <w:pStyle w:val="25"/>
        <w:ind w:right="422" w:firstLine="0" w:firstLineChars="0"/>
        <w:rPr>
          <w:color w:val="auto"/>
          <w:highlight w:val="none"/>
        </w:rPr>
      </w:pPr>
    </w:p>
    <w:p w14:paraId="35E7DB31">
      <w:pPr>
        <w:autoSpaceDE w:val="0"/>
        <w:autoSpaceDN w:val="0"/>
        <w:adjustRightInd w:val="0"/>
        <w:spacing w:line="360" w:lineRule="auto"/>
        <w:ind w:right="422" w:firstLine="482"/>
        <w:jc w:val="center"/>
        <w:outlineLvl w:val="0"/>
        <w:rPr>
          <w:rFonts w:ascii="宋体" w:hAnsi="Calibri"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4.4后期服务承诺书</w:t>
      </w:r>
    </w:p>
    <w:p w14:paraId="17C399BF">
      <w:pPr>
        <w:autoSpaceDE w:val="0"/>
        <w:autoSpaceDN w:val="0"/>
        <w:adjustRightInd w:val="0"/>
        <w:spacing w:line="360" w:lineRule="auto"/>
        <w:ind w:right="422" w:firstLine="720"/>
        <w:jc w:val="center"/>
        <w:outlineLvl w:val="0"/>
        <w:rPr>
          <w:rFonts w:ascii="宋体" w:hAnsi="Calibri" w:eastAsia="宋体" w:cs="Times New Roman"/>
          <w:b/>
          <w:bCs/>
          <w:color w:val="auto"/>
          <w:sz w:val="36"/>
          <w:szCs w:val="36"/>
          <w:highlight w:val="none"/>
        </w:rPr>
      </w:pPr>
    </w:p>
    <w:p w14:paraId="4475E604">
      <w:pPr>
        <w:autoSpaceDE w:val="0"/>
        <w:autoSpaceDN w:val="0"/>
        <w:adjustRightInd w:val="0"/>
        <w:spacing w:line="360" w:lineRule="auto"/>
        <w:ind w:right="422" w:firstLine="422"/>
        <w:jc w:val="center"/>
        <w:rPr>
          <w:rFonts w:ascii="宋体" w:hAnsi="Calibri" w:eastAsia="宋体" w:cs="宋体"/>
          <w:color w:val="auto"/>
          <w:szCs w:val="21"/>
          <w:highlight w:val="none"/>
          <w:lang w:val="zh-CN"/>
        </w:rPr>
      </w:pPr>
      <w:r>
        <w:rPr>
          <w:rFonts w:hint="eastAsia" w:ascii="宋体" w:hAnsi="宋体" w:eastAsia="宋体" w:cs="宋体"/>
          <w:color w:val="auto"/>
          <w:szCs w:val="21"/>
          <w:highlight w:val="none"/>
          <w:lang w:val="zh-CN"/>
        </w:rPr>
        <w:t>（供应商根据谈判文件要求自行编制）</w:t>
      </w:r>
    </w:p>
    <w:p w14:paraId="55B263A3">
      <w:pPr>
        <w:autoSpaceDE w:val="0"/>
        <w:autoSpaceDN w:val="0"/>
        <w:adjustRightInd w:val="0"/>
        <w:spacing w:line="360" w:lineRule="auto"/>
        <w:ind w:right="422" w:firstLine="480"/>
        <w:jc w:val="center"/>
        <w:outlineLvl w:val="0"/>
        <w:rPr>
          <w:rFonts w:ascii="宋体" w:hAnsi="宋体" w:eastAsia="宋体" w:cs="Times New Roman"/>
          <w:b/>
          <w:bCs/>
          <w:color w:val="auto"/>
          <w:sz w:val="24"/>
          <w:szCs w:val="24"/>
          <w:highlight w:val="none"/>
        </w:rPr>
      </w:pPr>
    </w:p>
    <w:p w14:paraId="35394340">
      <w:pPr>
        <w:pStyle w:val="13"/>
        <w:ind w:left="0" w:leftChars="0" w:right="422" w:firstLine="0" w:firstLineChars="0"/>
        <w:rPr>
          <w:rFonts w:hint="default"/>
          <w:color w:val="auto"/>
          <w:highlight w:val="none"/>
          <w:lang w:eastAsia="zh-CN"/>
        </w:rPr>
      </w:pPr>
    </w:p>
    <w:bookmarkEnd w:id="56"/>
    <w:p w14:paraId="03F8BB3E">
      <w:pPr>
        <w:autoSpaceDE w:val="0"/>
        <w:autoSpaceDN w:val="0"/>
        <w:adjustRightInd w:val="0"/>
        <w:spacing w:line="360" w:lineRule="auto"/>
        <w:ind w:right="422" w:firstLine="562"/>
        <w:jc w:val="center"/>
        <w:rPr>
          <w:rFonts w:cs="黑体" w:asciiTheme="minorEastAsia" w:hAnsiTheme="minorEastAsia"/>
          <w:b/>
          <w:bCs/>
          <w:color w:val="auto"/>
          <w:sz w:val="28"/>
          <w:szCs w:val="28"/>
          <w:highlight w:val="none"/>
          <w:lang w:val="zh-CN"/>
        </w:rPr>
      </w:pPr>
      <w:r>
        <w:rPr>
          <w:rFonts w:hint="eastAsia" w:cs="黑体" w:asciiTheme="minorEastAsia" w:hAnsiTheme="minorEastAsia"/>
          <w:b/>
          <w:bCs/>
          <w:color w:val="auto"/>
          <w:sz w:val="28"/>
          <w:szCs w:val="28"/>
          <w:highlight w:val="none"/>
          <w:lang w:val="zh-CN"/>
        </w:rPr>
        <w:t>五、</w:t>
      </w:r>
      <w:r>
        <w:rPr>
          <w:rFonts w:cs="黑体" w:asciiTheme="minorEastAsia" w:hAnsiTheme="minorEastAsia"/>
          <w:b/>
          <w:bCs/>
          <w:color w:val="auto"/>
          <w:sz w:val="28"/>
          <w:szCs w:val="28"/>
          <w:highlight w:val="none"/>
          <w:lang w:val="zh-CN"/>
        </w:rPr>
        <w:t>其他资料（若有）</w:t>
      </w:r>
    </w:p>
    <w:p w14:paraId="76D67368">
      <w:pPr>
        <w:ind w:right="422" w:firstLine="422"/>
        <w:rPr>
          <w:color w:val="auto"/>
          <w:highlight w:val="none"/>
        </w:rPr>
      </w:pPr>
    </w:p>
    <w:p w14:paraId="2B018A61">
      <w:pPr>
        <w:ind w:right="422" w:firstLine="422"/>
        <w:rPr>
          <w:color w:val="auto"/>
          <w:highlight w:val="none"/>
        </w:rPr>
      </w:pPr>
    </w:p>
    <w:p w14:paraId="0C0103BE">
      <w:pPr>
        <w:spacing w:line="360" w:lineRule="auto"/>
        <w:ind w:right="422"/>
        <w:jc w:val="center"/>
        <w:rPr>
          <w:rFonts w:ascii="宋体" w:hAnsi="宋体"/>
          <w:b/>
          <w:bCs/>
          <w:color w:val="auto"/>
          <w:szCs w:val="21"/>
          <w:highlight w:val="none"/>
        </w:rPr>
      </w:pPr>
      <w:r>
        <w:rPr>
          <w:rFonts w:ascii="宋体" w:hAnsi="宋体"/>
          <w:b/>
          <w:bCs/>
          <w:color w:val="auto"/>
          <w:szCs w:val="21"/>
          <w:highlight w:val="none"/>
        </w:rPr>
        <w:t>除</w:t>
      </w:r>
      <w:r>
        <w:rPr>
          <w:rFonts w:hint="eastAsia" w:ascii="宋体" w:hAnsi="宋体"/>
          <w:b/>
          <w:bCs/>
          <w:color w:val="auto"/>
          <w:szCs w:val="21"/>
          <w:highlight w:val="none"/>
        </w:rPr>
        <w:t>谈判</w:t>
      </w:r>
      <w:r>
        <w:rPr>
          <w:rFonts w:ascii="宋体" w:hAnsi="宋体"/>
          <w:b/>
          <w:bCs/>
          <w:color w:val="auto"/>
          <w:szCs w:val="21"/>
          <w:highlight w:val="none"/>
        </w:rPr>
        <w:t>文件另有规定外，</w:t>
      </w:r>
      <w:r>
        <w:rPr>
          <w:rFonts w:hint="eastAsia" w:ascii="宋体" w:hAnsi="宋体"/>
          <w:b/>
          <w:bCs/>
          <w:color w:val="auto"/>
          <w:szCs w:val="21"/>
          <w:highlight w:val="none"/>
        </w:rPr>
        <w:t>供应商</w:t>
      </w:r>
      <w:r>
        <w:rPr>
          <w:rFonts w:ascii="宋体" w:hAnsi="宋体"/>
          <w:b/>
          <w:bCs/>
          <w:color w:val="auto"/>
          <w:szCs w:val="21"/>
          <w:highlight w:val="none"/>
        </w:rPr>
        <w:t>认为需要提交的其他证明材料或资料加盖</w:t>
      </w:r>
      <w:r>
        <w:rPr>
          <w:rFonts w:hint="eastAsia" w:ascii="宋体" w:hAnsi="宋体"/>
          <w:b/>
          <w:bCs/>
          <w:color w:val="auto"/>
          <w:szCs w:val="21"/>
          <w:highlight w:val="none"/>
        </w:rPr>
        <w:t>供应商</w:t>
      </w:r>
      <w:r>
        <w:rPr>
          <w:rFonts w:ascii="宋体" w:hAnsi="宋体"/>
          <w:b/>
          <w:bCs/>
          <w:color w:val="auto"/>
          <w:szCs w:val="21"/>
          <w:highlight w:val="none"/>
        </w:rPr>
        <w:t>公章后应在此项下提交。</w:t>
      </w:r>
    </w:p>
    <w:p w14:paraId="036A3F83">
      <w:pPr>
        <w:spacing w:line="360" w:lineRule="auto"/>
        <w:ind w:right="422" w:firstLine="422"/>
        <w:rPr>
          <w:color w:val="auto"/>
          <w:highlight w:val="none"/>
        </w:rPr>
      </w:pPr>
    </w:p>
    <w:p w14:paraId="0648EFE3">
      <w:pPr>
        <w:ind w:right="422" w:firstLine="422"/>
        <w:rPr>
          <w:color w:val="auto"/>
          <w:highlight w:val="none"/>
        </w:rPr>
      </w:pPr>
    </w:p>
    <w:p w14:paraId="0A81A468">
      <w:pPr>
        <w:ind w:right="422" w:firstLine="422"/>
        <w:rPr>
          <w:color w:val="auto"/>
          <w:highlight w:val="none"/>
        </w:rPr>
      </w:pPr>
    </w:p>
    <w:sectPr>
      <w:footerReference r:id="rId8" w:type="default"/>
      <w:pgSz w:w="11906" w:h="16838"/>
      <w:pgMar w:top="1474" w:right="1531" w:bottom="1418" w:left="1531" w:header="851" w:footer="992" w:gutter="0"/>
      <w:pgNumType w:start="3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
    <w:altName w:val="Arial"/>
    <w:panose1 w:val="00000000000000000000"/>
    <w:charset w:val="00"/>
    <w:family w:val="decorative"/>
    <w:pitch w:val="default"/>
    <w:sig w:usb0="00000000" w:usb1="00000000" w:usb2="00000000" w:usb3="00000000" w:csb0="00000001" w:csb1="00000000"/>
  </w:font>
  <w:font w:name="华文隶书">
    <w:panose1 w:val="02010800040101010101"/>
    <w:charset w:val="86"/>
    <w:family w:val="auto"/>
    <w:pitch w:val="default"/>
    <w:sig w:usb0="00000001" w:usb1="080F0000" w:usb2="00000000" w:usb3="00000000" w:csb0="00040000" w:csb1="00000000"/>
  </w:font>
  <w:font w:name="微软简隶书">
    <w:altName w:val="黑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Times New Roman"/>
    <w:panose1 w:val="00000000000000000000"/>
    <w:charset w:val="00"/>
    <w:family w:val="roman"/>
    <w:pitch w:val="default"/>
    <w:sig w:usb0="00000000" w:usb1="00000000" w:usb2="00000000" w:usb3="00000000" w:csb0="00040001" w:csb1="00000000"/>
  </w:font>
  <w:font w:name="Segoe UI Emoji">
    <w:panose1 w:val="020B0502040204020203"/>
    <w:charset w:val="00"/>
    <w:family w:val="swiss"/>
    <w:pitch w:val="default"/>
    <w:sig w:usb0="00000001" w:usb1="02000000" w:usb2="00000000" w:usb3="00000000" w:csb0="00000001" w:csb1="00000000"/>
  </w:font>
  <w:font w:name="MS Mincho">
    <w:panose1 w:val="02020609040205080304"/>
    <w:charset w:val="80"/>
    <w:family w:val="modern"/>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BC073">
    <w:pPr>
      <w:pStyle w:val="19"/>
    </w:pPr>
    <w:r>
      <w:rPr>
        <w:sz w:val="18"/>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0C29AB4D">
                <w:pPr>
                  <w:pStyle w:val="19"/>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6B89A">
    <w:pPr>
      <w:spacing w:line="1" w:lineRule="exact"/>
    </w:pPr>
    <w:r>
      <w:rPr>
        <w:sz w:val="21"/>
      </w:rP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383958FA">
                <w:pPr>
                  <w:pStyle w:val="19"/>
                </w:pPr>
                <w:r>
                  <w:fldChar w:fldCharType="begin"/>
                </w:r>
                <w:r>
                  <w:instrText xml:space="preserve"> PAGE  \* MERGEFORMAT </w:instrText>
                </w:r>
                <w:r>
                  <w:fldChar w:fldCharType="separate"/>
                </w:r>
                <w:r>
                  <w:t>35</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74504">
    <w:pPr>
      <w:spacing w:line="1" w:lineRule="exact"/>
    </w:pPr>
    <w:r>
      <w:pict>
        <v:shape id="_x0000_s1029" o:spid="_x0000_s1029" o:spt="202" type="#_x0000_t202" style="position:absolute;left:0pt;margin-left:289.35pt;margin-top:797.25pt;height:5.75pt;width:17.75pt;mso-position-horizontal-relative:page;mso-position-vertical-relative:page;mso-wrap-style:none;z-index:-251657216;mso-width-relative:page;mso-height-relative:page;" filled="f" stroked="f" coordsize="21600,21600" o:gfxdata="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1s0CBNgAAAANAQAADwAAAAAAAAABACAAAAAiAAAAZHJz&#10;L2Rvd25yZXYueG1sUEsBAhQAFAAAAAgAh07iQAqb2OvLAQAAmgMAAA4AAAAAAAAAAQAgAAAAJwEA&#10;AGRycy9lMm9Eb2MueG1sUEsFBgAAAAAGAAYAWQEAAGQFAAAAAA==&#10;">
          <v:path/>
          <v:fill on="f" focussize="0,0"/>
          <v:stroke on="f" joinstyle="miter"/>
          <v:imagedata o:title=""/>
          <o:lock v:ext="edit"/>
          <v:textbox inset="0mm,0mm,0mm,0mm" style="mso-fit-shape-to-text:t;">
            <w:txbxContent>
              <w:p w14:paraId="1BCA109B">
                <w:pPr>
                  <w:pStyle w:val="86"/>
                  <w:jc w:val="left"/>
                </w:pPr>
                <w:r>
                  <w:rPr>
                    <w:rFonts w:ascii="Times New Roman" w:hAnsi="Times New Roman" w:eastAsia="Times New Roman" w:cs="Times New Roman"/>
                    <w:color w:val="434E5A"/>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434E5A"/>
                    <w:lang w:eastAsia="en-US" w:bidi="en-US"/>
                  </w:rPr>
                  <w:t>#</w:t>
                </w:r>
                <w:r>
                  <w:rPr>
                    <w:rFonts w:ascii="Times New Roman" w:hAnsi="Times New Roman" w:eastAsia="Times New Roman" w:cs="Times New Roman"/>
                    <w:color w:val="434E5A"/>
                    <w:lang w:eastAsia="en-US" w:bidi="en-US"/>
                  </w:rPr>
                  <w:fldChar w:fldCharType="end"/>
                </w:r>
                <w:r>
                  <w:rPr>
                    <w:rFonts w:ascii="Times New Roman" w:hAnsi="Times New Roman" w:eastAsia="Times New Roman" w:cs="Times New Roman"/>
                    <w:color w:val="434E5A"/>
                    <w:lang w:eastAsia="en-US" w:bidi="en-US"/>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FD359">
    <w:pPr>
      <w:spacing w:line="1" w:lineRule="exact"/>
    </w:pPr>
    <w:r>
      <w:rPr>
        <w:sz w:val="21"/>
      </w:rPr>
      <w:pict>
        <v:shape id="_x0000_s1034" o:spid="_x0000_s1034"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5EADF9C">
                <w:pPr>
                  <w:pStyle w:val="19"/>
                </w:pPr>
                <w:r>
                  <w:fldChar w:fldCharType="begin"/>
                </w:r>
                <w:r>
                  <w:instrText xml:space="preserve"> PAGE  \* MERGEFORMAT </w:instrText>
                </w:r>
                <w:r>
                  <w:fldChar w:fldCharType="separate"/>
                </w:r>
                <w:r>
                  <w:t>38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36E0">
    <w:pPr>
      <w:spacing w:line="1" w:lineRule="exact"/>
    </w:pPr>
    <w:r>
      <w:pict>
        <v:shape id="_x0000_s1027" o:spid="_x0000_s1027" o:spt="202" type="#_x0000_t202" style="position:absolute;left:0pt;margin-left:288.5pt;margin-top:793.65pt;height:6pt;width:18pt;mso-position-horizontal-relative:page;mso-position-vertical-relative:page;mso-wrap-style:none;z-index:-251656192;mso-width-relative:page;mso-height-relative:page;" filled="f" stroked="f" coordsize="21600,21600" o:gfxdata="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oyHH2AAAAA0BAAAPAAAAAAAAAAEAIAAAACIAAABkcnMv&#10;ZG93bnJldi54bWxQSwECFAAUAAAACACHTuJA2Lot/MoBAACaAwAADgAAAAAAAAABACAAAAAnAQAA&#10;ZHJzL2Uyb0RvYy54bWxQSwUGAAAAAAYABgBZAQAAYwUAAAAA&#10;">
          <v:path/>
          <v:fill on="f" focussize="0,0"/>
          <v:stroke on="f" joinstyle="miter"/>
          <v:imagedata o:title=""/>
          <o:lock v:ext="edit"/>
          <v:textbox inset="0mm,0mm,0mm,0mm" style="mso-fit-shape-to-text:t;">
            <w:txbxContent>
              <w:p w14:paraId="3DD67636">
                <w:pPr>
                  <w:pStyle w:val="86"/>
                  <w:jc w:val="left"/>
                </w:pPr>
                <w:r>
                  <w:rPr>
                    <w:rFonts w:ascii="Times New Roman" w:hAnsi="Times New Roman" w:eastAsia="Times New Roman" w:cs="Times New Roman"/>
                    <w:color w:val="000000"/>
                    <w:lang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lang w:eastAsia="en-US" w:bidi="en-US"/>
                  </w:rPr>
                  <w:t>#</w:t>
                </w:r>
                <w:r>
                  <w:rPr>
                    <w:rFonts w:ascii="Times New Roman" w:hAnsi="Times New Roman" w:eastAsia="Times New Roman" w:cs="Times New Roman"/>
                    <w:color w:val="000000"/>
                    <w:lang w:eastAsia="en-US" w:bidi="en-US"/>
                  </w:rPr>
                  <w:fldChar w:fldCharType="end"/>
                </w:r>
                <w:r>
                  <w:rPr>
                    <w:rFonts w:ascii="Times New Roman" w:hAnsi="Times New Roman" w:eastAsia="Times New Roman" w:cs="Times New Roman"/>
                    <w:color w:val="000000"/>
                    <w:lang w:val="zh-TW" w:eastAsia="zh-TW" w:bidi="zh-TW"/>
                  </w:rPr>
                  <w:t>-</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76BCF">
    <w:pPr>
      <w:ind w:right="422"/>
    </w:pPr>
    <w:r>
      <w:rPr>
        <w:sz w:val="21"/>
      </w:rPr>
      <w:pict>
        <v:shape id="_x0000_s1035" o:spid="_x0000_s103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72E67DCF">
                <w:pPr>
                  <w:pStyle w:val="19"/>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B2657"/>
    <w:multiLevelType w:val="singleLevel"/>
    <w:tmpl w:val="80CB2657"/>
    <w:lvl w:ilvl="0" w:tentative="0">
      <w:start w:val="1"/>
      <w:numFmt w:val="decimal"/>
      <w:suff w:val="nothing"/>
      <w:lvlText w:val="%1、"/>
      <w:lvlJc w:val="left"/>
    </w:lvl>
  </w:abstractNum>
  <w:abstractNum w:abstractNumId="1">
    <w:nsid w:val="D7F9FE59"/>
    <w:multiLevelType w:val="singleLevel"/>
    <w:tmpl w:val="D7F9FE59"/>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2">
    <w:nsid w:val="DBD26914"/>
    <w:multiLevelType w:val="singleLevel"/>
    <w:tmpl w:val="DBD26914"/>
    <w:lvl w:ilvl="0" w:tentative="0">
      <w:start w:val="1"/>
      <w:numFmt w:val="chineseCounting"/>
      <w:suff w:val="space"/>
      <w:lvlText w:val="第%1章"/>
      <w:lvlJc w:val="left"/>
      <w:rPr>
        <w:rFonts w:hint="eastAsia"/>
      </w:rPr>
    </w:lvl>
  </w:abstractNum>
  <w:abstractNum w:abstractNumId="3">
    <w:nsid w:val="DCBA6B53"/>
    <w:multiLevelType w:val="singleLevel"/>
    <w:tmpl w:val="DCBA6B53"/>
    <w:lvl w:ilvl="0" w:tentative="0">
      <w:start w:val="4"/>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zh-TW" w:eastAsia="zh-TW" w:bidi="zh-TW"/>
      </w:rPr>
    </w:lvl>
  </w:abstractNum>
  <w:abstractNum w:abstractNumId="4">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CBABA70"/>
    <w:multiLevelType w:val="singleLevel"/>
    <w:tmpl w:val="1CBABA70"/>
    <w:lvl w:ilvl="0" w:tentative="0">
      <w:start w:val="1"/>
      <w:numFmt w:val="decimal"/>
      <w:suff w:val="nothing"/>
      <w:lvlText w:val="%1、"/>
      <w:lvlJc w:val="left"/>
    </w:lvl>
  </w:abstractNum>
  <w:abstractNum w:abstractNumId="8">
    <w:nsid w:val="2470EC97"/>
    <w:multiLevelType w:val="singleLevel"/>
    <w:tmpl w:val="2470EC97"/>
    <w:lvl w:ilvl="0" w:tentative="0">
      <w:start w:val="1"/>
      <w:numFmt w:val="decimal"/>
      <w:lvlText w:val="%1."/>
      <w:lvlJc w:val="left"/>
      <w:rPr>
        <w:rFonts w:ascii="Times New Roman" w:hAnsi="Times New Roman" w:eastAsia="Times New Roman" w:cs="Times New Roman"/>
        <w:b w:val="0"/>
        <w:bCs w:val="0"/>
        <w:i w:val="0"/>
        <w:iCs w:val="0"/>
        <w:smallCaps w:val="0"/>
        <w:strike w:val="0"/>
        <w:color w:val="434E5A"/>
        <w:spacing w:val="0"/>
        <w:w w:val="100"/>
        <w:position w:val="0"/>
        <w:sz w:val="22"/>
        <w:szCs w:val="22"/>
        <w:u w:val="none"/>
        <w:shd w:val="clear" w:color="auto" w:fill="auto"/>
        <w:lang w:val="en-US" w:eastAsia="en-US" w:bidi="en-US"/>
      </w:rPr>
    </w:lvl>
  </w:abstractNum>
  <w:abstractNum w:abstractNumId="9">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0">
    <w:nsid w:val="49BCD5AA"/>
    <w:multiLevelType w:val="singleLevel"/>
    <w:tmpl w:val="49BCD5AA"/>
    <w:lvl w:ilvl="0" w:tentative="0">
      <w:start w:val="2"/>
      <w:numFmt w:val="chineseCounting"/>
      <w:suff w:val="nothing"/>
      <w:lvlText w:val="%1、"/>
      <w:lvlJc w:val="left"/>
      <w:rPr>
        <w:rFonts w:hint="eastAsia"/>
      </w:rPr>
    </w:lvl>
  </w:abstractNum>
  <w:abstractNum w:abstractNumId="11">
    <w:nsid w:val="59F817E8"/>
    <w:multiLevelType w:val="singleLevel"/>
    <w:tmpl w:val="59F817E8"/>
    <w:lvl w:ilvl="0" w:tentative="0">
      <w:start w:val="1"/>
      <w:numFmt w:val="chineseCounting"/>
      <w:pStyle w:val="64"/>
      <w:suff w:val="nothing"/>
      <w:lvlText w:val="%1、"/>
      <w:lvlJc w:val="left"/>
    </w:lvl>
  </w:abstractNum>
  <w:abstractNum w:abstractNumId="1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num w:numId="1">
    <w:abstractNumId w:val="4"/>
  </w:num>
  <w:num w:numId="2">
    <w:abstractNumId w:val="5"/>
  </w:num>
  <w:num w:numId="3">
    <w:abstractNumId w:val="11"/>
  </w:num>
  <w:num w:numId="4">
    <w:abstractNumId w:val="2"/>
  </w:num>
  <w:num w:numId="5">
    <w:abstractNumId w:val="0"/>
  </w:num>
  <w:num w:numId="6">
    <w:abstractNumId w:val="14"/>
  </w:num>
  <w:num w:numId="7">
    <w:abstractNumId w:val="6"/>
  </w:num>
  <w:num w:numId="8">
    <w:abstractNumId w:val="12"/>
  </w:num>
  <w:num w:numId="9">
    <w:abstractNumId w:val="13"/>
  </w:num>
  <w:num w:numId="10">
    <w:abstractNumId w:val="9"/>
  </w:num>
  <w:num w:numId="11">
    <w:abstractNumId w:val="10"/>
  </w:num>
  <w:num w:numId="12">
    <w:abstractNumId w:val="7"/>
  </w:num>
  <w:num w:numId="13">
    <w:abstractNumId w:val="8"/>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IzN2VjMWNkOWE1YzRhYjVhMGNlMzhjNWQwMjdkMWEifQ=="/>
    <w:docVar w:name="KSO_WPS_MARK_KEY" w:val="9fbbf21a-4595-4072-b958-ed8c995b50e2"/>
  </w:docVars>
  <w:rsids>
    <w:rsidRoot w:val="00F51389"/>
    <w:rsid w:val="00001390"/>
    <w:rsid w:val="00001AAB"/>
    <w:rsid w:val="0000220B"/>
    <w:rsid w:val="000028B5"/>
    <w:rsid w:val="00003C00"/>
    <w:rsid w:val="00003D13"/>
    <w:rsid w:val="000061F3"/>
    <w:rsid w:val="00006D15"/>
    <w:rsid w:val="0000789F"/>
    <w:rsid w:val="00010A8E"/>
    <w:rsid w:val="00010FAB"/>
    <w:rsid w:val="00011A01"/>
    <w:rsid w:val="000142E8"/>
    <w:rsid w:val="00014504"/>
    <w:rsid w:val="000159BD"/>
    <w:rsid w:val="00015CB5"/>
    <w:rsid w:val="0001629D"/>
    <w:rsid w:val="0001677B"/>
    <w:rsid w:val="00016ECB"/>
    <w:rsid w:val="00020755"/>
    <w:rsid w:val="00025B39"/>
    <w:rsid w:val="00025E45"/>
    <w:rsid w:val="0003056A"/>
    <w:rsid w:val="000311FB"/>
    <w:rsid w:val="00032540"/>
    <w:rsid w:val="000327E2"/>
    <w:rsid w:val="000328B5"/>
    <w:rsid w:val="00032AF5"/>
    <w:rsid w:val="0003398D"/>
    <w:rsid w:val="0003470E"/>
    <w:rsid w:val="00034E53"/>
    <w:rsid w:val="00034F0C"/>
    <w:rsid w:val="0003556C"/>
    <w:rsid w:val="0003677A"/>
    <w:rsid w:val="00037E56"/>
    <w:rsid w:val="000400E2"/>
    <w:rsid w:val="00040A19"/>
    <w:rsid w:val="00040F65"/>
    <w:rsid w:val="000418F1"/>
    <w:rsid w:val="0004289A"/>
    <w:rsid w:val="00042E56"/>
    <w:rsid w:val="00043418"/>
    <w:rsid w:val="00043FBC"/>
    <w:rsid w:val="000463C9"/>
    <w:rsid w:val="00047139"/>
    <w:rsid w:val="00047B44"/>
    <w:rsid w:val="00052D94"/>
    <w:rsid w:val="000530F0"/>
    <w:rsid w:val="000554EF"/>
    <w:rsid w:val="00055E3D"/>
    <w:rsid w:val="00056C81"/>
    <w:rsid w:val="0006044F"/>
    <w:rsid w:val="0006062C"/>
    <w:rsid w:val="000609FD"/>
    <w:rsid w:val="00061CC7"/>
    <w:rsid w:val="00063640"/>
    <w:rsid w:val="0007075F"/>
    <w:rsid w:val="00073DCF"/>
    <w:rsid w:val="00075875"/>
    <w:rsid w:val="000763D3"/>
    <w:rsid w:val="000763E2"/>
    <w:rsid w:val="00077FF3"/>
    <w:rsid w:val="0008053A"/>
    <w:rsid w:val="00081B52"/>
    <w:rsid w:val="00082C6E"/>
    <w:rsid w:val="00086CF3"/>
    <w:rsid w:val="00086DE9"/>
    <w:rsid w:val="00091C3D"/>
    <w:rsid w:val="000923DF"/>
    <w:rsid w:val="00092652"/>
    <w:rsid w:val="00092FDB"/>
    <w:rsid w:val="000935DE"/>
    <w:rsid w:val="000936D5"/>
    <w:rsid w:val="000939A1"/>
    <w:rsid w:val="00093BD2"/>
    <w:rsid w:val="00094806"/>
    <w:rsid w:val="00094A72"/>
    <w:rsid w:val="00097E57"/>
    <w:rsid w:val="000A2375"/>
    <w:rsid w:val="000A3042"/>
    <w:rsid w:val="000A65DA"/>
    <w:rsid w:val="000A6DB7"/>
    <w:rsid w:val="000A7F6C"/>
    <w:rsid w:val="000B04D4"/>
    <w:rsid w:val="000B096E"/>
    <w:rsid w:val="000B0FC2"/>
    <w:rsid w:val="000B1D9E"/>
    <w:rsid w:val="000B4684"/>
    <w:rsid w:val="000B59E9"/>
    <w:rsid w:val="000B6376"/>
    <w:rsid w:val="000B74CC"/>
    <w:rsid w:val="000B7BA2"/>
    <w:rsid w:val="000C05E8"/>
    <w:rsid w:val="000C127F"/>
    <w:rsid w:val="000C1BCA"/>
    <w:rsid w:val="000C2771"/>
    <w:rsid w:val="000C2E49"/>
    <w:rsid w:val="000C393F"/>
    <w:rsid w:val="000C5582"/>
    <w:rsid w:val="000C57C8"/>
    <w:rsid w:val="000C6651"/>
    <w:rsid w:val="000C6B8C"/>
    <w:rsid w:val="000C6CC0"/>
    <w:rsid w:val="000C6E80"/>
    <w:rsid w:val="000D10A6"/>
    <w:rsid w:val="000D3CE4"/>
    <w:rsid w:val="000D581B"/>
    <w:rsid w:val="000D72CD"/>
    <w:rsid w:val="000D74F9"/>
    <w:rsid w:val="000D7DD7"/>
    <w:rsid w:val="000E0A3C"/>
    <w:rsid w:val="000E263E"/>
    <w:rsid w:val="000E264F"/>
    <w:rsid w:val="000E3E48"/>
    <w:rsid w:val="000E4F3B"/>
    <w:rsid w:val="000F5266"/>
    <w:rsid w:val="000F7B6E"/>
    <w:rsid w:val="001008C2"/>
    <w:rsid w:val="00102096"/>
    <w:rsid w:val="00103B76"/>
    <w:rsid w:val="00104301"/>
    <w:rsid w:val="001052E3"/>
    <w:rsid w:val="00110C26"/>
    <w:rsid w:val="00111A8C"/>
    <w:rsid w:val="00111C75"/>
    <w:rsid w:val="0011232C"/>
    <w:rsid w:val="0011325E"/>
    <w:rsid w:val="0011409A"/>
    <w:rsid w:val="0011526B"/>
    <w:rsid w:val="00116DCD"/>
    <w:rsid w:val="00117D5D"/>
    <w:rsid w:val="00120197"/>
    <w:rsid w:val="001219B2"/>
    <w:rsid w:val="00122334"/>
    <w:rsid w:val="00122554"/>
    <w:rsid w:val="001236C4"/>
    <w:rsid w:val="00124CC1"/>
    <w:rsid w:val="00125D2E"/>
    <w:rsid w:val="001262C8"/>
    <w:rsid w:val="00126FB1"/>
    <w:rsid w:val="001276EF"/>
    <w:rsid w:val="00131FB7"/>
    <w:rsid w:val="001322A5"/>
    <w:rsid w:val="00134C9E"/>
    <w:rsid w:val="0013594B"/>
    <w:rsid w:val="0013699A"/>
    <w:rsid w:val="00137DCA"/>
    <w:rsid w:val="00140426"/>
    <w:rsid w:val="00141B3F"/>
    <w:rsid w:val="00143A14"/>
    <w:rsid w:val="00147B7D"/>
    <w:rsid w:val="00154346"/>
    <w:rsid w:val="0015508F"/>
    <w:rsid w:val="00155287"/>
    <w:rsid w:val="001560BF"/>
    <w:rsid w:val="00156172"/>
    <w:rsid w:val="00157294"/>
    <w:rsid w:val="001624C8"/>
    <w:rsid w:val="00163CBE"/>
    <w:rsid w:val="001645B9"/>
    <w:rsid w:val="001645C1"/>
    <w:rsid w:val="00165060"/>
    <w:rsid w:val="001650BA"/>
    <w:rsid w:val="00165379"/>
    <w:rsid w:val="00166532"/>
    <w:rsid w:val="0016721F"/>
    <w:rsid w:val="00167360"/>
    <w:rsid w:val="00167FAF"/>
    <w:rsid w:val="00170D72"/>
    <w:rsid w:val="001711F3"/>
    <w:rsid w:val="0017193E"/>
    <w:rsid w:val="00171C87"/>
    <w:rsid w:val="00175D7E"/>
    <w:rsid w:val="00177313"/>
    <w:rsid w:val="00177348"/>
    <w:rsid w:val="00177750"/>
    <w:rsid w:val="001800F9"/>
    <w:rsid w:val="001821E8"/>
    <w:rsid w:val="001829C2"/>
    <w:rsid w:val="00183CA5"/>
    <w:rsid w:val="00183EF7"/>
    <w:rsid w:val="00184640"/>
    <w:rsid w:val="001858DD"/>
    <w:rsid w:val="00185C2F"/>
    <w:rsid w:val="00185ECD"/>
    <w:rsid w:val="00185F40"/>
    <w:rsid w:val="0018761C"/>
    <w:rsid w:val="0019010F"/>
    <w:rsid w:val="001948F5"/>
    <w:rsid w:val="00195771"/>
    <w:rsid w:val="00195BD1"/>
    <w:rsid w:val="00195D1B"/>
    <w:rsid w:val="00196A87"/>
    <w:rsid w:val="001977EA"/>
    <w:rsid w:val="001A00BA"/>
    <w:rsid w:val="001A0EDB"/>
    <w:rsid w:val="001A2150"/>
    <w:rsid w:val="001A4C92"/>
    <w:rsid w:val="001A70C2"/>
    <w:rsid w:val="001A70DA"/>
    <w:rsid w:val="001B2541"/>
    <w:rsid w:val="001B3ABE"/>
    <w:rsid w:val="001B41AD"/>
    <w:rsid w:val="001B4E29"/>
    <w:rsid w:val="001B7057"/>
    <w:rsid w:val="001B7C18"/>
    <w:rsid w:val="001C0DE9"/>
    <w:rsid w:val="001C0F1B"/>
    <w:rsid w:val="001C10C9"/>
    <w:rsid w:val="001C309B"/>
    <w:rsid w:val="001C5048"/>
    <w:rsid w:val="001C6497"/>
    <w:rsid w:val="001C6C61"/>
    <w:rsid w:val="001C73E4"/>
    <w:rsid w:val="001C7D64"/>
    <w:rsid w:val="001D0B78"/>
    <w:rsid w:val="001D357E"/>
    <w:rsid w:val="001D46FE"/>
    <w:rsid w:val="001D5962"/>
    <w:rsid w:val="001D6E54"/>
    <w:rsid w:val="001E0AE7"/>
    <w:rsid w:val="001E1A48"/>
    <w:rsid w:val="001E1B0A"/>
    <w:rsid w:val="001E1BBB"/>
    <w:rsid w:val="001E407F"/>
    <w:rsid w:val="001E4E8A"/>
    <w:rsid w:val="001E66A5"/>
    <w:rsid w:val="001E6C54"/>
    <w:rsid w:val="001E78EA"/>
    <w:rsid w:val="001F0128"/>
    <w:rsid w:val="001F121D"/>
    <w:rsid w:val="001F202D"/>
    <w:rsid w:val="001F22AA"/>
    <w:rsid w:val="001F3326"/>
    <w:rsid w:val="001F375B"/>
    <w:rsid w:val="001F3AFD"/>
    <w:rsid w:val="001F4319"/>
    <w:rsid w:val="001F459F"/>
    <w:rsid w:val="001F4B20"/>
    <w:rsid w:val="001F54B6"/>
    <w:rsid w:val="001F7E43"/>
    <w:rsid w:val="002026FE"/>
    <w:rsid w:val="002038BA"/>
    <w:rsid w:val="00210D73"/>
    <w:rsid w:val="002121A9"/>
    <w:rsid w:val="00212788"/>
    <w:rsid w:val="0021529B"/>
    <w:rsid w:val="00216728"/>
    <w:rsid w:val="00216EA1"/>
    <w:rsid w:val="00217EDF"/>
    <w:rsid w:val="002232E0"/>
    <w:rsid w:val="002237C7"/>
    <w:rsid w:val="00223E42"/>
    <w:rsid w:val="00226FAA"/>
    <w:rsid w:val="002274E5"/>
    <w:rsid w:val="0023037F"/>
    <w:rsid w:val="00230F55"/>
    <w:rsid w:val="00232298"/>
    <w:rsid w:val="00235E0B"/>
    <w:rsid w:val="00237179"/>
    <w:rsid w:val="00237336"/>
    <w:rsid w:val="00243474"/>
    <w:rsid w:val="00243B01"/>
    <w:rsid w:val="00245322"/>
    <w:rsid w:val="00247570"/>
    <w:rsid w:val="00247938"/>
    <w:rsid w:val="00252EA6"/>
    <w:rsid w:val="002533E9"/>
    <w:rsid w:val="0025419C"/>
    <w:rsid w:val="0025544A"/>
    <w:rsid w:val="002567BE"/>
    <w:rsid w:val="00257257"/>
    <w:rsid w:val="00257C33"/>
    <w:rsid w:val="0026050A"/>
    <w:rsid w:val="002605BE"/>
    <w:rsid w:val="00261A16"/>
    <w:rsid w:val="00263C0C"/>
    <w:rsid w:val="00264FDB"/>
    <w:rsid w:val="0026501C"/>
    <w:rsid w:val="00265FBA"/>
    <w:rsid w:val="00266A53"/>
    <w:rsid w:val="00266F38"/>
    <w:rsid w:val="002704F0"/>
    <w:rsid w:val="00272238"/>
    <w:rsid w:val="00272AE2"/>
    <w:rsid w:val="00273414"/>
    <w:rsid w:val="00273F1D"/>
    <w:rsid w:val="0027728C"/>
    <w:rsid w:val="002777E1"/>
    <w:rsid w:val="00280336"/>
    <w:rsid w:val="002804A3"/>
    <w:rsid w:val="00280CF7"/>
    <w:rsid w:val="00281155"/>
    <w:rsid w:val="00281AD7"/>
    <w:rsid w:val="00282790"/>
    <w:rsid w:val="00283B68"/>
    <w:rsid w:val="00285231"/>
    <w:rsid w:val="002907E6"/>
    <w:rsid w:val="00291747"/>
    <w:rsid w:val="002949B9"/>
    <w:rsid w:val="00296074"/>
    <w:rsid w:val="002969B1"/>
    <w:rsid w:val="002A00B7"/>
    <w:rsid w:val="002A0347"/>
    <w:rsid w:val="002A0C31"/>
    <w:rsid w:val="002A2062"/>
    <w:rsid w:val="002A36F8"/>
    <w:rsid w:val="002A4AAD"/>
    <w:rsid w:val="002A7921"/>
    <w:rsid w:val="002B2BE8"/>
    <w:rsid w:val="002B3C48"/>
    <w:rsid w:val="002B51C1"/>
    <w:rsid w:val="002B5624"/>
    <w:rsid w:val="002B6F60"/>
    <w:rsid w:val="002B737D"/>
    <w:rsid w:val="002B75C6"/>
    <w:rsid w:val="002C12C3"/>
    <w:rsid w:val="002C1C54"/>
    <w:rsid w:val="002C3CC2"/>
    <w:rsid w:val="002C57A9"/>
    <w:rsid w:val="002C7422"/>
    <w:rsid w:val="002C78F6"/>
    <w:rsid w:val="002D0D13"/>
    <w:rsid w:val="002D11F7"/>
    <w:rsid w:val="002D256B"/>
    <w:rsid w:val="002D3C26"/>
    <w:rsid w:val="002D50A9"/>
    <w:rsid w:val="002D5287"/>
    <w:rsid w:val="002D662F"/>
    <w:rsid w:val="002D6B1C"/>
    <w:rsid w:val="002E0047"/>
    <w:rsid w:val="002E1FAE"/>
    <w:rsid w:val="002E3055"/>
    <w:rsid w:val="002E60F6"/>
    <w:rsid w:val="002E744B"/>
    <w:rsid w:val="002F06BA"/>
    <w:rsid w:val="002F45A1"/>
    <w:rsid w:val="002F7C32"/>
    <w:rsid w:val="00301E3B"/>
    <w:rsid w:val="00302A87"/>
    <w:rsid w:val="003035CC"/>
    <w:rsid w:val="0030425C"/>
    <w:rsid w:val="0030587D"/>
    <w:rsid w:val="003067AE"/>
    <w:rsid w:val="0031527C"/>
    <w:rsid w:val="00316537"/>
    <w:rsid w:val="00316973"/>
    <w:rsid w:val="00316D67"/>
    <w:rsid w:val="00317177"/>
    <w:rsid w:val="0032071E"/>
    <w:rsid w:val="00320855"/>
    <w:rsid w:val="00321B4D"/>
    <w:rsid w:val="00321E55"/>
    <w:rsid w:val="00321FE4"/>
    <w:rsid w:val="00322774"/>
    <w:rsid w:val="00332254"/>
    <w:rsid w:val="00333113"/>
    <w:rsid w:val="00333AAE"/>
    <w:rsid w:val="00334874"/>
    <w:rsid w:val="003352D3"/>
    <w:rsid w:val="00335C32"/>
    <w:rsid w:val="00336815"/>
    <w:rsid w:val="00337D9B"/>
    <w:rsid w:val="00341BE1"/>
    <w:rsid w:val="003432A0"/>
    <w:rsid w:val="00343D66"/>
    <w:rsid w:val="00344EE8"/>
    <w:rsid w:val="00345108"/>
    <w:rsid w:val="00345B36"/>
    <w:rsid w:val="00345B39"/>
    <w:rsid w:val="00345E09"/>
    <w:rsid w:val="00347BAF"/>
    <w:rsid w:val="00350E1D"/>
    <w:rsid w:val="0035386D"/>
    <w:rsid w:val="00354B6F"/>
    <w:rsid w:val="00354DF6"/>
    <w:rsid w:val="00356510"/>
    <w:rsid w:val="00360DAD"/>
    <w:rsid w:val="003613B6"/>
    <w:rsid w:val="003620CD"/>
    <w:rsid w:val="00362359"/>
    <w:rsid w:val="00362F9A"/>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DD4"/>
    <w:rsid w:val="00383FA4"/>
    <w:rsid w:val="00383FF4"/>
    <w:rsid w:val="00386B46"/>
    <w:rsid w:val="00390340"/>
    <w:rsid w:val="0039051F"/>
    <w:rsid w:val="00391CDE"/>
    <w:rsid w:val="00394229"/>
    <w:rsid w:val="00395FCE"/>
    <w:rsid w:val="00396784"/>
    <w:rsid w:val="00397761"/>
    <w:rsid w:val="003A02F1"/>
    <w:rsid w:val="003A14F9"/>
    <w:rsid w:val="003A2823"/>
    <w:rsid w:val="003A3878"/>
    <w:rsid w:val="003A3FC9"/>
    <w:rsid w:val="003A437E"/>
    <w:rsid w:val="003A47EB"/>
    <w:rsid w:val="003A4AC5"/>
    <w:rsid w:val="003A4C56"/>
    <w:rsid w:val="003B1853"/>
    <w:rsid w:val="003B2A80"/>
    <w:rsid w:val="003B4471"/>
    <w:rsid w:val="003B5BE5"/>
    <w:rsid w:val="003B7DDB"/>
    <w:rsid w:val="003B7FB3"/>
    <w:rsid w:val="003C013E"/>
    <w:rsid w:val="003C1A3D"/>
    <w:rsid w:val="003C26E2"/>
    <w:rsid w:val="003C2F4E"/>
    <w:rsid w:val="003C3022"/>
    <w:rsid w:val="003C570D"/>
    <w:rsid w:val="003C669F"/>
    <w:rsid w:val="003C76DE"/>
    <w:rsid w:val="003D2326"/>
    <w:rsid w:val="003D2A39"/>
    <w:rsid w:val="003D400D"/>
    <w:rsid w:val="003D61F3"/>
    <w:rsid w:val="003D640D"/>
    <w:rsid w:val="003D6EA0"/>
    <w:rsid w:val="003E05ED"/>
    <w:rsid w:val="003E0EF9"/>
    <w:rsid w:val="003E3476"/>
    <w:rsid w:val="003E4CE5"/>
    <w:rsid w:val="003E5077"/>
    <w:rsid w:val="003E5BA1"/>
    <w:rsid w:val="003E5D20"/>
    <w:rsid w:val="003E5E8C"/>
    <w:rsid w:val="003E7330"/>
    <w:rsid w:val="003E7F48"/>
    <w:rsid w:val="003F00B8"/>
    <w:rsid w:val="003F0137"/>
    <w:rsid w:val="003F11AD"/>
    <w:rsid w:val="003F2076"/>
    <w:rsid w:val="003F529F"/>
    <w:rsid w:val="003F635C"/>
    <w:rsid w:val="003F758F"/>
    <w:rsid w:val="00400336"/>
    <w:rsid w:val="00402250"/>
    <w:rsid w:val="00403471"/>
    <w:rsid w:val="004037DB"/>
    <w:rsid w:val="004037E2"/>
    <w:rsid w:val="00403A82"/>
    <w:rsid w:val="004040EC"/>
    <w:rsid w:val="00405309"/>
    <w:rsid w:val="00405C0B"/>
    <w:rsid w:val="00406AE0"/>
    <w:rsid w:val="00410A25"/>
    <w:rsid w:val="004117D0"/>
    <w:rsid w:val="00411D64"/>
    <w:rsid w:val="00414D08"/>
    <w:rsid w:val="00416D0E"/>
    <w:rsid w:val="004179D8"/>
    <w:rsid w:val="00420293"/>
    <w:rsid w:val="00421EE1"/>
    <w:rsid w:val="004224AA"/>
    <w:rsid w:val="00422978"/>
    <w:rsid w:val="004233A0"/>
    <w:rsid w:val="00423593"/>
    <w:rsid w:val="00426B29"/>
    <w:rsid w:val="00427171"/>
    <w:rsid w:val="004309F7"/>
    <w:rsid w:val="00431563"/>
    <w:rsid w:val="00431A4E"/>
    <w:rsid w:val="00431F06"/>
    <w:rsid w:val="0043314E"/>
    <w:rsid w:val="00433E39"/>
    <w:rsid w:val="00435633"/>
    <w:rsid w:val="00436C3E"/>
    <w:rsid w:val="0043706F"/>
    <w:rsid w:val="004370BD"/>
    <w:rsid w:val="0044639D"/>
    <w:rsid w:val="004471CC"/>
    <w:rsid w:val="00447728"/>
    <w:rsid w:val="00447DB3"/>
    <w:rsid w:val="00450166"/>
    <w:rsid w:val="00450B7E"/>
    <w:rsid w:val="004511E4"/>
    <w:rsid w:val="00452FF0"/>
    <w:rsid w:val="00453B62"/>
    <w:rsid w:val="00454B40"/>
    <w:rsid w:val="00460FA6"/>
    <w:rsid w:val="00461772"/>
    <w:rsid w:val="0046214B"/>
    <w:rsid w:val="0046220D"/>
    <w:rsid w:val="00463C57"/>
    <w:rsid w:val="004661DD"/>
    <w:rsid w:val="004661DE"/>
    <w:rsid w:val="00467546"/>
    <w:rsid w:val="004675C8"/>
    <w:rsid w:val="004676F5"/>
    <w:rsid w:val="004713E9"/>
    <w:rsid w:val="00471613"/>
    <w:rsid w:val="00472D4C"/>
    <w:rsid w:val="004738B8"/>
    <w:rsid w:val="00474B4E"/>
    <w:rsid w:val="00475975"/>
    <w:rsid w:val="00475BC1"/>
    <w:rsid w:val="00476908"/>
    <w:rsid w:val="00477E2A"/>
    <w:rsid w:val="00480204"/>
    <w:rsid w:val="00480551"/>
    <w:rsid w:val="00481633"/>
    <w:rsid w:val="00482475"/>
    <w:rsid w:val="00483BBC"/>
    <w:rsid w:val="00486B9D"/>
    <w:rsid w:val="00490683"/>
    <w:rsid w:val="0049114A"/>
    <w:rsid w:val="004931C7"/>
    <w:rsid w:val="00495F9F"/>
    <w:rsid w:val="00496673"/>
    <w:rsid w:val="004A1281"/>
    <w:rsid w:val="004A13E7"/>
    <w:rsid w:val="004A1CD2"/>
    <w:rsid w:val="004A2AE5"/>
    <w:rsid w:val="004A352D"/>
    <w:rsid w:val="004A35BF"/>
    <w:rsid w:val="004A3D12"/>
    <w:rsid w:val="004A44CF"/>
    <w:rsid w:val="004A4F9A"/>
    <w:rsid w:val="004A57DB"/>
    <w:rsid w:val="004A65D0"/>
    <w:rsid w:val="004A69C6"/>
    <w:rsid w:val="004A7E57"/>
    <w:rsid w:val="004B0300"/>
    <w:rsid w:val="004B07FA"/>
    <w:rsid w:val="004B1644"/>
    <w:rsid w:val="004B2666"/>
    <w:rsid w:val="004B29B1"/>
    <w:rsid w:val="004B4A61"/>
    <w:rsid w:val="004B53B1"/>
    <w:rsid w:val="004C00FF"/>
    <w:rsid w:val="004C15CA"/>
    <w:rsid w:val="004C2A96"/>
    <w:rsid w:val="004C3610"/>
    <w:rsid w:val="004C3F4D"/>
    <w:rsid w:val="004C65A8"/>
    <w:rsid w:val="004C7DB1"/>
    <w:rsid w:val="004D109F"/>
    <w:rsid w:val="004D1A38"/>
    <w:rsid w:val="004D1E6E"/>
    <w:rsid w:val="004D29D8"/>
    <w:rsid w:val="004D327B"/>
    <w:rsid w:val="004D4C9F"/>
    <w:rsid w:val="004D4CAB"/>
    <w:rsid w:val="004D796C"/>
    <w:rsid w:val="004D7FCC"/>
    <w:rsid w:val="004E01FD"/>
    <w:rsid w:val="004E38A8"/>
    <w:rsid w:val="004E3BC4"/>
    <w:rsid w:val="004E5A48"/>
    <w:rsid w:val="004E643B"/>
    <w:rsid w:val="004E680E"/>
    <w:rsid w:val="004E749A"/>
    <w:rsid w:val="004F3FD7"/>
    <w:rsid w:val="004F551F"/>
    <w:rsid w:val="004F68CC"/>
    <w:rsid w:val="004F68D4"/>
    <w:rsid w:val="004F6FBD"/>
    <w:rsid w:val="004F7042"/>
    <w:rsid w:val="004F797A"/>
    <w:rsid w:val="004F7B53"/>
    <w:rsid w:val="0050133C"/>
    <w:rsid w:val="0050216B"/>
    <w:rsid w:val="005021E8"/>
    <w:rsid w:val="005028C0"/>
    <w:rsid w:val="005034F7"/>
    <w:rsid w:val="005041DA"/>
    <w:rsid w:val="005070B4"/>
    <w:rsid w:val="005075CA"/>
    <w:rsid w:val="00510715"/>
    <w:rsid w:val="00510D29"/>
    <w:rsid w:val="005117BB"/>
    <w:rsid w:val="005119C1"/>
    <w:rsid w:val="00512E1D"/>
    <w:rsid w:val="00513627"/>
    <w:rsid w:val="00515E0C"/>
    <w:rsid w:val="005200E8"/>
    <w:rsid w:val="00520172"/>
    <w:rsid w:val="00523927"/>
    <w:rsid w:val="00523928"/>
    <w:rsid w:val="0052471F"/>
    <w:rsid w:val="00525B29"/>
    <w:rsid w:val="00526033"/>
    <w:rsid w:val="00526360"/>
    <w:rsid w:val="00526575"/>
    <w:rsid w:val="00527005"/>
    <w:rsid w:val="0053007B"/>
    <w:rsid w:val="005314A3"/>
    <w:rsid w:val="0053374B"/>
    <w:rsid w:val="00533BD9"/>
    <w:rsid w:val="005366B4"/>
    <w:rsid w:val="00536ACD"/>
    <w:rsid w:val="0054064C"/>
    <w:rsid w:val="00540AEB"/>
    <w:rsid w:val="005415F6"/>
    <w:rsid w:val="00542031"/>
    <w:rsid w:val="00542445"/>
    <w:rsid w:val="00542EA4"/>
    <w:rsid w:val="005431B2"/>
    <w:rsid w:val="0054333F"/>
    <w:rsid w:val="005442B8"/>
    <w:rsid w:val="00546002"/>
    <w:rsid w:val="005469B3"/>
    <w:rsid w:val="005510C6"/>
    <w:rsid w:val="00551347"/>
    <w:rsid w:val="00552B4E"/>
    <w:rsid w:val="00553C25"/>
    <w:rsid w:val="005552F8"/>
    <w:rsid w:val="00555840"/>
    <w:rsid w:val="00555C79"/>
    <w:rsid w:val="005576F7"/>
    <w:rsid w:val="005601D7"/>
    <w:rsid w:val="00561BCD"/>
    <w:rsid w:val="00561F8A"/>
    <w:rsid w:val="00562BBD"/>
    <w:rsid w:val="00562CB0"/>
    <w:rsid w:val="00564009"/>
    <w:rsid w:val="005645C2"/>
    <w:rsid w:val="00570BD7"/>
    <w:rsid w:val="00572C46"/>
    <w:rsid w:val="00573136"/>
    <w:rsid w:val="005755F7"/>
    <w:rsid w:val="00576428"/>
    <w:rsid w:val="00577000"/>
    <w:rsid w:val="0057757E"/>
    <w:rsid w:val="00581FC6"/>
    <w:rsid w:val="005828A9"/>
    <w:rsid w:val="00584690"/>
    <w:rsid w:val="00587160"/>
    <w:rsid w:val="00587598"/>
    <w:rsid w:val="005905BD"/>
    <w:rsid w:val="005939AD"/>
    <w:rsid w:val="00594467"/>
    <w:rsid w:val="00594542"/>
    <w:rsid w:val="0059516F"/>
    <w:rsid w:val="005958C1"/>
    <w:rsid w:val="00597D5D"/>
    <w:rsid w:val="005A0E94"/>
    <w:rsid w:val="005A1288"/>
    <w:rsid w:val="005A1C0C"/>
    <w:rsid w:val="005A2D61"/>
    <w:rsid w:val="005A34CB"/>
    <w:rsid w:val="005A3987"/>
    <w:rsid w:val="005A7556"/>
    <w:rsid w:val="005B00B4"/>
    <w:rsid w:val="005B1479"/>
    <w:rsid w:val="005B3594"/>
    <w:rsid w:val="005B3C87"/>
    <w:rsid w:val="005B439F"/>
    <w:rsid w:val="005B4519"/>
    <w:rsid w:val="005B6237"/>
    <w:rsid w:val="005B6B3A"/>
    <w:rsid w:val="005C0E3C"/>
    <w:rsid w:val="005C10B0"/>
    <w:rsid w:val="005C2C3A"/>
    <w:rsid w:val="005C2DB6"/>
    <w:rsid w:val="005C36E0"/>
    <w:rsid w:val="005C6D03"/>
    <w:rsid w:val="005C7380"/>
    <w:rsid w:val="005D02C4"/>
    <w:rsid w:val="005D09B2"/>
    <w:rsid w:val="005D272E"/>
    <w:rsid w:val="005D32D6"/>
    <w:rsid w:val="005D402A"/>
    <w:rsid w:val="005D433F"/>
    <w:rsid w:val="005D4D03"/>
    <w:rsid w:val="005D5852"/>
    <w:rsid w:val="005D5E11"/>
    <w:rsid w:val="005D77CF"/>
    <w:rsid w:val="005E0D81"/>
    <w:rsid w:val="005E1286"/>
    <w:rsid w:val="005E1EB3"/>
    <w:rsid w:val="005E4F9E"/>
    <w:rsid w:val="005E5F1F"/>
    <w:rsid w:val="005E678E"/>
    <w:rsid w:val="005E6DCD"/>
    <w:rsid w:val="005E792E"/>
    <w:rsid w:val="005F149E"/>
    <w:rsid w:val="005F1C92"/>
    <w:rsid w:val="005F308B"/>
    <w:rsid w:val="005F3918"/>
    <w:rsid w:val="005F403A"/>
    <w:rsid w:val="005F6298"/>
    <w:rsid w:val="005F70A3"/>
    <w:rsid w:val="005F730F"/>
    <w:rsid w:val="006010BB"/>
    <w:rsid w:val="006018A4"/>
    <w:rsid w:val="00601BD1"/>
    <w:rsid w:val="00601DC9"/>
    <w:rsid w:val="0060316A"/>
    <w:rsid w:val="00603215"/>
    <w:rsid w:val="00603BB7"/>
    <w:rsid w:val="00603F58"/>
    <w:rsid w:val="00604711"/>
    <w:rsid w:val="00604CFB"/>
    <w:rsid w:val="00605D7C"/>
    <w:rsid w:val="00605FBB"/>
    <w:rsid w:val="00606922"/>
    <w:rsid w:val="00606CC7"/>
    <w:rsid w:val="006070B9"/>
    <w:rsid w:val="006118DE"/>
    <w:rsid w:val="00614CC8"/>
    <w:rsid w:val="0061788D"/>
    <w:rsid w:val="006211BD"/>
    <w:rsid w:val="00621788"/>
    <w:rsid w:val="00622134"/>
    <w:rsid w:val="00622FF6"/>
    <w:rsid w:val="00623338"/>
    <w:rsid w:val="006256FB"/>
    <w:rsid w:val="00625718"/>
    <w:rsid w:val="00626DBC"/>
    <w:rsid w:val="00630D2E"/>
    <w:rsid w:val="0063165C"/>
    <w:rsid w:val="00632759"/>
    <w:rsid w:val="00633659"/>
    <w:rsid w:val="00633894"/>
    <w:rsid w:val="006341CB"/>
    <w:rsid w:val="00634E5F"/>
    <w:rsid w:val="00636AAD"/>
    <w:rsid w:val="0063733E"/>
    <w:rsid w:val="006378BB"/>
    <w:rsid w:val="00637BD3"/>
    <w:rsid w:val="00643D5F"/>
    <w:rsid w:val="00644E97"/>
    <w:rsid w:val="0064698E"/>
    <w:rsid w:val="00651415"/>
    <w:rsid w:val="00651426"/>
    <w:rsid w:val="006518A6"/>
    <w:rsid w:val="00651ADD"/>
    <w:rsid w:val="00653408"/>
    <w:rsid w:val="00653B41"/>
    <w:rsid w:val="00654950"/>
    <w:rsid w:val="00661FBA"/>
    <w:rsid w:val="00664B3B"/>
    <w:rsid w:val="006674B6"/>
    <w:rsid w:val="0066760C"/>
    <w:rsid w:val="00670DA1"/>
    <w:rsid w:val="00670F99"/>
    <w:rsid w:val="00671218"/>
    <w:rsid w:val="00672CEE"/>
    <w:rsid w:val="0067320B"/>
    <w:rsid w:val="0067402F"/>
    <w:rsid w:val="006744B2"/>
    <w:rsid w:val="00674902"/>
    <w:rsid w:val="00674A1A"/>
    <w:rsid w:val="006775C1"/>
    <w:rsid w:val="006775DE"/>
    <w:rsid w:val="00680403"/>
    <w:rsid w:val="006811AB"/>
    <w:rsid w:val="00681601"/>
    <w:rsid w:val="00681C8B"/>
    <w:rsid w:val="006822AF"/>
    <w:rsid w:val="0068441A"/>
    <w:rsid w:val="00685CAE"/>
    <w:rsid w:val="00686693"/>
    <w:rsid w:val="00687238"/>
    <w:rsid w:val="0069117B"/>
    <w:rsid w:val="00693891"/>
    <w:rsid w:val="00694E02"/>
    <w:rsid w:val="006951C7"/>
    <w:rsid w:val="006956D7"/>
    <w:rsid w:val="00697309"/>
    <w:rsid w:val="006A13FE"/>
    <w:rsid w:val="006A2919"/>
    <w:rsid w:val="006A5FAE"/>
    <w:rsid w:val="006B04B2"/>
    <w:rsid w:val="006B0B41"/>
    <w:rsid w:val="006B0DF4"/>
    <w:rsid w:val="006B3B14"/>
    <w:rsid w:val="006B4425"/>
    <w:rsid w:val="006B4D5A"/>
    <w:rsid w:val="006B6FCC"/>
    <w:rsid w:val="006C0258"/>
    <w:rsid w:val="006C0FC3"/>
    <w:rsid w:val="006C2307"/>
    <w:rsid w:val="006C33F0"/>
    <w:rsid w:val="006C3FE0"/>
    <w:rsid w:val="006C4D95"/>
    <w:rsid w:val="006C575E"/>
    <w:rsid w:val="006C6C4B"/>
    <w:rsid w:val="006C7EC8"/>
    <w:rsid w:val="006D0A58"/>
    <w:rsid w:val="006D1C9F"/>
    <w:rsid w:val="006D24FE"/>
    <w:rsid w:val="006D3FBB"/>
    <w:rsid w:val="006D4258"/>
    <w:rsid w:val="006D6526"/>
    <w:rsid w:val="006D77FA"/>
    <w:rsid w:val="006D7995"/>
    <w:rsid w:val="006E09B6"/>
    <w:rsid w:val="006E1073"/>
    <w:rsid w:val="006E14EB"/>
    <w:rsid w:val="006E1EB3"/>
    <w:rsid w:val="006E2C2C"/>
    <w:rsid w:val="006E2EB4"/>
    <w:rsid w:val="006E3CDB"/>
    <w:rsid w:val="006E42C7"/>
    <w:rsid w:val="006E49F1"/>
    <w:rsid w:val="006E5294"/>
    <w:rsid w:val="006E6699"/>
    <w:rsid w:val="006E69A9"/>
    <w:rsid w:val="006E7595"/>
    <w:rsid w:val="006E7D75"/>
    <w:rsid w:val="006F1560"/>
    <w:rsid w:val="006F3EF5"/>
    <w:rsid w:val="006F42BD"/>
    <w:rsid w:val="006F4C1F"/>
    <w:rsid w:val="006F64FA"/>
    <w:rsid w:val="006F6735"/>
    <w:rsid w:val="006F6A1A"/>
    <w:rsid w:val="006F7B0C"/>
    <w:rsid w:val="00700999"/>
    <w:rsid w:val="00702238"/>
    <w:rsid w:val="00703498"/>
    <w:rsid w:val="007106F8"/>
    <w:rsid w:val="00710BB7"/>
    <w:rsid w:val="00710DF8"/>
    <w:rsid w:val="007111C4"/>
    <w:rsid w:val="00712E6E"/>
    <w:rsid w:val="00714EA5"/>
    <w:rsid w:val="00716754"/>
    <w:rsid w:val="00717E8B"/>
    <w:rsid w:val="00722A0D"/>
    <w:rsid w:val="007232E6"/>
    <w:rsid w:val="00723ED1"/>
    <w:rsid w:val="00723FCA"/>
    <w:rsid w:val="0072488A"/>
    <w:rsid w:val="0072571C"/>
    <w:rsid w:val="00725743"/>
    <w:rsid w:val="00727688"/>
    <w:rsid w:val="00730668"/>
    <w:rsid w:val="0073118A"/>
    <w:rsid w:val="00734689"/>
    <w:rsid w:val="00734954"/>
    <w:rsid w:val="0073552F"/>
    <w:rsid w:val="0073735A"/>
    <w:rsid w:val="007373E3"/>
    <w:rsid w:val="00737B3F"/>
    <w:rsid w:val="00740D1E"/>
    <w:rsid w:val="00741C81"/>
    <w:rsid w:val="00742F47"/>
    <w:rsid w:val="00743379"/>
    <w:rsid w:val="007444C5"/>
    <w:rsid w:val="007445B8"/>
    <w:rsid w:val="00744E1E"/>
    <w:rsid w:val="00751A03"/>
    <w:rsid w:val="0075246E"/>
    <w:rsid w:val="007530A0"/>
    <w:rsid w:val="00754526"/>
    <w:rsid w:val="0075555D"/>
    <w:rsid w:val="00755EAC"/>
    <w:rsid w:val="00760351"/>
    <w:rsid w:val="00761164"/>
    <w:rsid w:val="00761513"/>
    <w:rsid w:val="00761D31"/>
    <w:rsid w:val="00762844"/>
    <w:rsid w:val="007642BA"/>
    <w:rsid w:val="0077020D"/>
    <w:rsid w:val="00770E07"/>
    <w:rsid w:val="00771B80"/>
    <w:rsid w:val="00772048"/>
    <w:rsid w:val="00773878"/>
    <w:rsid w:val="00773DC6"/>
    <w:rsid w:val="00775A7C"/>
    <w:rsid w:val="00775C43"/>
    <w:rsid w:val="00776295"/>
    <w:rsid w:val="00776FB7"/>
    <w:rsid w:val="00777CAF"/>
    <w:rsid w:val="00777D4F"/>
    <w:rsid w:val="00777F0E"/>
    <w:rsid w:val="00780BE0"/>
    <w:rsid w:val="00780F7B"/>
    <w:rsid w:val="00781395"/>
    <w:rsid w:val="00782E32"/>
    <w:rsid w:val="00783B28"/>
    <w:rsid w:val="00784246"/>
    <w:rsid w:val="00784839"/>
    <w:rsid w:val="007849F9"/>
    <w:rsid w:val="00784B9C"/>
    <w:rsid w:val="0078560B"/>
    <w:rsid w:val="0078733C"/>
    <w:rsid w:val="00792870"/>
    <w:rsid w:val="00793ADE"/>
    <w:rsid w:val="007942AC"/>
    <w:rsid w:val="00794727"/>
    <w:rsid w:val="0079568D"/>
    <w:rsid w:val="00795A56"/>
    <w:rsid w:val="00797E8C"/>
    <w:rsid w:val="00797EA3"/>
    <w:rsid w:val="007A05F2"/>
    <w:rsid w:val="007A0F7B"/>
    <w:rsid w:val="007A143D"/>
    <w:rsid w:val="007A1777"/>
    <w:rsid w:val="007A1836"/>
    <w:rsid w:val="007A7C77"/>
    <w:rsid w:val="007B1443"/>
    <w:rsid w:val="007B167E"/>
    <w:rsid w:val="007B3355"/>
    <w:rsid w:val="007B58EF"/>
    <w:rsid w:val="007B664E"/>
    <w:rsid w:val="007C0F76"/>
    <w:rsid w:val="007C23FB"/>
    <w:rsid w:val="007C2A45"/>
    <w:rsid w:val="007C325A"/>
    <w:rsid w:val="007C3465"/>
    <w:rsid w:val="007C4218"/>
    <w:rsid w:val="007C60F9"/>
    <w:rsid w:val="007C6809"/>
    <w:rsid w:val="007C6B50"/>
    <w:rsid w:val="007C7CA1"/>
    <w:rsid w:val="007D14C6"/>
    <w:rsid w:val="007D2628"/>
    <w:rsid w:val="007D2BA0"/>
    <w:rsid w:val="007D37EB"/>
    <w:rsid w:val="007D3BF6"/>
    <w:rsid w:val="007D5C83"/>
    <w:rsid w:val="007D6EF3"/>
    <w:rsid w:val="007D75B8"/>
    <w:rsid w:val="007E0167"/>
    <w:rsid w:val="007E24F9"/>
    <w:rsid w:val="007E2A0C"/>
    <w:rsid w:val="007E4337"/>
    <w:rsid w:val="007E5326"/>
    <w:rsid w:val="007F1CC8"/>
    <w:rsid w:val="007F1D12"/>
    <w:rsid w:val="007F4C5A"/>
    <w:rsid w:val="007F6309"/>
    <w:rsid w:val="007F7141"/>
    <w:rsid w:val="00800661"/>
    <w:rsid w:val="00800777"/>
    <w:rsid w:val="00800A4D"/>
    <w:rsid w:val="00800EAD"/>
    <w:rsid w:val="00802179"/>
    <w:rsid w:val="008048C6"/>
    <w:rsid w:val="00804FB3"/>
    <w:rsid w:val="00805456"/>
    <w:rsid w:val="00805927"/>
    <w:rsid w:val="00805CFD"/>
    <w:rsid w:val="008066AC"/>
    <w:rsid w:val="00810B9A"/>
    <w:rsid w:val="008123F9"/>
    <w:rsid w:val="00812AC8"/>
    <w:rsid w:val="00813462"/>
    <w:rsid w:val="008147AE"/>
    <w:rsid w:val="008147B1"/>
    <w:rsid w:val="00814D8F"/>
    <w:rsid w:val="0081581D"/>
    <w:rsid w:val="00815F3D"/>
    <w:rsid w:val="00815F60"/>
    <w:rsid w:val="008162F1"/>
    <w:rsid w:val="00817E30"/>
    <w:rsid w:val="00820CAD"/>
    <w:rsid w:val="008219F4"/>
    <w:rsid w:val="00822AC8"/>
    <w:rsid w:val="008235EB"/>
    <w:rsid w:val="0082465D"/>
    <w:rsid w:val="00827FEC"/>
    <w:rsid w:val="00834335"/>
    <w:rsid w:val="00834D27"/>
    <w:rsid w:val="00836566"/>
    <w:rsid w:val="008375D0"/>
    <w:rsid w:val="00837834"/>
    <w:rsid w:val="00837F36"/>
    <w:rsid w:val="00847A1F"/>
    <w:rsid w:val="0085091C"/>
    <w:rsid w:val="008528A2"/>
    <w:rsid w:val="00854C04"/>
    <w:rsid w:val="00856E26"/>
    <w:rsid w:val="008571D3"/>
    <w:rsid w:val="00857412"/>
    <w:rsid w:val="008629A1"/>
    <w:rsid w:val="008638C4"/>
    <w:rsid w:val="00865204"/>
    <w:rsid w:val="00870DCD"/>
    <w:rsid w:val="00870F89"/>
    <w:rsid w:val="008734D4"/>
    <w:rsid w:val="00875099"/>
    <w:rsid w:val="00875EF2"/>
    <w:rsid w:val="008824BB"/>
    <w:rsid w:val="0088488A"/>
    <w:rsid w:val="008868B3"/>
    <w:rsid w:val="008913A0"/>
    <w:rsid w:val="00891F6D"/>
    <w:rsid w:val="00893816"/>
    <w:rsid w:val="00894121"/>
    <w:rsid w:val="0089532C"/>
    <w:rsid w:val="00895CD2"/>
    <w:rsid w:val="00896627"/>
    <w:rsid w:val="008A1317"/>
    <w:rsid w:val="008A3236"/>
    <w:rsid w:val="008A3274"/>
    <w:rsid w:val="008A3CC2"/>
    <w:rsid w:val="008A4195"/>
    <w:rsid w:val="008A532F"/>
    <w:rsid w:val="008A735D"/>
    <w:rsid w:val="008A74BB"/>
    <w:rsid w:val="008B1EBC"/>
    <w:rsid w:val="008B2928"/>
    <w:rsid w:val="008B3760"/>
    <w:rsid w:val="008B3BF1"/>
    <w:rsid w:val="008B46D9"/>
    <w:rsid w:val="008B4CCA"/>
    <w:rsid w:val="008B58EC"/>
    <w:rsid w:val="008B5CFA"/>
    <w:rsid w:val="008B62B1"/>
    <w:rsid w:val="008B6376"/>
    <w:rsid w:val="008B72C1"/>
    <w:rsid w:val="008C0905"/>
    <w:rsid w:val="008C0B8F"/>
    <w:rsid w:val="008C2036"/>
    <w:rsid w:val="008C31E6"/>
    <w:rsid w:val="008C380D"/>
    <w:rsid w:val="008C427B"/>
    <w:rsid w:val="008C6525"/>
    <w:rsid w:val="008C7DE8"/>
    <w:rsid w:val="008D0138"/>
    <w:rsid w:val="008D0251"/>
    <w:rsid w:val="008D25AE"/>
    <w:rsid w:val="008D26FB"/>
    <w:rsid w:val="008D37EF"/>
    <w:rsid w:val="008D4045"/>
    <w:rsid w:val="008D4DB3"/>
    <w:rsid w:val="008D5621"/>
    <w:rsid w:val="008E2454"/>
    <w:rsid w:val="008E2EA4"/>
    <w:rsid w:val="008E2FE5"/>
    <w:rsid w:val="008E38DF"/>
    <w:rsid w:val="008E3ADC"/>
    <w:rsid w:val="008E6FB1"/>
    <w:rsid w:val="008E7034"/>
    <w:rsid w:val="008F2CA7"/>
    <w:rsid w:val="008F3063"/>
    <w:rsid w:val="008F436B"/>
    <w:rsid w:val="008F4D59"/>
    <w:rsid w:val="008F50D6"/>
    <w:rsid w:val="009018C8"/>
    <w:rsid w:val="00902012"/>
    <w:rsid w:val="009024C2"/>
    <w:rsid w:val="00903C60"/>
    <w:rsid w:val="00905873"/>
    <w:rsid w:val="00906DFF"/>
    <w:rsid w:val="00910725"/>
    <w:rsid w:val="00910FBF"/>
    <w:rsid w:val="00911976"/>
    <w:rsid w:val="00912D43"/>
    <w:rsid w:val="00912E30"/>
    <w:rsid w:val="009130EC"/>
    <w:rsid w:val="00913638"/>
    <w:rsid w:val="00920741"/>
    <w:rsid w:val="009217D3"/>
    <w:rsid w:val="00924304"/>
    <w:rsid w:val="009270F3"/>
    <w:rsid w:val="00927464"/>
    <w:rsid w:val="00931B22"/>
    <w:rsid w:val="00932A01"/>
    <w:rsid w:val="00932BA0"/>
    <w:rsid w:val="009332CB"/>
    <w:rsid w:val="0093402B"/>
    <w:rsid w:val="00935551"/>
    <w:rsid w:val="00937AB5"/>
    <w:rsid w:val="009407DF"/>
    <w:rsid w:val="00943698"/>
    <w:rsid w:val="00944C89"/>
    <w:rsid w:val="0094603F"/>
    <w:rsid w:val="009462A9"/>
    <w:rsid w:val="009471BE"/>
    <w:rsid w:val="00947FB1"/>
    <w:rsid w:val="00950855"/>
    <w:rsid w:val="00950BCD"/>
    <w:rsid w:val="0095149E"/>
    <w:rsid w:val="00951507"/>
    <w:rsid w:val="00951A0E"/>
    <w:rsid w:val="00951B79"/>
    <w:rsid w:val="00951C8E"/>
    <w:rsid w:val="0095351D"/>
    <w:rsid w:val="00953631"/>
    <w:rsid w:val="009544C1"/>
    <w:rsid w:val="009574C6"/>
    <w:rsid w:val="00957B34"/>
    <w:rsid w:val="00964173"/>
    <w:rsid w:val="009652AA"/>
    <w:rsid w:val="009653D9"/>
    <w:rsid w:val="00965E0E"/>
    <w:rsid w:val="00967811"/>
    <w:rsid w:val="00970AF2"/>
    <w:rsid w:val="00971754"/>
    <w:rsid w:val="009717EB"/>
    <w:rsid w:val="00971DFC"/>
    <w:rsid w:val="00973827"/>
    <w:rsid w:val="00973BD1"/>
    <w:rsid w:val="0097443E"/>
    <w:rsid w:val="00974710"/>
    <w:rsid w:val="00974B0A"/>
    <w:rsid w:val="00974F9F"/>
    <w:rsid w:val="00975FE7"/>
    <w:rsid w:val="00976022"/>
    <w:rsid w:val="00976084"/>
    <w:rsid w:val="00976944"/>
    <w:rsid w:val="0097746F"/>
    <w:rsid w:val="00977773"/>
    <w:rsid w:val="00977ACB"/>
    <w:rsid w:val="00977CD0"/>
    <w:rsid w:val="0098186A"/>
    <w:rsid w:val="009820C4"/>
    <w:rsid w:val="00983891"/>
    <w:rsid w:val="0098473F"/>
    <w:rsid w:val="00985444"/>
    <w:rsid w:val="009870BB"/>
    <w:rsid w:val="0099196E"/>
    <w:rsid w:val="00992F1F"/>
    <w:rsid w:val="0099354B"/>
    <w:rsid w:val="00994A8A"/>
    <w:rsid w:val="00995231"/>
    <w:rsid w:val="009964B1"/>
    <w:rsid w:val="009A0AC7"/>
    <w:rsid w:val="009A1053"/>
    <w:rsid w:val="009A296B"/>
    <w:rsid w:val="009A2BC5"/>
    <w:rsid w:val="009A47E3"/>
    <w:rsid w:val="009A569C"/>
    <w:rsid w:val="009A6F91"/>
    <w:rsid w:val="009B2804"/>
    <w:rsid w:val="009B3ABA"/>
    <w:rsid w:val="009B3B64"/>
    <w:rsid w:val="009B4ECF"/>
    <w:rsid w:val="009B773A"/>
    <w:rsid w:val="009C12AB"/>
    <w:rsid w:val="009C35AA"/>
    <w:rsid w:val="009C46D1"/>
    <w:rsid w:val="009C5C9D"/>
    <w:rsid w:val="009D09DF"/>
    <w:rsid w:val="009D0D89"/>
    <w:rsid w:val="009D24B7"/>
    <w:rsid w:val="009D43BB"/>
    <w:rsid w:val="009D792B"/>
    <w:rsid w:val="009D7AA6"/>
    <w:rsid w:val="009E037C"/>
    <w:rsid w:val="009E0E1A"/>
    <w:rsid w:val="009E10B4"/>
    <w:rsid w:val="009E1290"/>
    <w:rsid w:val="009E1C06"/>
    <w:rsid w:val="009E1FE4"/>
    <w:rsid w:val="009E2134"/>
    <w:rsid w:val="009E2AB7"/>
    <w:rsid w:val="009E33C2"/>
    <w:rsid w:val="009E34DF"/>
    <w:rsid w:val="009E483D"/>
    <w:rsid w:val="009E4AE9"/>
    <w:rsid w:val="009E6006"/>
    <w:rsid w:val="009E6D58"/>
    <w:rsid w:val="009E7104"/>
    <w:rsid w:val="009E76FA"/>
    <w:rsid w:val="009F00B7"/>
    <w:rsid w:val="009F1EC7"/>
    <w:rsid w:val="009F55F0"/>
    <w:rsid w:val="009F6831"/>
    <w:rsid w:val="00A00CC2"/>
    <w:rsid w:val="00A019D6"/>
    <w:rsid w:val="00A0270D"/>
    <w:rsid w:val="00A03155"/>
    <w:rsid w:val="00A0463D"/>
    <w:rsid w:val="00A05160"/>
    <w:rsid w:val="00A0544A"/>
    <w:rsid w:val="00A06482"/>
    <w:rsid w:val="00A066DE"/>
    <w:rsid w:val="00A072B6"/>
    <w:rsid w:val="00A1226A"/>
    <w:rsid w:val="00A146D0"/>
    <w:rsid w:val="00A1637B"/>
    <w:rsid w:val="00A17134"/>
    <w:rsid w:val="00A244A9"/>
    <w:rsid w:val="00A2693F"/>
    <w:rsid w:val="00A26A2D"/>
    <w:rsid w:val="00A272CE"/>
    <w:rsid w:val="00A30773"/>
    <w:rsid w:val="00A323FD"/>
    <w:rsid w:val="00A328BF"/>
    <w:rsid w:val="00A32B16"/>
    <w:rsid w:val="00A34B3D"/>
    <w:rsid w:val="00A35125"/>
    <w:rsid w:val="00A35E1D"/>
    <w:rsid w:val="00A36259"/>
    <w:rsid w:val="00A36768"/>
    <w:rsid w:val="00A40597"/>
    <w:rsid w:val="00A409A7"/>
    <w:rsid w:val="00A44E4A"/>
    <w:rsid w:val="00A44E77"/>
    <w:rsid w:val="00A45511"/>
    <w:rsid w:val="00A45E7F"/>
    <w:rsid w:val="00A46195"/>
    <w:rsid w:val="00A46A87"/>
    <w:rsid w:val="00A502CD"/>
    <w:rsid w:val="00A5050D"/>
    <w:rsid w:val="00A51D09"/>
    <w:rsid w:val="00A53362"/>
    <w:rsid w:val="00A561F7"/>
    <w:rsid w:val="00A5620A"/>
    <w:rsid w:val="00A57099"/>
    <w:rsid w:val="00A577F4"/>
    <w:rsid w:val="00A57D69"/>
    <w:rsid w:val="00A608C5"/>
    <w:rsid w:val="00A60BD4"/>
    <w:rsid w:val="00A611F5"/>
    <w:rsid w:val="00A630FF"/>
    <w:rsid w:val="00A634C2"/>
    <w:rsid w:val="00A64431"/>
    <w:rsid w:val="00A64F78"/>
    <w:rsid w:val="00A64FE3"/>
    <w:rsid w:val="00A67F60"/>
    <w:rsid w:val="00A70C43"/>
    <w:rsid w:val="00A71479"/>
    <w:rsid w:val="00A72BD8"/>
    <w:rsid w:val="00A72EF1"/>
    <w:rsid w:val="00A73B7F"/>
    <w:rsid w:val="00A77E89"/>
    <w:rsid w:val="00A80539"/>
    <w:rsid w:val="00A80B9F"/>
    <w:rsid w:val="00A81306"/>
    <w:rsid w:val="00A81955"/>
    <w:rsid w:val="00A82BFF"/>
    <w:rsid w:val="00A83081"/>
    <w:rsid w:val="00A85865"/>
    <w:rsid w:val="00A87546"/>
    <w:rsid w:val="00A9002A"/>
    <w:rsid w:val="00A94441"/>
    <w:rsid w:val="00A94C72"/>
    <w:rsid w:val="00A96F47"/>
    <w:rsid w:val="00A97D1D"/>
    <w:rsid w:val="00A97F1A"/>
    <w:rsid w:val="00AA0887"/>
    <w:rsid w:val="00AA0FE4"/>
    <w:rsid w:val="00AA16B6"/>
    <w:rsid w:val="00AA265E"/>
    <w:rsid w:val="00AB24BA"/>
    <w:rsid w:val="00AB2A56"/>
    <w:rsid w:val="00AB3A45"/>
    <w:rsid w:val="00AB7182"/>
    <w:rsid w:val="00AB7551"/>
    <w:rsid w:val="00AC0D4D"/>
    <w:rsid w:val="00AC11DA"/>
    <w:rsid w:val="00AC1376"/>
    <w:rsid w:val="00AC13CD"/>
    <w:rsid w:val="00AC1642"/>
    <w:rsid w:val="00AC4329"/>
    <w:rsid w:val="00AC59F3"/>
    <w:rsid w:val="00AC5B3F"/>
    <w:rsid w:val="00AC62A0"/>
    <w:rsid w:val="00AC6657"/>
    <w:rsid w:val="00AC6B92"/>
    <w:rsid w:val="00AD0AFC"/>
    <w:rsid w:val="00AD1F5C"/>
    <w:rsid w:val="00AD218A"/>
    <w:rsid w:val="00AD30A0"/>
    <w:rsid w:val="00AD310A"/>
    <w:rsid w:val="00AD32B6"/>
    <w:rsid w:val="00AD34FD"/>
    <w:rsid w:val="00AD3D1D"/>
    <w:rsid w:val="00AD418B"/>
    <w:rsid w:val="00AD43D5"/>
    <w:rsid w:val="00AD5C9F"/>
    <w:rsid w:val="00AE0428"/>
    <w:rsid w:val="00AE23CC"/>
    <w:rsid w:val="00AE36B8"/>
    <w:rsid w:val="00AE65F4"/>
    <w:rsid w:val="00AE77C7"/>
    <w:rsid w:val="00AF539A"/>
    <w:rsid w:val="00B01713"/>
    <w:rsid w:val="00B0198A"/>
    <w:rsid w:val="00B0319F"/>
    <w:rsid w:val="00B03F40"/>
    <w:rsid w:val="00B04227"/>
    <w:rsid w:val="00B042A9"/>
    <w:rsid w:val="00B06717"/>
    <w:rsid w:val="00B06BAD"/>
    <w:rsid w:val="00B06BE5"/>
    <w:rsid w:val="00B11B79"/>
    <w:rsid w:val="00B11F03"/>
    <w:rsid w:val="00B11F7A"/>
    <w:rsid w:val="00B14641"/>
    <w:rsid w:val="00B15931"/>
    <w:rsid w:val="00B16327"/>
    <w:rsid w:val="00B17370"/>
    <w:rsid w:val="00B2055A"/>
    <w:rsid w:val="00B2067D"/>
    <w:rsid w:val="00B24B86"/>
    <w:rsid w:val="00B25AF8"/>
    <w:rsid w:val="00B262F0"/>
    <w:rsid w:val="00B26A6E"/>
    <w:rsid w:val="00B3072F"/>
    <w:rsid w:val="00B30A6C"/>
    <w:rsid w:val="00B3107C"/>
    <w:rsid w:val="00B339F7"/>
    <w:rsid w:val="00B3426B"/>
    <w:rsid w:val="00B34826"/>
    <w:rsid w:val="00B34E29"/>
    <w:rsid w:val="00B34ED9"/>
    <w:rsid w:val="00B35424"/>
    <w:rsid w:val="00B354F7"/>
    <w:rsid w:val="00B36066"/>
    <w:rsid w:val="00B36E12"/>
    <w:rsid w:val="00B40238"/>
    <w:rsid w:val="00B40771"/>
    <w:rsid w:val="00B40C10"/>
    <w:rsid w:val="00B40C7E"/>
    <w:rsid w:val="00B414C8"/>
    <w:rsid w:val="00B4170E"/>
    <w:rsid w:val="00B42CD4"/>
    <w:rsid w:val="00B4335A"/>
    <w:rsid w:val="00B43A28"/>
    <w:rsid w:val="00B45553"/>
    <w:rsid w:val="00B466BF"/>
    <w:rsid w:val="00B470C5"/>
    <w:rsid w:val="00B47334"/>
    <w:rsid w:val="00B523B5"/>
    <w:rsid w:val="00B572CE"/>
    <w:rsid w:val="00B57D0C"/>
    <w:rsid w:val="00B601CE"/>
    <w:rsid w:val="00B60910"/>
    <w:rsid w:val="00B60D34"/>
    <w:rsid w:val="00B60D3F"/>
    <w:rsid w:val="00B61575"/>
    <w:rsid w:val="00B64C7A"/>
    <w:rsid w:val="00B64E09"/>
    <w:rsid w:val="00B64EAB"/>
    <w:rsid w:val="00B65A0E"/>
    <w:rsid w:val="00B66952"/>
    <w:rsid w:val="00B66E6E"/>
    <w:rsid w:val="00B7182E"/>
    <w:rsid w:val="00B71DD9"/>
    <w:rsid w:val="00B72742"/>
    <w:rsid w:val="00B72960"/>
    <w:rsid w:val="00B7312F"/>
    <w:rsid w:val="00B748F4"/>
    <w:rsid w:val="00B75416"/>
    <w:rsid w:val="00B768EB"/>
    <w:rsid w:val="00B80243"/>
    <w:rsid w:val="00B80297"/>
    <w:rsid w:val="00B80C52"/>
    <w:rsid w:val="00B81AA3"/>
    <w:rsid w:val="00B8323E"/>
    <w:rsid w:val="00B871AE"/>
    <w:rsid w:val="00B902ED"/>
    <w:rsid w:val="00B90F7B"/>
    <w:rsid w:val="00B91885"/>
    <w:rsid w:val="00B91BF4"/>
    <w:rsid w:val="00B93693"/>
    <w:rsid w:val="00B95A20"/>
    <w:rsid w:val="00B9758A"/>
    <w:rsid w:val="00BA1A72"/>
    <w:rsid w:val="00BA3949"/>
    <w:rsid w:val="00BA4B89"/>
    <w:rsid w:val="00BA5FF9"/>
    <w:rsid w:val="00BA6105"/>
    <w:rsid w:val="00BB0481"/>
    <w:rsid w:val="00BB0F21"/>
    <w:rsid w:val="00BB17CE"/>
    <w:rsid w:val="00BB1EC0"/>
    <w:rsid w:val="00BB2573"/>
    <w:rsid w:val="00BB391E"/>
    <w:rsid w:val="00BB4D42"/>
    <w:rsid w:val="00BB4EA2"/>
    <w:rsid w:val="00BB6CC2"/>
    <w:rsid w:val="00BB78AD"/>
    <w:rsid w:val="00BC01E9"/>
    <w:rsid w:val="00BC05E7"/>
    <w:rsid w:val="00BC1566"/>
    <w:rsid w:val="00BC2DD2"/>
    <w:rsid w:val="00BC31B0"/>
    <w:rsid w:val="00BC3812"/>
    <w:rsid w:val="00BC3FC1"/>
    <w:rsid w:val="00BC45E1"/>
    <w:rsid w:val="00BC6D39"/>
    <w:rsid w:val="00BD0FE7"/>
    <w:rsid w:val="00BD2068"/>
    <w:rsid w:val="00BD29B5"/>
    <w:rsid w:val="00BD2BC9"/>
    <w:rsid w:val="00BD2DE0"/>
    <w:rsid w:val="00BD316A"/>
    <w:rsid w:val="00BD3AFF"/>
    <w:rsid w:val="00BD5492"/>
    <w:rsid w:val="00BE036E"/>
    <w:rsid w:val="00BE2307"/>
    <w:rsid w:val="00BE35C5"/>
    <w:rsid w:val="00BE4B4C"/>
    <w:rsid w:val="00BE5347"/>
    <w:rsid w:val="00BF1DA5"/>
    <w:rsid w:val="00BF21E1"/>
    <w:rsid w:val="00BF3771"/>
    <w:rsid w:val="00BF4441"/>
    <w:rsid w:val="00BF4740"/>
    <w:rsid w:val="00BF6AF2"/>
    <w:rsid w:val="00BF71EF"/>
    <w:rsid w:val="00BF7823"/>
    <w:rsid w:val="00C0053D"/>
    <w:rsid w:val="00C00EB4"/>
    <w:rsid w:val="00C012C6"/>
    <w:rsid w:val="00C01824"/>
    <w:rsid w:val="00C02C34"/>
    <w:rsid w:val="00C02DE2"/>
    <w:rsid w:val="00C042EF"/>
    <w:rsid w:val="00C06F9E"/>
    <w:rsid w:val="00C07CED"/>
    <w:rsid w:val="00C10B68"/>
    <w:rsid w:val="00C124C8"/>
    <w:rsid w:val="00C140FE"/>
    <w:rsid w:val="00C1466C"/>
    <w:rsid w:val="00C1496E"/>
    <w:rsid w:val="00C150DB"/>
    <w:rsid w:val="00C1514A"/>
    <w:rsid w:val="00C1518E"/>
    <w:rsid w:val="00C151DF"/>
    <w:rsid w:val="00C16251"/>
    <w:rsid w:val="00C16C40"/>
    <w:rsid w:val="00C23622"/>
    <w:rsid w:val="00C23E9E"/>
    <w:rsid w:val="00C24818"/>
    <w:rsid w:val="00C30E18"/>
    <w:rsid w:val="00C3322D"/>
    <w:rsid w:val="00C34DA9"/>
    <w:rsid w:val="00C35E76"/>
    <w:rsid w:val="00C36189"/>
    <w:rsid w:val="00C36302"/>
    <w:rsid w:val="00C36AF9"/>
    <w:rsid w:val="00C412B5"/>
    <w:rsid w:val="00C414AD"/>
    <w:rsid w:val="00C4199B"/>
    <w:rsid w:val="00C41DB7"/>
    <w:rsid w:val="00C430C9"/>
    <w:rsid w:val="00C44F01"/>
    <w:rsid w:val="00C45BF6"/>
    <w:rsid w:val="00C45EEC"/>
    <w:rsid w:val="00C46442"/>
    <w:rsid w:val="00C4751F"/>
    <w:rsid w:val="00C47902"/>
    <w:rsid w:val="00C51319"/>
    <w:rsid w:val="00C556A9"/>
    <w:rsid w:val="00C61E37"/>
    <w:rsid w:val="00C638EC"/>
    <w:rsid w:val="00C658CC"/>
    <w:rsid w:val="00C7067F"/>
    <w:rsid w:val="00C70AB4"/>
    <w:rsid w:val="00C7189B"/>
    <w:rsid w:val="00C727B1"/>
    <w:rsid w:val="00C731CA"/>
    <w:rsid w:val="00C7432D"/>
    <w:rsid w:val="00C7551F"/>
    <w:rsid w:val="00C75A26"/>
    <w:rsid w:val="00C84D8B"/>
    <w:rsid w:val="00C8587D"/>
    <w:rsid w:val="00C86AC5"/>
    <w:rsid w:val="00C87210"/>
    <w:rsid w:val="00C87865"/>
    <w:rsid w:val="00C9258B"/>
    <w:rsid w:val="00C932A1"/>
    <w:rsid w:val="00C9518E"/>
    <w:rsid w:val="00C956D7"/>
    <w:rsid w:val="00C9592D"/>
    <w:rsid w:val="00C970BB"/>
    <w:rsid w:val="00C97CAB"/>
    <w:rsid w:val="00CA0494"/>
    <w:rsid w:val="00CA1C48"/>
    <w:rsid w:val="00CA2C12"/>
    <w:rsid w:val="00CA6EA8"/>
    <w:rsid w:val="00CB13C7"/>
    <w:rsid w:val="00CB1755"/>
    <w:rsid w:val="00CB3DB2"/>
    <w:rsid w:val="00CB5066"/>
    <w:rsid w:val="00CB5576"/>
    <w:rsid w:val="00CB6910"/>
    <w:rsid w:val="00CC43A2"/>
    <w:rsid w:val="00CC4FD6"/>
    <w:rsid w:val="00CC5DB4"/>
    <w:rsid w:val="00CD036C"/>
    <w:rsid w:val="00CD121E"/>
    <w:rsid w:val="00CD153E"/>
    <w:rsid w:val="00CD2002"/>
    <w:rsid w:val="00CD4CBE"/>
    <w:rsid w:val="00CD6E1B"/>
    <w:rsid w:val="00CD76D3"/>
    <w:rsid w:val="00CD7E6D"/>
    <w:rsid w:val="00CE0F39"/>
    <w:rsid w:val="00CE1B44"/>
    <w:rsid w:val="00CE330C"/>
    <w:rsid w:val="00CE74A6"/>
    <w:rsid w:val="00CF06E0"/>
    <w:rsid w:val="00CF0786"/>
    <w:rsid w:val="00CF0ADC"/>
    <w:rsid w:val="00CF4F24"/>
    <w:rsid w:val="00CF70F7"/>
    <w:rsid w:val="00CF7B44"/>
    <w:rsid w:val="00D00392"/>
    <w:rsid w:val="00D00A03"/>
    <w:rsid w:val="00D025BE"/>
    <w:rsid w:val="00D03037"/>
    <w:rsid w:val="00D0553A"/>
    <w:rsid w:val="00D0563A"/>
    <w:rsid w:val="00D05D6B"/>
    <w:rsid w:val="00D10641"/>
    <w:rsid w:val="00D10F92"/>
    <w:rsid w:val="00D11037"/>
    <w:rsid w:val="00D14351"/>
    <w:rsid w:val="00D1649F"/>
    <w:rsid w:val="00D167E5"/>
    <w:rsid w:val="00D21019"/>
    <w:rsid w:val="00D227B2"/>
    <w:rsid w:val="00D228EB"/>
    <w:rsid w:val="00D23E27"/>
    <w:rsid w:val="00D2596F"/>
    <w:rsid w:val="00D26DDF"/>
    <w:rsid w:val="00D26FE8"/>
    <w:rsid w:val="00D30187"/>
    <w:rsid w:val="00D31D93"/>
    <w:rsid w:val="00D31F0B"/>
    <w:rsid w:val="00D33A35"/>
    <w:rsid w:val="00D35049"/>
    <w:rsid w:val="00D368EA"/>
    <w:rsid w:val="00D409E1"/>
    <w:rsid w:val="00D44821"/>
    <w:rsid w:val="00D461B1"/>
    <w:rsid w:val="00D5147A"/>
    <w:rsid w:val="00D517C1"/>
    <w:rsid w:val="00D54611"/>
    <w:rsid w:val="00D54C29"/>
    <w:rsid w:val="00D56164"/>
    <w:rsid w:val="00D5717B"/>
    <w:rsid w:val="00D5790C"/>
    <w:rsid w:val="00D60902"/>
    <w:rsid w:val="00D60BC1"/>
    <w:rsid w:val="00D6372E"/>
    <w:rsid w:val="00D639ED"/>
    <w:rsid w:val="00D65616"/>
    <w:rsid w:val="00D676A5"/>
    <w:rsid w:val="00D67B74"/>
    <w:rsid w:val="00D70CA0"/>
    <w:rsid w:val="00D717AC"/>
    <w:rsid w:val="00D745FC"/>
    <w:rsid w:val="00D74DC7"/>
    <w:rsid w:val="00D775AA"/>
    <w:rsid w:val="00D77D7D"/>
    <w:rsid w:val="00D8091D"/>
    <w:rsid w:val="00D80F3D"/>
    <w:rsid w:val="00D8111D"/>
    <w:rsid w:val="00D8186D"/>
    <w:rsid w:val="00D82917"/>
    <w:rsid w:val="00D82C1F"/>
    <w:rsid w:val="00D8313B"/>
    <w:rsid w:val="00D85124"/>
    <w:rsid w:val="00D86D89"/>
    <w:rsid w:val="00D87AE5"/>
    <w:rsid w:val="00D87CA6"/>
    <w:rsid w:val="00D90604"/>
    <w:rsid w:val="00D90CE2"/>
    <w:rsid w:val="00D90F4C"/>
    <w:rsid w:val="00D931EF"/>
    <w:rsid w:val="00D932CA"/>
    <w:rsid w:val="00D95770"/>
    <w:rsid w:val="00D96C92"/>
    <w:rsid w:val="00DA3386"/>
    <w:rsid w:val="00DA3738"/>
    <w:rsid w:val="00DA3C6B"/>
    <w:rsid w:val="00DA404F"/>
    <w:rsid w:val="00DA5188"/>
    <w:rsid w:val="00DA70EB"/>
    <w:rsid w:val="00DB1913"/>
    <w:rsid w:val="00DB2AD7"/>
    <w:rsid w:val="00DB45EB"/>
    <w:rsid w:val="00DB4C7C"/>
    <w:rsid w:val="00DB723C"/>
    <w:rsid w:val="00DB748A"/>
    <w:rsid w:val="00DC1CA1"/>
    <w:rsid w:val="00DC2987"/>
    <w:rsid w:val="00DC36C7"/>
    <w:rsid w:val="00DC3DBB"/>
    <w:rsid w:val="00DC5A3D"/>
    <w:rsid w:val="00DD116A"/>
    <w:rsid w:val="00DD1648"/>
    <w:rsid w:val="00DD17E4"/>
    <w:rsid w:val="00DD1CF6"/>
    <w:rsid w:val="00DD1DAA"/>
    <w:rsid w:val="00DD43EB"/>
    <w:rsid w:val="00DD5441"/>
    <w:rsid w:val="00DD66CF"/>
    <w:rsid w:val="00DE0880"/>
    <w:rsid w:val="00DE35E7"/>
    <w:rsid w:val="00DE3E9A"/>
    <w:rsid w:val="00DE49B4"/>
    <w:rsid w:val="00DE4F7B"/>
    <w:rsid w:val="00DE5047"/>
    <w:rsid w:val="00DE58C3"/>
    <w:rsid w:val="00DF233C"/>
    <w:rsid w:val="00DF493C"/>
    <w:rsid w:val="00DF5193"/>
    <w:rsid w:val="00DF664B"/>
    <w:rsid w:val="00DF68F6"/>
    <w:rsid w:val="00E000F5"/>
    <w:rsid w:val="00E00A80"/>
    <w:rsid w:val="00E033A9"/>
    <w:rsid w:val="00E05333"/>
    <w:rsid w:val="00E0539A"/>
    <w:rsid w:val="00E07350"/>
    <w:rsid w:val="00E139B5"/>
    <w:rsid w:val="00E140BF"/>
    <w:rsid w:val="00E155B5"/>
    <w:rsid w:val="00E16A95"/>
    <w:rsid w:val="00E203D7"/>
    <w:rsid w:val="00E2286C"/>
    <w:rsid w:val="00E23924"/>
    <w:rsid w:val="00E2434C"/>
    <w:rsid w:val="00E24944"/>
    <w:rsid w:val="00E24E41"/>
    <w:rsid w:val="00E2572A"/>
    <w:rsid w:val="00E26EA4"/>
    <w:rsid w:val="00E307F8"/>
    <w:rsid w:val="00E31AE6"/>
    <w:rsid w:val="00E328ED"/>
    <w:rsid w:val="00E32D01"/>
    <w:rsid w:val="00E3418E"/>
    <w:rsid w:val="00E353E7"/>
    <w:rsid w:val="00E371CE"/>
    <w:rsid w:val="00E403D1"/>
    <w:rsid w:val="00E4131A"/>
    <w:rsid w:val="00E43378"/>
    <w:rsid w:val="00E450CB"/>
    <w:rsid w:val="00E52D68"/>
    <w:rsid w:val="00E544C0"/>
    <w:rsid w:val="00E60107"/>
    <w:rsid w:val="00E6072E"/>
    <w:rsid w:val="00E62376"/>
    <w:rsid w:val="00E62935"/>
    <w:rsid w:val="00E63001"/>
    <w:rsid w:val="00E63BD1"/>
    <w:rsid w:val="00E64115"/>
    <w:rsid w:val="00E64CCF"/>
    <w:rsid w:val="00E65415"/>
    <w:rsid w:val="00E6596B"/>
    <w:rsid w:val="00E65B96"/>
    <w:rsid w:val="00E7068D"/>
    <w:rsid w:val="00E71F45"/>
    <w:rsid w:val="00E71FE4"/>
    <w:rsid w:val="00E72052"/>
    <w:rsid w:val="00E72B34"/>
    <w:rsid w:val="00E7506D"/>
    <w:rsid w:val="00E76E8A"/>
    <w:rsid w:val="00E77192"/>
    <w:rsid w:val="00E806C3"/>
    <w:rsid w:val="00E81BF2"/>
    <w:rsid w:val="00E83B57"/>
    <w:rsid w:val="00E85524"/>
    <w:rsid w:val="00E8670A"/>
    <w:rsid w:val="00E86D2C"/>
    <w:rsid w:val="00E8799C"/>
    <w:rsid w:val="00E87E2A"/>
    <w:rsid w:val="00E906B8"/>
    <w:rsid w:val="00E91429"/>
    <w:rsid w:val="00E919FB"/>
    <w:rsid w:val="00E93908"/>
    <w:rsid w:val="00E956EC"/>
    <w:rsid w:val="00E95CE4"/>
    <w:rsid w:val="00E96283"/>
    <w:rsid w:val="00E96915"/>
    <w:rsid w:val="00E96F89"/>
    <w:rsid w:val="00E97C42"/>
    <w:rsid w:val="00EA0782"/>
    <w:rsid w:val="00EA0CC5"/>
    <w:rsid w:val="00EA1F46"/>
    <w:rsid w:val="00EA20BB"/>
    <w:rsid w:val="00EA233A"/>
    <w:rsid w:val="00EA2CDE"/>
    <w:rsid w:val="00EB1202"/>
    <w:rsid w:val="00EB2412"/>
    <w:rsid w:val="00EB2492"/>
    <w:rsid w:val="00EB3AA0"/>
    <w:rsid w:val="00EB3D1C"/>
    <w:rsid w:val="00EB4C15"/>
    <w:rsid w:val="00EB7D05"/>
    <w:rsid w:val="00EC0361"/>
    <w:rsid w:val="00EC0745"/>
    <w:rsid w:val="00EC07C7"/>
    <w:rsid w:val="00EC2221"/>
    <w:rsid w:val="00EC2484"/>
    <w:rsid w:val="00EC2D14"/>
    <w:rsid w:val="00EC384C"/>
    <w:rsid w:val="00EC43BC"/>
    <w:rsid w:val="00EC6B05"/>
    <w:rsid w:val="00EC6B6D"/>
    <w:rsid w:val="00EC7F11"/>
    <w:rsid w:val="00ED1BA8"/>
    <w:rsid w:val="00ED2ADE"/>
    <w:rsid w:val="00ED4705"/>
    <w:rsid w:val="00ED4AF7"/>
    <w:rsid w:val="00ED50B7"/>
    <w:rsid w:val="00ED5762"/>
    <w:rsid w:val="00ED6463"/>
    <w:rsid w:val="00EE1611"/>
    <w:rsid w:val="00EE20E3"/>
    <w:rsid w:val="00EE2534"/>
    <w:rsid w:val="00EE3384"/>
    <w:rsid w:val="00EE37D3"/>
    <w:rsid w:val="00EE38E4"/>
    <w:rsid w:val="00EE4B90"/>
    <w:rsid w:val="00EE51BD"/>
    <w:rsid w:val="00EE6AD3"/>
    <w:rsid w:val="00EE6B49"/>
    <w:rsid w:val="00EF0AA9"/>
    <w:rsid w:val="00EF38CD"/>
    <w:rsid w:val="00EF43F2"/>
    <w:rsid w:val="00EF444C"/>
    <w:rsid w:val="00EF452C"/>
    <w:rsid w:val="00EF4BCC"/>
    <w:rsid w:val="00EF4CE3"/>
    <w:rsid w:val="00EF56E4"/>
    <w:rsid w:val="00EF5803"/>
    <w:rsid w:val="00EF684F"/>
    <w:rsid w:val="00EF69A2"/>
    <w:rsid w:val="00F011B0"/>
    <w:rsid w:val="00F01880"/>
    <w:rsid w:val="00F02578"/>
    <w:rsid w:val="00F02C16"/>
    <w:rsid w:val="00F033DE"/>
    <w:rsid w:val="00F04B5A"/>
    <w:rsid w:val="00F06A23"/>
    <w:rsid w:val="00F10A3D"/>
    <w:rsid w:val="00F10A63"/>
    <w:rsid w:val="00F12CE8"/>
    <w:rsid w:val="00F12D75"/>
    <w:rsid w:val="00F13588"/>
    <w:rsid w:val="00F13EFD"/>
    <w:rsid w:val="00F145DD"/>
    <w:rsid w:val="00F165A3"/>
    <w:rsid w:val="00F16943"/>
    <w:rsid w:val="00F206B2"/>
    <w:rsid w:val="00F21791"/>
    <w:rsid w:val="00F21E3B"/>
    <w:rsid w:val="00F22C17"/>
    <w:rsid w:val="00F23201"/>
    <w:rsid w:val="00F237E5"/>
    <w:rsid w:val="00F23C62"/>
    <w:rsid w:val="00F24831"/>
    <w:rsid w:val="00F300C3"/>
    <w:rsid w:val="00F30401"/>
    <w:rsid w:val="00F30ABD"/>
    <w:rsid w:val="00F30B39"/>
    <w:rsid w:val="00F31134"/>
    <w:rsid w:val="00F31EB3"/>
    <w:rsid w:val="00F3359B"/>
    <w:rsid w:val="00F335BF"/>
    <w:rsid w:val="00F35841"/>
    <w:rsid w:val="00F36E57"/>
    <w:rsid w:val="00F402F3"/>
    <w:rsid w:val="00F43428"/>
    <w:rsid w:val="00F43DCE"/>
    <w:rsid w:val="00F44074"/>
    <w:rsid w:val="00F4626B"/>
    <w:rsid w:val="00F463EA"/>
    <w:rsid w:val="00F51389"/>
    <w:rsid w:val="00F51ED8"/>
    <w:rsid w:val="00F51FCE"/>
    <w:rsid w:val="00F52F97"/>
    <w:rsid w:val="00F54292"/>
    <w:rsid w:val="00F5466E"/>
    <w:rsid w:val="00F57519"/>
    <w:rsid w:val="00F57887"/>
    <w:rsid w:val="00F602EB"/>
    <w:rsid w:val="00F61CEE"/>
    <w:rsid w:val="00F620FE"/>
    <w:rsid w:val="00F621B4"/>
    <w:rsid w:val="00F62BD1"/>
    <w:rsid w:val="00F635ED"/>
    <w:rsid w:val="00F636B5"/>
    <w:rsid w:val="00F6392B"/>
    <w:rsid w:val="00F6477D"/>
    <w:rsid w:val="00F6575E"/>
    <w:rsid w:val="00F66293"/>
    <w:rsid w:val="00F66967"/>
    <w:rsid w:val="00F66D61"/>
    <w:rsid w:val="00F6777E"/>
    <w:rsid w:val="00F678C9"/>
    <w:rsid w:val="00F67F31"/>
    <w:rsid w:val="00F71411"/>
    <w:rsid w:val="00F71493"/>
    <w:rsid w:val="00F721F4"/>
    <w:rsid w:val="00F74989"/>
    <w:rsid w:val="00F75216"/>
    <w:rsid w:val="00F76653"/>
    <w:rsid w:val="00F80DFA"/>
    <w:rsid w:val="00F82BD9"/>
    <w:rsid w:val="00F847FE"/>
    <w:rsid w:val="00F849D7"/>
    <w:rsid w:val="00F8547E"/>
    <w:rsid w:val="00F85FCF"/>
    <w:rsid w:val="00F8646D"/>
    <w:rsid w:val="00F86489"/>
    <w:rsid w:val="00F87042"/>
    <w:rsid w:val="00F8732C"/>
    <w:rsid w:val="00F9067B"/>
    <w:rsid w:val="00F908B9"/>
    <w:rsid w:val="00F90D82"/>
    <w:rsid w:val="00F92C08"/>
    <w:rsid w:val="00F95851"/>
    <w:rsid w:val="00F958B7"/>
    <w:rsid w:val="00F97918"/>
    <w:rsid w:val="00F97E77"/>
    <w:rsid w:val="00FA18CC"/>
    <w:rsid w:val="00FA1936"/>
    <w:rsid w:val="00FA2DF6"/>
    <w:rsid w:val="00FA2EC6"/>
    <w:rsid w:val="00FA3110"/>
    <w:rsid w:val="00FA5D51"/>
    <w:rsid w:val="00FA64E7"/>
    <w:rsid w:val="00FA774A"/>
    <w:rsid w:val="00FB0DF3"/>
    <w:rsid w:val="00FB5F75"/>
    <w:rsid w:val="00FB79D5"/>
    <w:rsid w:val="00FC0619"/>
    <w:rsid w:val="00FC0DEB"/>
    <w:rsid w:val="00FC15F1"/>
    <w:rsid w:val="00FC17F3"/>
    <w:rsid w:val="00FC1902"/>
    <w:rsid w:val="00FC3E39"/>
    <w:rsid w:val="00FC43F4"/>
    <w:rsid w:val="00FC4640"/>
    <w:rsid w:val="00FC4909"/>
    <w:rsid w:val="00FC4962"/>
    <w:rsid w:val="00FC5101"/>
    <w:rsid w:val="00FC5ACC"/>
    <w:rsid w:val="00FD12DE"/>
    <w:rsid w:val="00FD37FE"/>
    <w:rsid w:val="00FD39F4"/>
    <w:rsid w:val="00FD50D4"/>
    <w:rsid w:val="00FD62FF"/>
    <w:rsid w:val="00FD676E"/>
    <w:rsid w:val="00FE2050"/>
    <w:rsid w:val="00FE2F78"/>
    <w:rsid w:val="00FE43E1"/>
    <w:rsid w:val="00FE52EB"/>
    <w:rsid w:val="00FE6095"/>
    <w:rsid w:val="00FE61C6"/>
    <w:rsid w:val="00FE6477"/>
    <w:rsid w:val="00FE7C2D"/>
    <w:rsid w:val="00FF0578"/>
    <w:rsid w:val="00FF1858"/>
    <w:rsid w:val="00FF33EB"/>
    <w:rsid w:val="00FF3F01"/>
    <w:rsid w:val="00FF3F5D"/>
    <w:rsid w:val="00FF4EA4"/>
    <w:rsid w:val="00FF4F57"/>
    <w:rsid w:val="00FF53FD"/>
    <w:rsid w:val="00FF6C87"/>
    <w:rsid w:val="01087EB9"/>
    <w:rsid w:val="01393F5D"/>
    <w:rsid w:val="015E2B82"/>
    <w:rsid w:val="017149DC"/>
    <w:rsid w:val="01873E33"/>
    <w:rsid w:val="01AE3368"/>
    <w:rsid w:val="01C861C5"/>
    <w:rsid w:val="01DA23AF"/>
    <w:rsid w:val="01EE5E5A"/>
    <w:rsid w:val="02042EF4"/>
    <w:rsid w:val="02096CC0"/>
    <w:rsid w:val="020E4B80"/>
    <w:rsid w:val="02311FE5"/>
    <w:rsid w:val="02314E41"/>
    <w:rsid w:val="023F2212"/>
    <w:rsid w:val="02425598"/>
    <w:rsid w:val="027D5641"/>
    <w:rsid w:val="028E485D"/>
    <w:rsid w:val="02B04EBD"/>
    <w:rsid w:val="02BB5D2E"/>
    <w:rsid w:val="02BF719D"/>
    <w:rsid w:val="02DE542F"/>
    <w:rsid w:val="02F54FC6"/>
    <w:rsid w:val="032C493C"/>
    <w:rsid w:val="0332754E"/>
    <w:rsid w:val="03404493"/>
    <w:rsid w:val="03517802"/>
    <w:rsid w:val="035E2C4D"/>
    <w:rsid w:val="036C45B6"/>
    <w:rsid w:val="037D56E7"/>
    <w:rsid w:val="03942A31"/>
    <w:rsid w:val="03B6440A"/>
    <w:rsid w:val="03CE7CF1"/>
    <w:rsid w:val="03EF5EB9"/>
    <w:rsid w:val="03F226D3"/>
    <w:rsid w:val="04114082"/>
    <w:rsid w:val="04144CB8"/>
    <w:rsid w:val="0414564A"/>
    <w:rsid w:val="04475923"/>
    <w:rsid w:val="046F5D19"/>
    <w:rsid w:val="04A22F2C"/>
    <w:rsid w:val="04A6236A"/>
    <w:rsid w:val="04C40E66"/>
    <w:rsid w:val="04ED2911"/>
    <w:rsid w:val="04F05A45"/>
    <w:rsid w:val="053F5432"/>
    <w:rsid w:val="05556A37"/>
    <w:rsid w:val="05632C21"/>
    <w:rsid w:val="05B11678"/>
    <w:rsid w:val="05BE2E04"/>
    <w:rsid w:val="05C217CC"/>
    <w:rsid w:val="05CF5FA2"/>
    <w:rsid w:val="05F6756F"/>
    <w:rsid w:val="062260D2"/>
    <w:rsid w:val="064E7C45"/>
    <w:rsid w:val="065770A3"/>
    <w:rsid w:val="066F4837"/>
    <w:rsid w:val="067B7ADB"/>
    <w:rsid w:val="067F52D3"/>
    <w:rsid w:val="06AB63C4"/>
    <w:rsid w:val="06B85401"/>
    <w:rsid w:val="06C76C7A"/>
    <w:rsid w:val="06D67B90"/>
    <w:rsid w:val="06F049E2"/>
    <w:rsid w:val="072D4D2F"/>
    <w:rsid w:val="07603356"/>
    <w:rsid w:val="077706A0"/>
    <w:rsid w:val="07843C3E"/>
    <w:rsid w:val="07893F2F"/>
    <w:rsid w:val="0790350F"/>
    <w:rsid w:val="079C0E99"/>
    <w:rsid w:val="07A207B1"/>
    <w:rsid w:val="07BA35AC"/>
    <w:rsid w:val="07BC5DA1"/>
    <w:rsid w:val="07BF5E31"/>
    <w:rsid w:val="07D159C5"/>
    <w:rsid w:val="07D9327A"/>
    <w:rsid w:val="07E822C7"/>
    <w:rsid w:val="07F22BB4"/>
    <w:rsid w:val="07F96DEB"/>
    <w:rsid w:val="07FE491D"/>
    <w:rsid w:val="08000695"/>
    <w:rsid w:val="080261BB"/>
    <w:rsid w:val="0809666B"/>
    <w:rsid w:val="081163FE"/>
    <w:rsid w:val="081B54CF"/>
    <w:rsid w:val="0826548A"/>
    <w:rsid w:val="083B791F"/>
    <w:rsid w:val="08545111"/>
    <w:rsid w:val="08A9795F"/>
    <w:rsid w:val="08D81C3A"/>
    <w:rsid w:val="08DA1E8C"/>
    <w:rsid w:val="08ED0258"/>
    <w:rsid w:val="08EF08AA"/>
    <w:rsid w:val="08FA6E92"/>
    <w:rsid w:val="09097ED2"/>
    <w:rsid w:val="0927622F"/>
    <w:rsid w:val="0948360B"/>
    <w:rsid w:val="094D4AE5"/>
    <w:rsid w:val="09527028"/>
    <w:rsid w:val="09551750"/>
    <w:rsid w:val="095D1506"/>
    <w:rsid w:val="095F1577"/>
    <w:rsid w:val="09611AE5"/>
    <w:rsid w:val="097035F9"/>
    <w:rsid w:val="099948FD"/>
    <w:rsid w:val="09B61E03"/>
    <w:rsid w:val="09B96D4E"/>
    <w:rsid w:val="09D766CE"/>
    <w:rsid w:val="09D973F0"/>
    <w:rsid w:val="09DB1CA7"/>
    <w:rsid w:val="09E74862"/>
    <w:rsid w:val="0A1E34A8"/>
    <w:rsid w:val="0A1F105F"/>
    <w:rsid w:val="0A2D14EA"/>
    <w:rsid w:val="0A335D9D"/>
    <w:rsid w:val="0A4B727F"/>
    <w:rsid w:val="0A5271DD"/>
    <w:rsid w:val="0A6767AA"/>
    <w:rsid w:val="0A6B1350"/>
    <w:rsid w:val="0A6D18E6"/>
    <w:rsid w:val="0A7F6940"/>
    <w:rsid w:val="0A962F1E"/>
    <w:rsid w:val="0A9F23E7"/>
    <w:rsid w:val="0ABD3B53"/>
    <w:rsid w:val="0AD81D4C"/>
    <w:rsid w:val="0AEB4DCD"/>
    <w:rsid w:val="0AED524D"/>
    <w:rsid w:val="0AFA03AF"/>
    <w:rsid w:val="0B042130"/>
    <w:rsid w:val="0B1A381C"/>
    <w:rsid w:val="0B2B4994"/>
    <w:rsid w:val="0B354AFA"/>
    <w:rsid w:val="0B391354"/>
    <w:rsid w:val="0B3A3EBE"/>
    <w:rsid w:val="0B502FD2"/>
    <w:rsid w:val="0BC52A31"/>
    <w:rsid w:val="0BCA6449"/>
    <w:rsid w:val="0BDF4A68"/>
    <w:rsid w:val="0C05091C"/>
    <w:rsid w:val="0C4C20FB"/>
    <w:rsid w:val="0C6311F3"/>
    <w:rsid w:val="0C741652"/>
    <w:rsid w:val="0C7B478E"/>
    <w:rsid w:val="0C8637F8"/>
    <w:rsid w:val="0C8D7DE5"/>
    <w:rsid w:val="0CA5180B"/>
    <w:rsid w:val="0CAA7A35"/>
    <w:rsid w:val="0CAE7D79"/>
    <w:rsid w:val="0CC954FA"/>
    <w:rsid w:val="0CD02BA2"/>
    <w:rsid w:val="0CD914B5"/>
    <w:rsid w:val="0CE7384B"/>
    <w:rsid w:val="0CFA70C9"/>
    <w:rsid w:val="0D0D2E36"/>
    <w:rsid w:val="0D1A639E"/>
    <w:rsid w:val="0D481F5E"/>
    <w:rsid w:val="0D5A25F6"/>
    <w:rsid w:val="0D7A67F4"/>
    <w:rsid w:val="0DAC0795"/>
    <w:rsid w:val="0DCC4E45"/>
    <w:rsid w:val="0DD447CF"/>
    <w:rsid w:val="0DD750AD"/>
    <w:rsid w:val="0E0E518E"/>
    <w:rsid w:val="0E1D453B"/>
    <w:rsid w:val="0E1E7AC7"/>
    <w:rsid w:val="0E211F8B"/>
    <w:rsid w:val="0E335042"/>
    <w:rsid w:val="0E7F2542"/>
    <w:rsid w:val="0EA30502"/>
    <w:rsid w:val="0ED408B0"/>
    <w:rsid w:val="0ED62150"/>
    <w:rsid w:val="0ED93001"/>
    <w:rsid w:val="0EDE1004"/>
    <w:rsid w:val="0EFE0311"/>
    <w:rsid w:val="0F0A1F37"/>
    <w:rsid w:val="0F1D7D7F"/>
    <w:rsid w:val="0F386966"/>
    <w:rsid w:val="0F3D0BE6"/>
    <w:rsid w:val="0F45151F"/>
    <w:rsid w:val="0F492F98"/>
    <w:rsid w:val="0F59545C"/>
    <w:rsid w:val="0F5B3D41"/>
    <w:rsid w:val="0F5E7E72"/>
    <w:rsid w:val="0F895414"/>
    <w:rsid w:val="0F9327BF"/>
    <w:rsid w:val="0FAA0C75"/>
    <w:rsid w:val="0FAB0EE6"/>
    <w:rsid w:val="0FF75276"/>
    <w:rsid w:val="10060191"/>
    <w:rsid w:val="100B4F00"/>
    <w:rsid w:val="10270E40"/>
    <w:rsid w:val="104430E9"/>
    <w:rsid w:val="10507CE0"/>
    <w:rsid w:val="10937144"/>
    <w:rsid w:val="10C20E4B"/>
    <w:rsid w:val="10CC2FF3"/>
    <w:rsid w:val="10E42629"/>
    <w:rsid w:val="10E741A0"/>
    <w:rsid w:val="10F36FE9"/>
    <w:rsid w:val="10FD6F47"/>
    <w:rsid w:val="110E6C6E"/>
    <w:rsid w:val="11140D0D"/>
    <w:rsid w:val="11413AD5"/>
    <w:rsid w:val="115665C0"/>
    <w:rsid w:val="115D39B8"/>
    <w:rsid w:val="115E2F88"/>
    <w:rsid w:val="116B77A2"/>
    <w:rsid w:val="118764AC"/>
    <w:rsid w:val="118C172A"/>
    <w:rsid w:val="11A50019"/>
    <w:rsid w:val="11C41B5C"/>
    <w:rsid w:val="11DD1A47"/>
    <w:rsid w:val="11E154D4"/>
    <w:rsid w:val="11E8505B"/>
    <w:rsid w:val="11F264E7"/>
    <w:rsid w:val="11F723D9"/>
    <w:rsid w:val="122C725F"/>
    <w:rsid w:val="122F6CC8"/>
    <w:rsid w:val="123F74DC"/>
    <w:rsid w:val="1271520B"/>
    <w:rsid w:val="127A1044"/>
    <w:rsid w:val="128E3D8E"/>
    <w:rsid w:val="1291530D"/>
    <w:rsid w:val="129E2F84"/>
    <w:rsid w:val="12CB6213"/>
    <w:rsid w:val="12CC47F7"/>
    <w:rsid w:val="12D6271E"/>
    <w:rsid w:val="12E50F51"/>
    <w:rsid w:val="132D1D71"/>
    <w:rsid w:val="139169C3"/>
    <w:rsid w:val="139466E7"/>
    <w:rsid w:val="139713B8"/>
    <w:rsid w:val="13BF59AC"/>
    <w:rsid w:val="13BF63D1"/>
    <w:rsid w:val="13CF6622"/>
    <w:rsid w:val="13E1581F"/>
    <w:rsid w:val="13F76DF0"/>
    <w:rsid w:val="13FD3B91"/>
    <w:rsid w:val="14214638"/>
    <w:rsid w:val="143F6CA5"/>
    <w:rsid w:val="14527AE3"/>
    <w:rsid w:val="1461426A"/>
    <w:rsid w:val="146B50E8"/>
    <w:rsid w:val="14700C2F"/>
    <w:rsid w:val="147572AE"/>
    <w:rsid w:val="147C739E"/>
    <w:rsid w:val="147E444A"/>
    <w:rsid w:val="149819C8"/>
    <w:rsid w:val="14D058A3"/>
    <w:rsid w:val="14E01C0B"/>
    <w:rsid w:val="14E863BD"/>
    <w:rsid w:val="14F72E20"/>
    <w:rsid w:val="151D2886"/>
    <w:rsid w:val="153A1234"/>
    <w:rsid w:val="153B0F6D"/>
    <w:rsid w:val="1543552E"/>
    <w:rsid w:val="15444E7F"/>
    <w:rsid w:val="15511A5E"/>
    <w:rsid w:val="15C36BD0"/>
    <w:rsid w:val="15D33DF0"/>
    <w:rsid w:val="15E8716E"/>
    <w:rsid w:val="15EE44D7"/>
    <w:rsid w:val="15F146D6"/>
    <w:rsid w:val="16112C35"/>
    <w:rsid w:val="161D03CE"/>
    <w:rsid w:val="164D0EC9"/>
    <w:rsid w:val="168969BA"/>
    <w:rsid w:val="169F0586"/>
    <w:rsid w:val="16B051B6"/>
    <w:rsid w:val="16BC6A9D"/>
    <w:rsid w:val="16CA259A"/>
    <w:rsid w:val="16D358F4"/>
    <w:rsid w:val="16D8458B"/>
    <w:rsid w:val="16EB2460"/>
    <w:rsid w:val="17097C7A"/>
    <w:rsid w:val="172B5511"/>
    <w:rsid w:val="175E24E1"/>
    <w:rsid w:val="17797B1C"/>
    <w:rsid w:val="17B078B6"/>
    <w:rsid w:val="17B80644"/>
    <w:rsid w:val="17B86239"/>
    <w:rsid w:val="17D6125F"/>
    <w:rsid w:val="17E37F22"/>
    <w:rsid w:val="17E52026"/>
    <w:rsid w:val="17F525F2"/>
    <w:rsid w:val="17FD65D0"/>
    <w:rsid w:val="184B14B9"/>
    <w:rsid w:val="1850222C"/>
    <w:rsid w:val="187272D7"/>
    <w:rsid w:val="187A6DFA"/>
    <w:rsid w:val="188350F6"/>
    <w:rsid w:val="18891FE1"/>
    <w:rsid w:val="18BD7EDC"/>
    <w:rsid w:val="18C216D0"/>
    <w:rsid w:val="18F44079"/>
    <w:rsid w:val="18F61CE6"/>
    <w:rsid w:val="19322678"/>
    <w:rsid w:val="193E2B72"/>
    <w:rsid w:val="19520625"/>
    <w:rsid w:val="195E6397"/>
    <w:rsid w:val="197B011F"/>
    <w:rsid w:val="198F1D07"/>
    <w:rsid w:val="19A52E4A"/>
    <w:rsid w:val="19BD0194"/>
    <w:rsid w:val="19BD55EE"/>
    <w:rsid w:val="19DB09FD"/>
    <w:rsid w:val="19DB76A3"/>
    <w:rsid w:val="19E00326"/>
    <w:rsid w:val="19F41259"/>
    <w:rsid w:val="1A02204B"/>
    <w:rsid w:val="1A424B3D"/>
    <w:rsid w:val="1A4E34E2"/>
    <w:rsid w:val="1A50262B"/>
    <w:rsid w:val="1A6D388D"/>
    <w:rsid w:val="1A7C5501"/>
    <w:rsid w:val="1A805D4E"/>
    <w:rsid w:val="1A907281"/>
    <w:rsid w:val="1A96658C"/>
    <w:rsid w:val="1AB95659"/>
    <w:rsid w:val="1ABD0370"/>
    <w:rsid w:val="1AE95642"/>
    <w:rsid w:val="1AEB4D84"/>
    <w:rsid w:val="1B09100F"/>
    <w:rsid w:val="1B12725C"/>
    <w:rsid w:val="1B1C3903"/>
    <w:rsid w:val="1B283D33"/>
    <w:rsid w:val="1B3011AA"/>
    <w:rsid w:val="1B3501FE"/>
    <w:rsid w:val="1B3A28C7"/>
    <w:rsid w:val="1B4F57C2"/>
    <w:rsid w:val="1B5543FC"/>
    <w:rsid w:val="1B6C00C4"/>
    <w:rsid w:val="1B70335D"/>
    <w:rsid w:val="1B843C1F"/>
    <w:rsid w:val="1B933962"/>
    <w:rsid w:val="1BB1077D"/>
    <w:rsid w:val="1BC27E34"/>
    <w:rsid w:val="1C1C4ADB"/>
    <w:rsid w:val="1C317F37"/>
    <w:rsid w:val="1C3312D7"/>
    <w:rsid w:val="1C3C005D"/>
    <w:rsid w:val="1C5237EF"/>
    <w:rsid w:val="1C527EEE"/>
    <w:rsid w:val="1C58653F"/>
    <w:rsid w:val="1C861F4B"/>
    <w:rsid w:val="1C874A89"/>
    <w:rsid w:val="1C9119FB"/>
    <w:rsid w:val="1CB36692"/>
    <w:rsid w:val="1CBD66FD"/>
    <w:rsid w:val="1CD41554"/>
    <w:rsid w:val="1CD60FDD"/>
    <w:rsid w:val="1CFC0FD3"/>
    <w:rsid w:val="1D34705F"/>
    <w:rsid w:val="1D440BCC"/>
    <w:rsid w:val="1D485CD1"/>
    <w:rsid w:val="1D4B646C"/>
    <w:rsid w:val="1D5A145A"/>
    <w:rsid w:val="1D6750D6"/>
    <w:rsid w:val="1D792624"/>
    <w:rsid w:val="1D7C3EC2"/>
    <w:rsid w:val="1D805054"/>
    <w:rsid w:val="1D885F7E"/>
    <w:rsid w:val="1D8B6121"/>
    <w:rsid w:val="1D8C4188"/>
    <w:rsid w:val="1D90357B"/>
    <w:rsid w:val="1DA85C0E"/>
    <w:rsid w:val="1DBB4888"/>
    <w:rsid w:val="1DC2297A"/>
    <w:rsid w:val="1DF10879"/>
    <w:rsid w:val="1E0A3BC4"/>
    <w:rsid w:val="1E0D7210"/>
    <w:rsid w:val="1E33043A"/>
    <w:rsid w:val="1E9F04CF"/>
    <w:rsid w:val="1EA9518B"/>
    <w:rsid w:val="1EAC0576"/>
    <w:rsid w:val="1EB12291"/>
    <w:rsid w:val="1EC91389"/>
    <w:rsid w:val="1EDB10BC"/>
    <w:rsid w:val="1EE00481"/>
    <w:rsid w:val="1F410D26"/>
    <w:rsid w:val="1F457DEB"/>
    <w:rsid w:val="1F486284"/>
    <w:rsid w:val="1F4A09AF"/>
    <w:rsid w:val="1F4F76D7"/>
    <w:rsid w:val="1F5E25BF"/>
    <w:rsid w:val="1FD55739"/>
    <w:rsid w:val="1FE62D4E"/>
    <w:rsid w:val="20000DDB"/>
    <w:rsid w:val="201914DE"/>
    <w:rsid w:val="201D42E6"/>
    <w:rsid w:val="202F4C72"/>
    <w:rsid w:val="203D202F"/>
    <w:rsid w:val="204C3CC9"/>
    <w:rsid w:val="20551BE7"/>
    <w:rsid w:val="205B3BD8"/>
    <w:rsid w:val="208A5C9C"/>
    <w:rsid w:val="20B14377"/>
    <w:rsid w:val="20B816B5"/>
    <w:rsid w:val="20BB4A98"/>
    <w:rsid w:val="20ED0E50"/>
    <w:rsid w:val="20EE48C6"/>
    <w:rsid w:val="20FF154F"/>
    <w:rsid w:val="212D4657"/>
    <w:rsid w:val="21312F9D"/>
    <w:rsid w:val="21524266"/>
    <w:rsid w:val="215D400B"/>
    <w:rsid w:val="216F5F71"/>
    <w:rsid w:val="21724AA6"/>
    <w:rsid w:val="21A33405"/>
    <w:rsid w:val="21AD0AEE"/>
    <w:rsid w:val="21AD6D40"/>
    <w:rsid w:val="21DE1590"/>
    <w:rsid w:val="21DF17AC"/>
    <w:rsid w:val="220F3557"/>
    <w:rsid w:val="220F7E93"/>
    <w:rsid w:val="221E77C8"/>
    <w:rsid w:val="2258544D"/>
    <w:rsid w:val="226D4858"/>
    <w:rsid w:val="228268B0"/>
    <w:rsid w:val="229A27ED"/>
    <w:rsid w:val="22B643D4"/>
    <w:rsid w:val="22C94223"/>
    <w:rsid w:val="22CA3922"/>
    <w:rsid w:val="2301785C"/>
    <w:rsid w:val="230940A3"/>
    <w:rsid w:val="23177121"/>
    <w:rsid w:val="234C3C41"/>
    <w:rsid w:val="235F58ED"/>
    <w:rsid w:val="23820B7F"/>
    <w:rsid w:val="238F4A93"/>
    <w:rsid w:val="23B21D50"/>
    <w:rsid w:val="23C53A10"/>
    <w:rsid w:val="23D06D16"/>
    <w:rsid w:val="23D160BD"/>
    <w:rsid w:val="23D46034"/>
    <w:rsid w:val="23D700A4"/>
    <w:rsid w:val="23E41534"/>
    <w:rsid w:val="240A3BE2"/>
    <w:rsid w:val="242D23BA"/>
    <w:rsid w:val="24326801"/>
    <w:rsid w:val="2446522A"/>
    <w:rsid w:val="245106F3"/>
    <w:rsid w:val="245B2117"/>
    <w:rsid w:val="2461458C"/>
    <w:rsid w:val="24655634"/>
    <w:rsid w:val="24AD6D38"/>
    <w:rsid w:val="24B32A61"/>
    <w:rsid w:val="24D83346"/>
    <w:rsid w:val="24ED56A6"/>
    <w:rsid w:val="25234F5C"/>
    <w:rsid w:val="255418A8"/>
    <w:rsid w:val="25697EF5"/>
    <w:rsid w:val="257121FC"/>
    <w:rsid w:val="25720679"/>
    <w:rsid w:val="258B0188"/>
    <w:rsid w:val="2591011D"/>
    <w:rsid w:val="25981AB5"/>
    <w:rsid w:val="25AC4D31"/>
    <w:rsid w:val="25AF47EA"/>
    <w:rsid w:val="25B644FA"/>
    <w:rsid w:val="25B70A1E"/>
    <w:rsid w:val="25DC2BFD"/>
    <w:rsid w:val="25DD3DEF"/>
    <w:rsid w:val="25DF5154"/>
    <w:rsid w:val="25E24BC7"/>
    <w:rsid w:val="26255963"/>
    <w:rsid w:val="264F6618"/>
    <w:rsid w:val="26572034"/>
    <w:rsid w:val="265B42DF"/>
    <w:rsid w:val="266E1381"/>
    <w:rsid w:val="26823CA7"/>
    <w:rsid w:val="26A74F53"/>
    <w:rsid w:val="26B66697"/>
    <w:rsid w:val="26CA0394"/>
    <w:rsid w:val="26D02A26"/>
    <w:rsid w:val="26E2748C"/>
    <w:rsid w:val="26F84164"/>
    <w:rsid w:val="26FE2E44"/>
    <w:rsid w:val="27191BBA"/>
    <w:rsid w:val="27222F8C"/>
    <w:rsid w:val="273E2CA9"/>
    <w:rsid w:val="27553E85"/>
    <w:rsid w:val="27736336"/>
    <w:rsid w:val="277A73D4"/>
    <w:rsid w:val="2795453C"/>
    <w:rsid w:val="27A229B2"/>
    <w:rsid w:val="27A475C8"/>
    <w:rsid w:val="27B01338"/>
    <w:rsid w:val="27B5253B"/>
    <w:rsid w:val="27C07D51"/>
    <w:rsid w:val="27C11777"/>
    <w:rsid w:val="27E432F0"/>
    <w:rsid w:val="27FC1603"/>
    <w:rsid w:val="27FC632B"/>
    <w:rsid w:val="282613FD"/>
    <w:rsid w:val="28327F9F"/>
    <w:rsid w:val="283E3CD3"/>
    <w:rsid w:val="286A7171"/>
    <w:rsid w:val="28745EC8"/>
    <w:rsid w:val="288C6375"/>
    <w:rsid w:val="28E6635F"/>
    <w:rsid w:val="28E86B18"/>
    <w:rsid w:val="28ED1EDD"/>
    <w:rsid w:val="28ED3EC6"/>
    <w:rsid w:val="28F41C0C"/>
    <w:rsid w:val="29267F4E"/>
    <w:rsid w:val="292744D8"/>
    <w:rsid w:val="292C2C40"/>
    <w:rsid w:val="29826D04"/>
    <w:rsid w:val="299A48AA"/>
    <w:rsid w:val="29B570DA"/>
    <w:rsid w:val="29C46731"/>
    <w:rsid w:val="29D14A0E"/>
    <w:rsid w:val="29E80BF0"/>
    <w:rsid w:val="29FA4AED"/>
    <w:rsid w:val="2A10401D"/>
    <w:rsid w:val="2A151926"/>
    <w:rsid w:val="2A46584F"/>
    <w:rsid w:val="2A480AF2"/>
    <w:rsid w:val="2A4D4EEC"/>
    <w:rsid w:val="2A505CF6"/>
    <w:rsid w:val="2A5A2D40"/>
    <w:rsid w:val="2A5D6CB9"/>
    <w:rsid w:val="2A9E2215"/>
    <w:rsid w:val="2AC05D36"/>
    <w:rsid w:val="2AD21972"/>
    <w:rsid w:val="2ADC36E1"/>
    <w:rsid w:val="2B3F5F01"/>
    <w:rsid w:val="2B8151F8"/>
    <w:rsid w:val="2BB4596C"/>
    <w:rsid w:val="2BC41856"/>
    <w:rsid w:val="2BC63257"/>
    <w:rsid w:val="2C0B7CF9"/>
    <w:rsid w:val="2C0E1747"/>
    <w:rsid w:val="2C2B7C03"/>
    <w:rsid w:val="2C2E4C48"/>
    <w:rsid w:val="2C377758"/>
    <w:rsid w:val="2C4E7372"/>
    <w:rsid w:val="2C666469"/>
    <w:rsid w:val="2C70553A"/>
    <w:rsid w:val="2C723632"/>
    <w:rsid w:val="2C9E20A7"/>
    <w:rsid w:val="2CA567FD"/>
    <w:rsid w:val="2CC17B44"/>
    <w:rsid w:val="2D4F570F"/>
    <w:rsid w:val="2D5F028F"/>
    <w:rsid w:val="2D656721"/>
    <w:rsid w:val="2D845F08"/>
    <w:rsid w:val="2DC518B5"/>
    <w:rsid w:val="2DCD34F3"/>
    <w:rsid w:val="2DD44894"/>
    <w:rsid w:val="2DD707ED"/>
    <w:rsid w:val="2DEC110A"/>
    <w:rsid w:val="2E0979F4"/>
    <w:rsid w:val="2E291720"/>
    <w:rsid w:val="2E2F0008"/>
    <w:rsid w:val="2E5A4E26"/>
    <w:rsid w:val="2E5D642A"/>
    <w:rsid w:val="2E722EA4"/>
    <w:rsid w:val="2E741573"/>
    <w:rsid w:val="2EA87DE8"/>
    <w:rsid w:val="2EB84F76"/>
    <w:rsid w:val="2EBF00B3"/>
    <w:rsid w:val="2EC5794C"/>
    <w:rsid w:val="2ECB2EFB"/>
    <w:rsid w:val="2ED4747E"/>
    <w:rsid w:val="2ED74DED"/>
    <w:rsid w:val="2F124B1C"/>
    <w:rsid w:val="2F1320F9"/>
    <w:rsid w:val="2F261EE0"/>
    <w:rsid w:val="2F45482D"/>
    <w:rsid w:val="2F477084"/>
    <w:rsid w:val="2F5E419A"/>
    <w:rsid w:val="2F653AB3"/>
    <w:rsid w:val="2F7C6138"/>
    <w:rsid w:val="2FCF2577"/>
    <w:rsid w:val="2FE83639"/>
    <w:rsid w:val="2FF24A9E"/>
    <w:rsid w:val="2FFE1056"/>
    <w:rsid w:val="3017495E"/>
    <w:rsid w:val="301A0A01"/>
    <w:rsid w:val="303D5733"/>
    <w:rsid w:val="30460B22"/>
    <w:rsid w:val="305F0D15"/>
    <w:rsid w:val="307D673F"/>
    <w:rsid w:val="3082649B"/>
    <w:rsid w:val="3090558E"/>
    <w:rsid w:val="30A6152A"/>
    <w:rsid w:val="30B61D5C"/>
    <w:rsid w:val="30C61BCC"/>
    <w:rsid w:val="30C848E7"/>
    <w:rsid w:val="30D77C24"/>
    <w:rsid w:val="30E43E01"/>
    <w:rsid w:val="30F57DBC"/>
    <w:rsid w:val="30FE6532"/>
    <w:rsid w:val="3102072B"/>
    <w:rsid w:val="310B7E0E"/>
    <w:rsid w:val="311461A8"/>
    <w:rsid w:val="31271F3F"/>
    <w:rsid w:val="31324247"/>
    <w:rsid w:val="313308E4"/>
    <w:rsid w:val="315D52F9"/>
    <w:rsid w:val="316311C9"/>
    <w:rsid w:val="3174613C"/>
    <w:rsid w:val="3184437D"/>
    <w:rsid w:val="318C38CE"/>
    <w:rsid w:val="31994BEB"/>
    <w:rsid w:val="31AF55AB"/>
    <w:rsid w:val="31C1427F"/>
    <w:rsid w:val="31C75A3E"/>
    <w:rsid w:val="31CF4AB1"/>
    <w:rsid w:val="31EC310B"/>
    <w:rsid w:val="31F84007"/>
    <w:rsid w:val="320D3218"/>
    <w:rsid w:val="32231A2F"/>
    <w:rsid w:val="32292BC7"/>
    <w:rsid w:val="323546BB"/>
    <w:rsid w:val="32383BED"/>
    <w:rsid w:val="329249EA"/>
    <w:rsid w:val="32966D3C"/>
    <w:rsid w:val="32985053"/>
    <w:rsid w:val="329B4902"/>
    <w:rsid w:val="32B20743"/>
    <w:rsid w:val="32CE7231"/>
    <w:rsid w:val="32E31462"/>
    <w:rsid w:val="32E81473"/>
    <w:rsid w:val="32EB01D9"/>
    <w:rsid w:val="33022C64"/>
    <w:rsid w:val="33044C2E"/>
    <w:rsid w:val="331309CD"/>
    <w:rsid w:val="331839C9"/>
    <w:rsid w:val="332366A3"/>
    <w:rsid w:val="33274478"/>
    <w:rsid w:val="33437504"/>
    <w:rsid w:val="335A0B92"/>
    <w:rsid w:val="33741567"/>
    <w:rsid w:val="33817B10"/>
    <w:rsid w:val="33D34062"/>
    <w:rsid w:val="33D56F13"/>
    <w:rsid w:val="340B5DEF"/>
    <w:rsid w:val="34163C25"/>
    <w:rsid w:val="34190265"/>
    <w:rsid w:val="34280373"/>
    <w:rsid w:val="342F1837"/>
    <w:rsid w:val="3439458D"/>
    <w:rsid w:val="343F0855"/>
    <w:rsid w:val="345B262C"/>
    <w:rsid w:val="345D5D57"/>
    <w:rsid w:val="346E5D8F"/>
    <w:rsid w:val="34781430"/>
    <w:rsid w:val="3478653E"/>
    <w:rsid w:val="349A755C"/>
    <w:rsid w:val="34BE3DF6"/>
    <w:rsid w:val="34E46AC5"/>
    <w:rsid w:val="34F0546A"/>
    <w:rsid w:val="350A079B"/>
    <w:rsid w:val="35306958"/>
    <w:rsid w:val="35316934"/>
    <w:rsid w:val="35475D4E"/>
    <w:rsid w:val="355D6D6F"/>
    <w:rsid w:val="356A4DAC"/>
    <w:rsid w:val="35823A3E"/>
    <w:rsid w:val="35A324DC"/>
    <w:rsid w:val="35C15576"/>
    <w:rsid w:val="35C46C85"/>
    <w:rsid w:val="36195F56"/>
    <w:rsid w:val="361D0FD2"/>
    <w:rsid w:val="36257DF1"/>
    <w:rsid w:val="36405F7D"/>
    <w:rsid w:val="364A6DFC"/>
    <w:rsid w:val="364B0EC2"/>
    <w:rsid w:val="36934FDA"/>
    <w:rsid w:val="36971E40"/>
    <w:rsid w:val="36A112CD"/>
    <w:rsid w:val="36D45DBC"/>
    <w:rsid w:val="37265173"/>
    <w:rsid w:val="374B30EB"/>
    <w:rsid w:val="37571F09"/>
    <w:rsid w:val="37573378"/>
    <w:rsid w:val="37712166"/>
    <w:rsid w:val="3786381D"/>
    <w:rsid w:val="379C086E"/>
    <w:rsid w:val="37B00EE0"/>
    <w:rsid w:val="37BE016E"/>
    <w:rsid w:val="37F708BD"/>
    <w:rsid w:val="38014F46"/>
    <w:rsid w:val="381B27FE"/>
    <w:rsid w:val="381E5E4A"/>
    <w:rsid w:val="381F1BC2"/>
    <w:rsid w:val="382D42DF"/>
    <w:rsid w:val="38366511"/>
    <w:rsid w:val="387D4BEB"/>
    <w:rsid w:val="38E97278"/>
    <w:rsid w:val="38FC4233"/>
    <w:rsid w:val="39073CCD"/>
    <w:rsid w:val="390E6A0D"/>
    <w:rsid w:val="39124D88"/>
    <w:rsid w:val="391317D1"/>
    <w:rsid w:val="391E6950"/>
    <w:rsid w:val="396C0E37"/>
    <w:rsid w:val="396C6330"/>
    <w:rsid w:val="397D3044"/>
    <w:rsid w:val="39904B26"/>
    <w:rsid w:val="39984C79"/>
    <w:rsid w:val="399D511C"/>
    <w:rsid w:val="39A5214C"/>
    <w:rsid w:val="39D20F0C"/>
    <w:rsid w:val="39DD2DAE"/>
    <w:rsid w:val="39F45E57"/>
    <w:rsid w:val="3A0C1F0A"/>
    <w:rsid w:val="3A0D7783"/>
    <w:rsid w:val="3A126EC8"/>
    <w:rsid w:val="3A1A4D37"/>
    <w:rsid w:val="3A1A525E"/>
    <w:rsid w:val="3A2D481C"/>
    <w:rsid w:val="3A4818A4"/>
    <w:rsid w:val="3AC802EF"/>
    <w:rsid w:val="3B023801"/>
    <w:rsid w:val="3B2C491F"/>
    <w:rsid w:val="3B3553E0"/>
    <w:rsid w:val="3B380893"/>
    <w:rsid w:val="3B47390A"/>
    <w:rsid w:val="3B4958D4"/>
    <w:rsid w:val="3B641C5F"/>
    <w:rsid w:val="3B8743ED"/>
    <w:rsid w:val="3B91744B"/>
    <w:rsid w:val="3BA66882"/>
    <w:rsid w:val="3BAA47B2"/>
    <w:rsid w:val="3BE949C1"/>
    <w:rsid w:val="3BF75330"/>
    <w:rsid w:val="3C175755"/>
    <w:rsid w:val="3C357C06"/>
    <w:rsid w:val="3C4D34DB"/>
    <w:rsid w:val="3C58453A"/>
    <w:rsid w:val="3C6E1771"/>
    <w:rsid w:val="3C725167"/>
    <w:rsid w:val="3C74072E"/>
    <w:rsid w:val="3C816786"/>
    <w:rsid w:val="3C9839FA"/>
    <w:rsid w:val="3C9D7136"/>
    <w:rsid w:val="3CA6239E"/>
    <w:rsid w:val="3CA64660"/>
    <w:rsid w:val="3CB04E80"/>
    <w:rsid w:val="3CB42016"/>
    <w:rsid w:val="3CBC04FF"/>
    <w:rsid w:val="3CC67CD4"/>
    <w:rsid w:val="3CD76F0F"/>
    <w:rsid w:val="3CE40593"/>
    <w:rsid w:val="3CF5050D"/>
    <w:rsid w:val="3D0A7925"/>
    <w:rsid w:val="3D546864"/>
    <w:rsid w:val="3D5B18EE"/>
    <w:rsid w:val="3D9077EA"/>
    <w:rsid w:val="3D96637E"/>
    <w:rsid w:val="3D9A2417"/>
    <w:rsid w:val="3D9C34CD"/>
    <w:rsid w:val="3DAC323C"/>
    <w:rsid w:val="3DC372EE"/>
    <w:rsid w:val="3DEC2498"/>
    <w:rsid w:val="3DEC2546"/>
    <w:rsid w:val="3DFF3A72"/>
    <w:rsid w:val="3E4C6ADC"/>
    <w:rsid w:val="3E4F494F"/>
    <w:rsid w:val="3E4F7D08"/>
    <w:rsid w:val="3E5E22B0"/>
    <w:rsid w:val="3E7313A8"/>
    <w:rsid w:val="3EAB1FCD"/>
    <w:rsid w:val="3EC15781"/>
    <w:rsid w:val="3ED82F46"/>
    <w:rsid w:val="3F007457"/>
    <w:rsid w:val="3F042A80"/>
    <w:rsid w:val="3F0B2EA0"/>
    <w:rsid w:val="3F3C2EDE"/>
    <w:rsid w:val="3F874C1D"/>
    <w:rsid w:val="3FA806EF"/>
    <w:rsid w:val="3FAD112A"/>
    <w:rsid w:val="3FAD3FCA"/>
    <w:rsid w:val="3FB206A1"/>
    <w:rsid w:val="3FCC262F"/>
    <w:rsid w:val="3FEE6BBA"/>
    <w:rsid w:val="3FFB4CC3"/>
    <w:rsid w:val="400D3374"/>
    <w:rsid w:val="400F2AAE"/>
    <w:rsid w:val="40251D40"/>
    <w:rsid w:val="403522DF"/>
    <w:rsid w:val="407D1B57"/>
    <w:rsid w:val="407D392A"/>
    <w:rsid w:val="40953369"/>
    <w:rsid w:val="40BE3049"/>
    <w:rsid w:val="40D7450E"/>
    <w:rsid w:val="40F22894"/>
    <w:rsid w:val="41173296"/>
    <w:rsid w:val="412B5DC9"/>
    <w:rsid w:val="412D70FE"/>
    <w:rsid w:val="413A0EB3"/>
    <w:rsid w:val="41614FF9"/>
    <w:rsid w:val="416D7FD7"/>
    <w:rsid w:val="418C73D0"/>
    <w:rsid w:val="41A7588A"/>
    <w:rsid w:val="41AA2E44"/>
    <w:rsid w:val="41C826FD"/>
    <w:rsid w:val="42012609"/>
    <w:rsid w:val="42154762"/>
    <w:rsid w:val="42156BF5"/>
    <w:rsid w:val="422721F4"/>
    <w:rsid w:val="42473F85"/>
    <w:rsid w:val="42547D8B"/>
    <w:rsid w:val="42733236"/>
    <w:rsid w:val="42756434"/>
    <w:rsid w:val="42772D26"/>
    <w:rsid w:val="427E301C"/>
    <w:rsid w:val="4280273F"/>
    <w:rsid w:val="428F246C"/>
    <w:rsid w:val="42B018DA"/>
    <w:rsid w:val="42D765D0"/>
    <w:rsid w:val="42F23437"/>
    <w:rsid w:val="42F36125"/>
    <w:rsid w:val="430B4CE4"/>
    <w:rsid w:val="43193DDE"/>
    <w:rsid w:val="43210EE4"/>
    <w:rsid w:val="43222644"/>
    <w:rsid w:val="4332746C"/>
    <w:rsid w:val="433F0D5C"/>
    <w:rsid w:val="434B5597"/>
    <w:rsid w:val="435624D6"/>
    <w:rsid w:val="4356443C"/>
    <w:rsid w:val="43575E8C"/>
    <w:rsid w:val="435E0AA5"/>
    <w:rsid w:val="43663E29"/>
    <w:rsid w:val="43700BED"/>
    <w:rsid w:val="43C353C7"/>
    <w:rsid w:val="43F81C45"/>
    <w:rsid w:val="44052193"/>
    <w:rsid w:val="440651A1"/>
    <w:rsid w:val="4436276D"/>
    <w:rsid w:val="444769AF"/>
    <w:rsid w:val="44550223"/>
    <w:rsid w:val="447162A7"/>
    <w:rsid w:val="447332F0"/>
    <w:rsid w:val="44B90FD0"/>
    <w:rsid w:val="44E623E5"/>
    <w:rsid w:val="44EA4606"/>
    <w:rsid w:val="44FD6F67"/>
    <w:rsid w:val="451241A2"/>
    <w:rsid w:val="45321E09"/>
    <w:rsid w:val="45351080"/>
    <w:rsid w:val="455231F0"/>
    <w:rsid w:val="45554E75"/>
    <w:rsid w:val="45675D0C"/>
    <w:rsid w:val="456B3430"/>
    <w:rsid w:val="456D5AF0"/>
    <w:rsid w:val="458A4B1F"/>
    <w:rsid w:val="458C667A"/>
    <w:rsid w:val="45C36283"/>
    <w:rsid w:val="45D25BB8"/>
    <w:rsid w:val="45DD7344"/>
    <w:rsid w:val="45E16709"/>
    <w:rsid w:val="45E615FB"/>
    <w:rsid w:val="461C16C9"/>
    <w:rsid w:val="46366161"/>
    <w:rsid w:val="463B050F"/>
    <w:rsid w:val="463E6D9A"/>
    <w:rsid w:val="46465AAA"/>
    <w:rsid w:val="464E7B30"/>
    <w:rsid w:val="467D2F1A"/>
    <w:rsid w:val="46843C64"/>
    <w:rsid w:val="4695426A"/>
    <w:rsid w:val="469B0FAE"/>
    <w:rsid w:val="46B502C1"/>
    <w:rsid w:val="46C95B13"/>
    <w:rsid w:val="46CE1703"/>
    <w:rsid w:val="46DA3884"/>
    <w:rsid w:val="46DE0F76"/>
    <w:rsid w:val="46E35449"/>
    <w:rsid w:val="46E8208A"/>
    <w:rsid w:val="46E92F23"/>
    <w:rsid w:val="46F25071"/>
    <w:rsid w:val="470B7EE1"/>
    <w:rsid w:val="47145D0B"/>
    <w:rsid w:val="472B40CF"/>
    <w:rsid w:val="473960E8"/>
    <w:rsid w:val="4753794A"/>
    <w:rsid w:val="477B7C75"/>
    <w:rsid w:val="477D53B0"/>
    <w:rsid w:val="47A07BC1"/>
    <w:rsid w:val="47A345BE"/>
    <w:rsid w:val="47A4555A"/>
    <w:rsid w:val="47AF74CC"/>
    <w:rsid w:val="47BE31A6"/>
    <w:rsid w:val="47C21F0B"/>
    <w:rsid w:val="47DE1878"/>
    <w:rsid w:val="47E80E8A"/>
    <w:rsid w:val="48080763"/>
    <w:rsid w:val="48264474"/>
    <w:rsid w:val="482C59B3"/>
    <w:rsid w:val="483671E0"/>
    <w:rsid w:val="483E069D"/>
    <w:rsid w:val="485128BA"/>
    <w:rsid w:val="48561630"/>
    <w:rsid w:val="48727FDF"/>
    <w:rsid w:val="48737219"/>
    <w:rsid w:val="4892657D"/>
    <w:rsid w:val="48A4239B"/>
    <w:rsid w:val="48C0687E"/>
    <w:rsid w:val="48EE371C"/>
    <w:rsid w:val="48F453AD"/>
    <w:rsid w:val="490C0E49"/>
    <w:rsid w:val="49284D7B"/>
    <w:rsid w:val="493B7D23"/>
    <w:rsid w:val="49574371"/>
    <w:rsid w:val="498B5D51"/>
    <w:rsid w:val="49CE328F"/>
    <w:rsid w:val="49CF3E0F"/>
    <w:rsid w:val="49E32D62"/>
    <w:rsid w:val="4A1C7D5B"/>
    <w:rsid w:val="4A222BB1"/>
    <w:rsid w:val="4A2B519A"/>
    <w:rsid w:val="4A471230"/>
    <w:rsid w:val="4A73764F"/>
    <w:rsid w:val="4A7B30FE"/>
    <w:rsid w:val="4A957F5D"/>
    <w:rsid w:val="4ABE0F93"/>
    <w:rsid w:val="4AD83818"/>
    <w:rsid w:val="4AE051E1"/>
    <w:rsid w:val="4AF173EE"/>
    <w:rsid w:val="4AF45317"/>
    <w:rsid w:val="4AFD58C2"/>
    <w:rsid w:val="4B0D60AB"/>
    <w:rsid w:val="4B1C644B"/>
    <w:rsid w:val="4B2C6FAD"/>
    <w:rsid w:val="4B3E41DB"/>
    <w:rsid w:val="4B555BCF"/>
    <w:rsid w:val="4B5A1437"/>
    <w:rsid w:val="4B7D0C82"/>
    <w:rsid w:val="4BB26B7D"/>
    <w:rsid w:val="4BB40C35"/>
    <w:rsid w:val="4BC13264"/>
    <w:rsid w:val="4BF61160"/>
    <w:rsid w:val="4C10163E"/>
    <w:rsid w:val="4C2645A5"/>
    <w:rsid w:val="4C295D83"/>
    <w:rsid w:val="4C4B737E"/>
    <w:rsid w:val="4C5158CB"/>
    <w:rsid w:val="4C7F78FB"/>
    <w:rsid w:val="4CA30BBC"/>
    <w:rsid w:val="4CD34FFD"/>
    <w:rsid w:val="4CE713A1"/>
    <w:rsid w:val="4CEB5C57"/>
    <w:rsid w:val="4CFB09F8"/>
    <w:rsid w:val="4D005CCE"/>
    <w:rsid w:val="4D10679D"/>
    <w:rsid w:val="4D133E52"/>
    <w:rsid w:val="4D550000"/>
    <w:rsid w:val="4DA53A6F"/>
    <w:rsid w:val="4DCE1994"/>
    <w:rsid w:val="4DD252B5"/>
    <w:rsid w:val="4DE45808"/>
    <w:rsid w:val="4DFA7BDD"/>
    <w:rsid w:val="4E1C6E78"/>
    <w:rsid w:val="4E241889"/>
    <w:rsid w:val="4E2B1C56"/>
    <w:rsid w:val="4E6323B1"/>
    <w:rsid w:val="4E912C71"/>
    <w:rsid w:val="4E9448CD"/>
    <w:rsid w:val="4EAA3AA7"/>
    <w:rsid w:val="4EBB2B6F"/>
    <w:rsid w:val="4EC16975"/>
    <w:rsid w:val="4EDD03B5"/>
    <w:rsid w:val="4F077251"/>
    <w:rsid w:val="4F1069B5"/>
    <w:rsid w:val="4F374C6E"/>
    <w:rsid w:val="4F6A5A2A"/>
    <w:rsid w:val="4F732AC8"/>
    <w:rsid w:val="4F960564"/>
    <w:rsid w:val="4F970531"/>
    <w:rsid w:val="4F9F566B"/>
    <w:rsid w:val="4FA11FA1"/>
    <w:rsid w:val="4FC6709B"/>
    <w:rsid w:val="4FD712A8"/>
    <w:rsid w:val="4FF32A73"/>
    <w:rsid w:val="4FF6292C"/>
    <w:rsid w:val="4FF65309"/>
    <w:rsid w:val="4FF77EAB"/>
    <w:rsid w:val="50040D6C"/>
    <w:rsid w:val="500C702E"/>
    <w:rsid w:val="50341AD3"/>
    <w:rsid w:val="50560813"/>
    <w:rsid w:val="505F0174"/>
    <w:rsid w:val="508D52FA"/>
    <w:rsid w:val="50A050A3"/>
    <w:rsid w:val="50BB2978"/>
    <w:rsid w:val="50CF3664"/>
    <w:rsid w:val="51095C3F"/>
    <w:rsid w:val="511B2742"/>
    <w:rsid w:val="51316796"/>
    <w:rsid w:val="51352836"/>
    <w:rsid w:val="513B13C3"/>
    <w:rsid w:val="513D182F"/>
    <w:rsid w:val="51854A61"/>
    <w:rsid w:val="519A0DF5"/>
    <w:rsid w:val="51A13899"/>
    <w:rsid w:val="51C24DCB"/>
    <w:rsid w:val="51C71D47"/>
    <w:rsid w:val="51F46E3D"/>
    <w:rsid w:val="51FB3E3E"/>
    <w:rsid w:val="52067C23"/>
    <w:rsid w:val="520B348B"/>
    <w:rsid w:val="520C2784"/>
    <w:rsid w:val="522315ED"/>
    <w:rsid w:val="52301CBD"/>
    <w:rsid w:val="52391561"/>
    <w:rsid w:val="5253098E"/>
    <w:rsid w:val="52581E68"/>
    <w:rsid w:val="528771C6"/>
    <w:rsid w:val="52B63C9D"/>
    <w:rsid w:val="52B96A43"/>
    <w:rsid w:val="52E57838"/>
    <w:rsid w:val="53042B53"/>
    <w:rsid w:val="5307019F"/>
    <w:rsid w:val="531600B4"/>
    <w:rsid w:val="53170BC1"/>
    <w:rsid w:val="533B5CF7"/>
    <w:rsid w:val="534A7FE3"/>
    <w:rsid w:val="53552BF6"/>
    <w:rsid w:val="535A1FCB"/>
    <w:rsid w:val="536561B2"/>
    <w:rsid w:val="53933805"/>
    <w:rsid w:val="5399299F"/>
    <w:rsid w:val="53B8319F"/>
    <w:rsid w:val="53E326BA"/>
    <w:rsid w:val="53FA012A"/>
    <w:rsid w:val="540F2A41"/>
    <w:rsid w:val="54150FD2"/>
    <w:rsid w:val="541F46FD"/>
    <w:rsid w:val="54282699"/>
    <w:rsid w:val="543125DE"/>
    <w:rsid w:val="544C0545"/>
    <w:rsid w:val="544D5E47"/>
    <w:rsid w:val="545A34F5"/>
    <w:rsid w:val="547853B5"/>
    <w:rsid w:val="548F5A18"/>
    <w:rsid w:val="548F7CC1"/>
    <w:rsid w:val="54AF45A2"/>
    <w:rsid w:val="54B74BCF"/>
    <w:rsid w:val="54CA318A"/>
    <w:rsid w:val="54CF331D"/>
    <w:rsid w:val="54E0475B"/>
    <w:rsid w:val="54FC5062"/>
    <w:rsid w:val="550541C2"/>
    <w:rsid w:val="551D7302"/>
    <w:rsid w:val="5531145B"/>
    <w:rsid w:val="555645FD"/>
    <w:rsid w:val="55684A64"/>
    <w:rsid w:val="557F3457"/>
    <w:rsid w:val="55A52242"/>
    <w:rsid w:val="55BA027F"/>
    <w:rsid w:val="55BD3AE0"/>
    <w:rsid w:val="55C93BF0"/>
    <w:rsid w:val="55CF657E"/>
    <w:rsid w:val="55DA5F6F"/>
    <w:rsid w:val="55F55CB5"/>
    <w:rsid w:val="56626902"/>
    <w:rsid w:val="56640629"/>
    <w:rsid w:val="56674A84"/>
    <w:rsid w:val="56700294"/>
    <w:rsid w:val="5688184B"/>
    <w:rsid w:val="56B213F9"/>
    <w:rsid w:val="56C9121F"/>
    <w:rsid w:val="56E57FF1"/>
    <w:rsid w:val="56F37AB8"/>
    <w:rsid w:val="56F50266"/>
    <w:rsid w:val="56FC7846"/>
    <w:rsid w:val="571050A0"/>
    <w:rsid w:val="57256D9D"/>
    <w:rsid w:val="57517B92"/>
    <w:rsid w:val="57622227"/>
    <w:rsid w:val="5766445F"/>
    <w:rsid w:val="57853398"/>
    <w:rsid w:val="57A77237"/>
    <w:rsid w:val="57B859EB"/>
    <w:rsid w:val="57C33EC0"/>
    <w:rsid w:val="57D2139A"/>
    <w:rsid w:val="57DF4B76"/>
    <w:rsid w:val="57E207EA"/>
    <w:rsid w:val="58143EF1"/>
    <w:rsid w:val="58584F50"/>
    <w:rsid w:val="585C571D"/>
    <w:rsid w:val="586631C9"/>
    <w:rsid w:val="58675193"/>
    <w:rsid w:val="586B1477"/>
    <w:rsid w:val="58767185"/>
    <w:rsid w:val="587A4EC7"/>
    <w:rsid w:val="588B0E82"/>
    <w:rsid w:val="589C02B5"/>
    <w:rsid w:val="58A31F4C"/>
    <w:rsid w:val="58C260AB"/>
    <w:rsid w:val="58D72FFB"/>
    <w:rsid w:val="58E113A8"/>
    <w:rsid w:val="58FC6EB5"/>
    <w:rsid w:val="59084281"/>
    <w:rsid w:val="590D5D3B"/>
    <w:rsid w:val="59184BCB"/>
    <w:rsid w:val="59281C6E"/>
    <w:rsid w:val="5928537F"/>
    <w:rsid w:val="59372DB8"/>
    <w:rsid w:val="59484EC2"/>
    <w:rsid w:val="596D705C"/>
    <w:rsid w:val="598B064C"/>
    <w:rsid w:val="59E950A2"/>
    <w:rsid w:val="59EF3692"/>
    <w:rsid w:val="5A382944"/>
    <w:rsid w:val="5A3F332F"/>
    <w:rsid w:val="5A495E65"/>
    <w:rsid w:val="5A5227C7"/>
    <w:rsid w:val="5A6705E1"/>
    <w:rsid w:val="5A85418B"/>
    <w:rsid w:val="5A9F29C3"/>
    <w:rsid w:val="5AA2467B"/>
    <w:rsid w:val="5AA342BB"/>
    <w:rsid w:val="5AAF57F4"/>
    <w:rsid w:val="5ABC29E4"/>
    <w:rsid w:val="5AC57853"/>
    <w:rsid w:val="5ACB1D91"/>
    <w:rsid w:val="5AD26501"/>
    <w:rsid w:val="5B0867BA"/>
    <w:rsid w:val="5B0E1223"/>
    <w:rsid w:val="5B69632E"/>
    <w:rsid w:val="5B834427"/>
    <w:rsid w:val="5B92362B"/>
    <w:rsid w:val="5BAE2A99"/>
    <w:rsid w:val="5BB41EEB"/>
    <w:rsid w:val="5BC20F3E"/>
    <w:rsid w:val="5BC409B6"/>
    <w:rsid w:val="5BC546AB"/>
    <w:rsid w:val="5BCD2A28"/>
    <w:rsid w:val="5BCF7A90"/>
    <w:rsid w:val="5BDF731D"/>
    <w:rsid w:val="5C0B05A2"/>
    <w:rsid w:val="5C1717D9"/>
    <w:rsid w:val="5C1A7007"/>
    <w:rsid w:val="5C1E368A"/>
    <w:rsid w:val="5C20031E"/>
    <w:rsid w:val="5C3D2516"/>
    <w:rsid w:val="5C3F26AF"/>
    <w:rsid w:val="5C593045"/>
    <w:rsid w:val="5C757E7F"/>
    <w:rsid w:val="5CB139A0"/>
    <w:rsid w:val="5CBA3AE4"/>
    <w:rsid w:val="5CC826A5"/>
    <w:rsid w:val="5CD938B8"/>
    <w:rsid w:val="5CDA23D8"/>
    <w:rsid w:val="5D280ACB"/>
    <w:rsid w:val="5D3121C7"/>
    <w:rsid w:val="5D5977A1"/>
    <w:rsid w:val="5D720862"/>
    <w:rsid w:val="5D823D4C"/>
    <w:rsid w:val="5DA504AA"/>
    <w:rsid w:val="5DAB167E"/>
    <w:rsid w:val="5DD45079"/>
    <w:rsid w:val="5DD54801"/>
    <w:rsid w:val="5E2B098A"/>
    <w:rsid w:val="5E8E5AC1"/>
    <w:rsid w:val="5E921C4D"/>
    <w:rsid w:val="5E9544E9"/>
    <w:rsid w:val="5ECC015F"/>
    <w:rsid w:val="5EE83EB0"/>
    <w:rsid w:val="5EFB17CA"/>
    <w:rsid w:val="5F2E6ABA"/>
    <w:rsid w:val="5F2F3381"/>
    <w:rsid w:val="5F31221B"/>
    <w:rsid w:val="5F3D2932"/>
    <w:rsid w:val="5F436B04"/>
    <w:rsid w:val="5F4A434F"/>
    <w:rsid w:val="5F4C6AB1"/>
    <w:rsid w:val="5F50072F"/>
    <w:rsid w:val="5F630463"/>
    <w:rsid w:val="5FA71E70"/>
    <w:rsid w:val="5FBF4F4A"/>
    <w:rsid w:val="5FEA7357"/>
    <w:rsid w:val="600039FD"/>
    <w:rsid w:val="6001186C"/>
    <w:rsid w:val="600E4AFF"/>
    <w:rsid w:val="602629C5"/>
    <w:rsid w:val="6031230F"/>
    <w:rsid w:val="6045514E"/>
    <w:rsid w:val="606E3CED"/>
    <w:rsid w:val="60D16749"/>
    <w:rsid w:val="60D61108"/>
    <w:rsid w:val="60DB3FC7"/>
    <w:rsid w:val="61035D91"/>
    <w:rsid w:val="61036DF0"/>
    <w:rsid w:val="61377119"/>
    <w:rsid w:val="613D270C"/>
    <w:rsid w:val="61442516"/>
    <w:rsid w:val="614E3A65"/>
    <w:rsid w:val="61662E6A"/>
    <w:rsid w:val="61687ECC"/>
    <w:rsid w:val="617D2E49"/>
    <w:rsid w:val="61941255"/>
    <w:rsid w:val="61994186"/>
    <w:rsid w:val="61A02AE1"/>
    <w:rsid w:val="61BC4DC2"/>
    <w:rsid w:val="61C44678"/>
    <w:rsid w:val="61C64CD9"/>
    <w:rsid w:val="61CB0541"/>
    <w:rsid w:val="61CB55D2"/>
    <w:rsid w:val="61F6105D"/>
    <w:rsid w:val="62003B63"/>
    <w:rsid w:val="62195750"/>
    <w:rsid w:val="622368EE"/>
    <w:rsid w:val="622E3D96"/>
    <w:rsid w:val="6247665C"/>
    <w:rsid w:val="62493070"/>
    <w:rsid w:val="62537301"/>
    <w:rsid w:val="6281063A"/>
    <w:rsid w:val="6294666F"/>
    <w:rsid w:val="62993EE6"/>
    <w:rsid w:val="62EC6126"/>
    <w:rsid w:val="62F6410D"/>
    <w:rsid w:val="63035AB9"/>
    <w:rsid w:val="631303F2"/>
    <w:rsid w:val="633F234F"/>
    <w:rsid w:val="634675E2"/>
    <w:rsid w:val="634A36E8"/>
    <w:rsid w:val="63520B99"/>
    <w:rsid w:val="635A7834"/>
    <w:rsid w:val="635F267A"/>
    <w:rsid w:val="63780F4D"/>
    <w:rsid w:val="63843E11"/>
    <w:rsid w:val="638962A8"/>
    <w:rsid w:val="63A905F9"/>
    <w:rsid w:val="63A948B2"/>
    <w:rsid w:val="63BF3CCD"/>
    <w:rsid w:val="63E70B6A"/>
    <w:rsid w:val="63E74E43"/>
    <w:rsid w:val="63F4509F"/>
    <w:rsid w:val="641D561E"/>
    <w:rsid w:val="642D103F"/>
    <w:rsid w:val="64535A99"/>
    <w:rsid w:val="64721148"/>
    <w:rsid w:val="648006B8"/>
    <w:rsid w:val="6486046D"/>
    <w:rsid w:val="64881741"/>
    <w:rsid w:val="64B15FD5"/>
    <w:rsid w:val="64BF36B4"/>
    <w:rsid w:val="64C76A4D"/>
    <w:rsid w:val="64D67FEA"/>
    <w:rsid w:val="64FE6613"/>
    <w:rsid w:val="65150382"/>
    <w:rsid w:val="651654D0"/>
    <w:rsid w:val="652F2B95"/>
    <w:rsid w:val="653C2322"/>
    <w:rsid w:val="655955A4"/>
    <w:rsid w:val="657E22F9"/>
    <w:rsid w:val="65864EAB"/>
    <w:rsid w:val="6596649A"/>
    <w:rsid w:val="65A2097C"/>
    <w:rsid w:val="65CA557B"/>
    <w:rsid w:val="65CE6CF9"/>
    <w:rsid w:val="65D25022"/>
    <w:rsid w:val="65E035FB"/>
    <w:rsid w:val="65FB49E2"/>
    <w:rsid w:val="662A75DE"/>
    <w:rsid w:val="665A71CA"/>
    <w:rsid w:val="665D68EF"/>
    <w:rsid w:val="66980FBD"/>
    <w:rsid w:val="66A30944"/>
    <w:rsid w:val="66BF5BD4"/>
    <w:rsid w:val="66C21125"/>
    <w:rsid w:val="66ED7B52"/>
    <w:rsid w:val="66FC7544"/>
    <w:rsid w:val="671B5AC7"/>
    <w:rsid w:val="67206C39"/>
    <w:rsid w:val="67341FB4"/>
    <w:rsid w:val="674175E7"/>
    <w:rsid w:val="675B3896"/>
    <w:rsid w:val="67646CF1"/>
    <w:rsid w:val="676C544D"/>
    <w:rsid w:val="67B81568"/>
    <w:rsid w:val="67F03A67"/>
    <w:rsid w:val="67FF24A8"/>
    <w:rsid w:val="684D3A5E"/>
    <w:rsid w:val="68C26C72"/>
    <w:rsid w:val="68C60434"/>
    <w:rsid w:val="68D23C1D"/>
    <w:rsid w:val="69161797"/>
    <w:rsid w:val="691B590A"/>
    <w:rsid w:val="692769A5"/>
    <w:rsid w:val="69294622"/>
    <w:rsid w:val="693138E7"/>
    <w:rsid w:val="693B5FAC"/>
    <w:rsid w:val="69450A1E"/>
    <w:rsid w:val="6948576C"/>
    <w:rsid w:val="69995CD6"/>
    <w:rsid w:val="699E4BA0"/>
    <w:rsid w:val="69CA0494"/>
    <w:rsid w:val="69F10A05"/>
    <w:rsid w:val="69F46A26"/>
    <w:rsid w:val="69FB4D8B"/>
    <w:rsid w:val="6A1011E7"/>
    <w:rsid w:val="6A6C42EE"/>
    <w:rsid w:val="6A9164AF"/>
    <w:rsid w:val="6AC62746"/>
    <w:rsid w:val="6B2904EB"/>
    <w:rsid w:val="6B3A2BB1"/>
    <w:rsid w:val="6B4722DF"/>
    <w:rsid w:val="6B4825DE"/>
    <w:rsid w:val="6B4A0729"/>
    <w:rsid w:val="6B511329"/>
    <w:rsid w:val="6B5938AC"/>
    <w:rsid w:val="6B6932A5"/>
    <w:rsid w:val="6B8D4D61"/>
    <w:rsid w:val="6BF07756"/>
    <w:rsid w:val="6BF6440D"/>
    <w:rsid w:val="6C162679"/>
    <w:rsid w:val="6C2234CC"/>
    <w:rsid w:val="6C2534B5"/>
    <w:rsid w:val="6C580798"/>
    <w:rsid w:val="6C580C23"/>
    <w:rsid w:val="6C5B3329"/>
    <w:rsid w:val="6C61060D"/>
    <w:rsid w:val="6C727F37"/>
    <w:rsid w:val="6C8157B0"/>
    <w:rsid w:val="6C8859AD"/>
    <w:rsid w:val="6C924DA6"/>
    <w:rsid w:val="6CA976D1"/>
    <w:rsid w:val="6CCA0BA4"/>
    <w:rsid w:val="6CE4229B"/>
    <w:rsid w:val="6D056FFD"/>
    <w:rsid w:val="6D232F07"/>
    <w:rsid w:val="6D32159C"/>
    <w:rsid w:val="6D351CF7"/>
    <w:rsid w:val="6D52229A"/>
    <w:rsid w:val="6D66419E"/>
    <w:rsid w:val="6D911FCA"/>
    <w:rsid w:val="6DA5433C"/>
    <w:rsid w:val="6DB217D4"/>
    <w:rsid w:val="6DD33FC8"/>
    <w:rsid w:val="6DDA7806"/>
    <w:rsid w:val="6DEF55B7"/>
    <w:rsid w:val="6E030EEC"/>
    <w:rsid w:val="6E2C680B"/>
    <w:rsid w:val="6E2F763B"/>
    <w:rsid w:val="6E3A2CD6"/>
    <w:rsid w:val="6E412611"/>
    <w:rsid w:val="6E4D6045"/>
    <w:rsid w:val="6E544C8B"/>
    <w:rsid w:val="6E6C1216"/>
    <w:rsid w:val="6E6D4529"/>
    <w:rsid w:val="6E6E2980"/>
    <w:rsid w:val="6E7335DF"/>
    <w:rsid w:val="6E9976D7"/>
    <w:rsid w:val="6EB746A7"/>
    <w:rsid w:val="6ED70525"/>
    <w:rsid w:val="6EF32B6E"/>
    <w:rsid w:val="6F04700A"/>
    <w:rsid w:val="6F13150B"/>
    <w:rsid w:val="6F2A1CE8"/>
    <w:rsid w:val="6F3110C4"/>
    <w:rsid w:val="6F34277B"/>
    <w:rsid w:val="6F4E676B"/>
    <w:rsid w:val="6F6B3219"/>
    <w:rsid w:val="6F751CB2"/>
    <w:rsid w:val="6F79782E"/>
    <w:rsid w:val="6F80296B"/>
    <w:rsid w:val="6F8119F5"/>
    <w:rsid w:val="6F832092"/>
    <w:rsid w:val="6F954516"/>
    <w:rsid w:val="6FE54084"/>
    <w:rsid w:val="6FE8143A"/>
    <w:rsid w:val="70052E70"/>
    <w:rsid w:val="70194B6E"/>
    <w:rsid w:val="701A17D4"/>
    <w:rsid w:val="701C7146"/>
    <w:rsid w:val="7021512D"/>
    <w:rsid w:val="7039129F"/>
    <w:rsid w:val="704A3350"/>
    <w:rsid w:val="704D75D1"/>
    <w:rsid w:val="70506DB5"/>
    <w:rsid w:val="705C4FBF"/>
    <w:rsid w:val="7072440C"/>
    <w:rsid w:val="707324D0"/>
    <w:rsid w:val="70764DB5"/>
    <w:rsid w:val="708E4067"/>
    <w:rsid w:val="7092622D"/>
    <w:rsid w:val="709D754D"/>
    <w:rsid w:val="70BB1864"/>
    <w:rsid w:val="70C218D9"/>
    <w:rsid w:val="70CB40BA"/>
    <w:rsid w:val="70DD5B9B"/>
    <w:rsid w:val="710A6D91"/>
    <w:rsid w:val="71136A83"/>
    <w:rsid w:val="711753EE"/>
    <w:rsid w:val="71212C19"/>
    <w:rsid w:val="7131029F"/>
    <w:rsid w:val="71434331"/>
    <w:rsid w:val="71BC3A02"/>
    <w:rsid w:val="71CB356E"/>
    <w:rsid w:val="71CF43CD"/>
    <w:rsid w:val="71EC2A56"/>
    <w:rsid w:val="72233563"/>
    <w:rsid w:val="726F4F19"/>
    <w:rsid w:val="727532A1"/>
    <w:rsid w:val="72AB337C"/>
    <w:rsid w:val="72B127EC"/>
    <w:rsid w:val="72D2094C"/>
    <w:rsid w:val="72D37256"/>
    <w:rsid w:val="72D74F98"/>
    <w:rsid w:val="731A0C90"/>
    <w:rsid w:val="73412411"/>
    <w:rsid w:val="73497518"/>
    <w:rsid w:val="737E090F"/>
    <w:rsid w:val="738B0027"/>
    <w:rsid w:val="73BB6668"/>
    <w:rsid w:val="73E536E4"/>
    <w:rsid w:val="741756AE"/>
    <w:rsid w:val="741A563C"/>
    <w:rsid w:val="746A2912"/>
    <w:rsid w:val="74904342"/>
    <w:rsid w:val="749668CA"/>
    <w:rsid w:val="74B119A4"/>
    <w:rsid w:val="74B87DFA"/>
    <w:rsid w:val="74CE4491"/>
    <w:rsid w:val="74D22322"/>
    <w:rsid w:val="74D74AF8"/>
    <w:rsid w:val="74DB6895"/>
    <w:rsid w:val="74DD0E8A"/>
    <w:rsid w:val="74E9222B"/>
    <w:rsid w:val="751414C1"/>
    <w:rsid w:val="753A35BC"/>
    <w:rsid w:val="755446EC"/>
    <w:rsid w:val="755E1E93"/>
    <w:rsid w:val="75752706"/>
    <w:rsid w:val="757C6A4C"/>
    <w:rsid w:val="75AB4839"/>
    <w:rsid w:val="75C90F3B"/>
    <w:rsid w:val="75E874BC"/>
    <w:rsid w:val="76015A01"/>
    <w:rsid w:val="760C1695"/>
    <w:rsid w:val="7616038C"/>
    <w:rsid w:val="762322A2"/>
    <w:rsid w:val="764309F2"/>
    <w:rsid w:val="765144A6"/>
    <w:rsid w:val="76721B44"/>
    <w:rsid w:val="767C5E46"/>
    <w:rsid w:val="76896C05"/>
    <w:rsid w:val="76AF3B36"/>
    <w:rsid w:val="76B625A7"/>
    <w:rsid w:val="76D2056E"/>
    <w:rsid w:val="76E6597A"/>
    <w:rsid w:val="76E81DD1"/>
    <w:rsid w:val="770C5354"/>
    <w:rsid w:val="771F4B41"/>
    <w:rsid w:val="773D3837"/>
    <w:rsid w:val="774921DC"/>
    <w:rsid w:val="774C5829"/>
    <w:rsid w:val="776B3F01"/>
    <w:rsid w:val="77727982"/>
    <w:rsid w:val="777A1C0E"/>
    <w:rsid w:val="777B3763"/>
    <w:rsid w:val="779D14EF"/>
    <w:rsid w:val="779D6084"/>
    <w:rsid w:val="77A80A16"/>
    <w:rsid w:val="77AE1D1E"/>
    <w:rsid w:val="77B72606"/>
    <w:rsid w:val="77ED4F30"/>
    <w:rsid w:val="78120820"/>
    <w:rsid w:val="7812701B"/>
    <w:rsid w:val="78143BC7"/>
    <w:rsid w:val="781C68DB"/>
    <w:rsid w:val="78441F14"/>
    <w:rsid w:val="7863107C"/>
    <w:rsid w:val="7864658C"/>
    <w:rsid w:val="787D7581"/>
    <w:rsid w:val="7888506B"/>
    <w:rsid w:val="78A23952"/>
    <w:rsid w:val="78AF68A0"/>
    <w:rsid w:val="78C10D7D"/>
    <w:rsid w:val="78C37659"/>
    <w:rsid w:val="78D349B1"/>
    <w:rsid w:val="78DB50B6"/>
    <w:rsid w:val="78E63801"/>
    <w:rsid w:val="78FD41F5"/>
    <w:rsid w:val="79030E08"/>
    <w:rsid w:val="790B56C3"/>
    <w:rsid w:val="791B3252"/>
    <w:rsid w:val="7965507C"/>
    <w:rsid w:val="79C124FE"/>
    <w:rsid w:val="79DD4BB1"/>
    <w:rsid w:val="79EB00CF"/>
    <w:rsid w:val="7A0B3779"/>
    <w:rsid w:val="7A173887"/>
    <w:rsid w:val="7A435270"/>
    <w:rsid w:val="7A9B52C8"/>
    <w:rsid w:val="7AB160CE"/>
    <w:rsid w:val="7ABC4A73"/>
    <w:rsid w:val="7ACE4ED2"/>
    <w:rsid w:val="7AF57281"/>
    <w:rsid w:val="7B0155BF"/>
    <w:rsid w:val="7B14665D"/>
    <w:rsid w:val="7B3F18A5"/>
    <w:rsid w:val="7B4707E1"/>
    <w:rsid w:val="7B520E3A"/>
    <w:rsid w:val="7B890DF9"/>
    <w:rsid w:val="7BAE37F4"/>
    <w:rsid w:val="7BC16393"/>
    <w:rsid w:val="7BC164A4"/>
    <w:rsid w:val="7BE12D09"/>
    <w:rsid w:val="7BE144DF"/>
    <w:rsid w:val="7BFE17E7"/>
    <w:rsid w:val="7C046ED2"/>
    <w:rsid w:val="7C1D0C87"/>
    <w:rsid w:val="7C2154D6"/>
    <w:rsid w:val="7C453C67"/>
    <w:rsid w:val="7C547659"/>
    <w:rsid w:val="7C790E6E"/>
    <w:rsid w:val="7C80010D"/>
    <w:rsid w:val="7C934C7B"/>
    <w:rsid w:val="7C95557C"/>
    <w:rsid w:val="7CA13F21"/>
    <w:rsid w:val="7D00333D"/>
    <w:rsid w:val="7D0543E8"/>
    <w:rsid w:val="7D191B50"/>
    <w:rsid w:val="7D276B1C"/>
    <w:rsid w:val="7D28758B"/>
    <w:rsid w:val="7D2D11FF"/>
    <w:rsid w:val="7D3739D6"/>
    <w:rsid w:val="7D426DE3"/>
    <w:rsid w:val="7D4B1C96"/>
    <w:rsid w:val="7D640708"/>
    <w:rsid w:val="7D6438CC"/>
    <w:rsid w:val="7D647283"/>
    <w:rsid w:val="7D6F2E6F"/>
    <w:rsid w:val="7D7A79B6"/>
    <w:rsid w:val="7D9930C3"/>
    <w:rsid w:val="7DA939D5"/>
    <w:rsid w:val="7DE1586C"/>
    <w:rsid w:val="7DE20C95"/>
    <w:rsid w:val="7DEE13E8"/>
    <w:rsid w:val="7DFA0E8A"/>
    <w:rsid w:val="7E235418"/>
    <w:rsid w:val="7E2E3EDA"/>
    <w:rsid w:val="7E404A2E"/>
    <w:rsid w:val="7E431817"/>
    <w:rsid w:val="7E4C7A10"/>
    <w:rsid w:val="7E4D2297"/>
    <w:rsid w:val="7E525710"/>
    <w:rsid w:val="7E583278"/>
    <w:rsid w:val="7E6A3A0D"/>
    <w:rsid w:val="7E835C60"/>
    <w:rsid w:val="7E8951D1"/>
    <w:rsid w:val="7E8B4E88"/>
    <w:rsid w:val="7E9D221C"/>
    <w:rsid w:val="7EAF6B04"/>
    <w:rsid w:val="7EB36946"/>
    <w:rsid w:val="7EB52D4A"/>
    <w:rsid w:val="7EC43622"/>
    <w:rsid w:val="7ECA7D27"/>
    <w:rsid w:val="7EDA680F"/>
    <w:rsid w:val="7EEC1A19"/>
    <w:rsid w:val="7EF735F0"/>
    <w:rsid w:val="7EFB200E"/>
    <w:rsid w:val="7F0A2998"/>
    <w:rsid w:val="7F0A6E59"/>
    <w:rsid w:val="7F0B0D76"/>
    <w:rsid w:val="7F0D0AAC"/>
    <w:rsid w:val="7F130E11"/>
    <w:rsid w:val="7F187943"/>
    <w:rsid w:val="7F2F3A66"/>
    <w:rsid w:val="7F3040A4"/>
    <w:rsid w:val="7F3C0227"/>
    <w:rsid w:val="7F76420A"/>
    <w:rsid w:val="7FBF128D"/>
    <w:rsid w:val="7FCE7723"/>
    <w:rsid w:val="7FDA25BF"/>
    <w:rsid w:val="7FDC1E3F"/>
    <w:rsid w:val="7FF93B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42"/>
    <w:autoRedefine/>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43"/>
    <w:autoRedefine/>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44"/>
    <w:autoRedefine/>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45"/>
    <w:autoRedefine/>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7"/>
    <w:autoRedefine/>
    <w:unhideWhenUsed/>
    <w:qFormat/>
    <w:uiPriority w:val="99"/>
    <w:pPr>
      <w:spacing w:after="120"/>
    </w:pPr>
  </w:style>
  <w:style w:type="paragraph" w:styleId="3">
    <w:name w:val="Body Text 2"/>
    <w:basedOn w:val="1"/>
    <w:qFormat/>
    <w:uiPriority w:val="0"/>
    <w:pPr>
      <w:widowControl/>
      <w:spacing w:before="100" w:beforeAutospacing="1" w:after="100" w:afterAutospacing="1"/>
      <w:jc w:val="left"/>
    </w:pPr>
    <w:rPr>
      <w:rFonts w:ascii="宋体" w:hAnsi="宋体"/>
      <w:kern w:val="0"/>
      <w:sz w:val="24"/>
    </w:rPr>
  </w:style>
  <w:style w:type="paragraph" w:styleId="8">
    <w:name w:val="Normal Indent"/>
    <w:basedOn w:val="1"/>
    <w:autoRedefine/>
    <w:qFormat/>
    <w:uiPriority w:val="0"/>
    <w:pPr>
      <w:ind w:firstLine="425"/>
    </w:pPr>
    <w:rPr>
      <w:rFonts w:ascii="Times New Roman" w:hAnsi="Times New Roman" w:eastAsia="宋体" w:cs="Times New Roman"/>
      <w:szCs w:val="20"/>
    </w:rPr>
  </w:style>
  <w:style w:type="paragraph" w:styleId="9">
    <w:name w:val="caption"/>
    <w:basedOn w:val="1"/>
    <w:next w:val="1"/>
    <w:autoRedefine/>
    <w:qFormat/>
    <w:uiPriority w:val="0"/>
    <w:rPr>
      <w:rFonts w:ascii="Arial" w:hAnsi="Arial" w:eastAsia="黑体" w:cs="Arial"/>
      <w:sz w:val="20"/>
      <w:szCs w:val="20"/>
    </w:rPr>
  </w:style>
  <w:style w:type="paragraph" w:styleId="10">
    <w:name w:val="annotation text"/>
    <w:basedOn w:val="1"/>
    <w:autoRedefine/>
    <w:semiHidden/>
    <w:unhideWhenUsed/>
    <w:qFormat/>
    <w:uiPriority w:val="99"/>
    <w:pPr>
      <w:jc w:val="left"/>
    </w:pPr>
  </w:style>
  <w:style w:type="paragraph" w:styleId="11">
    <w:name w:val="Body Text 3"/>
    <w:basedOn w:val="1"/>
    <w:link w:val="46"/>
    <w:autoRedefine/>
    <w:qFormat/>
    <w:uiPriority w:val="0"/>
    <w:rPr>
      <w:rFonts w:ascii="Times New Roman" w:hAnsi="Times New Roman" w:eastAsia="宋体" w:cs="Times New Roman"/>
      <w:color w:val="FF0000"/>
      <w:sz w:val="24"/>
      <w:szCs w:val="24"/>
    </w:rPr>
  </w:style>
  <w:style w:type="paragraph" w:styleId="12">
    <w:name w:val="Body Text Indent"/>
    <w:basedOn w:val="1"/>
    <w:next w:val="13"/>
    <w:link w:val="66"/>
    <w:autoRedefine/>
    <w:qFormat/>
    <w:uiPriority w:val="0"/>
    <w:pPr>
      <w:adjustRightInd w:val="0"/>
      <w:spacing w:after="120" w:line="360" w:lineRule="atLeast"/>
      <w:ind w:left="420" w:leftChars="200"/>
      <w:jc w:val="left"/>
      <w:textAlignment w:val="baseline"/>
    </w:pPr>
    <w:rPr>
      <w:kern w:val="0"/>
      <w:sz w:val="24"/>
      <w:szCs w:val="20"/>
    </w:rPr>
  </w:style>
  <w:style w:type="paragraph" w:styleId="13">
    <w:name w:val="Body Text First Indent 2"/>
    <w:basedOn w:val="12"/>
    <w:next w:val="14"/>
    <w:autoRedefine/>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14">
    <w:name w:val="Date"/>
    <w:basedOn w:val="1"/>
    <w:next w:val="1"/>
    <w:link w:val="49"/>
    <w:autoRedefine/>
    <w:unhideWhenUsed/>
    <w:qFormat/>
    <w:uiPriority w:val="99"/>
    <w:pPr>
      <w:ind w:left="100" w:leftChars="2500"/>
    </w:pPr>
  </w:style>
  <w:style w:type="paragraph" w:styleId="15">
    <w:name w:val="toc 5"/>
    <w:basedOn w:val="1"/>
    <w:next w:val="1"/>
    <w:autoRedefine/>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autoRedefine/>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8"/>
    <w:autoRedefine/>
    <w:qFormat/>
    <w:uiPriority w:val="0"/>
    <w:pPr>
      <w:kinsoku w:val="0"/>
      <w:overflowPunct w:val="0"/>
      <w:autoSpaceDE w:val="0"/>
      <w:autoSpaceDN w:val="0"/>
      <w:spacing w:line="320" w:lineRule="exact"/>
      <w:jc w:val="center"/>
    </w:pPr>
    <w:rPr>
      <w:rFonts w:asciiTheme="majorEastAsia" w:hAnsiTheme="majorEastAsia" w:eastAsiaTheme="majorEastAsia" w:cstheme="majorEastAsia"/>
      <w:bCs/>
      <w:color w:val="FF0000"/>
      <w:szCs w:val="21"/>
    </w:rPr>
  </w:style>
  <w:style w:type="paragraph" w:styleId="18">
    <w:name w:val="Balloon Text"/>
    <w:basedOn w:val="1"/>
    <w:link w:val="67"/>
    <w:autoRedefine/>
    <w:semiHidden/>
    <w:unhideWhenUsed/>
    <w:qFormat/>
    <w:uiPriority w:val="99"/>
    <w:rPr>
      <w:sz w:val="18"/>
      <w:szCs w:val="18"/>
    </w:rPr>
  </w:style>
  <w:style w:type="paragraph" w:styleId="19">
    <w:name w:val="footer"/>
    <w:basedOn w:val="1"/>
    <w:link w:val="50"/>
    <w:autoRedefine/>
    <w:unhideWhenUsed/>
    <w:qFormat/>
    <w:uiPriority w:val="99"/>
    <w:pPr>
      <w:tabs>
        <w:tab w:val="center" w:pos="4153"/>
        <w:tab w:val="right" w:pos="8306"/>
      </w:tabs>
      <w:snapToGrid w:val="0"/>
      <w:jc w:val="left"/>
    </w:pPr>
    <w:rPr>
      <w:sz w:val="18"/>
      <w:szCs w:val="18"/>
    </w:rPr>
  </w:style>
  <w:style w:type="paragraph" w:styleId="20">
    <w:name w:val="envelope return"/>
    <w:basedOn w:val="1"/>
    <w:autoRedefine/>
    <w:unhideWhenUsed/>
    <w:qFormat/>
    <w:uiPriority w:val="99"/>
    <w:pPr>
      <w:snapToGrid w:val="0"/>
    </w:pPr>
    <w:rPr>
      <w:rFonts w:ascii="Arial" w:hAnsi="Arial"/>
    </w:rPr>
  </w:style>
  <w:style w:type="paragraph" w:styleId="21">
    <w:name w:val="header"/>
    <w:basedOn w:val="1"/>
    <w:link w:val="3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1"/>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paragraph" w:styleId="25">
    <w:name w:val="Body Text First Indent"/>
    <w:basedOn w:val="2"/>
    <w:next w:val="13"/>
    <w:link w:val="52"/>
    <w:autoRedefine/>
    <w:qFormat/>
    <w:uiPriority w:val="0"/>
    <w:pPr>
      <w:ind w:firstLine="420" w:firstLineChars="100"/>
    </w:pPr>
    <w:rPr>
      <w:rFonts w:ascii="宋体" w:hAnsi="Times New Roman" w:eastAsia="宋体" w:cs="Times New Roman"/>
      <w:kern w:val="0"/>
      <w:sz w:val="34"/>
      <w:szCs w:val="20"/>
    </w:rPr>
  </w:style>
  <w:style w:type="table" w:styleId="27">
    <w:name w:val="Table Grid"/>
    <w:basedOn w:val="2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autoRedefine/>
    <w:qFormat/>
    <w:uiPriority w:val="22"/>
    <w:rPr>
      <w:b/>
      <w:bCs/>
    </w:rPr>
  </w:style>
  <w:style w:type="character" w:styleId="30">
    <w:name w:val="page number"/>
    <w:basedOn w:val="28"/>
    <w:autoRedefine/>
    <w:qFormat/>
    <w:uiPriority w:val="0"/>
  </w:style>
  <w:style w:type="character" w:styleId="31">
    <w:name w:val="FollowedHyperlink"/>
    <w:basedOn w:val="28"/>
    <w:autoRedefine/>
    <w:semiHidden/>
    <w:unhideWhenUsed/>
    <w:qFormat/>
    <w:uiPriority w:val="99"/>
    <w:rPr>
      <w:color w:val="800080" w:themeColor="followedHyperlink"/>
      <w:u w:val="single"/>
    </w:rPr>
  </w:style>
  <w:style w:type="character" w:styleId="32">
    <w:name w:val="Emphasis"/>
    <w:basedOn w:val="28"/>
    <w:autoRedefine/>
    <w:qFormat/>
    <w:uiPriority w:val="20"/>
    <w:rPr>
      <w:i/>
      <w:iCs/>
    </w:rPr>
  </w:style>
  <w:style w:type="character" w:styleId="33">
    <w:name w:val="Hyperlink"/>
    <w:basedOn w:val="28"/>
    <w:autoRedefine/>
    <w:unhideWhenUsed/>
    <w:qFormat/>
    <w:uiPriority w:val="99"/>
    <w:rPr>
      <w:color w:val="0000FF"/>
      <w:u w:val="single"/>
    </w:rPr>
  </w:style>
  <w:style w:type="paragraph" w:customStyle="1" w:styleId="34">
    <w:name w:val="List Paragraph1"/>
    <w:basedOn w:val="1"/>
    <w:next w:val="1"/>
    <w:autoRedefine/>
    <w:qFormat/>
    <w:uiPriority w:val="0"/>
    <w:pPr>
      <w:ind w:firstLine="420" w:firstLineChars="200"/>
    </w:pPr>
    <w:rPr>
      <w:rFonts w:ascii="Calibri" w:hAnsi="Calibri" w:cs="宋体"/>
    </w:rPr>
  </w:style>
  <w:style w:type="paragraph" w:customStyle="1" w:styleId="35">
    <w:name w:val="style4"/>
    <w:basedOn w:val="1"/>
    <w:next w:val="36"/>
    <w:autoRedefine/>
    <w:qFormat/>
    <w:uiPriority w:val="0"/>
    <w:pPr>
      <w:widowControl/>
      <w:spacing w:before="280" w:after="280"/>
    </w:pPr>
    <w:rPr>
      <w:rFonts w:ascii="宋体" w:hAnsi="Times New Roman" w:eastAsia="宋体" w:cs="Times New Roman"/>
      <w:sz w:val="18"/>
    </w:rPr>
  </w:style>
  <w:style w:type="paragraph" w:customStyle="1" w:styleId="36">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8">
    <w:name w:val="页眉 Char"/>
    <w:basedOn w:val="28"/>
    <w:link w:val="21"/>
    <w:autoRedefine/>
    <w:qFormat/>
    <w:uiPriority w:val="99"/>
    <w:rPr>
      <w:rFonts w:asciiTheme="minorHAnsi" w:hAnsiTheme="minorHAnsi" w:eastAsiaTheme="minorEastAsia" w:cstheme="minorBidi"/>
      <w:kern w:val="2"/>
      <w:sz w:val="18"/>
      <w:szCs w:val="18"/>
    </w:rPr>
  </w:style>
  <w:style w:type="paragraph" w:customStyle="1" w:styleId="39">
    <w:name w:val="首行缩进"/>
    <w:basedOn w:val="1"/>
    <w:autoRedefine/>
    <w:qFormat/>
    <w:uiPriority w:val="0"/>
    <w:rPr>
      <w:rFonts w:ascii="Times New Roman" w:hAnsi="Times New Roman" w:cs="宋体"/>
      <w:kern w:val="0"/>
      <w:szCs w:val="24"/>
      <w:lang w:val="zh-CN"/>
    </w:rPr>
  </w:style>
  <w:style w:type="paragraph" w:customStyle="1" w:styleId="40">
    <w:name w:val="列出段落1"/>
    <w:basedOn w:val="1"/>
    <w:autoRedefine/>
    <w:qFormat/>
    <w:uiPriority w:val="34"/>
    <w:pPr>
      <w:ind w:firstLine="420" w:firstLineChars="200"/>
    </w:pPr>
  </w:style>
  <w:style w:type="paragraph" w:customStyle="1" w:styleId="41">
    <w:name w:val="无间隔1"/>
    <w:basedOn w:val="1"/>
    <w:autoRedefine/>
    <w:qFormat/>
    <w:uiPriority w:val="99"/>
    <w:pPr>
      <w:spacing w:line="400" w:lineRule="exact"/>
    </w:pPr>
    <w:rPr>
      <w:sz w:val="24"/>
    </w:rPr>
  </w:style>
  <w:style w:type="character" w:customStyle="1" w:styleId="42">
    <w:name w:val="标题 1 Char"/>
    <w:basedOn w:val="28"/>
    <w:link w:val="4"/>
    <w:autoRedefine/>
    <w:qFormat/>
    <w:uiPriority w:val="0"/>
    <w:rPr>
      <w:rFonts w:ascii="Calibri" w:hAnsi="Calibri" w:eastAsia="宋体" w:cs="Times New Roman"/>
      <w:b/>
      <w:bCs/>
      <w:kern w:val="44"/>
      <w:sz w:val="44"/>
      <w:szCs w:val="44"/>
    </w:rPr>
  </w:style>
  <w:style w:type="character" w:customStyle="1" w:styleId="43">
    <w:name w:val="标题 2 Char"/>
    <w:basedOn w:val="28"/>
    <w:link w:val="5"/>
    <w:autoRedefine/>
    <w:qFormat/>
    <w:uiPriority w:val="0"/>
    <w:rPr>
      <w:rFonts w:ascii="Arial" w:hAnsi="Arial" w:eastAsia="黑体" w:cs="Times New Roman"/>
      <w:b/>
      <w:bCs/>
      <w:sz w:val="32"/>
      <w:szCs w:val="32"/>
    </w:rPr>
  </w:style>
  <w:style w:type="character" w:customStyle="1" w:styleId="44">
    <w:name w:val="标题 3 Char"/>
    <w:basedOn w:val="28"/>
    <w:link w:val="6"/>
    <w:autoRedefine/>
    <w:qFormat/>
    <w:uiPriority w:val="0"/>
    <w:rPr>
      <w:rFonts w:ascii="宋体" w:hAnsi="宋体" w:eastAsia="宋体" w:cs="Times New Roman"/>
      <w:b/>
      <w:color w:val="000000"/>
      <w:kern w:val="0"/>
      <w:sz w:val="24"/>
      <w:szCs w:val="20"/>
      <w:lang w:val="en-GB"/>
    </w:rPr>
  </w:style>
  <w:style w:type="character" w:customStyle="1" w:styleId="45">
    <w:name w:val="标题 4 Char"/>
    <w:basedOn w:val="28"/>
    <w:link w:val="7"/>
    <w:autoRedefine/>
    <w:qFormat/>
    <w:uiPriority w:val="0"/>
    <w:rPr>
      <w:rFonts w:ascii="Arial" w:hAnsi="Arial" w:eastAsia="黑体" w:cs="Times New Roman"/>
      <w:b/>
      <w:bCs/>
      <w:sz w:val="28"/>
      <w:szCs w:val="28"/>
    </w:rPr>
  </w:style>
  <w:style w:type="character" w:customStyle="1" w:styleId="46">
    <w:name w:val="正文文本 3 Char"/>
    <w:basedOn w:val="28"/>
    <w:link w:val="11"/>
    <w:autoRedefine/>
    <w:qFormat/>
    <w:uiPriority w:val="0"/>
    <w:rPr>
      <w:rFonts w:ascii="Times New Roman" w:hAnsi="Times New Roman" w:eastAsia="宋体" w:cs="Times New Roman"/>
      <w:color w:val="FF0000"/>
      <w:sz w:val="24"/>
      <w:szCs w:val="24"/>
    </w:rPr>
  </w:style>
  <w:style w:type="character" w:customStyle="1" w:styleId="47">
    <w:name w:val="正文文本 Char"/>
    <w:basedOn w:val="28"/>
    <w:link w:val="2"/>
    <w:autoRedefine/>
    <w:qFormat/>
    <w:uiPriority w:val="99"/>
  </w:style>
  <w:style w:type="character" w:customStyle="1" w:styleId="48">
    <w:name w:val="纯文本 Char"/>
    <w:basedOn w:val="28"/>
    <w:link w:val="17"/>
    <w:autoRedefine/>
    <w:qFormat/>
    <w:uiPriority w:val="0"/>
    <w:rPr>
      <w:rFonts w:asciiTheme="majorEastAsia" w:hAnsiTheme="majorEastAsia" w:eastAsiaTheme="majorEastAsia" w:cstheme="majorEastAsia"/>
      <w:bCs/>
      <w:color w:val="FF0000"/>
      <w:kern w:val="2"/>
      <w:sz w:val="21"/>
      <w:szCs w:val="21"/>
    </w:rPr>
  </w:style>
  <w:style w:type="character" w:customStyle="1" w:styleId="49">
    <w:name w:val="日期 Char"/>
    <w:basedOn w:val="28"/>
    <w:link w:val="14"/>
    <w:autoRedefine/>
    <w:qFormat/>
    <w:uiPriority w:val="99"/>
  </w:style>
  <w:style w:type="character" w:customStyle="1" w:styleId="50">
    <w:name w:val="页脚 Char"/>
    <w:basedOn w:val="28"/>
    <w:link w:val="19"/>
    <w:autoRedefine/>
    <w:qFormat/>
    <w:uiPriority w:val="99"/>
    <w:rPr>
      <w:rFonts w:asciiTheme="minorHAnsi" w:hAnsiTheme="minorHAnsi" w:eastAsiaTheme="minorEastAsia" w:cstheme="minorBidi"/>
      <w:kern w:val="2"/>
      <w:sz w:val="18"/>
      <w:szCs w:val="18"/>
    </w:rPr>
  </w:style>
  <w:style w:type="character" w:customStyle="1" w:styleId="51">
    <w:name w:val="HTML 预设格式 Char"/>
    <w:basedOn w:val="28"/>
    <w:link w:val="23"/>
    <w:autoRedefine/>
    <w:semiHidden/>
    <w:qFormat/>
    <w:uiPriority w:val="99"/>
    <w:rPr>
      <w:rFonts w:ascii="宋体" w:hAnsi="宋体" w:eastAsia="宋体" w:cs="宋体"/>
      <w:kern w:val="0"/>
      <w:sz w:val="24"/>
      <w:szCs w:val="24"/>
    </w:rPr>
  </w:style>
  <w:style w:type="character" w:customStyle="1" w:styleId="52">
    <w:name w:val="正文首行缩进 Char"/>
    <w:basedOn w:val="47"/>
    <w:link w:val="25"/>
    <w:autoRedefine/>
    <w:qFormat/>
    <w:uiPriority w:val="0"/>
    <w:rPr>
      <w:rFonts w:ascii="宋体" w:hAnsi="Times New Roman" w:eastAsia="宋体" w:cs="Times New Roman"/>
      <w:kern w:val="0"/>
      <w:sz w:val="34"/>
      <w:szCs w:val="20"/>
    </w:rPr>
  </w:style>
  <w:style w:type="character" w:customStyle="1" w:styleId="53">
    <w:name w:val="纯文本 Char1"/>
    <w:autoRedefine/>
    <w:qFormat/>
    <w:uiPriority w:val="0"/>
    <w:rPr>
      <w:rFonts w:eastAsia="宋体"/>
      <w:sz w:val="24"/>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autoRedefine/>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autoRedefine/>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autoRedefine/>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8"/>
    <w:autoRedefine/>
    <w:qFormat/>
    <w:uiPriority w:val="0"/>
  </w:style>
  <w:style w:type="paragraph" w:customStyle="1" w:styleId="63">
    <w:name w:val="样式 标题 1 + 四号 居中 段前: 12 磅 段后: 12 磅 行距: 单倍行距"/>
    <w:basedOn w:val="4"/>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autoRedefine/>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正文文本缩进 Char"/>
    <w:autoRedefine/>
    <w:qFormat/>
    <w:uiPriority w:val="0"/>
    <w:rPr>
      <w:sz w:val="24"/>
    </w:rPr>
  </w:style>
  <w:style w:type="character" w:customStyle="1" w:styleId="66">
    <w:name w:val="正文文本缩进 Char1"/>
    <w:basedOn w:val="28"/>
    <w:link w:val="12"/>
    <w:autoRedefine/>
    <w:semiHidden/>
    <w:qFormat/>
    <w:uiPriority w:val="99"/>
    <w:rPr>
      <w:kern w:val="2"/>
      <w:sz w:val="21"/>
      <w:szCs w:val="22"/>
    </w:rPr>
  </w:style>
  <w:style w:type="character" w:customStyle="1" w:styleId="67">
    <w:name w:val="批注框文本 Char"/>
    <w:basedOn w:val="28"/>
    <w:link w:val="18"/>
    <w:autoRedefine/>
    <w:semiHidden/>
    <w:qFormat/>
    <w:uiPriority w:val="99"/>
    <w:rPr>
      <w:kern w:val="2"/>
      <w:sz w:val="18"/>
      <w:szCs w:val="18"/>
    </w:rPr>
  </w:style>
  <w:style w:type="paragraph" w:customStyle="1" w:styleId="68">
    <w:name w:val="*正文"/>
    <w:basedOn w:val="1"/>
    <w:autoRedefine/>
    <w:qFormat/>
    <w:uiPriority w:val="0"/>
    <w:pPr>
      <w:keepNext/>
      <w:keepLines/>
      <w:spacing w:line="360" w:lineRule="auto"/>
      <w:ind w:firstLine="200" w:firstLineChars="200"/>
    </w:pPr>
    <w:rPr>
      <w:rFonts w:ascii="宋体" w:hAnsi="宋体"/>
    </w:rPr>
  </w:style>
  <w:style w:type="character" w:customStyle="1" w:styleId="69">
    <w:name w:val="样式 标书正文 + 下划线 Char"/>
    <w:autoRedefine/>
    <w:qFormat/>
    <w:uiPriority w:val="0"/>
    <w:rPr>
      <w:rFonts w:eastAsia="Ari"/>
      <w:kern w:val="2"/>
      <w:sz w:val="28"/>
      <w:szCs w:val="28"/>
      <w:u w:val="single"/>
      <w:lang w:val="en-US" w:eastAsia="zh-CN"/>
    </w:rPr>
  </w:style>
  <w:style w:type="paragraph" w:customStyle="1" w:styleId="70">
    <w:name w:val="Blockquote"/>
    <w:basedOn w:val="1"/>
    <w:autoRedefine/>
    <w:qFormat/>
    <w:uiPriority w:val="0"/>
    <w:pPr>
      <w:autoSpaceDE w:val="0"/>
      <w:autoSpaceDN w:val="0"/>
      <w:adjustRightInd w:val="0"/>
      <w:spacing w:before="100" w:after="100"/>
      <w:ind w:left="360" w:right="360"/>
      <w:jc w:val="left"/>
    </w:pPr>
    <w:rPr>
      <w:kern w:val="0"/>
      <w:sz w:val="24"/>
    </w:rPr>
  </w:style>
  <w:style w:type="paragraph" w:customStyle="1" w:styleId="71">
    <w:name w:val="纯文本1"/>
    <w:basedOn w:val="1"/>
    <w:autoRedefine/>
    <w:qFormat/>
    <w:uiPriority w:val="0"/>
    <w:rPr>
      <w:rFonts w:ascii="宋体" w:hAnsi="Courier New"/>
      <w:kern w:val="0"/>
      <w:sz w:val="20"/>
      <w:szCs w:val="21"/>
    </w:rPr>
  </w:style>
  <w:style w:type="paragraph" w:customStyle="1" w:styleId="72">
    <w:name w:val="p0"/>
    <w:basedOn w:val="1"/>
    <w:autoRedefine/>
    <w:qFormat/>
    <w:uiPriority w:val="0"/>
    <w:pPr>
      <w:widowControl/>
    </w:pPr>
    <w:rPr>
      <w:kern w:val="0"/>
    </w:rPr>
  </w:style>
  <w:style w:type="character" w:customStyle="1" w:styleId="73">
    <w:name w:val="font61"/>
    <w:basedOn w:val="28"/>
    <w:autoRedefine/>
    <w:qFormat/>
    <w:uiPriority w:val="0"/>
    <w:rPr>
      <w:rFonts w:hint="eastAsia" w:ascii="宋体" w:hAnsi="宋体" w:eastAsia="宋体" w:cs="宋体"/>
      <w:color w:val="000000"/>
      <w:sz w:val="22"/>
      <w:szCs w:val="22"/>
      <w:u w:val="none"/>
    </w:rPr>
  </w:style>
  <w:style w:type="character" w:customStyle="1" w:styleId="74">
    <w:name w:val="font31"/>
    <w:basedOn w:val="28"/>
    <w:autoRedefine/>
    <w:qFormat/>
    <w:uiPriority w:val="0"/>
    <w:rPr>
      <w:rFonts w:hint="eastAsia" w:ascii="仿宋_GB2312" w:eastAsia="仿宋_GB2312" w:cs="仿宋_GB2312"/>
      <w:color w:val="000000"/>
      <w:sz w:val="22"/>
      <w:szCs w:val="22"/>
      <w:u w:val="none"/>
    </w:rPr>
  </w:style>
  <w:style w:type="character" w:customStyle="1" w:styleId="75">
    <w:name w:val="font21"/>
    <w:basedOn w:val="28"/>
    <w:autoRedefine/>
    <w:qFormat/>
    <w:uiPriority w:val="0"/>
    <w:rPr>
      <w:rFonts w:hint="eastAsia" w:ascii="宋体" w:hAnsi="宋体" w:eastAsia="宋体" w:cs="宋体"/>
      <w:color w:val="000000"/>
      <w:sz w:val="20"/>
      <w:szCs w:val="20"/>
      <w:u w:val="none"/>
    </w:rPr>
  </w:style>
  <w:style w:type="character" w:customStyle="1" w:styleId="76">
    <w:name w:val="font41"/>
    <w:basedOn w:val="28"/>
    <w:autoRedefine/>
    <w:qFormat/>
    <w:uiPriority w:val="0"/>
    <w:rPr>
      <w:rFonts w:hint="eastAsia" w:ascii="仿宋_GB2312" w:eastAsia="仿宋_GB2312" w:cs="仿宋_GB2312"/>
      <w:color w:val="000000"/>
      <w:sz w:val="20"/>
      <w:szCs w:val="20"/>
      <w:u w:val="none"/>
    </w:rPr>
  </w:style>
  <w:style w:type="character" w:customStyle="1" w:styleId="77">
    <w:name w:val="font11"/>
    <w:basedOn w:val="28"/>
    <w:autoRedefine/>
    <w:qFormat/>
    <w:uiPriority w:val="0"/>
    <w:rPr>
      <w:rFonts w:hint="eastAsia" w:ascii="宋体" w:hAnsi="宋体" w:eastAsia="宋体" w:cs="宋体"/>
      <w:i/>
      <w:color w:val="000000"/>
      <w:sz w:val="21"/>
      <w:szCs w:val="21"/>
      <w:u w:val="none"/>
    </w:rPr>
  </w:style>
  <w:style w:type="paragraph" w:styleId="78">
    <w:name w:val="No Spacing"/>
    <w:autoRedefine/>
    <w:qFormat/>
    <w:uiPriority w:val="0"/>
    <w:pPr>
      <w:widowControl w:val="0"/>
      <w:spacing w:line="400" w:lineRule="exact"/>
      <w:jc w:val="both"/>
    </w:pPr>
    <w:rPr>
      <w:rFonts w:ascii="Calibri" w:hAnsi="Calibri" w:eastAsia="Calibri" w:cs="Calibri"/>
      <w:color w:val="000000"/>
      <w:kern w:val="2"/>
      <w:sz w:val="24"/>
      <w:szCs w:val="24"/>
      <w:u w:color="000000"/>
      <w:lang w:val="en-US" w:eastAsia="zh-CN" w:bidi="ar-SA"/>
    </w:rPr>
  </w:style>
  <w:style w:type="character" w:customStyle="1" w:styleId="79">
    <w:name w:val="Unresolved Mention"/>
    <w:basedOn w:val="28"/>
    <w:autoRedefine/>
    <w:semiHidden/>
    <w:unhideWhenUsed/>
    <w:qFormat/>
    <w:uiPriority w:val="99"/>
    <w:rPr>
      <w:color w:val="605E5C"/>
      <w:shd w:val="clear" w:color="auto" w:fill="E1DFDD"/>
    </w:rPr>
  </w:style>
  <w:style w:type="paragraph" w:customStyle="1" w:styleId="80">
    <w:name w:val="正文首行缩进1"/>
    <w:basedOn w:val="2"/>
    <w:next w:val="81"/>
    <w:autoRedefine/>
    <w:qFormat/>
    <w:uiPriority w:val="0"/>
    <w:pPr>
      <w:ind w:firstLine="420" w:firstLineChars="100"/>
    </w:pPr>
    <w:rPr>
      <w:rFonts w:ascii="宋体" w:hAnsi="Times New Roman" w:eastAsia="宋体" w:cs="Times New Roman"/>
      <w:kern w:val="0"/>
      <w:sz w:val="34"/>
      <w:szCs w:val="20"/>
    </w:rPr>
  </w:style>
  <w:style w:type="paragraph" w:customStyle="1" w:styleId="81">
    <w:name w:val="正文首行缩进 21"/>
    <w:basedOn w:val="82"/>
    <w:next w:val="1"/>
    <w:autoRedefine/>
    <w:qFormat/>
    <w:uiPriority w:val="0"/>
    <w:pPr>
      <w:snapToGrid w:val="0"/>
      <w:spacing w:line="360" w:lineRule="auto"/>
      <w:ind w:left="480" w:firstLine="562" w:firstLineChars="200"/>
    </w:pPr>
    <w:rPr>
      <w:rFonts w:hint="eastAsia" w:ascii="仿宋_GB2312" w:hAnsi="仿宋_GB2312" w:cs="Times New Roman"/>
      <w:szCs w:val="30"/>
      <w:lang w:eastAsia="en-US"/>
    </w:rPr>
  </w:style>
  <w:style w:type="paragraph" w:customStyle="1" w:styleId="82">
    <w:name w:val="正文文本缩进2"/>
    <w:basedOn w:val="1"/>
    <w:next w:val="81"/>
    <w:autoRedefine/>
    <w:qFormat/>
    <w:uiPriority w:val="0"/>
    <w:pPr>
      <w:adjustRightInd w:val="0"/>
      <w:spacing w:line="360" w:lineRule="atLeast"/>
      <w:ind w:left="420" w:leftChars="200"/>
      <w:jc w:val="left"/>
      <w:textAlignment w:val="baseline"/>
    </w:pPr>
  </w:style>
  <w:style w:type="paragraph" w:customStyle="1" w:styleId="83">
    <w:name w:val="正文 New"/>
    <w:basedOn w:val="1"/>
    <w:autoRedefine/>
    <w:semiHidden/>
    <w:qFormat/>
    <w:uiPriority w:val="0"/>
    <w:pPr>
      <w:spacing w:line="440" w:lineRule="exact"/>
      <w:ind w:left="357" w:hanging="357"/>
    </w:pPr>
  </w:style>
  <w:style w:type="paragraph" w:customStyle="1" w:styleId="84">
    <w:name w:val="Heading #2|1"/>
    <w:basedOn w:val="1"/>
    <w:autoRedefine/>
    <w:qFormat/>
    <w:uiPriority w:val="0"/>
    <w:pPr>
      <w:spacing w:after="270" w:line="590" w:lineRule="exact"/>
      <w:jc w:val="center"/>
      <w:outlineLvl w:val="1"/>
    </w:pPr>
    <w:rPr>
      <w:rFonts w:ascii="宋体" w:hAnsi="宋体" w:eastAsia="宋体" w:cs="宋体"/>
      <w:color w:val="58646D"/>
      <w:sz w:val="42"/>
      <w:szCs w:val="42"/>
      <w:lang w:val="zh-TW" w:eastAsia="zh-TW" w:bidi="zh-TW"/>
    </w:rPr>
  </w:style>
  <w:style w:type="paragraph" w:customStyle="1" w:styleId="85">
    <w:name w:val="Body text|1"/>
    <w:basedOn w:val="1"/>
    <w:autoRedefine/>
    <w:qFormat/>
    <w:uiPriority w:val="0"/>
    <w:pPr>
      <w:spacing w:line="379" w:lineRule="auto"/>
      <w:ind w:firstLine="400"/>
    </w:pPr>
    <w:rPr>
      <w:rFonts w:ascii="宋体" w:hAnsi="宋体" w:eastAsia="宋体" w:cs="宋体"/>
      <w:color w:val="434E5A"/>
      <w:sz w:val="22"/>
      <w:lang w:val="zh-TW" w:eastAsia="zh-TW" w:bidi="zh-TW"/>
    </w:rPr>
  </w:style>
  <w:style w:type="paragraph" w:customStyle="1" w:styleId="86">
    <w:name w:val="Header or footer|1"/>
    <w:basedOn w:val="1"/>
    <w:autoRedefine/>
    <w:qFormat/>
    <w:uiPriority w:val="0"/>
    <w:rPr>
      <w:sz w:val="17"/>
      <w:szCs w:val="17"/>
    </w:rPr>
  </w:style>
  <w:style w:type="character" w:customStyle="1" w:styleId="87">
    <w:name w:val="NormalCharacter"/>
    <w:qFormat/>
    <w:uiPriority w:val="0"/>
  </w:style>
  <w:style w:type="paragraph" w:customStyle="1" w:styleId="88">
    <w:name w:val="表格文字"/>
    <w:basedOn w:val="1"/>
    <w:next w:val="2"/>
    <w:qFormat/>
    <w:uiPriority w:val="0"/>
    <w:pPr>
      <w:widowControl/>
      <w:adjustRightInd w:val="0"/>
      <w:spacing w:line="420" w:lineRule="atLeast"/>
      <w:jc w:val="left"/>
      <w:textAlignment w:val="baseline"/>
    </w:pPr>
    <w:rPr>
      <w:rFonts w:ascii="Times New Roman" w:hAnsi="Times New Roman" w:eastAsia="仿宋_GB2312" w:cs="Times New Roman"/>
      <w:kern w:val="0"/>
      <w:sz w:val="32"/>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32" textRotate="1"/>
    <customShpInfo spid="_x0000_s1033" textRotate="1"/>
    <customShpInfo spid="_x0000_s1029"/>
    <customShpInfo spid="_x0000_s1034" textRotate="1"/>
    <customShpInfo spid="_x0000_s1027"/>
    <customShpInfo spid="_x0000_s1035"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D26A54-76ED-4CC9-A60F-82C59F2691D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52</Pages>
  <Words>12153</Words>
  <Characters>12906</Characters>
  <Lines>252</Lines>
  <Paragraphs>71</Paragraphs>
  <TotalTime>48</TotalTime>
  <ScaleCrop>false</ScaleCrop>
  <LinksUpToDate>false</LinksUpToDate>
  <CharactersWithSpaces>13004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2025-04-18T10:29:00Z</dcterms:created>
  <dc:creator>许昌市公共资源交易中心:孟莉</dc:creator>
  <cp:lastModifiedBy>连丹丹</cp:lastModifiedBy>
  <cp:lastPrinted>2024-05-30T06:06:00Z</cp:lastPrinted>
  <dcterms:modified xsi:type="dcterms:W3CDTF">2025-04-21T06:42:38Z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B6A06B9AB72849239E32338AD9AFAED1_13</vt:lpwstr>
  </property>
  <property fmtid="{D5CDD505-2E9C-101B-9397-08002B2CF9AE}" pid="4" name="KSOTemplateDocerSaveRecord">
    <vt:lpwstr>eyJoZGlkIjoiNGE3ZjliMjI0MTgzMThhM2Y2N2NlNjI2ODI3MjQ2NTAiLCJ1c2VySWQiOiI4Mjc5NTY1MzYifQ==</vt:lpwstr>
  </property>
</Properties>
</file>