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E1D7C">
      <w:pPr>
        <w:widowControl/>
        <w:shd w:val="clear" w:color="auto" w:fill="FFFFFF"/>
        <w:spacing w:line="560" w:lineRule="exact"/>
        <w:jc w:val="center"/>
        <w:rPr>
          <w:rFonts w:hint="eastAsia" w:ascii="黑体" w:hAnsi="黑体" w:eastAsia="黑体" w:cs="宋体"/>
          <w:b/>
          <w:color w:val="000000"/>
          <w:sz w:val="44"/>
          <w:szCs w:val="44"/>
        </w:rPr>
      </w:pPr>
      <w:r>
        <w:rPr>
          <w:rFonts w:hint="eastAsia" w:ascii="黑体" w:hAnsi="黑体" w:eastAsia="黑体" w:cs="宋体"/>
          <w:b/>
          <w:color w:val="000000"/>
          <w:sz w:val="44"/>
          <w:szCs w:val="44"/>
          <w:lang w:val="en-US" w:eastAsia="zh-CN"/>
        </w:rPr>
        <w:t>国有禹州市林场禹州市森林植物园保安服务项目</w:t>
      </w:r>
      <w:r>
        <w:rPr>
          <w:rFonts w:hint="eastAsia" w:ascii="黑体" w:hAnsi="黑体" w:eastAsia="黑体" w:cs="宋体"/>
          <w:b/>
          <w:color w:val="000000"/>
          <w:sz w:val="44"/>
          <w:szCs w:val="44"/>
        </w:rPr>
        <w:t>（不见面开标）</w:t>
      </w:r>
    </w:p>
    <w:p w14:paraId="4854FCE2">
      <w:pPr>
        <w:rPr>
          <w:rFonts w:ascii="微软简隶书" w:eastAsia="微软简隶书"/>
          <w:color w:val="000000"/>
          <w:sz w:val="48"/>
          <w:szCs w:val="48"/>
        </w:rPr>
      </w:pPr>
    </w:p>
    <w:p w14:paraId="4137A405">
      <w:pPr>
        <w:rPr>
          <w:rFonts w:ascii="微软简隶书" w:eastAsia="微软简隶书"/>
          <w:color w:val="000000"/>
        </w:rPr>
      </w:pPr>
    </w:p>
    <w:p w14:paraId="6E17BB6C">
      <w:pPr>
        <w:rPr>
          <w:rFonts w:ascii="微软简隶书" w:eastAsia="微软简隶书"/>
          <w:color w:val="000000"/>
        </w:rPr>
      </w:pPr>
    </w:p>
    <w:p w14:paraId="2E374B9B">
      <w:pPr>
        <w:jc w:val="both"/>
        <w:rPr>
          <w:rFonts w:ascii="宋体" w:hAnsi="宋体" w:cs="宋体"/>
          <w:bCs/>
          <w:color w:val="000000"/>
          <w:w w:val="90"/>
          <w:sz w:val="120"/>
          <w:szCs w:val="120"/>
        </w:rPr>
      </w:pPr>
    </w:p>
    <w:p w14:paraId="00C78897">
      <w:pPr>
        <w:jc w:val="center"/>
        <w:rPr>
          <w:rFonts w:ascii="宋体" w:hAnsi="宋体" w:cs="宋体"/>
          <w:bCs/>
          <w:color w:val="000000"/>
          <w:w w:val="90"/>
          <w:sz w:val="120"/>
          <w:szCs w:val="120"/>
        </w:rPr>
      </w:pPr>
      <w:r>
        <w:rPr>
          <w:rFonts w:hint="eastAsia" w:ascii="宋体" w:hAnsi="宋体" w:cs="宋体"/>
          <w:bCs/>
          <w:color w:val="000000"/>
          <w:w w:val="90"/>
          <w:sz w:val="120"/>
          <w:szCs w:val="120"/>
        </w:rPr>
        <w:t>招　标　文　件</w:t>
      </w:r>
    </w:p>
    <w:p w14:paraId="67833786">
      <w:pPr>
        <w:rPr>
          <w:rFonts w:ascii="微软简隶书" w:eastAsia="微软简隶书"/>
          <w:color w:val="000000"/>
        </w:rPr>
      </w:pPr>
    </w:p>
    <w:p w14:paraId="392D9CFF">
      <w:pPr>
        <w:rPr>
          <w:rFonts w:ascii="微软简隶书" w:eastAsia="微软简隶书"/>
          <w:color w:val="000000"/>
        </w:rPr>
      </w:pPr>
    </w:p>
    <w:p w14:paraId="707B63BC">
      <w:pPr>
        <w:rPr>
          <w:rFonts w:ascii="微软简隶书" w:eastAsia="微软简隶书"/>
          <w:color w:val="000000"/>
        </w:rPr>
      </w:pPr>
    </w:p>
    <w:p w14:paraId="7A65FCF5">
      <w:pPr>
        <w:rPr>
          <w:rFonts w:ascii="微软简隶书" w:eastAsia="微软简隶书"/>
          <w:color w:val="000000"/>
        </w:rPr>
      </w:pPr>
    </w:p>
    <w:p w14:paraId="279F3C6C">
      <w:pPr>
        <w:rPr>
          <w:rFonts w:ascii="微软简隶书" w:eastAsia="微软简隶书"/>
          <w:color w:val="000000"/>
        </w:rPr>
      </w:pPr>
    </w:p>
    <w:p w14:paraId="43B27F95">
      <w:pPr>
        <w:rPr>
          <w:rFonts w:ascii="微软简隶书" w:eastAsia="微软简隶书"/>
          <w:color w:val="000000"/>
        </w:rPr>
      </w:pPr>
    </w:p>
    <w:p w14:paraId="052D0D9B">
      <w:pPr>
        <w:rPr>
          <w:rFonts w:ascii="微软简隶书" w:eastAsia="微软简隶书"/>
          <w:color w:val="000000"/>
        </w:rPr>
      </w:pPr>
    </w:p>
    <w:p w14:paraId="1FACC438">
      <w:pPr>
        <w:ind w:firstLine="1084" w:firstLineChars="300"/>
        <w:rPr>
          <w:rFonts w:hint="default" w:ascii="宋体" w:hAnsi="宋体" w:cs="宋体"/>
          <w:b/>
          <w:bCs/>
          <w:color w:val="000000"/>
          <w:sz w:val="36"/>
          <w:szCs w:val="36"/>
          <w:lang w:val="en-US" w:eastAsia="zh-CN"/>
        </w:rPr>
      </w:pPr>
      <w:r>
        <w:rPr>
          <w:rFonts w:hint="eastAsia" w:ascii="宋体" w:hAnsi="宋体" w:cs="宋体"/>
          <w:b/>
          <w:bCs/>
          <w:color w:val="000000"/>
          <w:sz w:val="36"/>
          <w:szCs w:val="36"/>
        </w:rPr>
        <w:t>采购编号：</w:t>
      </w:r>
      <w:bookmarkStart w:id="12" w:name="_GoBack"/>
      <w:bookmarkEnd w:id="12"/>
      <w:r>
        <w:rPr>
          <w:rFonts w:hint="eastAsia" w:ascii="宋体" w:hAnsi="宋体" w:cs="宋体"/>
          <w:b/>
          <w:bCs/>
          <w:color w:val="000000"/>
          <w:sz w:val="36"/>
          <w:szCs w:val="36"/>
        </w:rPr>
        <w:t>YZCG-G202</w:t>
      </w:r>
      <w:r>
        <w:rPr>
          <w:rFonts w:hint="eastAsia" w:ascii="宋体" w:hAnsi="宋体" w:cs="宋体"/>
          <w:b/>
          <w:bCs/>
          <w:color w:val="000000"/>
          <w:sz w:val="36"/>
          <w:szCs w:val="36"/>
          <w:lang w:val="en-US" w:eastAsia="zh-CN"/>
        </w:rPr>
        <w:t>5014</w:t>
      </w:r>
    </w:p>
    <w:p w14:paraId="7F90E722">
      <w:pPr>
        <w:ind w:firstLine="1084" w:firstLineChars="300"/>
        <w:rPr>
          <w:rFonts w:hint="default" w:ascii="宋体" w:hAnsi="宋体" w:cs="宋体"/>
          <w:b/>
          <w:bCs/>
          <w:color w:val="000000"/>
          <w:sz w:val="36"/>
          <w:szCs w:val="36"/>
          <w:lang w:val="en-US" w:eastAsia="zh-CN"/>
        </w:rPr>
      </w:pPr>
      <w:r>
        <w:rPr>
          <w:rFonts w:hint="eastAsia" w:ascii="宋体" w:hAnsi="宋体" w:cs="宋体"/>
          <w:b/>
          <w:bCs/>
          <w:color w:val="000000"/>
          <w:sz w:val="36"/>
          <w:szCs w:val="36"/>
        </w:rPr>
        <w:t>采购单位：</w:t>
      </w:r>
      <w:r>
        <w:rPr>
          <w:rFonts w:hint="eastAsia" w:ascii="宋体" w:hAnsi="宋体" w:cs="宋体"/>
          <w:b/>
          <w:bCs/>
          <w:color w:val="000000"/>
          <w:sz w:val="36"/>
          <w:szCs w:val="36"/>
          <w:lang w:val="en-US" w:eastAsia="zh-CN"/>
        </w:rPr>
        <w:t>国有禹州市林场</w:t>
      </w:r>
    </w:p>
    <w:p w14:paraId="03C628F6">
      <w:pPr>
        <w:ind w:firstLine="1084" w:firstLineChars="300"/>
        <w:rPr>
          <w:rFonts w:ascii="宋体" w:hAnsi="宋体" w:cs="宋体"/>
          <w:b/>
          <w:bCs/>
          <w:color w:val="000000"/>
          <w:sz w:val="36"/>
          <w:szCs w:val="36"/>
        </w:rPr>
      </w:pPr>
      <w:r>
        <w:rPr>
          <w:rFonts w:hint="eastAsia" w:ascii="宋体" w:hAnsi="宋体" w:cs="宋体"/>
          <w:b/>
          <w:bCs/>
          <w:color w:val="000000"/>
          <w:sz w:val="36"/>
          <w:szCs w:val="36"/>
        </w:rPr>
        <w:t>代理机构：禹州市政府采购中心</w:t>
      </w:r>
    </w:p>
    <w:p w14:paraId="26CFA1CF">
      <w:pPr>
        <w:jc w:val="both"/>
        <w:rPr>
          <w:rFonts w:ascii="宋体" w:hAnsi="宋体" w:cs="宋体"/>
          <w:b/>
          <w:bCs/>
          <w:color w:val="000000"/>
          <w:sz w:val="36"/>
          <w:szCs w:val="36"/>
        </w:rPr>
      </w:pPr>
    </w:p>
    <w:p w14:paraId="0B0E235E">
      <w:pPr>
        <w:jc w:val="center"/>
        <w:rPr>
          <w:rFonts w:ascii="宋体" w:hAnsi="宋体" w:cs="宋体"/>
          <w:b/>
          <w:bCs/>
          <w:color w:val="000000"/>
          <w:sz w:val="36"/>
          <w:szCs w:val="36"/>
        </w:rPr>
      </w:pPr>
      <w:r>
        <w:rPr>
          <w:rFonts w:hint="eastAsia" w:ascii="宋体" w:hAnsi="宋体" w:cs="宋体"/>
          <w:b/>
          <w:bCs/>
          <w:color w:val="000000"/>
          <w:sz w:val="36"/>
          <w:szCs w:val="36"/>
        </w:rPr>
        <w:t>二〇二</w:t>
      </w:r>
      <w:r>
        <w:rPr>
          <w:rFonts w:hint="eastAsia" w:ascii="宋体" w:hAnsi="宋体" w:cs="宋体"/>
          <w:b/>
          <w:bCs/>
          <w:color w:val="000000"/>
          <w:sz w:val="36"/>
          <w:szCs w:val="36"/>
          <w:lang w:val="en-US" w:eastAsia="zh-CN"/>
        </w:rPr>
        <w:t>五</w:t>
      </w:r>
      <w:r>
        <w:rPr>
          <w:rFonts w:hint="eastAsia" w:ascii="宋体" w:hAnsi="宋体" w:cs="宋体"/>
          <w:b/>
          <w:bCs/>
          <w:color w:val="000000"/>
          <w:sz w:val="36"/>
          <w:szCs w:val="36"/>
        </w:rPr>
        <w:t>年</w:t>
      </w:r>
      <w:r>
        <w:rPr>
          <w:rFonts w:hint="eastAsia" w:ascii="宋体" w:hAnsi="宋体" w:cs="宋体"/>
          <w:b/>
          <w:bCs/>
          <w:color w:val="000000"/>
          <w:sz w:val="36"/>
          <w:szCs w:val="36"/>
          <w:lang w:val="en-US" w:eastAsia="zh-CN"/>
        </w:rPr>
        <w:t>五</w:t>
      </w:r>
      <w:r>
        <w:rPr>
          <w:rFonts w:hint="eastAsia" w:ascii="宋体" w:hAnsi="宋体" w:cs="宋体"/>
          <w:b/>
          <w:bCs/>
          <w:color w:val="000000"/>
          <w:sz w:val="36"/>
          <w:szCs w:val="36"/>
        </w:rPr>
        <w:t>月</w:t>
      </w:r>
    </w:p>
    <w:p w14:paraId="7ADE3652">
      <w:pPr>
        <w:rPr>
          <w:rFonts w:ascii="微软简隶书" w:eastAsia="微软简隶书"/>
          <w:u w:val="single"/>
        </w:rPr>
      </w:pPr>
    </w:p>
    <w:p w14:paraId="0CABF245">
      <w:pPr>
        <w:rPr>
          <w:rFonts w:ascii="微软简隶书" w:eastAsia="微软简隶书"/>
          <w:u w:val="single"/>
        </w:rPr>
      </w:pPr>
    </w:p>
    <w:p w14:paraId="651D3C07">
      <w:pPr>
        <w:rPr>
          <w:rFonts w:ascii="微软简隶书" w:eastAsia="微软简隶书"/>
          <w:u w:val="single"/>
        </w:rPr>
      </w:pPr>
    </w:p>
    <w:p w14:paraId="6D1B9D53">
      <w:pPr>
        <w:rPr>
          <w:rFonts w:ascii="微软简隶书" w:eastAsia="微软简隶书"/>
          <w:u w:val="single"/>
        </w:rPr>
      </w:pPr>
    </w:p>
    <w:p w14:paraId="6549FEA0">
      <w:pPr>
        <w:rPr>
          <w:rFonts w:ascii="微软简隶书" w:eastAsia="微软简隶书"/>
          <w:u w:val="single"/>
        </w:rPr>
      </w:pPr>
    </w:p>
    <w:p w14:paraId="2B0B8F74">
      <w:pPr>
        <w:rPr>
          <w:rFonts w:ascii="微软简隶书" w:eastAsia="微软简隶书"/>
        </w:rPr>
      </w:pPr>
    </w:p>
    <w:p w14:paraId="26B198DA">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14:paraId="0BAE5362">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14:paraId="25AF09CD">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14:paraId="612D05A1">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14:paraId="42840FCF">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14:paraId="1A94A32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14:paraId="6FDD014E">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14:paraId="4DE75BB8">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14:paraId="38B4E550">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14:paraId="6D469DB3">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14:paraId="081EF656">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14:paraId="636687C7">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14:paraId="654DCD91">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14:paraId="60D87CFB">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14:paraId="2E4CE2A3">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14:paraId="390ED115">
      <w:pPr>
        <w:jc w:val="center"/>
        <w:rPr>
          <w:rFonts w:cs="宋体" w:asciiTheme="majorEastAsia" w:hAnsiTheme="majorEastAsia" w:eastAsiaTheme="majorEastAsia"/>
          <w:b/>
          <w:kern w:val="0"/>
          <w:sz w:val="32"/>
          <w:szCs w:val="32"/>
        </w:rPr>
      </w:pPr>
    </w:p>
    <w:p w14:paraId="2ACCD5E8">
      <w:pPr>
        <w:jc w:val="both"/>
        <w:rPr>
          <w:rFonts w:cs="宋体" w:asciiTheme="majorEastAsia" w:hAnsiTheme="majorEastAsia" w:eastAsiaTheme="majorEastAsia"/>
          <w:b/>
          <w:kern w:val="0"/>
          <w:sz w:val="32"/>
          <w:szCs w:val="32"/>
        </w:rPr>
      </w:pPr>
    </w:p>
    <w:p w14:paraId="4C43F9FB">
      <w:pPr>
        <w:pStyle w:val="23"/>
        <w:widowControl/>
        <w:numPr>
          <w:ilvl w:val="0"/>
          <w:numId w:val="0"/>
        </w:numPr>
        <w:shd w:val="clear" w:color="auto" w:fill="FFFFFF"/>
        <w:spacing w:line="360" w:lineRule="auto"/>
        <w:ind w:left="2715" w:leftChars="0"/>
        <w:contextualSpacing/>
        <w:jc w:val="left"/>
        <w:rPr>
          <w:rFonts w:hint="eastAsia" w:cs="宋体" w:asciiTheme="majorEastAsia" w:hAnsiTheme="majorEastAsia" w:eastAsiaTheme="majorEastAsia"/>
          <w:b/>
          <w:kern w:val="0"/>
          <w:sz w:val="32"/>
          <w:szCs w:val="32"/>
          <w:lang w:val="en-US" w:eastAsia="zh-CN"/>
        </w:rPr>
      </w:pPr>
    </w:p>
    <w:p w14:paraId="31FAB947">
      <w:pPr>
        <w:pStyle w:val="23"/>
        <w:widowControl/>
        <w:numPr>
          <w:ilvl w:val="0"/>
          <w:numId w:val="0"/>
        </w:numPr>
        <w:shd w:val="clear" w:color="auto" w:fill="FFFFFF"/>
        <w:spacing w:line="360" w:lineRule="auto"/>
        <w:ind w:left="2715" w:leftChars="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lang w:val="en-US" w:eastAsia="zh-CN"/>
        </w:rPr>
        <w:t xml:space="preserve">第一章  </w:t>
      </w:r>
      <w:r>
        <w:rPr>
          <w:rFonts w:hint="eastAsia" w:cs="宋体" w:asciiTheme="majorEastAsia" w:hAnsiTheme="majorEastAsia" w:eastAsiaTheme="majorEastAsia"/>
          <w:b/>
          <w:kern w:val="0"/>
          <w:sz w:val="32"/>
          <w:szCs w:val="32"/>
        </w:rPr>
        <w:t>投标邀请</w:t>
      </w:r>
    </w:p>
    <w:p w14:paraId="56A5D543">
      <w:pPr>
        <w:pStyle w:val="42"/>
        <w:widowControl/>
        <w:numPr>
          <w:ilvl w:val="0"/>
          <w:numId w:val="0"/>
        </w:numPr>
        <w:shd w:val="clear" w:color="auto" w:fill="FFFFFF"/>
        <w:spacing w:line="440" w:lineRule="exact"/>
        <w:jc w:val="left"/>
        <w:rPr>
          <w:rFonts w:hint="eastAsia" w:asciiTheme="minorEastAsia" w:hAnsiTheme="minorEastAsia" w:eastAsiaTheme="minorEastAsia" w:cstheme="minorEastAsia"/>
          <w:kern w:val="2"/>
          <w:sz w:val="21"/>
          <w:szCs w:val="21"/>
          <w:lang w:val="en-US" w:eastAsia="zh-CN" w:bidi="ar-SA"/>
        </w:rPr>
      </w:pPr>
    </w:p>
    <w:p w14:paraId="034B3B47">
      <w:pPr>
        <w:pStyle w:val="42"/>
        <w:widowControl/>
        <w:numPr>
          <w:ilvl w:val="0"/>
          <w:numId w:val="0"/>
        </w:numPr>
        <w:shd w:val="clear" w:color="auto" w:fill="FFFFFF"/>
        <w:spacing w:line="440" w:lineRule="exact"/>
        <w:ind w:firstLine="420" w:firstLineChars="200"/>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禹州市政府采购中心受</w:t>
      </w:r>
      <w:r>
        <w:rPr>
          <w:rFonts w:hint="eastAsia" w:asciiTheme="minorEastAsia" w:hAnsiTheme="minorEastAsia" w:cstheme="minorEastAsia"/>
          <w:kern w:val="2"/>
          <w:sz w:val="21"/>
          <w:szCs w:val="21"/>
          <w:lang w:val="en-US" w:eastAsia="zh-CN" w:bidi="ar-SA"/>
        </w:rPr>
        <w:t>国有禹州市林场</w:t>
      </w:r>
      <w:r>
        <w:rPr>
          <w:rFonts w:hint="eastAsia" w:asciiTheme="minorEastAsia" w:hAnsiTheme="minorEastAsia" w:eastAsiaTheme="minorEastAsia" w:cstheme="minorEastAsia"/>
          <w:kern w:val="2"/>
          <w:sz w:val="21"/>
          <w:szCs w:val="21"/>
          <w:lang w:val="en-US" w:eastAsia="zh-CN" w:bidi="ar-SA"/>
        </w:rPr>
        <w:t>的委托，对“</w:t>
      </w:r>
      <w:r>
        <w:rPr>
          <w:rFonts w:hint="eastAsia" w:asciiTheme="minorEastAsia" w:hAnsiTheme="minorEastAsia" w:cstheme="minorEastAsia"/>
          <w:kern w:val="2"/>
          <w:sz w:val="21"/>
          <w:szCs w:val="21"/>
          <w:lang w:val="en-US" w:eastAsia="zh-CN" w:bidi="ar-SA"/>
        </w:rPr>
        <w:t>国有禹州市林场禹州市森林植物园保安服务项目</w:t>
      </w:r>
      <w:r>
        <w:rPr>
          <w:rFonts w:hint="eastAsia" w:asciiTheme="minorEastAsia" w:hAnsiTheme="minorEastAsia" w:eastAsiaTheme="minorEastAsia" w:cstheme="minorEastAsia"/>
          <w:kern w:val="2"/>
          <w:sz w:val="21"/>
          <w:szCs w:val="21"/>
          <w:lang w:val="en-US" w:eastAsia="zh-CN" w:bidi="ar-SA"/>
        </w:rPr>
        <w:t xml:space="preserve"> (不见面开标)”进行公开招标，现邀请符合本文件规定条件的供应商前来投标。</w:t>
      </w:r>
    </w:p>
    <w:p w14:paraId="49A2D18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2"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一、采购编号</w:t>
      </w:r>
      <w:r>
        <w:rPr>
          <w:rFonts w:hint="eastAsia" w:asciiTheme="minorEastAsia" w:hAnsiTheme="minorEastAsia" w:eastAsiaTheme="minorEastAsia" w:cstheme="minorEastAsia"/>
          <w:kern w:val="2"/>
          <w:sz w:val="21"/>
          <w:szCs w:val="21"/>
          <w:lang w:val="en-US" w:eastAsia="zh-CN" w:bidi="ar-SA"/>
        </w:rPr>
        <w:t>：YZCG-</w:t>
      </w:r>
      <w:r>
        <w:rPr>
          <w:rFonts w:hint="eastAsia" w:asciiTheme="minorEastAsia" w:hAnsiTheme="minorEastAsia" w:cstheme="minorEastAsia"/>
          <w:kern w:val="2"/>
          <w:sz w:val="21"/>
          <w:szCs w:val="21"/>
          <w:lang w:val="en-US" w:eastAsia="zh-CN" w:bidi="ar-SA"/>
        </w:rPr>
        <w:t>G</w:t>
      </w:r>
      <w:r>
        <w:rPr>
          <w:rFonts w:hint="eastAsia" w:asciiTheme="minorEastAsia" w:hAnsiTheme="minorEastAsia" w:eastAsiaTheme="minorEastAsia" w:cstheme="minorEastAsia"/>
          <w:kern w:val="2"/>
          <w:sz w:val="21"/>
          <w:szCs w:val="21"/>
          <w:lang w:val="en-US" w:eastAsia="zh-CN" w:bidi="ar-SA"/>
        </w:rPr>
        <w:t>20</w:t>
      </w:r>
      <w:r>
        <w:rPr>
          <w:rFonts w:hint="eastAsia" w:asciiTheme="minorEastAsia" w:hAnsiTheme="minorEastAsia" w:cstheme="minorEastAsia"/>
          <w:kern w:val="2"/>
          <w:sz w:val="21"/>
          <w:szCs w:val="21"/>
          <w:lang w:val="en-US" w:eastAsia="zh-CN" w:bidi="ar-SA"/>
        </w:rPr>
        <w:t>25014</w:t>
      </w:r>
    </w:p>
    <w:p w14:paraId="660CD2D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二、项目名称：</w:t>
      </w:r>
      <w:r>
        <w:rPr>
          <w:rFonts w:hint="eastAsia" w:asciiTheme="minorEastAsia" w:hAnsiTheme="minorEastAsia" w:eastAsiaTheme="minorEastAsia" w:cstheme="minorEastAsia"/>
          <w:kern w:val="2"/>
          <w:sz w:val="21"/>
          <w:szCs w:val="21"/>
          <w:lang w:val="en-US" w:eastAsia="zh-CN" w:bidi="ar-SA"/>
        </w:rPr>
        <w:t xml:space="preserve"> 国有禹州市林场禹州市森林植物园保安服务项目 (不见面开标)</w:t>
      </w:r>
    </w:p>
    <w:p w14:paraId="698CDB9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三、采购方式：</w:t>
      </w:r>
      <w:r>
        <w:rPr>
          <w:rFonts w:hint="eastAsia" w:asciiTheme="minorEastAsia" w:hAnsiTheme="minorEastAsia" w:eastAsiaTheme="minorEastAsia" w:cstheme="minorEastAsia"/>
          <w:kern w:val="2"/>
          <w:sz w:val="21"/>
          <w:szCs w:val="21"/>
          <w:lang w:val="en-US" w:eastAsia="zh-CN" w:bidi="ar-SA"/>
        </w:rPr>
        <w:t>公开招标</w:t>
      </w:r>
    </w:p>
    <w:p w14:paraId="6647472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四、项目属性：</w:t>
      </w:r>
      <w:r>
        <w:rPr>
          <w:rFonts w:hint="eastAsia" w:asciiTheme="minorEastAsia" w:hAnsiTheme="minorEastAsia" w:eastAsiaTheme="minorEastAsia" w:cstheme="minorEastAsia"/>
          <w:kern w:val="2"/>
          <w:sz w:val="21"/>
          <w:szCs w:val="21"/>
          <w:lang w:val="en-US" w:eastAsia="zh-CN" w:bidi="ar-SA"/>
        </w:rPr>
        <w:t>服务</w:t>
      </w:r>
    </w:p>
    <w:p w14:paraId="15728C1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五、项目基本情况：</w:t>
      </w:r>
    </w:p>
    <w:p w14:paraId="776622A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1、采购人：</w:t>
      </w:r>
      <w:r>
        <w:rPr>
          <w:rFonts w:hint="eastAsia" w:asciiTheme="minorEastAsia" w:hAnsiTheme="minorEastAsia" w:cstheme="minorEastAsia"/>
          <w:kern w:val="2"/>
          <w:sz w:val="21"/>
          <w:szCs w:val="21"/>
          <w:lang w:val="en-US" w:eastAsia="zh-CN" w:bidi="ar-SA"/>
        </w:rPr>
        <w:t>国有禹州市林场</w:t>
      </w:r>
    </w:p>
    <w:p w14:paraId="6C86F7D1">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2、项目主要内容、数量及要求：禹州市森林植物园保安服务（详见招标文件）</w:t>
      </w:r>
    </w:p>
    <w:p w14:paraId="5731FF84">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3、预算金额：3459600.00元</w:t>
      </w:r>
    </w:p>
    <w:p w14:paraId="045B17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4、最高限价：3459600.00元</w:t>
      </w:r>
    </w:p>
    <w:p w14:paraId="7403435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5</w:t>
      </w:r>
      <w:r>
        <w:rPr>
          <w:rFonts w:hint="eastAsia" w:asciiTheme="minorEastAsia" w:hAnsiTheme="minorEastAsia" w:eastAsiaTheme="minorEastAsia" w:cstheme="minorEastAsia"/>
          <w:kern w:val="2"/>
          <w:sz w:val="21"/>
          <w:szCs w:val="21"/>
          <w:lang w:val="en-US" w:eastAsia="zh-CN" w:bidi="ar-SA"/>
        </w:rPr>
        <w:t>、履约时间 ：自合同生效之日起三年</w:t>
      </w:r>
    </w:p>
    <w:p w14:paraId="734A39D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6、履约地点：禹州市森林植物园</w:t>
      </w:r>
    </w:p>
    <w:p w14:paraId="51CFBA3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7、分包：不允许</w:t>
      </w:r>
    </w:p>
    <w:p w14:paraId="7BB5E51D">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8、是否面向中小企业采购：是</w:t>
      </w:r>
    </w:p>
    <w:p w14:paraId="0B3FBC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六、申请人的资格要求：</w:t>
      </w:r>
    </w:p>
    <w:p w14:paraId="57602B3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1、满足《中华人民共和国政府采购法》第二十二条规定；</w:t>
      </w:r>
    </w:p>
    <w:p w14:paraId="3EE4C9D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 本项目落实节约能源、保护环境、扶持不发达地区和少数民族地区、促进中小企业、监狱企业发展等政府采购政策。</w:t>
      </w:r>
    </w:p>
    <w:p w14:paraId="75871E5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3、本项目的特定资格要求：无。</w:t>
      </w:r>
    </w:p>
    <w:p w14:paraId="2AE796A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七、招标文件的获取：</w:t>
      </w:r>
    </w:p>
    <w:p w14:paraId="2621FDE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0529D23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八、投标文件的提交方式及注意事项：</w:t>
      </w:r>
    </w:p>
    <w:p w14:paraId="6F4E829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232B4E63">
      <w:pPr>
        <w:widowControl/>
        <w:shd w:val="clear" w:color="auto" w:fill="FFFFFF"/>
        <w:spacing w:line="440" w:lineRule="exact"/>
        <w:ind w:firstLine="422" w:firstLineChars="200"/>
        <w:jc w:val="left"/>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九、投标文件提交截止时间及开标时间</w:t>
      </w:r>
      <w:r>
        <w:rPr>
          <w:rFonts w:hint="eastAsia" w:asciiTheme="minorEastAsia" w:hAnsiTheme="minorEastAsia" w:cstheme="minorEastAsia"/>
          <w:b/>
          <w:bCs/>
          <w:kern w:val="2"/>
          <w:sz w:val="21"/>
          <w:szCs w:val="21"/>
          <w:lang w:val="en-US" w:eastAsia="zh-CN" w:bidi="ar-SA"/>
        </w:rPr>
        <w:t>、地点：</w:t>
      </w:r>
    </w:p>
    <w:p w14:paraId="0DC909F2">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1、投标文件提交截止时间及开标时间：</w:t>
      </w:r>
      <w:r>
        <w:rPr>
          <w:rFonts w:hint="eastAsia" w:asciiTheme="minorEastAsia" w:hAnsiTheme="minorEastAsia" w:eastAsiaTheme="minorEastAsia" w:cstheme="minorEastAsia"/>
          <w:color w:val="auto"/>
          <w:kern w:val="2"/>
          <w:sz w:val="21"/>
          <w:szCs w:val="21"/>
          <w:lang w:val="en-US" w:eastAsia="zh-CN" w:bidi="ar-SA"/>
        </w:rPr>
        <w:t xml:space="preserve"> 2025年6月13日8 时30分</w:t>
      </w:r>
      <w:r>
        <w:rPr>
          <w:rFonts w:hint="eastAsia" w:asciiTheme="minorEastAsia" w:hAnsiTheme="minorEastAsia" w:eastAsiaTheme="minorEastAsia" w:cstheme="minorEastAsia"/>
          <w:kern w:val="2"/>
          <w:sz w:val="21"/>
          <w:szCs w:val="21"/>
          <w:lang w:val="en-US" w:eastAsia="zh-CN" w:bidi="ar-SA"/>
        </w:rPr>
        <w:t>（北京时间），逾期提交或不符合规定的投标文件不予接受。</w:t>
      </w:r>
    </w:p>
    <w:p w14:paraId="14E4597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2、投标文件开启时间：同投标文件提交截止时间。</w:t>
      </w:r>
    </w:p>
    <w:p w14:paraId="4F021CC8">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3、投标文件开启地点：禹州市公共资源交易中心九楼第二开标室。（本项目采用远程不见面开标方式，投标人无须到现场）。</w:t>
      </w:r>
    </w:p>
    <w:p w14:paraId="2E06C29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十、开标注意事项：</w:t>
      </w:r>
    </w:p>
    <w:p w14:paraId="4A70C64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FF0000"/>
          <w:kern w:val="2"/>
          <w:sz w:val="21"/>
          <w:szCs w:val="21"/>
          <w:lang w:val="en-US" w:eastAsia="zh-CN" w:bidi="ar-SA"/>
        </w:rPr>
      </w:pPr>
      <w:r>
        <w:rPr>
          <w:rFonts w:hint="eastAsia" w:asciiTheme="minorEastAsia" w:hAnsiTheme="minorEastAsia" w:eastAsiaTheme="minorEastAsia" w:cstheme="minorEastAsia"/>
          <w:color w:val="FF0000"/>
          <w:kern w:val="2"/>
          <w:sz w:val="21"/>
          <w:szCs w:val="21"/>
          <w:lang w:val="en-US" w:eastAsia="zh-CN" w:bidi="ar-SA"/>
        </w:rPr>
        <w:t>开标时间前，供应商进入“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系统规定时间内对电子投标文件进行远程解密，未在规定时间内解密或因供应商原因解密失败的，其投标文件将被拒绝。</w:t>
      </w:r>
    </w:p>
    <w:p w14:paraId="252BA69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十一、本次采购公告同时在《中国政府采购网》《河南省政府采购网》《许昌市政府采购网》《全国公共资源交易平台（河南省·许昌市）》发布。</w:t>
      </w:r>
    </w:p>
    <w:p w14:paraId="4BB0F2F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kern w:val="2"/>
          <w:sz w:val="21"/>
          <w:szCs w:val="21"/>
          <w:lang w:val="en-US" w:eastAsia="zh-CN" w:bidi="ar-SA"/>
        </w:rPr>
        <w:t>十二、联系方式：</w:t>
      </w:r>
    </w:p>
    <w:p w14:paraId="2ADC594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w:t>
      </w:r>
      <w:r>
        <w:rPr>
          <w:rFonts w:hint="eastAsia" w:asciiTheme="minorEastAsia" w:hAnsiTheme="minorEastAsia" w:cstheme="minorEastAsia"/>
          <w:kern w:val="2"/>
          <w:sz w:val="21"/>
          <w:szCs w:val="21"/>
          <w:lang w:val="en-US" w:eastAsia="zh-CN" w:bidi="ar-SA"/>
        </w:rPr>
        <w:t>国有禹州市林场</w:t>
      </w:r>
    </w:p>
    <w:p w14:paraId="476EB67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地址：禹州市钧台办三里社区</w:t>
      </w:r>
    </w:p>
    <w:p w14:paraId="5C39AFA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840" w:firstLineChars="40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赵先生</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cstheme="minorEastAsia"/>
          <w:color w:val="000000"/>
          <w:szCs w:val="21"/>
          <w:shd w:val="clear" w:color="auto" w:fill="FFFFFF"/>
          <w:lang w:val="en-US" w:eastAsia="zh-CN"/>
        </w:rPr>
        <w:t>0374-8209232</w:t>
      </w:r>
    </w:p>
    <w:p w14:paraId="3BF059E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集中采购机构：禹州市政府采购中心 </w:t>
      </w:r>
    </w:p>
    <w:p w14:paraId="66195AF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地址：禹州市行政服务中心楼8楼820室</w:t>
      </w:r>
    </w:p>
    <w:p w14:paraId="5FC8131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 方女士   联系电话：0374-2077111</w:t>
      </w:r>
    </w:p>
    <w:p w14:paraId="7353DEA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监督单位：禹州市政府采购监督管理办公室</w:t>
      </w:r>
    </w:p>
    <w:p w14:paraId="3079C6D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联系人：赵先生   联系电话：0374-8112523</w:t>
      </w:r>
    </w:p>
    <w:p w14:paraId="15516A4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Theme="minorEastAsia" w:hAnsiTheme="minorEastAsia" w:eastAsiaTheme="minorEastAsia" w:cstheme="minorEastAsia"/>
          <w:kern w:val="2"/>
          <w:sz w:val="21"/>
          <w:szCs w:val="21"/>
          <w:lang w:val="en-US" w:eastAsia="zh-CN" w:bidi="ar-SA"/>
        </w:rPr>
      </w:pPr>
    </w:p>
    <w:p w14:paraId="5F8D74B8">
      <w:pPr>
        <w:spacing w:line="360" w:lineRule="auto"/>
        <w:rPr>
          <w:rFonts w:hint="eastAsia" w:asciiTheme="minorEastAsia" w:hAnsiTheme="minorEastAsia" w:eastAsiaTheme="minorEastAsia" w:cstheme="minorEastAsia"/>
          <w:b/>
          <w:sz w:val="28"/>
          <w:szCs w:val="28"/>
        </w:rPr>
      </w:pPr>
    </w:p>
    <w:p w14:paraId="33FD574C">
      <w:pPr>
        <w:spacing w:line="360" w:lineRule="auto"/>
        <w:ind w:firstLine="562" w:firstLineChars="200"/>
        <w:rPr>
          <w:rFonts w:hAnsi="宋体"/>
          <w:b/>
          <w:sz w:val="28"/>
          <w:szCs w:val="28"/>
        </w:rPr>
      </w:pPr>
      <w:r>
        <w:rPr>
          <w:rFonts w:hint="eastAsia" w:hAnsi="宋体"/>
          <w:b/>
          <w:sz w:val="28"/>
          <w:szCs w:val="28"/>
        </w:rPr>
        <w:t>温馨提示：本项目为全流程电子化交易项目，请注意以下事项。</w:t>
      </w:r>
    </w:p>
    <w:p w14:paraId="490D1CCD">
      <w:pPr>
        <w:pStyle w:val="42"/>
        <w:numPr>
          <w:ilvl w:val="0"/>
          <w:numId w:val="0"/>
        </w:numPr>
        <w:tabs>
          <w:tab w:val="left" w:pos="7095"/>
        </w:tabs>
        <w:spacing w:line="360" w:lineRule="auto"/>
        <w:ind w:firstLine="420" w:firstLineChars="200"/>
        <w:contextualSpacing/>
        <w:rPr>
          <w:rFonts w:asciiTheme="minorEastAsia" w:hAnsiTheme="minorEastAsia"/>
          <w:b/>
        </w:rPr>
      </w:pPr>
      <w:r>
        <w:rPr>
          <w:rFonts w:hint="eastAsia" w:cs="Helvetica"/>
          <w:lang w:val="en-US" w:eastAsia="zh-CN"/>
        </w:rPr>
        <w:t>1.</w:t>
      </w:r>
      <w:r>
        <w:rPr>
          <w:rFonts w:hint="eastAsia" w:cs="Helvetica"/>
        </w:rPr>
        <w:t>供应商参加本项目投标，需提前自行联系CA服务机构办理数字认证证书并进行电子签章。</w:t>
      </w:r>
    </w:p>
    <w:p w14:paraId="64E8B20F">
      <w:pPr>
        <w:pStyle w:val="42"/>
        <w:numPr>
          <w:ilvl w:val="0"/>
          <w:numId w:val="0"/>
        </w:numPr>
        <w:tabs>
          <w:tab w:val="left" w:pos="7095"/>
        </w:tabs>
        <w:spacing w:line="360" w:lineRule="auto"/>
        <w:ind w:firstLine="420" w:firstLineChars="200"/>
        <w:contextualSpacing/>
        <w:rPr>
          <w:rFonts w:hAnsi="宋体"/>
        </w:rPr>
      </w:pPr>
      <w:r>
        <w:rPr>
          <w:rFonts w:hint="eastAsia" w:hAnsi="宋体"/>
          <w:lang w:val="en-US" w:eastAsia="zh-CN"/>
        </w:rPr>
        <w:t>2.</w:t>
      </w:r>
      <w:r>
        <w:rPr>
          <w:rFonts w:hint="eastAsia" w:hAnsi="宋体"/>
        </w:rPr>
        <w:t>招标文件下载、投标文件制作、提交、远程不见面开标（电子投标文件的解密）环节，投标人须使用同一个</w:t>
      </w:r>
      <w:r>
        <w:rPr>
          <w:rFonts w:hAnsi="宋体"/>
        </w:rPr>
        <w:t>CA数字证书</w:t>
      </w:r>
      <w:r>
        <w:rPr>
          <w:rFonts w:hint="eastAsia" w:hAnsi="宋体"/>
        </w:rPr>
        <w:t>（证书须在有效期内并可正常使用）</w:t>
      </w:r>
      <w:r>
        <w:rPr>
          <w:rFonts w:hAnsi="宋体"/>
        </w:rPr>
        <w:t>。</w:t>
      </w:r>
    </w:p>
    <w:p w14:paraId="60CC5BF9">
      <w:pPr>
        <w:pStyle w:val="42"/>
        <w:numPr>
          <w:ilvl w:val="0"/>
          <w:numId w:val="0"/>
        </w:numPr>
        <w:tabs>
          <w:tab w:val="left" w:pos="7095"/>
        </w:tabs>
        <w:spacing w:line="360" w:lineRule="auto"/>
        <w:ind w:left="420" w:leftChars="0"/>
        <w:contextualSpacing/>
        <w:rPr>
          <w:rFonts w:hAnsi="宋体"/>
          <w:b/>
        </w:rPr>
      </w:pPr>
      <w:r>
        <w:rPr>
          <w:rFonts w:hint="eastAsia" w:hAnsi="宋体"/>
          <w:b/>
          <w:lang w:val="en-US" w:eastAsia="zh-CN"/>
        </w:rPr>
        <w:t>3.</w:t>
      </w:r>
      <w:r>
        <w:rPr>
          <w:rFonts w:hint="eastAsia" w:hAnsi="宋体"/>
          <w:b/>
        </w:rPr>
        <w:t>电子投标文件的制作</w:t>
      </w:r>
    </w:p>
    <w:p w14:paraId="54618C4E">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3.1</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供应商登录“</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FF0000"/>
          <w:spacing w:val="0"/>
          <w:w w:val="100"/>
          <w:sz w:val="21"/>
          <w:szCs w:val="21"/>
          <w:vertAlign w:val="baseline"/>
        </w:rPr>
        <w:t>下载</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“新点投标文件制作软件（河南省版）”的最新版本制作电子响应文件</w:t>
      </w:r>
      <w:r>
        <w:rPr>
          <w:rFonts w:hint="eastAsia" w:asciiTheme="minorEastAsia" w:hAnsiTheme="minorEastAsia" w:eastAsiaTheme="minorEastAsia" w:cstheme="minorEastAsia"/>
          <w:b w:val="0"/>
          <w:bCs w:val="0"/>
          <w:i w:val="0"/>
          <w:iCs w:val="0"/>
          <w:color w:val="FF0000"/>
          <w:spacing w:val="0"/>
          <w:w w:val="100"/>
          <w:sz w:val="21"/>
          <w:szCs w:val="21"/>
          <w:vertAlign w:val="baseline"/>
        </w:rPr>
        <w:t>。</w:t>
      </w:r>
    </w:p>
    <w:p w14:paraId="17A95A70">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Ansi="宋体"/>
          <w:b/>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3.2</w:t>
      </w:r>
      <w:r>
        <w:rPr>
          <w:rFonts w:hint="eastAsia" w:asciiTheme="minorEastAsia" w:hAnsiTheme="minorEastAsia" w:eastAsiaTheme="minorEastAsia" w:cstheme="minorEastAsia"/>
          <w:b w:val="0"/>
          <w:bCs w:val="0"/>
          <w:i w:val="0"/>
          <w:iCs w:val="0"/>
          <w:color w:val="FF0000"/>
          <w:spacing w:val="0"/>
          <w:w w:val="100"/>
          <w:sz w:val="21"/>
          <w:szCs w:val="21"/>
          <w:vertAlign w:val="baseline"/>
        </w:rPr>
        <w:t>供应商对同一项目多个标段进行响应的，应分别下载所投标段的</w:t>
      </w: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谈判</w:t>
      </w:r>
      <w:r>
        <w:rPr>
          <w:rFonts w:hint="eastAsia" w:asciiTheme="minorEastAsia" w:hAnsiTheme="minorEastAsia" w:eastAsiaTheme="minorEastAsia" w:cstheme="minorEastAsia"/>
          <w:b w:val="0"/>
          <w:bCs w:val="0"/>
          <w:i w:val="0"/>
          <w:iCs w:val="0"/>
          <w:color w:val="FF0000"/>
          <w:spacing w:val="0"/>
          <w:w w:val="100"/>
          <w:sz w:val="21"/>
          <w:szCs w:val="21"/>
          <w:vertAlign w:val="baseline"/>
        </w:rPr>
        <w:t>文件，按标段制作响应文件。一个标段对应生成2份电子响应文件（后缀格式为.XCSTF和.nXCSTF）,其中后缀格式为“.XCSTF”的加密电子响应文件用于上传至交易系统中投标。</w:t>
      </w:r>
    </w:p>
    <w:p w14:paraId="7D6B6DFE">
      <w:pPr>
        <w:pStyle w:val="42"/>
        <w:numPr>
          <w:ilvl w:val="0"/>
          <w:numId w:val="0"/>
        </w:numPr>
        <w:tabs>
          <w:tab w:val="left" w:pos="7095"/>
        </w:tabs>
        <w:spacing w:line="360" w:lineRule="auto"/>
        <w:ind w:firstLine="422" w:firstLineChars="200"/>
        <w:contextualSpacing/>
        <w:rPr>
          <w:rFonts w:hAnsi="宋体"/>
          <w:b/>
        </w:rPr>
      </w:pPr>
      <w:r>
        <w:rPr>
          <w:rFonts w:hint="eastAsia" w:asciiTheme="minorEastAsia" w:hAnsiTheme="minorEastAsia"/>
          <w:b/>
          <w:lang w:val="en-US" w:eastAsia="zh-CN"/>
        </w:rPr>
        <w:t>4.</w:t>
      </w:r>
      <w:r>
        <w:rPr>
          <w:rFonts w:hint="eastAsia" w:asciiTheme="minorEastAsia" w:hAnsiTheme="minorEastAsia"/>
          <w:b/>
        </w:rPr>
        <w:t>加密</w:t>
      </w:r>
      <w:r>
        <w:rPr>
          <w:rFonts w:hint="eastAsia" w:hAnsi="宋体"/>
          <w:b/>
        </w:rPr>
        <w:t>电子投标文件的提交</w:t>
      </w:r>
    </w:p>
    <w:p w14:paraId="24B58906">
      <w:pPr>
        <w:pStyle w:val="42"/>
        <w:numPr>
          <w:ilvl w:val="0"/>
          <w:numId w:val="0"/>
        </w:numPr>
        <w:tabs>
          <w:tab w:val="left" w:pos="7095"/>
        </w:tabs>
        <w:spacing w:line="360" w:lineRule="auto"/>
        <w:ind w:firstLine="420" w:firstLineChars="200"/>
        <w:contextualSpacing/>
        <w:rPr>
          <w:rFonts w:hAnsi="宋体"/>
        </w:rPr>
      </w:pPr>
      <w:r>
        <w:rPr>
          <w:rFonts w:hint="eastAsia" w:hAnsi="宋体"/>
          <w:lang w:val="en-US" w:eastAsia="zh-CN"/>
        </w:rPr>
        <w:t>4.1</w:t>
      </w:r>
      <w:r>
        <w:rPr>
          <w:rFonts w:hint="eastAsia" w:hAnsi="宋体"/>
        </w:rPr>
        <w:t>投标人对同一项目多个标段进行投标的，加密电子投标文件应按标段分别提交。</w:t>
      </w:r>
    </w:p>
    <w:p w14:paraId="5ED6C4F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4.2</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val="0"/>
          <w:bCs w:val="0"/>
          <w:i w:val="0"/>
          <w:iCs w:val="0"/>
          <w:color w:val="000000"/>
          <w:spacing w:val="0"/>
          <w:w w:val="100"/>
          <w:sz w:val="21"/>
          <w:szCs w:val="21"/>
          <w:vertAlign w:val="baseline"/>
        </w:rPr>
        <w:t>加密电子响应文件成功上传至“</w:t>
      </w:r>
      <w:r>
        <w:rPr>
          <w:rFonts w:hint="eastAsia" w:asciiTheme="minorEastAsia" w:hAnsiTheme="minorEastAsia" w:eastAsiaTheme="minorEastAsia" w:cstheme="minorEastAsia"/>
          <w:b w:val="0"/>
          <w:bCs w:val="0"/>
          <w:i w:val="0"/>
          <w:iCs w:val="0"/>
          <w:color w:val="000000"/>
          <w:spacing w:val="0"/>
          <w:w w:val="100"/>
          <w:sz w:val="21"/>
          <w:szCs w:val="21"/>
          <w:shd w:val="clear" w:color="auto" w:fill="FFFFFF"/>
          <w:vertAlign w:val="baseline"/>
        </w:rPr>
        <w:t>全国公共资源交易平台（河南省·许昌市）”</w:t>
      </w:r>
      <w:r>
        <w:rPr>
          <w:rFonts w:hint="eastAsia" w:asciiTheme="minorEastAsia" w:hAnsiTheme="minorEastAsia" w:eastAsiaTheme="minorEastAsia" w:cstheme="minorEastAsia"/>
          <w:b w:val="0"/>
          <w:bCs w:val="0"/>
          <w:i w:val="0"/>
          <w:iCs w:val="0"/>
          <w:color w:val="000000"/>
          <w:spacing w:val="0"/>
          <w:w w:val="100"/>
          <w:sz w:val="21"/>
          <w:szCs w:val="21"/>
          <w:vertAlign w:val="baseline"/>
        </w:rPr>
        <w:t>后，应在上传页面进行模拟解密，以验证是否能够成功解密。</w:t>
      </w:r>
    </w:p>
    <w:p w14:paraId="46726741">
      <w:pPr>
        <w:pStyle w:val="42"/>
        <w:numPr>
          <w:ilvl w:val="0"/>
          <w:numId w:val="0"/>
        </w:numPr>
        <w:tabs>
          <w:tab w:val="left" w:pos="7095"/>
        </w:tabs>
        <w:spacing w:line="360" w:lineRule="auto"/>
        <w:ind w:left="420" w:leftChars="0"/>
        <w:contextualSpacing/>
        <w:rPr>
          <w:rFonts w:hAnsi="宋体"/>
          <w:b/>
        </w:rPr>
      </w:pPr>
      <w:r>
        <w:rPr>
          <w:rFonts w:hint="eastAsia" w:asciiTheme="minorEastAsia" w:hAnsiTheme="minorEastAsia"/>
          <w:b/>
          <w:lang w:val="en-US" w:eastAsia="zh-CN"/>
        </w:rPr>
        <w:t>5.</w:t>
      </w:r>
      <w:r>
        <w:rPr>
          <w:rFonts w:hint="eastAsia" w:asciiTheme="minorEastAsia" w:hAnsiTheme="minorEastAsia"/>
          <w:b/>
        </w:rPr>
        <w:t>远程不见面开标（</w:t>
      </w:r>
      <w:r>
        <w:rPr>
          <w:rFonts w:hint="eastAsia" w:hAnsi="宋体"/>
          <w:b/>
        </w:rPr>
        <w:t>电子投标文件的解密</w:t>
      </w:r>
      <w:r>
        <w:rPr>
          <w:rFonts w:hint="eastAsia" w:asciiTheme="minorEastAsia" w:hAnsiTheme="minorEastAsia"/>
          <w:b/>
        </w:rPr>
        <w:t>）</w:t>
      </w:r>
    </w:p>
    <w:p w14:paraId="28566F7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b w:val="0"/>
          <w:bCs w:val="0"/>
          <w:i w:val="0"/>
          <w:iCs w:val="0"/>
          <w:color w:val="FF0000"/>
          <w:spacing w:val="0"/>
          <w:w w:val="100"/>
          <w:sz w:val="21"/>
          <w:szCs w:val="21"/>
          <w:vertAlign w:val="baseline"/>
          <w:lang w:val="en-US" w:eastAsia="zh-CN"/>
        </w:rPr>
        <w:t>5.1</w:t>
      </w:r>
      <w:r>
        <w:rPr>
          <w:rFonts w:hint="eastAsia" w:asciiTheme="minorEastAsia" w:hAnsiTheme="minorEastAsia" w:eastAsiaTheme="minorEastAsia" w:cstheme="minorEastAsia"/>
          <w:b w:val="0"/>
          <w:bCs w:val="0"/>
          <w:i w:val="0"/>
          <w:iCs w:val="0"/>
          <w:color w:val="FF0000"/>
          <w:spacing w:val="0"/>
          <w:w w:val="100"/>
          <w:sz w:val="21"/>
          <w:szCs w:val="21"/>
          <w:vertAlign w:val="baseline"/>
        </w:rPr>
        <w:t>本项目采用远程不见面开标方式，投标前请详细阅读“</w:t>
      </w:r>
      <w:r>
        <w:rPr>
          <w:rFonts w:hint="eastAsia" w:asciiTheme="minorEastAsia" w:hAnsiTheme="minorEastAsia" w:eastAsiaTheme="minorEastAsia" w:cstheme="minorEastAsia"/>
          <w:b w:val="0"/>
          <w:bCs w:val="0"/>
          <w:i w:val="0"/>
          <w:iCs w:val="0"/>
          <w:color w:val="FF0000"/>
          <w:spacing w:val="0"/>
          <w:w w:val="100"/>
          <w:sz w:val="21"/>
          <w:szCs w:val="21"/>
          <w:shd w:val="clear" w:color="auto" w:fill="FFFFFF"/>
          <w:vertAlign w:val="baseline"/>
        </w:rPr>
        <w:t>全国公共资源交易平台（河南省·许昌市）”的</w:t>
      </w:r>
      <w:r>
        <w:rPr>
          <w:rFonts w:hint="eastAsia" w:asciiTheme="minorEastAsia" w:hAnsiTheme="minorEastAsia" w:eastAsiaTheme="minorEastAsia" w:cstheme="minorEastAsia"/>
          <w:b w:val="0"/>
          <w:bCs w:val="0"/>
          <w:i w:val="0"/>
          <w:iCs w:val="0"/>
          <w:color w:val="FF0000"/>
          <w:spacing w:val="0"/>
          <w:w w:val="100"/>
          <w:sz w:val="21"/>
          <w:szCs w:val="21"/>
          <w:vertAlign w:val="baseline"/>
        </w:rPr>
        <w:t>“服务指南”栏目下《必看！新交易平台使用手册》中的相关内容。</w:t>
      </w:r>
    </w:p>
    <w:p w14:paraId="4A176017">
      <w:pPr>
        <w:pStyle w:val="42"/>
        <w:numPr>
          <w:ilvl w:val="0"/>
          <w:numId w:val="0"/>
        </w:numPr>
        <w:tabs>
          <w:tab w:val="left" w:pos="7095"/>
        </w:tabs>
        <w:spacing w:line="360" w:lineRule="auto"/>
        <w:ind w:firstLine="420" w:firstLineChars="200"/>
        <w:contextualSpacing/>
        <w:jc w:val="left"/>
        <w:rPr>
          <w:rFonts w:hAnsi="宋体"/>
        </w:rPr>
      </w:pPr>
      <w:r>
        <w:rPr>
          <w:rFonts w:hint="eastAsia" w:asciiTheme="minorEastAsia" w:hAnsiTheme="minorEastAsia" w:cstheme="minorEastAsia"/>
          <w:b w:val="0"/>
          <w:bCs w:val="0"/>
          <w:i w:val="0"/>
          <w:iCs w:val="0"/>
          <w:color w:val="000000"/>
          <w:spacing w:val="0"/>
          <w:w w:val="100"/>
          <w:sz w:val="21"/>
          <w:szCs w:val="21"/>
          <w:vertAlign w:val="baseline"/>
          <w:lang w:val="en-US" w:eastAsia="zh-CN"/>
        </w:rPr>
        <w:t xml:space="preserve">5.2 </w:t>
      </w:r>
      <w:r>
        <w:rPr>
          <w:rFonts w:hint="eastAsia" w:asciiTheme="minorEastAsia" w:hAnsiTheme="minorEastAsia" w:eastAsiaTheme="minorEastAsia" w:cstheme="minorEastAsia"/>
          <w:b w:val="0"/>
          <w:bCs w:val="0"/>
          <w:i w:val="0"/>
          <w:iCs w:val="0"/>
          <w:color w:val="000000"/>
          <w:spacing w:val="0"/>
          <w:w w:val="100"/>
          <w:sz w:val="21"/>
          <w:szCs w:val="21"/>
          <w:vertAlign w:val="baseline"/>
        </w:rPr>
        <w:t>供应商应按新交易平台使用手册提前设置好浏览器，</w:t>
      </w:r>
      <w:r>
        <w:rPr>
          <w:rFonts w:hint="eastAsia" w:hAnsi="宋体"/>
        </w:rPr>
        <w:t>并于开标时间前登录本项目不见面开标大厅，按照规定的开标时间准时参加网上开标。</w:t>
      </w:r>
    </w:p>
    <w:p w14:paraId="6321E35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5.3</w:t>
      </w:r>
      <w:r>
        <w:rPr>
          <w:rFonts w:hint="eastAsia" w:asciiTheme="minorEastAsia" w:hAnsiTheme="minorEastAsia" w:eastAsiaTheme="minorEastAsia" w:cstheme="minorEastAsia"/>
          <w:b w:val="0"/>
          <w:bCs w:val="0"/>
          <w:i w:val="0"/>
          <w:iCs w:val="0"/>
          <w:color w:val="000000"/>
          <w:spacing w:val="0"/>
          <w:w w:val="100"/>
          <w:sz w:val="21"/>
          <w:szCs w:val="21"/>
          <w:vertAlign w:val="baseline"/>
        </w:rPr>
        <w:t>根据开标大厅界面右侧“公告栏”中的系统提示，供应商应在“标书解密”环节完成解密操作。供应商未解密或因供应商原因解密失败的，其响应文件将被退回</w:t>
      </w:r>
      <w:r>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t>。</w:t>
      </w:r>
    </w:p>
    <w:p w14:paraId="50D031A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5.4</w:t>
      </w:r>
      <w:r>
        <w:rPr>
          <w:rFonts w:hint="eastAsia" w:asciiTheme="minorEastAsia" w:hAnsiTheme="minorEastAsia" w:eastAsiaTheme="minorEastAsia" w:cstheme="minorEastAsia"/>
          <w:b w:val="0"/>
          <w:bCs w:val="0"/>
          <w:i w:val="0"/>
          <w:iCs w:val="0"/>
          <w:color w:val="000000"/>
          <w:spacing w:val="0"/>
          <w:w w:val="100"/>
          <w:sz w:val="21"/>
          <w:szCs w:val="21"/>
          <w:vertAlign w:val="baseline"/>
        </w:rPr>
        <w:t>在“唱标”环节，供应商应对唱标信息进行确认，供应商未进行唱标确认操作的，视同认可唱标结果。</w:t>
      </w:r>
    </w:p>
    <w:p w14:paraId="359DAF6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5.5</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在“开标结束”环节，供应商应在《开标情况记录表》上进行电子签章。供应商未签章的，视同认可开标结果。</w:t>
      </w:r>
    </w:p>
    <w:p w14:paraId="62ED2F9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i w:val="0"/>
          <w:iCs w:val="0"/>
          <w:color w:val="000000"/>
          <w:spacing w:val="0"/>
          <w:w w:val="100"/>
          <w:sz w:val="21"/>
          <w:szCs w:val="21"/>
          <w:vertAlign w:val="baseline"/>
          <w:lang w:val="en-US" w:eastAsia="zh-CN"/>
        </w:rPr>
        <w:t>5.6</w:t>
      </w:r>
      <w:r>
        <w:rPr>
          <w:rFonts w:hint="eastAsia" w:asciiTheme="minorEastAsia" w:hAnsiTheme="minorEastAsia" w:eastAsiaTheme="minorEastAsia" w:cstheme="minorEastAsia"/>
          <w:b w:val="0"/>
          <w:bCs w:val="0"/>
          <w:i w:val="0"/>
          <w:iCs w:val="0"/>
          <w:color w:val="000000"/>
          <w:spacing w:val="0"/>
          <w:w w:val="100"/>
          <w:sz w:val="21"/>
          <w:szCs w:val="21"/>
          <w:vertAlign w:val="baseline"/>
        </w:rPr>
        <w:t xml:space="preserve"> 供应商对开标过程和开标记录如有异议，可在本项目开标大厅界面右下方“发起异议”中提出提出异议。</w:t>
      </w:r>
    </w:p>
    <w:p w14:paraId="54B8EEFC">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asciiTheme="minorEastAsia" w:hAnsiTheme="minorEastAsia" w:eastAsiaTheme="minorEastAsia" w:cstheme="minorEastAsia"/>
          <w:b w:val="0"/>
          <w:bCs w:val="0"/>
          <w:i w:val="0"/>
          <w:iCs w:val="0"/>
          <w:color w:val="000000"/>
          <w:spacing w:val="0"/>
          <w:w w:val="100"/>
          <w:sz w:val="21"/>
          <w:szCs w:val="21"/>
          <w:vertAlign w:val="baseline"/>
          <w:lang w:eastAsia="zh-CN"/>
        </w:rPr>
      </w:pPr>
    </w:p>
    <w:p w14:paraId="23FD86D3">
      <w:pPr>
        <w:pStyle w:val="42"/>
        <w:numPr>
          <w:ilvl w:val="0"/>
          <w:numId w:val="0"/>
        </w:numPr>
        <w:tabs>
          <w:tab w:val="left" w:pos="7095"/>
        </w:tabs>
        <w:spacing w:line="360" w:lineRule="auto"/>
        <w:ind w:firstLine="422" w:firstLineChars="200"/>
        <w:contextualSpacing/>
        <w:rPr>
          <w:rFonts w:hAnsi="宋体"/>
          <w:b/>
        </w:rPr>
      </w:pPr>
      <w:r>
        <w:rPr>
          <w:rFonts w:hint="eastAsia" w:hAnsi="宋体"/>
          <w:b/>
          <w:lang w:val="en-US" w:eastAsia="zh-CN"/>
        </w:rPr>
        <w:t>6.</w:t>
      </w:r>
      <w:r>
        <w:rPr>
          <w:rFonts w:hint="eastAsia" w:hAnsi="宋体"/>
          <w:b/>
        </w:rPr>
        <w:t>评标依据</w:t>
      </w:r>
    </w:p>
    <w:p w14:paraId="695F76EC">
      <w:pPr>
        <w:pStyle w:val="42"/>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6.1</w:t>
      </w:r>
      <w:r>
        <w:rPr>
          <w:rFonts w:hint="eastAsia" w:hAnsi="宋体"/>
        </w:rPr>
        <w:t>全流程电子化交易（不见面开标）项目，评标委员会以成功上传、解密的电子投标文件为依据评审。</w:t>
      </w:r>
    </w:p>
    <w:p w14:paraId="02A1355B">
      <w:pPr>
        <w:pStyle w:val="42"/>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6.2</w:t>
      </w:r>
      <w:r>
        <w:rPr>
          <w:rFonts w:hint="eastAsia" w:hAnsi="宋体"/>
        </w:rPr>
        <w:t>评标期间，投标人应保持通讯手机畅通。评标委员会如要求投标人作出澄清、说明或者补正等，投标人应在评标委员会要求的评标期间合理的时间内通过电子邮件形式提供。</w:t>
      </w:r>
    </w:p>
    <w:p w14:paraId="0DC7CDF1">
      <w:pPr>
        <w:pStyle w:val="42"/>
        <w:numPr>
          <w:ilvl w:val="0"/>
          <w:numId w:val="0"/>
        </w:numPr>
        <w:tabs>
          <w:tab w:val="left" w:pos="7095"/>
        </w:tabs>
        <w:spacing w:line="360" w:lineRule="auto"/>
        <w:ind w:firstLine="420" w:firstLineChars="200"/>
        <w:contextualSpacing/>
        <w:rPr>
          <w:rFonts w:hAnsi="宋体"/>
        </w:rPr>
      </w:pPr>
      <w:r>
        <w:rPr>
          <w:rFonts w:hint="eastAsia" w:hAnsi="宋体"/>
          <w:lang w:val="en-US" w:eastAsia="zh-CN"/>
        </w:rPr>
        <w:t>6.3</w:t>
      </w:r>
      <w:r>
        <w:rPr>
          <w:rFonts w:hint="eastAsia" w:hAnsi="宋体"/>
        </w:rPr>
        <w:t>投标人通过电子邮件提供的书面说明或相关证明材料应加盖公章，或者由法定代表人或其授权的代表签字。</w:t>
      </w:r>
    </w:p>
    <w:p w14:paraId="402C92B3">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outlineLvl w:val="2"/>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7、相关事项</w:t>
      </w:r>
    </w:p>
    <w:p w14:paraId="31955F67">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7.1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7F502B19">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r>
        <w:rPr>
          <w:rFonts w:hint="eastAsia" w:hAnsi="宋体" w:asciiTheme="minorHAnsi" w:eastAsiaTheme="minorEastAsia" w:cstheme="minorBidi"/>
          <w:kern w:val="2"/>
          <w:sz w:val="21"/>
          <w:szCs w:val="22"/>
          <w:lang w:val="en-US" w:eastAsia="zh-CN" w:bidi="ar-SA"/>
        </w:rPr>
        <w:t>7.2 “全国公共资源交易平台（河南省·许昌市）”采购公告栏提供的招标文件仅供浏览。供应商下载招标文件应使用 CA 数字证书或移动数字证书从“全国公共资源交易平台（河南省·许昌市）”的“投标人”登录入口获取本项目招标文件。</w:t>
      </w:r>
    </w:p>
    <w:p w14:paraId="487B5C50">
      <w:pPr>
        <w:pStyle w:val="42"/>
        <w:keepNext w:val="0"/>
        <w:keepLines w:val="0"/>
        <w:pageBreakBefore w:val="0"/>
        <w:widowControl/>
        <w:kinsoku/>
        <w:wordWrap/>
        <w:overflowPunct/>
        <w:topLinePunct w:val="0"/>
        <w:autoSpaceDE/>
        <w:autoSpaceDN/>
        <w:bidi w:val="0"/>
        <w:adjustRightInd/>
        <w:snapToGrid/>
        <w:spacing w:line="440" w:lineRule="exact"/>
        <w:ind w:left="359" w:leftChars="171" w:firstLine="2554" w:firstLineChars="795"/>
        <w:textAlignment w:val="auto"/>
        <w:rPr>
          <w:rFonts w:hint="eastAsia" w:asciiTheme="minorEastAsia" w:hAnsiTheme="minorEastAsia" w:eastAsiaTheme="minorEastAsia" w:cstheme="minorEastAsia"/>
          <w:b/>
          <w:color w:val="FF0000"/>
          <w:kern w:val="0"/>
          <w:sz w:val="32"/>
          <w:szCs w:val="32"/>
        </w:rPr>
      </w:pPr>
    </w:p>
    <w:p w14:paraId="29158FF6">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firstLine="420" w:firstLineChars="200"/>
        <w:jc w:val="both"/>
        <w:textAlignment w:val="auto"/>
        <w:rPr>
          <w:rFonts w:hint="eastAsia" w:hAnsi="宋体" w:asciiTheme="minorHAnsi" w:eastAsiaTheme="minorEastAsia" w:cstheme="minorBidi"/>
          <w:kern w:val="2"/>
          <w:sz w:val="21"/>
          <w:szCs w:val="22"/>
          <w:lang w:val="en-US" w:eastAsia="zh-CN" w:bidi="ar-SA"/>
        </w:rPr>
      </w:pPr>
    </w:p>
    <w:p w14:paraId="78A63453">
      <w:pPr>
        <w:pStyle w:val="42"/>
        <w:numPr>
          <w:ilvl w:val="0"/>
          <w:numId w:val="0"/>
        </w:numPr>
        <w:tabs>
          <w:tab w:val="left" w:pos="7095"/>
        </w:tabs>
        <w:spacing w:line="360" w:lineRule="auto"/>
        <w:ind w:left="840" w:leftChars="0"/>
        <w:contextualSpacing/>
        <w:rPr>
          <w:rFonts w:hAnsi="宋体"/>
        </w:rPr>
      </w:pPr>
    </w:p>
    <w:p w14:paraId="12E5A14E">
      <w:pPr>
        <w:widowControl/>
        <w:jc w:val="left"/>
        <w:rPr>
          <w:rFonts w:hAnsi="宋体"/>
        </w:rPr>
      </w:pPr>
      <w:r>
        <w:rPr>
          <w:rFonts w:hAnsi="宋体"/>
        </w:rPr>
        <w:br w:type="page"/>
      </w:r>
    </w:p>
    <w:p w14:paraId="6BF0C0A9">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14:paraId="4C307802">
      <w:pPr>
        <w:widowControl/>
        <w:shd w:val="clear" w:color="auto" w:fill="FFFFFF"/>
        <w:spacing w:line="560" w:lineRule="exact"/>
        <w:ind w:firstLine="600"/>
        <w:jc w:val="left"/>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仿宋_GB2312" w:hAnsi="仿宋_GB2312" w:eastAsia="仿宋_GB2312" w:cs="仿宋_GB2312"/>
          <w:b/>
          <w:bCs/>
          <w:kern w:val="2"/>
          <w:sz w:val="28"/>
          <w:szCs w:val="28"/>
          <w:lang w:val="en-US" w:eastAsia="zh-CN" w:bidi="ar-SA"/>
        </w:rPr>
        <w:t>（一）本项目需实现的功能或者目标：</w:t>
      </w:r>
      <w:r>
        <w:rPr>
          <w:rFonts w:hint="eastAsia" w:asciiTheme="minorEastAsia" w:hAnsiTheme="minorEastAsia" w:eastAsiaTheme="minorEastAsia" w:cstheme="minorEastAsia"/>
          <w:color w:val="000000"/>
          <w:kern w:val="0"/>
          <w:sz w:val="21"/>
          <w:szCs w:val="21"/>
          <w:lang w:val="en-US" w:eastAsia="zh-CN"/>
        </w:rPr>
        <w:t>为保障禹州市森林植物园秩序良好，在其所辖区域内开展全日24小时门卫、治安巡逻及看护等保安服务,制止不文明行为，预防和控制各类案件发生，保障辖区内公私财产和人身安全,通过专业化的安全管理、规范化的安全服务，为游客创建一个舒心、安心、顺心的游玩休闲环境。</w:t>
      </w:r>
    </w:p>
    <w:p w14:paraId="6BB60E4A">
      <w:pPr>
        <w:keepNext w:val="0"/>
        <w:keepLines w:val="0"/>
        <w:pageBreakBefore w:val="0"/>
        <w:widowControl/>
        <w:numPr>
          <w:ilvl w:val="0"/>
          <w:numId w:val="0"/>
        </w:numPr>
        <w:kinsoku/>
        <w:wordWrap/>
        <w:overflowPunct/>
        <w:topLinePunct w:val="0"/>
        <w:autoSpaceDE/>
        <w:autoSpaceDN/>
        <w:bidi w:val="0"/>
        <w:snapToGrid/>
        <w:spacing w:line="480" w:lineRule="exact"/>
        <w:ind w:firstLine="562" w:firstLineChars="20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（二）采购清单</w:t>
      </w:r>
    </w:p>
    <w:p w14:paraId="7C915B17">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禹州市森林植物园保安服务项目；</w:t>
      </w:r>
    </w:p>
    <w:p w14:paraId="02D84D3A">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 xml:space="preserve">  1.总体服务需求</w:t>
      </w:r>
    </w:p>
    <w:p w14:paraId="1F1CE7D2">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（1）保安队长（副队长）岗位职责</w:t>
      </w:r>
    </w:p>
    <w:p w14:paraId="31DB60BE">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负责沟通协调，自觉接受林场的管理，督促、检查、管理派驻保安队员的各项工作，安防设施管理，落实各项安全防范工作要求。</w:t>
      </w:r>
    </w:p>
    <w:p w14:paraId="4FBAC02A">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（2）门卫管理</w:t>
      </w:r>
    </w:p>
    <w:p w14:paraId="17C203F5">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①负责全日24小时门岗、门前广场、停车场秩序管理及安全防范工作，确保交通畅通。制止在门前附近摆摊设点、堆放物品等行为，制止在禁停区域停放车辆。</w:t>
      </w:r>
    </w:p>
    <w:p w14:paraId="59F6F1B4">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②认真履行值班登记制度，值班中发生、处理的各种情况在登记簿上详细记录，交接班时移交清楚明确责任。</w:t>
      </w:r>
    </w:p>
    <w:p w14:paraId="1A20863F">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③如有物资进入，要认真登记检查，防止危险物品带入园内，进园车辆、建筑材料或物资设备须经林场领导批准；园内花木、物资设备运出或搬出的，须经林场领导批准或有关部门出具证明材料，填写出入登记簿，并经检查无误后方可放行。</w:t>
      </w:r>
    </w:p>
    <w:p w14:paraId="5327CE4B">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（3）巡逻管理</w:t>
      </w:r>
    </w:p>
    <w:p w14:paraId="5C9EEF9F">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①按市林场的要求实行24小时监视及巡查，防止不安全事情的发生。</w:t>
      </w:r>
    </w:p>
    <w:p w14:paraId="06A0B8E1">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②对形迹可疑人员进行证件检查，必要时检查其所带物品。</w:t>
      </w:r>
    </w:p>
    <w:p w14:paraId="08D5FFD8">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③对带出本区或在本区内起卸的较大物品，要检查单位证明、个人证件，并予以证实登记。</w:t>
      </w:r>
    </w:p>
    <w:p w14:paraId="768B50B0">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④制止在管区内的打架斗殴事件，制止在管区内大声喧哗、噪音污染。</w:t>
      </w:r>
    </w:p>
    <w:p w14:paraId="1B249795">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⑤巡逻员如发现有火灾隐患，必须及时处理，并及时向上级汇报，制止乱放易燃、易爆物品和其他违反消防规定的行为。</w:t>
      </w:r>
    </w:p>
    <w:p w14:paraId="39A79A30">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⑥协助单位解决其他突发事情。</w:t>
      </w:r>
    </w:p>
    <w:p w14:paraId="41BFE607">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（4）消防管理及应急保障</w:t>
      </w:r>
    </w:p>
    <w:p w14:paraId="738CE768">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消防工作贯彻“预防为主、防消结合”的方针,树立“隐患险于明火，防范胜于救灾，责任重于泰山”的意识，加强巡逻，加强监督。积极开展防火宣传，对员工每月进行消防知识的培训，落实有关消防措施；制定详尽的《突发火警火灾应急预案》以及《突发事件应急预案》，定期开展应急演练，增强保安员对火警、火灾、治安、刑事、恶劣天气等突发事件的反应能力，遇突发事件时应第一时间向森林植物园管理股或林场领导报告，并能够在第一时间进行现场处置，有步骤、有秩序地实施各项紧急措施，确保辖区人身财产安全。</w:t>
      </w:r>
    </w:p>
    <w:p w14:paraId="7E585C8C">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（5）做好防火、防盗、防电、防灾等安全排查巡查记录，发现问题及时处理并及时上报森林植物园管理股。</w:t>
      </w:r>
    </w:p>
    <w:p w14:paraId="31463394">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（6）保护禹州市森林植物园辖区公私财产和人身安全，预防和制止各类违法犯罪活动，协助相关单位查处各类案件。</w:t>
      </w:r>
    </w:p>
    <w:p w14:paraId="7A23C3AD">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（7）依托行业标准，根据市森林植物园管理规定与服务要求，制订切实可行的保安员工作制度，安保人员应知法，懂法，守法，依法办事，必须严格遵守保安从业规范，模范遵守国有禹州市林场相关管理规定。</w:t>
      </w:r>
    </w:p>
    <w:p w14:paraId="552D8D32">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8）保安人员应身体健康（需提供身体健康体检证明），没有传染病及精神病等不能控制自己行为能力的疾病病史，体貌端正。应具备高中以上学历，受过专业的保安业务培训（须持有由公安机关颁发的《中华人民共和国保安员证》），作风正派，男的不超过60周岁，女的不超过50周岁。供应商对录用人员要求严格审查，持证上岗，并报林场备案。</w:t>
      </w:r>
    </w:p>
    <w:p w14:paraId="16C2D8B8">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9）中标供应商应当根据保安服务岗位的需要，定期对保安员进行法律、保安专业知识和技能培训，以确保保安员具备必要的专业知识和技能。按岗位要求统一着装、言行规范，要注意仪容仪表、公众形象，严禁保安人员赌博、吸烟、喝酒、打架、斗殴等所有不良行为。</w:t>
      </w:r>
    </w:p>
    <w:p w14:paraId="301DBE1C">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（10）值班人员24小时值岗，禁止离岗、擅离职守，交接班时间要科学，不能影响正常工作，要无缝交接。</w:t>
      </w:r>
    </w:p>
    <w:p w14:paraId="6013E858">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（11）执勤中讲文明、讲礼貌，处理问题讲原则、讲方法，态度和蔼，不准嬉笑打骂、看书报杂志、吃东西、睡觉或其他与执勤无关的事。</w:t>
      </w:r>
    </w:p>
    <w:p w14:paraId="1B60D30A">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（12）因保安人员个人原因或违规违纪造成不良影响、人身、财产事故等，由中标供应商承担一切责任。中标供应商与聘用人员发生纠纷，均由中标供应商负责调解与处理，林场不承担责任。</w:t>
      </w:r>
    </w:p>
    <w:p w14:paraId="14C67C43">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 xml:space="preserve">（13）中标供应商必须按时足额向员工发放工资；中标供应商必须采取切实有效措施，保持工作人员的正常稳定，确保达到相关工作要求。主要管理人员（保安队长、副队长）更换，应提前一个月以书面形式通知林场，其他队员更换应提前三天告知林场，确保服务质量不因人员变动而受影响，林场有权要求对不称职的保安人员进行撤换。 </w:t>
      </w:r>
    </w:p>
    <w:p w14:paraId="34416657">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（14）服从国有禹州市林场的安排，完成国有禹州市林场交办的临时性工作，必须无条件接受国有禹州市林场的监督。</w:t>
      </w:r>
    </w:p>
    <w:p w14:paraId="0890E6CE">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（15）关于奖惩的相关要求</w:t>
      </w:r>
    </w:p>
    <w:p w14:paraId="264B139A">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①不服从林场监管，阳奉阴违、对抗监管的，终止合同。</w:t>
      </w:r>
    </w:p>
    <w:p w14:paraId="3D045327">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②一经查实保安服务有分包、转包行为，终止合同。</w:t>
      </w:r>
    </w:p>
    <w:p w14:paraId="4589E3ED">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③出现重大伤害事件、造成重大损失或其他严重损害林场声誉的事件(罢工、上访、拖欠员工工资等)，终止合同。</w:t>
      </w:r>
    </w:p>
    <w:p w14:paraId="74CCC38F">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④凡发现一次缺岗者每次罚款100元，造成损失者，中标供应商承担一切责任并罚款500元。</w:t>
      </w:r>
    </w:p>
    <w:p w14:paraId="6CA9B14D">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⑤林场领导、科室负责人等向保安人员交办的问题，保安人员未整改或整改不彻底的，发现一个问题，罚款100- 1000元，经催告后限期内仍整改不到位的，终止合同。</w:t>
      </w:r>
    </w:p>
    <w:p w14:paraId="5B67585E">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⑥由中标供应商负责为保安人员购买人身意外险，保安人员在工作期间出现受伤、致残、死亡、生病等一切事宜均由中标供应商承担，国有禹州市林场不承担任何责任。保安人员之间、保安人员与群众之间纠纷由中标供应商协调处理。并且林场有权因此终止合同。</w:t>
      </w:r>
    </w:p>
    <w:p w14:paraId="7E9BD2A7">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⑦破坏或偷盗林场财物的，视情节罚款500-5000元，情节严重者移交司法机关。</w:t>
      </w:r>
    </w:p>
    <w:p w14:paraId="3EF51F21">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⑧如若发生被盗案件，造成损失的，确属保安失职造成依照国家物价部门核定标准或市场价承担赔偿。现金、金银首饰、证券等各种隐蔽性物品不属于赔偿范围。</w:t>
      </w:r>
    </w:p>
    <w:p w14:paraId="5ACBD933">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⑨所有罚款均以现金方式于收到处罚通知后两日内交付，若不交罚款，林场有权通知中标供应商立即终止合同。</w:t>
      </w:r>
    </w:p>
    <w:p w14:paraId="59DFE88A">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⑩所有奖罚款由市林场指定人员保管资金和账目，接受监管。所有罚款要以不同形式用到林场和工作人员身上。</w:t>
      </w:r>
    </w:p>
    <w:p w14:paraId="0443FEC0">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（16）其他事项</w:t>
      </w:r>
    </w:p>
    <w:p w14:paraId="5C62BA50">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 xml:space="preserve">①保安人员的工资、福利、社会保险等均由中标供应商负责，费用由其承担；保安服务所需耗材、装备及防疫物资由中标供应商承担。  </w:t>
      </w:r>
    </w:p>
    <w:p w14:paraId="206E8969">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②根据禹州市财政投资评审中心审定金额，并结合禹州市森林植物园实际情况，计划配置保安人员48人（含保安队长1人、副队长1人）。</w:t>
      </w:r>
    </w:p>
    <w:p w14:paraId="3EFADA5E">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③供应商应就此项目后续工作保质保量，如实履约作出承诺，如不承诺，视为不响应招标文件。</w:t>
      </w:r>
    </w:p>
    <w:p w14:paraId="597D128D">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④其他未尽事宜，国有禹州市林场拥有解释权。</w:t>
      </w:r>
    </w:p>
    <w:p w14:paraId="11CEF61E">
      <w:pPr>
        <w:widowControl/>
        <w:shd w:val="clear" w:color="auto" w:fill="FFFFFF"/>
        <w:spacing w:line="560" w:lineRule="exact"/>
        <w:ind w:firstLine="6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⑤以上办法从签定合同之日起施行。</w:t>
      </w:r>
    </w:p>
    <w:p w14:paraId="6B949718">
      <w:pPr>
        <w:widowControl/>
        <w:shd w:val="clear" w:color="auto" w:fill="FFFFFF"/>
        <w:spacing w:line="560" w:lineRule="exact"/>
        <w:ind w:firstLine="422" w:firstLineChars="2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（三）采购标的执行标准：</w:t>
      </w:r>
      <w:r>
        <w:rPr>
          <w:rFonts w:hint="eastAsia" w:asciiTheme="minorEastAsia" w:hAnsiTheme="minorEastAsia" w:eastAsiaTheme="minorEastAsia" w:cstheme="minorEastAsia"/>
          <w:bCs/>
          <w:sz w:val="21"/>
          <w:szCs w:val="21"/>
        </w:rPr>
        <w:t>执行相关</w:t>
      </w:r>
      <w:r>
        <w:rPr>
          <w:rFonts w:hint="eastAsia" w:asciiTheme="minorEastAsia" w:hAnsiTheme="minorEastAsia" w:eastAsiaTheme="minorEastAsia" w:cstheme="minorEastAsia"/>
          <w:bCs/>
          <w:sz w:val="21"/>
          <w:szCs w:val="21"/>
          <w:lang w:val="zh-CN"/>
        </w:rPr>
        <w:t>国家标准、规范。</w:t>
      </w:r>
      <w:r>
        <w:rPr>
          <w:rFonts w:hint="eastAsia" w:asciiTheme="minorEastAsia" w:hAnsiTheme="minorEastAsia" w:eastAsiaTheme="minorEastAsia" w:cstheme="minorEastAsia"/>
          <w:color w:val="000000"/>
          <w:kern w:val="0"/>
          <w:sz w:val="21"/>
          <w:szCs w:val="21"/>
          <w:lang w:val="en-US" w:eastAsia="zh-CN"/>
        </w:rPr>
        <w:t xml:space="preserve"> </w:t>
      </w:r>
      <w:r>
        <w:rPr>
          <w:rFonts w:hint="eastAsia" w:asciiTheme="minorEastAsia" w:hAnsiTheme="minorEastAsia" w:eastAsiaTheme="minorEastAsia" w:cstheme="minorEastAsia"/>
          <w:color w:val="000000"/>
          <w:kern w:val="0"/>
          <w:sz w:val="21"/>
          <w:szCs w:val="21"/>
          <w:lang w:val="en-US" w:eastAsia="zh-CN"/>
        </w:rPr>
        <w:tab/>
      </w:r>
    </w:p>
    <w:p w14:paraId="1AE46D9A">
      <w:pPr>
        <w:widowControl/>
        <w:shd w:val="clear" w:color="auto" w:fill="FFFFFF"/>
        <w:spacing w:line="560" w:lineRule="exact"/>
        <w:ind w:firstLine="422" w:firstLineChars="200"/>
        <w:jc w:val="left"/>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（四）服务标准、期限、效率等要求：</w:t>
      </w:r>
    </w:p>
    <w:p w14:paraId="2C833CD9">
      <w:pPr>
        <w:tabs>
          <w:tab w:val="left" w:pos="7095"/>
        </w:tabs>
        <w:spacing w:line="360" w:lineRule="auto"/>
        <w:ind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sz w:val="21"/>
          <w:szCs w:val="21"/>
          <w:lang w:val="en-US" w:eastAsia="zh-CN"/>
        </w:rPr>
        <w:t>1、</w:t>
      </w:r>
      <w:r>
        <w:rPr>
          <w:rFonts w:hint="eastAsia" w:asciiTheme="minorEastAsia" w:hAnsiTheme="minorEastAsia" w:eastAsiaTheme="minorEastAsia" w:cstheme="minorEastAsia"/>
          <w:color w:val="000000"/>
          <w:sz w:val="21"/>
          <w:szCs w:val="21"/>
        </w:rPr>
        <w:t>符合业主需求，服务期限为3年，其中合同每年一签。</w:t>
      </w:r>
    </w:p>
    <w:p w14:paraId="16921CD5">
      <w:pPr>
        <w:shd w:val="clear" w:color="auto" w:fill="FFFFFF"/>
        <w:spacing w:line="560" w:lineRule="exact"/>
        <w:ind w:firstLine="422" w:firstLineChars="200"/>
        <w:jc w:val="left"/>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（五）采购标的其他技术、服务等要求：</w:t>
      </w:r>
    </w:p>
    <w:p w14:paraId="5CEAFAE5">
      <w:pPr>
        <w:tabs>
          <w:tab w:val="left" w:pos="7095"/>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投标</w:t>
      </w:r>
      <w:r>
        <w:rPr>
          <w:rFonts w:hint="eastAsia" w:asciiTheme="minorEastAsia" w:hAnsiTheme="minorEastAsia" w:eastAsiaTheme="minorEastAsia" w:cstheme="minorEastAsia"/>
          <w:color w:val="000000"/>
          <w:sz w:val="21"/>
          <w:szCs w:val="21"/>
        </w:rPr>
        <w:t>商应就该项目完整投标（报价包括但不限于完成本项目材料费、人工费、管理费、维护费、保险费、利润、税费等所有费用），否则为无效投标。</w:t>
      </w:r>
    </w:p>
    <w:p w14:paraId="20BC19EB">
      <w:pPr>
        <w:tabs>
          <w:tab w:val="left" w:pos="7095"/>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2、投标文件中须有详细的实施（技术）方案。</w:t>
      </w:r>
    </w:p>
    <w:p w14:paraId="08C1E429">
      <w:pPr>
        <w:tabs>
          <w:tab w:val="left" w:pos="7095"/>
        </w:tabs>
        <w:spacing w:line="360" w:lineRule="auto"/>
        <w:ind w:firstLine="210" w:firstLineChars="1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3、在本项目实施过程中发生的一切与本项目相关的安全事故及责任均由中标供应商承担，</w:t>
      </w:r>
      <w:r>
        <w:rPr>
          <w:rFonts w:hint="eastAsia" w:asciiTheme="minorEastAsia" w:hAnsiTheme="minorEastAsia" w:eastAsiaTheme="minorEastAsia" w:cstheme="minorEastAsia"/>
          <w:color w:val="000000"/>
          <w:sz w:val="21"/>
          <w:szCs w:val="21"/>
          <w:lang w:eastAsia="zh-CN"/>
        </w:rPr>
        <w:t>国有禹州市林场（禹州市森林植物园）</w:t>
      </w:r>
      <w:r>
        <w:rPr>
          <w:rFonts w:hint="eastAsia" w:asciiTheme="minorEastAsia" w:hAnsiTheme="minorEastAsia" w:eastAsiaTheme="minorEastAsia" w:cstheme="minorEastAsia"/>
          <w:color w:val="000000"/>
          <w:sz w:val="21"/>
          <w:szCs w:val="21"/>
        </w:rPr>
        <w:t>不承担任何责任及费用。</w:t>
      </w:r>
    </w:p>
    <w:p w14:paraId="300652E5">
      <w:pPr>
        <w:tabs>
          <w:tab w:val="left" w:pos="7095"/>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4、招标人有权对中标人</w:t>
      </w:r>
      <w:r>
        <w:rPr>
          <w:rFonts w:hint="eastAsia" w:asciiTheme="minorEastAsia" w:hAnsiTheme="minorEastAsia" w:eastAsiaTheme="minorEastAsia" w:cstheme="minorEastAsia"/>
          <w:color w:val="000000"/>
          <w:sz w:val="21"/>
          <w:szCs w:val="21"/>
          <w:lang w:eastAsia="zh-CN"/>
        </w:rPr>
        <w:t>保安人员</w:t>
      </w:r>
      <w:r>
        <w:rPr>
          <w:rFonts w:hint="eastAsia" w:asciiTheme="minorEastAsia" w:hAnsiTheme="minorEastAsia" w:eastAsiaTheme="minorEastAsia" w:cstheme="minorEastAsia"/>
          <w:color w:val="000000"/>
          <w:sz w:val="21"/>
          <w:szCs w:val="21"/>
        </w:rPr>
        <w:t>的劳动纪律、工作日程、</w:t>
      </w:r>
      <w:r>
        <w:rPr>
          <w:rFonts w:hint="eastAsia" w:asciiTheme="minorEastAsia" w:hAnsiTheme="minorEastAsia" w:eastAsiaTheme="minorEastAsia" w:cstheme="minorEastAsia"/>
          <w:color w:val="000000"/>
          <w:sz w:val="21"/>
          <w:szCs w:val="21"/>
          <w:lang w:eastAsia="zh-CN"/>
        </w:rPr>
        <w:t>保安服务</w:t>
      </w:r>
      <w:r>
        <w:rPr>
          <w:rFonts w:hint="eastAsia" w:asciiTheme="minorEastAsia" w:hAnsiTheme="minorEastAsia" w:eastAsiaTheme="minorEastAsia" w:cstheme="minorEastAsia"/>
          <w:color w:val="000000"/>
          <w:sz w:val="21"/>
          <w:szCs w:val="21"/>
        </w:rPr>
        <w:t>质量及时监督、检查、考核。随时提出整改意见，对不能达到标准和不能服从管理的有权按照相关规定（约定）进行处罚。</w:t>
      </w:r>
    </w:p>
    <w:p w14:paraId="620EED57">
      <w:pPr>
        <w:tabs>
          <w:tab w:val="left" w:pos="7095"/>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5、中标方未达到作业计划标准及工作违规或引起纠纷、被上级部门处罚等不良后果，造成重大经济损失或服务严重失误，招标方有权终止本合同，并追究中标方的经济责任；</w:t>
      </w:r>
    </w:p>
    <w:p w14:paraId="7401AAEC">
      <w:pPr>
        <w:tabs>
          <w:tab w:val="left" w:pos="7095"/>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6、中标人应无条件接受招标人交付的临时性工作。</w:t>
      </w:r>
    </w:p>
    <w:p w14:paraId="79B09F9C">
      <w:pPr>
        <w:tabs>
          <w:tab w:val="left" w:pos="7095"/>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7、本次招标某些技术标准与国家所要求的标准不统一或有不兼容的地方，均以国家强制性标准或最新出台的标准为准。</w:t>
      </w:r>
    </w:p>
    <w:p w14:paraId="57B014EB">
      <w:pPr>
        <w:tabs>
          <w:tab w:val="left" w:pos="7095"/>
        </w:tabs>
        <w:spacing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8、如果未在招标文件中要求提供其相关行业标准或国家强制性标准的，则投标人有责任给予补充说明。</w:t>
      </w:r>
    </w:p>
    <w:p w14:paraId="2A86B4BA">
      <w:pPr>
        <w:shd w:val="clear" w:color="auto" w:fill="FFFFFF"/>
        <w:spacing w:line="560" w:lineRule="exact"/>
        <w:ind w:firstLine="422" w:firstLineChars="200"/>
        <w:jc w:val="left"/>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（六）验收标准</w:t>
      </w:r>
    </w:p>
    <w:p w14:paraId="1C1C2E71">
      <w:pPr>
        <w:shd w:val="clear" w:color="auto" w:fill="FFFFFF"/>
        <w:spacing w:line="560" w:lineRule="exact"/>
        <w:ind w:firstLine="420" w:firstLineChars="20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0EEBDCE3">
      <w:pPr>
        <w:widowControl/>
        <w:shd w:val="clear" w:color="auto" w:fill="FFFFFF"/>
        <w:spacing w:line="560" w:lineRule="exact"/>
        <w:ind w:firstLine="420" w:firstLineChars="20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rPr>
        <w:t>项目质量按照国家相关标准、行业标准、地方标准或者其他标准、规范验收；</w:t>
      </w:r>
    </w:p>
    <w:p w14:paraId="379C318B">
      <w:pPr>
        <w:widowControl/>
        <w:shd w:val="clear" w:color="auto" w:fill="FFFFFF"/>
        <w:spacing w:line="560" w:lineRule="exact"/>
        <w:ind w:firstLine="420" w:firstLineChars="20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val="zh-CN"/>
        </w:rPr>
        <w:t>按照招标文件要求、投标文件响应和承诺验收；</w:t>
      </w:r>
    </w:p>
    <w:p w14:paraId="70B6D33C">
      <w:pPr>
        <w:widowControl/>
        <w:shd w:val="clear" w:color="auto" w:fill="FFFFFF"/>
        <w:spacing w:line="560" w:lineRule="exact"/>
        <w:ind w:firstLine="420" w:firstLineChars="200"/>
        <w:jc w:val="left"/>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3.本项目验收如需要第三方验收，中标方将承担所有产生的费用。</w:t>
      </w:r>
    </w:p>
    <w:p w14:paraId="45E9E7E4">
      <w:pPr>
        <w:pStyle w:val="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2" w:firstLineChars="200"/>
        <w:textAlignment w:val="auto"/>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cstheme="minorEastAsia"/>
          <w:b/>
          <w:bCs/>
          <w:color w:val="000000" w:themeColor="text1"/>
          <w:kern w:val="2"/>
          <w:sz w:val="21"/>
          <w:szCs w:val="21"/>
          <w:lang w:val="en-US" w:eastAsia="zh-CN" w:bidi="ar-SA"/>
          <w14:textFill>
            <w14:solidFill>
              <w14:schemeClr w14:val="tx1"/>
            </w14:solidFill>
          </w14:textFill>
        </w:rPr>
        <w:t>（七）</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资金支付</w:t>
      </w:r>
    </w:p>
    <w:p w14:paraId="1E87263D">
      <w:pPr>
        <w:widowControl/>
        <w:shd w:val="clear" w:color="auto" w:fill="FFFFFF"/>
        <w:spacing w:line="560" w:lineRule="exact"/>
        <w:ind w:firstLine="6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支付方式：</w:t>
      </w:r>
      <w:r>
        <w:rPr>
          <w:rFonts w:hint="eastAsia" w:asciiTheme="minorEastAsia" w:hAnsiTheme="minorEastAsia" w:eastAsiaTheme="minorEastAsia" w:cstheme="minorEastAsia"/>
          <w:sz w:val="21"/>
          <w:szCs w:val="21"/>
          <w:lang w:eastAsia="zh-CN"/>
        </w:rPr>
        <w:t>财政支付，银行转账。</w:t>
      </w:r>
    </w:p>
    <w:p w14:paraId="54D4679E">
      <w:pPr>
        <w:widowControl/>
        <w:shd w:val="clear" w:color="auto" w:fill="FFFFFF"/>
        <w:spacing w:line="560" w:lineRule="exact"/>
        <w:ind w:firstLine="6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支付时间及条件：</w:t>
      </w:r>
      <w:r>
        <w:rPr>
          <w:rFonts w:hint="eastAsia" w:asciiTheme="minorEastAsia" w:hAnsiTheme="minorEastAsia" w:eastAsiaTheme="minorEastAsia" w:cstheme="minorEastAsia"/>
          <w:kern w:val="0"/>
          <w:sz w:val="21"/>
          <w:szCs w:val="21"/>
          <w:lang w:eastAsia="zh-CN"/>
        </w:rPr>
        <w:t>本项目服务费用按照中标价每月平均支付，供应商提供发票，采购人支付服务费用（具体以财政拨款到账时间为准）</w:t>
      </w:r>
      <w:r>
        <w:rPr>
          <w:rFonts w:hint="eastAsia" w:asciiTheme="minorEastAsia" w:hAnsiTheme="minorEastAsia" w:eastAsiaTheme="minorEastAsia" w:cstheme="minorEastAsia"/>
          <w:kern w:val="0"/>
          <w:sz w:val="21"/>
          <w:szCs w:val="21"/>
        </w:rPr>
        <w:t>。</w:t>
      </w:r>
    </w:p>
    <w:p w14:paraId="6DD85357">
      <w:pPr>
        <w:widowControl/>
        <w:ind w:firstLine="1676" w:firstLineChars="795"/>
        <w:rPr>
          <w:rFonts w:hint="eastAsia" w:asciiTheme="minorEastAsia" w:hAnsiTheme="minorEastAsia" w:eastAsiaTheme="minorEastAsia" w:cstheme="minorEastAsia"/>
          <w:b/>
          <w:sz w:val="21"/>
          <w:szCs w:val="21"/>
        </w:rPr>
      </w:pPr>
    </w:p>
    <w:p w14:paraId="3036176B">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14:paraId="0BEB131B">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szCs w:val="21"/>
        </w:rPr>
        <w:t>招标文件中凡标有</w:t>
      </w:r>
      <w:r>
        <w:rPr>
          <w:rFonts w:hint="eastAsia" w:cs="微软雅黑" w:asciiTheme="minorEastAsia" w:hAnsiTheme="minorEastAsia"/>
          <w:b/>
          <w:szCs w:val="21"/>
        </w:rPr>
        <w:t>★</w:t>
      </w:r>
      <w:r>
        <w:rPr>
          <w:rFonts w:hint="eastAsia" w:cs="微软雅黑"/>
          <w:b/>
          <w:szCs w:val="21"/>
        </w:rPr>
        <w:t>条款均为实质性要求条款，投标文件须完全响应，未实质响应的，按照无效投标处理。</w:t>
      </w:r>
    </w:p>
    <w:tbl>
      <w:tblPr>
        <w:tblStyle w:val="2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14:paraId="4C22F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1902F884">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14:paraId="4A1F2F7C">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14:paraId="311F1261">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14:paraId="6EFC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14:paraId="2E83240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14:paraId="1CBE4F58">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14:paraId="6EF1A71D">
            <w:pPr>
              <w:autoSpaceDE w:val="0"/>
              <w:autoSpaceDN w:val="0"/>
              <w:adjustRightInd w:val="0"/>
              <w:spacing w:line="360" w:lineRule="auto"/>
              <w:jc w:val="left"/>
              <w:rPr>
                <w:rFonts w:hint="eastAsia" w:cs="仿宋_GB2312" w:asciiTheme="minorEastAsia" w:hAnsiTheme="minorEastAsia"/>
                <w:szCs w:val="21"/>
                <w:lang w:val="en-US" w:eastAsia="zh-CN"/>
              </w:rPr>
            </w:pPr>
            <w:r>
              <w:rPr>
                <w:rFonts w:hint="eastAsia" w:cs="仿宋_GB2312" w:asciiTheme="minorEastAsia" w:hAnsiTheme="minorEastAsia"/>
                <w:szCs w:val="21"/>
              </w:rPr>
              <w:t>项目名称：</w:t>
            </w:r>
            <w:r>
              <w:rPr>
                <w:rFonts w:hint="eastAsia" w:cs="仿宋_GB2312" w:asciiTheme="minorEastAsia" w:hAnsiTheme="minorEastAsia"/>
                <w:szCs w:val="21"/>
                <w:lang w:val="en-US" w:eastAsia="zh-CN"/>
              </w:rPr>
              <w:t xml:space="preserve"> </w:t>
            </w:r>
            <w:r>
              <w:rPr>
                <w:rFonts w:hint="eastAsia" w:asciiTheme="minorEastAsia" w:hAnsiTheme="minorEastAsia" w:eastAsiaTheme="minorEastAsia" w:cstheme="minorEastAsia"/>
                <w:kern w:val="2"/>
                <w:sz w:val="21"/>
                <w:szCs w:val="21"/>
                <w:lang w:val="en-US" w:eastAsia="zh-CN" w:bidi="ar-SA"/>
              </w:rPr>
              <w:t>国有禹州市林场禹州市森林植物园保安服务项目</w:t>
            </w:r>
            <w:r>
              <w:rPr>
                <w:rFonts w:hint="eastAsia" w:cs="仿宋_GB2312" w:asciiTheme="minorEastAsia" w:hAnsiTheme="minorEastAsia"/>
                <w:szCs w:val="21"/>
                <w:lang w:val="en-US" w:eastAsia="zh-CN"/>
              </w:rPr>
              <w:t xml:space="preserve"> (不见面开标)</w:t>
            </w:r>
          </w:p>
          <w:p w14:paraId="77AAB058">
            <w:pPr>
              <w:autoSpaceDE w:val="0"/>
              <w:autoSpaceDN w:val="0"/>
              <w:adjustRightInd w:val="0"/>
              <w:spacing w:line="360" w:lineRule="auto"/>
              <w:jc w:val="left"/>
              <w:rPr>
                <w:rFonts w:hint="default" w:cs="仿宋_GB2312" w:asciiTheme="minorEastAsia" w:hAnsiTheme="minorEastAsia" w:eastAsiaTheme="minorEastAsia"/>
                <w:color w:val="000000"/>
                <w:szCs w:val="21"/>
                <w:shd w:val="clear" w:color="auto" w:fill="FFFFFF"/>
                <w:lang w:val="en-US" w:eastAsia="zh-CN"/>
              </w:rPr>
            </w:pPr>
            <w:r>
              <w:rPr>
                <w:rFonts w:hint="eastAsia" w:cs="仿宋_GB2312" w:asciiTheme="minorEastAsia" w:hAnsiTheme="minorEastAsia"/>
                <w:szCs w:val="21"/>
              </w:rPr>
              <w:t>采购编号：YZCG-G202</w:t>
            </w:r>
            <w:r>
              <w:rPr>
                <w:rFonts w:hint="eastAsia" w:cs="仿宋_GB2312" w:asciiTheme="minorEastAsia" w:hAnsiTheme="minorEastAsia"/>
                <w:szCs w:val="21"/>
                <w:lang w:val="en-US" w:eastAsia="zh-CN"/>
              </w:rPr>
              <w:t>5014</w:t>
            </w:r>
          </w:p>
          <w:p w14:paraId="3ADD7C31">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交付（服务、完工）时间：</w:t>
            </w:r>
            <w:r>
              <w:rPr>
                <w:rFonts w:hint="eastAsia" w:asciiTheme="minorEastAsia" w:hAnsiTheme="minorEastAsia" w:eastAsiaTheme="minorEastAsia" w:cstheme="minorEastAsia"/>
                <w:color w:val="000000"/>
                <w:kern w:val="0"/>
                <w:sz w:val="21"/>
                <w:szCs w:val="21"/>
                <w:lang w:eastAsia="zh-CN"/>
              </w:rPr>
              <w:t>自</w:t>
            </w:r>
            <w:r>
              <w:rPr>
                <w:rFonts w:hint="eastAsia" w:asciiTheme="minorEastAsia" w:hAnsiTheme="minorEastAsia" w:eastAsiaTheme="minorEastAsia" w:cstheme="minorEastAsia"/>
                <w:color w:val="000000"/>
                <w:kern w:val="0"/>
                <w:sz w:val="21"/>
                <w:szCs w:val="21"/>
              </w:rPr>
              <w:t>合同</w:t>
            </w:r>
            <w:r>
              <w:rPr>
                <w:rFonts w:hint="eastAsia" w:asciiTheme="minorEastAsia" w:hAnsiTheme="minorEastAsia" w:eastAsiaTheme="minorEastAsia" w:cstheme="minorEastAsia"/>
                <w:color w:val="000000"/>
                <w:kern w:val="0"/>
                <w:sz w:val="21"/>
                <w:szCs w:val="21"/>
                <w:lang w:eastAsia="zh-CN"/>
              </w:rPr>
              <w:t>生效之日起三</w:t>
            </w:r>
            <w:r>
              <w:rPr>
                <w:rFonts w:hint="eastAsia" w:asciiTheme="minorEastAsia" w:hAnsiTheme="minorEastAsia" w:eastAsiaTheme="minorEastAsia" w:cstheme="minorEastAsia"/>
                <w:color w:val="000000"/>
                <w:kern w:val="0"/>
                <w:sz w:val="21"/>
                <w:szCs w:val="21"/>
                <w:lang w:val="en-US" w:eastAsia="zh-CN"/>
              </w:rPr>
              <w:t>年</w:t>
            </w:r>
          </w:p>
          <w:p w14:paraId="0AD91C71">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履约地点：</w:t>
            </w:r>
            <w:r>
              <w:rPr>
                <w:rFonts w:hint="eastAsia" w:asciiTheme="minorEastAsia" w:hAnsiTheme="minorEastAsia" w:eastAsiaTheme="minorEastAsia" w:cstheme="minorEastAsia"/>
                <w:kern w:val="2"/>
                <w:sz w:val="21"/>
                <w:szCs w:val="21"/>
                <w:lang w:val="en-US" w:eastAsia="zh-CN" w:bidi="ar-SA"/>
              </w:rPr>
              <w:t>禹州市森林植物园</w:t>
            </w:r>
          </w:p>
        </w:tc>
      </w:tr>
      <w:tr w14:paraId="6BF8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C2AB9C3">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14:paraId="1134B1C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14:paraId="309132A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采购人名称：国有禹州市林场</w:t>
            </w:r>
          </w:p>
          <w:p w14:paraId="3203982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地址：禹州市钧台办三里社区</w:t>
            </w:r>
          </w:p>
          <w:p w14:paraId="4D5AEA5C">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default" w:cs="仿宋_GB2312" w:asciiTheme="minorEastAsia" w:hAnsiTheme="minorEastAsia" w:eastAsiaTheme="minorEastAsia"/>
                <w:szCs w:val="21"/>
                <w:lang w:val="en-US" w:eastAsia="zh-CN"/>
              </w:rPr>
            </w:pPr>
            <w:r>
              <w:rPr>
                <w:rFonts w:hint="eastAsia" w:asciiTheme="minorEastAsia" w:hAnsiTheme="minorEastAsia" w:eastAsiaTheme="minorEastAsia" w:cstheme="minorEastAsia"/>
                <w:color w:val="000000"/>
                <w:szCs w:val="21"/>
                <w:shd w:val="clear" w:color="auto" w:fill="FFFFFF"/>
              </w:rPr>
              <w:t>联系人：</w:t>
            </w:r>
            <w:r>
              <w:rPr>
                <w:rFonts w:hint="eastAsia" w:asciiTheme="minorEastAsia" w:hAnsiTheme="minorEastAsia" w:cstheme="minorEastAsia"/>
                <w:color w:val="000000"/>
                <w:szCs w:val="21"/>
                <w:shd w:val="clear" w:color="auto" w:fill="FFFFFF"/>
                <w:lang w:val="en-US" w:eastAsia="zh-CN"/>
              </w:rPr>
              <w:t xml:space="preserve">赵先生  </w:t>
            </w:r>
            <w:r>
              <w:rPr>
                <w:rFonts w:hint="eastAsia" w:asciiTheme="minorEastAsia" w:hAnsiTheme="minorEastAsia" w:eastAsiaTheme="minorEastAsia" w:cstheme="minorEastAsia"/>
                <w:color w:val="000000"/>
                <w:szCs w:val="21"/>
                <w:shd w:val="clear" w:color="auto" w:fill="FFFFFF"/>
              </w:rPr>
              <w:t xml:space="preserve"> 联系电话：</w:t>
            </w:r>
            <w:r>
              <w:rPr>
                <w:rFonts w:hint="eastAsia" w:asciiTheme="minorEastAsia" w:hAnsiTheme="minorEastAsia" w:cstheme="minorEastAsia"/>
                <w:color w:val="000000"/>
                <w:szCs w:val="21"/>
                <w:shd w:val="clear" w:color="auto" w:fill="FFFFFF"/>
                <w:lang w:val="en-US" w:eastAsia="zh-CN"/>
              </w:rPr>
              <w:t>0374-8209232</w:t>
            </w:r>
          </w:p>
        </w:tc>
      </w:tr>
      <w:tr w14:paraId="09C62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3F3B089C">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14:paraId="1D8A8BF6">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813" w:type="dxa"/>
            <w:vAlign w:val="center"/>
          </w:tcPr>
          <w:p w14:paraId="08CCB98B">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14:paraId="2E4111F4">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w:t>
            </w:r>
            <w:r>
              <w:rPr>
                <w:rFonts w:hint="eastAsia" w:asciiTheme="minorEastAsia" w:hAnsiTheme="minorEastAsia" w:eastAsiaTheme="minorEastAsia" w:cstheme="minorEastAsia"/>
                <w:kern w:val="2"/>
                <w:sz w:val="21"/>
                <w:szCs w:val="21"/>
                <w:lang w:val="en-US" w:eastAsia="zh-CN" w:bidi="ar-SA"/>
              </w:rPr>
              <w:t>禹州市行政服务中心楼8楼820室</w:t>
            </w:r>
          </w:p>
          <w:p w14:paraId="4CAFE855">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w:t>
            </w:r>
            <w:r>
              <w:rPr>
                <w:rFonts w:hint="eastAsia" w:cs="仿宋_GB2312" w:asciiTheme="minorEastAsia" w:hAnsiTheme="minorEastAsia"/>
                <w:szCs w:val="21"/>
                <w:lang w:val="en-US" w:eastAsia="zh-CN"/>
              </w:rPr>
              <w:t>方</w:t>
            </w:r>
            <w:r>
              <w:rPr>
                <w:rFonts w:hint="eastAsia" w:cs="仿宋_GB2312" w:asciiTheme="minorEastAsia" w:hAnsiTheme="minorEastAsia"/>
                <w:szCs w:val="21"/>
              </w:rPr>
              <w:t>女士               电话：0374-2077111</w:t>
            </w:r>
          </w:p>
        </w:tc>
      </w:tr>
      <w:tr w14:paraId="528B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restart"/>
            <w:vAlign w:val="center"/>
          </w:tcPr>
          <w:p w14:paraId="042236D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Merge w:val="restart"/>
            <w:vAlign w:val="center"/>
          </w:tcPr>
          <w:p w14:paraId="4BCB4B8E">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投标人资格</w:t>
            </w:r>
          </w:p>
        </w:tc>
        <w:tc>
          <w:tcPr>
            <w:tcW w:w="6813" w:type="dxa"/>
            <w:vAlign w:val="center"/>
          </w:tcPr>
          <w:p w14:paraId="11E218CB">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一、中小企业或者残疾人福利性单位声明函</w:t>
            </w:r>
          </w:p>
          <w:p w14:paraId="6C50F22F">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1、中小企业出具《中小企业声明函》</w:t>
            </w:r>
          </w:p>
          <w:p w14:paraId="46C1EDFB">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2、残疾人福利性单位出具《残疾人福利企业声明函》</w:t>
            </w:r>
          </w:p>
        </w:tc>
      </w:tr>
      <w:tr w14:paraId="40FC5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Merge w:val="continue"/>
            <w:vAlign w:val="center"/>
          </w:tcPr>
          <w:p w14:paraId="16187CCB">
            <w:pPr>
              <w:autoSpaceDE w:val="0"/>
              <w:autoSpaceDN w:val="0"/>
              <w:adjustRightInd w:val="0"/>
              <w:spacing w:line="276" w:lineRule="auto"/>
              <w:jc w:val="center"/>
              <w:rPr>
                <w:rFonts w:cs="黑体" w:asciiTheme="minorEastAsia" w:hAnsiTheme="minorEastAsia"/>
                <w:szCs w:val="21"/>
              </w:rPr>
            </w:pPr>
          </w:p>
        </w:tc>
        <w:tc>
          <w:tcPr>
            <w:tcW w:w="2268" w:type="dxa"/>
            <w:vMerge w:val="continue"/>
            <w:vAlign w:val="center"/>
          </w:tcPr>
          <w:p w14:paraId="5A761691">
            <w:pPr>
              <w:autoSpaceDE w:val="0"/>
              <w:autoSpaceDN w:val="0"/>
              <w:adjustRightInd w:val="0"/>
              <w:spacing w:line="276" w:lineRule="auto"/>
              <w:jc w:val="center"/>
              <w:rPr>
                <w:rFonts w:cs="微软雅黑" w:asciiTheme="minorEastAsia" w:hAnsiTheme="minorEastAsia"/>
                <w:b/>
                <w:szCs w:val="21"/>
              </w:rPr>
            </w:pPr>
          </w:p>
        </w:tc>
        <w:tc>
          <w:tcPr>
            <w:tcW w:w="6813" w:type="dxa"/>
            <w:vAlign w:val="center"/>
          </w:tcPr>
          <w:p w14:paraId="0464607D">
            <w:pPr>
              <w:autoSpaceDE w:val="0"/>
              <w:autoSpaceDN w:val="0"/>
              <w:adjustRightInd w:val="0"/>
              <w:spacing w:line="360" w:lineRule="auto"/>
              <w:jc w:val="left"/>
              <w:rPr>
                <w:rFonts w:cs="仿宋_GB2312" w:asciiTheme="minorEastAsia" w:hAnsiTheme="minorEastAsia"/>
                <w:b/>
                <w:color w:val="FF0000"/>
                <w:szCs w:val="21"/>
                <w:shd w:val="clear" w:color="auto" w:fill="FFFFFF"/>
              </w:rPr>
            </w:pPr>
            <w:r>
              <w:rPr>
                <w:rFonts w:hint="eastAsia" w:cs="仿宋_GB2312" w:asciiTheme="minorEastAsia" w:hAnsiTheme="minorEastAsia"/>
                <w:b/>
                <w:color w:val="FF0000"/>
                <w:szCs w:val="21"/>
                <w:shd w:val="clear" w:color="auto" w:fill="FFFFFF"/>
              </w:rPr>
              <w:t>符合《政府采购法》第二十二条规定</w:t>
            </w:r>
          </w:p>
          <w:p w14:paraId="72F4DA5F">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1．具有独立承担民事责任的能力；</w:t>
            </w:r>
          </w:p>
          <w:p w14:paraId="184B2C6D">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2．具有良好的商业信誉和健全的财务会计制度；</w:t>
            </w:r>
          </w:p>
          <w:p w14:paraId="0396AE27">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3．具有履行合同所必需的设备和专业技术能力；</w:t>
            </w:r>
          </w:p>
          <w:p w14:paraId="5D2E9DC9">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4．具有依法缴纳税收和社会保障资金的良好记录；</w:t>
            </w:r>
          </w:p>
          <w:p w14:paraId="2A5473D2">
            <w:pPr>
              <w:autoSpaceDE w:val="0"/>
              <w:autoSpaceDN w:val="0"/>
              <w:adjustRightInd w:val="0"/>
              <w:spacing w:line="360" w:lineRule="auto"/>
              <w:rPr>
                <w:rFonts w:cs="宋体" w:asciiTheme="minorEastAsia" w:hAnsiTheme="minorEastAsia"/>
                <w:color w:val="FF0000"/>
                <w:szCs w:val="21"/>
              </w:rPr>
            </w:pPr>
            <w:r>
              <w:rPr>
                <w:rFonts w:hint="eastAsia" w:cs="宋体" w:asciiTheme="minorEastAsia" w:hAnsiTheme="minorEastAsia"/>
                <w:color w:val="FF0000"/>
                <w:szCs w:val="21"/>
              </w:rPr>
              <w:t>5．参加政府采购活动前三年内，在经营活动中没有重大违法记录；</w:t>
            </w:r>
          </w:p>
          <w:p w14:paraId="33DAF702">
            <w:pPr>
              <w:autoSpaceDE w:val="0"/>
              <w:autoSpaceDN w:val="0"/>
              <w:adjustRightInd w:val="0"/>
              <w:spacing w:line="276" w:lineRule="auto"/>
              <w:rPr>
                <w:rFonts w:cs="仿宋_GB2312" w:asciiTheme="minorEastAsia" w:hAnsiTheme="minorEastAsia"/>
                <w:b/>
                <w:color w:val="FF0000"/>
                <w:spacing w:val="-11"/>
                <w:szCs w:val="21"/>
              </w:rPr>
            </w:pPr>
            <w:r>
              <w:rPr>
                <w:rFonts w:hint="eastAsia" w:cs="仿宋_GB2312" w:asciiTheme="minorEastAsia" w:hAnsiTheme="minorEastAsia"/>
                <w:b/>
                <w:color w:val="FF0000"/>
                <w:spacing w:val="-11"/>
                <w:szCs w:val="21"/>
              </w:rPr>
              <w:t>注：</w:t>
            </w:r>
          </w:p>
          <w:p w14:paraId="5D455B79">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1、供应商在投标时，提供《禹州市政府采购供应商信用承诺函》（详见招标文件第八章3.5格式），无需再提交上述证明材料。</w:t>
            </w:r>
          </w:p>
          <w:p w14:paraId="17E261EE">
            <w:pPr>
              <w:autoSpaceDE w:val="0"/>
              <w:autoSpaceDN w:val="0"/>
              <w:adjustRightInd w:val="0"/>
              <w:spacing w:line="276" w:lineRule="auto"/>
              <w:rPr>
                <w:rFonts w:cs="宋体" w:asciiTheme="minorEastAsia" w:hAnsiTheme="minorEastAsia"/>
                <w:color w:val="FF0000"/>
                <w:szCs w:val="21"/>
              </w:rPr>
            </w:pPr>
            <w:r>
              <w:rPr>
                <w:rFonts w:hint="eastAsia" w:cs="宋体" w:asciiTheme="minorEastAsia" w:hAnsiTheme="minorEastAsia"/>
                <w:color w:val="FF0000"/>
                <w:szCs w:val="21"/>
              </w:rPr>
              <w:t>2、采购人有权在签订合同前要求中标供应商提供相关证明材料以核实中标供应商承诺事项的真实性。</w:t>
            </w:r>
          </w:p>
          <w:p w14:paraId="277174BE">
            <w:pPr>
              <w:adjustRightInd w:val="0"/>
              <w:spacing w:line="360" w:lineRule="auto"/>
              <w:jc w:val="left"/>
              <w:rPr>
                <w:rFonts w:cs="仿宋_GB2312" w:asciiTheme="minorEastAsia" w:hAnsiTheme="minorEastAsia"/>
                <w:color w:val="FF0000"/>
                <w:szCs w:val="21"/>
              </w:rPr>
            </w:pPr>
            <w:r>
              <w:rPr>
                <w:rFonts w:hint="eastAsia" w:cs="宋体" w:asciiTheme="minorEastAsia" w:hAnsiTheme="minorEastAsia"/>
                <w:color w:val="FF0000"/>
                <w:szCs w:val="21"/>
              </w:rPr>
              <w:t>3、供应商对信用承诺内容的真实性、合法性、有效性负责。如作出虚假信用承诺，视同为“提供虚假材料谋取中标”的违法行为。</w:t>
            </w:r>
          </w:p>
        </w:tc>
      </w:tr>
      <w:tr w14:paraId="7E8F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05FCBD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14:paraId="05B53A0A">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联合体投标</w:t>
            </w:r>
          </w:p>
        </w:tc>
        <w:tc>
          <w:tcPr>
            <w:tcW w:w="6813" w:type="dxa"/>
            <w:vAlign w:val="center"/>
          </w:tcPr>
          <w:p w14:paraId="35A189B1">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14:paraId="7A4A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AD34952">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14:paraId="05AFAA2D">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最高限价</w:t>
            </w:r>
          </w:p>
        </w:tc>
        <w:tc>
          <w:tcPr>
            <w:tcW w:w="6813" w:type="dxa"/>
            <w:vAlign w:val="center"/>
          </w:tcPr>
          <w:p w14:paraId="30503812">
            <w:pPr>
              <w:autoSpaceDE w:val="0"/>
              <w:autoSpaceDN w:val="0"/>
              <w:adjustRightInd w:val="0"/>
              <w:spacing w:line="276" w:lineRule="auto"/>
              <w:rPr>
                <w:rFonts w:cs="宋体" w:asciiTheme="minorEastAsia" w:hAnsiTheme="minorEastAsia"/>
                <w:bCs/>
                <w:szCs w:val="21"/>
                <w:lang w:val="zh-CN"/>
              </w:rPr>
            </w:pPr>
            <w:r>
              <w:rPr>
                <w:rFonts w:hint="eastAsia" w:asciiTheme="minorEastAsia" w:hAnsiTheme="minorEastAsia" w:eastAsiaTheme="minorEastAsia" w:cstheme="minorEastAsia"/>
                <w:kern w:val="2"/>
                <w:sz w:val="21"/>
                <w:szCs w:val="21"/>
                <w:lang w:val="en-US" w:eastAsia="zh-CN" w:bidi="ar-SA"/>
              </w:rPr>
              <w:t>3459600</w:t>
            </w:r>
            <w:r>
              <w:rPr>
                <w:rFonts w:hint="eastAsia" w:cs="宋体" w:asciiTheme="minorEastAsia" w:hAnsiTheme="minorEastAsia"/>
                <w:bCs/>
                <w:szCs w:val="21"/>
                <w:lang w:val="en-US" w:eastAsia="zh-CN"/>
              </w:rPr>
              <w:t>.00元</w:t>
            </w:r>
            <w:r>
              <w:rPr>
                <w:rFonts w:hint="eastAsia" w:cs="宋体" w:asciiTheme="minorEastAsia" w:hAnsiTheme="minorEastAsia"/>
                <w:bCs/>
                <w:szCs w:val="21"/>
                <w:lang w:val="zh-CN"/>
              </w:rPr>
              <w:t>，超出最高限价的投标无效。</w:t>
            </w:r>
          </w:p>
        </w:tc>
      </w:tr>
      <w:tr w14:paraId="7BAA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387B1BF8">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14:paraId="352166A1">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14:paraId="5DBE1D24">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14:paraId="1EA1BBB8">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14:paraId="612C1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2CC7FBC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14:paraId="6CACAB89">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813" w:type="dxa"/>
            <w:vAlign w:val="center"/>
          </w:tcPr>
          <w:p w14:paraId="45A70648">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14:paraId="198B5BA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14:paraId="083F7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6751F1B5">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14:paraId="142C332B">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14:paraId="0CD87F09">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14:paraId="4D285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76C50C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14:paraId="6C732B1A">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投标有效期</w:t>
            </w:r>
          </w:p>
        </w:tc>
        <w:tc>
          <w:tcPr>
            <w:tcW w:w="6813" w:type="dxa"/>
            <w:vAlign w:val="center"/>
          </w:tcPr>
          <w:p w14:paraId="127ECC0B">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14:paraId="0F082180">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14:paraId="082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4B00E56D">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14:paraId="53E56494">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813" w:type="dxa"/>
            <w:vAlign w:val="center"/>
          </w:tcPr>
          <w:p w14:paraId="5C093D12">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14:paraId="7CAB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7FF8486">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14:paraId="127360F0">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813" w:type="dxa"/>
            <w:vAlign w:val="center"/>
          </w:tcPr>
          <w:p w14:paraId="3D12C76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color w:val="auto"/>
                <w:szCs w:val="21"/>
                <w:lang w:val="zh-CN"/>
              </w:rPr>
              <w:t>202</w:t>
            </w:r>
            <w:r>
              <w:rPr>
                <w:rFonts w:hint="eastAsia" w:cs="宋体" w:asciiTheme="minorEastAsia" w:hAnsiTheme="minorEastAsia"/>
                <w:bCs/>
                <w:color w:val="auto"/>
                <w:szCs w:val="21"/>
                <w:lang w:val="en-US" w:eastAsia="zh-CN"/>
              </w:rPr>
              <w:t>5</w:t>
            </w:r>
            <w:r>
              <w:rPr>
                <w:rFonts w:hint="eastAsia" w:cs="宋体" w:asciiTheme="minorEastAsia" w:hAnsiTheme="minorEastAsia"/>
                <w:bCs/>
                <w:color w:val="auto"/>
                <w:szCs w:val="21"/>
                <w:lang w:val="zh-CN"/>
              </w:rPr>
              <w:t>年</w:t>
            </w:r>
            <w:r>
              <w:rPr>
                <w:rFonts w:hint="eastAsia" w:cs="宋体" w:asciiTheme="minorEastAsia" w:hAnsiTheme="minorEastAsia"/>
                <w:bCs/>
                <w:color w:val="auto"/>
                <w:szCs w:val="21"/>
                <w:lang w:val="en-US" w:eastAsia="zh-CN"/>
              </w:rPr>
              <w:t>6</w:t>
            </w:r>
            <w:r>
              <w:rPr>
                <w:rFonts w:hint="eastAsia" w:cs="宋体" w:asciiTheme="minorEastAsia" w:hAnsiTheme="minorEastAsia"/>
                <w:bCs/>
                <w:color w:val="auto"/>
                <w:szCs w:val="21"/>
                <w:lang w:val="zh-CN"/>
              </w:rPr>
              <w:t>月</w:t>
            </w:r>
            <w:r>
              <w:rPr>
                <w:rFonts w:hint="eastAsia" w:cs="宋体" w:asciiTheme="minorEastAsia" w:hAnsiTheme="minorEastAsia"/>
                <w:bCs/>
                <w:color w:val="auto"/>
                <w:szCs w:val="21"/>
                <w:lang w:val="en-US" w:eastAsia="zh-CN"/>
              </w:rPr>
              <w:t>13</w:t>
            </w:r>
            <w:r>
              <w:rPr>
                <w:rFonts w:hint="eastAsia" w:cs="宋体" w:asciiTheme="minorEastAsia" w:hAnsiTheme="minorEastAsia"/>
                <w:bCs/>
                <w:color w:val="auto"/>
                <w:szCs w:val="21"/>
                <w:lang w:val="zh-CN"/>
              </w:rPr>
              <w:t>日8：30</w:t>
            </w:r>
            <w:r>
              <w:rPr>
                <w:rFonts w:hint="eastAsia" w:cs="宋体" w:asciiTheme="minorEastAsia" w:hAnsiTheme="minorEastAsia"/>
                <w:bCs/>
                <w:szCs w:val="21"/>
                <w:lang w:val="zh-CN"/>
              </w:rPr>
              <w:t xml:space="preserve">（北京时间） </w:t>
            </w:r>
          </w:p>
        </w:tc>
      </w:tr>
      <w:tr w14:paraId="144C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472425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14:paraId="1F653E1A">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813" w:type="dxa"/>
            <w:vAlign w:val="center"/>
          </w:tcPr>
          <w:p w14:paraId="2F9100D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开标地点：禹州市公共资源交易中心开标二室（</w:t>
            </w:r>
            <w:r>
              <w:rPr>
                <w:rFonts w:hint="eastAsia" w:cs="Arial" w:asciiTheme="minorEastAsia" w:hAnsiTheme="minorEastAsia"/>
                <w:b/>
                <w:szCs w:val="21"/>
              </w:rPr>
              <w:t>本项目采用远程不见面开标，投标人无须到交易中心现场</w:t>
            </w:r>
            <w:r>
              <w:rPr>
                <w:rFonts w:hint="eastAsia" w:cs="Arial" w:asciiTheme="minorEastAsia" w:hAnsiTheme="minorEastAsia"/>
                <w:szCs w:val="21"/>
              </w:rPr>
              <w:t>）</w:t>
            </w:r>
            <w:r>
              <w:rPr>
                <w:rFonts w:hint="eastAsia" w:cs="仿宋_GB2312" w:asciiTheme="minorEastAsia" w:hAnsiTheme="minorEastAsia"/>
                <w:szCs w:val="21"/>
              </w:rPr>
              <w:t>。</w:t>
            </w:r>
          </w:p>
        </w:tc>
      </w:tr>
      <w:tr w14:paraId="1C87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95BDBB1">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14:paraId="6927DAE4">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813" w:type="dxa"/>
            <w:vAlign w:val="center"/>
          </w:tcPr>
          <w:p w14:paraId="794CB4AB">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14:paraId="41516204">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14:paraId="73907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28D4030">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14:paraId="0C381FAA">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14:paraId="4487B6F1">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招标公告、中标公告、变更（更正）公告、现场勘察答复等相关信息同时在以下网站发布：《中国政府采购网》、《河南省政府采购网》、《许昌市政府采购网》、《全国公共资源交易平台（河南省·许昌市）》</w:t>
            </w:r>
          </w:p>
        </w:tc>
      </w:tr>
      <w:tr w14:paraId="75F0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D41868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14:paraId="67FCACDE">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14:paraId="50F13D4F">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813" w:type="dxa"/>
            <w:vAlign w:val="center"/>
          </w:tcPr>
          <w:p w14:paraId="439080D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14:paraId="31FE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0C0D0A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14:paraId="1D00FC7F">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14:paraId="3CDF201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14:paraId="32F3B55B">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14:paraId="631B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917792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14:paraId="2B46F1B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813" w:type="dxa"/>
            <w:vAlign w:val="center"/>
          </w:tcPr>
          <w:p w14:paraId="061769B4">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电子投标文件：成功上传至《全国公共资源交易平台（河南省·许昌市）》公共资源交易系统加密电子投标文件1份</w:t>
            </w:r>
            <w:r>
              <w:rPr>
                <w:rFonts w:hint="eastAsia" w:hAnsi="宋体" w:cs="宋体"/>
                <w:szCs w:val="21"/>
                <w:lang w:val="zh-CN"/>
              </w:rPr>
              <w:t>（文件格式为： XXX公司XXX项目编号.file）。</w:t>
            </w:r>
          </w:p>
          <w:p w14:paraId="3E1D2864">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14:paraId="040C6B8D">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14:paraId="47E7A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676C9D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14:paraId="70A8242B">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14:paraId="3794FF2D">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14:paraId="50BDECDA">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14:paraId="2C117AD5">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szCs w:val="21"/>
              </w:rPr>
              <w:t>“.PDF”的文件</w:t>
            </w:r>
            <w:r>
              <w:rPr>
                <w:rFonts w:hint="eastAsia" w:ascii="新宋体" w:hAnsi="新宋体" w:eastAsia="新宋体"/>
                <w:szCs w:val="21"/>
              </w:rPr>
              <w:t>打印的纸质投标文件）。</w:t>
            </w:r>
          </w:p>
        </w:tc>
      </w:tr>
      <w:tr w14:paraId="0C4CB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D2D21BF">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14:paraId="5A1AA5A8">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813" w:type="dxa"/>
            <w:vAlign w:val="center"/>
          </w:tcPr>
          <w:p w14:paraId="7A705FF7">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14:paraId="625FA181">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14:paraId="777D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C374834">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14:paraId="343420ED">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813" w:type="dxa"/>
            <w:vAlign w:val="center"/>
          </w:tcPr>
          <w:p w14:paraId="030416AE">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14:paraId="46D8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2A30A6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14:paraId="02C2A1BA">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813" w:type="dxa"/>
            <w:vAlign w:val="center"/>
          </w:tcPr>
          <w:p w14:paraId="760E7425">
            <w:pPr>
              <w:autoSpaceDE w:val="0"/>
              <w:autoSpaceDN w:val="0"/>
              <w:adjustRightInd w:val="0"/>
              <w:spacing w:line="360" w:lineRule="auto"/>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w:t>
            </w:r>
            <w:r>
              <w:rPr>
                <w:rFonts w:hint="eastAsia" w:cs="仿宋_GB2312" w:asciiTheme="minorEastAsia" w:hAnsiTheme="minorEastAsia"/>
                <w:szCs w:val="21"/>
                <w:lang w:val="zh-CN"/>
              </w:rPr>
              <w:t>本项目属于专门面向</w:t>
            </w:r>
            <w:r>
              <w:rPr>
                <w:rFonts w:hint="eastAsia" w:cs="仿宋_GB2312" w:asciiTheme="minorEastAsia" w:hAnsiTheme="minorEastAsia"/>
                <w:szCs w:val="21"/>
                <w:lang w:val="en-US" w:eastAsia="zh-CN"/>
              </w:rPr>
              <w:t>中小</w:t>
            </w:r>
            <w:r>
              <w:rPr>
                <w:rFonts w:hint="eastAsia" w:cs="仿宋_GB2312" w:asciiTheme="minorEastAsia" w:hAnsiTheme="minorEastAsia"/>
                <w:szCs w:val="21"/>
                <w:lang w:val="zh-CN"/>
              </w:rPr>
              <w:t>企业采购的项目（不再执行价格评审优惠的扶持政策）。</w:t>
            </w:r>
          </w:p>
          <w:p w14:paraId="1C731788">
            <w:pPr>
              <w:autoSpaceDE w:val="0"/>
              <w:autoSpaceDN w:val="0"/>
              <w:adjustRightInd w:val="0"/>
              <w:spacing w:line="360" w:lineRule="auto"/>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2、</w:t>
            </w:r>
            <w:r>
              <w:rPr>
                <w:rFonts w:hint="eastAsia"/>
              </w:rPr>
              <w:t>本次</w:t>
            </w:r>
            <w:r>
              <w:t>采购标的对应的中小企业划分标准所属行业</w:t>
            </w:r>
            <w:r>
              <w:rPr>
                <w:rFonts w:hint="eastAsia"/>
              </w:rPr>
              <w:t>：</w:t>
            </w:r>
            <w:r>
              <w:rPr>
                <w:rFonts w:hint="eastAsia"/>
                <w:lang w:val="en-US" w:eastAsia="zh-CN"/>
              </w:rPr>
              <w:t>物业管理</w:t>
            </w:r>
          </w:p>
          <w:p w14:paraId="680ABCA9">
            <w:pPr>
              <w:autoSpaceDE w:val="0"/>
              <w:autoSpaceDN w:val="0"/>
              <w:adjustRightInd w:val="0"/>
              <w:spacing w:line="360" w:lineRule="auto"/>
              <w:contextualSpacing/>
              <w:rPr>
                <w:rFonts w:ascii="ˎ̥" w:hAnsi="ˎ̥"/>
              </w:rPr>
            </w:pPr>
            <w:r>
              <w:rPr>
                <w:rFonts w:hint="eastAsia" w:ascii="ˎ̥" w:hAnsi="ˎ̥"/>
                <w:lang w:val="en-US" w:eastAsia="zh-CN"/>
              </w:rPr>
              <w:t>3</w:t>
            </w:r>
            <w:r>
              <w:rPr>
                <w:rFonts w:hint="eastAsia" w:ascii="ˎ̥" w:hAnsi="ˎ̥"/>
              </w:rPr>
              <w:t>、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rPr>
              <w:t>否则不得享受相关中小企业扶持政策。</w:t>
            </w:r>
          </w:p>
          <w:p w14:paraId="29A2E7DA">
            <w:pPr>
              <w:autoSpaceDE w:val="0"/>
              <w:autoSpaceDN w:val="0"/>
              <w:adjustRightInd w:val="0"/>
              <w:spacing w:line="360" w:lineRule="auto"/>
              <w:contextualSpacing/>
              <w:rPr>
                <w:rFonts w:ascii="ˎ̥" w:hAnsi="ˎ̥"/>
              </w:rPr>
            </w:pPr>
            <w:r>
              <w:rPr>
                <w:rFonts w:hint="eastAsia" w:ascii="ˎ̥" w:hAnsi="ˎ̥"/>
                <w:lang w:val="en-US" w:eastAsia="zh-CN"/>
              </w:rPr>
              <w:t>4</w:t>
            </w:r>
            <w:r>
              <w:rPr>
                <w:rFonts w:hint="eastAsia" w:ascii="ˎ̥" w:hAnsi="ˎ̥"/>
              </w:rPr>
              <w:t>、提供由省级以上监狱管理局、戒毒管理局（含新疆生产建设兵团）出具的属于监狱企业证明文件的，视同为小型和微型企业。</w:t>
            </w:r>
          </w:p>
          <w:p w14:paraId="7C17CD0E">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lang w:val="en-US" w:eastAsia="zh-CN"/>
              </w:rPr>
              <w:t>5</w:t>
            </w:r>
            <w:r>
              <w:rPr>
                <w:rFonts w:hint="eastAsia" w:ascii="ˎ̥" w:hAnsi="ˎ̥"/>
              </w:rPr>
              <w:t>、符合享受政府采购支持政策的残疾人福利性单位条件且提供《残疾人福利性单位声明函》的，视同为小型和微型企业。</w:t>
            </w:r>
          </w:p>
        </w:tc>
      </w:tr>
      <w:tr w14:paraId="3F4E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2DAF4F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14:paraId="206C598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813" w:type="dxa"/>
            <w:shd w:val="clear" w:color="auto" w:fill="auto"/>
            <w:vAlign w:val="center"/>
          </w:tcPr>
          <w:p w14:paraId="321511C3">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zh-CN"/>
              </w:rPr>
              <w:t>本项目强制节能产品：</w:t>
            </w:r>
            <w:r>
              <w:rPr>
                <w:rFonts w:hint="eastAsia" w:cs="宋体" w:asciiTheme="minorEastAsia" w:hAnsiTheme="minorEastAsia"/>
                <w:bCs/>
                <w:szCs w:val="21"/>
                <w:lang w:val="en-US" w:eastAsia="zh-CN"/>
              </w:rPr>
              <w:t>无</w:t>
            </w:r>
          </w:p>
          <w:p w14:paraId="701DF452">
            <w:pPr>
              <w:autoSpaceDE w:val="0"/>
              <w:autoSpaceDN w:val="0"/>
              <w:adjustRightInd w:val="0"/>
              <w:spacing w:line="360" w:lineRule="auto"/>
              <w:rPr>
                <w:rFonts w:ascii="ˎ̥" w:hAnsi="ˎ̥" w:eastAsiaTheme="minorEastAsia" w:cstheme="minorBidi"/>
                <w:kern w:val="2"/>
                <w:sz w:val="21"/>
                <w:szCs w:val="22"/>
                <w:lang w:val="zh-CN" w:eastAsia="zh-CN" w:bidi="ar-SA"/>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14:paraId="3AE8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615321A">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14:paraId="0A4AA198">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813" w:type="dxa"/>
            <w:shd w:val="clear" w:color="auto" w:fill="auto"/>
            <w:vAlign w:val="center"/>
          </w:tcPr>
          <w:p w14:paraId="30A0C32B">
            <w:pPr>
              <w:autoSpaceDE w:val="0"/>
              <w:autoSpaceDN w:val="0"/>
              <w:adjustRightInd w:val="0"/>
              <w:spacing w:line="360" w:lineRule="auto"/>
              <w:rPr>
                <w:rFonts w:hint="eastAsia" w:cs="宋体" w:asciiTheme="minorEastAsia" w:hAnsiTheme="minorEastAsia" w:eastAsiaTheme="minorEastAsia"/>
                <w:bCs/>
                <w:szCs w:val="21"/>
                <w:lang w:val="en-US" w:eastAsia="zh-CN"/>
              </w:rPr>
            </w:pPr>
            <w:r>
              <w:rPr>
                <w:rFonts w:hint="eastAsia" w:cs="宋体" w:asciiTheme="minorEastAsia" w:hAnsiTheme="minorEastAsia"/>
                <w:bCs/>
                <w:szCs w:val="21"/>
                <w:lang w:val="en-US" w:eastAsia="zh-CN"/>
              </w:rPr>
              <w:t>1、</w:t>
            </w:r>
            <w:r>
              <w:rPr>
                <w:rFonts w:hint="eastAsia" w:cs="宋体" w:asciiTheme="minorEastAsia" w:hAnsiTheme="minorEastAsia"/>
                <w:bCs/>
                <w:szCs w:val="21"/>
                <w:lang w:val="zh-CN"/>
              </w:rPr>
              <w:t>本项目网络关键设备：</w:t>
            </w:r>
            <w:r>
              <w:rPr>
                <w:rFonts w:hint="eastAsia" w:cs="宋体" w:asciiTheme="minorEastAsia" w:hAnsiTheme="minorEastAsia"/>
                <w:bCs/>
                <w:szCs w:val="21"/>
                <w:lang w:val="en-US" w:eastAsia="zh-CN"/>
              </w:rPr>
              <w:t>无</w:t>
            </w:r>
            <w:r>
              <w:rPr>
                <w:rFonts w:hint="eastAsia" w:cs="宋体" w:asciiTheme="minorEastAsia" w:hAnsiTheme="minorEastAsia"/>
                <w:bCs/>
                <w:szCs w:val="21"/>
                <w:lang w:val="zh-CN"/>
              </w:rPr>
              <w:t>；网络安全专用产品：</w:t>
            </w:r>
            <w:r>
              <w:rPr>
                <w:rFonts w:hint="eastAsia" w:cs="宋体" w:asciiTheme="minorEastAsia" w:hAnsiTheme="minorEastAsia"/>
                <w:bCs/>
                <w:szCs w:val="21"/>
                <w:lang w:val="en-US" w:eastAsia="zh-CN"/>
              </w:rPr>
              <w:t>无</w:t>
            </w:r>
          </w:p>
          <w:p w14:paraId="1A03CE64">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2、本项目中涉及网络关键设备或网络安全专用产品的，执行国家互联网信息办公室、工业和信息化部、公安部和国家认证认可监督管理委员会 2023 年第 2 号《关于调整&lt;网络关键设备和网络安全专用产品目录&gt;的公告》及国家互联网信息办公室、工业和信息化部、公安部、财政部和国家认证认可监督管理委员会 2023 年第 1 号《关于调整网络安全专用产品安全管理有关事项的公告》等相关文件要求，本次投标（响应）设备或产品至少符合以下条件之一：一是已由具备资格的机构安全认证合格或安全检测符合要求；二是已获得《计算机信息系统安全专用产品销售许可证》，且在有效期内。</w:t>
            </w:r>
          </w:p>
          <w:p w14:paraId="439FBDA0">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t>3、提供资料（下列资料任意一项）</w:t>
            </w:r>
          </w:p>
          <w:p w14:paraId="2B6F0338">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1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①</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网络关键设备和网络安全专用产品安全认证证书；</w:t>
            </w:r>
          </w:p>
          <w:p w14:paraId="359E144C">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2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②</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网络关键设备安全检测证书、网络安全专用产品安全检测证书；</w:t>
            </w:r>
          </w:p>
          <w:p w14:paraId="448CC62D">
            <w:pPr>
              <w:autoSpaceDE w:val="0"/>
              <w:autoSpaceDN w:val="0"/>
              <w:adjustRightInd w:val="0"/>
              <w:spacing w:line="360" w:lineRule="auto"/>
              <w:rPr>
                <w:rFonts w:hint="eastAsia" w:cs="宋体" w:asciiTheme="minorEastAsia" w:hAnsiTheme="minorEastAsia"/>
                <w:bCs/>
                <w:szCs w:val="21"/>
                <w:lang w:val="zh-CN"/>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3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③</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计算机信息系统安全专用产品销售许可证；</w:t>
            </w:r>
          </w:p>
          <w:p w14:paraId="7BD8F773">
            <w:pPr>
              <w:autoSpaceDE w:val="0"/>
              <w:autoSpaceDN w:val="0"/>
              <w:adjustRightInd w:val="0"/>
              <w:spacing w:line="360" w:lineRule="auto"/>
              <w:rPr>
                <w:rFonts w:hint="eastAsia" w:cs="宋体" w:asciiTheme="minorEastAsia" w:hAnsiTheme="minorEastAsia" w:eastAsiaTheme="minorEastAsia"/>
                <w:bCs/>
                <w:kern w:val="2"/>
                <w:sz w:val="21"/>
                <w:szCs w:val="21"/>
                <w:lang w:val="zh-CN" w:eastAsia="zh-CN" w:bidi="ar-SA"/>
              </w:rPr>
            </w:pPr>
            <w:r>
              <w:rPr>
                <w:rFonts w:hint="eastAsia" w:cs="宋体" w:asciiTheme="minorEastAsia" w:hAnsiTheme="minorEastAsia"/>
                <w:bCs/>
                <w:szCs w:val="21"/>
                <w:lang w:val="zh-CN"/>
              </w:rPr>
              <w:fldChar w:fldCharType="begin"/>
            </w:r>
            <w:r>
              <w:rPr>
                <w:rFonts w:hint="eastAsia" w:cs="宋体" w:asciiTheme="minorEastAsia" w:hAnsiTheme="minorEastAsia"/>
                <w:bCs/>
                <w:szCs w:val="21"/>
                <w:lang w:val="zh-CN"/>
              </w:rPr>
              <w:instrText xml:space="preserve"> = 4 \* GB3 </w:instrText>
            </w:r>
            <w:r>
              <w:rPr>
                <w:rFonts w:hint="eastAsia" w:cs="宋体" w:asciiTheme="minorEastAsia" w:hAnsiTheme="minorEastAsia"/>
                <w:bCs/>
                <w:szCs w:val="21"/>
                <w:lang w:val="zh-CN"/>
              </w:rPr>
              <w:fldChar w:fldCharType="separate"/>
            </w:r>
            <w:r>
              <w:rPr>
                <w:rFonts w:hint="eastAsia" w:cs="宋体" w:asciiTheme="minorEastAsia" w:hAnsiTheme="minorEastAsia"/>
                <w:bCs/>
                <w:szCs w:val="21"/>
                <w:lang w:val="zh-CN"/>
              </w:rPr>
              <w:t>④</w:t>
            </w:r>
            <w:r>
              <w:rPr>
                <w:rFonts w:hint="eastAsia" w:cs="宋体" w:asciiTheme="minorEastAsia" w:hAnsiTheme="minorEastAsia"/>
                <w:bCs/>
                <w:szCs w:val="21"/>
                <w:lang w:val="zh-CN"/>
              </w:rPr>
              <w:fldChar w:fldCharType="end"/>
            </w:r>
            <w:r>
              <w:rPr>
                <w:rFonts w:hint="eastAsia" w:cs="宋体" w:asciiTheme="minorEastAsia" w:hAnsiTheme="minorEastAsia"/>
                <w:bCs/>
                <w:szCs w:val="21"/>
                <w:lang w:val="zh-CN"/>
              </w:rPr>
              <w:t>中国网信网或工业和信息化部网站或公安部网站或国家认证认可监督管理委员会网站公布的认证、检测结果（提供公布安全认证、安全检测结果页面网址和安全认证、检测结果截图）。</w:t>
            </w:r>
          </w:p>
        </w:tc>
      </w:tr>
      <w:tr w14:paraId="6E29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D16547">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14:paraId="3E9C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14:paraId="123B9B72">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14:paraId="6564B784">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w:t>
            </w:r>
            <w:r>
              <w:rPr>
                <w:rFonts w:hint="eastAsia" w:ascii="ˎ̥" w:hAnsi="ˎ̥"/>
              </w:rPr>
              <w:t>履约保证金的数额为合同金额的%（不超过政府采购合同金额的10%）</w:t>
            </w:r>
            <w:r>
              <w:rPr>
                <w:rFonts w:hint="eastAsia" w:cs="宋体" w:asciiTheme="minorEastAsia" w:hAnsiTheme="minorEastAsia"/>
                <w:bCs/>
                <w:szCs w:val="21"/>
                <w:lang w:val="zh-CN"/>
              </w:rPr>
              <w:t>。</w:t>
            </w:r>
            <w:r>
              <w:rPr>
                <w:rFonts w:hint="eastAsia" w:cs="宋体" w:asciiTheme="minorEastAsia" w:hAnsiTheme="minorEastAsia"/>
                <w:szCs w:val="21"/>
              </w:rPr>
              <w:t>中标人以支票、汇票、本票或者金融机构、担保机构出具的保函等非现金形式向采购人提交。</w:t>
            </w:r>
          </w:p>
        </w:tc>
      </w:tr>
      <w:tr w14:paraId="67B0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06" w:type="dxa"/>
            <w:vAlign w:val="center"/>
          </w:tcPr>
          <w:p w14:paraId="58B3D87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14:paraId="5D20E9C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14:paraId="6AC3D994">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不收取</w:t>
            </w:r>
          </w:p>
        </w:tc>
      </w:tr>
      <w:tr w14:paraId="559A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7BCAAC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14:paraId="3654A18F">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14:paraId="21CB6F22">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14:paraId="68B9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95FBDF">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14:paraId="61D1B157">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14:paraId="53E91C7D">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p w14:paraId="3A59C8E1">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14:paraId="7296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C46156B">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14:paraId="636D939C">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14:paraId="477055BB">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14:paraId="30FBF47B">
            <w:pPr>
              <w:autoSpaceDE w:val="0"/>
              <w:autoSpaceDN w:val="0"/>
              <w:adjustRightInd w:val="0"/>
              <w:spacing w:line="360" w:lineRule="auto"/>
              <w:contextualSpacing/>
              <w:rPr>
                <w:rFonts w:ascii="ˎ̥" w:hAnsi="ˎ̥"/>
              </w:rPr>
            </w:pPr>
            <w:r>
              <w:rPr>
                <w:rFonts w:hint="eastAsia" w:ascii="ˎ̥" w:hAnsi="ˎ̥"/>
              </w:rPr>
              <w:t>不同供应商电子投标文件制作硬件特征码（网卡MAC地址、CPU序号、硬盘序列号）均一致时，视为‘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052ADB53">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评审专家应严格按照要求查看“硬件特征码”相关信息并进行评审，在评审报告中显示“不同投标人电子投标文件制作硬件特征码”是否雷同的分析及判定结果。</w:t>
            </w:r>
          </w:p>
        </w:tc>
      </w:tr>
      <w:tr w14:paraId="08D58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4E45AE9">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color w:val="FF0000"/>
                <w:szCs w:val="21"/>
              </w:rPr>
              <w:t>30</w:t>
            </w:r>
          </w:p>
        </w:tc>
        <w:tc>
          <w:tcPr>
            <w:tcW w:w="2268" w:type="dxa"/>
            <w:vAlign w:val="center"/>
          </w:tcPr>
          <w:p w14:paraId="16579E17">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FF0000"/>
                <w:szCs w:val="21"/>
              </w:rPr>
              <w:t>投标人资格核验</w:t>
            </w:r>
          </w:p>
        </w:tc>
        <w:tc>
          <w:tcPr>
            <w:tcW w:w="6813" w:type="dxa"/>
            <w:vAlign w:val="center"/>
          </w:tcPr>
          <w:p w14:paraId="04668EC4">
            <w:pPr>
              <w:autoSpaceDE w:val="0"/>
              <w:autoSpaceDN w:val="0"/>
              <w:adjustRightInd w:val="0"/>
              <w:spacing w:line="360" w:lineRule="auto"/>
              <w:ind w:right="-11"/>
              <w:rPr>
                <w:rFonts w:ascii="ˎ̥" w:hAnsi="ˎ̥"/>
                <w:color w:val="FF0000"/>
              </w:rPr>
            </w:pPr>
            <w:r>
              <w:rPr>
                <w:rFonts w:hint="eastAsia" w:ascii="ˎ̥" w:hAnsi="ˎ̥"/>
                <w:color w:val="FF0000"/>
              </w:rPr>
              <w:t>供应商在中标后，应将由《禹州市政府采购供应商信用承诺函》替代的证明材料提交采购人核验，经核验无误后，禹州市政府采购中心发出中标通知书。</w:t>
            </w:r>
          </w:p>
          <w:p w14:paraId="63C08D1D">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14:paraId="019F3AFB">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14:paraId="31A524C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14:paraId="68509F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14:paraId="0957214D">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14:paraId="6AE8437F">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14:paraId="48B8D276">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14:paraId="23D37278">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14:paraId="3E1BAB79">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14:paraId="341DEA9E">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59AD04D4">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14:paraId="505CE1BE">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31AFB183">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1B3EB113">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14:paraId="0158700A">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
                <w:bCs/>
                <w:szCs w:val="21"/>
              </w:rPr>
              <w:t>202</w:t>
            </w:r>
            <w:r>
              <w:rPr>
                <w:rFonts w:hint="eastAsia" w:asciiTheme="minorEastAsia" w:hAnsiTheme="minorEastAsia"/>
                <w:b/>
                <w:bCs/>
                <w:szCs w:val="21"/>
                <w:lang w:val="en-US" w:eastAsia="zh-CN"/>
              </w:rPr>
              <w:t>3</w:t>
            </w:r>
            <w:r>
              <w:rPr>
                <w:rFonts w:hint="eastAsia" w:asciiTheme="minorEastAsia" w:hAnsiTheme="minorEastAsia"/>
                <w:b/>
                <w:bCs/>
                <w:szCs w:val="21"/>
              </w:rPr>
              <w:t>年度经审计的财务报告</w:t>
            </w:r>
            <w:r>
              <w:rPr>
                <w:rFonts w:hint="eastAsia" w:asciiTheme="minorEastAsia" w:hAnsiTheme="minorEastAsia"/>
                <w:bCs/>
                <w:szCs w:val="21"/>
              </w:rPr>
              <w:t>，包括资产负债表、利润表、现金流量表、所有者权益变动表及其附注；</w:t>
            </w:r>
          </w:p>
          <w:p w14:paraId="27F4A824">
            <w:pPr>
              <w:spacing w:line="360" w:lineRule="auto"/>
              <w:rPr>
                <w:rFonts w:asciiTheme="minorEastAsia" w:hAnsiTheme="minorEastAsia"/>
                <w:bCs/>
                <w:szCs w:val="21"/>
              </w:rPr>
            </w:pPr>
            <w:r>
              <w:rPr>
                <w:rFonts w:hint="eastAsia" w:asciiTheme="minorEastAsia" w:hAnsiTheme="minorEastAsia"/>
                <w:bCs/>
                <w:szCs w:val="21"/>
              </w:rPr>
              <w:t>②银行出具的资信证明；</w:t>
            </w:r>
          </w:p>
          <w:p w14:paraId="4699BD8B">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14:paraId="45A0BD39">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14:paraId="43573B2B">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14:paraId="02D3E237">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参加本次政府采购项目投标截止时间前一年内任意一个月缴纳税收凭据。（依法免税的投标人，应提供相应文件证明依法免税）</w:t>
            </w:r>
          </w:p>
          <w:p w14:paraId="6DF3CC36">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14:paraId="77BD327C">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参加本次政府采购项目投标截止时间前一年内任意一个月缴纳社会保险凭据。（依法不需要缴纳社会保障资金的投标人，应提供相应文件证明依法不需要缴纳社会保障资金）</w:t>
            </w:r>
          </w:p>
          <w:p w14:paraId="15060FB8">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14:paraId="768D4841">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14:paraId="44D06AEA">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14:paraId="45C24344">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1～2其中之一即可。</w:t>
            </w:r>
          </w:p>
          <w:p w14:paraId="09F5F725">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14:paraId="10D0C9CC">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14:paraId="62CD5F9D">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szCs w:val="21"/>
                <w:shd w:val="clear" w:color="auto" w:fill="FFFFFF"/>
              </w:rPr>
              <w:t>未被列入“信用中国”网站(www.creditchina.gov.cn)失信被执行人、</w:t>
            </w:r>
            <w:r>
              <w:rPr>
                <w:rFonts w:hint="eastAsia" w:cs="仿宋_GB2312" w:asciiTheme="minorEastAsia" w:hAnsiTheme="minorEastAsia"/>
                <w:b/>
                <w:szCs w:val="21"/>
                <w:shd w:val="clear" w:color="auto" w:fill="FFFFFF"/>
              </w:rPr>
              <w:t>税收</w:t>
            </w:r>
            <w:r>
              <w:rPr>
                <w:rFonts w:cs="仿宋_GB2312" w:asciiTheme="minorEastAsia" w:hAnsiTheme="minorEastAsia"/>
                <w:b/>
                <w:szCs w:val="21"/>
                <w:shd w:val="clear" w:color="auto" w:fill="FFFFFF"/>
              </w:rPr>
              <w:t>违法黑名单的投标人；</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中国政府采购网</w:t>
            </w:r>
            <w:r>
              <w:rPr>
                <w:rFonts w:hint="eastAsia" w:cs="仿宋_GB2312" w:asciiTheme="minorEastAsia" w:hAnsiTheme="minorEastAsia"/>
                <w:b/>
                <w:szCs w:val="21"/>
                <w:shd w:val="clear" w:color="auto" w:fill="FFFFFF"/>
              </w:rPr>
              <w:t>”</w:t>
            </w:r>
            <w:r>
              <w:rPr>
                <w:rFonts w:cs="仿宋_GB2312" w:asciiTheme="minorEastAsia" w:hAnsiTheme="minorEastAsia"/>
                <w:b/>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szCs w:val="21"/>
                <w:shd w:val="clear" w:color="auto" w:fill="FFFFFF"/>
              </w:rPr>
              <w:t xml:space="preserve"> “中国社会组织政务服务平台”网站（</w:t>
            </w:r>
            <w:r>
              <w:rPr>
                <w:rFonts w:cs="仿宋_GB2312" w:asciiTheme="minorEastAsia" w:hAnsiTheme="minorEastAsia"/>
                <w:b/>
                <w:szCs w:val="21"/>
                <w:shd w:val="clear" w:color="auto" w:fill="FFFFFF"/>
              </w:rPr>
              <w:t>https://chinanpo.mca.gov.cn</w:t>
            </w:r>
            <w:r>
              <w:rPr>
                <w:rFonts w:hint="eastAsia" w:cs="仿宋_GB2312" w:asciiTheme="minorEastAsia" w:hAnsiTheme="minorEastAsia"/>
                <w:b/>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14:paraId="56AFA1C6">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14:paraId="77DC1B94">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14:paraId="51014550">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14:paraId="7FBA2844">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③“中国社会组织政务服务平台”网站（</w:t>
            </w:r>
            <w:r>
              <w:rPr>
                <w:rFonts w:cs="宋体" w:asciiTheme="minorEastAsia" w:hAnsiTheme="minorEastAsia"/>
                <w:kern w:val="0"/>
                <w:szCs w:val="21"/>
              </w:rPr>
              <w:t>https://chinanpo.mca.gov.cn</w:t>
            </w:r>
            <w:r>
              <w:rPr>
                <w:rFonts w:hint="eastAsia" w:cs="宋体" w:asciiTheme="minorEastAsia" w:hAnsiTheme="minorEastAsia"/>
                <w:kern w:val="0"/>
                <w:szCs w:val="21"/>
              </w:rPr>
              <w:t>）（仅查询社会组织）；</w:t>
            </w:r>
          </w:p>
          <w:p w14:paraId="1E218B0C">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2、截止时间：同投标截止时间；</w:t>
            </w:r>
          </w:p>
          <w:p w14:paraId="462D7BA6">
            <w:pPr>
              <w:autoSpaceDE w:val="0"/>
              <w:autoSpaceDN w:val="0"/>
              <w:spacing w:line="360" w:lineRule="auto"/>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3、信用信息的使用原则：经采购人认定的被列入失信被执行人、税收违法黑名单、</w:t>
            </w:r>
            <w:r>
              <w:rPr>
                <w:rFonts w:cs="仿宋_GB2312" w:asciiTheme="minorEastAsia" w:hAnsiTheme="minorEastAsia"/>
                <w:color w:val="FF0000"/>
                <w:szCs w:val="21"/>
                <w:shd w:val="clear" w:color="auto" w:fill="FFFFFF"/>
              </w:rPr>
              <w:t>政府采购严重违法失信行为记录名单</w:t>
            </w:r>
            <w:r>
              <w:rPr>
                <w:rFonts w:hint="eastAsia" w:cs="仿宋_GB2312" w:asciiTheme="minorEastAsia" w:hAnsiTheme="minorEastAsia"/>
                <w:color w:val="FF0000"/>
                <w:szCs w:val="21"/>
                <w:shd w:val="clear" w:color="auto" w:fill="FFFFFF"/>
              </w:rPr>
              <w:t>的投标人、</w:t>
            </w:r>
            <w:r>
              <w:rPr>
                <w:rFonts w:hint="eastAsia" w:cs="宋体" w:asciiTheme="minorEastAsia" w:hAnsiTheme="minorEastAsia"/>
                <w:color w:val="FF0000"/>
                <w:kern w:val="0"/>
                <w:szCs w:val="21"/>
              </w:rPr>
              <w:t>严重违法失信社会组织，将拒绝其参与本次政府采购活动。</w:t>
            </w:r>
          </w:p>
        </w:tc>
      </w:tr>
    </w:tbl>
    <w:p w14:paraId="48D95D9E">
      <w:pPr>
        <w:tabs>
          <w:tab w:val="left" w:pos="1260"/>
        </w:tabs>
        <w:autoSpaceDE w:val="0"/>
        <w:autoSpaceDN w:val="0"/>
        <w:adjustRightInd w:val="0"/>
        <w:spacing w:line="360" w:lineRule="auto"/>
        <w:ind w:firstLine="2570" w:firstLineChars="800"/>
        <w:contextualSpacing/>
        <w:jc w:val="both"/>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14:paraId="30658781">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14:paraId="20F87AE9">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14:paraId="333AC858">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14:paraId="178C0161">
      <w:pPr>
        <w:pStyle w:val="42"/>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14:paraId="1B54D8DF">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14:paraId="3001DC58">
      <w:pPr>
        <w:pStyle w:val="42"/>
        <w:autoSpaceDE w:val="0"/>
        <w:autoSpaceDN w:val="0"/>
        <w:spacing w:line="360" w:lineRule="auto"/>
        <w:ind w:left="780" w:firstLine="0" w:firstLineChars="0"/>
        <w:contextualSpacing/>
        <w:rPr>
          <w:rFonts w:cs="宋体" w:asciiTheme="minorEastAsia" w:hAnsiTheme="minorEastAsia"/>
          <w:kern w:val="0"/>
          <w:szCs w:val="21"/>
        </w:rPr>
      </w:pPr>
    </w:p>
    <w:p w14:paraId="21ECE8B3">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14:paraId="551E334A">
      <w:pPr>
        <w:pStyle w:val="42"/>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14:paraId="3D0B8C37">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14:paraId="3F2E3EFE">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14:paraId="30A07A95">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14:paraId="62E770BE">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14:paraId="315D36BA">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14:paraId="52ADACC7">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5A0358D8">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政府采购进口产品管理办法》(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14:paraId="72504C52">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14:paraId="2FCE0A6B">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14:paraId="34C632FA">
      <w:pPr>
        <w:pStyle w:val="42"/>
        <w:numPr>
          <w:ilvl w:val="1"/>
          <w:numId w:val="5"/>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招标文件中凡标有“★”的条款均系实质性要求条款。</w:t>
      </w:r>
    </w:p>
    <w:p w14:paraId="0F0D4518">
      <w:pPr>
        <w:pStyle w:val="42"/>
        <w:autoSpaceDE w:val="0"/>
        <w:autoSpaceDN w:val="0"/>
        <w:spacing w:line="360" w:lineRule="auto"/>
        <w:ind w:left="964" w:firstLine="0" w:firstLineChars="0"/>
        <w:contextualSpacing/>
        <w:rPr>
          <w:rFonts w:cs="宋体" w:asciiTheme="minorEastAsia" w:hAnsiTheme="minorEastAsia"/>
          <w:kern w:val="0"/>
          <w:szCs w:val="21"/>
        </w:rPr>
      </w:pPr>
    </w:p>
    <w:p w14:paraId="6F16A3DA">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14:paraId="1E08FA9A">
      <w:pPr>
        <w:pStyle w:val="42"/>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14:paraId="740BD663">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14:paraId="03E37D46">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14:paraId="78EEE819">
      <w:pPr>
        <w:pStyle w:val="42"/>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）、“中国社会组织政务服务平台”网站（</w:t>
      </w:r>
      <w:r>
        <w:fldChar w:fldCharType="begin"/>
      </w:r>
      <w:r>
        <w:instrText xml:space="preserve"> HYPERLINK "http://www.chinanpo.gov.cn" </w:instrText>
      </w:r>
      <w:r>
        <w:fldChar w:fldCharType="separate"/>
      </w:r>
      <w:r>
        <w:rPr>
          <w:rStyle w:val="30"/>
          <w:rFonts w:cs="宋体" w:asciiTheme="minorEastAsia" w:hAnsiTheme="minorEastAsia"/>
          <w:color w:val="auto"/>
          <w:kern w:val="0"/>
          <w:szCs w:val="21"/>
        </w:rPr>
        <w:t>https://chinanpo.mca.gov.cn</w:t>
      </w:r>
      <w:r>
        <w:rPr>
          <w:rStyle w:val="30"/>
          <w:rFonts w:cs="宋体" w:asciiTheme="minorEastAsia" w:hAnsiTheme="minorEastAsia"/>
          <w:color w:val="auto"/>
          <w:kern w:val="0"/>
          <w:szCs w:val="21"/>
        </w:rPr>
        <w:fldChar w:fldCharType="end"/>
      </w:r>
      <w:r>
        <w:rPr>
          <w:rFonts w:hint="eastAsia" w:cs="宋体" w:asciiTheme="minorEastAsia" w:hAnsiTheme="minorEastAsia"/>
          <w:kern w:val="0"/>
          <w:szCs w:val="21"/>
        </w:rPr>
        <w:t>）；</w:t>
      </w:r>
    </w:p>
    <w:p w14:paraId="75655366">
      <w:pPr>
        <w:pStyle w:val="42"/>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14:paraId="781866EA">
      <w:pPr>
        <w:pStyle w:val="42"/>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14:paraId="4D94B6D5">
      <w:pPr>
        <w:pStyle w:val="42"/>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信用信息的使用原则：经采购人认定的被列入失信被执行人、税收违法黑名单、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14:paraId="2F1612A0">
      <w:pPr>
        <w:pStyle w:val="42"/>
        <w:numPr>
          <w:ilvl w:val="0"/>
          <w:numId w:val="7"/>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14:paraId="388E2886">
      <w:pPr>
        <w:pStyle w:val="42"/>
        <w:numPr>
          <w:ilvl w:val="1"/>
          <w:numId w:val="5"/>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14:paraId="04C4B3BA">
      <w:pPr>
        <w:pStyle w:val="42"/>
        <w:numPr>
          <w:ilvl w:val="1"/>
          <w:numId w:val="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14:paraId="2F5FE957">
      <w:pPr>
        <w:pStyle w:val="42"/>
        <w:numPr>
          <w:ilvl w:val="1"/>
          <w:numId w:val="5"/>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14:paraId="18DD4731">
      <w:pPr>
        <w:pStyle w:val="42"/>
        <w:numPr>
          <w:ilvl w:val="0"/>
          <w:numId w:val="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14:paraId="38B21F29">
      <w:pPr>
        <w:pStyle w:val="42"/>
        <w:numPr>
          <w:ilvl w:val="0"/>
          <w:numId w:val="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14:paraId="46C1D59A">
      <w:pPr>
        <w:pStyle w:val="42"/>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14:paraId="3E4E1F9E">
      <w:pPr>
        <w:pStyle w:val="42"/>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14:paraId="0B2803E0">
      <w:pPr>
        <w:pStyle w:val="42"/>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14:paraId="4AF8C13C">
      <w:pPr>
        <w:pStyle w:val="42"/>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14:paraId="6B7D564D">
      <w:pPr>
        <w:pStyle w:val="42"/>
        <w:autoSpaceDE w:val="0"/>
        <w:autoSpaceDN w:val="0"/>
        <w:spacing w:line="360" w:lineRule="auto"/>
        <w:ind w:left="964" w:firstLine="0" w:firstLineChars="0"/>
        <w:contextualSpacing/>
        <w:rPr>
          <w:rFonts w:cs="宋体" w:asciiTheme="minorEastAsia" w:hAnsiTheme="minorEastAsia"/>
          <w:kern w:val="0"/>
          <w:szCs w:val="21"/>
        </w:rPr>
      </w:pPr>
    </w:p>
    <w:p w14:paraId="5FCDBADB">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14:paraId="7B7D4CF1">
      <w:pPr>
        <w:pStyle w:val="42"/>
        <w:numPr>
          <w:ilvl w:val="0"/>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40792AFD">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14:paraId="2496C204">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的，该产品必须具有国家确定的认证机构出具的、处于有效期之内的节能产品认证证书，否则其投标将被拒绝。</w:t>
      </w:r>
    </w:p>
    <w:p w14:paraId="1ADF2115">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14:paraId="3BF8E2FF">
      <w:pPr>
        <w:pStyle w:val="42"/>
        <w:autoSpaceDE w:val="0"/>
        <w:autoSpaceDN w:val="0"/>
        <w:spacing w:line="360" w:lineRule="auto"/>
        <w:ind w:left="964" w:firstLine="0" w:firstLineChars="0"/>
        <w:contextualSpacing/>
        <w:rPr>
          <w:rFonts w:cs="宋体" w:asciiTheme="minorEastAsia" w:hAnsiTheme="minorEastAsia"/>
          <w:kern w:val="0"/>
          <w:szCs w:val="21"/>
        </w:rPr>
      </w:pPr>
    </w:p>
    <w:p w14:paraId="69A57640">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14:paraId="6B24086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14:paraId="6FF4D369">
      <w:pPr>
        <w:autoSpaceDE w:val="0"/>
        <w:autoSpaceDN w:val="0"/>
        <w:spacing w:line="360" w:lineRule="auto"/>
        <w:ind w:left="964"/>
        <w:contextualSpacing/>
        <w:rPr>
          <w:rFonts w:cs="宋体" w:asciiTheme="minorEastAsia" w:hAnsiTheme="minorEastAsia"/>
          <w:kern w:val="0"/>
          <w:szCs w:val="21"/>
        </w:rPr>
      </w:pPr>
    </w:p>
    <w:p w14:paraId="0CCB1905">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14:paraId="49778EE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3582FAA">
      <w:pPr>
        <w:autoSpaceDE w:val="0"/>
        <w:autoSpaceDN w:val="0"/>
        <w:spacing w:line="360" w:lineRule="auto"/>
        <w:ind w:left="964"/>
        <w:contextualSpacing/>
        <w:rPr>
          <w:rFonts w:cs="宋体" w:asciiTheme="minorEastAsia" w:hAnsiTheme="minorEastAsia"/>
          <w:kern w:val="0"/>
          <w:szCs w:val="21"/>
        </w:rPr>
      </w:pPr>
    </w:p>
    <w:p w14:paraId="275D88F2">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14:paraId="189DC60B">
      <w:pPr>
        <w:pStyle w:val="42"/>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本项目不收取代理费用。详见投标人须知前附表。</w:t>
      </w:r>
    </w:p>
    <w:p w14:paraId="4D0CEECE">
      <w:pPr>
        <w:pStyle w:val="42"/>
        <w:autoSpaceDE w:val="0"/>
        <w:autoSpaceDN w:val="0"/>
        <w:spacing w:line="360" w:lineRule="auto"/>
        <w:ind w:left="964" w:firstLine="0" w:firstLineChars="0"/>
        <w:contextualSpacing/>
        <w:rPr>
          <w:rFonts w:cs="宋体" w:asciiTheme="minorEastAsia" w:hAnsiTheme="minorEastAsia"/>
          <w:kern w:val="0"/>
          <w:szCs w:val="21"/>
        </w:rPr>
      </w:pPr>
    </w:p>
    <w:p w14:paraId="639DBB16">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14:paraId="0949972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14:paraId="062794C8">
      <w:pPr>
        <w:autoSpaceDE w:val="0"/>
        <w:autoSpaceDN w:val="0"/>
        <w:spacing w:line="360" w:lineRule="auto"/>
        <w:contextualSpacing/>
        <w:rPr>
          <w:rFonts w:cs="宋体" w:asciiTheme="minorEastAsia" w:hAnsiTheme="minorEastAsia"/>
          <w:kern w:val="0"/>
          <w:szCs w:val="21"/>
        </w:rPr>
      </w:pPr>
    </w:p>
    <w:p w14:paraId="35E3BBFB">
      <w:pPr>
        <w:autoSpaceDE w:val="0"/>
        <w:autoSpaceDN w:val="0"/>
        <w:spacing w:line="360" w:lineRule="auto"/>
        <w:contextualSpacing/>
        <w:rPr>
          <w:rFonts w:cs="宋体" w:asciiTheme="minorEastAsia" w:hAnsiTheme="minorEastAsia"/>
          <w:kern w:val="0"/>
          <w:szCs w:val="21"/>
        </w:rPr>
      </w:pPr>
    </w:p>
    <w:p w14:paraId="7EB8468E">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5B19BB3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14:paraId="152D1857">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14:paraId="1676EAD5">
      <w:pPr>
        <w:pStyle w:val="42"/>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14:paraId="7E15277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14:paraId="26B04D8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14:paraId="3E4C53D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14:paraId="0C56A71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14:paraId="5BDBFD2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14:paraId="0261544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14:paraId="1FDE073A">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（7）拟签订的合同文本</w:t>
      </w:r>
    </w:p>
    <w:p w14:paraId="0ED9A0C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14:paraId="0D01F42D">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14:paraId="1B053682">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470CEF0B">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C50B795">
      <w:pPr>
        <w:pStyle w:val="42"/>
        <w:autoSpaceDE w:val="0"/>
        <w:autoSpaceDN w:val="0"/>
        <w:spacing w:line="360" w:lineRule="auto"/>
        <w:ind w:left="964" w:firstLine="0" w:firstLineChars="0"/>
        <w:contextualSpacing/>
        <w:rPr>
          <w:rFonts w:cs="宋体" w:asciiTheme="minorEastAsia" w:hAnsiTheme="minorEastAsia"/>
          <w:kern w:val="0"/>
          <w:szCs w:val="21"/>
        </w:rPr>
      </w:pPr>
    </w:p>
    <w:p w14:paraId="07346093">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14:paraId="4B1AE322">
      <w:pPr>
        <w:pStyle w:val="42"/>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14:paraId="129C9406">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14:paraId="4428D667">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14:paraId="31D1EA42">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34D0B1B0">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14:paraId="0BE62F5B">
      <w:pPr>
        <w:autoSpaceDE w:val="0"/>
        <w:autoSpaceDN w:val="0"/>
        <w:spacing w:line="360" w:lineRule="auto"/>
        <w:ind w:left="420"/>
        <w:contextualSpacing/>
        <w:rPr>
          <w:rFonts w:cs="宋体" w:asciiTheme="minorEastAsia" w:hAnsiTheme="minorEastAsia"/>
          <w:kern w:val="0"/>
          <w:szCs w:val="21"/>
        </w:rPr>
      </w:pPr>
    </w:p>
    <w:p w14:paraId="3E6327D1">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14:paraId="0F4352BF">
      <w:pPr>
        <w:pStyle w:val="42"/>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14:paraId="65DCFA25">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14:paraId="3490A00F">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14:paraId="31745E0E">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14:paraId="3C14C713">
      <w:pPr>
        <w:autoSpaceDE w:val="0"/>
        <w:autoSpaceDN w:val="0"/>
        <w:spacing w:line="360" w:lineRule="auto"/>
        <w:contextualSpacing/>
        <w:rPr>
          <w:rFonts w:cs="宋体" w:asciiTheme="minorEastAsia" w:hAnsiTheme="minorEastAsia"/>
          <w:kern w:val="0"/>
          <w:szCs w:val="21"/>
        </w:rPr>
      </w:pPr>
    </w:p>
    <w:p w14:paraId="14A7B34F">
      <w:pPr>
        <w:autoSpaceDE w:val="0"/>
        <w:autoSpaceDN w:val="0"/>
        <w:spacing w:line="360" w:lineRule="auto"/>
        <w:contextualSpacing/>
        <w:rPr>
          <w:rFonts w:cs="宋体" w:asciiTheme="minorEastAsia" w:hAnsiTheme="minorEastAsia"/>
          <w:kern w:val="0"/>
          <w:szCs w:val="21"/>
        </w:rPr>
      </w:pPr>
    </w:p>
    <w:p w14:paraId="1F457160">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14:paraId="2D1D0A47">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14:paraId="54796A6A">
      <w:pPr>
        <w:pStyle w:val="42"/>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14:paraId="5C215A24">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14:paraId="6F63361B">
      <w:pPr>
        <w:pStyle w:val="42"/>
        <w:autoSpaceDE w:val="0"/>
        <w:autoSpaceDN w:val="0"/>
        <w:spacing w:line="360" w:lineRule="auto"/>
        <w:ind w:left="964" w:firstLine="0" w:firstLineChars="0"/>
        <w:contextualSpacing/>
        <w:rPr>
          <w:rFonts w:cs="宋体" w:asciiTheme="minorEastAsia" w:hAnsiTheme="minorEastAsia"/>
          <w:kern w:val="0"/>
          <w:szCs w:val="21"/>
        </w:rPr>
      </w:pPr>
    </w:p>
    <w:p w14:paraId="3F2FD9E6">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14:paraId="73507F90">
      <w:pPr>
        <w:pStyle w:val="42"/>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14:paraId="2FE1CBA5">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14:paraId="3FD498B2">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14:paraId="4EC8A76E">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14:paraId="35612CD9">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14:paraId="3C5B952E">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14:paraId="10FFBA45">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14:paraId="6A7935B9">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14:paraId="399D151A">
      <w:pPr>
        <w:autoSpaceDE w:val="0"/>
        <w:autoSpaceDN w:val="0"/>
        <w:spacing w:line="360" w:lineRule="auto"/>
        <w:ind w:left="420"/>
        <w:contextualSpacing/>
        <w:rPr>
          <w:rFonts w:cs="宋体" w:asciiTheme="minorEastAsia" w:hAnsiTheme="minorEastAsia"/>
          <w:kern w:val="0"/>
          <w:szCs w:val="21"/>
        </w:rPr>
      </w:pPr>
    </w:p>
    <w:p w14:paraId="62863C94">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14:paraId="768AFC75">
      <w:pPr>
        <w:pStyle w:val="42"/>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14:paraId="16B0577C">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14:paraId="1B83BBFF">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14:paraId="03A639D3">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14:paraId="59E228BE">
      <w:pPr>
        <w:pStyle w:val="42"/>
        <w:autoSpaceDE w:val="0"/>
        <w:autoSpaceDN w:val="0"/>
        <w:spacing w:line="360" w:lineRule="auto"/>
        <w:ind w:left="964" w:firstLine="0" w:firstLineChars="0"/>
        <w:contextualSpacing/>
        <w:rPr>
          <w:rFonts w:cs="宋体" w:asciiTheme="minorEastAsia" w:hAnsiTheme="minorEastAsia"/>
          <w:kern w:val="0"/>
          <w:szCs w:val="21"/>
        </w:rPr>
      </w:pPr>
    </w:p>
    <w:p w14:paraId="2C3DBA1F">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14:paraId="04121391">
      <w:pPr>
        <w:pStyle w:val="42"/>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14:paraId="479E9290">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14:paraId="1C738AEB">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14:paraId="44349BD3">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0B6EF80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840" w:leftChars="0" w:right="0" w:rightChars="0" w:hanging="840" w:hangingChars="400"/>
        <w:jc w:val="both"/>
        <w:textAlignment w:val="auto"/>
        <w:rPr>
          <w:rFonts w:hint="eastAsia" w:cs="宋体" w:asciiTheme="minorEastAsia" w:hAnsiTheme="minorEastAsia" w:eastAsiaTheme="minorEastAsia"/>
          <w:color w:val="FF0000"/>
          <w:kern w:val="0"/>
          <w:sz w:val="21"/>
          <w:szCs w:val="21"/>
          <w:lang w:val="en-US" w:eastAsia="zh-CN" w:bidi="ar-SA"/>
        </w:rPr>
      </w:pPr>
      <w:r>
        <w:rPr>
          <w:rFonts w:hint="eastAsia" w:cs="宋体" w:asciiTheme="minorEastAsia" w:hAnsiTheme="minorEastAsia" w:eastAsiaTheme="minorEastAsia"/>
          <w:color w:val="FF0000"/>
          <w:kern w:val="0"/>
          <w:sz w:val="21"/>
          <w:szCs w:val="21"/>
          <w:lang w:val="en-US" w:eastAsia="zh-CN" w:bidi="ar-SA"/>
        </w:rPr>
        <w:t>15.5    投标人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6442801B">
      <w:pPr>
        <w:pStyle w:val="2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cs="宋体" w:asciiTheme="minorEastAsia" w:hAnsiTheme="minorEastAsia"/>
          <w:kern w:val="0"/>
          <w:szCs w:val="21"/>
        </w:rPr>
      </w:pPr>
      <w:r>
        <w:rPr>
          <w:rFonts w:hint="eastAsia" w:cs="宋体" w:asciiTheme="minorEastAsia" w:hAnsiTheme="minorEastAsia" w:eastAsiaTheme="minorEastAsia"/>
          <w:color w:val="FF0000"/>
          <w:kern w:val="0"/>
          <w:sz w:val="21"/>
          <w:szCs w:val="21"/>
          <w:lang w:val="en-US" w:eastAsia="zh-CN" w:bidi="ar-SA"/>
        </w:rPr>
        <w:t>15.6     电子响应文件制作技术咨询：0374-2961598。</w:t>
      </w:r>
    </w:p>
    <w:p w14:paraId="40F98800">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14:paraId="2CC009D0">
      <w:pPr>
        <w:pStyle w:val="42"/>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为便于评审及规范统一，建议投标文件参照招标文件第八部分（投标文件有关格式）的内容要求、编排顺序和格式要求，以A4幅面编上唯一的连贯页码，并在投标文件封面上注明：所投项目名称、项目编号、投标人名称、日期等字样。</w:t>
      </w:r>
    </w:p>
    <w:p w14:paraId="0CABACD8">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招标文件未提供标准格式的投标人可自行拟定。</w:t>
      </w:r>
    </w:p>
    <w:p w14:paraId="2E8AB338">
      <w:pPr>
        <w:autoSpaceDE w:val="0"/>
        <w:autoSpaceDN w:val="0"/>
        <w:spacing w:line="360" w:lineRule="auto"/>
        <w:ind w:left="420"/>
        <w:contextualSpacing/>
        <w:rPr>
          <w:rFonts w:cs="宋体" w:asciiTheme="minorEastAsia" w:hAnsiTheme="minorEastAsia"/>
          <w:kern w:val="0"/>
          <w:szCs w:val="21"/>
        </w:rPr>
      </w:pPr>
    </w:p>
    <w:p w14:paraId="3D8904AB">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14:paraId="0989D474">
      <w:pPr>
        <w:pStyle w:val="42"/>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14:paraId="11FF4220">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14:paraId="5705B75A">
      <w:pPr>
        <w:pStyle w:val="42"/>
        <w:autoSpaceDE w:val="0"/>
        <w:autoSpaceDN w:val="0"/>
        <w:spacing w:line="360" w:lineRule="auto"/>
        <w:ind w:left="964" w:firstLine="0" w:firstLineChars="0"/>
        <w:contextualSpacing/>
        <w:rPr>
          <w:rFonts w:cs="宋体" w:asciiTheme="minorEastAsia" w:hAnsiTheme="minorEastAsia"/>
          <w:kern w:val="0"/>
          <w:szCs w:val="21"/>
        </w:rPr>
      </w:pPr>
    </w:p>
    <w:p w14:paraId="6094E855">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14:paraId="4CFD46CE">
      <w:pPr>
        <w:pStyle w:val="42"/>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14:paraId="2E918311">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在招标文件中已明示需盖章及签名之处，电子投标文件应按招标文件要求加盖投标人电子印章和法人电子印章或授权代表电子印章。</w:t>
      </w:r>
    </w:p>
    <w:p w14:paraId="72379A9B">
      <w:pPr>
        <w:tabs>
          <w:tab w:val="left" w:pos="1260"/>
        </w:tabs>
        <w:autoSpaceDE w:val="0"/>
        <w:autoSpaceDN w:val="0"/>
        <w:spacing w:line="360" w:lineRule="auto"/>
        <w:contextualSpacing/>
        <w:rPr>
          <w:rFonts w:cs="仿宋_GB2312" w:asciiTheme="minorEastAsia" w:hAnsiTheme="minorEastAsia"/>
          <w:szCs w:val="21"/>
          <w:lang w:val="zh-CN"/>
        </w:rPr>
      </w:pPr>
    </w:p>
    <w:p w14:paraId="5E7B62AF">
      <w:pPr>
        <w:tabs>
          <w:tab w:val="left" w:pos="1260"/>
        </w:tabs>
        <w:autoSpaceDE w:val="0"/>
        <w:autoSpaceDN w:val="0"/>
        <w:spacing w:line="360" w:lineRule="auto"/>
        <w:contextualSpacing/>
        <w:rPr>
          <w:rFonts w:cs="仿宋_GB2312" w:asciiTheme="minorEastAsia" w:hAnsiTheme="minorEastAsia"/>
          <w:szCs w:val="21"/>
          <w:lang w:val="zh-CN"/>
        </w:rPr>
      </w:pPr>
    </w:p>
    <w:p w14:paraId="52266F2C">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14:paraId="19D0A2DA">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14:paraId="43E534AB">
      <w:pPr>
        <w:pStyle w:val="42"/>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hint="eastAsia" w:ascii="宋体" w:hAnsi="宋体" w:eastAsia="宋体" w:cs="宋体"/>
          <w:b w:val="0"/>
          <w:bCs w:val="0"/>
          <w:i w:val="0"/>
          <w:iCs w:val="0"/>
          <w:color w:val="FF0000"/>
          <w:spacing w:val="0"/>
          <w:w w:val="100"/>
          <w:sz w:val="21"/>
          <w:szCs w:val="21"/>
          <w:vertAlign w:val="baseline"/>
        </w:rPr>
        <w:t>后缀格式为.XCSTF</w:t>
      </w:r>
      <w:r>
        <w:rPr>
          <w:rFonts w:hint="eastAsia" w:cs="宋体" w:asciiTheme="minorEastAsia" w:hAnsiTheme="minorEastAsia"/>
          <w:szCs w:val="21"/>
        </w:rPr>
        <w:t>）</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14:paraId="132EB738">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14:paraId="7DF78F15">
      <w:pPr>
        <w:pStyle w:val="42"/>
        <w:autoSpaceDE w:val="0"/>
        <w:autoSpaceDN w:val="0"/>
        <w:spacing w:line="360" w:lineRule="auto"/>
        <w:ind w:left="964" w:firstLine="0" w:firstLineChars="0"/>
        <w:contextualSpacing/>
        <w:rPr>
          <w:rFonts w:cs="宋体" w:asciiTheme="minorEastAsia" w:hAnsiTheme="minorEastAsia"/>
          <w:kern w:val="0"/>
          <w:szCs w:val="21"/>
        </w:rPr>
      </w:pPr>
    </w:p>
    <w:p w14:paraId="5A25A5A0">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14:paraId="082EE258">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投标截止时间之后上传的投标文件，招标人将拒绝接收。</w:t>
      </w:r>
    </w:p>
    <w:p w14:paraId="4CCA6446">
      <w:pPr>
        <w:autoSpaceDE w:val="0"/>
        <w:autoSpaceDN w:val="0"/>
        <w:spacing w:line="360" w:lineRule="auto"/>
        <w:ind w:left="964"/>
        <w:contextualSpacing/>
        <w:rPr>
          <w:rFonts w:cs="宋体" w:asciiTheme="minorEastAsia" w:hAnsiTheme="minorEastAsia"/>
          <w:kern w:val="0"/>
          <w:szCs w:val="21"/>
        </w:rPr>
      </w:pPr>
    </w:p>
    <w:p w14:paraId="37CAACE9">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14:paraId="542C3C8F">
      <w:pPr>
        <w:pStyle w:val="42"/>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投标人在投标截止时间前，对投标文件进行补充、修改或者撤回的，须书面通知招标人。</w:t>
      </w:r>
    </w:p>
    <w:p w14:paraId="1F09ED89">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14:paraId="3F04EDFC">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14:paraId="74C03089">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投标人在提交投标文件后，可以撤回其投标，但投标人必须在规定的投标截止时间前以书面形式告知招标人。</w:t>
      </w:r>
    </w:p>
    <w:p w14:paraId="15773A20">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14:paraId="77428CDA">
      <w:pPr>
        <w:autoSpaceDE w:val="0"/>
        <w:autoSpaceDN w:val="0"/>
        <w:spacing w:line="360" w:lineRule="auto"/>
        <w:ind w:left="420"/>
        <w:contextualSpacing/>
        <w:rPr>
          <w:rFonts w:cs="宋体" w:asciiTheme="minorEastAsia" w:hAnsiTheme="minorEastAsia"/>
          <w:kern w:val="0"/>
          <w:szCs w:val="21"/>
        </w:rPr>
      </w:pPr>
    </w:p>
    <w:p w14:paraId="2CF34F5F">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除投标人须知前附表另有规定外，投标人所提交的电子投标文件不予退还。</w:t>
      </w:r>
    </w:p>
    <w:p w14:paraId="02F3E134">
      <w:pPr>
        <w:autoSpaceDE w:val="0"/>
        <w:autoSpaceDN w:val="0"/>
        <w:spacing w:line="360" w:lineRule="auto"/>
        <w:contextualSpacing/>
        <w:rPr>
          <w:rFonts w:cs="宋体" w:asciiTheme="minorEastAsia" w:hAnsiTheme="minorEastAsia"/>
          <w:kern w:val="0"/>
          <w:szCs w:val="21"/>
        </w:rPr>
      </w:pPr>
    </w:p>
    <w:p w14:paraId="01D39EEE">
      <w:pPr>
        <w:autoSpaceDE w:val="0"/>
        <w:autoSpaceDN w:val="0"/>
        <w:spacing w:line="360" w:lineRule="auto"/>
        <w:contextualSpacing/>
        <w:rPr>
          <w:rFonts w:cs="宋体" w:asciiTheme="minorEastAsia" w:hAnsiTheme="minorEastAsia"/>
          <w:kern w:val="0"/>
          <w:szCs w:val="21"/>
        </w:rPr>
      </w:pPr>
    </w:p>
    <w:p w14:paraId="49EB05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14:paraId="44A28D91">
      <w:pPr>
        <w:pStyle w:val="42"/>
        <w:numPr>
          <w:ilvl w:val="0"/>
          <w:numId w:val="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14:paraId="34B4486C">
      <w:pPr>
        <w:pStyle w:val="42"/>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招标人将按招标文件规定的时间和地点组织远程不见面开标。开标由代理机构主持，投标人无须到现场。评标委员会成员不得参加开标活动。</w:t>
      </w:r>
    </w:p>
    <w:p w14:paraId="30C053BE">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14:paraId="0C799C35">
      <w:pPr>
        <w:pStyle w:val="42"/>
        <w:numPr>
          <w:ilvl w:val="1"/>
          <w:numId w:val="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开标时，由代理机构开通远程不见面开标大厅及开启“文字互动”等功能；投标人、代理机构进行电子投标文件的解密。解密后</w:t>
      </w:r>
      <w:r>
        <w:rPr>
          <w:rFonts w:hint="eastAsia" w:asciiTheme="minorEastAsia" w:hAnsiTheme="minorEastAsia"/>
          <w:szCs w:val="21"/>
        </w:rPr>
        <w:t>投标人选择功能栏“开标记录”按钮可查看</w:t>
      </w:r>
      <w:r>
        <w:rPr>
          <w:rFonts w:hint="eastAsia" w:cs="宋体" w:asciiTheme="minorEastAsia" w:hAnsiTheme="minorEastAsia"/>
          <w:kern w:val="0"/>
          <w:szCs w:val="21"/>
        </w:rPr>
        <w:t>投标人名称、投标价格、修改和撤回投标的通知（如有的话）和招标文件规定的需要宣布的其他内容。</w:t>
      </w:r>
    </w:p>
    <w:p w14:paraId="3730BA47">
      <w:pPr>
        <w:pStyle w:val="42"/>
        <w:numPr>
          <w:ilvl w:val="1"/>
          <w:numId w:val="1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14:paraId="244211F1">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14:paraId="19BD7A0E">
      <w:pPr>
        <w:pStyle w:val="42"/>
        <w:numPr>
          <w:ilvl w:val="1"/>
          <w:numId w:val="16"/>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投标人解密：投标人使用本单位CA数字证书远程进行解密。</w:t>
      </w:r>
    </w:p>
    <w:p w14:paraId="1F15E6A0">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14:paraId="3DC05907">
      <w:pPr>
        <w:pStyle w:val="42"/>
        <w:numPr>
          <w:ilvl w:val="1"/>
          <w:numId w:val="17"/>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因投标人原因电子投标文件解密失败的，其投标将被拒绝。</w:t>
      </w:r>
    </w:p>
    <w:p w14:paraId="06E5449F">
      <w:pPr>
        <w:pStyle w:val="42"/>
        <w:numPr>
          <w:ilvl w:val="1"/>
          <w:numId w:val="1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14:paraId="07D0F611">
      <w:pPr>
        <w:pStyle w:val="42"/>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开标过程由采购代理机构负责记录，</w:t>
      </w:r>
      <w:r>
        <w:rPr>
          <w:rFonts w:hint="eastAsia" w:hAnsi="宋体"/>
          <w:szCs w:val="21"/>
        </w:rPr>
        <w:t>《开标记录表》经投标人进行电子签章、</w:t>
      </w:r>
      <w:r>
        <w:rPr>
          <w:rFonts w:hint="eastAsia" w:cs="宋体" w:asciiTheme="minorEastAsia" w:hAnsiTheme="minorEastAsia"/>
          <w:kern w:val="0"/>
          <w:szCs w:val="21"/>
        </w:rPr>
        <w:t>由参加开标相关工作人员签字确认后随采购文件一并存档。</w:t>
      </w:r>
      <w:r>
        <w:rPr>
          <w:rFonts w:hint="eastAsia" w:hAnsi="宋体"/>
          <w:szCs w:val="21"/>
        </w:rPr>
        <w:t>投标人未电子签章的，视同认可开标结果。</w:t>
      </w:r>
    </w:p>
    <w:p w14:paraId="553EE79A">
      <w:pPr>
        <w:pStyle w:val="42"/>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14:paraId="7401DD73">
      <w:pPr>
        <w:pStyle w:val="42"/>
        <w:numPr>
          <w:ilvl w:val="1"/>
          <w:numId w:val="1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项目远程不见面开标活动结束时，投标人应在《开标记录表》上进行电子签章。投标人未签章的，视同认可开标结果。</w:t>
      </w:r>
    </w:p>
    <w:p w14:paraId="2545E44D">
      <w:pPr>
        <w:pStyle w:val="42"/>
        <w:autoSpaceDE w:val="0"/>
        <w:autoSpaceDN w:val="0"/>
        <w:spacing w:line="360" w:lineRule="auto"/>
        <w:ind w:left="964" w:firstLine="0" w:firstLineChars="0"/>
        <w:contextualSpacing/>
        <w:rPr>
          <w:rFonts w:cs="宋体" w:asciiTheme="minorEastAsia" w:hAnsiTheme="minorEastAsia"/>
          <w:kern w:val="0"/>
          <w:szCs w:val="21"/>
        </w:rPr>
      </w:pPr>
    </w:p>
    <w:p w14:paraId="27EBA567">
      <w:pPr>
        <w:pStyle w:val="42"/>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14:paraId="6FD7920E">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14:paraId="491789A3">
      <w:pPr>
        <w:autoSpaceDE w:val="0"/>
        <w:autoSpaceDN w:val="0"/>
        <w:spacing w:line="360" w:lineRule="auto"/>
        <w:ind w:left="964"/>
        <w:contextualSpacing/>
        <w:rPr>
          <w:rFonts w:cs="宋体" w:asciiTheme="minorEastAsia" w:hAnsiTheme="minorEastAsia"/>
          <w:kern w:val="0"/>
          <w:szCs w:val="21"/>
        </w:rPr>
      </w:pPr>
    </w:p>
    <w:p w14:paraId="7BA11890">
      <w:pPr>
        <w:pStyle w:val="42"/>
        <w:numPr>
          <w:ilvl w:val="0"/>
          <w:numId w:val="1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14:paraId="19159668">
      <w:pPr>
        <w:pStyle w:val="42"/>
        <w:numPr>
          <w:ilvl w:val="0"/>
          <w:numId w:val="1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14:paraId="40212ED8">
      <w:pPr>
        <w:pStyle w:val="42"/>
        <w:numPr>
          <w:ilvl w:val="0"/>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14:paraId="22B99C3B">
      <w:pPr>
        <w:pStyle w:val="42"/>
        <w:numPr>
          <w:ilvl w:val="0"/>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14:paraId="7B78FB46">
      <w:pPr>
        <w:pStyle w:val="42"/>
        <w:numPr>
          <w:ilvl w:val="0"/>
          <w:numId w:val="2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14:paraId="5B5A9B14">
      <w:pPr>
        <w:pStyle w:val="42"/>
        <w:numPr>
          <w:ilvl w:val="0"/>
          <w:numId w:val="2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14:paraId="26CF8A40">
      <w:pPr>
        <w:pStyle w:val="42"/>
        <w:numPr>
          <w:ilvl w:val="0"/>
          <w:numId w:val="21"/>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14:paraId="2C3A56F1">
      <w:pPr>
        <w:pStyle w:val="42"/>
        <w:numPr>
          <w:ilvl w:val="0"/>
          <w:numId w:val="2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14:paraId="6C788E35">
      <w:pPr>
        <w:pStyle w:val="42"/>
        <w:numPr>
          <w:ilvl w:val="0"/>
          <w:numId w:val="2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14:paraId="6EAAD867">
      <w:pPr>
        <w:pStyle w:val="42"/>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14:paraId="464F14AE">
      <w:pPr>
        <w:pStyle w:val="42"/>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14:paraId="184030F7">
      <w:pPr>
        <w:pStyle w:val="42"/>
        <w:numPr>
          <w:ilvl w:val="0"/>
          <w:numId w:val="2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14:paraId="5963A8A4">
      <w:pPr>
        <w:pStyle w:val="42"/>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14:paraId="563E4C34">
      <w:pPr>
        <w:pStyle w:val="42"/>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14:paraId="4683F0E5">
      <w:pPr>
        <w:pStyle w:val="42"/>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14:paraId="4A143C80">
      <w:pPr>
        <w:pStyle w:val="42"/>
        <w:numPr>
          <w:ilvl w:val="1"/>
          <w:numId w:val="2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14:paraId="72EA0917">
      <w:pPr>
        <w:autoSpaceDE w:val="0"/>
        <w:autoSpaceDN w:val="0"/>
        <w:spacing w:line="360" w:lineRule="auto"/>
        <w:ind w:left="420"/>
        <w:contextualSpacing/>
        <w:rPr>
          <w:rFonts w:cs="宋体" w:asciiTheme="minorEastAsia" w:hAnsiTheme="minorEastAsia"/>
          <w:kern w:val="0"/>
          <w:szCs w:val="21"/>
        </w:rPr>
      </w:pPr>
    </w:p>
    <w:p w14:paraId="64FB1288">
      <w:pPr>
        <w:pStyle w:val="42"/>
        <w:numPr>
          <w:ilvl w:val="0"/>
          <w:numId w:val="2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14:paraId="416E073A">
      <w:pPr>
        <w:pStyle w:val="42"/>
        <w:numPr>
          <w:ilvl w:val="0"/>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14:paraId="633654CB">
      <w:pPr>
        <w:pStyle w:val="42"/>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14:paraId="418EA1C3">
      <w:pPr>
        <w:pStyle w:val="42"/>
        <w:numPr>
          <w:ilvl w:val="1"/>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14:paraId="4E2D76FE">
      <w:pPr>
        <w:pStyle w:val="42"/>
        <w:autoSpaceDE w:val="0"/>
        <w:autoSpaceDN w:val="0"/>
        <w:spacing w:line="360" w:lineRule="auto"/>
        <w:ind w:left="964" w:firstLine="0" w:firstLineChars="0"/>
        <w:contextualSpacing/>
        <w:rPr>
          <w:rFonts w:cs="宋体" w:asciiTheme="minorEastAsia" w:hAnsiTheme="minorEastAsia"/>
          <w:kern w:val="0"/>
          <w:szCs w:val="21"/>
        </w:rPr>
      </w:pPr>
    </w:p>
    <w:p w14:paraId="668C29A2">
      <w:pPr>
        <w:pStyle w:val="42"/>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14:paraId="329BF5DD">
      <w:pPr>
        <w:pStyle w:val="42"/>
        <w:numPr>
          <w:ilvl w:val="0"/>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14:paraId="63EC659E">
      <w:pPr>
        <w:pStyle w:val="42"/>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14:paraId="236E0D9B">
      <w:pPr>
        <w:pStyle w:val="42"/>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14:paraId="08A1C7B8">
      <w:pPr>
        <w:pStyle w:val="42"/>
        <w:autoSpaceDE w:val="0"/>
        <w:autoSpaceDN w:val="0"/>
        <w:spacing w:line="360" w:lineRule="auto"/>
        <w:ind w:left="964" w:firstLine="0" w:firstLineChars="0"/>
        <w:contextualSpacing/>
        <w:rPr>
          <w:rFonts w:cs="宋体" w:asciiTheme="minorEastAsia" w:hAnsiTheme="minorEastAsia"/>
          <w:kern w:val="0"/>
          <w:szCs w:val="21"/>
        </w:rPr>
      </w:pPr>
    </w:p>
    <w:p w14:paraId="3313713A">
      <w:pPr>
        <w:pStyle w:val="42"/>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14:paraId="4805CD5D">
      <w:pPr>
        <w:pStyle w:val="42"/>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14:paraId="192F3500">
      <w:pPr>
        <w:pStyle w:val="42"/>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14:paraId="67E875FD">
      <w:pPr>
        <w:pStyle w:val="42"/>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14:paraId="24EB74A7">
      <w:pPr>
        <w:pStyle w:val="42"/>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14:paraId="58E4376B">
      <w:pPr>
        <w:autoSpaceDE w:val="0"/>
        <w:autoSpaceDN w:val="0"/>
        <w:spacing w:line="360" w:lineRule="auto"/>
        <w:ind w:left="964"/>
        <w:contextualSpacing/>
        <w:rPr>
          <w:rFonts w:cs="宋体" w:asciiTheme="minorEastAsia" w:hAnsiTheme="minorEastAsia"/>
          <w:kern w:val="0"/>
          <w:szCs w:val="21"/>
        </w:rPr>
      </w:pPr>
    </w:p>
    <w:p w14:paraId="1C70E0BF">
      <w:pPr>
        <w:pStyle w:val="42"/>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14:paraId="7D52A200">
      <w:pPr>
        <w:pStyle w:val="42"/>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14:paraId="0FC8439A">
      <w:pPr>
        <w:pStyle w:val="42"/>
        <w:numPr>
          <w:ilvl w:val="0"/>
          <w:numId w:val="32"/>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未按照招标文件的规定提交《禹州市政府采购供应商信用承诺函》的；</w:t>
      </w:r>
    </w:p>
    <w:p w14:paraId="76D14427">
      <w:pPr>
        <w:pStyle w:val="42"/>
        <w:numPr>
          <w:ilvl w:val="0"/>
          <w:numId w:val="32"/>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未按照招标文件的规定提交投标承诺函的；</w:t>
      </w:r>
    </w:p>
    <w:p w14:paraId="0C36C798">
      <w:pPr>
        <w:pStyle w:val="42"/>
        <w:numPr>
          <w:ilvl w:val="0"/>
          <w:numId w:val="32"/>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投标文件未按招标文件要求签署、盖章的；</w:t>
      </w:r>
    </w:p>
    <w:p w14:paraId="73D1C2B4">
      <w:pPr>
        <w:pStyle w:val="42"/>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14:paraId="328952E0">
      <w:pPr>
        <w:pStyle w:val="42"/>
        <w:numPr>
          <w:ilvl w:val="0"/>
          <w:numId w:val="32"/>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14:paraId="0EDAC67B">
      <w:pPr>
        <w:pStyle w:val="42"/>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根据《河南省财政厅关于防范供应商串通投标促进政府采购公平竞争的通知》（豫财购﹝2021﹞6号）要求，参与同一个标段的供应商存在下列情形之一的，其投标文件无效：</w:t>
      </w:r>
    </w:p>
    <w:p w14:paraId="4E7A36CD">
      <w:pPr>
        <w:pStyle w:val="42"/>
        <w:numPr>
          <w:ilvl w:val="0"/>
          <w:numId w:val="3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不同供应商的电子投标文件上传计算机的网卡MAC地址、CPU序列号和硬盘序列号等硬件信息相同的；</w:t>
      </w:r>
    </w:p>
    <w:p w14:paraId="4FAB679E">
      <w:pPr>
        <w:pStyle w:val="42"/>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不同供应商的投标文件由同一电子设备编制、打印加密或者上传；</w:t>
      </w:r>
    </w:p>
    <w:p w14:paraId="108A0AEB">
      <w:pPr>
        <w:pStyle w:val="42"/>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不同供应商的投标文件由同一电子设备打印、复印；</w:t>
      </w:r>
    </w:p>
    <w:p w14:paraId="35EEA056">
      <w:pPr>
        <w:pStyle w:val="42"/>
        <w:numPr>
          <w:ilvl w:val="0"/>
          <w:numId w:val="3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不同供应商的投标文件由同一人送达或者分发，或者不同供应商联系人为同一人或不同联系人的联系电话一致的；</w:t>
      </w:r>
    </w:p>
    <w:p w14:paraId="31252233">
      <w:pPr>
        <w:pStyle w:val="42"/>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不同供应商的投标文件的内容存在两处以上细节错误一致；</w:t>
      </w:r>
    </w:p>
    <w:p w14:paraId="4453A324">
      <w:pPr>
        <w:pStyle w:val="42"/>
        <w:numPr>
          <w:ilvl w:val="0"/>
          <w:numId w:val="3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不同供应商的法定代表人、委托代理人、项目经理、项目负责人等由同一个单位缴纳社会保险或者领取报酬的；</w:t>
      </w:r>
    </w:p>
    <w:p w14:paraId="2636741E">
      <w:pPr>
        <w:pStyle w:val="42"/>
        <w:numPr>
          <w:ilvl w:val="0"/>
          <w:numId w:val="4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不同供应商投标文件中法定代表人或者负责人签字出自同一人之手；</w:t>
      </w:r>
    </w:p>
    <w:p w14:paraId="3AC7894F">
      <w:pPr>
        <w:pStyle w:val="42"/>
        <w:numPr>
          <w:ilvl w:val="0"/>
          <w:numId w:val="4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其它涉嫌串通的情形。</w:t>
      </w:r>
    </w:p>
    <w:p w14:paraId="6ADBC1DE">
      <w:pPr>
        <w:pStyle w:val="42"/>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14:paraId="68416FCD">
      <w:pPr>
        <w:pStyle w:val="42"/>
        <w:numPr>
          <w:ilvl w:val="0"/>
          <w:numId w:val="4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14:paraId="445730F5">
      <w:pPr>
        <w:pStyle w:val="42"/>
        <w:numPr>
          <w:ilvl w:val="0"/>
          <w:numId w:val="44"/>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14:paraId="7294F89E">
      <w:pPr>
        <w:pStyle w:val="42"/>
        <w:numPr>
          <w:ilvl w:val="0"/>
          <w:numId w:val="4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14:paraId="08E204DD">
      <w:pPr>
        <w:pStyle w:val="42"/>
        <w:numPr>
          <w:ilvl w:val="0"/>
          <w:numId w:val="4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14:paraId="5AA12C84">
      <w:pPr>
        <w:pStyle w:val="42"/>
        <w:numPr>
          <w:ilvl w:val="0"/>
          <w:numId w:val="47"/>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14:paraId="16A184BF">
      <w:pPr>
        <w:pStyle w:val="42"/>
        <w:numPr>
          <w:ilvl w:val="0"/>
          <w:numId w:val="4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489D17EC">
      <w:pPr>
        <w:pStyle w:val="42"/>
        <w:numPr>
          <w:ilvl w:val="0"/>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14:paraId="5D8293F7">
      <w:pPr>
        <w:pStyle w:val="42"/>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按照《关于推进全流程电子化交易和在线监管工作有关问题的通知》（许公管办[2019]3号）规定，不同投标人电子投标文件记录的网卡MAC地址、CPU序号、硬盘序列号等硬件特征码均相同时，视为‘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14:paraId="5763B782">
      <w:pPr>
        <w:pStyle w:val="42"/>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14:paraId="06ADCEA6">
      <w:pPr>
        <w:pStyle w:val="42"/>
        <w:autoSpaceDE w:val="0"/>
        <w:autoSpaceDN w:val="0"/>
        <w:spacing w:line="360" w:lineRule="auto"/>
        <w:ind w:left="964" w:firstLine="0" w:firstLineChars="0"/>
        <w:contextualSpacing/>
        <w:rPr>
          <w:rFonts w:cs="宋体" w:asciiTheme="minorEastAsia" w:hAnsiTheme="minorEastAsia"/>
          <w:kern w:val="0"/>
          <w:szCs w:val="21"/>
        </w:rPr>
      </w:pPr>
    </w:p>
    <w:p w14:paraId="41105D47">
      <w:pPr>
        <w:pStyle w:val="42"/>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14:paraId="31747494">
      <w:pPr>
        <w:pStyle w:val="42"/>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9CA3F1E">
      <w:pPr>
        <w:pStyle w:val="42"/>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E416D35">
      <w:pPr>
        <w:pStyle w:val="42"/>
        <w:autoSpaceDE w:val="0"/>
        <w:autoSpaceDN w:val="0"/>
        <w:spacing w:line="360" w:lineRule="auto"/>
        <w:ind w:left="964" w:firstLine="0" w:firstLineChars="0"/>
        <w:contextualSpacing/>
        <w:rPr>
          <w:rFonts w:cs="宋体" w:asciiTheme="minorEastAsia" w:hAnsiTheme="minorEastAsia"/>
          <w:kern w:val="0"/>
          <w:szCs w:val="21"/>
        </w:rPr>
      </w:pPr>
    </w:p>
    <w:p w14:paraId="50106615">
      <w:pPr>
        <w:pStyle w:val="42"/>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14:paraId="2BD357D9">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14:paraId="57108771">
      <w:pPr>
        <w:autoSpaceDE w:val="0"/>
        <w:autoSpaceDN w:val="0"/>
        <w:spacing w:line="360" w:lineRule="auto"/>
        <w:ind w:left="964"/>
        <w:contextualSpacing/>
        <w:rPr>
          <w:rFonts w:cs="宋体" w:asciiTheme="minorEastAsia" w:hAnsiTheme="minorEastAsia"/>
          <w:kern w:val="0"/>
          <w:szCs w:val="21"/>
        </w:rPr>
      </w:pPr>
    </w:p>
    <w:p w14:paraId="09691254">
      <w:pPr>
        <w:pStyle w:val="42"/>
        <w:numPr>
          <w:ilvl w:val="0"/>
          <w:numId w:val="2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14:paraId="05D31B88">
      <w:pPr>
        <w:pStyle w:val="42"/>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14:paraId="7F296381">
      <w:pPr>
        <w:pStyle w:val="42"/>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14:paraId="0A22362B">
      <w:pPr>
        <w:pStyle w:val="42"/>
        <w:numPr>
          <w:ilvl w:val="0"/>
          <w:numId w:val="56"/>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14:paraId="03B45668">
      <w:pPr>
        <w:pStyle w:val="42"/>
        <w:numPr>
          <w:ilvl w:val="0"/>
          <w:numId w:val="56"/>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14:paraId="0414FC69">
      <w:pPr>
        <w:pStyle w:val="42"/>
        <w:numPr>
          <w:ilvl w:val="0"/>
          <w:numId w:val="5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14:paraId="42BFDF6E">
      <w:pPr>
        <w:pStyle w:val="42"/>
        <w:numPr>
          <w:ilvl w:val="0"/>
          <w:numId w:val="5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14:paraId="753D3EEE">
      <w:pPr>
        <w:pStyle w:val="42"/>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14:paraId="1901D5C2">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14:paraId="78D5CEF9">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14:paraId="1C8751E6">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14:paraId="4448FFEC">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14:paraId="1B016D17">
      <w:pPr>
        <w:pStyle w:val="42"/>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14:paraId="5AA8E801">
      <w:pPr>
        <w:pStyle w:val="42"/>
        <w:numPr>
          <w:ilvl w:val="0"/>
          <w:numId w:val="5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14:paraId="6CA533D6">
      <w:pPr>
        <w:pStyle w:val="42"/>
        <w:numPr>
          <w:ilvl w:val="1"/>
          <w:numId w:val="5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14:paraId="349DEBB7">
      <w:pPr>
        <w:pStyle w:val="42"/>
        <w:autoSpaceDE w:val="0"/>
        <w:autoSpaceDN w:val="0"/>
        <w:spacing w:line="360" w:lineRule="auto"/>
        <w:ind w:left="964" w:firstLine="0" w:firstLineChars="0"/>
        <w:contextualSpacing/>
        <w:rPr>
          <w:rFonts w:cs="宋体" w:asciiTheme="minorEastAsia" w:hAnsiTheme="minorEastAsia"/>
          <w:kern w:val="0"/>
          <w:szCs w:val="21"/>
        </w:rPr>
      </w:pPr>
    </w:p>
    <w:p w14:paraId="4DC0CEE3">
      <w:pPr>
        <w:pStyle w:val="42"/>
        <w:numPr>
          <w:ilvl w:val="0"/>
          <w:numId w:val="5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14:paraId="29290C94">
      <w:pPr>
        <w:pStyle w:val="42"/>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14:paraId="080F9CE9">
      <w:pPr>
        <w:pStyle w:val="42"/>
        <w:numPr>
          <w:ilvl w:val="0"/>
          <w:numId w:val="6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4CCDF7">
      <w:pPr>
        <w:pStyle w:val="42"/>
        <w:autoSpaceDE w:val="0"/>
        <w:autoSpaceDN w:val="0"/>
        <w:spacing w:line="360" w:lineRule="auto"/>
        <w:ind w:left="964" w:firstLine="0" w:firstLineChars="0"/>
        <w:contextualSpacing/>
        <w:rPr>
          <w:rFonts w:cs="宋体" w:asciiTheme="minorEastAsia" w:hAnsiTheme="minorEastAsia"/>
          <w:kern w:val="0"/>
          <w:szCs w:val="21"/>
        </w:rPr>
      </w:pPr>
    </w:p>
    <w:p w14:paraId="782E399D">
      <w:pPr>
        <w:pStyle w:val="42"/>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14:paraId="4D165982">
      <w:pPr>
        <w:pStyle w:val="42"/>
        <w:numPr>
          <w:ilvl w:val="0"/>
          <w:numId w:val="6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14:paraId="2406BAA0">
      <w:pPr>
        <w:pStyle w:val="42"/>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14:paraId="6151AA7E">
      <w:pPr>
        <w:pStyle w:val="42"/>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14:paraId="2801E75C">
      <w:pPr>
        <w:pStyle w:val="42"/>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14:paraId="737AA6FE">
      <w:pPr>
        <w:pStyle w:val="42"/>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14:paraId="226EE13F">
      <w:pPr>
        <w:pStyle w:val="42"/>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14:paraId="2723C3D3">
      <w:pPr>
        <w:pStyle w:val="42"/>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14:paraId="0F49E755">
      <w:pPr>
        <w:pStyle w:val="42"/>
        <w:numPr>
          <w:ilvl w:val="0"/>
          <w:numId w:val="6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14:paraId="40ABE0C5">
      <w:pPr>
        <w:pStyle w:val="42"/>
        <w:autoSpaceDE w:val="0"/>
        <w:autoSpaceDN w:val="0"/>
        <w:spacing w:line="360" w:lineRule="auto"/>
        <w:ind w:left="1384" w:firstLine="0" w:firstLineChars="0"/>
        <w:contextualSpacing/>
        <w:rPr>
          <w:rFonts w:cs="宋体" w:asciiTheme="minorEastAsia" w:hAnsiTheme="minorEastAsia"/>
          <w:kern w:val="0"/>
          <w:szCs w:val="21"/>
        </w:rPr>
      </w:pPr>
    </w:p>
    <w:p w14:paraId="494454C7">
      <w:pPr>
        <w:autoSpaceDE w:val="0"/>
        <w:autoSpaceDN w:val="0"/>
        <w:spacing w:line="360" w:lineRule="auto"/>
        <w:ind w:left="964"/>
        <w:contextualSpacing/>
        <w:rPr>
          <w:rFonts w:cs="宋体" w:asciiTheme="minorEastAsia" w:hAnsiTheme="minorEastAsia"/>
          <w:kern w:val="0"/>
          <w:szCs w:val="21"/>
        </w:rPr>
      </w:pPr>
    </w:p>
    <w:p w14:paraId="708A14F6">
      <w:pPr>
        <w:pStyle w:val="42"/>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14:paraId="1755F12B">
      <w:pPr>
        <w:pStyle w:val="42"/>
        <w:numPr>
          <w:ilvl w:val="0"/>
          <w:numId w:val="64"/>
        </w:numPr>
        <w:autoSpaceDE w:val="0"/>
        <w:autoSpaceDN w:val="0"/>
        <w:spacing w:line="360" w:lineRule="auto"/>
        <w:ind w:left="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14:paraId="7BBCFC27">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35.2    采购人、采购代理机构应当采取必要措施，保证评标在严格保密的情况下进行。有关人员对评标情况以及在评标过程中获悉的国家秘密、商业秘密负有保密责任。</w:t>
      </w:r>
    </w:p>
    <w:p w14:paraId="4F32DBE6">
      <w:pPr>
        <w:tabs>
          <w:tab w:val="left" w:pos="1260"/>
        </w:tabs>
        <w:autoSpaceDE w:val="0"/>
        <w:autoSpaceDN w:val="0"/>
        <w:spacing w:line="360" w:lineRule="auto"/>
        <w:contextualSpacing/>
        <w:rPr>
          <w:rFonts w:cs="仿宋_GB2312" w:asciiTheme="minorEastAsia" w:hAnsiTheme="minorEastAsia"/>
          <w:szCs w:val="21"/>
          <w:lang w:val="zh-CN"/>
        </w:rPr>
      </w:pPr>
    </w:p>
    <w:p w14:paraId="2736919A">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2A2325C8">
      <w:pPr>
        <w:tabs>
          <w:tab w:val="left" w:pos="1260"/>
        </w:tabs>
        <w:autoSpaceDE w:val="0"/>
        <w:autoSpaceDN w:val="0"/>
        <w:spacing w:line="360" w:lineRule="auto"/>
        <w:contextualSpacing/>
        <w:jc w:val="center"/>
        <w:rPr>
          <w:rFonts w:hint="eastAsia" w:cs="宋体" w:asciiTheme="minorEastAsia" w:hAnsiTheme="minorEastAsia"/>
          <w:b/>
          <w:kern w:val="0"/>
          <w:szCs w:val="21"/>
        </w:rPr>
      </w:pPr>
    </w:p>
    <w:p w14:paraId="4F0BCF8A">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14:paraId="1D6A858C">
      <w:pPr>
        <w:pStyle w:val="42"/>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14:paraId="795C8EEA">
      <w:pPr>
        <w:pStyle w:val="42"/>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1个工作日内，在评标报告确定的中标候选人名单中按顺序确定中标人（核验中标供应商由《禹州市政府采购供应商信用承诺函》替代的证明材料）。中标候选人并列的，由采购人采取随机抽取的方式确定。</w:t>
      </w:r>
    </w:p>
    <w:p w14:paraId="2B8741D4">
      <w:pPr>
        <w:pStyle w:val="42"/>
        <w:numPr>
          <w:ilvl w:val="0"/>
          <w:numId w:val="6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采购人在收到评标报告1个工作日内未按评标报告推荐的中标候选人顺序确定中标人，又不能说明合法理由的，视同按评标报告推荐的顺序确定排名第一的中标候选人为中标人。</w:t>
      </w:r>
    </w:p>
    <w:p w14:paraId="59E89E90">
      <w:pPr>
        <w:pStyle w:val="42"/>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14:paraId="1580DC7F">
      <w:pPr>
        <w:pStyle w:val="42"/>
        <w:numPr>
          <w:ilvl w:val="0"/>
          <w:numId w:val="6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采购人确认中标人后，1个工作日公告中标结果的同时，禹州市政府采购中心向中标人发出中标通知书。</w:t>
      </w:r>
    </w:p>
    <w:p w14:paraId="42382EB6">
      <w:pPr>
        <w:pStyle w:val="42"/>
        <w:numPr>
          <w:ilvl w:val="0"/>
          <w:numId w:val="6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14:paraId="1D61BB87">
      <w:pPr>
        <w:pStyle w:val="42"/>
        <w:numPr>
          <w:ilvl w:val="0"/>
          <w:numId w:val="6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14:paraId="179F8806">
      <w:pPr>
        <w:pStyle w:val="42"/>
        <w:numPr>
          <w:ilvl w:val="0"/>
          <w:numId w:val="6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14:paraId="0BDDF6AF">
      <w:pPr>
        <w:pStyle w:val="42"/>
        <w:numPr>
          <w:ilvl w:val="0"/>
          <w:numId w:val="6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r>
        <w:rPr>
          <w:rFonts w:hint="eastAsia" w:cs="宋体" w:asciiTheme="minorEastAsia" w:hAnsiTheme="minorEastAsia"/>
          <w:kern w:val="0"/>
          <w:szCs w:val="21"/>
        </w:rPr>
        <w:t>提出时应按照《政府采购质疑和投诉办法》（财政部令第94号）第十二条规定提交质疑函和必要的证明材料，质疑提出后</w:t>
      </w:r>
      <w:r>
        <w:rPr>
          <w:rFonts w:cs="宋体" w:asciiTheme="minorEastAsia" w:hAnsiTheme="minorEastAsia"/>
          <w:kern w:val="0"/>
          <w:szCs w:val="21"/>
        </w:rPr>
        <w:t>潜在</w:t>
      </w:r>
      <w:r>
        <w:rPr>
          <w:rFonts w:hint="eastAsia" w:cs="宋体" w:asciiTheme="minorEastAsia" w:hAnsiTheme="minorEastAsia"/>
          <w:kern w:val="0"/>
          <w:szCs w:val="21"/>
        </w:rPr>
        <w:t>投标人应及时联系招标公告中集采机构联系人查看。如未提出视为全面接受。</w:t>
      </w:r>
    </w:p>
    <w:p w14:paraId="32D42D11">
      <w:pPr>
        <w:pStyle w:val="42"/>
        <w:numPr>
          <w:ilvl w:val="0"/>
          <w:numId w:val="7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w:t>
      </w:r>
    </w:p>
    <w:p w14:paraId="0A57412A">
      <w:pPr>
        <w:pStyle w:val="42"/>
        <w:numPr>
          <w:ilvl w:val="0"/>
          <w:numId w:val="7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对采购过程提出质疑的，为各采购程序环节结束之日起七个工作日内，投标人通过《全国公共资源交易平台（河南省·许昌市）》一次性提出；</w:t>
      </w:r>
    </w:p>
    <w:p w14:paraId="445855CD">
      <w:pPr>
        <w:pStyle w:val="42"/>
        <w:numPr>
          <w:ilvl w:val="0"/>
          <w:numId w:val="70"/>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对中标结果提出质疑的，为中标结果公告期限届满之日起七个工作日内，投标人通过《全国公共资源交易平台（河南省·许昌市）》一次性提出。</w:t>
      </w:r>
    </w:p>
    <w:p w14:paraId="6467752A">
      <w:pPr>
        <w:autoSpaceDE w:val="0"/>
        <w:autoSpaceDN w:val="0"/>
        <w:spacing w:line="360" w:lineRule="auto"/>
        <w:ind w:left="1365" w:hanging="1365" w:hangingChars="650"/>
        <w:contextualSpacing/>
        <w:rPr>
          <w:rFonts w:cs="宋体" w:asciiTheme="minorEastAsia" w:hAnsiTheme="minorEastAsia"/>
          <w:kern w:val="0"/>
          <w:szCs w:val="21"/>
        </w:rPr>
      </w:pPr>
      <w:r>
        <w:rPr>
          <w:rFonts w:hint="eastAsia" w:cs="宋体" w:asciiTheme="minorEastAsia" w:hAnsiTheme="minorEastAsia"/>
          <w:kern w:val="0"/>
          <w:szCs w:val="21"/>
        </w:rPr>
        <w:t xml:space="preserve">38.2         </w:t>
      </w:r>
      <w:r>
        <w:rPr>
          <w:rFonts w:cs="宋体" w:asciiTheme="minorEastAsia" w:hAnsiTheme="minorEastAsia"/>
          <w:kern w:val="0"/>
          <w:szCs w:val="21"/>
        </w:rPr>
        <w:t>采购人、采购代理机构认为供应商质疑不成立，或者成立但未对中标结果构成影响的，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继续开展采购活动；认为供应商质疑成立且影响或者可能影响中标结果的，</w:t>
      </w:r>
      <w:r>
        <w:rPr>
          <w:rFonts w:hint="eastAsia" w:cs="宋体" w:asciiTheme="minorEastAsia" w:hAnsiTheme="minorEastAsia"/>
          <w:kern w:val="0"/>
          <w:szCs w:val="21"/>
        </w:rPr>
        <w:t>在收到质疑函7个工作日内通过《全国公共资源交易平台（河南省·许昌市）》交易系统作出答复，并</w:t>
      </w:r>
      <w:r>
        <w:rPr>
          <w:rFonts w:cs="宋体" w:asciiTheme="minorEastAsia" w:hAnsiTheme="minorEastAsia"/>
          <w:kern w:val="0"/>
          <w:szCs w:val="21"/>
        </w:rPr>
        <w:t>按照下列情况处理：</w:t>
      </w:r>
    </w:p>
    <w:p w14:paraId="01E4642C">
      <w:pPr>
        <w:pStyle w:val="42"/>
        <w:numPr>
          <w:ilvl w:val="0"/>
          <w:numId w:val="7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14:paraId="3D87AF9B">
      <w:pPr>
        <w:pStyle w:val="42"/>
        <w:numPr>
          <w:ilvl w:val="0"/>
          <w:numId w:val="7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14:paraId="6A0D2B2D">
      <w:pPr>
        <w:autoSpaceDE w:val="0"/>
        <w:autoSpaceDN w:val="0"/>
        <w:spacing w:line="360" w:lineRule="auto"/>
        <w:ind w:left="964"/>
        <w:contextualSpacing/>
        <w:rPr>
          <w:rFonts w:cs="宋体" w:asciiTheme="minorEastAsia" w:hAnsiTheme="minorEastAsia"/>
          <w:kern w:val="0"/>
          <w:szCs w:val="21"/>
        </w:rPr>
      </w:pPr>
    </w:p>
    <w:p w14:paraId="4F4B6F58">
      <w:pPr>
        <w:pStyle w:val="42"/>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签订合同与备案</w:t>
      </w:r>
    </w:p>
    <w:p w14:paraId="39ADD95C">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采购人应当自中标通知书发出之日起2日内，按照招标文件和中标人投标文件的规定，与中标人签订书面合同。所签订的合同不得对招标文件确定的事项和中标人投标文件作实质性修改。</w:t>
      </w:r>
    </w:p>
    <w:p w14:paraId="125B6FAF">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采购人自采购合同签订之日起，1个</w:t>
      </w:r>
      <w:r>
        <w:rPr>
          <w:rFonts w:cs="宋体" w:asciiTheme="minorEastAsia" w:hAnsiTheme="minorEastAsia"/>
          <w:kern w:val="0"/>
          <w:szCs w:val="21"/>
        </w:rPr>
        <w:t>工作日内</w:t>
      </w:r>
      <w:r>
        <w:rPr>
          <w:rFonts w:hint="eastAsia" w:cs="宋体" w:asciiTheme="minorEastAsia" w:hAnsiTheme="minorEastAsia"/>
          <w:kern w:val="0"/>
          <w:szCs w:val="21"/>
        </w:rPr>
        <w:t>到禹州市政府采购监督管理办公室进行合同备案，并登陆“河南省政府采购网”进行网上备案。</w:t>
      </w:r>
    </w:p>
    <w:p w14:paraId="4466BAE1">
      <w:pPr>
        <w:autoSpaceDE w:val="0"/>
        <w:autoSpaceDN w:val="0"/>
        <w:spacing w:line="360" w:lineRule="auto"/>
        <w:ind w:left="964"/>
        <w:contextualSpacing/>
        <w:rPr>
          <w:rFonts w:cs="宋体" w:asciiTheme="minorEastAsia" w:hAnsiTheme="minorEastAsia"/>
          <w:kern w:val="0"/>
          <w:szCs w:val="21"/>
        </w:rPr>
      </w:pPr>
    </w:p>
    <w:p w14:paraId="387B5AE8">
      <w:pPr>
        <w:pStyle w:val="42"/>
        <w:numPr>
          <w:ilvl w:val="0"/>
          <w:numId w:val="7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14:paraId="39752069">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14:paraId="398F7DFD">
      <w:pPr>
        <w:autoSpaceDE w:val="0"/>
        <w:autoSpaceDN w:val="0"/>
        <w:spacing w:line="360" w:lineRule="auto"/>
        <w:ind w:left="964"/>
        <w:contextualSpacing/>
        <w:jc w:val="left"/>
        <w:rPr>
          <w:rFonts w:hint="eastAsia" w:cs="宋体" w:asciiTheme="minorEastAsia" w:hAnsiTheme="minorEastAsia" w:eastAsiaTheme="minorEastAsia"/>
          <w:kern w:val="0"/>
          <w:szCs w:val="21"/>
          <w:lang w:eastAsia="zh-CN"/>
        </w:rPr>
      </w:pPr>
    </w:p>
    <w:p w14:paraId="3734034A">
      <w:pPr>
        <w:pStyle w:val="42"/>
        <w:numPr>
          <w:ilvl w:val="0"/>
          <w:numId w:val="72"/>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政府采购合同融资</w:t>
      </w:r>
    </w:p>
    <w:p w14:paraId="627D7670">
      <w:pPr>
        <w:pStyle w:val="42"/>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 xml:space="preserve">41.1  </w:t>
      </w:r>
      <w:r>
        <w:rPr>
          <w:rFonts w:hint="eastAsia" w:cs="宋体" w:asciiTheme="minorEastAsia" w:hAnsiTheme="minorEastAsia"/>
          <w:kern w:val="0"/>
          <w:szCs w:val="21"/>
        </w:rPr>
        <w:t>缓解中小企业融资难题</w:t>
      </w:r>
    </w:p>
    <w:p w14:paraId="09D16031">
      <w:pPr>
        <w:autoSpaceDE w:val="0"/>
        <w:autoSpaceDN w:val="0"/>
        <w:spacing w:line="360" w:lineRule="auto"/>
        <w:ind w:firstLine="420" w:firstLineChars="200"/>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650FC8EA">
      <w:pPr>
        <w:autoSpaceDE w:val="0"/>
        <w:autoSpaceDN w:val="0"/>
        <w:spacing w:line="360" w:lineRule="auto"/>
        <w:contextualSpacing/>
        <w:jc w:val="left"/>
        <w:outlineLvl w:val="3"/>
        <w:rPr>
          <w:rFonts w:cs="宋体" w:asciiTheme="minorEastAsia" w:hAnsiTheme="minorEastAsia"/>
          <w:color w:val="FF99FF"/>
          <w:kern w:val="0"/>
          <w:szCs w:val="21"/>
        </w:rPr>
      </w:pPr>
      <w:r>
        <w:rPr>
          <w:rFonts w:hint="eastAsia" w:cs="宋体" w:asciiTheme="minorEastAsia" w:hAnsiTheme="minorEastAsia"/>
          <w:kern w:val="0"/>
          <w:szCs w:val="21"/>
          <w:lang w:val="en-US" w:eastAsia="zh-CN"/>
        </w:rPr>
        <w:t>41</w:t>
      </w:r>
      <w:r>
        <w:rPr>
          <w:rFonts w:hint="eastAsia" w:cs="宋体" w:asciiTheme="minorEastAsia" w:hAnsiTheme="minorEastAsia"/>
          <w:kern w:val="0"/>
          <w:szCs w:val="21"/>
        </w:rPr>
        <w:t>.2  合作金融机构（排名不分先后）</w:t>
      </w:r>
    </w:p>
    <w:p w14:paraId="0F46DD35">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14:paraId="3F89C591">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14:paraId="3C65578F">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14:paraId="4048EEB9">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14:paraId="534EF1F0">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14:paraId="46028A36">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14:paraId="22A973C6">
      <w:pPr>
        <w:numPr>
          <w:ilvl w:val="0"/>
          <w:numId w:val="0"/>
        </w:numPr>
        <w:wordWrap w:val="0"/>
        <w:topLinePunct/>
        <w:autoSpaceDE w:val="0"/>
        <w:autoSpaceDN w:val="0"/>
        <w:adjustRightInd w:val="0"/>
        <w:spacing w:line="360" w:lineRule="auto"/>
        <w:ind w:leftChars="0"/>
        <w:contextualSpacing/>
        <w:outlineLvl w:val="3"/>
        <w:rPr>
          <w:rFonts w:cs="宋体" w:asciiTheme="minorEastAsia" w:hAnsiTheme="minorEastAsia"/>
          <w:kern w:val="0"/>
          <w:szCs w:val="21"/>
        </w:rPr>
      </w:pPr>
      <w:r>
        <w:rPr>
          <w:rFonts w:hint="eastAsia" w:cs="宋体" w:asciiTheme="minorEastAsia" w:hAnsiTheme="minorEastAsia"/>
          <w:kern w:val="0"/>
          <w:szCs w:val="21"/>
          <w:lang w:val="en-US" w:eastAsia="zh-CN"/>
        </w:rPr>
        <w:t>41.3</w:t>
      </w:r>
      <w:r>
        <w:rPr>
          <w:rFonts w:hint="eastAsia" w:cs="宋体" w:asciiTheme="minorEastAsia" w:hAnsiTheme="minorEastAsia"/>
          <w:kern w:val="0"/>
          <w:szCs w:val="21"/>
        </w:rPr>
        <w:t xml:space="preserve"> “政府采购合同融资金融产品推介名录”链接</w:t>
      </w:r>
    </w:p>
    <w:p w14:paraId="60A49531">
      <w:pPr>
        <w:autoSpaceDE w:val="0"/>
        <w:autoSpaceDN w:val="0"/>
        <w:spacing w:line="360" w:lineRule="auto"/>
        <w:ind w:left="964"/>
        <w:contextualSpacing/>
        <w:jc w:val="left"/>
        <w:rPr>
          <w:rFonts w:hint="eastAsia" w:cs="宋体" w:asciiTheme="minorEastAsia" w:hAnsiTheme="minorEastAsia"/>
          <w:color w:val="0000FF"/>
          <w:kern w:val="0"/>
          <w:szCs w:val="21"/>
          <w:u w:val="single"/>
        </w:rPr>
      </w:pPr>
      <w:r>
        <w:fldChar w:fldCharType="begin"/>
      </w:r>
      <w:r>
        <w:instrText xml:space="preserve"> HYPERLINK "http://xuchang.hngp.gov.cn/xuchang/content?infoId=1606365368231095&amp;channelCode=H711001" </w:instrText>
      </w:r>
      <w:r>
        <w:fldChar w:fldCharType="separate"/>
      </w:r>
      <w:r>
        <w:rPr>
          <w:rFonts w:hint="eastAsia" w:cs="宋体" w:asciiTheme="minorEastAsia" w:hAnsiTheme="minorEastAsia"/>
          <w:color w:val="0000FF"/>
          <w:kern w:val="0"/>
          <w:szCs w:val="21"/>
          <w:u w:val="single"/>
        </w:rPr>
        <w:t>http://xuchang.hngp.gov.cn/xuchang/content?infoId=1606365368231095&amp;channelCode=H711001</w:t>
      </w:r>
      <w:r>
        <w:rPr>
          <w:rFonts w:hint="eastAsia" w:cs="宋体" w:asciiTheme="minorEastAsia" w:hAnsiTheme="minorEastAsia"/>
          <w:color w:val="0000FF"/>
          <w:kern w:val="0"/>
          <w:szCs w:val="21"/>
          <w:u w:val="single"/>
        </w:rPr>
        <w:fldChar w:fldCharType="end"/>
      </w:r>
    </w:p>
    <w:p w14:paraId="49C27F38">
      <w:pPr>
        <w:autoSpaceDE w:val="0"/>
        <w:autoSpaceDN w:val="0"/>
        <w:spacing w:line="360" w:lineRule="auto"/>
        <w:ind w:left="964"/>
        <w:contextualSpacing/>
        <w:jc w:val="left"/>
        <w:rPr>
          <w:rFonts w:hint="eastAsia" w:cs="宋体" w:asciiTheme="minorEastAsia" w:hAnsiTheme="minorEastAsia"/>
          <w:color w:val="0000FF"/>
          <w:kern w:val="0"/>
          <w:szCs w:val="21"/>
          <w:u w:val="single"/>
        </w:rPr>
      </w:pPr>
    </w:p>
    <w:p w14:paraId="41E28D20">
      <w:pPr>
        <w:numPr>
          <w:ilvl w:val="0"/>
          <w:numId w:val="0"/>
        </w:numPr>
        <w:autoSpaceDE w:val="0"/>
        <w:autoSpaceDN w:val="0"/>
        <w:spacing w:line="360" w:lineRule="auto"/>
        <w:ind w:leftChars="0"/>
        <w:contextualSpacing/>
        <w:outlineLvl w:val="2"/>
        <w:rPr>
          <w:rFonts w:cs="宋体" w:asciiTheme="minorEastAsia" w:hAnsiTheme="minorEastAsia"/>
          <w:b/>
          <w:kern w:val="0"/>
          <w:szCs w:val="21"/>
        </w:rPr>
      </w:pPr>
      <w:r>
        <w:rPr>
          <w:rFonts w:hint="eastAsia" w:cs="宋体" w:asciiTheme="minorEastAsia" w:hAnsiTheme="minorEastAsia"/>
          <w:b/>
          <w:kern w:val="0"/>
          <w:szCs w:val="21"/>
          <w:lang w:val="en-US" w:eastAsia="zh-CN"/>
        </w:rPr>
        <w:t xml:space="preserve">43  </w:t>
      </w:r>
      <w:r>
        <w:rPr>
          <w:rFonts w:hint="eastAsia" w:cs="宋体" w:asciiTheme="minorEastAsia" w:hAnsiTheme="minorEastAsia"/>
          <w:b/>
          <w:kern w:val="0"/>
          <w:szCs w:val="21"/>
        </w:rPr>
        <w:t>“采小帮”政府采购服务体系</w:t>
      </w:r>
    </w:p>
    <w:p w14:paraId="1B4E8D0A">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为持续优化我市政府采购营商环境,</w:t>
      </w:r>
      <w:r>
        <w:rPr>
          <w:rFonts w:hint="eastAsia"/>
        </w:rPr>
        <w:t xml:space="preserve"> </w:t>
      </w:r>
      <w:r>
        <w:rPr>
          <w:rFonts w:hint="eastAsia"/>
          <w:lang w:val="en-US" w:eastAsia="zh-CN"/>
        </w:rPr>
        <w:t>禹州</w:t>
      </w:r>
      <w:r>
        <w:rPr>
          <w:rFonts w:hint="eastAsia" w:cs="宋体" w:asciiTheme="minorEastAsia" w:hAnsiTheme="minorEastAsia"/>
          <w:kern w:val="0"/>
          <w:szCs w:val="21"/>
        </w:rPr>
        <w:t>市财政局政府采购监督管理办公室人员、</w:t>
      </w:r>
      <w:r>
        <w:rPr>
          <w:rFonts w:hint="eastAsia" w:cs="宋体" w:asciiTheme="minorEastAsia" w:hAnsiTheme="minorEastAsia"/>
          <w:kern w:val="0"/>
          <w:szCs w:val="21"/>
          <w:lang w:val="en-US" w:eastAsia="zh-CN"/>
        </w:rPr>
        <w:t>禹州市</w:t>
      </w:r>
      <w:r>
        <w:rPr>
          <w:rFonts w:hint="eastAsia" w:cs="宋体" w:asciiTheme="minorEastAsia" w:hAnsiTheme="minorEastAsia"/>
          <w:kern w:val="0"/>
          <w:szCs w:val="21"/>
        </w:rPr>
        <w:t>政府采购中心人员组成“采小帮”服务团队，提供政府采购政策咨询服务，以及项目实施全程跟踪提醒、监督预警服务。</w:t>
      </w:r>
    </w:p>
    <w:p w14:paraId="7987DB22">
      <w:pPr>
        <w:numPr>
          <w:ilvl w:val="0"/>
          <w:numId w:val="73"/>
        </w:numPr>
        <w:wordWrap w:val="0"/>
        <w:topLinePunct/>
        <w:autoSpaceDE w:val="0"/>
        <w:autoSpaceDN w:val="0"/>
        <w:adjustRightInd w:val="0"/>
        <w:spacing w:line="360" w:lineRule="auto"/>
        <w:contextualSpacing/>
        <w:rPr>
          <w:rFonts w:cs="宋体" w:asciiTheme="minorEastAsia" w:hAnsiTheme="minorEastAsia"/>
          <w:vanish/>
          <w:kern w:val="0"/>
          <w:szCs w:val="21"/>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43.1 </w:t>
      </w:r>
      <w:r>
        <w:rPr>
          <w:rFonts w:hint="eastAsia" w:cs="宋体" w:asciiTheme="minorEastAsia" w:hAnsiTheme="minorEastAsia"/>
          <w:kern w:val="0"/>
          <w:szCs w:val="21"/>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kern w:val="0"/>
          <w:szCs w:val="21"/>
          <w:lang w:val="en-US" w:eastAsia="zh-CN"/>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43.2 </w:t>
      </w:r>
      <w:r>
        <w:rPr>
          <w:rFonts w:hint="eastAsia" w:cs="宋体" w:asciiTheme="minorEastAsia" w:hAnsiTheme="minorEastAsia"/>
          <w:kern w:val="0"/>
          <w:szCs w:val="21"/>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43.3 </w:t>
      </w:r>
      <w:r>
        <w:rPr>
          <w:rFonts w:hint="eastAsia" w:cs="宋体" w:asciiTheme="minorEastAsia" w:hAnsiTheme="minorEastAsia"/>
          <w:kern w:val="0"/>
          <w:szCs w:val="21"/>
        </w:rPr>
        <w:t>助手团队</w:t>
      </w:r>
    </w:p>
    <w:tbl>
      <w:tblPr>
        <w:tblStyle w:val="26"/>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w:t>
            </w:r>
            <w:r>
              <w:rPr>
                <w:rFonts w:hint="eastAsia" w:asciiTheme="minorEastAsia" w:hAnsiTheme="minorEastAsia" w:cstheme="minorEastAsia"/>
                <w:sz w:val="21"/>
                <w:szCs w:val="21"/>
                <w:lang w:val="en-US" w:eastAsia="zh-CN"/>
              </w:rPr>
              <w:t>州</w:t>
            </w:r>
            <w:r>
              <w:rPr>
                <w:rFonts w:hint="eastAsia" w:asciiTheme="minorEastAsia" w:hAnsiTheme="minorEastAsia" w:eastAsiaTheme="minorEastAsia" w:cstheme="minorEastAsia"/>
                <w:sz w:val="21"/>
                <w:szCs w:val="21"/>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乔娜</w:t>
            </w:r>
          </w:p>
          <w:p w14:paraId="7DE43134">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赵纪伟</w:t>
            </w:r>
          </w:p>
          <w:p w14:paraId="1074694D">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0374-</w:t>
            </w:r>
            <w:r>
              <w:rPr>
                <w:rFonts w:hint="eastAsia" w:asciiTheme="minorEastAsia" w:hAnsiTheme="minorEastAsia" w:eastAsiaTheme="minorEastAsia" w:cstheme="minorEastAsia"/>
                <w:sz w:val="21"/>
                <w:szCs w:val="21"/>
                <w:lang w:val="en-US" w:eastAsia="zh-CN"/>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政府采购政策制度、支持中小企业发展、政府采购信息系统、</w:t>
            </w:r>
            <w:r>
              <w:rPr>
                <w:rFonts w:hint="eastAsia" w:asciiTheme="minorEastAsia" w:hAnsiTheme="minorEastAsia" w:eastAsiaTheme="minorEastAsia" w:cstheme="minorEastAsia"/>
                <w:sz w:val="21"/>
                <w:szCs w:val="21"/>
                <w:lang w:eastAsia="zh-CN"/>
              </w:rPr>
              <w:t>合同备案管理、</w:t>
            </w:r>
            <w:r>
              <w:rPr>
                <w:rFonts w:hint="eastAsia" w:asciiTheme="minorEastAsia" w:hAnsiTheme="minorEastAsia" w:eastAsiaTheme="minorEastAsia" w:cstheme="minorEastAsia"/>
                <w:sz w:val="21"/>
                <w:szCs w:val="21"/>
              </w:rPr>
              <w:t>供应商监管、网上商城管理、832平台</w:t>
            </w:r>
            <w:r>
              <w:rPr>
                <w:rFonts w:hint="eastAsia" w:asciiTheme="minorEastAsia" w:hAnsiTheme="minorEastAsia" w:eastAsiaTheme="minorEastAsia" w:cstheme="minorEastAsia"/>
                <w:sz w:val="21"/>
                <w:szCs w:val="21"/>
                <w:lang w:eastAsia="zh-CN"/>
              </w:rPr>
              <w:t>管理、质</w:t>
            </w:r>
            <w:r>
              <w:rPr>
                <w:rFonts w:hint="eastAsia" w:asciiTheme="minorEastAsia" w:hAnsiTheme="minorEastAsia" w:eastAsiaTheme="minorEastAsia" w:cstheme="minorEastAsia"/>
                <w:sz w:val="21"/>
                <w:szCs w:val="21"/>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禹州</w:t>
            </w:r>
            <w:r>
              <w:rPr>
                <w:rFonts w:hint="eastAsia" w:asciiTheme="minorEastAsia" w:hAnsiTheme="minorEastAsia" w:eastAsiaTheme="minorEastAsia" w:cstheme="minorEastAsia"/>
                <w:sz w:val="21"/>
                <w:szCs w:val="21"/>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侯英红</w:t>
            </w:r>
          </w:p>
          <w:p w14:paraId="1A349F6C">
            <w:pPr>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方诗涵</w:t>
            </w:r>
          </w:p>
          <w:p w14:paraId="309B755F">
            <w:pPr>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朱俊铭</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采购</w:t>
            </w:r>
            <w:r>
              <w:rPr>
                <w:rFonts w:hint="eastAsia" w:asciiTheme="minorEastAsia" w:hAnsiTheme="minorEastAsia" w:eastAsiaTheme="minorEastAsia" w:cstheme="minorEastAsia"/>
                <w:sz w:val="21"/>
                <w:szCs w:val="21"/>
              </w:rPr>
              <w:t>文件编制、核验，信息（公告、文件）发布，确认场地时间，集采项目答疑</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43.4  </w:t>
      </w:r>
      <w:r>
        <w:rPr>
          <w:rFonts w:hint="eastAsia" w:cs="宋体" w:asciiTheme="minorEastAsia" w:hAnsiTheme="minorEastAsia"/>
          <w:kern w:val="0"/>
          <w:szCs w:val="21"/>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kern w:val="0"/>
          <w:szCs w:val="21"/>
        </w:rPr>
      </w:pPr>
      <w:r>
        <w:rPr>
          <w:rFonts w:hint="eastAsia" w:cs="宋体" w:asciiTheme="minorEastAsia" w:hAnsiTheme="minorEastAsia"/>
          <w:kern w:val="0"/>
          <w:szCs w:val="21"/>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kern w:val="0"/>
          <w:szCs w:val="21"/>
        </w:rPr>
      </w:pPr>
      <w:r>
        <w:rPr>
          <w:rFonts w:hint="eastAsia" w:cs="宋体" w:asciiTheme="minorEastAsia" w:hAnsiTheme="minorEastAsia"/>
          <w:kern w:val="0"/>
          <w:szCs w:val="21"/>
        </w:rPr>
        <w:t>（2）邮箱咨询：</w:t>
      </w:r>
    </w:p>
    <w:p w14:paraId="2CC5C9D4">
      <w:pPr>
        <w:wordWrap w:val="0"/>
        <w:autoSpaceDE w:val="0"/>
        <w:autoSpaceDN w:val="0"/>
        <w:spacing w:line="360" w:lineRule="auto"/>
        <w:ind w:left="1418"/>
        <w:contextualSpacing/>
        <w:jc w:val="left"/>
        <w:rPr>
          <w:rFonts w:cs="宋体" w:asciiTheme="minorEastAsia" w:hAnsiTheme="minorEastAsia"/>
          <w:kern w:val="0"/>
          <w:szCs w:val="21"/>
        </w:rPr>
      </w:pPr>
      <w:r>
        <w:rPr>
          <w:rFonts w:hint="eastAsia" w:cs="宋体" w:asciiTheme="minorEastAsia" w:hAnsiTheme="minorEastAsia"/>
          <w:kern w:val="0"/>
          <w:szCs w:val="21"/>
        </w:rPr>
        <w:t>①发送电子邮件至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市政府采购监督管理办公室咨询邮箱，邮箱地址：</w:t>
      </w:r>
      <w:r>
        <w:fldChar w:fldCharType="begin"/>
      </w:r>
      <w:r>
        <w:instrText xml:space="preserve"> HYPERLINK "mailto:xcscgb@126.com" </w:instrText>
      </w:r>
      <w:r>
        <w:fldChar w:fldCharType="separate"/>
      </w:r>
      <w:r>
        <w:rPr>
          <w:rFonts w:hint="eastAsia" w:cs="宋体" w:asciiTheme="minorEastAsia" w:hAnsiTheme="minorEastAsia"/>
          <w:color w:val="0000FF"/>
          <w:kern w:val="0"/>
          <w:szCs w:val="21"/>
          <w:u w:val="single"/>
          <w:lang w:val="en-US" w:eastAsia="zh-CN"/>
        </w:rPr>
        <w:t>yzscgb2523</w:t>
      </w:r>
      <w:r>
        <w:rPr>
          <w:rFonts w:hint="eastAsia" w:cs="宋体" w:asciiTheme="minorEastAsia" w:hAnsiTheme="minorEastAsia"/>
          <w:color w:val="0000FF"/>
          <w:kern w:val="0"/>
          <w:szCs w:val="21"/>
          <w:u w:val="single"/>
        </w:rPr>
        <w:t>@</w:t>
      </w:r>
      <w:r>
        <w:rPr>
          <w:rFonts w:hint="eastAsia" w:cs="宋体" w:asciiTheme="minorEastAsia" w:hAnsiTheme="minorEastAsia"/>
          <w:color w:val="0000FF"/>
          <w:kern w:val="0"/>
          <w:szCs w:val="21"/>
          <w:u w:val="single"/>
          <w:lang w:val="en-US" w:eastAsia="zh-CN"/>
        </w:rPr>
        <w:t>163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kern w:val="0"/>
          <w:szCs w:val="21"/>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rPr>
        <w:t>②发送电子邮件至</w:t>
      </w:r>
      <w:r>
        <w:rPr>
          <w:rFonts w:hint="eastAsia" w:cs="宋体" w:asciiTheme="minorEastAsia" w:hAnsiTheme="minorEastAsia"/>
          <w:kern w:val="0"/>
          <w:szCs w:val="21"/>
          <w:lang w:val="en-US" w:eastAsia="zh-CN"/>
        </w:rPr>
        <w:t>禹州</w:t>
      </w:r>
      <w:r>
        <w:rPr>
          <w:rFonts w:hint="eastAsia" w:cs="宋体" w:asciiTheme="minorEastAsia" w:hAnsiTheme="minorEastAsia"/>
          <w:kern w:val="0"/>
          <w:szCs w:val="21"/>
        </w:rPr>
        <w:t>市政府采购中心咨询邮箱，邮箱地址：</w:t>
      </w:r>
      <w:r>
        <w:fldChar w:fldCharType="begin"/>
      </w:r>
      <w:r>
        <w:instrText xml:space="preserve"> HYPERLINK "mailto:xcszfcgzx@126.com" </w:instrText>
      </w:r>
      <w:r>
        <w:fldChar w:fldCharType="separate"/>
      </w:r>
      <w:r>
        <w:rPr>
          <w:rFonts w:hint="eastAsia"/>
          <w:lang w:val="en-US" w:eastAsia="zh-CN"/>
        </w:rPr>
        <w:t>ztbjyglzx</w:t>
      </w:r>
      <w:r>
        <w:rPr>
          <w:rFonts w:hint="eastAsia" w:cs="宋体" w:asciiTheme="minorEastAsia" w:hAnsiTheme="minorEastAsia"/>
          <w:color w:val="0000FF"/>
          <w:kern w:val="0"/>
          <w:szCs w:val="21"/>
          <w:u w:val="single"/>
        </w:rPr>
        <w:t>@1</w:t>
      </w:r>
      <w:r>
        <w:rPr>
          <w:rFonts w:hint="eastAsia" w:cs="宋体" w:asciiTheme="minorEastAsia" w:hAnsiTheme="minorEastAsia"/>
          <w:color w:val="0000FF"/>
          <w:kern w:val="0"/>
          <w:szCs w:val="21"/>
          <w:u w:val="single"/>
          <w:lang w:val="en-US" w:eastAsia="zh-CN"/>
        </w:rPr>
        <w:t>63</w:t>
      </w:r>
      <w:r>
        <w:rPr>
          <w:rFonts w:hint="eastAsia" w:cs="宋体" w:asciiTheme="minorEastAsia" w:hAnsiTheme="minorEastAsia"/>
          <w:color w:val="0000FF"/>
          <w:kern w:val="0"/>
          <w:szCs w:val="21"/>
          <w:u w:val="single"/>
        </w:rPr>
        <w:t>.com</w:t>
      </w:r>
      <w:r>
        <w:rPr>
          <w:rFonts w:hint="eastAsia" w:cs="宋体" w:asciiTheme="minorEastAsia" w:hAnsiTheme="minorEastAsia"/>
          <w:color w:val="0000FF"/>
          <w:kern w:val="0"/>
          <w:szCs w:val="21"/>
          <w:u w:val="single"/>
        </w:rPr>
        <w:fldChar w:fldCharType="end"/>
      </w:r>
      <w:r>
        <w:rPr>
          <w:rFonts w:hint="eastAsia" w:cs="宋体" w:asciiTheme="minorEastAsia" w:hAnsiTheme="minorEastAsia"/>
          <w:color w:val="0000FF"/>
          <w:kern w:val="0"/>
          <w:szCs w:val="21"/>
          <w:u w:val="single"/>
          <w:lang w:val="en-US" w:eastAsia="zh-CN"/>
        </w:rPr>
        <w:t>.</w:t>
      </w:r>
    </w:p>
    <w:p w14:paraId="4A67DB9D">
      <w:pPr>
        <w:autoSpaceDE w:val="0"/>
        <w:autoSpaceDN w:val="0"/>
        <w:spacing w:line="360" w:lineRule="auto"/>
        <w:ind w:left="964"/>
        <w:contextualSpacing/>
        <w:jc w:val="left"/>
        <w:rPr>
          <w:rFonts w:cs="宋体" w:asciiTheme="majorEastAsia" w:hAnsiTheme="majorEastAsia" w:eastAsiaTheme="majorEastAsia"/>
          <w:b/>
          <w:kern w:val="0"/>
          <w:sz w:val="32"/>
          <w:szCs w:val="32"/>
        </w:rPr>
      </w:pPr>
    </w:p>
    <w:p w14:paraId="07A8AF48">
      <w:pPr>
        <w:widowControl/>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14:paraId="4A6C9DE7">
      <w:pPr>
        <w:jc w:val="center"/>
        <w:rPr>
          <w:rFonts w:cs="宋体" w:asciiTheme="majorEastAsia" w:hAnsiTheme="majorEastAsia" w:eastAsiaTheme="majorEastAsia"/>
          <w:b/>
          <w:kern w:val="0"/>
          <w:sz w:val="36"/>
          <w:szCs w:val="36"/>
        </w:rPr>
      </w:pPr>
    </w:p>
    <w:p w14:paraId="0976A6B9">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22D62AC0">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一、节约能源、保护环境</w:t>
      </w:r>
    </w:p>
    <w:p w14:paraId="1B5E47A1">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采购政府强</w:t>
      </w:r>
      <w:r>
        <w:rPr>
          <w:rFonts w:hint="eastAsia" w:cs="仿宋_GB2312" w:asciiTheme="minorEastAsia" w:hAnsiTheme="minorEastAsia" w:eastAsiaTheme="minorEastAsia"/>
          <w:sz w:val="21"/>
          <w:szCs w:val="21"/>
          <w:lang w:val="zh-CN"/>
        </w:rPr>
        <w:t>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65C2325A">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14:paraId="79791B7E">
      <w:pPr>
        <w:topLinePunct/>
        <w:spacing w:line="360" w:lineRule="auto"/>
        <w:ind w:firstLine="420" w:firstLineChars="200"/>
        <w:contextualSpacing/>
        <w:rPr>
          <w:rFonts w:ascii="ˎ̥" w:hAnsi="ˎ̥"/>
        </w:rPr>
      </w:pPr>
      <w:r>
        <w:rPr>
          <w:rFonts w:hint="eastAsia" w:ascii="ˎ̥" w:hAnsi="ˎ̥"/>
        </w:rPr>
        <w:t>（一）</w:t>
      </w:r>
      <w:r>
        <w:rPr>
          <w:rFonts w:hint="eastAsia" w:cs="仿宋_GB2312" w:asciiTheme="minorEastAsia" w:hAnsiTheme="minorEastAsia"/>
          <w:szCs w:val="21"/>
          <w:lang w:val="zh-CN"/>
        </w:rPr>
        <w:t>专门面向中小企业预留采购份额（本项目专门面向</w:t>
      </w:r>
      <w:r>
        <w:rPr>
          <w:rFonts w:hint="eastAsia" w:cs="仿宋_GB2312" w:asciiTheme="minorEastAsia" w:hAnsiTheme="minorEastAsia"/>
          <w:szCs w:val="21"/>
          <w:lang w:val="en-US" w:eastAsia="zh-CN"/>
        </w:rPr>
        <w:t>中小</w:t>
      </w:r>
      <w:r>
        <w:rPr>
          <w:rFonts w:hint="eastAsia" w:cs="仿宋_GB2312" w:asciiTheme="minorEastAsia" w:hAnsiTheme="minorEastAsia"/>
          <w:szCs w:val="21"/>
          <w:lang w:val="zh-CN"/>
        </w:rPr>
        <w:t>企业采购）</w:t>
      </w:r>
    </w:p>
    <w:p w14:paraId="20D3A9E0">
      <w:pPr>
        <w:topLinePunct/>
        <w:spacing w:line="360" w:lineRule="auto"/>
        <w:ind w:firstLine="420" w:firstLineChars="200"/>
        <w:contextualSpacing/>
        <w:rPr>
          <w:rFonts w:ascii="ˎ̥" w:hAnsi="ˎ̥"/>
        </w:rPr>
      </w:pPr>
      <w:r>
        <w:rPr>
          <w:rFonts w:hint="eastAsia" w:ascii="ˎ̥" w:hAnsi="ˎ̥"/>
        </w:rPr>
        <w:t>（二）非</w:t>
      </w:r>
      <w:r>
        <w:rPr>
          <w:rFonts w:hint="eastAsia" w:cs="仿宋_GB2312" w:asciiTheme="minorEastAsia" w:hAnsiTheme="minorEastAsia"/>
          <w:szCs w:val="21"/>
          <w:lang w:val="zh-CN"/>
        </w:rPr>
        <w:t>专门面向中小企业预留采购份额</w:t>
      </w:r>
    </w:p>
    <w:p w14:paraId="335C306B">
      <w:pPr>
        <w:topLinePunct/>
        <w:spacing w:line="360" w:lineRule="auto"/>
        <w:ind w:firstLine="420" w:firstLineChars="200"/>
        <w:contextualSpacing/>
        <w:rPr>
          <w:rFonts w:cs="仿宋_GB2312" w:asciiTheme="minorEastAsia" w:hAnsiTheme="minorEastAsia"/>
          <w:szCs w:val="21"/>
          <w:lang w:val="zh-CN"/>
        </w:rPr>
      </w:pPr>
      <w:r>
        <w:rPr>
          <w:rFonts w:hint="eastAsia" w:ascii="ˎ̥" w:hAnsi="ˎ̥"/>
        </w:rPr>
        <w:t>1、</w:t>
      </w:r>
      <w:r>
        <w:rPr>
          <w:rFonts w:hint="eastAsia" w:cs="仿宋_GB2312" w:asciiTheme="minorEastAsia" w:hAnsiTheme="minorEastAsia"/>
          <w:szCs w:val="21"/>
          <w:lang w:val="zh-CN"/>
        </w:rPr>
        <w:t>根据财政部、工业和信息化部《政府采购促进中小企业发展管理办法》（财库[2020]46号）</w:t>
      </w:r>
      <w:r>
        <w:rPr>
          <w:rFonts w:hint="eastAsia" w:ascii="ˎ̥" w:hAnsi="ˎ̥"/>
        </w:rPr>
        <w:t>、</w:t>
      </w:r>
      <w:r>
        <w:rPr>
          <w:rFonts w:hint="eastAsia" w:ascii="ˎ̥" w:hAnsi="ˎ̥"/>
          <w:color w:val="FF0000"/>
        </w:rPr>
        <w:t>《关于进一步加大政府采购支持中小企业力度的通知》（财库〔2022〕19号）</w:t>
      </w:r>
      <w:r>
        <w:rPr>
          <w:rFonts w:hint="eastAsia" w:cs="仿宋_GB2312" w:asciiTheme="minorEastAsia" w:hAnsiTheme="minorEastAsia"/>
          <w:szCs w:val="21"/>
          <w:lang w:val="zh-CN"/>
        </w:rPr>
        <w:t>规定，对符合该办法规定的小型和微型企业报价给予</w:t>
      </w:r>
      <w:r>
        <w:rPr>
          <w:rFonts w:hint="eastAsia" w:cs="仿宋_GB2312" w:asciiTheme="minorEastAsia" w:hAnsiTheme="minorEastAsia"/>
          <w:color w:val="FF0000"/>
          <w:szCs w:val="21"/>
          <w:lang w:val="zh-CN"/>
        </w:rPr>
        <w:t>20%</w:t>
      </w:r>
      <w:r>
        <w:rPr>
          <w:rFonts w:hint="eastAsia" w:cs="仿宋_GB2312" w:asciiTheme="minorEastAsia" w:hAnsiTheme="minorEastAsia"/>
          <w:szCs w:val="21"/>
          <w:lang w:val="zh-CN"/>
        </w:rPr>
        <w:t>的扣除，用扣除后的价格参与评审。</w:t>
      </w:r>
    </w:p>
    <w:p w14:paraId="40AF556B">
      <w:pPr>
        <w:spacing w:line="360" w:lineRule="auto"/>
        <w:ind w:firstLine="420" w:firstLineChars="200"/>
        <w:contextualSpacing/>
        <w:rPr>
          <w:rFonts w:ascii="ˎ̥" w:hAnsi="ˎ̥"/>
        </w:rPr>
      </w:pPr>
      <w:r>
        <w:rPr>
          <w:rFonts w:hint="eastAsia" w:ascii="ˎ̥" w:hAnsi="ˎ̥"/>
        </w:rPr>
        <w:t>2、</w:t>
      </w:r>
      <w:r>
        <w:rPr>
          <w:rFonts w:ascii="ˎ̥" w:hAnsi="ˎ̥"/>
        </w:rPr>
        <w:t>在货物采购项目中，供应商提供的货物既有中小企业制造货物，也有大型企业制造货物的，不享受</w:t>
      </w:r>
      <w:r>
        <w:rPr>
          <w:rFonts w:hint="eastAsia" w:cs="仿宋_GB2312" w:asciiTheme="minorEastAsia" w:hAnsiTheme="minorEastAsia"/>
          <w:szCs w:val="21"/>
          <w:lang w:val="zh-CN"/>
        </w:rPr>
        <w:t>《政府采购促进中小企业发展管理办法》（财库[2020]46号）</w:t>
      </w:r>
      <w:r>
        <w:rPr>
          <w:rFonts w:ascii="ˎ̥" w:hAnsi="ˎ̥"/>
        </w:rPr>
        <w:t>规定的中小企业扶持政策。</w:t>
      </w:r>
    </w:p>
    <w:p w14:paraId="19872129">
      <w:pPr>
        <w:spacing w:line="360" w:lineRule="auto"/>
        <w:ind w:firstLine="420" w:firstLineChars="200"/>
        <w:contextualSpacing/>
        <w:rPr>
          <w:rFonts w:ascii="ˎ̥" w:hAnsi="ˎ̥"/>
        </w:rPr>
      </w:pPr>
      <w:r>
        <w:rPr>
          <w:rFonts w:hint="eastAsia" w:ascii="ˎ̥" w:hAnsi="ˎ̥"/>
        </w:rPr>
        <w:t>3、</w:t>
      </w:r>
      <w:r>
        <w:rPr>
          <w:rFonts w:ascii="ˎ̥" w:hAnsi="ˎ̥"/>
        </w:rPr>
        <w:t>以联合体形式参加政府采购活动，联合体各方均为中小企业的，联合体视同中小企业。其中，联合体各方均为小微企业的，联合体视同小微企业。</w:t>
      </w:r>
    </w:p>
    <w:p w14:paraId="1A76F617">
      <w:pPr>
        <w:spacing w:line="360" w:lineRule="auto"/>
        <w:ind w:firstLine="420" w:firstLineChars="200"/>
        <w:contextualSpacing/>
        <w:rPr>
          <w:rFonts w:ascii="ˎ̥" w:hAnsi="ˎ̥"/>
        </w:rPr>
      </w:pPr>
      <w:r>
        <w:rPr>
          <w:rFonts w:hint="eastAsia" w:ascii="ˎ̥" w:hAnsi="ˎ̥"/>
        </w:rPr>
        <w:t>4、</w:t>
      </w:r>
      <w:r>
        <w:rPr>
          <w:rFonts w:ascii="ˎ̥" w:hAnsi="ˎ̥"/>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6</w:t>
      </w:r>
      <w:r>
        <w:rPr>
          <w:rFonts w:ascii="ˎ̥" w:hAnsi="ˎ̥"/>
        </w:rPr>
        <w:t>%的扣除，用扣除后的价格参加评审。组成联合体或者接受分包的小微企业与联合体内其他企业、分包企业之间存在直接控股、管理关系的，不享受价格扣除优惠政策。</w:t>
      </w:r>
    </w:p>
    <w:p w14:paraId="62E95F12">
      <w:pPr>
        <w:topLinePunct/>
        <w:spacing w:line="360" w:lineRule="auto"/>
        <w:ind w:firstLine="420" w:firstLineChars="200"/>
        <w:contextualSpacing/>
        <w:rPr>
          <w:rFonts w:ascii="ˎ̥" w:hAnsi="ˎ̥"/>
        </w:rPr>
      </w:pPr>
      <w:r>
        <w:rPr>
          <w:rFonts w:hint="eastAsia" w:ascii="ˎ̥" w:hAnsi="ˎ̥"/>
        </w:rPr>
        <w:t>5、按照本次采购标的所属行业的划型标准，符合条件的中小企业应按照招标文件格式要求提供《中小企业声明函》，</w:t>
      </w:r>
      <w:r>
        <w:rPr>
          <w:rFonts w:ascii="ˎ̥" w:hAnsi="ˎ̥"/>
        </w:rPr>
        <w:t>否则不得享受相关中小企业扶持政策。</w:t>
      </w:r>
    </w:p>
    <w:p w14:paraId="646E2D13">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14:paraId="6E048D77">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4DB9F39E">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14:paraId="4BD9A349">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14:paraId="2C7B5CE1">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6308C923">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14:paraId="68836411">
      <w:pPr>
        <w:topLinePunct/>
        <w:spacing w:line="360" w:lineRule="auto"/>
        <w:ind w:firstLine="420" w:firstLineChars="200"/>
        <w:contextualSpacing/>
        <w:rPr>
          <w:rFonts w:cs="仿宋_GB2312" w:asciiTheme="minorEastAsia" w:hAnsiTheme="minorEastAsia"/>
          <w:szCs w:val="21"/>
          <w:lang w:val="zh-CN"/>
        </w:rPr>
      </w:pPr>
    </w:p>
    <w:p w14:paraId="66ACB01B">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14:paraId="537CC855">
      <w:pPr>
        <w:pStyle w:val="16"/>
        <w:spacing w:line="360" w:lineRule="auto"/>
        <w:contextualSpacing/>
        <w:rPr>
          <w:rFonts w:cs="宋体" w:asciiTheme="majorEastAsia" w:hAnsiTheme="majorEastAsia" w:eastAsiaTheme="majorEastAsia"/>
          <w:b/>
          <w:kern w:val="0"/>
          <w:sz w:val="36"/>
          <w:szCs w:val="36"/>
        </w:rPr>
      </w:pPr>
    </w:p>
    <w:p w14:paraId="6D304CE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57D46E25">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14:paraId="14ECB54B">
      <w:pPr>
        <w:pStyle w:val="16"/>
        <w:spacing w:line="360" w:lineRule="auto"/>
        <w:contextualSpacing/>
        <w:rPr>
          <w:rFonts w:cs="仿宋_GB2312" w:asciiTheme="minorEastAsia" w:hAnsiTheme="minorEastAsia"/>
          <w:lang w:val="zh-CN"/>
        </w:rPr>
      </w:pPr>
    </w:p>
    <w:p w14:paraId="24CF711E">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14:paraId="62F19CEC">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14:paraId="4B4A534A">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14:paraId="4CFD3FB0">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3190E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9382D49">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14:paraId="432DC55D">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14:paraId="736977A3">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14:paraId="332A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5BB54CE">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14:paraId="6A99BCAC">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14:paraId="20B38A2D">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14:paraId="1865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675" w:type="dxa"/>
            <w:vAlign w:val="center"/>
          </w:tcPr>
          <w:p w14:paraId="4CC1F636">
            <w:pPr>
              <w:spacing w:line="360" w:lineRule="auto"/>
              <w:jc w:val="center"/>
              <w:rPr>
                <w:rFonts w:asciiTheme="minorEastAsia" w:hAnsiTheme="minorEastAsia"/>
                <w:b/>
                <w:szCs w:val="21"/>
              </w:rPr>
            </w:pPr>
            <w:r>
              <w:rPr>
                <w:rFonts w:hint="eastAsia" w:asciiTheme="minorEastAsia" w:hAnsiTheme="minorEastAsia"/>
                <w:b/>
                <w:szCs w:val="21"/>
              </w:rPr>
              <w:t>2</w:t>
            </w:r>
          </w:p>
        </w:tc>
        <w:tc>
          <w:tcPr>
            <w:tcW w:w="2410" w:type="dxa"/>
            <w:vAlign w:val="center"/>
          </w:tcPr>
          <w:p w14:paraId="459BF4C6">
            <w:pPr>
              <w:spacing w:line="360" w:lineRule="auto"/>
              <w:jc w:val="center"/>
              <w:rPr>
                <w:rFonts w:hint="default" w:asciiTheme="minorEastAsia" w:hAnsiTheme="minorEastAsia" w:eastAsiaTheme="minorEastAsia"/>
                <w:b/>
                <w:szCs w:val="21"/>
                <w:lang w:val="en-US" w:eastAsia="zh-CN"/>
              </w:rPr>
            </w:pPr>
            <w:r>
              <w:rPr>
                <w:rFonts w:hint="eastAsia" w:asciiTheme="minorEastAsia" w:hAnsiTheme="minorEastAsia"/>
                <w:b/>
                <w:szCs w:val="21"/>
              </w:rPr>
              <w:t>中小企业</w:t>
            </w:r>
            <w:r>
              <w:rPr>
                <w:rFonts w:hint="eastAsia" w:asciiTheme="minorEastAsia" w:hAnsiTheme="minorEastAsia"/>
                <w:b/>
                <w:szCs w:val="21"/>
                <w:lang w:val="en-US" w:eastAsia="zh-CN"/>
              </w:rPr>
              <w:t>声明函</w:t>
            </w:r>
          </w:p>
        </w:tc>
        <w:tc>
          <w:tcPr>
            <w:tcW w:w="5954" w:type="dxa"/>
            <w:vAlign w:val="center"/>
          </w:tcPr>
          <w:p w14:paraId="52614E46">
            <w:pPr>
              <w:spacing w:line="360" w:lineRule="auto"/>
              <w:jc w:val="left"/>
              <w:rPr>
                <w:rFonts w:asciiTheme="minorEastAsia" w:hAnsiTheme="minorEastAsia"/>
                <w:bCs/>
                <w:szCs w:val="21"/>
              </w:rPr>
            </w:pPr>
            <w:r>
              <w:rPr>
                <w:rFonts w:hint="eastAsia" w:asciiTheme="minorEastAsia" w:hAnsiTheme="minorEastAsia"/>
                <w:bCs/>
                <w:szCs w:val="21"/>
              </w:rPr>
              <w:t>（1）中小企业出具《中小企业声明函》</w:t>
            </w:r>
          </w:p>
          <w:p w14:paraId="1D310438">
            <w:pPr>
              <w:spacing w:line="360" w:lineRule="auto"/>
              <w:jc w:val="left"/>
              <w:rPr>
                <w:rFonts w:ascii="宋体" w:hAnsi="宋体" w:cs="微软雅黑"/>
                <w:bCs/>
                <w:szCs w:val="21"/>
              </w:rPr>
            </w:pPr>
            <w:r>
              <w:rPr>
                <w:rFonts w:hint="eastAsia" w:asciiTheme="minorEastAsia" w:hAnsiTheme="minorEastAsia"/>
                <w:bCs/>
                <w:szCs w:val="21"/>
              </w:rPr>
              <w:t>（2）残疾人福利性单位出具《残疾人福利企业声明函》</w:t>
            </w:r>
          </w:p>
        </w:tc>
      </w:tr>
      <w:tr w14:paraId="7401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24EF677">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14:paraId="0F157AE8">
            <w:pPr>
              <w:spacing w:line="360" w:lineRule="auto"/>
              <w:jc w:val="center"/>
              <w:rPr>
                <w:rFonts w:asciiTheme="minorEastAsia" w:hAnsiTheme="minorEastAsia"/>
                <w:b/>
                <w:color w:val="FF0000"/>
                <w:szCs w:val="21"/>
              </w:rPr>
            </w:pPr>
            <w:r>
              <w:rPr>
                <w:rFonts w:hint="eastAsia" w:asciiTheme="minorEastAsia" w:hAnsiTheme="minorEastAsia"/>
                <w:b/>
                <w:color w:val="FF0000"/>
                <w:szCs w:val="21"/>
              </w:rPr>
              <w:t>禹州</w:t>
            </w:r>
            <w:r>
              <w:rPr>
                <w:rFonts w:asciiTheme="minorEastAsia" w:hAnsiTheme="minorEastAsia"/>
                <w:b/>
                <w:color w:val="FF0000"/>
                <w:szCs w:val="21"/>
              </w:rPr>
              <w:t>市政府采购</w:t>
            </w:r>
          </w:p>
          <w:p w14:paraId="5ACD3170">
            <w:pPr>
              <w:spacing w:line="360" w:lineRule="auto"/>
              <w:jc w:val="center"/>
              <w:rPr>
                <w:rFonts w:asciiTheme="minorEastAsia" w:hAnsiTheme="minorEastAsia"/>
                <w:b/>
                <w:color w:val="FF0000"/>
                <w:szCs w:val="21"/>
              </w:rPr>
            </w:pPr>
            <w:r>
              <w:rPr>
                <w:rFonts w:asciiTheme="minorEastAsia" w:hAnsiTheme="minorEastAsia"/>
                <w:b/>
                <w:color w:val="FF0000"/>
                <w:szCs w:val="21"/>
              </w:rPr>
              <w:t>供应商信用承诺函</w:t>
            </w:r>
          </w:p>
        </w:tc>
        <w:tc>
          <w:tcPr>
            <w:tcW w:w="5954" w:type="dxa"/>
            <w:vAlign w:val="center"/>
          </w:tcPr>
          <w:p w14:paraId="66315F2D">
            <w:pPr>
              <w:spacing w:line="360" w:lineRule="auto"/>
              <w:jc w:val="left"/>
              <w:rPr>
                <w:rFonts w:asciiTheme="minorEastAsia" w:hAnsiTheme="minorEastAsia"/>
                <w:b/>
                <w:bCs/>
                <w:color w:val="FF0000"/>
                <w:szCs w:val="21"/>
              </w:rPr>
            </w:pPr>
            <w:r>
              <w:rPr>
                <w:rFonts w:hint="eastAsia" w:ascii="宋体" w:hAnsi="宋体" w:cs="微软雅黑"/>
                <w:bCs/>
                <w:color w:val="FF0000"/>
                <w:szCs w:val="21"/>
              </w:rPr>
              <w:t>按照招标文件第八章3.5格式填写</w:t>
            </w:r>
          </w:p>
        </w:tc>
      </w:tr>
      <w:tr w14:paraId="1679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2DE73C6D">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14:paraId="2C24DD0E">
            <w:pPr>
              <w:spacing w:line="360" w:lineRule="auto"/>
              <w:jc w:val="center"/>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14:paraId="31E30F03">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14:paraId="5736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86DD918">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14:paraId="7FC48AEE">
            <w:pPr>
              <w:spacing w:line="360" w:lineRule="auto"/>
              <w:jc w:val="center"/>
              <w:rPr>
                <w:rFonts w:asciiTheme="minorEastAsia" w:hAnsiTheme="minorEastAsia"/>
                <w:szCs w:val="21"/>
              </w:rPr>
            </w:pPr>
            <w:r>
              <w:rPr>
                <w:rFonts w:hint="eastAsia" w:asciiTheme="minorEastAsia" w:hAnsiTheme="minorEastAsia"/>
                <w:b/>
                <w:szCs w:val="21"/>
              </w:rPr>
              <w:t>投标承诺函</w:t>
            </w:r>
          </w:p>
        </w:tc>
        <w:tc>
          <w:tcPr>
            <w:tcW w:w="5954" w:type="dxa"/>
            <w:vAlign w:val="center"/>
          </w:tcPr>
          <w:p w14:paraId="539C1AF6">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14:paraId="39D7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60695C60">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14:paraId="1B8F9858">
            <w:pPr>
              <w:spacing w:line="360" w:lineRule="auto"/>
              <w:jc w:val="center"/>
              <w:rPr>
                <w:rFonts w:asciiTheme="minorEastAsia" w:hAnsiTheme="minorEastAsia"/>
                <w:b/>
                <w:bCs/>
                <w:szCs w:val="21"/>
              </w:rPr>
            </w:pPr>
            <w:r>
              <w:rPr>
                <w:rFonts w:hint="eastAsia" w:asciiTheme="minorEastAsia" w:hAnsiTheme="minorEastAsia"/>
                <w:b/>
                <w:bCs/>
                <w:szCs w:val="21"/>
              </w:rPr>
              <w:t>联合体协议</w:t>
            </w:r>
          </w:p>
        </w:tc>
        <w:tc>
          <w:tcPr>
            <w:tcW w:w="5954" w:type="dxa"/>
          </w:tcPr>
          <w:p w14:paraId="0C1E8BD5">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14:paraId="3C09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15FE0332">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14:paraId="6CB8A8D3">
            <w:pPr>
              <w:spacing w:line="360" w:lineRule="auto"/>
              <w:contextualSpacing/>
              <w:jc w:val="center"/>
              <w:rPr>
                <w:rFonts w:asciiTheme="minorEastAsia" w:hAnsiTheme="minorEastAsia"/>
                <w:b/>
                <w:szCs w:val="21"/>
              </w:rPr>
            </w:pPr>
            <w:r>
              <w:rPr>
                <w:rFonts w:hint="eastAsia" w:asciiTheme="minorEastAsia" w:hAnsiTheme="minorEastAsia"/>
                <w:b/>
                <w:szCs w:val="21"/>
              </w:rPr>
              <w:t>投标人身份证明及授权</w:t>
            </w:r>
          </w:p>
        </w:tc>
        <w:tc>
          <w:tcPr>
            <w:tcW w:w="5954" w:type="dxa"/>
          </w:tcPr>
          <w:p w14:paraId="5286294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14:paraId="42D37268">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14:paraId="3D45AF50">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14:paraId="3F49FE2B">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①企业（银行、保险、石油石化、电力、电信等行业除外）、事业单位和社会团体投标人以法人身份参加投标的，法定代表人应与实际提交的“营业执照等证明文件”载明的一致。</w:t>
            </w:r>
          </w:p>
          <w:p w14:paraId="423A45AB">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14:paraId="58570E13">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投标人为自然人的，无需填写法定代表人授权书。</w:t>
            </w:r>
          </w:p>
        </w:tc>
      </w:tr>
      <w:tr w14:paraId="5F5E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308B7B8">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14:paraId="734DCE6E">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14:paraId="2E28E33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14:paraId="727CE5D6">
            <w:pPr>
              <w:spacing w:line="360" w:lineRule="auto"/>
              <w:rPr>
                <w:rFonts w:cs="仿宋_GB2312" w:asciiTheme="minorEastAsia" w:hAnsiTheme="minorEastAsia"/>
                <w:szCs w:val="21"/>
                <w:lang w:val="zh-CN"/>
              </w:rPr>
            </w:pPr>
          </w:p>
        </w:tc>
      </w:tr>
      <w:tr w14:paraId="456E6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3AE33583">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14:paraId="42E8B0D5">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14:paraId="34D0AB75">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14:paraId="6C6D3100">
            <w:pPr>
              <w:spacing w:line="360" w:lineRule="auto"/>
              <w:rPr>
                <w:rFonts w:asciiTheme="minorEastAsia" w:hAnsiTheme="minorEastAsia"/>
                <w:bCs/>
                <w:szCs w:val="21"/>
              </w:rPr>
            </w:pPr>
          </w:p>
        </w:tc>
      </w:tr>
    </w:tbl>
    <w:p w14:paraId="5D426807">
      <w:pPr>
        <w:pStyle w:val="16"/>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14:paraId="57FF5A7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14:paraId="2F706CCE">
      <w:pPr>
        <w:pStyle w:val="16"/>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14:paraId="3C5E69CC">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14:paraId="2D4A6909">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14:paraId="342ABB67">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14:paraId="456C019B">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14:paraId="7C2F5EB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14:paraId="176770EE">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14:paraId="19E88BB5">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6B9078BE">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14:paraId="4EB0F3C1">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14:paraId="1F463E6A">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14:paraId="6A0E2753">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14:paraId="63942E07">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36C96D1E">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14:paraId="26A613E2">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14:paraId="38B4E811">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14:paraId="6051B001">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（3）强制采购节能产品和优先采购节能产品、优先采购环保产品</w:t>
      </w:r>
    </w:p>
    <w:p w14:paraId="1EAF4021">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投标人投标文件中应提供具有国家确定的认证机构出具的、处于有效期之内的节能产品认证证书，否则将承担其投标被视为非实质性响应投标的风险。</w:t>
      </w:r>
    </w:p>
    <w:p w14:paraId="1FFFF3E8">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14:paraId="4EC9C2EE">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14:paraId="348E7818">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（4）信息产品要求</w:t>
      </w:r>
    </w:p>
    <w:p w14:paraId="30A4B020">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w:t>
      </w:r>
      <w:r>
        <w:rPr>
          <w:rFonts w:hint="eastAsia" w:cs="宋体" w:asciiTheme="minorEastAsia" w:hAnsiTheme="minorEastAsia"/>
          <w:kern w:val="0"/>
          <w:szCs w:val="21"/>
        </w:rPr>
        <w:t>投标人所投产品如被列入</w:t>
      </w:r>
      <w:r>
        <w:rPr>
          <w:rFonts w:cs="宋体" w:asciiTheme="minorEastAsia" w:hAnsiTheme="minorEastAsia"/>
          <w:kern w:val="0"/>
          <w:szCs w:val="21"/>
        </w:rPr>
        <w:t>《信息安全产品强制性认证目录》</w:t>
      </w:r>
      <w:r>
        <w:rPr>
          <w:rFonts w:cs="仿宋_GB2312" w:asciiTheme="minorEastAsia" w:hAnsiTheme="minorEastAsia"/>
          <w:szCs w:val="21"/>
          <w:lang w:val="zh-CN"/>
        </w:rPr>
        <w:t>，</w:t>
      </w:r>
      <w:r>
        <w:rPr>
          <w:rFonts w:hint="eastAsia" w:cs="仿宋_GB2312" w:asciiTheme="minorEastAsia" w:hAnsiTheme="minorEastAsia"/>
          <w:szCs w:val="21"/>
          <w:lang w:val="zh-CN"/>
        </w:rPr>
        <w:t>应提供由中国信息安全认证中心按国家标准认证颁发的有效认证证书。</w:t>
      </w:r>
    </w:p>
    <w:p w14:paraId="71665A26">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（5）投标无效情形</w:t>
      </w:r>
    </w:p>
    <w:p w14:paraId="6A91CBA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16FD05A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14:paraId="238800E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14:paraId="29018A2C">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14:paraId="0174E1C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14:paraId="401668D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14:paraId="3BCA3C4F">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14:paraId="2E040A10">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14:paraId="18678775">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FE7C72">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14:paraId="33BE1F24">
      <w:pPr>
        <w:pStyle w:val="16"/>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（6）评标标准</w:t>
      </w:r>
    </w:p>
    <w:tbl>
      <w:tblPr>
        <w:tblStyle w:val="2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407"/>
        <w:gridCol w:w="992"/>
      </w:tblGrid>
      <w:tr w14:paraId="12F4D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568BEEFE">
            <w:pPr>
              <w:tabs>
                <w:tab w:val="left" w:pos="1260"/>
              </w:tabs>
              <w:autoSpaceDE w:val="0"/>
              <w:autoSpaceDN w:val="0"/>
              <w:spacing w:line="360" w:lineRule="auto"/>
              <w:contextualSpacing/>
              <w:rPr>
                <w:rFonts w:hint="eastAsia" w:ascii="宋体" w:hAnsi="宋体" w:cs="仿宋_GB2312"/>
                <w:szCs w:val="21"/>
                <w:lang w:val="zh-CN"/>
              </w:rPr>
            </w:pPr>
            <w:r>
              <w:rPr>
                <w:rFonts w:hint="eastAsia" w:ascii="宋体" w:hAnsi="宋体" w:cs="仿宋_GB2312"/>
                <w:szCs w:val="21"/>
                <w:lang w:val="zh-CN"/>
              </w:rPr>
              <w:t>分值构成</w:t>
            </w:r>
          </w:p>
          <w:p w14:paraId="28CB7D77">
            <w:pPr>
              <w:tabs>
                <w:tab w:val="left" w:pos="1260"/>
              </w:tabs>
              <w:autoSpaceDE w:val="0"/>
              <w:autoSpaceDN w:val="0"/>
              <w:spacing w:line="360" w:lineRule="auto"/>
              <w:contextualSpacing/>
              <w:rPr>
                <w:rFonts w:hint="eastAsia" w:ascii="宋体" w:hAnsi="宋体" w:cs="仿宋_GB2312"/>
                <w:szCs w:val="21"/>
                <w:lang w:val="zh-CN"/>
              </w:rPr>
            </w:pPr>
            <w:r>
              <w:rPr>
                <w:rFonts w:hint="eastAsia" w:ascii="宋体" w:hAnsi="宋体" w:cs="仿宋_GB2312"/>
                <w:szCs w:val="21"/>
                <w:lang w:val="zh-CN"/>
              </w:rPr>
              <w:t>(总分100分)</w:t>
            </w:r>
          </w:p>
        </w:tc>
        <w:tc>
          <w:tcPr>
            <w:tcW w:w="7399" w:type="dxa"/>
            <w:gridSpan w:val="2"/>
            <w:tcBorders>
              <w:top w:val="single" w:color="auto" w:sz="4" w:space="0"/>
              <w:left w:val="single" w:color="auto" w:sz="4" w:space="0"/>
              <w:bottom w:val="single" w:color="auto" w:sz="4" w:space="0"/>
              <w:right w:val="single" w:color="auto" w:sz="4" w:space="0"/>
            </w:tcBorders>
            <w:noWrap/>
            <w:vAlign w:val="center"/>
          </w:tcPr>
          <w:p w14:paraId="190C3AFD">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价格分值：</w:t>
            </w:r>
            <w:r>
              <w:rPr>
                <w:rFonts w:hint="eastAsia" w:ascii="宋体" w:hAnsi="宋体" w:cs="仿宋_GB2312"/>
                <w:szCs w:val="21"/>
                <w:lang w:val="en-US" w:eastAsia="zh-CN"/>
              </w:rPr>
              <w:t>30</w:t>
            </w:r>
            <w:r>
              <w:rPr>
                <w:rFonts w:hint="eastAsia" w:ascii="宋体" w:hAnsi="宋体" w:cs="仿宋_GB2312"/>
                <w:szCs w:val="21"/>
                <w:lang w:val="zh-CN"/>
              </w:rPr>
              <w:t>分</w:t>
            </w:r>
          </w:p>
          <w:p w14:paraId="44E2A0D3">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商务部分：</w:t>
            </w:r>
            <w:r>
              <w:rPr>
                <w:rFonts w:hint="eastAsia" w:ascii="宋体" w:hAnsi="宋体" w:cs="仿宋_GB2312"/>
                <w:szCs w:val="21"/>
                <w:lang w:val="en-US" w:eastAsia="zh-CN"/>
              </w:rPr>
              <w:t>3</w:t>
            </w:r>
            <w:r>
              <w:rPr>
                <w:rFonts w:hint="eastAsia" w:ascii="宋体" w:hAnsi="宋体" w:cs="仿宋_GB2312"/>
                <w:szCs w:val="21"/>
                <w:lang w:val="zh-CN"/>
              </w:rPr>
              <w:t>0分</w:t>
            </w:r>
          </w:p>
          <w:p w14:paraId="177A84FB">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技术部分：4</w:t>
            </w:r>
            <w:r>
              <w:rPr>
                <w:rFonts w:hint="eastAsia" w:ascii="宋体" w:hAnsi="宋体" w:cs="仿宋_GB2312"/>
                <w:szCs w:val="21"/>
                <w:lang w:val="en-US" w:eastAsia="zh-CN"/>
              </w:rPr>
              <w:t>0</w:t>
            </w:r>
            <w:r>
              <w:rPr>
                <w:rFonts w:hint="eastAsia" w:ascii="宋体" w:hAnsi="宋体" w:cs="仿宋_GB2312"/>
                <w:szCs w:val="21"/>
                <w:lang w:val="zh-CN"/>
              </w:rPr>
              <w:t>分</w:t>
            </w:r>
          </w:p>
        </w:tc>
      </w:tr>
      <w:tr w14:paraId="09B04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01C72A8B">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一、价格部分（满分</w:t>
            </w:r>
            <w:r>
              <w:rPr>
                <w:rFonts w:hint="eastAsia" w:ascii="宋体" w:hAnsi="宋体" w:cs="仿宋_GB2312"/>
                <w:szCs w:val="21"/>
                <w:lang w:val="en-US" w:eastAsia="zh-CN"/>
              </w:rPr>
              <w:t>30</w:t>
            </w:r>
            <w:r>
              <w:rPr>
                <w:rFonts w:hint="eastAsia" w:ascii="宋体" w:hAnsi="宋体" w:cs="仿宋_GB2312"/>
                <w:szCs w:val="21"/>
                <w:lang w:val="zh-CN"/>
              </w:rPr>
              <w:t>分）</w:t>
            </w:r>
          </w:p>
        </w:tc>
      </w:tr>
      <w:tr w14:paraId="045B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7919EDBC">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4E29FA6E">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491D0C44">
            <w:pPr>
              <w:tabs>
                <w:tab w:val="left" w:pos="1260"/>
              </w:tabs>
              <w:autoSpaceDE w:val="0"/>
              <w:autoSpaceDN w:val="0"/>
              <w:spacing w:line="360" w:lineRule="auto"/>
              <w:contextualSpacing/>
              <w:rPr>
                <w:rFonts w:hint="eastAsia" w:ascii="宋体" w:hAnsi="宋体" w:cs="仿宋_GB2312"/>
                <w:szCs w:val="21"/>
                <w:lang w:val="zh-CN"/>
              </w:rPr>
            </w:pPr>
            <w:r>
              <w:rPr>
                <w:rFonts w:hint="eastAsia" w:ascii="宋体" w:hAnsi="宋体" w:cs="仿宋_GB2312"/>
                <w:szCs w:val="21"/>
                <w:lang w:val="zh-CN"/>
              </w:rPr>
              <w:t>分值</w:t>
            </w:r>
          </w:p>
        </w:tc>
      </w:tr>
      <w:tr w14:paraId="3B5A7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5EF891BB">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投标报价</w:t>
            </w:r>
          </w:p>
          <w:p w14:paraId="77C927E7">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评分标准</w:t>
            </w:r>
          </w:p>
        </w:tc>
        <w:tc>
          <w:tcPr>
            <w:tcW w:w="6407" w:type="dxa"/>
            <w:tcBorders>
              <w:top w:val="single" w:color="auto" w:sz="4" w:space="0"/>
              <w:left w:val="single" w:color="auto" w:sz="4" w:space="0"/>
              <w:bottom w:val="single" w:color="auto" w:sz="4" w:space="0"/>
              <w:right w:val="single" w:color="auto" w:sz="4" w:space="0"/>
            </w:tcBorders>
            <w:noWrap/>
            <w:vAlign w:val="center"/>
          </w:tcPr>
          <w:p w14:paraId="3F027463">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评标基准价：满足招标文件要求的有效投标报价中，最低的投标报价为评标基准价。</w:t>
            </w:r>
          </w:p>
          <w:p w14:paraId="424C6479">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zh-CN"/>
              </w:rPr>
              <w:t>投标报价得分=（评标基准价/投标报价）×</w:t>
            </w:r>
            <w:r>
              <w:rPr>
                <w:rFonts w:hint="eastAsia" w:ascii="宋体" w:hAnsi="宋体" w:cs="仿宋_GB2312"/>
                <w:szCs w:val="21"/>
                <w:lang w:val="en-US" w:eastAsia="zh-CN"/>
              </w:rPr>
              <w:t>30</w:t>
            </w:r>
          </w:p>
          <w:p w14:paraId="4A09FBFD">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计算按四舍五入法则。保留小数点后两位。</w:t>
            </w:r>
          </w:p>
          <w:p w14:paraId="0369B086">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eastAsia="宋体" w:cs="仿宋_GB2312"/>
                <w:kern w:val="2"/>
                <w:sz w:val="21"/>
                <w:szCs w:val="21"/>
                <w:lang w:val="zh-CN" w:eastAsia="zh-CN" w:bidi="ar-SA"/>
              </w:rPr>
              <w:t>注:当投标人的报价明显低于常规报价，评标委员会认为该投标人的最低投标报价或者某些小项报价明显不合理或者明显低于其他通过符合性审查投标人的报价，有可能影响产品质量或者不能诚信履约的</w:t>
            </w:r>
            <w:r>
              <w:rPr>
                <w:rFonts w:hint="eastAsia" w:ascii="宋体" w:hAnsi="宋体" w:eastAsia="宋体" w:cs="仿宋_GB2312"/>
                <w:kern w:val="2"/>
                <w:sz w:val="21"/>
                <w:szCs w:val="21"/>
                <w:lang w:val="en-US" w:eastAsia="zh-CN" w:bidi="ar-SA"/>
              </w:rPr>
              <w:t>,</w:t>
            </w:r>
            <w:r>
              <w:rPr>
                <w:rFonts w:hint="eastAsia" w:ascii="宋体" w:hAnsi="宋体" w:eastAsia="宋体" w:cs="仿宋_GB2312"/>
                <w:kern w:val="2"/>
                <w:sz w:val="21"/>
                <w:szCs w:val="21"/>
                <w:lang w:val="zh-CN" w:eastAsia="zh-CN" w:bidi="ar-SA"/>
              </w:rPr>
              <w:t>应当要求该投标人在评标现场合理的时间内提供书面说明，必要时提供相关证明材料予以解释说明(包括材料成本、管理费用、人员成本、税收等所有成本及利润)，投标人不能证明其报价合理的，评标委员会将认定该投标人以低于成本价投标，报价严重不平衡、不合理，是恶意不正当竞争行为，其投标将作无效投标处理。</w:t>
            </w:r>
          </w:p>
        </w:tc>
        <w:tc>
          <w:tcPr>
            <w:tcW w:w="992" w:type="dxa"/>
            <w:tcBorders>
              <w:top w:val="single" w:color="auto" w:sz="4" w:space="0"/>
              <w:left w:val="single" w:color="auto" w:sz="4" w:space="0"/>
              <w:bottom w:val="single" w:color="auto" w:sz="4" w:space="0"/>
              <w:right w:val="single" w:color="auto" w:sz="4" w:space="0"/>
            </w:tcBorders>
            <w:noWrap/>
            <w:vAlign w:val="center"/>
          </w:tcPr>
          <w:p w14:paraId="6B57E331">
            <w:pPr>
              <w:tabs>
                <w:tab w:val="left" w:pos="1260"/>
              </w:tabs>
              <w:autoSpaceDE w:val="0"/>
              <w:autoSpaceDN w:val="0"/>
              <w:spacing w:line="360" w:lineRule="auto"/>
              <w:contextualSpacing/>
              <w:rPr>
                <w:rFonts w:hint="eastAsia" w:ascii="宋体" w:hAnsi="宋体" w:cs="仿宋_GB2312"/>
                <w:szCs w:val="21"/>
                <w:lang w:val="zh-CN"/>
              </w:rPr>
            </w:pPr>
            <w:r>
              <w:rPr>
                <w:rFonts w:hint="eastAsia" w:ascii="宋体" w:hAnsi="宋体" w:cs="仿宋_GB2312"/>
                <w:szCs w:val="21"/>
                <w:lang w:val="en-US" w:eastAsia="zh-CN"/>
              </w:rPr>
              <w:t>30</w:t>
            </w:r>
            <w:r>
              <w:rPr>
                <w:rFonts w:hint="eastAsia" w:ascii="宋体" w:hAnsi="宋体" w:cs="仿宋_GB2312"/>
                <w:szCs w:val="21"/>
                <w:lang w:val="zh-CN"/>
              </w:rPr>
              <w:t>分</w:t>
            </w:r>
          </w:p>
        </w:tc>
      </w:tr>
      <w:tr w14:paraId="5B4B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5CED18D1">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二、商务部分（满分</w:t>
            </w:r>
            <w:r>
              <w:rPr>
                <w:rFonts w:hint="eastAsia" w:ascii="宋体" w:hAnsi="宋体" w:cs="仿宋_GB2312"/>
                <w:szCs w:val="21"/>
                <w:lang w:val="en-US" w:eastAsia="zh-CN"/>
              </w:rPr>
              <w:t>3</w:t>
            </w:r>
            <w:r>
              <w:rPr>
                <w:rFonts w:hint="eastAsia" w:ascii="宋体" w:hAnsi="宋体" w:cs="仿宋_GB2312"/>
                <w:szCs w:val="21"/>
                <w:lang w:val="zh-CN"/>
              </w:rPr>
              <w:t>0分）</w:t>
            </w:r>
          </w:p>
        </w:tc>
      </w:tr>
      <w:tr w14:paraId="15FC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7EB2F89A">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51F6D385">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ab/>
            </w:r>
            <w:r>
              <w:rPr>
                <w:rFonts w:hint="eastAsia" w:ascii="宋体" w:hAnsi="宋体" w:cs="仿宋_GB2312"/>
                <w:szCs w:val="21"/>
                <w:lang w:val="zh-CN"/>
              </w:rPr>
              <w:tab/>
            </w:r>
            <w:r>
              <w:rPr>
                <w:rFonts w:hint="eastAsia" w:ascii="宋体" w:hAnsi="宋体" w:cs="仿宋_GB2312"/>
                <w:szCs w:val="21"/>
                <w:lang w:val="zh-CN"/>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1739C8BA">
            <w:pPr>
              <w:tabs>
                <w:tab w:val="left" w:pos="1260"/>
              </w:tabs>
              <w:autoSpaceDE w:val="0"/>
              <w:autoSpaceDN w:val="0"/>
              <w:spacing w:line="360" w:lineRule="auto"/>
              <w:contextualSpacing/>
              <w:rPr>
                <w:rFonts w:hint="eastAsia" w:ascii="宋体" w:hAnsi="宋体" w:cs="仿宋_GB2312"/>
                <w:szCs w:val="21"/>
                <w:lang w:val="zh-CN"/>
              </w:rPr>
            </w:pPr>
            <w:r>
              <w:rPr>
                <w:rFonts w:hint="eastAsia" w:ascii="宋体" w:hAnsi="宋体" w:cs="仿宋_GB2312"/>
                <w:szCs w:val="21"/>
                <w:lang w:val="zh-CN"/>
              </w:rPr>
              <w:t>分值</w:t>
            </w:r>
          </w:p>
        </w:tc>
      </w:tr>
      <w:tr w14:paraId="55EF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13142FE4">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eastAsia="zh-CN"/>
              </w:rPr>
              <w:t>类似业绩</w:t>
            </w:r>
          </w:p>
        </w:tc>
        <w:tc>
          <w:tcPr>
            <w:tcW w:w="6407" w:type="dxa"/>
            <w:tcBorders>
              <w:top w:val="single" w:color="auto" w:sz="4" w:space="0"/>
              <w:left w:val="single" w:color="auto" w:sz="4" w:space="0"/>
              <w:bottom w:val="single" w:color="auto" w:sz="4" w:space="0"/>
              <w:right w:val="single" w:color="auto" w:sz="4" w:space="0"/>
            </w:tcBorders>
            <w:noWrap/>
            <w:vAlign w:val="center"/>
          </w:tcPr>
          <w:p w14:paraId="1D11DC77">
            <w:pPr>
              <w:tabs>
                <w:tab w:val="left" w:pos="1260"/>
              </w:tabs>
              <w:autoSpaceDE w:val="0"/>
              <w:autoSpaceDN w:val="0"/>
              <w:spacing w:line="360" w:lineRule="auto"/>
              <w:ind w:firstLine="420" w:firstLineChars="200"/>
              <w:contextualSpacing/>
              <w:rPr>
                <w:rFonts w:hint="eastAsia" w:ascii="宋体" w:hAnsi="宋体" w:cs="仿宋_GB2312"/>
                <w:szCs w:val="21"/>
                <w:lang w:val="zh-CN" w:eastAsia="zh-CN"/>
              </w:rPr>
            </w:pPr>
            <w:r>
              <w:rPr>
                <w:rFonts w:hint="eastAsia" w:ascii="宋体" w:hAnsi="宋体" w:cs="仿宋_GB2312"/>
                <w:szCs w:val="21"/>
                <w:lang w:val="en-US" w:eastAsia="zh-CN"/>
              </w:rPr>
              <w:t>投标人提供</w:t>
            </w:r>
            <w:r>
              <w:rPr>
                <w:rFonts w:hint="eastAsia" w:ascii="宋体" w:hAnsi="宋体" w:cs="仿宋_GB2312"/>
                <w:szCs w:val="21"/>
                <w:lang w:val="zh-CN" w:eastAsia="zh-CN"/>
              </w:rPr>
              <w:t>20</w:t>
            </w:r>
            <w:r>
              <w:rPr>
                <w:rFonts w:hint="eastAsia" w:ascii="宋体" w:hAnsi="宋体" w:cs="仿宋_GB2312"/>
                <w:szCs w:val="21"/>
                <w:lang w:val="en-US" w:eastAsia="zh-CN"/>
              </w:rPr>
              <w:t>22</w:t>
            </w:r>
            <w:r>
              <w:rPr>
                <w:rFonts w:hint="eastAsia" w:ascii="宋体" w:hAnsi="宋体" w:cs="仿宋_GB2312"/>
                <w:szCs w:val="21"/>
                <w:lang w:val="zh-CN" w:eastAsia="zh-CN"/>
              </w:rPr>
              <w:t>年</w:t>
            </w:r>
            <w:r>
              <w:rPr>
                <w:rFonts w:hint="eastAsia" w:ascii="宋体" w:hAnsi="宋体" w:cs="仿宋_GB2312"/>
                <w:szCs w:val="21"/>
                <w:lang w:val="en-US" w:eastAsia="zh-CN"/>
              </w:rPr>
              <w:t>1</w:t>
            </w:r>
            <w:r>
              <w:rPr>
                <w:rFonts w:hint="eastAsia" w:ascii="宋体" w:hAnsi="宋体" w:cs="仿宋_GB2312"/>
                <w:szCs w:val="21"/>
                <w:lang w:val="zh-CN" w:eastAsia="zh-CN"/>
              </w:rPr>
              <w:t>月1日以来</w:t>
            </w:r>
            <w:r>
              <w:rPr>
                <w:rFonts w:hint="eastAsia" w:ascii="宋体" w:hAnsi="宋体" w:cs="仿宋_GB2312"/>
                <w:szCs w:val="21"/>
                <w:lang w:val="en-US" w:eastAsia="zh-CN"/>
              </w:rPr>
              <w:t>同</w:t>
            </w:r>
            <w:r>
              <w:rPr>
                <w:rFonts w:hint="eastAsia" w:ascii="宋体" w:hAnsi="宋体" w:cs="仿宋_GB2312"/>
                <w:szCs w:val="21"/>
                <w:lang w:val="zh-CN" w:eastAsia="zh-CN"/>
              </w:rPr>
              <w:t>类项目业绩每</w:t>
            </w:r>
            <w:r>
              <w:rPr>
                <w:rFonts w:hint="eastAsia" w:ascii="宋体" w:hAnsi="宋体" w:cs="仿宋_GB2312"/>
                <w:szCs w:val="21"/>
                <w:lang w:val="en-US" w:eastAsia="zh-CN"/>
              </w:rPr>
              <w:t>有</w:t>
            </w:r>
            <w:r>
              <w:rPr>
                <w:rFonts w:hint="eastAsia" w:ascii="宋体" w:hAnsi="宋体" w:cs="仿宋_GB2312"/>
                <w:szCs w:val="21"/>
                <w:lang w:val="zh-CN" w:eastAsia="zh-CN"/>
              </w:rPr>
              <w:t>一项得</w:t>
            </w:r>
            <w:r>
              <w:rPr>
                <w:rFonts w:hint="eastAsia" w:ascii="宋体" w:hAnsi="宋体" w:cs="仿宋_GB2312"/>
                <w:szCs w:val="21"/>
                <w:lang w:val="en-US" w:eastAsia="zh-CN"/>
              </w:rPr>
              <w:t>5</w:t>
            </w:r>
            <w:r>
              <w:rPr>
                <w:rFonts w:hint="eastAsia" w:ascii="宋体" w:hAnsi="宋体" w:cs="仿宋_GB2312"/>
                <w:szCs w:val="21"/>
                <w:lang w:val="zh-CN" w:eastAsia="zh-CN"/>
              </w:rPr>
              <w:t>分，最高得</w:t>
            </w:r>
            <w:r>
              <w:rPr>
                <w:rFonts w:hint="eastAsia" w:ascii="宋体" w:hAnsi="宋体" w:cs="仿宋_GB2312"/>
                <w:szCs w:val="21"/>
                <w:lang w:val="en-US" w:eastAsia="zh-CN"/>
              </w:rPr>
              <w:t>15</w:t>
            </w:r>
            <w:r>
              <w:rPr>
                <w:rFonts w:hint="eastAsia" w:ascii="宋体" w:hAnsi="宋体" w:cs="仿宋_GB2312"/>
                <w:szCs w:val="21"/>
                <w:lang w:val="zh-CN" w:eastAsia="zh-CN"/>
              </w:rPr>
              <w:t>分</w:t>
            </w:r>
            <w:r>
              <w:rPr>
                <w:rFonts w:hint="eastAsia" w:ascii="宋体" w:hAnsi="宋体" w:cs="仿宋_GB2312"/>
                <w:szCs w:val="21"/>
                <w:lang w:val="en-US" w:eastAsia="zh-CN"/>
              </w:rPr>
              <w:t>,不提供不得分</w:t>
            </w:r>
            <w:r>
              <w:rPr>
                <w:rFonts w:hint="eastAsia" w:ascii="宋体" w:hAnsi="宋体" w:cs="仿宋_GB2312"/>
                <w:szCs w:val="21"/>
                <w:lang w:val="zh-CN" w:eastAsia="zh-CN"/>
              </w:rPr>
              <w:t>。</w:t>
            </w:r>
          </w:p>
          <w:p w14:paraId="68354983">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注：（1）</w:t>
            </w:r>
            <w:r>
              <w:rPr>
                <w:rFonts w:hint="eastAsia" w:ascii="宋体" w:hAnsi="宋体" w:cs="仿宋_GB2312"/>
                <w:szCs w:val="21"/>
                <w:lang w:val="zh-CN" w:eastAsia="zh-CN"/>
              </w:rPr>
              <w:t>“</w:t>
            </w:r>
            <w:r>
              <w:rPr>
                <w:rFonts w:hint="eastAsia" w:ascii="宋体" w:hAnsi="宋体" w:cs="仿宋_GB2312"/>
                <w:szCs w:val="21"/>
                <w:lang w:val="en-US" w:eastAsia="zh-CN"/>
              </w:rPr>
              <w:t>同类项目”是指投标人以往承担过的项目标的或服务内容、服务标准与本次招标的标的或服务内容、服务标准同类。</w:t>
            </w:r>
          </w:p>
          <w:p w14:paraId="3660A2DD">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en-US" w:eastAsia="zh-CN"/>
              </w:rPr>
              <w:t>（2）</w:t>
            </w:r>
            <w:r>
              <w:rPr>
                <w:rFonts w:hint="eastAsia" w:ascii="宋体" w:hAnsi="宋体" w:cs="仿宋_GB2312"/>
                <w:szCs w:val="21"/>
                <w:lang w:val="zh-CN" w:eastAsia="zh-CN"/>
              </w:rPr>
              <w:t>以中标通知书或合同书为准，标书中附扫描件。</w:t>
            </w:r>
            <w:r>
              <w:rPr>
                <w:rFonts w:hint="eastAsia" w:ascii="宋体" w:hAnsi="宋体" w:cs="仿宋_GB2312"/>
                <w:szCs w:val="21"/>
                <w:lang w:val="en-US" w:eastAsia="zh-CN"/>
              </w:rPr>
              <w:t>提供合同的，合同内容必须包含合同首页、金额所在页、签订时间、双方签字盖章页。</w:t>
            </w:r>
          </w:p>
        </w:tc>
        <w:tc>
          <w:tcPr>
            <w:tcW w:w="992" w:type="dxa"/>
            <w:tcBorders>
              <w:top w:val="single" w:color="auto" w:sz="4" w:space="0"/>
              <w:left w:val="single" w:color="auto" w:sz="4" w:space="0"/>
              <w:bottom w:val="single" w:color="auto" w:sz="4" w:space="0"/>
              <w:right w:val="single" w:color="auto" w:sz="4" w:space="0"/>
            </w:tcBorders>
            <w:noWrap/>
            <w:vAlign w:val="center"/>
          </w:tcPr>
          <w:p w14:paraId="01EAE473">
            <w:pPr>
              <w:tabs>
                <w:tab w:val="left" w:pos="1260"/>
              </w:tabs>
              <w:autoSpaceDE w:val="0"/>
              <w:autoSpaceDN w:val="0"/>
              <w:spacing w:line="360" w:lineRule="auto"/>
              <w:contextualSpacing/>
              <w:rPr>
                <w:rFonts w:hint="eastAsia" w:ascii="宋体" w:hAnsi="宋体" w:cs="仿宋_GB2312"/>
                <w:szCs w:val="21"/>
                <w:lang w:val="zh-CN"/>
              </w:rPr>
            </w:pPr>
            <w:r>
              <w:rPr>
                <w:rFonts w:hint="eastAsia" w:ascii="宋体" w:hAnsi="宋体" w:cs="仿宋_GB2312"/>
                <w:szCs w:val="21"/>
                <w:lang w:val="en-US" w:eastAsia="zh-CN"/>
              </w:rPr>
              <w:t>15</w:t>
            </w:r>
            <w:r>
              <w:rPr>
                <w:rFonts w:hint="eastAsia" w:ascii="宋体" w:hAnsi="宋体" w:cs="仿宋_GB2312"/>
                <w:szCs w:val="21"/>
                <w:lang w:val="zh-CN"/>
              </w:rPr>
              <w:t>分</w:t>
            </w:r>
          </w:p>
        </w:tc>
      </w:tr>
      <w:tr w14:paraId="4F5A3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5C8B7AEB">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综合实力</w:t>
            </w:r>
          </w:p>
        </w:tc>
        <w:tc>
          <w:tcPr>
            <w:tcW w:w="6407" w:type="dxa"/>
            <w:tcBorders>
              <w:top w:val="single" w:color="auto" w:sz="4" w:space="0"/>
              <w:left w:val="nil"/>
              <w:bottom w:val="single" w:color="auto" w:sz="4" w:space="0"/>
              <w:right w:val="single" w:color="auto" w:sz="4" w:space="0"/>
            </w:tcBorders>
            <w:noWrap/>
            <w:vAlign w:val="center"/>
          </w:tcPr>
          <w:p w14:paraId="655F8B94">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en-US" w:eastAsia="zh-CN"/>
              </w:rPr>
              <w:t>1</w:t>
            </w:r>
            <w:r>
              <w:rPr>
                <w:rFonts w:hint="eastAsia" w:ascii="宋体" w:hAnsi="宋体" w:cs="仿宋_GB2312"/>
                <w:szCs w:val="21"/>
                <w:lang w:val="zh-CN"/>
              </w:rPr>
              <w:t>、20</w:t>
            </w:r>
            <w:r>
              <w:rPr>
                <w:rFonts w:hint="eastAsia" w:ascii="宋体" w:hAnsi="宋体" w:cs="仿宋_GB2312"/>
                <w:szCs w:val="21"/>
                <w:lang w:val="en-US" w:eastAsia="zh-CN"/>
              </w:rPr>
              <w:t>22</w:t>
            </w:r>
            <w:r>
              <w:rPr>
                <w:rFonts w:hint="eastAsia" w:ascii="宋体" w:hAnsi="宋体" w:cs="仿宋_GB2312"/>
                <w:szCs w:val="21"/>
                <w:lang w:val="zh-CN"/>
              </w:rPr>
              <w:t>年1月1日以来</w:t>
            </w:r>
            <w:r>
              <w:rPr>
                <w:rFonts w:hint="eastAsia" w:ascii="宋体" w:hAnsi="宋体" w:cs="仿宋_GB2312"/>
                <w:szCs w:val="21"/>
                <w:lang w:val="en-US" w:eastAsia="zh-CN"/>
              </w:rPr>
              <w:t>投标人</w:t>
            </w:r>
            <w:r>
              <w:rPr>
                <w:rFonts w:hint="eastAsia" w:ascii="宋体" w:hAnsi="宋体" w:cs="仿宋_GB2312"/>
                <w:szCs w:val="21"/>
                <w:lang w:val="zh-CN"/>
              </w:rPr>
              <w:t>荣获县市级优秀荣誉称号的每个得1分，荣获地市级及以上优秀荣誉称号的每个得2分，本项最多得</w:t>
            </w:r>
            <w:r>
              <w:rPr>
                <w:rFonts w:hint="eastAsia" w:ascii="宋体" w:hAnsi="宋体" w:cs="仿宋_GB2312"/>
                <w:szCs w:val="21"/>
                <w:lang w:val="en-US" w:eastAsia="zh-CN"/>
              </w:rPr>
              <w:t>6</w:t>
            </w:r>
            <w:r>
              <w:rPr>
                <w:rFonts w:hint="eastAsia" w:ascii="宋体" w:hAnsi="宋体" w:cs="仿宋_GB2312"/>
                <w:szCs w:val="21"/>
                <w:lang w:val="zh-CN"/>
              </w:rPr>
              <w:t>分（标书附相关资料原件</w:t>
            </w:r>
            <w:r>
              <w:rPr>
                <w:rFonts w:hint="eastAsia" w:ascii="宋体" w:hAnsi="宋体" w:cs="仿宋_GB2312"/>
                <w:szCs w:val="21"/>
                <w:lang w:val="en-US" w:eastAsia="zh-CN"/>
              </w:rPr>
              <w:t>扫描</w:t>
            </w:r>
            <w:r>
              <w:rPr>
                <w:rFonts w:hint="eastAsia" w:ascii="宋体" w:hAnsi="宋体" w:cs="仿宋_GB2312"/>
                <w:szCs w:val="21"/>
                <w:lang w:val="zh-CN"/>
              </w:rPr>
              <w:t>件）</w:t>
            </w:r>
          </w:p>
          <w:p w14:paraId="13D71D36">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en-US" w:eastAsia="zh-CN"/>
              </w:rPr>
              <w:t>2、2022年1月1日以来投标人荣获县市级“先进单位”荣誉称号的得2分，地市级及以上“先进单位”荣誉称号的得4分，本项最多得6分。</w:t>
            </w:r>
            <w:r>
              <w:rPr>
                <w:rFonts w:hint="eastAsia" w:ascii="宋体" w:hAnsi="宋体" w:cs="仿宋_GB2312"/>
                <w:szCs w:val="21"/>
                <w:lang w:val="zh-CN"/>
              </w:rPr>
              <w:t>（标书附相关资料原件</w:t>
            </w:r>
            <w:r>
              <w:rPr>
                <w:rFonts w:hint="eastAsia" w:ascii="宋体" w:hAnsi="宋体" w:cs="仿宋_GB2312"/>
                <w:szCs w:val="21"/>
                <w:lang w:val="en-US" w:eastAsia="zh-CN"/>
              </w:rPr>
              <w:t>扫描件</w:t>
            </w:r>
            <w:r>
              <w:rPr>
                <w:rFonts w:hint="eastAsia" w:ascii="宋体" w:hAnsi="宋体" w:cs="仿宋_GB2312"/>
                <w:szCs w:val="21"/>
                <w:lang w:val="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14:paraId="3C6B3266">
            <w:pPr>
              <w:tabs>
                <w:tab w:val="left" w:pos="1260"/>
              </w:tabs>
              <w:autoSpaceDE w:val="0"/>
              <w:autoSpaceDN w:val="0"/>
              <w:spacing w:line="360" w:lineRule="auto"/>
              <w:contextualSpacing/>
              <w:rPr>
                <w:rFonts w:hint="eastAsia" w:ascii="宋体" w:hAnsi="宋体" w:cs="仿宋_GB2312"/>
                <w:szCs w:val="21"/>
                <w:lang w:val="en-US" w:eastAsia="zh-CN"/>
              </w:rPr>
            </w:pPr>
            <w:r>
              <w:rPr>
                <w:rFonts w:hint="eastAsia" w:ascii="宋体" w:hAnsi="宋体" w:cs="仿宋_GB2312"/>
                <w:szCs w:val="21"/>
                <w:lang w:val="en-US" w:eastAsia="zh-CN"/>
              </w:rPr>
              <w:t>12分</w:t>
            </w:r>
          </w:p>
        </w:tc>
      </w:tr>
      <w:tr w14:paraId="76A1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7A6B2009">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人员配备</w:t>
            </w:r>
          </w:p>
        </w:tc>
        <w:tc>
          <w:tcPr>
            <w:tcW w:w="6407" w:type="dxa"/>
            <w:tcBorders>
              <w:top w:val="single" w:color="auto" w:sz="4" w:space="0"/>
              <w:left w:val="nil"/>
              <w:bottom w:val="single" w:color="auto" w:sz="4" w:space="0"/>
              <w:right w:val="single" w:color="auto" w:sz="4" w:space="0"/>
            </w:tcBorders>
            <w:noWrap/>
            <w:vAlign w:val="center"/>
          </w:tcPr>
          <w:p w14:paraId="407B33FD">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拟派</w:t>
            </w:r>
            <w:r>
              <w:rPr>
                <w:rFonts w:hint="eastAsia" w:ascii="宋体" w:hAnsi="宋体" w:cs="仿宋_GB2312"/>
                <w:szCs w:val="21"/>
                <w:lang w:val="zh-CN"/>
              </w:rPr>
              <w:t>项目负责人具有大专及以上学历的得</w:t>
            </w:r>
            <w:r>
              <w:rPr>
                <w:rFonts w:hint="eastAsia" w:ascii="宋体" w:hAnsi="宋体" w:cs="仿宋_GB2312"/>
                <w:szCs w:val="21"/>
                <w:lang w:val="en-US" w:eastAsia="zh-CN"/>
              </w:rPr>
              <w:t>3</w:t>
            </w:r>
            <w:r>
              <w:rPr>
                <w:rFonts w:hint="eastAsia" w:ascii="宋体" w:hAnsi="宋体" w:cs="仿宋_GB2312"/>
                <w:szCs w:val="21"/>
                <w:lang w:val="zh-CN"/>
              </w:rPr>
              <w:t>分。（需提供学历证书及学信网下载的“教育部学历证明电子信息备案表”）（标书附相关资料原件</w:t>
            </w:r>
            <w:r>
              <w:rPr>
                <w:rFonts w:hint="eastAsia" w:ascii="宋体" w:hAnsi="宋体" w:cs="仿宋_GB2312"/>
                <w:szCs w:val="21"/>
                <w:lang w:val="en-US" w:eastAsia="zh-CN"/>
              </w:rPr>
              <w:t>扫描</w:t>
            </w:r>
            <w:r>
              <w:rPr>
                <w:rFonts w:hint="eastAsia" w:ascii="宋体" w:hAnsi="宋体" w:cs="仿宋_GB2312"/>
                <w:szCs w:val="21"/>
                <w:lang w:val="zh-CN"/>
              </w:rPr>
              <w:t>件）</w:t>
            </w:r>
          </w:p>
        </w:tc>
        <w:tc>
          <w:tcPr>
            <w:tcW w:w="992" w:type="dxa"/>
            <w:tcBorders>
              <w:top w:val="single" w:color="auto" w:sz="4" w:space="0"/>
              <w:left w:val="single" w:color="auto" w:sz="4" w:space="0"/>
              <w:bottom w:val="single" w:color="auto" w:sz="4" w:space="0"/>
              <w:right w:val="single" w:color="auto" w:sz="4" w:space="0"/>
            </w:tcBorders>
            <w:noWrap/>
            <w:vAlign w:val="center"/>
          </w:tcPr>
          <w:p w14:paraId="164C3767">
            <w:pPr>
              <w:tabs>
                <w:tab w:val="left" w:pos="1260"/>
              </w:tabs>
              <w:autoSpaceDE w:val="0"/>
              <w:autoSpaceDN w:val="0"/>
              <w:spacing w:line="360" w:lineRule="auto"/>
              <w:contextualSpacing/>
              <w:rPr>
                <w:rFonts w:hint="eastAsia" w:ascii="宋体" w:hAnsi="宋体" w:cs="仿宋_GB2312"/>
                <w:szCs w:val="21"/>
                <w:lang w:val="en-US" w:eastAsia="zh-CN"/>
              </w:rPr>
            </w:pPr>
            <w:r>
              <w:rPr>
                <w:rFonts w:hint="eastAsia" w:ascii="宋体" w:hAnsi="宋体" w:cs="仿宋_GB2312"/>
                <w:szCs w:val="21"/>
                <w:lang w:val="en-US" w:eastAsia="zh-CN"/>
              </w:rPr>
              <w:t>3分</w:t>
            </w:r>
          </w:p>
        </w:tc>
      </w:tr>
      <w:tr w14:paraId="0F31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067" w:type="dxa"/>
            <w:gridSpan w:val="3"/>
            <w:tcBorders>
              <w:top w:val="single" w:color="auto" w:sz="4" w:space="0"/>
              <w:left w:val="single" w:color="auto" w:sz="4" w:space="0"/>
              <w:bottom w:val="single" w:color="auto" w:sz="4" w:space="0"/>
              <w:right w:val="single" w:color="auto" w:sz="4" w:space="0"/>
            </w:tcBorders>
            <w:noWrap/>
            <w:vAlign w:val="center"/>
          </w:tcPr>
          <w:p w14:paraId="7D66BC8E">
            <w:pPr>
              <w:tabs>
                <w:tab w:val="left" w:pos="1260"/>
              </w:tabs>
              <w:autoSpaceDE w:val="0"/>
              <w:autoSpaceDN w:val="0"/>
              <w:spacing w:line="360" w:lineRule="auto"/>
              <w:ind w:firstLine="1890" w:firstLineChars="900"/>
              <w:contextualSpacing/>
              <w:rPr>
                <w:rFonts w:hint="eastAsia" w:ascii="宋体" w:hAnsi="宋体" w:cs="仿宋_GB2312"/>
                <w:szCs w:val="21"/>
                <w:lang w:val="zh-CN"/>
              </w:rPr>
            </w:pPr>
            <w:r>
              <w:rPr>
                <w:rFonts w:hint="eastAsia" w:ascii="宋体" w:hAnsi="宋体" w:cs="仿宋_GB2312"/>
                <w:szCs w:val="21"/>
                <w:lang w:val="zh-CN"/>
              </w:rPr>
              <w:t>三、技术部分（满分4</w:t>
            </w:r>
            <w:r>
              <w:rPr>
                <w:rFonts w:hint="eastAsia" w:ascii="宋体" w:hAnsi="宋体" w:cs="仿宋_GB2312"/>
                <w:szCs w:val="21"/>
                <w:lang w:val="en-US" w:eastAsia="zh-CN"/>
              </w:rPr>
              <w:t>0</w:t>
            </w:r>
            <w:r>
              <w:rPr>
                <w:rFonts w:hint="eastAsia" w:ascii="宋体" w:hAnsi="宋体" w:cs="仿宋_GB2312"/>
                <w:szCs w:val="21"/>
                <w:lang w:val="zh-CN"/>
              </w:rPr>
              <w:t>分）</w:t>
            </w:r>
          </w:p>
        </w:tc>
      </w:tr>
      <w:tr w14:paraId="6ED7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668" w:type="dxa"/>
            <w:tcBorders>
              <w:top w:val="single" w:color="auto" w:sz="4" w:space="0"/>
              <w:left w:val="single" w:color="auto" w:sz="4" w:space="0"/>
              <w:bottom w:val="single" w:color="auto" w:sz="4" w:space="0"/>
              <w:right w:val="single" w:color="auto" w:sz="4" w:space="0"/>
            </w:tcBorders>
            <w:noWrap/>
            <w:vAlign w:val="center"/>
          </w:tcPr>
          <w:p w14:paraId="4CD30B34">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评分因素</w:t>
            </w:r>
          </w:p>
        </w:tc>
        <w:tc>
          <w:tcPr>
            <w:tcW w:w="6407" w:type="dxa"/>
            <w:tcBorders>
              <w:top w:val="single" w:color="auto" w:sz="4" w:space="0"/>
              <w:left w:val="single" w:color="auto" w:sz="4" w:space="0"/>
              <w:bottom w:val="single" w:color="auto" w:sz="4" w:space="0"/>
              <w:right w:val="single" w:color="auto" w:sz="4" w:space="0"/>
            </w:tcBorders>
            <w:noWrap/>
            <w:vAlign w:val="center"/>
          </w:tcPr>
          <w:p w14:paraId="178FCA49">
            <w:pPr>
              <w:tabs>
                <w:tab w:val="left" w:pos="1260"/>
              </w:tabs>
              <w:autoSpaceDE w:val="0"/>
              <w:autoSpaceDN w:val="0"/>
              <w:spacing w:line="360" w:lineRule="auto"/>
              <w:ind w:firstLine="420" w:firstLineChars="200"/>
              <w:contextualSpacing/>
              <w:rPr>
                <w:rFonts w:hint="eastAsia" w:ascii="宋体" w:hAnsi="宋体" w:cs="仿宋_GB2312"/>
                <w:szCs w:val="21"/>
                <w:lang w:val="zh-CN"/>
              </w:rPr>
            </w:pPr>
            <w:r>
              <w:rPr>
                <w:rFonts w:hint="eastAsia" w:ascii="宋体" w:hAnsi="宋体" w:cs="仿宋_GB2312"/>
                <w:szCs w:val="21"/>
                <w:lang w:val="zh-CN"/>
              </w:rPr>
              <w:t>评分标准</w:t>
            </w:r>
          </w:p>
        </w:tc>
        <w:tc>
          <w:tcPr>
            <w:tcW w:w="992" w:type="dxa"/>
            <w:tcBorders>
              <w:top w:val="single" w:color="auto" w:sz="4" w:space="0"/>
              <w:left w:val="single" w:color="auto" w:sz="4" w:space="0"/>
              <w:bottom w:val="single" w:color="auto" w:sz="4" w:space="0"/>
              <w:right w:val="single" w:color="auto" w:sz="4" w:space="0"/>
            </w:tcBorders>
            <w:noWrap/>
            <w:vAlign w:val="center"/>
          </w:tcPr>
          <w:p w14:paraId="78BB775F">
            <w:pPr>
              <w:tabs>
                <w:tab w:val="left" w:pos="1260"/>
              </w:tabs>
              <w:autoSpaceDE w:val="0"/>
              <w:autoSpaceDN w:val="0"/>
              <w:spacing w:line="360" w:lineRule="auto"/>
              <w:contextualSpacing/>
              <w:rPr>
                <w:rFonts w:hint="eastAsia" w:ascii="宋体" w:hAnsi="宋体" w:cs="仿宋_GB2312"/>
                <w:szCs w:val="21"/>
                <w:lang w:val="zh-CN"/>
              </w:rPr>
            </w:pPr>
            <w:r>
              <w:rPr>
                <w:rFonts w:hint="eastAsia" w:ascii="宋体" w:hAnsi="宋体" w:cs="仿宋_GB2312"/>
                <w:szCs w:val="21"/>
                <w:lang w:val="zh-CN"/>
              </w:rPr>
              <w:t>分值</w:t>
            </w:r>
          </w:p>
        </w:tc>
      </w:tr>
      <w:tr w14:paraId="6F68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tcBorders>
              <w:top w:val="single" w:color="auto" w:sz="4" w:space="0"/>
              <w:left w:val="single" w:color="auto" w:sz="4" w:space="0"/>
              <w:right w:val="single" w:color="auto" w:sz="4" w:space="0"/>
            </w:tcBorders>
            <w:noWrap/>
            <w:vAlign w:val="center"/>
          </w:tcPr>
          <w:p w14:paraId="6C908D5D">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技术方案</w:t>
            </w:r>
          </w:p>
        </w:tc>
        <w:tc>
          <w:tcPr>
            <w:tcW w:w="6407" w:type="dxa"/>
            <w:tcBorders>
              <w:top w:val="nil"/>
              <w:left w:val="nil"/>
              <w:bottom w:val="single" w:color="auto" w:sz="4" w:space="0"/>
              <w:right w:val="single" w:color="auto" w:sz="4" w:space="0"/>
            </w:tcBorders>
            <w:noWrap/>
            <w:vAlign w:val="center"/>
          </w:tcPr>
          <w:p w14:paraId="43966E08">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1.投标人提供针对本项目服务的工作实施方案，包括①人员招聘定岗②作业方式③作业频次④作业程序。每项内容全面详细可行的得 6 分，不缺项且仅做简单描述得3分，缺项或不提供不得分。</w:t>
            </w:r>
          </w:p>
          <w:p w14:paraId="3A775B61">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2.投标人针对本项目服务的日常管理制度，包括①劳务人员安排②劳务人员调配③劳务人员交接④岗位职责⑤操作流程。每项内容全面详细可行的得 6 分，不缺项且仅做简单描述得3分，缺项或不提供不得分。</w:t>
            </w:r>
          </w:p>
          <w:p w14:paraId="04FF858F">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3.投标人提供针对本项目服务的拟派人员管理方案，包括①工具及耗材管理②人员配备③管理制度。每项内容全面详细可行的得 6 分，不缺项且仅做简单描述得3分，缺项或不提供不得分。</w:t>
            </w:r>
          </w:p>
          <w:p w14:paraId="34018C77">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4.投标人提供针对本项目服务的人员培训方案，包括①劳务人员岗位标准②专业知识技能③沟通与管理技能④礼节礼貌⑤培训效果评估。每项内容全面详细可行的得</w:t>
            </w:r>
            <w:r>
              <w:rPr>
                <w:rFonts w:hint="eastAsia" w:ascii="宋体" w:hAnsi="宋体" w:cs="仿宋_GB2312"/>
                <w:szCs w:val="21"/>
                <w:highlight w:val="none"/>
                <w:lang w:val="en-US" w:eastAsia="zh-CN"/>
              </w:rPr>
              <w:t xml:space="preserve"> 5 </w:t>
            </w:r>
            <w:r>
              <w:rPr>
                <w:rFonts w:hint="eastAsia" w:ascii="宋体" w:hAnsi="宋体" w:cs="仿宋_GB2312"/>
                <w:szCs w:val="21"/>
                <w:lang w:val="en-US" w:eastAsia="zh-CN"/>
              </w:rPr>
              <w:t>分，不缺项且仅做简单描述得3分，缺项或不提供不得分。</w:t>
            </w:r>
          </w:p>
          <w:p w14:paraId="6B516E36">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5.投标人提供针对本项目服务质量保证措施方案，包括①人员素质保障②环境质量管理③设施设备质量④便民服务质量。每项内容全面详细可行的得 6 分，不缺项且仅做简单描述得3分，缺项或不提供不得分。</w:t>
            </w:r>
          </w:p>
          <w:p w14:paraId="0BFC3695">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6、投标人提供针对本项目服务的应急预案，包括①预警和监测②应急响应流程③应急服务响应时间④风险和识别评估⑤服务过程中遇到恶劣天气⑥紧急事故处理预案解决办法。每项内容全面详细可行的得 6 分，不缺项且仅做简单描述得3分，缺项或不提供不得分。</w:t>
            </w:r>
          </w:p>
          <w:p w14:paraId="407D9CA2">
            <w:pPr>
              <w:tabs>
                <w:tab w:val="left" w:pos="1260"/>
              </w:tabs>
              <w:autoSpaceDE w:val="0"/>
              <w:autoSpaceDN w:val="0"/>
              <w:spacing w:line="360" w:lineRule="auto"/>
              <w:ind w:firstLine="420" w:firstLineChars="200"/>
              <w:contextualSpacing/>
              <w:rPr>
                <w:rFonts w:hint="eastAsia" w:ascii="宋体" w:hAnsi="宋体" w:cs="仿宋_GB2312"/>
                <w:szCs w:val="21"/>
                <w:lang w:val="en-US" w:eastAsia="zh-CN"/>
              </w:rPr>
            </w:pPr>
            <w:r>
              <w:rPr>
                <w:rFonts w:hint="eastAsia" w:ascii="宋体" w:hAnsi="宋体" w:cs="仿宋_GB2312"/>
                <w:szCs w:val="21"/>
                <w:lang w:val="en-US" w:eastAsia="zh-CN"/>
              </w:rPr>
              <w:t>7、投标人提供针对本项目服务的监督及客户反馈机制，承诺情况，包括①反馈信息的收集②反馈信息的核实③反馈信息解决办法④承诺情况。每项内容全面详细可行的得 5 分，不缺项且仅做简单描述得3分，缺项或不提供不得分。注：承诺内容必须具有可行性，一旦承诺必须兑现。</w:t>
            </w:r>
          </w:p>
        </w:tc>
        <w:tc>
          <w:tcPr>
            <w:tcW w:w="992" w:type="dxa"/>
            <w:tcBorders>
              <w:top w:val="single" w:color="auto" w:sz="4" w:space="0"/>
              <w:left w:val="single" w:color="auto" w:sz="4" w:space="0"/>
              <w:bottom w:val="single" w:color="auto" w:sz="4" w:space="0"/>
              <w:right w:val="single" w:color="auto" w:sz="4" w:space="0"/>
            </w:tcBorders>
            <w:noWrap/>
            <w:vAlign w:val="center"/>
          </w:tcPr>
          <w:p w14:paraId="47273CD0">
            <w:pPr>
              <w:tabs>
                <w:tab w:val="left" w:pos="1260"/>
              </w:tabs>
              <w:autoSpaceDE w:val="0"/>
              <w:autoSpaceDN w:val="0"/>
              <w:spacing w:line="360" w:lineRule="auto"/>
              <w:contextualSpacing/>
              <w:rPr>
                <w:rFonts w:hint="eastAsia" w:ascii="宋体" w:hAnsi="宋体" w:cs="仿宋_GB2312"/>
                <w:szCs w:val="21"/>
                <w:lang w:val="en-US" w:eastAsia="zh-CN"/>
              </w:rPr>
            </w:pPr>
            <w:r>
              <w:rPr>
                <w:rFonts w:hint="eastAsia" w:ascii="宋体" w:hAnsi="宋体" w:cs="仿宋_GB2312"/>
                <w:szCs w:val="21"/>
                <w:lang w:val="en-US" w:eastAsia="zh-CN"/>
              </w:rPr>
              <w:t>40分</w:t>
            </w:r>
          </w:p>
        </w:tc>
      </w:tr>
    </w:tbl>
    <w:p w14:paraId="37E4C135">
      <w:pPr>
        <w:tabs>
          <w:tab w:val="left" w:pos="1260"/>
        </w:tabs>
        <w:autoSpaceDE w:val="0"/>
        <w:autoSpaceDN w:val="0"/>
        <w:spacing w:line="360" w:lineRule="auto"/>
        <w:contextualSpacing/>
        <w:rPr>
          <w:rFonts w:hint="eastAsia" w:cs="仿宋_GB2312" w:asciiTheme="minorEastAsia" w:hAnsiTheme="minorEastAsia"/>
          <w:szCs w:val="21"/>
          <w:lang w:val="zh-CN"/>
        </w:rPr>
      </w:pPr>
    </w:p>
    <w:p w14:paraId="6AE69B69">
      <w:pPr>
        <w:pStyle w:val="16"/>
        <w:spacing w:line="360" w:lineRule="auto"/>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（7）</w:t>
      </w:r>
      <w:r>
        <w:rPr>
          <w:rFonts w:cs="仿宋_GB2312" w:asciiTheme="minorEastAsia" w:hAnsiTheme="minorEastAsia" w:eastAsiaTheme="minorEastAsia"/>
          <w:b/>
          <w:sz w:val="21"/>
          <w:szCs w:val="21"/>
          <w:lang w:val="zh-CN"/>
        </w:rPr>
        <w:t>评标结果汇总完成后，除下列情形外，任何人不得修改评标结果：</w:t>
      </w:r>
    </w:p>
    <w:p w14:paraId="171DDD19">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14:paraId="40D8AD6E">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14:paraId="278C6138">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14:paraId="7EB5B935">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14:paraId="27735B74">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CBF2C53">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14:paraId="7B676B87">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8）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14:paraId="188CAFDB">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（9）</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14:paraId="0A9208A7">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14:paraId="1ACF6469">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14:paraId="62FB0C89">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14:paraId="1CB7F422">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55FE289F">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6ACBAA36">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0C6B1E39">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3098269E">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2E773048">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14:paraId="2DB0943D">
      <w:pPr>
        <w:pStyle w:val="2"/>
        <w:rPr>
          <w:rFonts w:cs="宋体" w:asciiTheme="majorEastAsia" w:hAnsiTheme="majorEastAsia" w:eastAsiaTheme="majorEastAsia"/>
          <w:b/>
          <w:kern w:val="0"/>
          <w:sz w:val="32"/>
          <w:szCs w:val="32"/>
        </w:rPr>
      </w:pPr>
    </w:p>
    <w:p w14:paraId="1C002F93">
      <w:pPr>
        <w:pStyle w:val="3"/>
        <w:rPr>
          <w:rFonts w:cs="宋体" w:asciiTheme="majorEastAsia" w:hAnsiTheme="majorEastAsia" w:eastAsiaTheme="majorEastAsia"/>
          <w:b/>
          <w:kern w:val="0"/>
          <w:sz w:val="32"/>
          <w:szCs w:val="32"/>
        </w:rPr>
      </w:pPr>
    </w:p>
    <w:p w14:paraId="28A16AA6">
      <w:pPr>
        <w:pStyle w:val="4"/>
        <w:rPr>
          <w:rFonts w:cs="宋体" w:asciiTheme="majorEastAsia" w:hAnsiTheme="majorEastAsia" w:eastAsiaTheme="majorEastAsia"/>
          <w:b/>
          <w:kern w:val="0"/>
          <w:sz w:val="32"/>
          <w:szCs w:val="32"/>
        </w:rPr>
      </w:pPr>
    </w:p>
    <w:p w14:paraId="174D1A98">
      <w:pPr>
        <w:pStyle w:val="4"/>
        <w:rPr>
          <w:rFonts w:cs="宋体" w:asciiTheme="majorEastAsia" w:hAnsiTheme="majorEastAsia" w:eastAsiaTheme="majorEastAsia"/>
          <w:b/>
          <w:kern w:val="0"/>
          <w:sz w:val="32"/>
          <w:szCs w:val="32"/>
        </w:rPr>
      </w:pPr>
    </w:p>
    <w:p w14:paraId="32465C67">
      <w:pPr>
        <w:pStyle w:val="4"/>
        <w:rPr>
          <w:rFonts w:cs="宋体" w:asciiTheme="majorEastAsia" w:hAnsiTheme="majorEastAsia" w:eastAsiaTheme="majorEastAsia"/>
          <w:b/>
          <w:kern w:val="0"/>
          <w:sz w:val="32"/>
          <w:szCs w:val="32"/>
        </w:rPr>
      </w:pPr>
    </w:p>
    <w:p w14:paraId="251AE828">
      <w:pPr>
        <w:pStyle w:val="4"/>
        <w:rPr>
          <w:rFonts w:cs="宋体" w:asciiTheme="majorEastAsia" w:hAnsiTheme="majorEastAsia" w:eastAsiaTheme="majorEastAsia"/>
          <w:b/>
          <w:kern w:val="0"/>
          <w:sz w:val="32"/>
          <w:szCs w:val="32"/>
        </w:rPr>
      </w:pPr>
    </w:p>
    <w:p w14:paraId="57AD58A6">
      <w:pPr>
        <w:pStyle w:val="4"/>
        <w:rPr>
          <w:rFonts w:cs="宋体" w:asciiTheme="majorEastAsia" w:hAnsiTheme="majorEastAsia" w:eastAsiaTheme="majorEastAsia"/>
          <w:b/>
          <w:kern w:val="0"/>
          <w:sz w:val="32"/>
          <w:szCs w:val="32"/>
        </w:rPr>
      </w:pPr>
    </w:p>
    <w:p w14:paraId="45D5BDEA">
      <w:pPr>
        <w:pStyle w:val="4"/>
        <w:rPr>
          <w:rFonts w:cs="宋体" w:asciiTheme="majorEastAsia" w:hAnsiTheme="majorEastAsia" w:eastAsiaTheme="majorEastAsia"/>
          <w:b/>
          <w:kern w:val="0"/>
          <w:sz w:val="32"/>
          <w:szCs w:val="32"/>
        </w:rPr>
      </w:pPr>
    </w:p>
    <w:p w14:paraId="6343CEBD">
      <w:pPr>
        <w:pStyle w:val="4"/>
        <w:rPr>
          <w:rFonts w:cs="宋体" w:asciiTheme="majorEastAsia" w:hAnsiTheme="majorEastAsia" w:eastAsiaTheme="majorEastAsia"/>
          <w:b/>
          <w:kern w:val="0"/>
          <w:sz w:val="32"/>
          <w:szCs w:val="32"/>
        </w:rPr>
      </w:pPr>
    </w:p>
    <w:p w14:paraId="72AA1BC2">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14:paraId="45B424BC">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拟签订的合同文本</w:t>
      </w:r>
    </w:p>
    <w:p w14:paraId="437827C4">
      <w:pPr>
        <w:pStyle w:val="16"/>
        <w:spacing w:line="360" w:lineRule="auto"/>
        <w:contextualSpacing/>
        <w:jc w:val="center"/>
        <w:rPr>
          <w:rFonts w:cs="宋体" w:asciiTheme="majorEastAsia" w:hAnsiTheme="majorEastAsia" w:eastAsiaTheme="majorEastAsia"/>
          <w:b/>
          <w:kern w:val="0"/>
          <w:sz w:val="36"/>
          <w:szCs w:val="36"/>
        </w:rPr>
      </w:pPr>
    </w:p>
    <w:p w14:paraId="12F3116C">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14:paraId="7A206FA5">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14:paraId="7AD019F2">
      <w:pPr>
        <w:pStyle w:val="16"/>
        <w:spacing w:line="360" w:lineRule="auto"/>
        <w:contextualSpacing/>
        <w:jc w:val="center"/>
        <w:rPr>
          <w:rFonts w:cs="宋体" w:asciiTheme="majorEastAsia" w:hAnsiTheme="majorEastAsia" w:eastAsiaTheme="majorEastAsia"/>
          <w:b/>
          <w:kern w:val="0"/>
          <w:sz w:val="36"/>
          <w:szCs w:val="36"/>
        </w:rPr>
      </w:pPr>
    </w:p>
    <w:p w14:paraId="162F90CA">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14:paraId="00E470A1">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14:paraId="3FFC1367">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C41B726">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14:paraId="61F8B4B6">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14:paraId="63E27602">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14:paraId="43975CCF">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14:paraId="410BCDD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4D922249">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14:paraId="15562F4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07E562D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14:paraId="7ED854C5">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71790E56">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14:paraId="5A983A3F">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4CD98C32">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3910EB1C">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14:paraId="02A4A27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14:paraId="5A3785E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20FC44B3">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14:paraId="0516C201">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14:paraId="7DB0FFD8">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3F6B538">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14:paraId="6033484D">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7654279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14:paraId="4C897CB9">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14:paraId="41BFE7AE">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14:paraId="6ED1D18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14:paraId="6721C9D7">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14:paraId="528B11EB">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3C754F5E">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14:paraId="55A173C1">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14:paraId="70BE85F9">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14:paraId="21537113">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92B572B">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5D10508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14:paraId="640F6E1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14:paraId="61CB989B">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14:paraId="5C37C64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2F964722">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14:paraId="1BE140E8">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14:paraId="5B7682E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4F0CDA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14:paraId="7C4AE80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14:paraId="223E7DB4">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14:paraId="09A796A5">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14:paraId="6C5AA0D1">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14:paraId="05BAA7CA">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14:paraId="181E816D">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14:paraId="2727B02D">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14:paraId="7274294C">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14:paraId="16AA01B2">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848B631">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21EA0B97">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14:paraId="0461ACB5">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14:paraId="034F15C8">
      <w:pPr>
        <w:pStyle w:val="23"/>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14:paraId="42D41ABF">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14:paraId="5B7BBC37">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14:paraId="3D39206D">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14:paraId="0EE10230">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4F4882C9">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14:paraId="671AFD0F">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14:paraId="14FD3859">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14:paraId="26FF9D22">
      <w:pPr>
        <w:pStyle w:val="16"/>
        <w:spacing w:line="360" w:lineRule="auto"/>
        <w:contextualSpacing/>
        <w:jc w:val="center"/>
        <w:rPr>
          <w:rFonts w:cs="宋体" w:asciiTheme="majorEastAsia" w:hAnsiTheme="majorEastAsia" w:eastAsiaTheme="majorEastAsia"/>
          <w:b/>
          <w:kern w:val="0"/>
          <w:sz w:val="36"/>
          <w:szCs w:val="36"/>
        </w:rPr>
      </w:pPr>
    </w:p>
    <w:p w14:paraId="1FC3205B">
      <w:pPr>
        <w:pStyle w:val="16"/>
        <w:spacing w:line="360" w:lineRule="auto"/>
        <w:contextualSpacing/>
        <w:jc w:val="center"/>
        <w:rPr>
          <w:rFonts w:cs="宋体" w:asciiTheme="majorEastAsia" w:hAnsiTheme="majorEastAsia" w:eastAsiaTheme="majorEastAsia"/>
          <w:b/>
          <w:kern w:val="0"/>
          <w:sz w:val="36"/>
          <w:szCs w:val="36"/>
        </w:rPr>
      </w:pPr>
    </w:p>
    <w:p w14:paraId="4E88E0F4">
      <w:pPr>
        <w:pStyle w:val="16"/>
        <w:spacing w:line="360" w:lineRule="auto"/>
        <w:contextualSpacing/>
        <w:jc w:val="center"/>
        <w:rPr>
          <w:rFonts w:cs="宋体" w:asciiTheme="majorEastAsia" w:hAnsiTheme="majorEastAsia" w:eastAsiaTheme="majorEastAsia"/>
          <w:b/>
          <w:kern w:val="0"/>
          <w:sz w:val="36"/>
          <w:szCs w:val="36"/>
        </w:rPr>
      </w:pPr>
    </w:p>
    <w:p w14:paraId="0B376A66">
      <w:pPr>
        <w:pStyle w:val="16"/>
        <w:spacing w:line="360" w:lineRule="auto"/>
        <w:contextualSpacing/>
        <w:jc w:val="center"/>
        <w:rPr>
          <w:rFonts w:cs="宋体" w:asciiTheme="majorEastAsia" w:hAnsiTheme="majorEastAsia" w:eastAsiaTheme="majorEastAsia"/>
          <w:b/>
          <w:kern w:val="0"/>
          <w:sz w:val="36"/>
          <w:szCs w:val="36"/>
        </w:rPr>
      </w:pPr>
    </w:p>
    <w:p w14:paraId="5BB6A591">
      <w:pPr>
        <w:pStyle w:val="16"/>
        <w:spacing w:line="360" w:lineRule="auto"/>
        <w:contextualSpacing/>
        <w:jc w:val="center"/>
        <w:rPr>
          <w:rFonts w:cs="宋体" w:asciiTheme="majorEastAsia" w:hAnsiTheme="majorEastAsia" w:eastAsiaTheme="majorEastAsia"/>
          <w:b/>
          <w:kern w:val="0"/>
          <w:sz w:val="36"/>
          <w:szCs w:val="36"/>
        </w:rPr>
      </w:pPr>
    </w:p>
    <w:p w14:paraId="54D3D6A3">
      <w:pPr>
        <w:pStyle w:val="16"/>
        <w:spacing w:line="360" w:lineRule="auto"/>
        <w:contextualSpacing/>
        <w:jc w:val="center"/>
        <w:rPr>
          <w:rFonts w:cs="宋体" w:asciiTheme="majorEastAsia" w:hAnsiTheme="majorEastAsia" w:eastAsiaTheme="majorEastAsia"/>
          <w:b/>
          <w:kern w:val="0"/>
          <w:sz w:val="36"/>
          <w:szCs w:val="36"/>
        </w:rPr>
      </w:pPr>
    </w:p>
    <w:p w14:paraId="2F4B4DF8">
      <w:pPr>
        <w:pStyle w:val="16"/>
        <w:spacing w:line="360" w:lineRule="auto"/>
        <w:contextualSpacing/>
        <w:jc w:val="center"/>
        <w:rPr>
          <w:rFonts w:cs="宋体" w:asciiTheme="majorEastAsia" w:hAnsiTheme="majorEastAsia" w:eastAsiaTheme="majorEastAsia"/>
          <w:b/>
          <w:kern w:val="0"/>
          <w:sz w:val="36"/>
          <w:szCs w:val="36"/>
        </w:rPr>
      </w:pPr>
    </w:p>
    <w:p w14:paraId="25D442A8">
      <w:pPr>
        <w:pStyle w:val="16"/>
        <w:spacing w:line="360" w:lineRule="auto"/>
        <w:contextualSpacing/>
        <w:jc w:val="center"/>
        <w:rPr>
          <w:rFonts w:cs="宋体" w:asciiTheme="majorEastAsia" w:hAnsiTheme="majorEastAsia" w:eastAsiaTheme="majorEastAsia"/>
          <w:b/>
          <w:kern w:val="0"/>
          <w:sz w:val="36"/>
          <w:szCs w:val="36"/>
        </w:rPr>
      </w:pPr>
    </w:p>
    <w:p w14:paraId="5751951D">
      <w:pPr>
        <w:pStyle w:val="16"/>
        <w:spacing w:line="360" w:lineRule="auto"/>
        <w:contextualSpacing/>
        <w:jc w:val="center"/>
        <w:rPr>
          <w:rFonts w:cs="宋体" w:asciiTheme="majorEastAsia" w:hAnsiTheme="majorEastAsia" w:eastAsiaTheme="majorEastAsia"/>
          <w:b/>
          <w:kern w:val="0"/>
          <w:sz w:val="36"/>
          <w:szCs w:val="36"/>
        </w:rPr>
      </w:pPr>
    </w:p>
    <w:p w14:paraId="1AC0B6AA">
      <w:pPr>
        <w:pStyle w:val="16"/>
        <w:spacing w:line="360" w:lineRule="auto"/>
        <w:contextualSpacing/>
        <w:jc w:val="center"/>
        <w:rPr>
          <w:rFonts w:cs="宋体" w:asciiTheme="majorEastAsia" w:hAnsiTheme="majorEastAsia" w:eastAsiaTheme="majorEastAsia"/>
          <w:b/>
          <w:kern w:val="0"/>
          <w:sz w:val="36"/>
          <w:szCs w:val="36"/>
        </w:rPr>
      </w:pPr>
    </w:p>
    <w:p w14:paraId="504844C2">
      <w:pPr>
        <w:pStyle w:val="16"/>
        <w:spacing w:line="360" w:lineRule="auto"/>
        <w:contextualSpacing/>
        <w:jc w:val="center"/>
        <w:rPr>
          <w:rFonts w:cs="宋体" w:asciiTheme="majorEastAsia" w:hAnsiTheme="majorEastAsia" w:eastAsiaTheme="majorEastAsia"/>
          <w:b/>
          <w:kern w:val="0"/>
          <w:sz w:val="36"/>
          <w:szCs w:val="36"/>
        </w:rPr>
      </w:pPr>
    </w:p>
    <w:p w14:paraId="4A9E89CD">
      <w:pPr>
        <w:pStyle w:val="16"/>
        <w:spacing w:line="360" w:lineRule="auto"/>
        <w:contextualSpacing/>
        <w:jc w:val="center"/>
        <w:rPr>
          <w:rFonts w:cs="宋体" w:asciiTheme="majorEastAsia" w:hAnsiTheme="majorEastAsia" w:eastAsiaTheme="majorEastAsia"/>
          <w:b/>
          <w:kern w:val="0"/>
          <w:sz w:val="36"/>
          <w:szCs w:val="36"/>
        </w:rPr>
      </w:pPr>
    </w:p>
    <w:p w14:paraId="401FFAD4">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14:paraId="1E4A22C7">
      <w:pPr>
        <w:pStyle w:val="53"/>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74185203"/>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00E7B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401FF2A4">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vAlign w:val="center"/>
          </w:tcPr>
          <w:p w14:paraId="07FBDA40">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14:paraId="29A66856">
            <w:pPr>
              <w:snapToGrid w:val="0"/>
              <w:spacing w:line="400" w:lineRule="exact"/>
              <w:jc w:val="center"/>
              <w:rPr>
                <w:rFonts w:ascii="宋体" w:hAnsi="宋体" w:cs="微软雅黑"/>
                <w:b/>
                <w:szCs w:val="21"/>
              </w:rPr>
            </w:pPr>
            <w:r>
              <w:rPr>
                <w:rFonts w:hint="eastAsia" w:ascii="宋体" w:hAnsi="宋体" w:cs="微软雅黑"/>
                <w:b/>
                <w:szCs w:val="21"/>
              </w:rPr>
              <w:t>投标人应答</w:t>
            </w:r>
          </w:p>
          <w:p w14:paraId="5234A02E">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14:paraId="5796A9D8">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14:paraId="320C92CD">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14:paraId="055DA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02BB501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1</w:t>
            </w:r>
          </w:p>
        </w:tc>
        <w:tc>
          <w:tcPr>
            <w:tcW w:w="3751" w:type="dxa"/>
            <w:vAlign w:val="center"/>
          </w:tcPr>
          <w:p w14:paraId="2D0BADC6">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投标人应答索引表</w:t>
            </w:r>
          </w:p>
        </w:tc>
        <w:tc>
          <w:tcPr>
            <w:tcW w:w="1559" w:type="dxa"/>
            <w:vAlign w:val="center"/>
          </w:tcPr>
          <w:p w14:paraId="7E5ACDF0">
            <w:pPr>
              <w:snapToGrid w:val="0"/>
              <w:spacing w:line="400" w:lineRule="exact"/>
              <w:jc w:val="center"/>
              <w:rPr>
                <w:rFonts w:ascii="宋体" w:hAnsi="宋体" w:cs="微软雅黑"/>
                <w:szCs w:val="21"/>
              </w:rPr>
            </w:pPr>
          </w:p>
        </w:tc>
        <w:tc>
          <w:tcPr>
            <w:tcW w:w="1560" w:type="dxa"/>
            <w:vAlign w:val="center"/>
          </w:tcPr>
          <w:p w14:paraId="03181C01">
            <w:pPr>
              <w:snapToGrid w:val="0"/>
              <w:spacing w:line="400" w:lineRule="exact"/>
              <w:rPr>
                <w:rFonts w:ascii="宋体" w:hAnsi="宋体" w:cs="微软雅黑"/>
                <w:szCs w:val="21"/>
              </w:rPr>
            </w:pPr>
          </w:p>
        </w:tc>
        <w:tc>
          <w:tcPr>
            <w:tcW w:w="2018" w:type="dxa"/>
            <w:vAlign w:val="center"/>
          </w:tcPr>
          <w:p w14:paraId="1890C6CD">
            <w:pPr>
              <w:snapToGrid w:val="0"/>
              <w:spacing w:line="400" w:lineRule="exact"/>
              <w:rPr>
                <w:rFonts w:ascii="宋体" w:hAnsi="宋体" w:cs="微软雅黑"/>
                <w:szCs w:val="21"/>
              </w:rPr>
            </w:pPr>
          </w:p>
        </w:tc>
      </w:tr>
      <w:tr w14:paraId="159A4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FE2F02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2</w:t>
            </w:r>
          </w:p>
        </w:tc>
        <w:tc>
          <w:tcPr>
            <w:tcW w:w="3751" w:type="dxa"/>
            <w:vAlign w:val="center"/>
          </w:tcPr>
          <w:p w14:paraId="18584EAC">
            <w:pPr>
              <w:pStyle w:val="1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开标一览表</w:t>
            </w:r>
          </w:p>
        </w:tc>
        <w:tc>
          <w:tcPr>
            <w:tcW w:w="1559" w:type="dxa"/>
            <w:vAlign w:val="center"/>
          </w:tcPr>
          <w:p w14:paraId="0433C647">
            <w:pPr>
              <w:snapToGrid w:val="0"/>
              <w:spacing w:line="400" w:lineRule="exact"/>
              <w:jc w:val="center"/>
              <w:rPr>
                <w:rFonts w:ascii="宋体" w:hAnsi="宋体" w:cs="微软雅黑"/>
                <w:szCs w:val="21"/>
              </w:rPr>
            </w:pPr>
          </w:p>
        </w:tc>
        <w:tc>
          <w:tcPr>
            <w:tcW w:w="1560" w:type="dxa"/>
            <w:vAlign w:val="center"/>
          </w:tcPr>
          <w:p w14:paraId="69C4F1CE">
            <w:pPr>
              <w:snapToGrid w:val="0"/>
              <w:spacing w:line="400" w:lineRule="exact"/>
              <w:rPr>
                <w:rFonts w:ascii="宋体" w:hAnsi="宋体" w:cs="微软雅黑"/>
                <w:szCs w:val="21"/>
              </w:rPr>
            </w:pPr>
          </w:p>
        </w:tc>
        <w:tc>
          <w:tcPr>
            <w:tcW w:w="2018" w:type="dxa"/>
            <w:vAlign w:val="center"/>
          </w:tcPr>
          <w:p w14:paraId="38CEC9CF">
            <w:pPr>
              <w:snapToGrid w:val="0"/>
              <w:spacing w:line="400" w:lineRule="exact"/>
              <w:rPr>
                <w:rFonts w:ascii="宋体" w:hAnsi="宋体" w:cs="微软雅黑"/>
                <w:szCs w:val="21"/>
              </w:rPr>
            </w:pPr>
          </w:p>
        </w:tc>
      </w:tr>
      <w:tr w14:paraId="14E8B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41FFD84">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3</w:t>
            </w:r>
          </w:p>
        </w:tc>
        <w:tc>
          <w:tcPr>
            <w:tcW w:w="3751" w:type="dxa"/>
            <w:vAlign w:val="center"/>
          </w:tcPr>
          <w:p w14:paraId="0C6FA9FC">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投标函</w:t>
            </w:r>
          </w:p>
        </w:tc>
        <w:tc>
          <w:tcPr>
            <w:tcW w:w="1559" w:type="dxa"/>
            <w:vAlign w:val="center"/>
          </w:tcPr>
          <w:p w14:paraId="025AC40A">
            <w:pPr>
              <w:snapToGrid w:val="0"/>
              <w:spacing w:line="400" w:lineRule="exact"/>
              <w:jc w:val="center"/>
              <w:rPr>
                <w:rFonts w:ascii="宋体" w:hAnsi="宋体" w:cs="微软雅黑"/>
                <w:szCs w:val="21"/>
              </w:rPr>
            </w:pPr>
          </w:p>
        </w:tc>
        <w:tc>
          <w:tcPr>
            <w:tcW w:w="1560" w:type="dxa"/>
            <w:vAlign w:val="center"/>
          </w:tcPr>
          <w:p w14:paraId="19EA7B92">
            <w:pPr>
              <w:snapToGrid w:val="0"/>
              <w:spacing w:line="400" w:lineRule="exact"/>
              <w:rPr>
                <w:rFonts w:ascii="宋体" w:hAnsi="宋体" w:cs="微软雅黑"/>
                <w:szCs w:val="21"/>
              </w:rPr>
            </w:pPr>
          </w:p>
        </w:tc>
        <w:tc>
          <w:tcPr>
            <w:tcW w:w="2018" w:type="dxa"/>
            <w:vAlign w:val="center"/>
          </w:tcPr>
          <w:p w14:paraId="39206A2D">
            <w:pPr>
              <w:snapToGrid w:val="0"/>
              <w:spacing w:line="400" w:lineRule="exact"/>
              <w:rPr>
                <w:rFonts w:ascii="宋体" w:hAnsi="宋体" w:cs="微软雅黑"/>
                <w:szCs w:val="21"/>
              </w:rPr>
            </w:pPr>
          </w:p>
        </w:tc>
      </w:tr>
      <w:tr w14:paraId="3CBA3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10D634F5">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4</w:t>
            </w:r>
          </w:p>
        </w:tc>
        <w:tc>
          <w:tcPr>
            <w:tcW w:w="3751" w:type="dxa"/>
            <w:vAlign w:val="center"/>
          </w:tcPr>
          <w:p w14:paraId="6CA6E6AB">
            <w:pPr>
              <w:pStyle w:val="16"/>
              <w:kinsoku w:val="0"/>
              <w:overflowPunct w:val="0"/>
              <w:autoSpaceDE w:val="0"/>
              <w:autoSpaceDN w:val="0"/>
              <w:spacing w:line="320" w:lineRule="exact"/>
              <w:rPr>
                <w:rFonts w:hAnsi="宋体"/>
                <w:color w:val="FF0000"/>
                <w:kern w:val="0"/>
                <w:sz w:val="21"/>
                <w:szCs w:val="21"/>
              </w:rPr>
            </w:pPr>
            <w:r>
              <w:rPr>
                <w:rFonts w:hint="eastAsia" w:asciiTheme="majorEastAsia" w:hAnsiTheme="majorEastAsia" w:eastAsiaTheme="majorEastAsia" w:cstheme="majorEastAsia"/>
                <w:bCs/>
                <w:color w:val="FF0000"/>
                <w:sz w:val="21"/>
                <w:szCs w:val="21"/>
                <w:lang w:val="zh-CN"/>
              </w:rPr>
              <w:t>法定代表人（单位负责人）</w:t>
            </w:r>
            <w:r>
              <w:rPr>
                <w:rFonts w:asciiTheme="majorEastAsia" w:hAnsiTheme="majorEastAsia" w:eastAsiaTheme="majorEastAsia" w:cstheme="majorEastAsia"/>
                <w:bCs/>
                <w:color w:val="FF0000"/>
                <w:sz w:val="21"/>
                <w:szCs w:val="21"/>
                <w:lang w:val="zh-CN"/>
              </w:rPr>
              <w:t>资</w:t>
            </w:r>
            <w:r>
              <w:rPr>
                <w:rFonts w:hint="eastAsia" w:asciiTheme="majorEastAsia" w:hAnsiTheme="majorEastAsia" w:eastAsiaTheme="majorEastAsia" w:cstheme="majorEastAsia"/>
                <w:bCs/>
                <w:color w:val="FF0000"/>
                <w:sz w:val="21"/>
                <w:szCs w:val="21"/>
                <w:lang w:val="zh-CN"/>
              </w:rPr>
              <w:t>格</w:t>
            </w:r>
            <w:r>
              <w:rPr>
                <w:rFonts w:asciiTheme="majorEastAsia" w:hAnsiTheme="majorEastAsia" w:eastAsiaTheme="majorEastAsia" w:cstheme="majorEastAsia"/>
                <w:bCs/>
                <w:color w:val="FF0000"/>
                <w:sz w:val="21"/>
                <w:szCs w:val="21"/>
                <w:lang w:val="zh-CN"/>
              </w:rPr>
              <w:t>证</w:t>
            </w:r>
            <w:r>
              <w:rPr>
                <w:rFonts w:hint="eastAsia" w:asciiTheme="majorEastAsia" w:hAnsiTheme="majorEastAsia" w:eastAsiaTheme="majorEastAsia" w:cstheme="majorEastAsia"/>
                <w:bCs/>
                <w:color w:val="FF0000"/>
                <w:sz w:val="21"/>
                <w:szCs w:val="21"/>
                <w:lang w:val="zh-CN"/>
              </w:rPr>
              <w:t>明</w:t>
            </w:r>
            <w:r>
              <w:rPr>
                <w:rFonts w:asciiTheme="majorEastAsia" w:hAnsiTheme="majorEastAsia" w:eastAsiaTheme="majorEastAsia" w:cstheme="majorEastAsia"/>
                <w:bCs/>
                <w:color w:val="FF0000"/>
                <w:sz w:val="21"/>
                <w:szCs w:val="21"/>
                <w:lang w:val="zh-CN"/>
              </w:rPr>
              <w:t>书</w:t>
            </w:r>
          </w:p>
        </w:tc>
        <w:tc>
          <w:tcPr>
            <w:tcW w:w="1559" w:type="dxa"/>
            <w:vAlign w:val="center"/>
          </w:tcPr>
          <w:p w14:paraId="34F381E5">
            <w:pPr>
              <w:snapToGrid w:val="0"/>
              <w:spacing w:line="400" w:lineRule="exact"/>
              <w:jc w:val="center"/>
              <w:rPr>
                <w:rFonts w:ascii="宋体" w:hAnsi="宋体" w:cs="微软雅黑"/>
                <w:szCs w:val="21"/>
              </w:rPr>
            </w:pPr>
          </w:p>
        </w:tc>
        <w:tc>
          <w:tcPr>
            <w:tcW w:w="1560" w:type="dxa"/>
            <w:vAlign w:val="center"/>
          </w:tcPr>
          <w:p w14:paraId="17251CEA">
            <w:pPr>
              <w:snapToGrid w:val="0"/>
              <w:spacing w:line="400" w:lineRule="exact"/>
              <w:rPr>
                <w:rFonts w:ascii="宋体" w:hAnsi="宋体" w:cs="微软雅黑"/>
                <w:szCs w:val="21"/>
              </w:rPr>
            </w:pPr>
          </w:p>
        </w:tc>
        <w:tc>
          <w:tcPr>
            <w:tcW w:w="2018" w:type="dxa"/>
            <w:vAlign w:val="center"/>
          </w:tcPr>
          <w:p w14:paraId="63C62E8A">
            <w:pPr>
              <w:snapToGrid w:val="0"/>
              <w:spacing w:line="400" w:lineRule="exact"/>
              <w:rPr>
                <w:rFonts w:ascii="宋体" w:hAnsi="宋体" w:cs="微软雅黑"/>
                <w:szCs w:val="21"/>
              </w:rPr>
            </w:pPr>
          </w:p>
        </w:tc>
      </w:tr>
      <w:tr w14:paraId="6D592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64C8B76">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5</w:t>
            </w:r>
          </w:p>
        </w:tc>
        <w:tc>
          <w:tcPr>
            <w:tcW w:w="3751" w:type="dxa"/>
            <w:vAlign w:val="center"/>
          </w:tcPr>
          <w:p w14:paraId="40E945F1">
            <w:pPr>
              <w:pStyle w:val="16"/>
              <w:kinsoku w:val="0"/>
              <w:overflowPunct w:val="0"/>
              <w:autoSpaceDE w:val="0"/>
              <w:autoSpaceDN w:val="0"/>
              <w:spacing w:line="320" w:lineRule="exact"/>
              <w:rPr>
                <w:rFonts w:hAnsi="宋体"/>
                <w:color w:val="FF0000"/>
                <w:kern w:val="0"/>
                <w:sz w:val="21"/>
                <w:szCs w:val="21"/>
              </w:rPr>
            </w:pPr>
            <w:r>
              <w:rPr>
                <w:rFonts w:hint="eastAsia" w:hAnsi="宋体"/>
                <w:color w:val="FF0000"/>
                <w:kern w:val="0"/>
                <w:sz w:val="21"/>
                <w:szCs w:val="21"/>
              </w:rPr>
              <w:t>法定代表人（单位负责人）授权书</w:t>
            </w:r>
          </w:p>
        </w:tc>
        <w:tc>
          <w:tcPr>
            <w:tcW w:w="1559" w:type="dxa"/>
            <w:vAlign w:val="center"/>
          </w:tcPr>
          <w:p w14:paraId="39F728AE">
            <w:pPr>
              <w:snapToGrid w:val="0"/>
              <w:spacing w:line="400" w:lineRule="exact"/>
              <w:jc w:val="center"/>
              <w:rPr>
                <w:rFonts w:ascii="宋体" w:hAnsi="宋体" w:cs="微软雅黑"/>
                <w:szCs w:val="21"/>
              </w:rPr>
            </w:pPr>
          </w:p>
        </w:tc>
        <w:tc>
          <w:tcPr>
            <w:tcW w:w="1560" w:type="dxa"/>
            <w:vAlign w:val="center"/>
          </w:tcPr>
          <w:p w14:paraId="3B24591A">
            <w:pPr>
              <w:snapToGrid w:val="0"/>
              <w:spacing w:line="400" w:lineRule="exact"/>
              <w:rPr>
                <w:rFonts w:ascii="宋体" w:hAnsi="宋体" w:cs="微软雅黑"/>
                <w:szCs w:val="21"/>
              </w:rPr>
            </w:pPr>
          </w:p>
        </w:tc>
        <w:tc>
          <w:tcPr>
            <w:tcW w:w="2018" w:type="dxa"/>
            <w:vAlign w:val="center"/>
          </w:tcPr>
          <w:p w14:paraId="478B44B1">
            <w:pPr>
              <w:snapToGrid w:val="0"/>
              <w:spacing w:line="400" w:lineRule="exact"/>
              <w:rPr>
                <w:rFonts w:ascii="宋体" w:hAnsi="宋体" w:cs="微软雅黑"/>
                <w:szCs w:val="21"/>
              </w:rPr>
            </w:pPr>
          </w:p>
        </w:tc>
      </w:tr>
      <w:tr w14:paraId="54968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A0A1B29">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6</w:t>
            </w:r>
          </w:p>
        </w:tc>
        <w:tc>
          <w:tcPr>
            <w:tcW w:w="3751" w:type="dxa"/>
            <w:vAlign w:val="center"/>
          </w:tcPr>
          <w:p w14:paraId="64F00BCA">
            <w:pPr>
              <w:pStyle w:val="16"/>
              <w:kinsoku w:val="0"/>
              <w:overflowPunct w:val="0"/>
              <w:autoSpaceDE w:val="0"/>
              <w:autoSpaceDN w:val="0"/>
              <w:spacing w:line="320" w:lineRule="exact"/>
              <w:rPr>
                <w:rFonts w:hAnsi="宋体" w:cs="微软雅黑"/>
                <w:bCs/>
                <w:color w:val="FF0000"/>
                <w:kern w:val="0"/>
                <w:sz w:val="21"/>
                <w:szCs w:val="21"/>
              </w:rPr>
            </w:pPr>
            <w:r>
              <w:rPr>
                <w:rFonts w:hint="eastAsia" w:asciiTheme="majorEastAsia" w:hAnsiTheme="majorEastAsia" w:eastAsiaTheme="majorEastAsia" w:cstheme="majorEastAsia"/>
                <w:bCs/>
                <w:color w:val="FF0000"/>
                <w:sz w:val="21"/>
                <w:szCs w:val="21"/>
                <w:lang w:val="zh-CN"/>
              </w:rPr>
              <w:t>投标承诺函</w:t>
            </w:r>
          </w:p>
        </w:tc>
        <w:tc>
          <w:tcPr>
            <w:tcW w:w="1559" w:type="dxa"/>
            <w:vAlign w:val="center"/>
          </w:tcPr>
          <w:p w14:paraId="0CF3F682">
            <w:pPr>
              <w:snapToGrid w:val="0"/>
              <w:spacing w:line="400" w:lineRule="exact"/>
              <w:jc w:val="center"/>
              <w:rPr>
                <w:rFonts w:ascii="宋体" w:hAnsi="宋体" w:cs="微软雅黑"/>
                <w:szCs w:val="21"/>
              </w:rPr>
            </w:pPr>
          </w:p>
        </w:tc>
        <w:tc>
          <w:tcPr>
            <w:tcW w:w="1560" w:type="dxa"/>
            <w:vAlign w:val="center"/>
          </w:tcPr>
          <w:p w14:paraId="2A6DF5B9">
            <w:pPr>
              <w:snapToGrid w:val="0"/>
              <w:spacing w:line="400" w:lineRule="exact"/>
              <w:rPr>
                <w:rFonts w:ascii="宋体" w:hAnsi="宋体" w:cs="微软雅黑"/>
                <w:szCs w:val="21"/>
              </w:rPr>
            </w:pPr>
          </w:p>
        </w:tc>
        <w:tc>
          <w:tcPr>
            <w:tcW w:w="2018" w:type="dxa"/>
            <w:vAlign w:val="center"/>
          </w:tcPr>
          <w:p w14:paraId="5A03E75A">
            <w:pPr>
              <w:snapToGrid w:val="0"/>
              <w:spacing w:line="400" w:lineRule="exact"/>
              <w:rPr>
                <w:rFonts w:ascii="宋体" w:hAnsi="宋体" w:cs="微软雅黑"/>
                <w:szCs w:val="21"/>
              </w:rPr>
            </w:pPr>
          </w:p>
        </w:tc>
      </w:tr>
      <w:tr w14:paraId="1DF66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603A070">
            <w:pPr>
              <w:adjustRightInd w:val="0"/>
              <w:snapToGrid w:val="0"/>
              <w:spacing w:line="400" w:lineRule="exact"/>
              <w:jc w:val="center"/>
              <w:textAlignment w:val="baseline"/>
              <w:rPr>
                <w:rFonts w:ascii="宋体" w:hAnsi="宋体" w:cs="微软雅黑"/>
                <w:color w:val="FF0000"/>
                <w:szCs w:val="21"/>
              </w:rPr>
            </w:pPr>
            <w:r>
              <w:rPr>
                <w:rFonts w:hint="eastAsia" w:ascii="宋体" w:hAnsi="宋体" w:cs="微软雅黑"/>
                <w:color w:val="FF0000"/>
                <w:szCs w:val="21"/>
              </w:rPr>
              <w:t>7</w:t>
            </w:r>
          </w:p>
        </w:tc>
        <w:tc>
          <w:tcPr>
            <w:tcW w:w="3751" w:type="dxa"/>
            <w:vAlign w:val="center"/>
          </w:tcPr>
          <w:p w14:paraId="5808904D">
            <w:pPr>
              <w:pStyle w:val="16"/>
              <w:kinsoku w:val="0"/>
              <w:overflowPunct w:val="0"/>
              <w:autoSpaceDE w:val="0"/>
              <w:autoSpaceDN w:val="0"/>
              <w:spacing w:line="320" w:lineRule="exact"/>
              <w:rPr>
                <w:rFonts w:hAnsi="宋体" w:cs="微软雅黑"/>
                <w:bCs/>
                <w:color w:val="FF0000"/>
                <w:kern w:val="0"/>
                <w:sz w:val="21"/>
                <w:szCs w:val="21"/>
              </w:rPr>
            </w:pPr>
            <w:r>
              <w:rPr>
                <w:rFonts w:hint="eastAsia" w:hAnsi="宋体"/>
                <w:color w:val="FF0000"/>
                <w:kern w:val="0"/>
                <w:sz w:val="21"/>
                <w:szCs w:val="21"/>
              </w:rPr>
              <w:t>禹州市政府采购供应商信用承诺函</w:t>
            </w:r>
          </w:p>
        </w:tc>
        <w:tc>
          <w:tcPr>
            <w:tcW w:w="1559" w:type="dxa"/>
            <w:vAlign w:val="center"/>
          </w:tcPr>
          <w:p w14:paraId="11654BF6">
            <w:pPr>
              <w:jc w:val="center"/>
              <w:rPr>
                <w:szCs w:val="21"/>
              </w:rPr>
            </w:pPr>
          </w:p>
        </w:tc>
        <w:tc>
          <w:tcPr>
            <w:tcW w:w="1560" w:type="dxa"/>
            <w:vAlign w:val="center"/>
          </w:tcPr>
          <w:p w14:paraId="080F1BEB">
            <w:pPr>
              <w:snapToGrid w:val="0"/>
              <w:spacing w:line="400" w:lineRule="exact"/>
              <w:rPr>
                <w:rFonts w:ascii="宋体" w:hAnsi="宋体" w:cs="微软雅黑"/>
                <w:szCs w:val="21"/>
              </w:rPr>
            </w:pPr>
          </w:p>
        </w:tc>
        <w:tc>
          <w:tcPr>
            <w:tcW w:w="2018" w:type="dxa"/>
            <w:vAlign w:val="center"/>
          </w:tcPr>
          <w:p w14:paraId="2762F6D2">
            <w:pPr>
              <w:snapToGrid w:val="0"/>
              <w:spacing w:line="400" w:lineRule="exact"/>
              <w:rPr>
                <w:rFonts w:ascii="宋体" w:hAnsi="宋体" w:cs="微软雅黑"/>
                <w:szCs w:val="21"/>
              </w:rPr>
            </w:pPr>
          </w:p>
        </w:tc>
      </w:tr>
      <w:tr w14:paraId="06833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DFA33DB">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8</w:t>
            </w:r>
          </w:p>
        </w:tc>
        <w:tc>
          <w:tcPr>
            <w:tcW w:w="3751" w:type="dxa"/>
            <w:vAlign w:val="center"/>
          </w:tcPr>
          <w:p w14:paraId="49AB4521">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联合体协议</w:t>
            </w:r>
          </w:p>
        </w:tc>
        <w:tc>
          <w:tcPr>
            <w:tcW w:w="1559" w:type="dxa"/>
            <w:vAlign w:val="center"/>
          </w:tcPr>
          <w:p w14:paraId="5F3D1BEE">
            <w:pPr>
              <w:jc w:val="center"/>
              <w:rPr>
                <w:szCs w:val="21"/>
              </w:rPr>
            </w:pPr>
          </w:p>
        </w:tc>
        <w:tc>
          <w:tcPr>
            <w:tcW w:w="1560" w:type="dxa"/>
            <w:vAlign w:val="center"/>
          </w:tcPr>
          <w:p w14:paraId="4C58595C">
            <w:pPr>
              <w:snapToGrid w:val="0"/>
              <w:spacing w:line="400" w:lineRule="exact"/>
              <w:rPr>
                <w:rFonts w:ascii="宋体" w:hAnsi="宋体" w:cs="微软雅黑"/>
                <w:szCs w:val="21"/>
              </w:rPr>
            </w:pPr>
          </w:p>
        </w:tc>
        <w:tc>
          <w:tcPr>
            <w:tcW w:w="2018" w:type="dxa"/>
            <w:vAlign w:val="center"/>
          </w:tcPr>
          <w:p w14:paraId="48113912">
            <w:pPr>
              <w:snapToGrid w:val="0"/>
              <w:spacing w:line="400" w:lineRule="exact"/>
              <w:rPr>
                <w:rFonts w:ascii="宋体" w:hAnsi="宋体" w:cs="微软雅黑"/>
                <w:szCs w:val="21"/>
              </w:rPr>
            </w:pPr>
          </w:p>
        </w:tc>
      </w:tr>
      <w:tr w14:paraId="4B9C3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D06DE4A">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9</w:t>
            </w:r>
          </w:p>
        </w:tc>
        <w:tc>
          <w:tcPr>
            <w:tcW w:w="3751" w:type="dxa"/>
            <w:vAlign w:val="center"/>
          </w:tcPr>
          <w:p w14:paraId="666624D1">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asciiTheme="majorEastAsia" w:hAnsiTheme="majorEastAsia" w:eastAsiaTheme="majorEastAsia" w:cstheme="majorEastAsia"/>
                <w:bCs/>
                <w:color w:val="FF0000"/>
                <w:sz w:val="21"/>
                <w:szCs w:val="21"/>
                <w:lang w:val="zh-CN"/>
              </w:rPr>
              <w:t>投标人与参加本项目投标的其他供应商之间，单位负责人不为同一人并且不存在直接控股、管理关系承诺函</w:t>
            </w:r>
          </w:p>
        </w:tc>
        <w:tc>
          <w:tcPr>
            <w:tcW w:w="1559" w:type="dxa"/>
            <w:vAlign w:val="center"/>
          </w:tcPr>
          <w:p w14:paraId="26103777">
            <w:pPr>
              <w:jc w:val="center"/>
              <w:rPr>
                <w:szCs w:val="21"/>
              </w:rPr>
            </w:pPr>
          </w:p>
        </w:tc>
        <w:tc>
          <w:tcPr>
            <w:tcW w:w="1560" w:type="dxa"/>
            <w:vAlign w:val="center"/>
          </w:tcPr>
          <w:p w14:paraId="3AB2A5C9">
            <w:pPr>
              <w:snapToGrid w:val="0"/>
              <w:spacing w:line="400" w:lineRule="exact"/>
              <w:rPr>
                <w:rFonts w:ascii="宋体" w:hAnsi="宋体" w:cs="微软雅黑"/>
                <w:szCs w:val="21"/>
              </w:rPr>
            </w:pPr>
          </w:p>
        </w:tc>
        <w:tc>
          <w:tcPr>
            <w:tcW w:w="2018" w:type="dxa"/>
            <w:vAlign w:val="center"/>
          </w:tcPr>
          <w:p w14:paraId="4FEEDAD1">
            <w:pPr>
              <w:snapToGrid w:val="0"/>
              <w:spacing w:line="400" w:lineRule="exact"/>
              <w:rPr>
                <w:rFonts w:ascii="宋体" w:hAnsi="宋体" w:cs="微软雅黑"/>
                <w:szCs w:val="21"/>
              </w:rPr>
            </w:pPr>
          </w:p>
        </w:tc>
      </w:tr>
      <w:tr w14:paraId="4B3D3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EA17E2D">
            <w:pPr>
              <w:adjustRightInd w:val="0"/>
              <w:snapToGrid w:val="0"/>
              <w:spacing w:line="400" w:lineRule="exact"/>
              <w:jc w:val="center"/>
              <w:textAlignment w:val="baseline"/>
              <w:rPr>
                <w:rFonts w:asciiTheme="majorEastAsia" w:hAnsiTheme="majorEastAsia" w:eastAsiaTheme="majorEastAsia" w:cstheme="majorEastAsia"/>
                <w:bCs/>
                <w:color w:val="FF0000"/>
                <w:szCs w:val="21"/>
                <w:lang w:val="zh-CN"/>
              </w:rPr>
            </w:pPr>
            <w:r>
              <w:rPr>
                <w:rFonts w:hint="eastAsia" w:asciiTheme="majorEastAsia" w:hAnsiTheme="majorEastAsia" w:eastAsiaTheme="majorEastAsia" w:cstheme="majorEastAsia"/>
                <w:bCs/>
                <w:color w:val="FF0000"/>
                <w:szCs w:val="21"/>
                <w:lang w:val="zh-CN"/>
              </w:rPr>
              <w:t>10</w:t>
            </w:r>
          </w:p>
        </w:tc>
        <w:tc>
          <w:tcPr>
            <w:tcW w:w="3751" w:type="dxa"/>
            <w:vAlign w:val="center"/>
          </w:tcPr>
          <w:p w14:paraId="21629ADA">
            <w:pPr>
              <w:pStyle w:val="16"/>
              <w:kinsoku w:val="0"/>
              <w:overflowPunct w:val="0"/>
              <w:autoSpaceDE w:val="0"/>
              <w:autoSpaceDN w:val="0"/>
              <w:spacing w:line="320" w:lineRule="exact"/>
              <w:rPr>
                <w:rFonts w:asciiTheme="majorEastAsia" w:hAnsiTheme="majorEastAsia" w:eastAsiaTheme="majorEastAsia" w:cstheme="majorEastAsia"/>
                <w:bCs/>
                <w:color w:val="FF0000"/>
                <w:sz w:val="21"/>
                <w:szCs w:val="21"/>
                <w:lang w:val="zh-CN"/>
              </w:rPr>
            </w:pPr>
            <w:r>
              <w:rPr>
                <w:rFonts w:hint="eastAsia" w:cs="仿宋_GB2312" w:asciiTheme="minorEastAsia" w:hAnsiTheme="minorEastAsia"/>
                <w:color w:val="FF0000"/>
                <w:sz w:val="21"/>
                <w:szCs w:val="21"/>
                <w:lang w:val="zh-CN"/>
              </w:rPr>
              <w:t>投标人未为本项目提供整体设计、规范编制或者项目管理、监理、检测等服务承诺函</w:t>
            </w:r>
          </w:p>
        </w:tc>
        <w:tc>
          <w:tcPr>
            <w:tcW w:w="1559" w:type="dxa"/>
            <w:vAlign w:val="center"/>
          </w:tcPr>
          <w:p w14:paraId="5B0884C7">
            <w:pPr>
              <w:jc w:val="center"/>
              <w:rPr>
                <w:szCs w:val="21"/>
              </w:rPr>
            </w:pPr>
          </w:p>
        </w:tc>
        <w:tc>
          <w:tcPr>
            <w:tcW w:w="1560" w:type="dxa"/>
            <w:vAlign w:val="center"/>
          </w:tcPr>
          <w:p w14:paraId="17983581">
            <w:pPr>
              <w:snapToGrid w:val="0"/>
              <w:spacing w:line="400" w:lineRule="exact"/>
              <w:rPr>
                <w:rFonts w:ascii="宋体" w:hAnsi="宋体" w:cs="微软雅黑"/>
                <w:szCs w:val="21"/>
              </w:rPr>
            </w:pPr>
          </w:p>
        </w:tc>
        <w:tc>
          <w:tcPr>
            <w:tcW w:w="2018" w:type="dxa"/>
            <w:vAlign w:val="center"/>
          </w:tcPr>
          <w:p w14:paraId="6D03B3A3">
            <w:pPr>
              <w:snapToGrid w:val="0"/>
              <w:spacing w:line="400" w:lineRule="exact"/>
              <w:rPr>
                <w:rFonts w:ascii="宋体" w:hAnsi="宋体" w:cs="微软雅黑"/>
                <w:szCs w:val="21"/>
              </w:rPr>
            </w:pPr>
          </w:p>
        </w:tc>
      </w:tr>
      <w:tr w14:paraId="3989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14:paraId="11AE9F3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tcBorders>
              <w:top w:val="double" w:color="auto" w:sz="4" w:space="0"/>
            </w:tcBorders>
            <w:vAlign w:val="center"/>
          </w:tcPr>
          <w:p w14:paraId="55136530">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14:paraId="6D2E974F">
            <w:pPr>
              <w:jc w:val="center"/>
              <w:rPr>
                <w:szCs w:val="21"/>
              </w:rPr>
            </w:pPr>
          </w:p>
        </w:tc>
        <w:tc>
          <w:tcPr>
            <w:tcW w:w="1560" w:type="dxa"/>
            <w:tcBorders>
              <w:top w:val="double" w:color="auto" w:sz="4" w:space="0"/>
            </w:tcBorders>
            <w:vAlign w:val="center"/>
          </w:tcPr>
          <w:p w14:paraId="217553C8">
            <w:pPr>
              <w:snapToGrid w:val="0"/>
              <w:spacing w:line="400" w:lineRule="exact"/>
              <w:rPr>
                <w:rFonts w:ascii="宋体" w:hAnsi="宋体" w:cs="微软雅黑"/>
                <w:szCs w:val="21"/>
              </w:rPr>
            </w:pPr>
          </w:p>
        </w:tc>
        <w:tc>
          <w:tcPr>
            <w:tcW w:w="2018" w:type="dxa"/>
            <w:tcBorders>
              <w:top w:val="double" w:color="auto" w:sz="4" w:space="0"/>
            </w:tcBorders>
            <w:vAlign w:val="center"/>
          </w:tcPr>
          <w:p w14:paraId="5CEEB2FD">
            <w:pPr>
              <w:snapToGrid w:val="0"/>
              <w:spacing w:line="400" w:lineRule="exact"/>
              <w:rPr>
                <w:rFonts w:ascii="宋体" w:hAnsi="宋体" w:cs="微软雅黑"/>
                <w:szCs w:val="21"/>
              </w:rPr>
            </w:pPr>
          </w:p>
        </w:tc>
      </w:tr>
      <w:tr w14:paraId="0B7E3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CAB6A9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vAlign w:val="center"/>
          </w:tcPr>
          <w:p w14:paraId="071D5FDF">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14:paraId="22C502A7">
            <w:pPr>
              <w:jc w:val="center"/>
              <w:rPr>
                <w:szCs w:val="21"/>
              </w:rPr>
            </w:pPr>
          </w:p>
        </w:tc>
        <w:tc>
          <w:tcPr>
            <w:tcW w:w="1560" w:type="dxa"/>
            <w:vAlign w:val="center"/>
          </w:tcPr>
          <w:p w14:paraId="21E9604C">
            <w:pPr>
              <w:snapToGrid w:val="0"/>
              <w:spacing w:line="400" w:lineRule="exact"/>
              <w:rPr>
                <w:rFonts w:ascii="宋体" w:hAnsi="宋体" w:cs="微软雅黑"/>
                <w:szCs w:val="21"/>
              </w:rPr>
            </w:pPr>
          </w:p>
        </w:tc>
        <w:tc>
          <w:tcPr>
            <w:tcW w:w="2018" w:type="dxa"/>
            <w:vAlign w:val="center"/>
          </w:tcPr>
          <w:p w14:paraId="700FDE31">
            <w:pPr>
              <w:snapToGrid w:val="0"/>
              <w:spacing w:line="400" w:lineRule="exact"/>
              <w:rPr>
                <w:rFonts w:ascii="宋体" w:hAnsi="宋体" w:cs="微软雅黑"/>
                <w:szCs w:val="21"/>
              </w:rPr>
            </w:pPr>
          </w:p>
        </w:tc>
      </w:tr>
      <w:tr w14:paraId="1D635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8A9B39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vAlign w:val="center"/>
          </w:tcPr>
          <w:p w14:paraId="5FF74248">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14:paraId="31AA76FD">
            <w:pPr>
              <w:jc w:val="center"/>
              <w:rPr>
                <w:szCs w:val="21"/>
              </w:rPr>
            </w:pPr>
          </w:p>
        </w:tc>
        <w:tc>
          <w:tcPr>
            <w:tcW w:w="1560" w:type="dxa"/>
            <w:tcBorders>
              <w:top w:val="single" w:color="auto" w:sz="4" w:space="0"/>
            </w:tcBorders>
            <w:vAlign w:val="center"/>
          </w:tcPr>
          <w:p w14:paraId="0F99CF65">
            <w:pPr>
              <w:snapToGrid w:val="0"/>
              <w:spacing w:line="400" w:lineRule="exact"/>
              <w:rPr>
                <w:rFonts w:ascii="宋体" w:hAnsi="宋体" w:cs="微软雅黑"/>
                <w:szCs w:val="21"/>
              </w:rPr>
            </w:pPr>
          </w:p>
        </w:tc>
        <w:tc>
          <w:tcPr>
            <w:tcW w:w="2018" w:type="dxa"/>
            <w:tcBorders>
              <w:top w:val="single" w:color="auto" w:sz="4" w:space="0"/>
            </w:tcBorders>
            <w:vAlign w:val="center"/>
          </w:tcPr>
          <w:p w14:paraId="3D42266A">
            <w:pPr>
              <w:snapToGrid w:val="0"/>
              <w:spacing w:line="400" w:lineRule="exact"/>
              <w:rPr>
                <w:rFonts w:ascii="宋体" w:hAnsi="宋体" w:cs="微软雅黑"/>
                <w:szCs w:val="21"/>
              </w:rPr>
            </w:pPr>
          </w:p>
        </w:tc>
      </w:tr>
      <w:tr w14:paraId="1B887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1BD41F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vAlign w:val="center"/>
          </w:tcPr>
          <w:p w14:paraId="129C61D7">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14:paraId="7F4D3891">
            <w:pPr>
              <w:jc w:val="center"/>
              <w:rPr>
                <w:szCs w:val="21"/>
              </w:rPr>
            </w:pPr>
          </w:p>
        </w:tc>
        <w:tc>
          <w:tcPr>
            <w:tcW w:w="1560" w:type="dxa"/>
            <w:vAlign w:val="center"/>
          </w:tcPr>
          <w:p w14:paraId="1B2542A4">
            <w:pPr>
              <w:snapToGrid w:val="0"/>
              <w:spacing w:line="400" w:lineRule="exact"/>
              <w:rPr>
                <w:rFonts w:ascii="宋体" w:hAnsi="宋体" w:cs="微软雅黑"/>
                <w:szCs w:val="21"/>
              </w:rPr>
            </w:pPr>
          </w:p>
        </w:tc>
        <w:tc>
          <w:tcPr>
            <w:tcW w:w="2018" w:type="dxa"/>
            <w:vAlign w:val="center"/>
          </w:tcPr>
          <w:p w14:paraId="6DF7F48B">
            <w:pPr>
              <w:snapToGrid w:val="0"/>
              <w:spacing w:line="400" w:lineRule="exact"/>
              <w:rPr>
                <w:rFonts w:ascii="宋体" w:hAnsi="宋体" w:cs="微软雅黑"/>
                <w:szCs w:val="21"/>
              </w:rPr>
            </w:pPr>
          </w:p>
        </w:tc>
      </w:tr>
      <w:tr w14:paraId="1BA23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F9C488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vAlign w:val="center"/>
          </w:tcPr>
          <w:p w14:paraId="4AF830EE">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14:paraId="0E93D1C1">
            <w:pPr>
              <w:jc w:val="center"/>
              <w:rPr>
                <w:szCs w:val="21"/>
              </w:rPr>
            </w:pPr>
          </w:p>
        </w:tc>
        <w:tc>
          <w:tcPr>
            <w:tcW w:w="1560" w:type="dxa"/>
            <w:vAlign w:val="center"/>
          </w:tcPr>
          <w:p w14:paraId="042CA9B7">
            <w:pPr>
              <w:snapToGrid w:val="0"/>
              <w:spacing w:line="400" w:lineRule="exact"/>
              <w:rPr>
                <w:rFonts w:ascii="宋体" w:hAnsi="宋体" w:cs="微软雅黑"/>
                <w:szCs w:val="21"/>
              </w:rPr>
            </w:pPr>
          </w:p>
        </w:tc>
        <w:tc>
          <w:tcPr>
            <w:tcW w:w="2018" w:type="dxa"/>
            <w:vAlign w:val="center"/>
          </w:tcPr>
          <w:p w14:paraId="0FA30A71">
            <w:pPr>
              <w:snapToGrid w:val="0"/>
              <w:spacing w:line="400" w:lineRule="exact"/>
              <w:rPr>
                <w:rFonts w:ascii="宋体" w:hAnsi="宋体" w:cs="微软雅黑"/>
                <w:szCs w:val="21"/>
              </w:rPr>
            </w:pPr>
          </w:p>
        </w:tc>
      </w:tr>
      <w:tr w14:paraId="2D772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FB6CB9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vAlign w:val="center"/>
          </w:tcPr>
          <w:p w14:paraId="1DE75E5B">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14:paraId="786C92E4">
            <w:pPr>
              <w:jc w:val="center"/>
              <w:rPr>
                <w:szCs w:val="21"/>
              </w:rPr>
            </w:pPr>
          </w:p>
        </w:tc>
        <w:tc>
          <w:tcPr>
            <w:tcW w:w="1560" w:type="dxa"/>
            <w:vAlign w:val="center"/>
          </w:tcPr>
          <w:p w14:paraId="05C3950E">
            <w:pPr>
              <w:snapToGrid w:val="0"/>
              <w:spacing w:line="400" w:lineRule="exact"/>
              <w:rPr>
                <w:rFonts w:ascii="宋体" w:hAnsi="宋体" w:cs="微软雅黑"/>
                <w:szCs w:val="21"/>
              </w:rPr>
            </w:pPr>
          </w:p>
        </w:tc>
        <w:tc>
          <w:tcPr>
            <w:tcW w:w="2018" w:type="dxa"/>
            <w:vAlign w:val="center"/>
          </w:tcPr>
          <w:p w14:paraId="3A434CCF">
            <w:pPr>
              <w:snapToGrid w:val="0"/>
              <w:spacing w:line="400" w:lineRule="exact"/>
              <w:rPr>
                <w:rFonts w:ascii="宋体" w:hAnsi="宋体" w:cs="微软雅黑"/>
                <w:szCs w:val="21"/>
              </w:rPr>
            </w:pPr>
          </w:p>
        </w:tc>
      </w:tr>
      <w:tr w14:paraId="39A6F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DA1EFB2">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vAlign w:val="center"/>
          </w:tcPr>
          <w:p w14:paraId="78E7E11A">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14:paraId="72127DF4">
            <w:pPr>
              <w:jc w:val="center"/>
              <w:rPr>
                <w:szCs w:val="21"/>
              </w:rPr>
            </w:pPr>
          </w:p>
        </w:tc>
        <w:tc>
          <w:tcPr>
            <w:tcW w:w="1560" w:type="dxa"/>
            <w:vAlign w:val="center"/>
          </w:tcPr>
          <w:p w14:paraId="61A7B5CA">
            <w:pPr>
              <w:snapToGrid w:val="0"/>
              <w:spacing w:line="400" w:lineRule="exact"/>
              <w:rPr>
                <w:rFonts w:ascii="宋体" w:hAnsi="宋体" w:cs="微软雅黑"/>
                <w:szCs w:val="21"/>
              </w:rPr>
            </w:pPr>
          </w:p>
        </w:tc>
        <w:tc>
          <w:tcPr>
            <w:tcW w:w="2018" w:type="dxa"/>
            <w:vAlign w:val="center"/>
          </w:tcPr>
          <w:p w14:paraId="4D1B3CA9">
            <w:pPr>
              <w:snapToGrid w:val="0"/>
              <w:spacing w:line="400" w:lineRule="exact"/>
              <w:rPr>
                <w:rFonts w:ascii="宋体" w:hAnsi="宋体" w:cs="微软雅黑"/>
                <w:szCs w:val="21"/>
              </w:rPr>
            </w:pPr>
          </w:p>
        </w:tc>
      </w:tr>
      <w:tr w14:paraId="35BC7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815118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vAlign w:val="center"/>
          </w:tcPr>
          <w:p w14:paraId="4FC921C8">
            <w:pPr>
              <w:pStyle w:val="16"/>
              <w:kinsoku w:val="0"/>
              <w:overflowPunct w:val="0"/>
              <w:autoSpaceDE w:val="0"/>
              <w:autoSpaceDN w:val="0"/>
              <w:spacing w:line="320" w:lineRule="exact"/>
              <w:rPr>
                <w:rFonts w:hAnsi="宋体" w:cs="微软雅黑"/>
                <w:bCs/>
                <w:kern w:val="0"/>
                <w:sz w:val="21"/>
                <w:szCs w:val="21"/>
              </w:rPr>
            </w:pPr>
            <w:r>
              <w:rPr>
                <w:rFonts w:hint="eastAsia" w:ascii="宋体" w:hAnsi="宋体"/>
                <w:sz w:val="21"/>
                <w:szCs w:val="21"/>
                <w:lang w:val="en-GB"/>
              </w:rPr>
              <w:t>优先采购环境标志产品政府采购品目清单情况</w:t>
            </w:r>
          </w:p>
        </w:tc>
        <w:tc>
          <w:tcPr>
            <w:tcW w:w="1559" w:type="dxa"/>
            <w:vAlign w:val="center"/>
          </w:tcPr>
          <w:p w14:paraId="185C3756">
            <w:pPr>
              <w:jc w:val="center"/>
              <w:rPr>
                <w:szCs w:val="21"/>
              </w:rPr>
            </w:pPr>
          </w:p>
        </w:tc>
        <w:tc>
          <w:tcPr>
            <w:tcW w:w="1560" w:type="dxa"/>
            <w:vAlign w:val="center"/>
          </w:tcPr>
          <w:p w14:paraId="6C897E5A">
            <w:pPr>
              <w:snapToGrid w:val="0"/>
              <w:spacing w:line="400" w:lineRule="exact"/>
              <w:rPr>
                <w:rFonts w:ascii="宋体" w:hAnsi="宋体" w:cs="微软雅黑"/>
                <w:szCs w:val="21"/>
              </w:rPr>
            </w:pPr>
          </w:p>
        </w:tc>
        <w:tc>
          <w:tcPr>
            <w:tcW w:w="2018" w:type="dxa"/>
            <w:vAlign w:val="center"/>
          </w:tcPr>
          <w:p w14:paraId="1B4E546F">
            <w:pPr>
              <w:snapToGrid w:val="0"/>
              <w:spacing w:line="400" w:lineRule="exact"/>
              <w:rPr>
                <w:rFonts w:ascii="宋体" w:hAnsi="宋体" w:cs="微软雅黑"/>
                <w:szCs w:val="21"/>
              </w:rPr>
            </w:pPr>
          </w:p>
        </w:tc>
      </w:tr>
      <w:tr w14:paraId="0F4A0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EFFC00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vAlign w:val="center"/>
          </w:tcPr>
          <w:p w14:paraId="21A6E6BD">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14:paraId="6A933175">
            <w:pPr>
              <w:jc w:val="center"/>
              <w:rPr>
                <w:szCs w:val="21"/>
              </w:rPr>
            </w:pPr>
          </w:p>
        </w:tc>
        <w:tc>
          <w:tcPr>
            <w:tcW w:w="1560" w:type="dxa"/>
            <w:vAlign w:val="center"/>
          </w:tcPr>
          <w:p w14:paraId="32902C29">
            <w:pPr>
              <w:snapToGrid w:val="0"/>
              <w:spacing w:line="400" w:lineRule="exact"/>
              <w:rPr>
                <w:rFonts w:ascii="宋体" w:hAnsi="宋体" w:cs="微软雅黑"/>
                <w:szCs w:val="21"/>
              </w:rPr>
            </w:pPr>
          </w:p>
        </w:tc>
        <w:tc>
          <w:tcPr>
            <w:tcW w:w="2018" w:type="dxa"/>
            <w:vAlign w:val="center"/>
          </w:tcPr>
          <w:p w14:paraId="291FAD4F">
            <w:pPr>
              <w:snapToGrid w:val="0"/>
              <w:spacing w:line="400" w:lineRule="exact"/>
              <w:rPr>
                <w:rFonts w:ascii="宋体" w:hAnsi="宋体" w:cs="微软雅黑"/>
                <w:szCs w:val="21"/>
              </w:rPr>
            </w:pPr>
          </w:p>
        </w:tc>
      </w:tr>
      <w:tr w14:paraId="58F3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99549CC">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vAlign w:val="center"/>
          </w:tcPr>
          <w:p w14:paraId="58BCE190">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14:paraId="6F58DF6F">
            <w:pPr>
              <w:jc w:val="center"/>
              <w:rPr>
                <w:szCs w:val="21"/>
              </w:rPr>
            </w:pPr>
          </w:p>
        </w:tc>
        <w:tc>
          <w:tcPr>
            <w:tcW w:w="1560" w:type="dxa"/>
            <w:vAlign w:val="center"/>
          </w:tcPr>
          <w:p w14:paraId="2CC302C2">
            <w:pPr>
              <w:snapToGrid w:val="0"/>
              <w:spacing w:line="400" w:lineRule="exact"/>
              <w:rPr>
                <w:rFonts w:ascii="宋体" w:hAnsi="宋体" w:cs="微软雅黑"/>
                <w:szCs w:val="21"/>
              </w:rPr>
            </w:pPr>
          </w:p>
        </w:tc>
        <w:tc>
          <w:tcPr>
            <w:tcW w:w="2018" w:type="dxa"/>
            <w:vAlign w:val="center"/>
          </w:tcPr>
          <w:p w14:paraId="3DE2AD64">
            <w:pPr>
              <w:snapToGrid w:val="0"/>
              <w:spacing w:line="400" w:lineRule="exact"/>
              <w:rPr>
                <w:rFonts w:ascii="宋体" w:hAnsi="宋体" w:cs="微软雅黑"/>
                <w:szCs w:val="21"/>
              </w:rPr>
            </w:pPr>
          </w:p>
        </w:tc>
      </w:tr>
      <w:tr w14:paraId="4C998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03924481">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vAlign w:val="center"/>
          </w:tcPr>
          <w:p w14:paraId="4EEBBC62">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14:paraId="5CFB72DB">
            <w:pPr>
              <w:jc w:val="center"/>
              <w:rPr>
                <w:szCs w:val="21"/>
              </w:rPr>
            </w:pPr>
          </w:p>
        </w:tc>
        <w:tc>
          <w:tcPr>
            <w:tcW w:w="1560" w:type="dxa"/>
            <w:vAlign w:val="center"/>
          </w:tcPr>
          <w:p w14:paraId="703F933B">
            <w:pPr>
              <w:snapToGrid w:val="0"/>
              <w:spacing w:line="400" w:lineRule="exact"/>
              <w:rPr>
                <w:rFonts w:ascii="宋体" w:hAnsi="宋体" w:cs="微软雅黑"/>
                <w:szCs w:val="21"/>
              </w:rPr>
            </w:pPr>
          </w:p>
        </w:tc>
        <w:tc>
          <w:tcPr>
            <w:tcW w:w="2018" w:type="dxa"/>
            <w:vAlign w:val="center"/>
          </w:tcPr>
          <w:p w14:paraId="1707A145">
            <w:pPr>
              <w:snapToGrid w:val="0"/>
              <w:spacing w:line="400" w:lineRule="exact"/>
              <w:rPr>
                <w:rFonts w:ascii="宋体" w:hAnsi="宋体" w:cs="微软雅黑"/>
                <w:szCs w:val="21"/>
              </w:rPr>
            </w:pPr>
          </w:p>
        </w:tc>
      </w:tr>
      <w:tr w14:paraId="6BEBA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14:paraId="5678A9D4">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vAlign w:val="center"/>
          </w:tcPr>
          <w:p w14:paraId="2101854D">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bCs/>
                <w:sz w:val="21"/>
                <w:szCs w:val="21"/>
                <w:lang w:val="zh-CN"/>
              </w:rPr>
              <w:t>中国信息安全认证中心按国家标准认证颁发的</w:t>
            </w:r>
            <w:r>
              <w:rPr>
                <w:rFonts w:cs="宋体" w:asciiTheme="minorEastAsia" w:hAnsiTheme="minorEastAsia"/>
                <w:kern w:val="0"/>
                <w:sz w:val="21"/>
                <w:szCs w:val="21"/>
              </w:rPr>
              <w:t>信息安全产品</w:t>
            </w:r>
            <w:r>
              <w:rPr>
                <w:rFonts w:hint="eastAsia" w:cs="宋体" w:asciiTheme="minorEastAsia" w:hAnsiTheme="minorEastAsia"/>
                <w:bCs/>
                <w:sz w:val="21"/>
                <w:szCs w:val="21"/>
                <w:lang w:val="zh-CN"/>
              </w:rPr>
              <w:t>有效认证证书</w:t>
            </w:r>
          </w:p>
        </w:tc>
        <w:tc>
          <w:tcPr>
            <w:tcW w:w="1559" w:type="dxa"/>
            <w:vAlign w:val="center"/>
          </w:tcPr>
          <w:p w14:paraId="7140EB9C">
            <w:pPr>
              <w:pStyle w:val="16"/>
              <w:rPr>
                <w:sz w:val="21"/>
                <w:szCs w:val="21"/>
              </w:rPr>
            </w:pPr>
          </w:p>
        </w:tc>
        <w:tc>
          <w:tcPr>
            <w:tcW w:w="1560" w:type="dxa"/>
            <w:vAlign w:val="center"/>
          </w:tcPr>
          <w:p w14:paraId="3C89571B">
            <w:pPr>
              <w:snapToGrid w:val="0"/>
              <w:spacing w:line="400" w:lineRule="exact"/>
              <w:rPr>
                <w:rFonts w:ascii="宋体" w:hAnsi="宋体" w:cs="微软雅黑"/>
                <w:szCs w:val="21"/>
              </w:rPr>
            </w:pPr>
          </w:p>
        </w:tc>
        <w:tc>
          <w:tcPr>
            <w:tcW w:w="2018" w:type="dxa"/>
            <w:vAlign w:val="center"/>
          </w:tcPr>
          <w:p w14:paraId="62F8ADA4">
            <w:pPr>
              <w:snapToGrid w:val="0"/>
              <w:spacing w:line="400" w:lineRule="exact"/>
              <w:rPr>
                <w:rFonts w:ascii="宋体" w:hAnsi="宋体" w:cs="微软雅黑"/>
                <w:szCs w:val="21"/>
              </w:rPr>
            </w:pPr>
          </w:p>
        </w:tc>
      </w:tr>
      <w:tr w14:paraId="6D38E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14:paraId="64ABB20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tcBorders>
              <w:bottom w:val="single" w:color="auto" w:sz="4" w:space="0"/>
            </w:tcBorders>
            <w:vAlign w:val="center"/>
          </w:tcPr>
          <w:p w14:paraId="6C0A1F8F">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14:paraId="42413ACC">
            <w:pPr>
              <w:pStyle w:val="16"/>
              <w:rPr>
                <w:szCs w:val="21"/>
              </w:rPr>
            </w:pPr>
          </w:p>
        </w:tc>
        <w:tc>
          <w:tcPr>
            <w:tcW w:w="1560" w:type="dxa"/>
            <w:vAlign w:val="center"/>
          </w:tcPr>
          <w:p w14:paraId="22BE6EF1">
            <w:pPr>
              <w:snapToGrid w:val="0"/>
              <w:spacing w:line="400" w:lineRule="exact"/>
              <w:rPr>
                <w:rFonts w:ascii="宋体" w:hAnsi="宋体" w:cs="微软雅黑"/>
                <w:szCs w:val="21"/>
              </w:rPr>
            </w:pPr>
          </w:p>
        </w:tc>
        <w:tc>
          <w:tcPr>
            <w:tcW w:w="2018" w:type="dxa"/>
            <w:vAlign w:val="center"/>
          </w:tcPr>
          <w:p w14:paraId="3751C3E3">
            <w:pPr>
              <w:snapToGrid w:val="0"/>
              <w:spacing w:line="400" w:lineRule="exact"/>
              <w:rPr>
                <w:rFonts w:ascii="宋体" w:hAnsi="宋体" w:cs="微软雅黑"/>
                <w:szCs w:val="21"/>
              </w:rPr>
            </w:pPr>
          </w:p>
        </w:tc>
      </w:tr>
    </w:tbl>
    <w:p w14:paraId="141C857C">
      <w:pPr>
        <w:pStyle w:val="16"/>
        <w:spacing w:line="360" w:lineRule="auto"/>
        <w:jc w:val="center"/>
        <w:rPr>
          <w:rFonts w:asciiTheme="majorEastAsia" w:hAnsiTheme="majorEastAsia" w:eastAsiaTheme="majorEastAsia"/>
          <w:b/>
          <w:snapToGrid w:val="0"/>
          <w:kern w:val="0"/>
          <w:sz w:val="28"/>
          <w:szCs w:val="28"/>
        </w:rPr>
      </w:pPr>
    </w:p>
    <w:p w14:paraId="1F8D5426">
      <w:pPr>
        <w:widowControl/>
        <w:jc w:val="left"/>
        <w:rPr>
          <w:rFonts w:asciiTheme="majorEastAsia" w:hAnsiTheme="majorEastAsia" w:eastAsiaTheme="majorEastAsia"/>
          <w:b/>
          <w:snapToGrid w:val="0"/>
          <w:kern w:val="0"/>
          <w:sz w:val="28"/>
          <w:szCs w:val="28"/>
        </w:rPr>
      </w:pPr>
      <w:r>
        <w:rPr>
          <w:rFonts w:asciiTheme="majorEastAsia" w:hAnsiTheme="majorEastAsia" w:eastAsiaTheme="majorEastAsia"/>
          <w:b/>
          <w:snapToGrid w:val="0"/>
          <w:kern w:val="0"/>
          <w:sz w:val="28"/>
          <w:szCs w:val="28"/>
        </w:rPr>
        <w:br w:type="page"/>
      </w:r>
    </w:p>
    <w:p w14:paraId="310195D6">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14:paraId="0CD3972E">
      <w:pPr>
        <w:pStyle w:val="16"/>
        <w:spacing w:line="360" w:lineRule="auto"/>
        <w:jc w:val="center"/>
        <w:rPr>
          <w:rFonts w:asciiTheme="majorEastAsia" w:hAnsiTheme="majorEastAsia" w:eastAsiaTheme="majorEastAsia"/>
          <w:b/>
          <w:snapToGrid w:val="0"/>
          <w:kern w:val="0"/>
          <w:sz w:val="28"/>
          <w:szCs w:val="28"/>
        </w:rPr>
      </w:pPr>
    </w:p>
    <w:p w14:paraId="1AA90547">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24F0F9F1">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31DB3B97">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C53B306">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30D16B5">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D9795E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09B3FF4">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6D096062">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14:paraId="4453D69E">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4814272A">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6D61F4C8">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61BB4CEA">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4B68529C">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8B11AC3">
            <w:pPr>
              <w:autoSpaceDE w:val="0"/>
              <w:autoSpaceDN w:val="0"/>
              <w:adjustRightInd w:val="0"/>
              <w:spacing w:line="480" w:lineRule="exact"/>
              <w:ind w:firstLine="240"/>
              <w:rPr>
                <w:rFonts w:cs="宋体" w:asciiTheme="minorEastAsia" w:hAnsiTheme="minorEastAsia"/>
                <w:szCs w:val="21"/>
                <w:lang w:val="zh-CN"/>
              </w:rPr>
            </w:pPr>
          </w:p>
        </w:tc>
      </w:tr>
      <w:tr w14:paraId="3070AC6F">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E4C0384">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456F33BB">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40708153">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AA7293F">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3B68ED8E">
            <w:pPr>
              <w:autoSpaceDE w:val="0"/>
              <w:autoSpaceDN w:val="0"/>
              <w:adjustRightInd w:val="0"/>
              <w:spacing w:line="480" w:lineRule="exact"/>
              <w:ind w:firstLine="240"/>
              <w:rPr>
                <w:rFonts w:cs="宋体" w:asciiTheme="minorEastAsia" w:hAnsiTheme="minorEastAsia"/>
                <w:szCs w:val="21"/>
                <w:lang w:val="zh-CN"/>
              </w:rPr>
            </w:pPr>
          </w:p>
        </w:tc>
      </w:tr>
    </w:tbl>
    <w:p w14:paraId="5657412E">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14:paraId="65C8B87C">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14:paraId="36CDC4C1">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14:paraId="18B73CCE">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14:paraId="3582AA02">
      <w:pPr>
        <w:autoSpaceDE w:val="0"/>
        <w:autoSpaceDN w:val="0"/>
        <w:adjustRightInd w:val="0"/>
        <w:spacing w:line="360" w:lineRule="auto"/>
        <w:rPr>
          <w:rFonts w:ascii="宋体" w:cs="宋体"/>
          <w:sz w:val="24"/>
          <w:lang w:val="zh-CN"/>
        </w:rPr>
      </w:pPr>
    </w:p>
    <w:p w14:paraId="5EFD2999">
      <w:pPr>
        <w:autoSpaceDE w:val="0"/>
        <w:autoSpaceDN w:val="0"/>
        <w:adjustRightInd w:val="0"/>
        <w:spacing w:line="360" w:lineRule="auto"/>
        <w:rPr>
          <w:rFonts w:ascii="宋体" w:cs="宋体"/>
          <w:sz w:val="24"/>
          <w:lang w:val="zh-CN"/>
        </w:rPr>
      </w:pPr>
    </w:p>
    <w:p w14:paraId="6C8804C6">
      <w:pPr>
        <w:autoSpaceDE w:val="0"/>
        <w:autoSpaceDN w:val="0"/>
        <w:adjustRightInd w:val="0"/>
        <w:spacing w:line="360" w:lineRule="auto"/>
        <w:rPr>
          <w:rFonts w:ascii="宋体" w:cs="宋体"/>
          <w:sz w:val="24"/>
          <w:lang w:val="zh-CN"/>
        </w:rPr>
      </w:pPr>
    </w:p>
    <w:p w14:paraId="0D8E649B">
      <w:pPr>
        <w:autoSpaceDE w:val="0"/>
        <w:autoSpaceDN w:val="0"/>
        <w:adjustRightInd w:val="0"/>
        <w:spacing w:line="360" w:lineRule="auto"/>
        <w:rPr>
          <w:rFonts w:ascii="宋体" w:cs="宋体"/>
          <w:sz w:val="24"/>
          <w:lang w:val="zh-CN"/>
        </w:rPr>
      </w:pPr>
    </w:p>
    <w:p w14:paraId="25DFE87E">
      <w:pPr>
        <w:autoSpaceDE w:val="0"/>
        <w:autoSpaceDN w:val="0"/>
        <w:adjustRightInd w:val="0"/>
        <w:spacing w:line="360" w:lineRule="auto"/>
        <w:rPr>
          <w:rFonts w:ascii="宋体" w:cs="宋体"/>
          <w:sz w:val="24"/>
          <w:lang w:val="zh-CN"/>
        </w:rPr>
      </w:pPr>
    </w:p>
    <w:p w14:paraId="64695EAD">
      <w:pPr>
        <w:autoSpaceDE w:val="0"/>
        <w:autoSpaceDN w:val="0"/>
        <w:adjustRightInd w:val="0"/>
        <w:spacing w:line="360" w:lineRule="auto"/>
        <w:rPr>
          <w:rFonts w:ascii="宋体" w:cs="宋体"/>
          <w:sz w:val="24"/>
          <w:lang w:val="zh-CN"/>
        </w:rPr>
      </w:pPr>
    </w:p>
    <w:p w14:paraId="1E02EE72">
      <w:pPr>
        <w:autoSpaceDE w:val="0"/>
        <w:autoSpaceDN w:val="0"/>
        <w:adjustRightInd w:val="0"/>
        <w:spacing w:line="360" w:lineRule="auto"/>
        <w:rPr>
          <w:rFonts w:ascii="宋体" w:cs="宋体"/>
          <w:sz w:val="24"/>
          <w:lang w:val="zh-CN"/>
        </w:rPr>
      </w:pPr>
    </w:p>
    <w:p w14:paraId="298DC2A2">
      <w:pPr>
        <w:autoSpaceDE w:val="0"/>
        <w:autoSpaceDN w:val="0"/>
        <w:adjustRightInd w:val="0"/>
        <w:spacing w:line="360" w:lineRule="auto"/>
        <w:rPr>
          <w:rFonts w:ascii="宋体" w:cs="宋体"/>
          <w:sz w:val="24"/>
          <w:lang w:val="zh-CN"/>
        </w:rPr>
      </w:pPr>
    </w:p>
    <w:p w14:paraId="42D3BF6B">
      <w:pPr>
        <w:autoSpaceDE w:val="0"/>
        <w:autoSpaceDN w:val="0"/>
        <w:adjustRightInd w:val="0"/>
        <w:spacing w:line="360" w:lineRule="auto"/>
        <w:rPr>
          <w:rFonts w:ascii="宋体" w:cs="宋体"/>
          <w:sz w:val="24"/>
          <w:lang w:val="zh-CN"/>
        </w:rPr>
      </w:pPr>
    </w:p>
    <w:p w14:paraId="19ECEAF6">
      <w:pPr>
        <w:autoSpaceDE w:val="0"/>
        <w:autoSpaceDN w:val="0"/>
        <w:adjustRightInd w:val="0"/>
        <w:spacing w:line="360" w:lineRule="auto"/>
        <w:rPr>
          <w:rFonts w:ascii="宋体" w:cs="宋体"/>
          <w:sz w:val="24"/>
          <w:lang w:val="zh-CN"/>
        </w:rPr>
      </w:pPr>
    </w:p>
    <w:p w14:paraId="2FC66FDC">
      <w:pPr>
        <w:autoSpaceDE w:val="0"/>
        <w:autoSpaceDN w:val="0"/>
        <w:adjustRightInd w:val="0"/>
        <w:spacing w:line="360" w:lineRule="auto"/>
        <w:rPr>
          <w:rFonts w:cs="黑体" w:asciiTheme="minorEastAsia" w:hAnsiTheme="minorEastAsia"/>
          <w:b/>
          <w:bCs/>
          <w:sz w:val="44"/>
          <w:szCs w:val="44"/>
          <w:lang w:val="zh-CN"/>
        </w:rPr>
      </w:pPr>
    </w:p>
    <w:p w14:paraId="7CD6E36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14:paraId="159EA943">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14:paraId="21A3B95C">
      <w:pPr>
        <w:pStyle w:val="16"/>
        <w:spacing w:line="360" w:lineRule="auto"/>
        <w:jc w:val="center"/>
        <w:rPr>
          <w:rFonts w:asciiTheme="majorEastAsia" w:hAnsiTheme="majorEastAsia" w:eastAsiaTheme="majorEastAsia"/>
          <w:b/>
          <w:snapToGrid w:val="0"/>
          <w:kern w:val="0"/>
          <w:sz w:val="28"/>
          <w:szCs w:val="28"/>
        </w:rPr>
      </w:pPr>
    </w:p>
    <w:p w14:paraId="32FA9831">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14:paraId="7C425028">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14:paraId="5065330E">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14:paraId="60BE0BE3">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r>
        <w:rPr>
          <w:rFonts w:hint="eastAsia" w:ascii="宋体" w:hAnsi="宋体"/>
          <w:sz w:val="21"/>
          <w:szCs w:val="21"/>
        </w:rPr>
        <w:t>并承诺在发生争议时不会以对《招标文件》存在误解、不明白的条款为由，对贵中心行使任何法律上的抗辩权。</w:t>
      </w:r>
    </w:p>
    <w:p w14:paraId="443F36B4">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14:paraId="6FBB466E">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14:paraId="11E8B828">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3914D1B">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14:paraId="0C924D85">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14:paraId="7A5D6020">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14:paraId="003F1C1F">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14:paraId="54A404B4">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14:paraId="41B0FFCE">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14:paraId="1FAB607C">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14:paraId="53F1F97D">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14:paraId="5437A6B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14:paraId="72910D7A">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14:paraId="7CEDFEF8">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14:paraId="2A8C55FB">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14:paraId="30AD819F">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14:paraId="4AF3F8A6">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14:paraId="6C082462">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14:paraId="73C6FDF1">
      <w:pPr>
        <w:pStyle w:val="16"/>
        <w:adjustRightInd w:val="0"/>
        <w:snapToGrid w:val="0"/>
        <w:spacing w:line="360" w:lineRule="auto"/>
        <w:rPr>
          <w:rFonts w:asciiTheme="minorEastAsia" w:hAnsiTheme="minorEastAsia" w:eastAsiaTheme="minorEastAsia"/>
          <w:sz w:val="21"/>
          <w:szCs w:val="21"/>
        </w:rPr>
      </w:pPr>
    </w:p>
    <w:p w14:paraId="0F98A844">
      <w:pPr>
        <w:pStyle w:val="16"/>
        <w:adjustRightInd w:val="0"/>
        <w:snapToGrid w:val="0"/>
        <w:spacing w:line="360" w:lineRule="auto"/>
        <w:rPr>
          <w:rFonts w:asciiTheme="minorEastAsia" w:hAnsiTheme="minorEastAsia" w:eastAsiaTheme="minorEastAsia"/>
          <w:sz w:val="21"/>
          <w:szCs w:val="21"/>
        </w:rPr>
      </w:pPr>
    </w:p>
    <w:p w14:paraId="01489364">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14:paraId="131DD40C">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地    址：  邮政编码：</w:t>
      </w:r>
    </w:p>
    <w:p w14:paraId="3033BA57">
      <w:pPr>
        <w:adjustRightInd w:val="0"/>
        <w:snapToGrid w:val="0"/>
        <w:spacing w:line="360" w:lineRule="auto"/>
        <w:ind w:firstLine="420" w:firstLineChars="200"/>
        <w:rPr>
          <w:rFonts w:cs="宋体" w:asciiTheme="minorEastAsia" w:hAnsiTheme="minorEastAsia"/>
          <w:szCs w:val="21"/>
        </w:rPr>
      </w:pPr>
      <w:r>
        <w:rPr>
          <w:rFonts w:hint="eastAsia" w:cs="宋体" w:asciiTheme="minorEastAsia" w:hAnsiTheme="minorEastAsia"/>
          <w:szCs w:val="21"/>
        </w:rPr>
        <w:t>电    话：  传    真：</w:t>
      </w:r>
    </w:p>
    <w:p w14:paraId="28B20342">
      <w:pPr>
        <w:adjustRightInd w:val="0"/>
        <w:snapToGrid w:val="0"/>
        <w:spacing w:line="360" w:lineRule="auto"/>
        <w:ind w:firstLine="420" w:firstLineChars="200"/>
        <w:rPr>
          <w:rFonts w:cs="宋体" w:asciiTheme="minorEastAsia" w:hAnsiTheme="minorEastAsia"/>
          <w:szCs w:val="21"/>
          <w:u w:val="single"/>
        </w:rPr>
      </w:pPr>
      <w:r>
        <w:rPr>
          <w:rFonts w:hint="eastAsia" w:cs="宋体" w:asciiTheme="minorEastAsia" w:hAnsiTheme="minorEastAsia"/>
          <w:szCs w:val="21"/>
        </w:rPr>
        <w:t>投标人代表姓名：  职    务：</w:t>
      </w:r>
    </w:p>
    <w:p w14:paraId="2ED57352">
      <w:pPr>
        <w:adjustRightInd w:val="0"/>
        <w:snapToGrid w:val="0"/>
        <w:spacing w:line="360" w:lineRule="auto"/>
        <w:rPr>
          <w:rFonts w:cs="宋体" w:asciiTheme="minorEastAsia" w:hAnsiTheme="minorEastAsia"/>
          <w:szCs w:val="21"/>
          <w:u w:val="single"/>
        </w:rPr>
      </w:pPr>
    </w:p>
    <w:p w14:paraId="4B27DE63">
      <w:pPr>
        <w:adjustRightInd w:val="0"/>
        <w:snapToGrid w:val="0"/>
        <w:spacing w:line="360" w:lineRule="auto"/>
        <w:ind w:firstLine="4305" w:firstLineChars="2050"/>
        <w:rPr>
          <w:rFonts w:cs="宋体" w:asciiTheme="minorEastAsia" w:hAnsiTheme="minorEastAsia"/>
          <w:szCs w:val="21"/>
        </w:rPr>
      </w:pPr>
    </w:p>
    <w:p w14:paraId="2E6DA4FB">
      <w:pPr>
        <w:adjustRightInd w:val="0"/>
        <w:snapToGrid w:val="0"/>
        <w:spacing w:line="360" w:lineRule="auto"/>
        <w:ind w:firstLine="4305" w:firstLineChars="2050"/>
        <w:rPr>
          <w:rFonts w:cs="宋体" w:asciiTheme="minorEastAsia" w:hAnsiTheme="minorEastAsia"/>
          <w:szCs w:val="21"/>
        </w:rPr>
      </w:pPr>
    </w:p>
    <w:p w14:paraId="249D50FB">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投标人名称（并加盖公章）：</w:t>
      </w:r>
    </w:p>
    <w:p w14:paraId="4F9E5FD4">
      <w:pPr>
        <w:adjustRightInd w:val="0"/>
        <w:snapToGrid w:val="0"/>
        <w:spacing w:line="360" w:lineRule="auto"/>
        <w:ind w:firstLine="4305" w:firstLineChars="2050"/>
        <w:rPr>
          <w:rFonts w:cs="宋体" w:asciiTheme="minorEastAsia" w:hAnsiTheme="minorEastAsia"/>
          <w:szCs w:val="21"/>
        </w:rPr>
      </w:pPr>
    </w:p>
    <w:p w14:paraId="03219C80">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14:paraId="7C348473">
      <w:pPr>
        <w:adjustRightInd w:val="0"/>
        <w:snapToGrid w:val="0"/>
        <w:spacing w:line="360" w:lineRule="auto"/>
        <w:ind w:firstLine="4305" w:firstLineChars="2050"/>
        <w:rPr>
          <w:rFonts w:cs="宋体" w:asciiTheme="minorEastAsia" w:hAnsiTheme="minorEastAsia"/>
          <w:szCs w:val="21"/>
        </w:rPr>
      </w:pPr>
    </w:p>
    <w:p w14:paraId="07FFC1A4">
      <w:pPr>
        <w:adjustRightInd w:val="0"/>
        <w:snapToGrid w:val="0"/>
        <w:spacing w:line="360" w:lineRule="auto"/>
        <w:ind w:firstLine="4305" w:firstLineChars="2050"/>
        <w:rPr>
          <w:rFonts w:cs="宋体" w:asciiTheme="minorEastAsia" w:hAnsiTheme="minorEastAsia"/>
          <w:szCs w:val="21"/>
        </w:rPr>
      </w:pPr>
    </w:p>
    <w:p w14:paraId="55BF7E14">
      <w:pPr>
        <w:adjustRightInd w:val="0"/>
        <w:snapToGrid w:val="0"/>
        <w:spacing w:line="360" w:lineRule="auto"/>
        <w:rPr>
          <w:rFonts w:cs="宋体" w:asciiTheme="minorEastAsia" w:hAnsiTheme="minorEastAsia"/>
          <w:szCs w:val="21"/>
        </w:rPr>
      </w:pPr>
    </w:p>
    <w:p w14:paraId="044F8D3D">
      <w:pPr>
        <w:spacing w:line="480" w:lineRule="exact"/>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3.2 法定代表人（单位负责人）</w:t>
      </w:r>
      <w:r>
        <w:rPr>
          <w:rFonts w:asciiTheme="majorEastAsia" w:hAnsiTheme="majorEastAsia" w:eastAsiaTheme="majorEastAsia"/>
          <w:b/>
          <w:bCs/>
          <w:sz w:val="24"/>
          <w:szCs w:val="24"/>
        </w:rPr>
        <w:t>资</w:t>
      </w:r>
      <w:r>
        <w:rPr>
          <w:rFonts w:hint="eastAsia" w:asciiTheme="majorEastAsia" w:hAnsiTheme="majorEastAsia" w:eastAsiaTheme="majorEastAsia"/>
          <w:b/>
          <w:bCs/>
          <w:sz w:val="24"/>
          <w:szCs w:val="24"/>
        </w:rPr>
        <w:t>格</w:t>
      </w:r>
      <w:r>
        <w:rPr>
          <w:rFonts w:asciiTheme="majorEastAsia" w:hAnsiTheme="majorEastAsia" w:eastAsiaTheme="majorEastAsia"/>
          <w:b/>
          <w:bCs/>
          <w:sz w:val="24"/>
          <w:szCs w:val="24"/>
        </w:rPr>
        <w:t>证</w:t>
      </w:r>
      <w:r>
        <w:rPr>
          <w:rFonts w:hint="eastAsia" w:asciiTheme="majorEastAsia" w:hAnsiTheme="majorEastAsia" w:eastAsiaTheme="majorEastAsia"/>
          <w:b/>
          <w:bCs/>
          <w:sz w:val="24"/>
          <w:szCs w:val="24"/>
        </w:rPr>
        <w:t>明</w:t>
      </w:r>
      <w:r>
        <w:rPr>
          <w:rFonts w:asciiTheme="majorEastAsia" w:hAnsiTheme="majorEastAsia" w:eastAsiaTheme="majorEastAsia"/>
          <w:b/>
          <w:bCs/>
          <w:sz w:val="24"/>
          <w:szCs w:val="24"/>
        </w:rPr>
        <w:t>书</w:t>
      </w:r>
    </w:p>
    <w:p w14:paraId="32A1161F">
      <w:pPr>
        <w:autoSpaceDE w:val="0"/>
        <w:autoSpaceDN w:val="0"/>
        <w:adjustRightInd w:val="0"/>
        <w:spacing w:line="480" w:lineRule="auto"/>
        <w:ind w:firstLine="616" w:firstLineChars="257"/>
        <w:rPr>
          <w:rFonts w:ascii="宋体" w:hAnsi="宋体"/>
          <w:sz w:val="24"/>
          <w:szCs w:val="24"/>
        </w:rPr>
      </w:pPr>
    </w:p>
    <w:p w14:paraId="56D09D1B">
      <w:pPr>
        <w:pStyle w:val="44"/>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14:paraId="445D9B07">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14:paraId="530CC29C">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14:paraId="5B936339">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加贵方招</w:t>
      </w:r>
      <w:r>
        <w:rPr>
          <w:rFonts w:asciiTheme="minorEastAsia" w:hAnsiTheme="minorEastAsia"/>
          <w:sz w:val="21"/>
          <w:szCs w:val="21"/>
        </w:rPr>
        <w:t>标编号为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公</w:t>
      </w:r>
      <w:r>
        <w:rPr>
          <w:rFonts w:asciiTheme="minorEastAsia" w:hAnsiTheme="minorEastAsia"/>
          <w:sz w:val="21"/>
          <w:szCs w:val="21"/>
        </w:rPr>
        <w:t>开</w:t>
      </w:r>
      <w:r>
        <w:rPr>
          <w:rFonts w:hint="eastAsia" w:asciiTheme="minorEastAsia" w:hAnsiTheme="minorEastAsia"/>
          <w:sz w:val="21"/>
          <w:szCs w:val="21"/>
        </w:rPr>
        <w:t>招</w:t>
      </w:r>
      <w:r>
        <w:rPr>
          <w:rFonts w:asciiTheme="minorEastAsia" w:hAnsiTheme="minorEastAsia"/>
          <w:sz w:val="21"/>
          <w:szCs w:val="21"/>
        </w:rPr>
        <w:t>标项目</w:t>
      </w:r>
      <w:r>
        <w:rPr>
          <w:rFonts w:hint="eastAsia" w:asciiTheme="minorEastAsia" w:hAnsiTheme="minorEastAsia"/>
          <w:sz w:val="21"/>
          <w:szCs w:val="21"/>
        </w:rPr>
        <w:t>的投</w:t>
      </w:r>
      <w:r>
        <w:rPr>
          <w:rFonts w:asciiTheme="minorEastAsia" w:hAnsiTheme="minorEastAsia"/>
          <w:sz w:val="21"/>
          <w:szCs w:val="21"/>
        </w:rPr>
        <w:t>标报价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的投</w:t>
      </w:r>
      <w:r>
        <w:rPr>
          <w:rFonts w:asciiTheme="minorEastAsia" w:hAnsiTheme="minorEastAsia"/>
          <w:sz w:val="21"/>
          <w:szCs w:val="21"/>
        </w:rPr>
        <w:t>标</w:t>
      </w:r>
      <w:r>
        <w:rPr>
          <w:rFonts w:hint="eastAsia" w:asciiTheme="minorEastAsia" w:hAnsiTheme="minorEastAsia"/>
          <w:sz w:val="21"/>
          <w:szCs w:val="21"/>
        </w:rPr>
        <w:t>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14:paraId="08F2651D">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14:paraId="68BF4886">
      <w:pPr>
        <w:pStyle w:val="44"/>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14:paraId="40DB9394">
      <w:pPr>
        <w:pStyle w:val="44"/>
        <w:spacing w:line="480" w:lineRule="auto"/>
        <w:ind w:firstLine="472" w:firstLineChars="225"/>
        <w:jc w:val="left"/>
        <w:rPr>
          <w:rFonts w:asciiTheme="minorEastAsia" w:hAnsiTheme="minorEastAsia"/>
          <w:sz w:val="21"/>
          <w:szCs w:val="21"/>
        </w:rPr>
      </w:pPr>
    </w:p>
    <w:p w14:paraId="4BB45ADB">
      <w:pPr>
        <w:pStyle w:val="44"/>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14:paraId="23FA9C12">
      <w:pPr>
        <w:pStyle w:val="44"/>
        <w:spacing w:line="480" w:lineRule="auto"/>
        <w:ind w:left="-538" w:leftChars="-256" w:firstLine="539" w:firstLineChars="257"/>
        <w:jc w:val="center"/>
        <w:rPr>
          <w:rFonts w:asciiTheme="minorEastAsia" w:hAnsiTheme="minorEastAsia"/>
          <w:bCs/>
          <w:sz w:val="21"/>
          <w:szCs w:val="21"/>
        </w:rPr>
      </w:pPr>
    </w:p>
    <w:p w14:paraId="0F25DA4F">
      <w:pPr>
        <w:autoSpaceDE w:val="0"/>
        <w:autoSpaceDN w:val="0"/>
        <w:adjustRightInd w:val="0"/>
        <w:spacing w:line="360" w:lineRule="auto"/>
        <w:ind w:right="-11"/>
        <w:rPr>
          <w:rFonts w:cs="宋体" w:asciiTheme="minorEastAsia" w:hAnsiTheme="minorEastAsia"/>
          <w:szCs w:val="21"/>
          <w:lang w:val="zh-CN"/>
        </w:rPr>
      </w:pPr>
    </w:p>
    <w:p w14:paraId="0647701B">
      <w:pPr>
        <w:spacing w:line="480" w:lineRule="auto"/>
        <w:ind w:firstLine="3937" w:firstLineChars="1875"/>
        <w:rPr>
          <w:rFonts w:cs="Arial" w:asciiTheme="minorEastAsia" w:hAnsiTheme="minorEastAsia"/>
          <w:szCs w:val="21"/>
          <w:u w:val="single"/>
        </w:rPr>
      </w:pPr>
      <w:r>
        <w:rPr>
          <w:rFonts w:hint="eastAsia" w:cs="Arial" w:asciiTheme="minorEastAsia" w:hAnsiTheme="minorEastAsia"/>
          <w:szCs w:val="21"/>
        </w:rPr>
        <w:t>投标人名称（并加盖公章）：</w:t>
      </w:r>
    </w:p>
    <w:p w14:paraId="500FF1D3">
      <w:pPr>
        <w:pStyle w:val="47"/>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14:paraId="795688A6">
      <w:pPr>
        <w:pStyle w:val="46"/>
        <w:spacing w:line="480" w:lineRule="auto"/>
        <w:rPr>
          <w:rFonts w:cs="Arial" w:asciiTheme="minorEastAsia" w:hAnsiTheme="minorEastAsia"/>
          <w:sz w:val="21"/>
          <w:szCs w:val="21"/>
        </w:rPr>
      </w:pPr>
    </w:p>
    <w:p w14:paraId="04D59FEA">
      <w:pPr>
        <w:rPr>
          <w:szCs w:val="21"/>
        </w:rPr>
      </w:pPr>
    </w:p>
    <w:p w14:paraId="69779A2A">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加本招</w:t>
      </w:r>
      <w:r>
        <w:rPr>
          <w:rFonts w:asciiTheme="minorEastAsia" w:hAnsiTheme="minorEastAsia"/>
          <w:bCs/>
          <w:kern w:val="12"/>
          <w:szCs w:val="21"/>
        </w:rPr>
        <w:t>标项目</w:t>
      </w:r>
      <w:r>
        <w:rPr>
          <w:rFonts w:hint="eastAsia" w:asciiTheme="minorEastAsia" w:hAnsiTheme="minorEastAsia"/>
          <w:bCs/>
          <w:kern w:val="12"/>
          <w:szCs w:val="21"/>
        </w:rPr>
        <w:t>投</w:t>
      </w:r>
      <w:r>
        <w:rPr>
          <w:rFonts w:asciiTheme="minorEastAsia" w:hAnsiTheme="minorEastAsia"/>
          <w:bCs/>
          <w:kern w:val="12"/>
          <w:szCs w:val="21"/>
        </w:rPr>
        <w:t>标</w:t>
      </w:r>
      <w:r>
        <w:rPr>
          <w:rFonts w:hint="eastAsia" w:asciiTheme="minorEastAsia" w:hAnsiTheme="minorEastAsia"/>
          <w:bCs/>
          <w:kern w:val="12"/>
          <w:szCs w:val="21"/>
        </w:rPr>
        <w:t>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14:paraId="5017698F">
      <w:pPr>
        <w:spacing w:line="480" w:lineRule="exact"/>
        <w:jc w:val="center"/>
        <w:rPr>
          <w:rFonts w:ascii="宋体" w:hAnsi="宋体"/>
          <w:b/>
          <w:bCs/>
          <w:sz w:val="36"/>
          <w:szCs w:val="36"/>
        </w:rPr>
      </w:pPr>
    </w:p>
    <w:p w14:paraId="0B7EA69C">
      <w:pPr>
        <w:widowControl/>
        <w:jc w:val="left"/>
        <w:rPr>
          <w:rFonts w:ascii="宋体" w:hAnsi="宋体"/>
          <w:b/>
          <w:bCs/>
          <w:sz w:val="24"/>
          <w:szCs w:val="24"/>
        </w:rPr>
      </w:pPr>
      <w:r>
        <w:rPr>
          <w:rFonts w:ascii="宋体" w:hAnsi="宋体"/>
          <w:b/>
          <w:bCs/>
          <w:sz w:val="24"/>
          <w:szCs w:val="24"/>
        </w:rPr>
        <w:br w:type="page"/>
      </w:r>
    </w:p>
    <w:p w14:paraId="10A95F5D">
      <w:pPr>
        <w:spacing w:line="480" w:lineRule="exact"/>
        <w:jc w:val="center"/>
        <w:rPr>
          <w:rFonts w:ascii="宋体" w:hAnsi="宋体"/>
          <w:b/>
          <w:bCs/>
          <w:sz w:val="24"/>
          <w:szCs w:val="24"/>
        </w:rPr>
      </w:pPr>
      <w:r>
        <w:rPr>
          <w:rFonts w:hint="eastAsia" w:ascii="宋体" w:hAnsi="宋体"/>
          <w:b/>
          <w:bCs/>
          <w:sz w:val="24"/>
          <w:szCs w:val="24"/>
        </w:rPr>
        <w:t>3.3 法定代表人（单位负责人）授权书</w:t>
      </w:r>
    </w:p>
    <w:p w14:paraId="6C3AB9CE">
      <w:pPr>
        <w:spacing w:line="480" w:lineRule="exact"/>
        <w:jc w:val="center"/>
        <w:rPr>
          <w:rFonts w:ascii="宋体" w:hAnsi="宋体"/>
          <w:b/>
          <w:bCs/>
          <w:sz w:val="36"/>
          <w:szCs w:val="36"/>
        </w:rPr>
      </w:pPr>
    </w:p>
    <w:p w14:paraId="6B62A521">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14:paraId="21148484">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14:paraId="5AC9C6A6">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4067B40E">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14:paraId="37B3318D">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14:paraId="0DD27219">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（签字或加盖名章）</w:t>
      </w:r>
    </w:p>
    <w:p w14:paraId="5AF36AC9">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14:paraId="155D210D">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1894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14:paraId="084EC1DE">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14:paraId="5A6DFDCC">
            <w:pPr>
              <w:jc w:val="center"/>
              <w:rPr>
                <w:rFonts w:asciiTheme="minorEastAsia" w:hAnsiTheme="minorEastAsia"/>
                <w:szCs w:val="21"/>
              </w:rPr>
            </w:pPr>
            <w:r>
              <w:rPr>
                <w:rFonts w:hint="eastAsia" w:asciiTheme="minorEastAsia" w:hAnsiTheme="minorEastAsia"/>
                <w:szCs w:val="21"/>
              </w:rPr>
              <w:t>法定代表人（单位负责人）身份证（反面）</w:t>
            </w:r>
          </w:p>
        </w:tc>
      </w:tr>
      <w:tr w14:paraId="552D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14:paraId="029F466F">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14:paraId="005C20A4">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14:paraId="1231B578">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14:paraId="3A9E655C">
            <w:pPr>
              <w:jc w:val="center"/>
              <w:rPr>
                <w:rFonts w:asciiTheme="minorEastAsia" w:hAnsiTheme="minorEastAsia"/>
                <w:szCs w:val="21"/>
              </w:rPr>
            </w:pPr>
            <w:r>
              <w:rPr>
                <w:rFonts w:hint="eastAsia" w:asciiTheme="minorEastAsia" w:hAnsiTheme="minorEastAsia"/>
                <w:szCs w:val="21"/>
              </w:rPr>
              <w:t>（反面）</w:t>
            </w:r>
            <w:bookmarkEnd w:id="9"/>
          </w:p>
        </w:tc>
      </w:tr>
    </w:tbl>
    <w:p w14:paraId="751515C6">
      <w:pPr>
        <w:widowControl/>
        <w:spacing w:before="100" w:beforeAutospacing="1" w:after="100" w:afterAutospacing="1" w:line="360" w:lineRule="auto"/>
        <w:jc w:val="center"/>
        <w:rPr>
          <w:rFonts w:ascii="宋体" w:hAnsi="宋体"/>
          <w:b/>
          <w:bCs/>
          <w:sz w:val="24"/>
          <w:szCs w:val="24"/>
        </w:rPr>
      </w:pPr>
      <w:r>
        <w:rPr>
          <w:rFonts w:hint="eastAsia" w:ascii="宋体" w:hAnsi="宋体"/>
          <w:b/>
          <w:bCs/>
          <w:sz w:val="24"/>
          <w:szCs w:val="24"/>
        </w:rPr>
        <w:t>3.4 投标承诺函</w:t>
      </w:r>
    </w:p>
    <w:p w14:paraId="6B437623">
      <w:pPr>
        <w:autoSpaceDE w:val="0"/>
        <w:autoSpaceDN w:val="0"/>
        <w:snapToGrid w:val="0"/>
        <w:spacing w:line="360" w:lineRule="auto"/>
        <w:jc w:val="center"/>
        <w:rPr>
          <w:rFonts w:ascii="宋体" w:hAnsi="宋体"/>
          <w:b/>
          <w:bCs/>
          <w:sz w:val="24"/>
          <w:szCs w:val="24"/>
        </w:rPr>
      </w:pPr>
    </w:p>
    <w:p w14:paraId="6DC37633">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禹州市政府采购中心</w:t>
      </w:r>
      <w:r>
        <w:rPr>
          <w:rFonts w:ascii="宋体" w:hAnsi="宋体" w:eastAsia="宋体" w:cs="宋体"/>
          <w:szCs w:val="21"/>
          <w:lang w:val="zh-CN"/>
        </w:rPr>
        <w:t>：</w:t>
      </w:r>
    </w:p>
    <w:p w14:paraId="13E8A21B">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____年____月____日________</w:t>
      </w:r>
      <w:r>
        <w:rPr>
          <w:rFonts w:hint="eastAsia" w:cs="宋体" w:asciiTheme="minorEastAsia" w:hAnsiTheme="minorEastAsia"/>
          <w:i/>
          <w:szCs w:val="21"/>
          <w:u w:val="single"/>
          <w:lang w:val="zh-CN"/>
        </w:rPr>
        <w:t>（招标编号、项目名称）</w:t>
      </w:r>
      <w:r>
        <w:rPr>
          <w:rFonts w:hint="eastAsia" w:cs="宋体" w:asciiTheme="minorEastAsia" w:hAnsiTheme="minorEastAsia"/>
          <w:szCs w:val="21"/>
          <w:lang w:val="zh-CN"/>
        </w:rPr>
        <w:t>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14:paraId="04008B07">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14:paraId="49545FF2">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14:paraId="18FF9A29">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14:paraId="3FDEE2A4">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14:paraId="54FD2D6B">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14:paraId="0ECD70FF">
      <w:pPr>
        <w:rPr>
          <w:sz w:val="28"/>
          <w:szCs w:val="28"/>
          <w:u w:val="single"/>
        </w:rPr>
      </w:pPr>
    </w:p>
    <w:p w14:paraId="20677208">
      <w:pPr>
        <w:rPr>
          <w:sz w:val="28"/>
          <w:szCs w:val="28"/>
          <w:u w:val="single"/>
        </w:rPr>
      </w:pPr>
    </w:p>
    <w:p w14:paraId="354BCCF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投标人名称（并加盖公章）：　　　　　　　　　</w:t>
      </w:r>
    </w:p>
    <w:p w14:paraId="486D0541">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14:paraId="7310B3CE">
      <w:pPr>
        <w:autoSpaceDE w:val="0"/>
        <w:autoSpaceDN w:val="0"/>
        <w:adjustRightInd w:val="0"/>
        <w:spacing w:line="360" w:lineRule="auto"/>
        <w:jc w:val="center"/>
        <w:outlineLvl w:val="0"/>
        <w:rPr>
          <w:rFonts w:hAnsi="宋体" w:eastAsia="宋体"/>
          <w:b/>
          <w:snapToGrid w:val="0"/>
          <w:kern w:val="0"/>
          <w:sz w:val="36"/>
          <w:szCs w:val="36"/>
        </w:rPr>
      </w:pPr>
    </w:p>
    <w:p w14:paraId="5A05A207">
      <w:pPr>
        <w:autoSpaceDE w:val="0"/>
        <w:autoSpaceDN w:val="0"/>
        <w:adjustRightInd w:val="0"/>
        <w:spacing w:line="360" w:lineRule="auto"/>
        <w:jc w:val="center"/>
        <w:rPr>
          <w:rFonts w:ascii="宋体" w:cs="宋体"/>
          <w:szCs w:val="21"/>
          <w:lang w:val="zh-CN"/>
        </w:rPr>
      </w:pPr>
    </w:p>
    <w:p w14:paraId="21684946">
      <w:pPr>
        <w:autoSpaceDE w:val="0"/>
        <w:autoSpaceDN w:val="0"/>
        <w:adjustRightInd w:val="0"/>
        <w:spacing w:line="360" w:lineRule="auto"/>
        <w:jc w:val="center"/>
        <w:rPr>
          <w:rFonts w:ascii="宋体" w:cs="宋体"/>
          <w:szCs w:val="21"/>
          <w:lang w:val="zh-CN"/>
        </w:rPr>
      </w:pPr>
    </w:p>
    <w:p w14:paraId="2F179C00">
      <w:pPr>
        <w:autoSpaceDE w:val="0"/>
        <w:autoSpaceDN w:val="0"/>
        <w:adjustRightInd w:val="0"/>
        <w:spacing w:line="360" w:lineRule="auto"/>
        <w:jc w:val="center"/>
        <w:rPr>
          <w:rFonts w:ascii="宋体" w:cs="宋体"/>
          <w:szCs w:val="21"/>
          <w:lang w:val="zh-CN"/>
        </w:rPr>
      </w:pPr>
    </w:p>
    <w:p w14:paraId="49C52767">
      <w:pPr>
        <w:autoSpaceDE w:val="0"/>
        <w:autoSpaceDN w:val="0"/>
        <w:adjustRightInd w:val="0"/>
        <w:spacing w:line="360" w:lineRule="auto"/>
        <w:jc w:val="center"/>
        <w:rPr>
          <w:rFonts w:ascii="宋体" w:cs="宋体"/>
          <w:szCs w:val="21"/>
          <w:lang w:val="zh-CN"/>
        </w:rPr>
      </w:pPr>
    </w:p>
    <w:p w14:paraId="7A28571B">
      <w:pPr>
        <w:autoSpaceDE w:val="0"/>
        <w:autoSpaceDN w:val="0"/>
        <w:adjustRightInd w:val="0"/>
        <w:spacing w:line="360" w:lineRule="auto"/>
        <w:jc w:val="center"/>
        <w:rPr>
          <w:rFonts w:ascii="宋体" w:cs="宋体"/>
          <w:szCs w:val="21"/>
          <w:lang w:val="zh-CN"/>
        </w:rPr>
      </w:pPr>
    </w:p>
    <w:p w14:paraId="18B46E27">
      <w:pPr>
        <w:autoSpaceDE w:val="0"/>
        <w:autoSpaceDN w:val="0"/>
        <w:adjustRightInd w:val="0"/>
        <w:spacing w:line="360" w:lineRule="auto"/>
        <w:ind w:right="-11"/>
        <w:rPr>
          <w:rFonts w:ascii="宋体" w:cs="宋体"/>
          <w:szCs w:val="21"/>
          <w:lang w:val="zh-CN"/>
        </w:rPr>
      </w:pPr>
    </w:p>
    <w:p w14:paraId="030A1645">
      <w:pPr>
        <w:autoSpaceDE w:val="0"/>
        <w:autoSpaceDN w:val="0"/>
        <w:adjustRightInd w:val="0"/>
        <w:spacing w:line="360" w:lineRule="auto"/>
        <w:jc w:val="center"/>
        <w:rPr>
          <w:rFonts w:cs="宋体" w:asciiTheme="minorEastAsia" w:hAnsiTheme="minorEastAsia"/>
          <w:sz w:val="24"/>
          <w:szCs w:val="24"/>
          <w:lang w:val="zh-CN"/>
        </w:rPr>
      </w:pPr>
    </w:p>
    <w:p w14:paraId="37BBF651">
      <w:pPr>
        <w:autoSpaceDE w:val="0"/>
        <w:autoSpaceDN w:val="0"/>
        <w:adjustRightInd w:val="0"/>
        <w:spacing w:line="360" w:lineRule="auto"/>
        <w:jc w:val="center"/>
        <w:rPr>
          <w:rFonts w:cs="宋体" w:asciiTheme="minorEastAsia" w:hAnsiTheme="minorEastAsia"/>
          <w:sz w:val="24"/>
          <w:szCs w:val="24"/>
          <w:lang w:val="zh-CN"/>
        </w:rPr>
      </w:pPr>
    </w:p>
    <w:p w14:paraId="2E27797A">
      <w:pPr>
        <w:spacing w:line="360" w:lineRule="auto"/>
        <w:jc w:val="center"/>
        <w:rPr>
          <w:rFonts w:ascii="宋体" w:hAnsi="宋体"/>
          <w:b/>
          <w:bCs/>
          <w:sz w:val="24"/>
          <w:szCs w:val="24"/>
        </w:rPr>
      </w:pPr>
      <w:r>
        <w:rPr>
          <w:rFonts w:hint="eastAsia" w:ascii="宋体" w:hAnsi="宋体"/>
          <w:b/>
          <w:bCs/>
          <w:sz w:val="24"/>
          <w:szCs w:val="24"/>
        </w:rPr>
        <w:t>3.5禹州市政府采购供应商信用承诺函</w:t>
      </w:r>
    </w:p>
    <w:p w14:paraId="7B91DBFF">
      <w:pPr>
        <w:rPr>
          <w:rFonts w:cs="宋体" w:asciiTheme="minorEastAsia" w:hAnsiTheme="minorEastAsia"/>
          <w:szCs w:val="21"/>
          <w:lang w:val="zh-CN"/>
        </w:rPr>
      </w:pPr>
    </w:p>
    <w:p w14:paraId="455E8B3C">
      <w:pPr>
        <w:spacing w:line="600" w:lineRule="exact"/>
        <w:rPr>
          <w:rFonts w:cs="宋体" w:asciiTheme="minorEastAsia" w:hAnsiTheme="minorEastAsia"/>
          <w:szCs w:val="21"/>
          <w:lang w:val="zh-CN"/>
        </w:rPr>
      </w:pPr>
      <w:r>
        <w:rPr>
          <w:rFonts w:cs="宋体" w:asciiTheme="minorEastAsia" w:hAnsiTheme="minorEastAsia"/>
          <w:szCs w:val="21"/>
          <w:lang w:val="zh-CN"/>
        </w:rPr>
        <w:t>致（采购人或采购代理机构）：</w:t>
      </w:r>
    </w:p>
    <w:p w14:paraId="0AC1B2D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单位名称（自然人姓名）:</w:t>
      </w:r>
    </w:p>
    <w:p w14:paraId="18CF4FD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统一社会信用代码（身份证号码）:</w:t>
      </w:r>
    </w:p>
    <w:p w14:paraId="1BBCB35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w:t>
      </w:r>
    </w:p>
    <w:p w14:paraId="26658CB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联系地址和电话：</w:t>
      </w:r>
    </w:p>
    <w:p w14:paraId="04FB5E6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为维护公平、公正、公开的政府采购市场秩序，树立诚实守信的政府采购供应商形象，我单位（本人）自愿作出以下承诺：</w:t>
      </w:r>
    </w:p>
    <w:p w14:paraId="7FFBA53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5F6B17B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（一）具有独立承担民事责任的能力；</w:t>
      </w:r>
    </w:p>
    <w:p w14:paraId="61350BEF">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（二）具有良好的商业信誉和健全的财务会计制度；</w:t>
      </w:r>
    </w:p>
    <w:p w14:paraId="2D8D9F4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（三）具有履行合同所必需的设备和专业技术能力；</w:t>
      </w:r>
    </w:p>
    <w:p w14:paraId="1330E36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（四）有依法缴纳税收和社会保障资金的良好记录；</w:t>
      </w:r>
    </w:p>
    <w:p w14:paraId="1FBD4F66">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（五）参加政府采购活动前三年内，在经营活动中没有重大违法记录；</w:t>
      </w:r>
    </w:p>
    <w:p w14:paraId="3A28D647">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（六）未被列入经营异常名录或者严重违法失信名单、失信被执行人，重大税收违法案件当事人名单、政府采购严重违法失信行为记录名单；</w:t>
      </w:r>
    </w:p>
    <w:p w14:paraId="12F7E9D2">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（七）未被相关监管部门作出行政处罚且尚在处罚有效期的；</w:t>
      </w:r>
    </w:p>
    <w:p w14:paraId="1111E259">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（八）未曾作出虚假采购承诺；</w:t>
      </w:r>
    </w:p>
    <w:p w14:paraId="16A4F830">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（九）符合法律、行政法规规定的其他条件。</w:t>
      </w:r>
    </w:p>
    <w:p w14:paraId="563A86C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151B8A5E">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供应商（电子章）:</w:t>
      </w:r>
    </w:p>
    <w:p w14:paraId="517CB5C8">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法定代表人、负责人、本人、或授权代表（签字或电子印章）:</w:t>
      </w:r>
    </w:p>
    <w:p w14:paraId="3E901114">
      <w:pPr>
        <w:spacing w:line="600" w:lineRule="exact"/>
        <w:ind w:firstLine="420" w:firstLineChars="200"/>
        <w:rPr>
          <w:rFonts w:cs="宋体" w:asciiTheme="minorEastAsia" w:hAnsiTheme="minorEastAsia"/>
          <w:szCs w:val="21"/>
          <w:lang w:val="zh-CN"/>
        </w:rPr>
      </w:pPr>
      <w:r>
        <w:rPr>
          <w:rFonts w:cs="宋体" w:asciiTheme="minorEastAsia" w:hAnsiTheme="minorEastAsia"/>
          <w:szCs w:val="21"/>
          <w:lang w:val="zh-CN"/>
        </w:rPr>
        <w:t>日期：年月日</w:t>
      </w:r>
    </w:p>
    <w:p w14:paraId="559E4BA9">
      <w:pPr>
        <w:rPr>
          <w:rFonts w:cs="宋体" w:asciiTheme="minorEastAsia" w:hAnsiTheme="minorEastAsia"/>
          <w:szCs w:val="21"/>
          <w:lang w:val="zh-CN"/>
        </w:rPr>
      </w:pPr>
    </w:p>
    <w:p w14:paraId="363BC290">
      <w:pPr>
        <w:rPr>
          <w:rFonts w:ascii="仿宋" w:hAnsi="仿宋" w:eastAsia="仿宋" w:cs="华文仿宋"/>
          <w:szCs w:val="21"/>
        </w:rPr>
      </w:pPr>
    </w:p>
    <w:p w14:paraId="46187B10">
      <w:pPr>
        <w:rPr>
          <w:rFonts w:ascii="仿宋" w:hAnsi="仿宋" w:eastAsia="仿宋"/>
        </w:rPr>
      </w:pPr>
      <w:r>
        <w:rPr>
          <w:rFonts w:ascii="仿宋" w:hAnsi="仿宋" w:eastAsia="仿宋" w:cs="华文仿宋"/>
          <w:szCs w:val="21"/>
        </w:rPr>
        <w:t>注：1.供应商须在</w:t>
      </w:r>
      <w:r>
        <w:rPr>
          <w:rFonts w:hint="eastAsia" w:ascii="仿宋" w:hAnsi="仿宋" w:eastAsia="仿宋" w:cs="华文仿宋"/>
          <w:szCs w:val="21"/>
        </w:rPr>
        <w:t>谈判</w:t>
      </w:r>
      <w:r>
        <w:rPr>
          <w:rFonts w:ascii="仿宋" w:hAnsi="仿宋" w:eastAsia="仿宋" w:cs="华文仿宋"/>
          <w:szCs w:val="21"/>
        </w:rPr>
        <w:t>文件中按此模板提供承诺函，未提供视为未实质性响应</w:t>
      </w:r>
      <w:r>
        <w:rPr>
          <w:rFonts w:hint="eastAsia" w:ascii="仿宋" w:hAnsi="仿宋" w:eastAsia="仿宋" w:cs="华文仿宋"/>
          <w:szCs w:val="21"/>
        </w:rPr>
        <w:t>谈判</w:t>
      </w:r>
      <w:r>
        <w:rPr>
          <w:rFonts w:ascii="仿宋" w:hAnsi="仿宋" w:eastAsia="仿宋" w:cs="华文仿宋"/>
          <w:szCs w:val="21"/>
        </w:rPr>
        <w:t>文件要求，按无效投标处理。</w:t>
      </w:r>
    </w:p>
    <w:p w14:paraId="72267FC0">
      <w:pPr>
        <w:rPr>
          <w:rFonts w:ascii="仿宋" w:hAnsi="仿宋" w:eastAsia="仿宋"/>
        </w:rPr>
      </w:pPr>
      <w:r>
        <w:rPr>
          <w:rFonts w:ascii="仿宋" w:hAnsi="仿宋" w:eastAsia="仿宋" w:cs="华文仿宋"/>
          <w:szCs w:val="21"/>
        </w:rPr>
        <w:t>2.供应商的法定代表人或者授权代表的签字或盖章应真实、有效，如由授权代表签字或盖章的，应提供“法定代表人授权书”。</w:t>
      </w:r>
    </w:p>
    <w:p w14:paraId="2BEA4DF6">
      <w:pPr>
        <w:rPr>
          <w:rFonts w:ascii="仿宋" w:hAnsi="仿宋" w:eastAsia="仿宋"/>
          <w:sz w:val="32"/>
          <w:szCs w:val="32"/>
        </w:rPr>
      </w:pPr>
    </w:p>
    <w:p w14:paraId="6F56305F">
      <w:pPr>
        <w:rPr>
          <w:rFonts w:ascii="仿宋" w:hAnsi="仿宋" w:eastAsia="仿宋"/>
          <w:sz w:val="32"/>
          <w:szCs w:val="32"/>
        </w:rPr>
      </w:pPr>
    </w:p>
    <w:p w14:paraId="39A414BD">
      <w:pPr>
        <w:rPr>
          <w:rFonts w:ascii="仿宋" w:hAnsi="仿宋" w:eastAsia="仿宋"/>
          <w:sz w:val="32"/>
          <w:szCs w:val="32"/>
        </w:rPr>
      </w:pPr>
    </w:p>
    <w:p w14:paraId="0023A595">
      <w:pPr>
        <w:rPr>
          <w:rFonts w:ascii="仿宋" w:hAnsi="仿宋" w:eastAsia="仿宋"/>
          <w:sz w:val="32"/>
          <w:szCs w:val="32"/>
        </w:rPr>
      </w:pPr>
    </w:p>
    <w:p w14:paraId="20DB1E69">
      <w:pPr>
        <w:rPr>
          <w:rFonts w:ascii="仿宋" w:hAnsi="仿宋" w:eastAsia="仿宋"/>
          <w:sz w:val="32"/>
          <w:szCs w:val="32"/>
        </w:rPr>
      </w:pPr>
    </w:p>
    <w:p w14:paraId="0F228377">
      <w:pPr>
        <w:pStyle w:val="3"/>
        <w:rPr>
          <w:rFonts w:ascii="宋体" w:cs="宋体"/>
          <w:sz w:val="24"/>
          <w:lang w:val="zh-CN"/>
        </w:rPr>
      </w:pPr>
    </w:p>
    <w:p w14:paraId="654C5B20">
      <w:pPr>
        <w:pStyle w:val="3"/>
        <w:rPr>
          <w:rFonts w:ascii="宋体" w:cs="宋体"/>
          <w:sz w:val="24"/>
          <w:lang w:val="zh-CN"/>
        </w:rPr>
      </w:pPr>
    </w:p>
    <w:p w14:paraId="5CE32BD6">
      <w:pPr>
        <w:pStyle w:val="3"/>
        <w:rPr>
          <w:rFonts w:ascii="宋体" w:cs="宋体"/>
          <w:sz w:val="24"/>
          <w:lang w:val="zh-CN"/>
        </w:rPr>
      </w:pPr>
    </w:p>
    <w:p w14:paraId="707894DC">
      <w:pPr>
        <w:spacing w:line="360" w:lineRule="auto"/>
        <w:rPr>
          <w:rFonts w:ascii="宋体" w:hAnsi="宋体"/>
          <w:b/>
          <w:bCs/>
          <w:sz w:val="24"/>
          <w:szCs w:val="24"/>
        </w:rPr>
      </w:pPr>
    </w:p>
    <w:p w14:paraId="1F9F8CB8">
      <w:pPr>
        <w:shd w:val="clear" w:color="auto" w:fill="FFFFFF"/>
        <w:spacing w:before="100" w:beforeAutospacing="1" w:after="100" w:afterAutospacing="1" w:line="435" w:lineRule="atLeast"/>
        <w:jc w:val="center"/>
        <w:rPr>
          <w:rFonts w:ascii="宋体" w:hAnsi="宋体" w:eastAsia="宋体" w:cs="Arial"/>
          <w:b/>
          <w:bCs/>
          <w:color w:val="333333"/>
          <w:kern w:val="0"/>
          <w:sz w:val="29"/>
        </w:rPr>
      </w:pPr>
      <w:r>
        <w:rPr>
          <w:rFonts w:hint="eastAsia" w:ascii="宋体" w:hAnsi="宋体" w:eastAsia="宋体" w:cs="Arial"/>
          <w:b/>
          <w:bCs/>
          <w:color w:val="333333"/>
          <w:kern w:val="0"/>
          <w:sz w:val="29"/>
          <w:lang w:val="en-US" w:eastAsia="zh-CN"/>
        </w:rPr>
        <w:t xml:space="preserve">3.6 </w:t>
      </w:r>
      <w:r>
        <w:rPr>
          <w:rFonts w:hint="eastAsia" w:ascii="宋体" w:hAnsi="宋体" w:eastAsia="宋体" w:cs="Arial"/>
          <w:b/>
          <w:bCs/>
          <w:color w:val="333333"/>
          <w:kern w:val="0"/>
          <w:sz w:val="29"/>
        </w:rPr>
        <w:t>中小企业声明函（服务）</w:t>
      </w:r>
    </w:p>
    <w:p w14:paraId="14477F12">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本公司（联合体）郑重声明，根据《政府采购促进中小企业发展管理办法》（财库﹝2020﹞46 号）的规定，本公司（联合体）参加</w:t>
      </w:r>
      <w:r>
        <w:rPr>
          <w:rFonts w:hint="eastAsia" w:ascii="宋体" w:hAnsi="宋体" w:eastAsia="宋体" w:cs="Arial"/>
          <w:color w:val="333333"/>
          <w:kern w:val="0"/>
          <w:szCs w:val="21"/>
          <w:u w:val="single"/>
        </w:rPr>
        <w:t>    （单位名称）</w:t>
      </w:r>
      <w:r>
        <w:rPr>
          <w:rFonts w:hint="eastAsia" w:ascii="宋体" w:hAnsi="宋体" w:eastAsia="宋体" w:cs="Arial"/>
          <w:color w:val="333333"/>
          <w:kern w:val="0"/>
          <w:szCs w:val="21"/>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4D0E5F3E">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u w:val="single"/>
        </w:rPr>
        <w:t>1.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；承建（承接）企业为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1AE796FC">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2.</w:t>
      </w:r>
      <w:r>
        <w:rPr>
          <w:rFonts w:hint="eastAsia" w:ascii="宋体" w:hAnsi="宋体" w:eastAsia="宋体" w:cs="Arial"/>
          <w:color w:val="333333"/>
          <w:kern w:val="0"/>
          <w:szCs w:val="21"/>
          <w:u w:val="single"/>
        </w:rPr>
        <w:t>     （标的名称）</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（采购文件中明确的所属行业）</w:t>
      </w:r>
      <w:r>
        <w:rPr>
          <w:rFonts w:hint="eastAsia" w:ascii="宋体" w:hAnsi="宋体" w:eastAsia="宋体" w:cs="Arial"/>
          <w:color w:val="333333"/>
          <w:kern w:val="0"/>
          <w:szCs w:val="21"/>
        </w:rPr>
        <w:t>行业；制造商为</w:t>
      </w:r>
      <w:r>
        <w:rPr>
          <w:rFonts w:hint="eastAsia" w:ascii="宋体" w:hAnsi="宋体" w:eastAsia="宋体" w:cs="Arial"/>
          <w:color w:val="333333"/>
          <w:kern w:val="0"/>
          <w:szCs w:val="21"/>
          <w:u w:val="single"/>
        </w:rPr>
        <w:t>       （企业名称）</w:t>
      </w:r>
      <w:r>
        <w:rPr>
          <w:rFonts w:hint="eastAsia" w:ascii="宋体" w:hAnsi="宋体" w:eastAsia="宋体" w:cs="Arial"/>
          <w:color w:val="333333"/>
          <w:kern w:val="0"/>
          <w:szCs w:val="21"/>
        </w:rPr>
        <w:t>，从业人员</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人，营业收入为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万元，资产总额为</w:t>
      </w:r>
      <w:r>
        <w:rPr>
          <w:rFonts w:hint="eastAsia" w:ascii="宋体" w:hAnsi="宋体" w:eastAsia="宋体" w:cs="Arial"/>
          <w:color w:val="333333"/>
          <w:kern w:val="0"/>
          <w:szCs w:val="21"/>
          <w:u w:val="single"/>
        </w:rPr>
        <w:t>   </w:t>
      </w:r>
      <w:r>
        <w:rPr>
          <w:rFonts w:hint="eastAsia" w:ascii="宋体" w:hAnsi="宋体" w:eastAsia="宋体" w:cs="Arial"/>
          <w:color w:val="333333"/>
          <w:kern w:val="0"/>
          <w:szCs w:val="21"/>
        </w:rPr>
        <w:t>万元</w:t>
      </w:r>
      <w:r>
        <w:rPr>
          <w:rFonts w:hint="eastAsia" w:ascii="宋体" w:hAnsi="宋体" w:eastAsia="宋体" w:cs="Arial"/>
          <w:color w:val="333333"/>
          <w:kern w:val="0"/>
          <w:szCs w:val="21"/>
          <w:vertAlign w:val="superscript"/>
        </w:rPr>
        <w:t>1</w:t>
      </w:r>
      <w:r>
        <w:rPr>
          <w:rFonts w:hint="eastAsia" w:ascii="宋体" w:hAnsi="宋体" w:eastAsia="宋体" w:cs="Arial"/>
          <w:color w:val="333333"/>
          <w:kern w:val="0"/>
          <w:szCs w:val="21"/>
        </w:rPr>
        <w:t>，属于</w:t>
      </w:r>
      <w:r>
        <w:rPr>
          <w:rFonts w:hint="eastAsia" w:ascii="宋体" w:hAnsi="宋体" w:eastAsia="宋体" w:cs="Arial"/>
          <w:color w:val="333333"/>
          <w:kern w:val="0"/>
          <w:szCs w:val="21"/>
          <w:u w:val="single"/>
        </w:rPr>
        <w:t>     （中型企业、小型企业、微型企业）</w:t>
      </w:r>
      <w:r>
        <w:rPr>
          <w:rFonts w:hint="eastAsia" w:ascii="宋体" w:hAnsi="宋体" w:eastAsia="宋体" w:cs="Arial"/>
          <w:color w:val="333333"/>
          <w:kern w:val="0"/>
          <w:szCs w:val="21"/>
        </w:rPr>
        <w:t>；</w:t>
      </w:r>
    </w:p>
    <w:p w14:paraId="5957828C">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w:t>
      </w:r>
    </w:p>
    <w:p w14:paraId="62FA0923">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以上企业，不属于大企业的分支机构，不存在控股股东为大企业的情形，也不存在与大企业的负责人为同一人的情形。</w:t>
      </w:r>
    </w:p>
    <w:p w14:paraId="206A1FF7">
      <w:pPr>
        <w:widowControl/>
        <w:shd w:val="clear" w:color="auto" w:fill="FFFFFF"/>
        <w:spacing w:before="100" w:beforeAutospacing="1" w:after="100" w:afterAutospacing="1" w:line="435" w:lineRule="atLeast"/>
        <w:ind w:firstLine="480"/>
        <w:jc w:val="left"/>
        <w:rPr>
          <w:rFonts w:ascii="Arial" w:hAnsi="Arial" w:eastAsia="宋体" w:cs="Arial"/>
          <w:color w:val="333333"/>
          <w:kern w:val="0"/>
          <w:szCs w:val="21"/>
        </w:rPr>
      </w:pPr>
      <w:r>
        <w:rPr>
          <w:rFonts w:hint="eastAsia" w:ascii="宋体" w:hAnsi="宋体" w:eastAsia="宋体" w:cs="Arial"/>
          <w:color w:val="333333"/>
          <w:kern w:val="0"/>
          <w:szCs w:val="21"/>
        </w:rPr>
        <w:t>本企业对上述声明内容的真实性负责。如有虚假，将依法承担相应责任。</w:t>
      </w:r>
    </w:p>
    <w:p w14:paraId="41B5763E">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企业名称（盖章）：</w:t>
      </w:r>
    </w:p>
    <w:p w14:paraId="35E0BDE2">
      <w:pPr>
        <w:widowControl/>
        <w:shd w:val="clear" w:color="auto" w:fill="FFFFFF"/>
        <w:spacing w:before="100" w:beforeAutospacing="1" w:after="100" w:afterAutospacing="1" w:line="435" w:lineRule="atLeast"/>
        <w:ind w:firstLine="5280"/>
        <w:jc w:val="left"/>
        <w:rPr>
          <w:rFonts w:ascii="Arial" w:hAnsi="Arial" w:eastAsia="宋体" w:cs="Arial"/>
          <w:color w:val="333333"/>
          <w:kern w:val="0"/>
          <w:szCs w:val="21"/>
        </w:rPr>
      </w:pPr>
      <w:r>
        <w:rPr>
          <w:rFonts w:hint="eastAsia" w:ascii="宋体" w:hAnsi="宋体" w:eastAsia="宋体" w:cs="Arial"/>
          <w:color w:val="333333"/>
          <w:kern w:val="0"/>
          <w:szCs w:val="21"/>
        </w:rPr>
        <w:t>日 期：</w:t>
      </w:r>
    </w:p>
    <w:p w14:paraId="06FBA58A">
      <w:pPr>
        <w:autoSpaceDE w:val="0"/>
        <w:autoSpaceDN w:val="0"/>
        <w:adjustRightInd w:val="0"/>
        <w:spacing w:line="360" w:lineRule="auto"/>
        <w:outlineLvl w:val="0"/>
        <w:rPr>
          <w:rFonts w:ascii="宋体" w:hAnsi="宋体"/>
          <w:szCs w:val="21"/>
        </w:rPr>
      </w:pPr>
      <w:r>
        <w:rPr>
          <w:rFonts w:hint="eastAsia" w:ascii="宋体" w:hAnsi="宋体"/>
          <w:szCs w:val="21"/>
        </w:rPr>
        <w:t>说明：</w:t>
      </w:r>
    </w:p>
    <w:p w14:paraId="46CDC508">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1、</w:t>
      </w:r>
      <w:r>
        <w:t>从业人员、营业收入、资产总额填报上一年度数据，无上一年度数据的新成立企业可不填报。</w:t>
      </w:r>
    </w:p>
    <w:p w14:paraId="0B296559">
      <w:pPr>
        <w:widowControl/>
        <w:spacing w:before="100" w:beforeAutospacing="1" w:after="100" w:afterAutospacing="1" w:line="360" w:lineRule="auto"/>
        <w:contextualSpacing/>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中小企业参加政府采购活动，应当出具</w:t>
      </w:r>
      <w:r>
        <w:t>《中小企业声明函》，否则不得享受相关中小企业扶持政</w:t>
      </w:r>
      <w:r>
        <w:rPr>
          <w:rFonts w:ascii="宋体" w:hAnsi="宋体" w:cs="Arial"/>
          <w:kern w:val="0"/>
          <w:szCs w:val="21"/>
        </w:rPr>
        <w:t>策。</w:t>
      </w:r>
    </w:p>
    <w:p w14:paraId="5BEA7E3B">
      <w:pPr>
        <w:widowControl/>
        <w:spacing w:before="100" w:beforeAutospacing="1" w:after="100" w:afterAutospacing="1" w:line="360" w:lineRule="auto"/>
        <w:contextualSpacing/>
        <w:jc w:val="left"/>
        <w:rPr>
          <w:rFonts w:ascii="宋体" w:hAnsi="宋体" w:cs="Arial"/>
          <w:kern w:val="0"/>
          <w:szCs w:val="21"/>
        </w:rPr>
      </w:pPr>
    </w:p>
    <w:p w14:paraId="5F438EF5">
      <w:pPr>
        <w:widowControl/>
        <w:jc w:val="left"/>
        <w:rPr>
          <w:rFonts w:ascii="宋体" w:hAnsi="宋体"/>
          <w:b/>
          <w:bCs/>
          <w:sz w:val="24"/>
          <w:szCs w:val="24"/>
        </w:rPr>
      </w:pPr>
    </w:p>
    <w:p w14:paraId="578303B0">
      <w:pPr>
        <w:shd w:val="clear" w:color="auto" w:fill="FFFFFF"/>
        <w:spacing w:before="100" w:beforeAutospacing="1" w:after="100" w:afterAutospacing="1" w:line="435" w:lineRule="atLeast"/>
        <w:rPr>
          <w:rFonts w:ascii="Arial" w:hAnsi="Arial" w:eastAsia="宋体" w:cs="Arial"/>
          <w:color w:val="333333"/>
          <w:kern w:val="0"/>
          <w:szCs w:val="21"/>
        </w:rPr>
      </w:pPr>
    </w:p>
    <w:p w14:paraId="3C1DB04C">
      <w:pPr>
        <w:autoSpaceDE w:val="0"/>
        <w:autoSpaceDN w:val="0"/>
        <w:adjustRightInd w:val="0"/>
        <w:spacing w:line="360" w:lineRule="auto"/>
        <w:jc w:val="center"/>
        <w:outlineLvl w:val="0"/>
        <w:rPr>
          <w:rFonts w:ascii="宋体" w:hAnsi="宋体"/>
          <w:b/>
          <w:bCs/>
          <w:sz w:val="24"/>
          <w:szCs w:val="24"/>
        </w:rPr>
      </w:pPr>
      <w:bookmarkStart w:id="10" w:name="OLE_LINK14"/>
      <w:bookmarkStart w:id="11" w:name="OLE_LINK13"/>
      <w:r>
        <w:rPr>
          <w:rFonts w:hint="eastAsia" w:ascii="宋体" w:hAnsi="宋体"/>
          <w:b/>
          <w:bCs/>
          <w:sz w:val="24"/>
          <w:szCs w:val="24"/>
          <w:lang w:val="en-US" w:eastAsia="zh-CN"/>
        </w:rPr>
        <w:t>3.7</w:t>
      </w:r>
      <w:r>
        <w:rPr>
          <w:rFonts w:hint="eastAsia" w:ascii="宋体" w:hAnsi="宋体"/>
          <w:b/>
          <w:bCs/>
          <w:sz w:val="24"/>
          <w:szCs w:val="24"/>
        </w:rPr>
        <w:t xml:space="preserve">   残疾人福利性单位声明函</w:t>
      </w:r>
    </w:p>
    <w:bookmarkEnd w:id="10"/>
    <w:bookmarkEnd w:id="11"/>
    <w:p w14:paraId="7C04F00A">
      <w:pPr>
        <w:spacing w:line="360" w:lineRule="auto"/>
        <w:rPr>
          <w:rFonts w:ascii="宋体" w:hAnsi="宋体"/>
          <w:szCs w:val="21"/>
        </w:rPr>
      </w:pPr>
    </w:p>
    <w:p w14:paraId="0A3A3DA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6253EB7">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CDF4277">
      <w:pPr>
        <w:spacing w:line="360" w:lineRule="auto"/>
        <w:rPr>
          <w:rFonts w:ascii="宋体" w:hAnsi="宋体"/>
          <w:szCs w:val="21"/>
        </w:rPr>
      </w:pPr>
    </w:p>
    <w:p w14:paraId="1479845B">
      <w:pPr>
        <w:spacing w:line="360" w:lineRule="auto"/>
        <w:rPr>
          <w:rFonts w:ascii="宋体" w:hAnsi="宋体"/>
          <w:szCs w:val="21"/>
        </w:rPr>
      </w:pPr>
    </w:p>
    <w:p w14:paraId="70D65013">
      <w:pPr>
        <w:spacing w:line="360" w:lineRule="auto"/>
        <w:rPr>
          <w:rFonts w:ascii="宋体" w:hAnsi="宋体"/>
          <w:szCs w:val="21"/>
        </w:rPr>
      </w:pPr>
    </w:p>
    <w:p w14:paraId="1BFA377C">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14:paraId="4FA3A122">
      <w:pPr>
        <w:spacing w:line="480" w:lineRule="auto"/>
        <w:ind w:left="4358" w:leftChars="2075"/>
        <w:rPr>
          <w:rFonts w:cs="Arial" w:asciiTheme="minorEastAsia" w:hAnsiTheme="minorEastAsia"/>
          <w:szCs w:val="21"/>
        </w:rPr>
      </w:pPr>
      <w:r>
        <w:rPr>
          <w:rFonts w:hint="eastAsia" w:cs="Arial" w:asciiTheme="minorEastAsia" w:hAnsiTheme="minorEastAsia"/>
          <w:szCs w:val="21"/>
        </w:rPr>
        <w:t xml:space="preserve"> 日    期：      年    月    日</w:t>
      </w:r>
    </w:p>
    <w:p w14:paraId="7D3BC370">
      <w:pPr>
        <w:spacing w:line="480" w:lineRule="auto"/>
        <w:ind w:left="4358" w:leftChars="2075"/>
        <w:rPr>
          <w:rFonts w:cs="Arial" w:asciiTheme="minorEastAsia" w:hAnsiTheme="minorEastAsia"/>
          <w:szCs w:val="21"/>
        </w:rPr>
      </w:pPr>
    </w:p>
    <w:p w14:paraId="70E974A3"/>
    <w:p w14:paraId="31CA94CA"/>
    <w:p w14:paraId="30833E00"/>
    <w:p w14:paraId="64E95268"/>
    <w:p w14:paraId="14DF1CCA"/>
    <w:p w14:paraId="18FBB87A"/>
    <w:p w14:paraId="76C9A575"/>
    <w:p w14:paraId="78E22D66">
      <w:pPr>
        <w:spacing w:line="360" w:lineRule="auto"/>
        <w:jc w:val="center"/>
        <w:rPr>
          <w:rFonts w:ascii="宋体" w:hAnsi="宋体"/>
          <w:b/>
          <w:bCs/>
          <w:sz w:val="24"/>
          <w:szCs w:val="24"/>
        </w:rPr>
      </w:pPr>
    </w:p>
    <w:p w14:paraId="0F62AD92">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8</w:t>
      </w:r>
      <w:r>
        <w:rPr>
          <w:rFonts w:hint="eastAsia" w:ascii="宋体" w:hAnsi="宋体"/>
          <w:b/>
          <w:bCs/>
          <w:sz w:val="24"/>
          <w:szCs w:val="24"/>
        </w:rPr>
        <w:t>投标人提供与参加本项目投标的其他供应商之间，单位负责人不为同一人并且不存在直接控股、管理关系承诺函</w:t>
      </w:r>
    </w:p>
    <w:p w14:paraId="0C894DB4">
      <w:pPr>
        <w:spacing w:line="360" w:lineRule="auto"/>
        <w:jc w:val="center"/>
        <w:rPr>
          <w:rFonts w:ascii="宋体" w:hAnsi="宋体"/>
          <w:bCs/>
          <w:sz w:val="24"/>
          <w:szCs w:val="24"/>
        </w:rPr>
      </w:pPr>
      <w:r>
        <w:rPr>
          <w:rFonts w:hint="eastAsia" w:ascii="宋体" w:hAnsi="宋体"/>
          <w:bCs/>
          <w:sz w:val="24"/>
          <w:szCs w:val="24"/>
        </w:rPr>
        <w:t>（承诺函格式自拟）</w:t>
      </w:r>
    </w:p>
    <w:p w14:paraId="351427A3">
      <w:pPr>
        <w:autoSpaceDE w:val="0"/>
        <w:autoSpaceDN w:val="0"/>
        <w:adjustRightInd w:val="0"/>
        <w:spacing w:line="360" w:lineRule="auto"/>
        <w:jc w:val="center"/>
        <w:outlineLvl w:val="0"/>
        <w:rPr>
          <w:rFonts w:ascii="宋体" w:hAnsi="宋体"/>
          <w:b/>
          <w:bCs/>
          <w:sz w:val="24"/>
          <w:szCs w:val="24"/>
        </w:rPr>
      </w:pPr>
    </w:p>
    <w:p w14:paraId="29808ACF">
      <w:pPr>
        <w:widowControl/>
        <w:jc w:val="left"/>
        <w:rPr>
          <w:rFonts w:ascii="宋体" w:hAnsi="宋体"/>
          <w:b/>
          <w:bCs/>
          <w:sz w:val="24"/>
          <w:szCs w:val="24"/>
        </w:rPr>
      </w:pPr>
      <w:r>
        <w:rPr>
          <w:rFonts w:ascii="宋体" w:hAnsi="宋体"/>
          <w:b/>
          <w:bCs/>
          <w:sz w:val="24"/>
          <w:szCs w:val="24"/>
        </w:rPr>
        <w:br w:type="page"/>
      </w:r>
    </w:p>
    <w:p w14:paraId="4C1BB364">
      <w:pPr>
        <w:spacing w:line="360" w:lineRule="auto"/>
        <w:jc w:val="center"/>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9</w:t>
      </w:r>
      <w:r>
        <w:rPr>
          <w:rFonts w:hint="eastAsia" w:ascii="宋体" w:hAnsi="宋体"/>
          <w:b/>
          <w:bCs/>
          <w:sz w:val="24"/>
          <w:szCs w:val="24"/>
        </w:rPr>
        <w:t>投标人提供未为本项目提供整体设计、规范编制或者项目管理、监理、检测等服务承诺函</w:t>
      </w:r>
    </w:p>
    <w:p w14:paraId="14C824CE">
      <w:pPr>
        <w:spacing w:line="360" w:lineRule="auto"/>
        <w:jc w:val="center"/>
        <w:rPr>
          <w:rFonts w:ascii="宋体" w:hAnsi="宋体"/>
          <w:bCs/>
          <w:sz w:val="24"/>
          <w:szCs w:val="24"/>
        </w:rPr>
      </w:pPr>
      <w:r>
        <w:rPr>
          <w:rFonts w:hint="eastAsia" w:ascii="宋体" w:hAnsi="宋体"/>
          <w:bCs/>
          <w:sz w:val="24"/>
          <w:szCs w:val="24"/>
        </w:rPr>
        <w:t>（承诺函格式自拟）</w:t>
      </w:r>
    </w:p>
    <w:p w14:paraId="7BDBC7CF">
      <w:pPr>
        <w:spacing w:line="360" w:lineRule="auto"/>
        <w:jc w:val="center"/>
        <w:rPr>
          <w:rFonts w:ascii="宋体" w:hAnsi="宋体"/>
          <w:bCs/>
          <w:sz w:val="24"/>
          <w:szCs w:val="24"/>
        </w:rPr>
      </w:pPr>
    </w:p>
    <w:p w14:paraId="7E7323FE">
      <w:pPr>
        <w:spacing w:line="360" w:lineRule="auto"/>
        <w:jc w:val="center"/>
        <w:rPr>
          <w:rFonts w:ascii="宋体" w:hAnsi="宋体"/>
          <w:bCs/>
          <w:sz w:val="24"/>
          <w:szCs w:val="24"/>
        </w:rPr>
      </w:pPr>
    </w:p>
    <w:p w14:paraId="4F71B8A4">
      <w:pPr>
        <w:spacing w:line="360" w:lineRule="auto"/>
        <w:jc w:val="center"/>
        <w:rPr>
          <w:rFonts w:ascii="宋体" w:hAnsi="宋体"/>
          <w:bCs/>
          <w:sz w:val="24"/>
          <w:szCs w:val="24"/>
        </w:rPr>
      </w:pPr>
    </w:p>
    <w:p w14:paraId="3A94B94F">
      <w:pPr>
        <w:spacing w:line="360" w:lineRule="auto"/>
        <w:jc w:val="center"/>
        <w:rPr>
          <w:rFonts w:ascii="宋体" w:hAnsi="宋体"/>
          <w:bCs/>
          <w:sz w:val="24"/>
          <w:szCs w:val="24"/>
        </w:rPr>
      </w:pPr>
    </w:p>
    <w:p w14:paraId="12BB0522">
      <w:pPr>
        <w:spacing w:line="360" w:lineRule="auto"/>
        <w:jc w:val="center"/>
        <w:rPr>
          <w:rFonts w:ascii="宋体" w:hAnsi="宋体"/>
          <w:bCs/>
          <w:sz w:val="24"/>
          <w:szCs w:val="24"/>
        </w:rPr>
      </w:pPr>
    </w:p>
    <w:p w14:paraId="65764FC9">
      <w:pPr>
        <w:spacing w:line="360" w:lineRule="auto"/>
        <w:jc w:val="center"/>
        <w:rPr>
          <w:rFonts w:ascii="宋体" w:hAnsi="宋体"/>
          <w:bCs/>
          <w:sz w:val="24"/>
          <w:szCs w:val="24"/>
        </w:rPr>
      </w:pPr>
    </w:p>
    <w:p w14:paraId="20F18EE8">
      <w:pPr>
        <w:spacing w:line="360" w:lineRule="auto"/>
        <w:jc w:val="center"/>
        <w:rPr>
          <w:rFonts w:ascii="宋体" w:hAnsi="宋体"/>
          <w:bCs/>
          <w:sz w:val="24"/>
          <w:szCs w:val="24"/>
        </w:rPr>
      </w:pPr>
    </w:p>
    <w:p w14:paraId="05B583C5">
      <w:pPr>
        <w:spacing w:line="360" w:lineRule="auto"/>
        <w:jc w:val="center"/>
        <w:rPr>
          <w:rFonts w:ascii="宋体" w:hAnsi="宋体"/>
          <w:bCs/>
          <w:sz w:val="24"/>
          <w:szCs w:val="24"/>
        </w:rPr>
      </w:pPr>
    </w:p>
    <w:p w14:paraId="305E3171">
      <w:pPr>
        <w:spacing w:line="360" w:lineRule="auto"/>
        <w:jc w:val="center"/>
        <w:rPr>
          <w:rFonts w:ascii="宋体" w:hAnsi="宋体"/>
          <w:bCs/>
          <w:sz w:val="24"/>
          <w:szCs w:val="24"/>
        </w:rPr>
      </w:pPr>
    </w:p>
    <w:p w14:paraId="64C2AE10">
      <w:pPr>
        <w:spacing w:line="360" w:lineRule="auto"/>
        <w:jc w:val="center"/>
        <w:rPr>
          <w:rFonts w:ascii="宋体" w:hAnsi="宋体"/>
          <w:bCs/>
          <w:sz w:val="24"/>
          <w:szCs w:val="24"/>
        </w:rPr>
      </w:pPr>
    </w:p>
    <w:p w14:paraId="00F93725">
      <w:pPr>
        <w:spacing w:line="360" w:lineRule="auto"/>
        <w:jc w:val="center"/>
        <w:rPr>
          <w:rFonts w:ascii="宋体" w:hAnsi="宋体"/>
          <w:bCs/>
          <w:sz w:val="24"/>
          <w:szCs w:val="24"/>
        </w:rPr>
      </w:pPr>
    </w:p>
    <w:p w14:paraId="0E56AEFF">
      <w:pPr>
        <w:spacing w:line="360" w:lineRule="auto"/>
        <w:jc w:val="center"/>
        <w:rPr>
          <w:rFonts w:ascii="宋体" w:hAnsi="宋体"/>
          <w:bCs/>
          <w:sz w:val="24"/>
          <w:szCs w:val="24"/>
        </w:rPr>
      </w:pPr>
    </w:p>
    <w:p w14:paraId="5A37DC3F">
      <w:pPr>
        <w:spacing w:line="360" w:lineRule="auto"/>
        <w:jc w:val="center"/>
        <w:rPr>
          <w:rFonts w:ascii="宋体" w:hAnsi="宋体"/>
          <w:bCs/>
          <w:sz w:val="24"/>
          <w:szCs w:val="24"/>
        </w:rPr>
      </w:pPr>
    </w:p>
    <w:p w14:paraId="32C92EEF">
      <w:pPr>
        <w:spacing w:line="360" w:lineRule="auto"/>
        <w:jc w:val="center"/>
        <w:rPr>
          <w:rFonts w:ascii="宋体" w:hAnsi="宋体"/>
          <w:bCs/>
          <w:sz w:val="24"/>
          <w:szCs w:val="24"/>
        </w:rPr>
      </w:pPr>
    </w:p>
    <w:p w14:paraId="3526F594">
      <w:pPr>
        <w:spacing w:line="360" w:lineRule="auto"/>
        <w:jc w:val="center"/>
        <w:rPr>
          <w:rFonts w:ascii="宋体" w:hAnsi="宋体"/>
          <w:bCs/>
          <w:sz w:val="24"/>
          <w:szCs w:val="24"/>
        </w:rPr>
      </w:pPr>
    </w:p>
    <w:p w14:paraId="467DC2D0">
      <w:pPr>
        <w:spacing w:line="360" w:lineRule="auto"/>
        <w:jc w:val="center"/>
        <w:rPr>
          <w:rFonts w:ascii="宋体" w:hAnsi="宋体"/>
          <w:bCs/>
          <w:sz w:val="24"/>
          <w:szCs w:val="24"/>
        </w:rPr>
      </w:pPr>
    </w:p>
    <w:p w14:paraId="63B3E962">
      <w:pPr>
        <w:spacing w:line="360" w:lineRule="auto"/>
        <w:jc w:val="center"/>
        <w:rPr>
          <w:rFonts w:ascii="宋体" w:hAnsi="宋体"/>
          <w:bCs/>
          <w:sz w:val="24"/>
          <w:szCs w:val="24"/>
        </w:rPr>
      </w:pPr>
    </w:p>
    <w:p w14:paraId="01B9947A">
      <w:pPr>
        <w:spacing w:line="360" w:lineRule="auto"/>
        <w:jc w:val="center"/>
        <w:rPr>
          <w:rFonts w:ascii="宋体" w:hAnsi="宋体"/>
          <w:bCs/>
          <w:sz w:val="24"/>
          <w:szCs w:val="24"/>
        </w:rPr>
      </w:pPr>
    </w:p>
    <w:p w14:paraId="7040BF10">
      <w:pPr>
        <w:spacing w:line="360" w:lineRule="auto"/>
        <w:jc w:val="center"/>
        <w:rPr>
          <w:rFonts w:ascii="宋体" w:hAnsi="宋体"/>
          <w:bCs/>
          <w:sz w:val="24"/>
          <w:szCs w:val="24"/>
        </w:rPr>
      </w:pPr>
    </w:p>
    <w:p w14:paraId="5CC771B0">
      <w:pPr>
        <w:spacing w:line="360" w:lineRule="auto"/>
        <w:jc w:val="center"/>
        <w:rPr>
          <w:rFonts w:ascii="宋体" w:hAnsi="宋体"/>
          <w:bCs/>
          <w:sz w:val="24"/>
          <w:szCs w:val="24"/>
        </w:rPr>
      </w:pPr>
    </w:p>
    <w:p w14:paraId="1AA40B5D">
      <w:pPr>
        <w:spacing w:line="360" w:lineRule="auto"/>
        <w:jc w:val="center"/>
        <w:rPr>
          <w:rFonts w:ascii="宋体" w:hAnsi="宋体"/>
          <w:bCs/>
          <w:sz w:val="24"/>
          <w:szCs w:val="24"/>
        </w:rPr>
      </w:pPr>
    </w:p>
    <w:p w14:paraId="6EA2F1D6">
      <w:pPr>
        <w:spacing w:line="360" w:lineRule="auto"/>
        <w:jc w:val="center"/>
        <w:rPr>
          <w:rFonts w:ascii="宋体" w:hAnsi="宋体"/>
          <w:bCs/>
          <w:sz w:val="24"/>
          <w:szCs w:val="24"/>
        </w:rPr>
      </w:pPr>
    </w:p>
    <w:p w14:paraId="60E44549">
      <w:pPr>
        <w:spacing w:line="360" w:lineRule="auto"/>
        <w:jc w:val="center"/>
        <w:rPr>
          <w:rFonts w:ascii="宋体" w:hAnsi="宋体"/>
          <w:bCs/>
          <w:sz w:val="24"/>
          <w:szCs w:val="24"/>
        </w:rPr>
      </w:pPr>
    </w:p>
    <w:p w14:paraId="6CEDBF39">
      <w:pPr>
        <w:spacing w:line="360" w:lineRule="auto"/>
        <w:jc w:val="center"/>
        <w:rPr>
          <w:rFonts w:ascii="宋体" w:hAnsi="宋体"/>
          <w:bCs/>
          <w:sz w:val="24"/>
          <w:szCs w:val="24"/>
        </w:rPr>
      </w:pPr>
    </w:p>
    <w:p w14:paraId="32B8202D">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3.</w:t>
      </w:r>
      <w:r>
        <w:rPr>
          <w:rFonts w:hint="eastAsia" w:ascii="宋体" w:hAnsi="宋体"/>
          <w:b/>
          <w:bCs/>
          <w:sz w:val="24"/>
          <w:szCs w:val="24"/>
          <w:lang w:val="en-US" w:eastAsia="zh-CN"/>
        </w:rPr>
        <w:t>10</w:t>
      </w:r>
      <w:r>
        <w:rPr>
          <w:rFonts w:hint="eastAsia" w:ascii="宋体" w:hAnsi="宋体"/>
          <w:b/>
          <w:bCs/>
          <w:sz w:val="24"/>
          <w:szCs w:val="24"/>
        </w:rPr>
        <w:t xml:space="preserve"> 其他资格证书或材料 </w:t>
      </w:r>
    </w:p>
    <w:p w14:paraId="76ECE597">
      <w:pPr>
        <w:autoSpaceDE w:val="0"/>
        <w:autoSpaceDN w:val="0"/>
        <w:adjustRightInd w:val="0"/>
        <w:spacing w:line="360" w:lineRule="auto"/>
        <w:jc w:val="center"/>
        <w:outlineLvl w:val="0"/>
        <w:rPr>
          <w:rFonts w:hAnsi="宋体" w:eastAsia="宋体"/>
          <w:b/>
          <w:snapToGrid w:val="0"/>
          <w:kern w:val="0"/>
          <w:sz w:val="36"/>
          <w:szCs w:val="36"/>
        </w:rPr>
      </w:pPr>
    </w:p>
    <w:p w14:paraId="18F6EDDE">
      <w:pPr>
        <w:autoSpaceDE w:val="0"/>
        <w:autoSpaceDN w:val="0"/>
        <w:adjustRightInd w:val="0"/>
        <w:spacing w:line="360" w:lineRule="auto"/>
        <w:jc w:val="center"/>
        <w:outlineLvl w:val="0"/>
        <w:rPr>
          <w:rFonts w:hAnsi="宋体" w:eastAsia="宋体"/>
          <w:b/>
          <w:snapToGrid w:val="0"/>
          <w:kern w:val="0"/>
          <w:sz w:val="36"/>
          <w:szCs w:val="36"/>
        </w:rPr>
      </w:pPr>
    </w:p>
    <w:p w14:paraId="6AAC3EE7">
      <w:pPr>
        <w:autoSpaceDE w:val="0"/>
        <w:autoSpaceDN w:val="0"/>
        <w:adjustRightInd w:val="0"/>
        <w:spacing w:line="360" w:lineRule="auto"/>
        <w:jc w:val="center"/>
        <w:outlineLvl w:val="0"/>
        <w:rPr>
          <w:rFonts w:hAnsi="宋体" w:eastAsia="宋体"/>
          <w:b/>
          <w:snapToGrid w:val="0"/>
          <w:kern w:val="0"/>
          <w:sz w:val="36"/>
          <w:szCs w:val="36"/>
        </w:rPr>
      </w:pPr>
    </w:p>
    <w:p w14:paraId="2068BBB8">
      <w:pPr>
        <w:autoSpaceDE w:val="0"/>
        <w:autoSpaceDN w:val="0"/>
        <w:adjustRightInd w:val="0"/>
        <w:spacing w:line="360" w:lineRule="auto"/>
        <w:jc w:val="center"/>
        <w:outlineLvl w:val="0"/>
        <w:rPr>
          <w:rFonts w:hAnsi="宋体" w:eastAsia="宋体"/>
          <w:b/>
          <w:snapToGrid w:val="0"/>
          <w:kern w:val="0"/>
          <w:sz w:val="36"/>
          <w:szCs w:val="36"/>
        </w:rPr>
      </w:pPr>
    </w:p>
    <w:p w14:paraId="084E055C">
      <w:pPr>
        <w:autoSpaceDE w:val="0"/>
        <w:autoSpaceDN w:val="0"/>
        <w:adjustRightInd w:val="0"/>
        <w:spacing w:line="360" w:lineRule="auto"/>
        <w:jc w:val="center"/>
        <w:rPr>
          <w:rFonts w:cs="黑体" w:asciiTheme="minorEastAsia" w:hAnsiTheme="minorEastAsia"/>
          <w:b/>
          <w:bCs/>
          <w:sz w:val="44"/>
          <w:szCs w:val="44"/>
          <w:lang w:val="zh-CN"/>
        </w:rPr>
      </w:pPr>
    </w:p>
    <w:p w14:paraId="2F42E8E8">
      <w:pPr>
        <w:autoSpaceDE w:val="0"/>
        <w:autoSpaceDN w:val="0"/>
        <w:adjustRightInd w:val="0"/>
        <w:spacing w:line="360" w:lineRule="auto"/>
        <w:jc w:val="center"/>
        <w:rPr>
          <w:rFonts w:cs="黑体" w:asciiTheme="minorEastAsia" w:hAnsiTheme="minorEastAsia"/>
          <w:b/>
          <w:bCs/>
          <w:sz w:val="44"/>
          <w:szCs w:val="44"/>
          <w:lang w:val="zh-CN"/>
        </w:rPr>
      </w:pPr>
    </w:p>
    <w:p w14:paraId="1DE6897C">
      <w:pPr>
        <w:autoSpaceDE w:val="0"/>
        <w:autoSpaceDN w:val="0"/>
        <w:adjustRightInd w:val="0"/>
        <w:spacing w:line="360" w:lineRule="auto"/>
        <w:jc w:val="center"/>
        <w:rPr>
          <w:rFonts w:cs="黑体" w:asciiTheme="minorEastAsia" w:hAnsiTheme="minorEastAsia"/>
          <w:b/>
          <w:bCs/>
          <w:sz w:val="44"/>
          <w:szCs w:val="44"/>
          <w:lang w:val="zh-CN"/>
        </w:rPr>
      </w:pPr>
    </w:p>
    <w:p w14:paraId="52F38397">
      <w:pPr>
        <w:autoSpaceDE w:val="0"/>
        <w:autoSpaceDN w:val="0"/>
        <w:adjustRightInd w:val="0"/>
        <w:spacing w:line="360" w:lineRule="auto"/>
        <w:jc w:val="center"/>
        <w:rPr>
          <w:rFonts w:cs="黑体" w:asciiTheme="minorEastAsia" w:hAnsiTheme="minorEastAsia"/>
          <w:b/>
          <w:bCs/>
          <w:sz w:val="44"/>
          <w:szCs w:val="44"/>
          <w:lang w:val="zh-CN"/>
        </w:rPr>
      </w:pPr>
    </w:p>
    <w:p w14:paraId="183E3D2D">
      <w:pPr>
        <w:autoSpaceDE w:val="0"/>
        <w:autoSpaceDN w:val="0"/>
        <w:adjustRightInd w:val="0"/>
        <w:spacing w:line="360" w:lineRule="auto"/>
        <w:jc w:val="center"/>
        <w:rPr>
          <w:rFonts w:cs="黑体" w:asciiTheme="minorEastAsia" w:hAnsiTheme="minorEastAsia"/>
          <w:b/>
          <w:bCs/>
          <w:sz w:val="44"/>
          <w:szCs w:val="44"/>
          <w:lang w:val="zh-CN"/>
        </w:rPr>
      </w:pPr>
    </w:p>
    <w:p w14:paraId="7200973F">
      <w:pPr>
        <w:autoSpaceDE w:val="0"/>
        <w:autoSpaceDN w:val="0"/>
        <w:adjustRightInd w:val="0"/>
        <w:spacing w:line="360" w:lineRule="auto"/>
        <w:jc w:val="center"/>
        <w:rPr>
          <w:rFonts w:cs="黑体" w:asciiTheme="minorEastAsia" w:hAnsiTheme="minorEastAsia"/>
          <w:b/>
          <w:bCs/>
          <w:sz w:val="44"/>
          <w:szCs w:val="44"/>
          <w:lang w:val="zh-CN"/>
        </w:rPr>
      </w:pPr>
    </w:p>
    <w:p w14:paraId="18699F9B">
      <w:pPr>
        <w:autoSpaceDE w:val="0"/>
        <w:autoSpaceDN w:val="0"/>
        <w:adjustRightInd w:val="0"/>
        <w:spacing w:line="360" w:lineRule="auto"/>
        <w:jc w:val="center"/>
        <w:rPr>
          <w:rFonts w:cs="黑体" w:asciiTheme="minorEastAsia" w:hAnsiTheme="minorEastAsia"/>
          <w:b/>
          <w:bCs/>
          <w:sz w:val="44"/>
          <w:szCs w:val="44"/>
          <w:lang w:val="zh-CN"/>
        </w:rPr>
      </w:pPr>
    </w:p>
    <w:p w14:paraId="00B7CB68">
      <w:pPr>
        <w:autoSpaceDE w:val="0"/>
        <w:autoSpaceDN w:val="0"/>
        <w:adjustRightInd w:val="0"/>
        <w:spacing w:line="360" w:lineRule="auto"/>
        <w:jc w:val="center"/>
        <w:rPr>
          <w:rFonts w:cs="黑体" w:asciiTheme="minorEastAsia" w:hAnsiTheme="minorEastAsia"/>
          <w:b/>
          <w:bCs/>
          <w:sz w:val="44"/>
          <w:szCs w:val="44"/>
          <w:lang w:val="zh-CN"/>
        </w:rPr>
      </w:pPr>
    </w:p>
    <w:p w14:paraId="68D66DAA">
      <w:pPr>
        <w:autoSpaceDE w:val="0"/>
        <w:autoSpaceDN w:val="0"/>
        <w:adjustRightInd w:val="0"/>
        <w:spacing w:line="360" w:lineRule="auto"/>
        <w:jc w:val="center"/>
        <w:rPr>
          <w:rFonts w:cs="黑体" w:asciiTheme="minorEastAsia" w:hAnsiTheme="minorEastAsia"/>
          <w:b/>
          <w:bCs/>
          <w:sz w:val="44"/>
          <w:szCs w:val="44"/>
          <w:lang w:val="zh-CN"/>
        </w:rPr>
      </w:pPr>
    </w:p>
    <w:p w14:paraId="47B48300">
      <w:pPr>
        <w:autoSpaceDE w:val="0"/>
        <w:autoSpaceDN w:val="0"/>
        <w:adjustRightInd w:val="0"/>
        <w:spacing w:line="360" w:lineRule="auto"/>
        <w:jc w:val="center"/>
        <w:rPr>
          <w:rFonts w:cs="黑体" w:asciiTheme="minorEastAsia" w:hAnsiTheme="minorEastAsia"/>
          <w:b/>
          <w:bCs/>
          <w:sz w:val="44"/>
          <w:szCs w:val="44"/>
          <w:lang w:val="zh-CN"/>
        </w:rPr>
      </w:pPr>
    </w:p>
    <w:p w14:paraId="304826B0">
      <w:pPr>
        <w:autoSpaceDE w:val="0"/>
        <w:autoSpaceDN w:val="0"/>
        <w:adjustRightInd w:val="0"/>
        <w:spacing w:line="360" w:lineRule="auto"/>
        <w:jc w:val="center"/>
        <w:rPr>
          <w:rFonts w:cs="黑体" w:asciiTheme="minorEastAsia" w:hAnsiTheme="minorEastAsia"/>
          <w:b/>
          <w:bCs/>
          <w:sz w:val="44"/>
          <w:szCs w:val="44"/>
          <w:lang w:val="zh-CN"/>
        </w:rPr>
      </w:pPr>
    </w:p>
    <w:p w14:paraId="2AB8D10E">
      <w:pPr>
        <w:autoSpaceDE w:val="0"/>
        <w:autoSpaceDN w:val="0"/>
        <w:adjustRightInd w:val="0"/>
        <w:spacing w:line="360" w:lineRule="auto"/>
        <w:jc w:val="center"/>
        <w:rPr>
          <w:rFonts w:cs="黑体" w:asciiTheme="minorEastAsia" w:hAnsiTheme="minorEastAsia"/>
          <w:b/>
          <w:bCs/>
          <w:sz w:val="44"/>
          <w:szCs w:val="44"/>
          <w:lang w:val="zh-CN"/>
        </w:rPr>
      </w:pPr>
    </w:p>
    <w:p w14:paraId="467ACF61">
      <w:pPr>
        <w:autoSpaceDE w:val="0"/>
        <w:autoSpaceDN w:val="0"/>
        <w:adjustRightInd w:val="0"/>
        <w:spacing w:line="360" w:lineRule="auto"/>
        <w:jc w:val="center"/>
        <w:rPr>
          <w:rFonts w:cs="黑体" w:asciiTheme="minorEastAsia" w:hAnsiTheme="minorEastAsia"/>
          <w:b/>
          <w:bCs/>
          <w:sz w:val="44"/>
          <w:szCs w:val="44"/>
          <w:lang w:val="zh-CN"/>
        </w:rPr>
      </w:pPr>
    </w:p>
    <w:p w14:paraId="556F12A5">
      <w:pPr>
        <w:autoSpaceDE w:val="0"/>
        <w:autoSpaceDN w:val="0"/>
        <w:adjustRightInd w:val="0"/>
        <w:spacing w:line="360" w:lineRule="auto"/>
        <w:jc w:val="center"/>
        <w:rPr>
          <w:rFonts w:cs="黑体" w:asciiTheme="minorEastAsia" w:hAnsiTheme="minorEastAsia"/>
          <w:b/>
          <w:bCs/>
          <w:sz w:val="44"/>
          <w:szCs w:val="44"/>
          <w:lang w:val="zh-CN"/>
        </w:rPr>
      </w:pPr>
    </w:p>
    <w:p w14:paraId="4BBE5419">
      <w:pPr>
        <w:autoSpaceDE w:val="0"/>
        <w:autoSpaceDN w:val="0"/>
        <w:adjustRightInd w:val="0"/>
        <w:spacing w:line="360" w:lineRule="auto"/>
        <w:jc w:val="center"/>
        <w:rPr>
          <w:rFonts w:cs="黑体" w:asciiTheme="minorEastAsia" w:hAnsiTheme="minorEastAsia"/>
          <w:b/>
          <w:bCs/>
          <w:sz w:val="44"/>
          <w:szCs w:val="44"/>
          <w:lang w:val="zh-CN"/>
        </w:rPr>
      </w:pPr>
    </w:p>
    <w:p w14:paraId="7C7A68C1">
      <w:pPr>
        <w:autoSpaceDE w:val="0"/>
        <w:autoSpaceDN w:val="0"/>
        <w:adjustRightInd w:val="0"/>
        <w:spacing w:line="360" w:lineRule="auto"/>
        <w:rPr>
          <w:rFonts w:cs="黑体" w:asciiTheme="minorEastAsia" w:hAnsiTheme="minorEastAsia"/>
          <w:b/>
          <w:bCs/>
          <w:sz w:val="44"/>
          <w:szCs w:val="44"/>
          <w:lang w:val="zh-CN"/>
        </w:rPr>
      </w:pPr>
    </w:p>
    <w:p w14:paraId="266DED0C">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14:paraId="24287C8C">
      <w:pPr>
        <w:autoSpaceDE w:val="0"/>
        <w:autoSpaceDN w:val="0"/>
        <w:adjustRightInd w:val="0"/>
        <w:spacing w:line="360" w:lineRule="auto"/>
        <w:jc w:val="center"/>
        <w:outlineLvl w:val="0"/>
        <w:rPr>
          <w:rFonts w:hAnsi="宋体" w:eastAsia="宋体"/>
          <w:b/>
          <w:snapToGrid w:val="0"/>
          <w:kern w:val="0"/>
          <w:sz w:val="36"/>
          <w:szCs w:val="36"/>
        </w:rPr>
      </w:pPr>
    </w:p>
    <w:p w14:paraId="50D6AE5F">
      <w:pPr>
        <w:autoSpaceDE w:val="0"/>
        <w:autoSpaceDN w:val="0"/>
        <w:adjustRightInd w:val="0"/>
        <w:spacing w:line="480" w:lineRule="auto"/>
        <w:rPr>
          <w:rFonts w:cs="宋体" w:asciiTheme="minorEastAsia" w:hAnsiTheme="minorEastAsia"/>
          <w:sz w:val="24"/>
          <w:szCs w:val="24"/>
          <w:lang w:val="zh-CN"/>
        </w:rPr>
      </w:pPr>
    </w:p>
    <w:p w14:paraId="47B689BD">
      <w:pPr>
        <w:autoSpaceDE w:val="0"/>
        <w:autoSpaceDN w:val="0"/>
        <w:adjustRightInd w:val="0"/>
        <w:spacing w:line="360" w:lineRule="auto"/>
        <w:outlineLvl w:val="0"/>
        <w:rPr>
          <w:rFonts w:ascii="宋体" w:hAnsi="宋体"/>
          <w:b/>
          <w:bCs/>
          <w:sz w:val="24"/>
          <w:szCs w:val="24"/>
        </w:rPr>
      </w:pPr>
    </w:p>
    <w:p w14:paraId="52317E9A">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4.1 技术方案（实施方案）</w:t>
      </w:r>
    </w:p>
    <w:p w14:paraId="53C771FC">
      <w:pPr>
        <w:snapToGrid w:val="0"/>
        <w:spacing w:line="360" w:lineRule="auto"/>
        <w:jc w:val="center"/>
        <w:rPr>
          <w:rFonts w:hAnsi="宋体" w:eastAsia="宋体"/>
          <w:b/>
          <w:snapToGrid w:val="0"/>
          <w:kern w:val="0"/>
          <w:sz w:val="36"/>
          <w:szCs w:val="36"/>
        </w:rPr>
      </w:pPr>
    </w:p>
    <w:p w14:paraId="1F88FBB3">
      <w:pPr>
        <w:snapToGrid w:val="0"/>
        <w:spacing w:line="360" w:lineRule="auto"/>
        <w:jc w:val="center"/>
        <w:rPr>
          <w:rFonts w:hAnsi="宋体" w:eastAsia="宋体"/>
          <w:b/>
          <w:snapToGrid w:val="0"/>
          <w:kern w:val="0"/>
          <w:sz w:val="36"/>
          <w:szCs w:val="36"/>
        </w:rPr>
      </w:pPr>
    </w:p>
    <w:p w14:paraId="46047FE5">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28B058DE">
      <w:pPr>
        <w:snapToGrid w:val="0"/>
        <w:spacing w:line="360" w:lineRule="auto"/>
        <w:jc w:val="center"/>
        <w:rPr>
          <w:rFonts w:hAnsi="宋体" w:eastAsia="宋体"/>
          <w:b/>
          <w:snapToGrid w:val="0"/>
          <w:kern w:val="0"/>
          <w:sz w:val="36"/>
          <w:szCs w:val="36"/>
        </w:rPr>
      </w:pPr>
    </w:p>
    <w:p w14:paraId="0CC34760">
      <w:pPr>
        <w:snapToGrid w:val="0"/>
        <w:spacing w:line="360" w:lineRule="auto"/>
        <w:jc w:val="center"/>
        <w:rPr>
          <w:rFonts w:hAnsi="宋体" w:eastAsia="宋体"/>
          <w:b/>
          <w:snapToGrid w:val="0"/>
          <w:kern w:val="0"/>
          <w:sz w:val="36"/>
          <w:szCs w:val="36"/>
        </w:rPr>
      </w:pPr>
    </w:p>
    <w:p w14:paraId="3635C627">
      <w:pPr>
        <w:snapToGrid w:val="0"/>
        <w:spacing w:line="360" w:lineRule="auto"/>
        <w:jc w:val="center"/>
        <w:rPr>
          <w:rFonts w:hAnsi="宋体" w:eastAsia="宋体"/>
          <w:b/>
          <w:snapToGrid w:val="0"/>
          <w:kern w:val="0"/>
          <w:sz w:val="36"/>
          <w:szCs w:val="36"/>
        </w:rPr>
      </w:pPr>
    </w:p>
    <w:p w14:paraId="73695516">
      <w:pPr>
        <w:snapToGrid w:val="0"/>
        <w:spacing w:line="360" w:lineRule="auto"/>
        <w:jc w:val="center"/>
        <w:rPr>
          <w:rFonts w:hAnsi="宋体" w:eastAsia="宋体"/>
          <w:b/>
          <w:snapToGrid w:val="0"/>
          <w:kern w:val="0"/>
          <w:sz w:val="36"/>
          <w:szCs w:val="36"/>
        </w:rPr>
      </w:pPr>
    </w:p>
    <w:p w14:paraId="4B1F08D4">
      <w:pPr>
        <w:snapToGrid w:val="0"/>
        <w:spacing w:line="360" w:lineRule="auto"/>
        <w:jc w:val="center"/>
        <w:rPr>
          <w:rFonts w:hAnsi="宋体" w:eastAsia="宋体"/>
          <w:b/>
          <w:snapToGrid w:val="0"/>
          <w:kern w:val="0"/>
          <w:sz w:val="36"/>
          <w:szCs w:val="36"/>
        </w:rPr>
      </w:pPr>
    </w:p>
    <w:p w14:paraId="3AD3402B">
      <w:pPr>
        <w:snapToGrid w:val="0"/>
        <w:spacing w:line="360" w:lineRule="auto"/>
        <w:jc w:val="center"/>
        <w:rPr>
          <w:rFonts w:hAnsi="宋体" w:eastAsia="宋体"/>
          <w:b/>
          <w:snapToGrid w:val="0"/>
          <w:kern w:val="0"/>
          <w:sz w:val="36"/>
          <w:szCs w:val="36"/>
        </w:rPr>
      </w:pPr>
    </w:p>
    <w:p w14:paraId="4824F7B1">
      <w:pPr>
        <w:snapToGrid w:val="0"/>
        <w:spacing w:line="360" w:lineRule="auto"/>
        <w:jc w:val="center"/>
        <w:rPr>
          <w:rFonts w:hAnsi="宋体" w:eastAsia="宋体"/>
          <w:b/>
          <w:snapToGrid w:val="0"/>
          <w:kern w:val="0"/>
          <w:sz w:val="36"/>
          <w:szCs w:val="36"/>
        </w:rPr>
      </w:pPr>
    </w:p>
    <w:p w14:paraId="3FEEE230">
      <w:pPr>
        <w:snapToGrid w:val="0"/>
        <w:spacing w:line="360" w:lineRule="auto"/>
        <w:jc w:val="center"/>
        <w:rPr>
          <w:rFonts w:hAnsi="宋体" w:eastAsia="宋体"/>
          <w:b/>
          <w:snapToGrid w:val="0"/>
          <w:kern w:val="0"/>
          <w:sz w:val="36"/>
          <w:szCs w:val="36"/>
        </w:rPr>
      </w:pPr>
    </w:p>
    <w:p w14:paraId="3A1635D1">
      <w:pPr>
        <w:snapToGrid w:val="0"/>
        <w:spacing w:line="360" w:lineRule="auto"/>
        <w:jc w:val="center"/>
        <w:rPr>
          <w:rFonts w:hAnsi="宋体" w:eastAsia="宋体"/>
          <w:b/>
          <w:snapToGrid w:val="0"/>
          <w:kern w:val="0"/>
          <w:sz w:val="36"/>
          <w:szCs w:val="36"/>
        </w:rPr>
      </w:pPr>
    </w:p>
    <w:p w14:paraId="170C1D92">
      <w:pPr>
        <w:snapToGrid w:val="0"/>
        <w:spacing w:line="360" w:lineRule="auto"/>
        <w:jc w:val="center"/>
        <w:rPr>
          <w:rFonts w:hAnsi="宋体" w:eastAsia="宋体"/>
          <w:b/>
          <w:snapToGrid w:val="0"/>
          <w:kern w:val="0"/>
          <w:sz w:val="36"/>
          <w:szCs w:val="36"/>
        </w:rPr>
      </w:pPr>
    </w:p>
    <w:p w14:paraId="4DC20376">
      <w:pPr>
        <w:snapToGrid w:val="0"/>
        <w:spacing w:line="360" w:lineRule="auto"/>
        <w:jc w:val="center"/>
        <w:rPr>
          <w:rFonts w:hAnsi="宋体" w:eastAsia="宋体"/>
          <w:b/>
          <w:snapToGrid w:val="0"/>
          <w:kern w:val="0"/>
          <w:sz w:val="36"/>
          <w:szCs w:val="36"/>
        </w:rPr>
      </w:pPr>
    </w:p>
    <w:p w14:paraId="5630C506">
      <w:pPr>
        <w:snapToGrid w:val="0"/>
        <w:spacing w:line="360" w:lineRule="auto"/>
        <w:rPr>
          <w:rFonts w:hAnsi="宋体" w:eastAsia="宋体"/>
          <w:b/>
          <w:snapToGrid w:val="0"/>
          <w:kern w:val="0"/>
          <w:sz w:val="36"/>
          <w:szCs w:val="36"/>
        </w:rPr>
      </w:pPr>
    </w:p>
    <w:p w14:paraId="05C61D35">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4.2 业绩情况表</w:t>
      </w:r>
    </w:p>
    <w:p w14:paraId="6D6836DE">
      <w:pPr>
        <w:autoSpaceDE w:val="0"/>
        <w:autoSpaceDN w:val="0"/>
        <w:adjustRightInd w:val="0"/>
        <w:spacing w:line="360" w:lineRule="auto"/>
        <w:jc w:val="center"/>
        <w:outlineLvl w:val="0"/>
        <w:rPr>
          <w:rFonts w:ascii="宋体" w:hAnsi="宋体"/>
          <w:b/>
          <w:bCs/>
          <w:sz w:val="28"/>
          <w:szCs w:val="28"/>
        </w:rPr>
      </w:pPr>
    </w:p>
    <w:p w14:paraId="62E67788">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采购编号：</w:t>
      </w:r>
    </w:p>
    <w:p w14:paraId="1822F089">
      <w:pPr>
        <w:snapToGrid w:val="0"/>
        <w:spacing w:line="360" w:lineRule="auto"/>
        <w:rPr>
          <w:rFonts w:asciiTheme="minorEastAsia" w:hAnsiTheme="minorEastAsia"/>
          <w:szCs w:val="21"/>
        </w:rPr>
      </w:pPr>
      <w:r>
        <w:rPr>
          <w:rFonts w:hint="eastAsia" w:asciiTheme="minorEastAsia" w:hAnsiTheme="minorEastAsia"/>
          <w:szCs w:val="21"/>
        </w:rPr>
        <w:t xml:space="preserve">项目名称：   </w:t>
      </w:r>
    </w:p>
    <w:p w14:paraId="76B140A2">
      <w:pPr>
        <w:snapToGrid w:val="0"/>
        <w:spacing w:line="360" w:lineRule="auto"/>
        <w:rPr>
          <w:rFonts w:hAnsi="宋体" w:eastAsia="宋体"/>
          <w:b/>
          <w:snapToGrid w:val="0"/>
          <w:kern w:val="0"/>
          <w:szCs w:val="21"/>
        </w:rPr>
      </w:pP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28D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6AFC1BFA">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04C80AEE">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14:paraId="16C4B0C7">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016515AC">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14:paraId="450C7789">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4A6F77EE">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361C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7EA76B6">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701CB750">
            <w:pPr>
              <w:pStyle w:val="10"/>
              <w:spacing w:line="360" w:lineRule="auto"/>
              <w:rPr>
                <w:rFonts w:ascii="宋体" w:hAnsi="宋体" w:eastAsia="宋体" w:cs="Times New Roman"/>
                <w:sz w:val="21"/>
                <w:szCs w:val="21"/>
              </w:rPr>
            </w:pPr>
          </w:p>
        </w:tc>
        <w:tc>
          <w:tcPr>
            <w:tcW w:w="3579" w:type="dxa"/>
            <w:vAlign w:val="center"/>
          </w:tcPr>
          <w:p w14:paraId="785AF27A">
            <w:pPr>
              <w:pStyle w:val="10"/>
              <w:spacing w:line="360" w:lineRule="auto"/>
              <w:rPr>
                <w:rFonts w:ascii="宋体" w:hAnsi="宋体" w:eastAsia="宋体" w:cs="Times New Roman"/>
                <w:sz w:val="21"/>
                <w:szCs w:val="21"/>
              </w:rPr>
            </w:pPr>
          </w:p>
        </w:tc>
        <w:tc>
          <w:tcPr>
            <w:tcW w:w="1440" w:type="dxa"/>
            <w:vAlign w:val="center"/>
          </w:tcPr>
          <w:p w14:paraId="637CE408">
            <w:pPr>
              <w:pStyle w:val="10"/>
              <w:spacing w:line="360" w:lineRule="auto"/>
              <w:rPr>
                <w:rFonts w:ascii="宋体" w:hAnsi="宋体" w:eastAsia="宋体" w:cs="Times New Roman"/>
                <w:sz w:val="21"/>
                <w:szCs w:val="21"/>
              </w:rPr>
            </w:pPr>
          </w:p>
        </w:tc>
        <w:tc>
          <w:tcPr>
            <w:tcW w:w="1706" w:type="dxa"/>
            <w:vAlign w:val="center"/>
          </w:tcPr>
          <w:p w14:paraId="02E8B34B">
            <w:pPr>
              <w:pStyle w:val="10"/>
              <w:spacing w:line="360" w:lineRule="auto"/>
              <w:rPr>
                <w:rFonts w:ascii="宋体" w:hAnsi="宋体" w:eastAsia="宋体" w:cs="Times New Roman"/>
                <w:sz w:val="21"/>
                <w:szCs w:val="21"/>
              </w:rPr>
            </w:pPr>
          </w:p>
        </w:tc>
      </w:tr>
      <w:tr w14:paraId="6DF5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E989532">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53E5C8C6">
            <w:pPr>
              <w:pStyle w:val="10"/>
              <w:spacing w:line="360" w:lineRule="auto"/>
              <w:rPr>
                <w:rFonts w:ascii="宋体" w:hAnsi="宋体" w:eastAsia="宋体" w:cs="Times New Roman"/>
                <w:sz w:val="21"/>
                <w:szCs w:val="21"/>
              </w:rPr>
            </w:pPr>
          </w:p>
        </w:tc>
        <w:tc>
          <w:tcPr>
            <w:tcW w:w="3579" w:type="dxa"/>
            <w:vAlign w:val="center"/>
          </w:tcPr>
          <w:p w14:paraId="5F30350F">
            <w:pPr>
              <w:pStyle w:val="10"/>
              <w:spacing w:line="360" w:lineRule="auto"/>
              <w:rPr>
                <w:rFonts w:ascii="宋体" w:hAnsi="宋体" w:eastAsia="宋体" w:cs="Times New Roman"/>
                <w:sz w:val="21"/>
                <w:szCs w:val="21"/>
              </w:rPr>
            </w:pPr>
          </w:p>
        </w:tc>
        <w:tc>
          <w:tcPr>
            <w:tcW w:w="1440" w:type="dxa"/>
            <w:vAlign w:val="center"/>
          </w:tcPr>
          <w:p w14:paraId="22C4CF75">
            <w:pPr>
              <w:pStyle w:val="10"/>
              <w:spacing w:line="360" w:lineRule="auto"/>
              <w:rPr>
                <w:rFonts w:ascii="宋体" w:hAnsi="宋体" w:eastAsia="宋体" w:cs="Times New Roman"/>
                <w:sz w:val="21"/>
                <w:szCs w:val="21"/>
              </w:rPr>
            </w:pPr>
          </w:p>
        </w:tc>
        <w:tc>
          <w:tcPr>
            <w:tcW w:w="1706" w:type="dxa"/>
            <w:vAlign w:val="center"/>
          </w:tcPr>
          <w:p w14:paraId="5AF37836">
            <w:pPr>
              <w:pStyle w:val="10"/>
              <w:spacing w:line="360" w:lineRule="auto"/>
              <w:rPr>
                <w:rFonts w:ascii="宋体" w:hAnsi="宋体" w:eastAsia="宋体" w:cs="Times New Roman"/>
                <w:sz w:val="21"/>
                <w:szCs w:val="21"/>
              </w:rPr>
            </w:pPr>
          </w:p>
        </w:tc>
      </w:tr>
      <w:tr w14:paraId="2CDB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0A2ADEE0">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66964E92">
            <w:pPr>
              <w:pStyle w:val="10"/>
              <w:spacing w:line="360" w:lineRule="auto"/>
              <w:rPr>
                <w:rFonts w:ascii="宋体" w:hAnsi="宋体" w:eastAsia="宋体" w:cs="Times New Roman"/>
                <w:sz w:val="21"/>
                <w:szCs w:val="21"/>
              </w:rPr>
            </w:pPr>
          </w:p>
        </w:tc>
        <w:tc>
          <w:tcPr>
            <w:tcW w:w="3579" w:type="dxa"/>
            <w:vAlign w:val="center"/>
          </w:tcPr>
          <w:p w14:paraId="1998A04B">
            <w:pPr>
              <w:pStyle w:val="10"/>
              <w:spacing w:line="360" w:lineRule="auto"/>
              <w:rPr>
                <w:rFonts w:ascii="宋体" w:hAnsi="宋体" w:eastAsia="宋体" w:cs="Times New Roman"/>
                <w:sz w:val="21"/>
                <w:szCs w:val="21"/>
              </w:rPr>
            </w:pPr>
          </w:p>
        </w:tc>
        <w:tc>
          <w:tcPr>
            <w:tcW w:w="1440" w:type="dxa"/>
            <w:vAlign w:val="center"/>
          </w:tcPr>
          <w:p w14:paraId="4F788535">
            <w:pPr>
              <w:pStyle w:val="10"/>
              <w:spacing w:line="360" w:lineRule="auto"/>
              <w:rPr>
                <w:rFonts w:ascii="宋体" w:hAnsi="宋体" w:eastAsia="宋体" w:cs="Times New Roman"/>
                <w:sz w:val="21"/>
                <w:szCs w:val="21"/>
              </w:rPr>
            </w:pPr>
          </w:p>
        </w:tc>
        <w:tc>
          <w:tcPr>
            <w:tcW w:w="1706" w:type="dxa"/>
            <w:vAlign w:val="center"/>
          </w:tcPr>
          <w:p w14:paraId="64D5516D">
            <w:pPr>
              <w:pStyle w:val="10"/>
              <w:spacing w:line="360" w:lineRule="auto"/>
              <w:rPr>
                <w:rFonts w:ascii="宋体" w:hAnsi="宋体" w:eastAsia="宋体" w:cs="Times New Roman"/>
                <w:sz w:val="21"/>
                <w:szCs w:val="21"/>
              </w:rPr>
            </w:pPr>
          </w:p>
        </w:tc>
      </w:tr>
      <w:tr w14:paraId="1E44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04EE9FC">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6B853F36">
            <w:pPr>
              <w:rPr>
                <w:rFonts w:ascii="宋体"/>
                <w:szCs w:val="21"/>
              </w:rPr>
            </w:pPr>
          </w:p>
        </w:tc>
        <w:tc>
          <w:tcPr>
            <w:tcW w:w="3579" w:type="dxa"/>
            <w:vAlign w:val="center"/>
          </w:tcPr>
          <w:p w14:paraId="029D9CB0">
            <w:pPr>
              <w:rPr>
                <w:rFonts w:ascii="宋体"/>
                <w:szCs w:val="21"/>
              </w:rPr>
            </w:pPr>
          </w:p>
        </w:tc>
        <w:tc>
          <w:tcPr>
            <w:tcW w:w="1440" w:type="dxa"/>
            <w:vAlign w:val="center"/>
          </w:tcPr>
          <w:p w14:paraId="6BBDE911">
            <w:pPr>
              <w:rPr>
                <w:rFonts w:ascii="宋体"/>
                <w:szCs w:val="21"/>
              </w:rPr>
            </w:pPr>
          </w:p>
        </w:tc>
        <w:tc>
          <w:tcPr>
            <w:tcW w:w="1706" w:type="dxa"/>
            <w:vAlign w:val="center"/>
          </w:tcPr>
          <w:p w14:paraId="68BF071C">
            <w:pPr>
              <w:rPr>
                <w:rFonts w:ascii="宋体"/>
                <w:szCs w:val="21"/>
              </w:rPr>
            </w:pPr>
          </w:p>
        </w:tc>
      </w:tr>
      <w:tr w14:paraId="4809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7603E70">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0587082B">
            <w:pPr>
              <w:rPr>
                <w:rFonts w:ascii="宋体"/>
                <w:szCs w:val="21"/>
              </w:rPr>
            </w:pPr>
          </w:p>
        </w:tc>
        <w:tc>
          <w:tcPr>
            <w:tcW w:w="3579" w:type="dxa"/>
            <w:vAlign w:val="center"/>
          </w:tcPr>
          <w:p w14:paraId="40D908AA">
            <w:pPr>
              <w:rPr>
                <w:rFonts w:ascii="宋体"/>
                <w:szCs w:val="21"/>
              </w:rPr>
            </w:pPr>
          </w:p>
        </w:tc>
        <w:tc>
          <w:tcPr>
            <w:tcW w:w="1440" w:type="dxa"/>
            <w:vAlign w:val="center"/>
          </w:tcPr>
          <w:p w14:paraId="72C6F3EA">
            <w:pPr>
              <w:rPr>
                <w:rFonts w:ascii="宋体"/>
                <w:szCs w:val="21"/>
              </w:rPr>
            </w:pPr>
          </w:p>
        </w:tc>
        <w:tc>
          <w:tcPr>
            <w:tcW w:w="1706" w:type="dxa"/>
            <w:vAlign w:val="center"/>
          </w:tcPr>
          <w:p w14:paraId="26955CB4">
            <w:pPr>
              <w:rPr>
                <w:rFonts w:ascii="宋体"/>
                <w:szCs w:val="21"/>
              </w:rPr>
            </w:pPr>
          </w:p>
        </w:tc>
      </w:tr>
    </w:tbl>
    <w:p w14:paraId="22440262">
      <w:pPr>
        <w:autoSpaceDE w:val="0"/>
        <w:autoSpaceDN w:val="0"/>
        <w:adjustRightInd w:val="0"/>
        <w:spacing w:line="480" w:lineRule="auto"/>
        <w:rPr>
          <w:rFonts w:cs="宋体" w:asciiTheme="minorEastAsia" w:hAnsiTheme="minorEastAsia"/>
          <w:szCs w:val="21"/>
          <w:lang w:val="zh-CN"/>
        </w:rPr>
      </w:pPr>
    </w:p>
    <w:p w14:paraId="46A9DBBF">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投标人（并加盖公章）：</w:t>
      </w:r>
    </w:p>
    <w:p w14:paraId="74311FE0">
      <w:pPr>
        <w:autoSpaceDE w:val="0"/>
        <w:autoSpaceDN w:val="0"/>
        <w:adjustRightInd w:val="0"/>
        <w:spacing w:line="480" w:lineRule="auto"/>
        <w:rPr>
          <w:rFonts w:cs="宋体" w:asciiTheme="minorEastAsia" w:hAnsiTheme="minorEastAsia"/>
          <w:szCs w:val="21"/>
          <w:lang w:val="zh-CN"/>
        </w:rPr>
      </w:pPr>
    </w:p>
    <w:p w14:paraId="131F02F5">
      <w:pPr>
        <w:autoSpaceDE w:val="0"/>
        <w:autoSpaceDN w:val="0"/>
        <w:adjustRightInd w:val="0"/>
        <w:spacing w:line="480" w:lineRule="auto"/>
        <w:rPr>
          <w:rFonts w:cs="宋体" w:asciiTheme="minorEastAsia" w:hAnsiTheme="minorEastAsia"/>
          <w:sz w:val="24"/>
          <w:szCs w:val="24"/>
          <w:lang w:val="zh-CN"/>
        </w:rPr>
      </w:pPr>
    </w:p>
    <w:p w14:paraId="2FDD0847">
      <w:pPr>
        <w:autoSpaceDE w:val="0"/>
        <w:autoSpaceDN w:val="0"/>
        <w:adjustRightInd w:val="0"/>
        <w:spacing w:line="360" w:lineRule="auto"/>
        <w:jc w:val="center"/>
        <w:outlineLvl w:val="0"/>
        <w:rPr>
          <w:rFonts w:ascii="宋体" w:hAnsi="宋体"/>
          <w:b/>
          <w:bCs/>
          <w:sz w:val="24"/>
          <w:szCs w:val="24"/>
        </w:rPr>
      </w:pPr>
    </w:p>
    <w:p w14:paraId="6B947E18">
      <w:pPr>
        <w:autoSpaceDE w:val="0"/>
        <w:autoSpaceDN w:val="0"/>
        <w:adjustRightInd w:val="0"/>
        <w:spacing w:line="360" w:lineRule="auto"/>
        <w:jc w:val="center"/>
        <w:outlineLvl w:val="0"/>
        <w:rPr>
          <w:rFonts w:ascii="宋体" w:hAnsi="宋体"/>
          <w:b/>
          <w:bCs/>
          <w:sz w:val="24"/>
          <w:szCs w:val="24"/>
        </w:rPr>
      </w:pPr>
    </w:p>
    <w:p w14:paraId="6B66E89D">
      <w:pPr>
        <w:autoSpaceDE w:val="0"/>
        <w:autoSpaceDN w:val="0"/>
        <w:adjustRightInd w:val="0"/>
        <w:spacing w:line="360" w:lineRule="auto"/>
        <w:jc w:val="center"/>
        <w:outlineLvl w:val="0"/>
        <w:rPr>
          <w:rFonts w:ascii="宋体" w:hAnsi="宋体"/>
          <w:b/>
          <w:bCs/>
          <w:sz w:val="24"/>
          <w:szCs w:val="24"/>
        </w:rPr>
      </w:pPr>
    </w:p>
    <w:p w14:paraId="40019C0C">
      <w:pPr>
        <w:autoSpaceDE w:val="0"/>
        <w:autoSpaceDN w:val="0"/>
        <w:adjustRightInd w:val="0"/>
        <w:spacing w:line="360" w:lineRule="auto"/>
        <w:jc w:val="center"/>
        <w:outlineLvl w:val="0"/>
        <w:rPr>
          <w:rFonts w:ascii="宋体" w:hAnsi="宋体"/>
          <w:b/>
          <w:bCs/>
          <w:sz w:val="24"/>
          <w:szCs w:val="24"/>
        </w:rPr>
      </w:pPr>
    </w:p>
    <w:p w14:paraId="326D2978">
      <w:pPr>
        <w:autoSpaceDE w:val="0"/>
        <w:autoSpaceDN w:val="0"/>
        <w:adjustRightInd w:val="0"/>
        <w:spacing w:line="360" w:lineRule="auto"/>
        <w:jc w:val="center"/>
        <w:outlineLvl w:val="0"/>
        <w:rPr>
          <w:rFonts w:ascii="宋体" w:hAnsi="宋体"/>
          <w:b/>
          <w:bCs/>
          <w:sz w:val="24"/>
          <w:szCs w:val="24"/>
        </w:rPr>
      </w:pPr>
    </w:p>
    <w:p w14:paraId="3FCD3C5D">
      <w:pPr>
        <w:autoSpaceDE w:val="0"/>
        <w:autoSpaceDN w:val="0"/>
        <w:adjustRightInd w:val="0"/>
        <w:spacing w:line="360" w:lineRule="auto"/>
        <w:jc w:val="center"/>
        <w:outlineLvl w:val="0"/>
        <w:rPr>
          <w:rFonts w:ascii="宋体" w:hAnsi="宋体"/>
          <w:b/>
          <w:bCs/>
          <w:sz w:val="24"/>
          <w:szCs w:val="24"/>
        </w:rPr>
      </w:pPr>
    </w:p>
    <w:p w14:paraId="46F3B66B">
      <w:pPr>
        <w:autoSpaceDE w:val="0"/>
        <w:autoSpaceDN w:val="0"/>
        <w:adjustRightInd w:val="0"/>
        <w:spacing w:line="360" w:lineRule="auto"/>
        <w:jc w:val="center"/>
        <w:outlineLvl w:val="0"/>
        <w:rPr>
          <w:rFonts w:ascii="宋体" w:hAnsi="宋体"/>
          <w:b/>
          <w:bCs/>
          <w:sz w:val="24"/>
          <w:szCs w:val="24"/>
        </w:rPr>
      </w:pPr>
    </w:p>
    <w:p w14:paraId="093E1260">
      <w:pPr>
        <w:autoSpaceDE w:val="0"/>
        <w:autoSpaceDN w:val="0"/>
        <w:adjustRightInd w:val="0"/>
        <w:spacing w:line="360" w:lineRule="auto"/>
        <w:jc w:val="center"/>
        <w:outlineLvl w:val="0"/>
        <w:rPr>
          <w:rFonts w:ascii="宋体" w:hAnsi="宋体"/>
          <w:b/>
          <w:bCs/>
          <w:sz w:val="24"/>
          <w:szCs w:val="24"/>
        </w:rPr>
      </w:pPr>
    </w:p>
    <w:p w14:paraId="69B7B4F3">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4.3 售后服务方案</w:t>
      </w:r>
    </w:p>
    <w:p w14:paraId="4817437F">
      <w:pPr>
        <w:autoSpaceDE w:val="0"/>
        <w:autoSpaceDN w:val="0"/>
        <w:adjustRightInd w:val="0"/>
        <w:spacing w:line="360" w:lineRule="auto"/>
        <w:jc w:val="center"/>
        <w:outlineLvl w:val="0"/>
        <w:rPr>
          <w:rFonts w:ascii="宋体" w:hAnsi="宋体"/>
          <w:b/>
          <w:bCs/>
          <w:sz w:val="36"/>
          <w:szCs w:val="36"/>
        </w:rPr>
      </w:pPr>
    </w:p>
    <w:p w14:paraId="62D614A5">
      <w:pPr>
        <w:autoSpaceDE w:val="0"/>
        <w:autoSpaceDN w:val="0"/>
        <w:adjustRightInd w:val="0"/>
        <w:spacing w:line="360" w:lineRule="auto"/>
        <w:jc w:val="center"/>
        <w:outlineLvl w:val="0"/>
        <w:rPr>
          <w:rFonts w:ascii="宋体" w:hAnsi="宋体"/>
          <w:b/>
          <w:bCs/>
          <w:sz w:val="36"/>
          <w:szCs w:val="36"/>
        </w:rPr>
      </w:pPr>
    </w:p>
    <w:p w14:paraId="0FDA95EE">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14:paraId="54E3B4CE">
      <w:pPr>
        <w:autoSpaceDE w:val="0"/>
        <w:autoSpaceDN w:val="0"/>
        <w:adjustRightInd w:val="0"/>
        <w:spacing w:line="360" w:lineRule="auto"/>
        <w:jc w:val="center"/>
        <w:outlineLvl w:val="0"/>
        <w:rPr>
          <w:rFonts w:ascii="宋体" w:hAnsi="宋体"/>
          <w:b/>
          <w:bCs/>
          <w:sz w:val="36"/>
          <w:szCs w:val="36"/>
        </w:rPr>
      </w:pPr>
    </w:p>
    <w:p w14:paraId="43F779DA">
      <w:pPr>
        <w:autoSpaceDE w:val="0"/>
        <w:autoSpaceDN w:val="0"/>
        <w:adjustRightInd w:val="0"/>
        <w:spacing w:line="360" w:lineRule="auto"/>
        <w:jc w:val="center"/>
        <w:outlineLvl w:val="0"/>
        <w:rPr>
          <w:rFonts w:ascii="宋体" w:hAnsi="宋体"/>
          <w:b/>
          <w:bCs/>
          <w:sz w:val="36"/>
          <w:szCs w:val="36"/>
        </w:rPr>
      </w:pPr>
    </w:p>
    <w:p w14:paraId="4B3A29BA">
      <w:pPr>
        <w:autoSpaceDE w:val="0"/>
        <w:autoSpaceDN w:val="0"/>
        <w:adjustRightInd w:val="0"/>
        <w:spacing w:line="360" w:lineRule="auto"/>
        <w:jc w:val="center"/>
        <w:outlineLvl w:val="0"/>
        <w:rPr>
          <w:rFonts w:ascii="宋体" w:hAnsi="宋体"/>
          <w:b/>
          <w:bCs/>
          <w:sz w:val="36"/>
          <w:szCs w:val="36"/>
        </w:rPr>
      </w:pPr>
    </w:p>
    <w:p w14:paraId="77B8B11F">
      <w:pPr>
        <w:autoSpaceDE w:val="0"/>
        <w:autoSpaceDN w:val="0"/>
        <w:adjustRightInd w:val="0"/>
        <w:spacing w:line="360" w:lineRule="auto"/>
        <w:jc w:val="center"/>
        <w:outlineLvl w:val="0"/>
        <w:rPr>
          <w:rFonts w:ascii="宋体" w:hAnsi="宋体"/>
          <w:b/>
          <w:bCs/>
          <w:sz w:val="36"/>
          <w:szCs w:val="36"/>
        </w:rPr>
      </w:pPr>
    </w:p>
    <w:p w14:paraId="79F34921">
      <w:pPr>
        <w:autoSpaceDE w:val="0"/>
        <w:autoSpaceDN w:val="0"/>
        <w:adjustRightInd w:val="0"/>
        <w:spacing w:line="360" w:lineRule="auto"/>
        <w:jc w:val="center"/>
        <w:outlineLvl w:val="0"/>
        <w:rPr>
          <w:rFonts w:ascii="宋体" w:hAnsi="宋体"/>
          <w:b/>
          <w:bCs/>
          <w:sz w:val="36"/>
          <w:szCs w:val="36"/>
        </w:rPr>
      </w:pPr>
    </w:p>
    <w:p w14:paraId="7E96BD5B">
      <w:pPr>
        <w:autoSpaceDE w:val="0"/>
        <w:autoSpaceDN w:val="0"/>
        <w:adjustRightInd w:val="0"/>
        <w:spacing w:line="360" w:lineRule="auto"/>
        <w:jc w:val="center"/>
        <w:outlineLvl w:val="0"/>
        <w:rPr>
          <w:rFonts w:ascii="宋体" w:hAnsi="宋体"/>
          <w:b/>
          <w:bCs/>
          <w:sz w:val="36"/>
          <w:szCs w:val="36"/>
        </w:rPr>
      </w:pPr>
    </w:p>
    <w:p w14:paraId="733216DC">
      <w:pPr>
        <w:autoSpaceDE w:val="0"/>
        <w:autoSpaceDN w:val="0"/>
        <w:adjustRightInd w:val="0"/>
        <w:spacing w:line="360" w:lineRule="auto"/>
        <w:jc w:val="center"/>
        <w:outlineLvl w:val="0"/>
        <w:rPr>
          <w:rFonts w:ascii="宋体" w:hAnsi="宋体"/>
          <w:b/>
          <w:bCs/>
          <w:sz w:val="36"/>
          <w:szCs w:val="36"/>
        </w:rPr>
      </w:pPr>
    </w:p>
    <w:p w14:paraId="5FFC7587">
      <w:pPr>
        <w:autoSpaceDE w:val="0"/>
        <w:autoSpaceDN w:val="0"/>
        <w:adjustRightInd w:val="0"/>
        <w:spacing w:line="360" w:lineRule="auto"/>
        <w:jc w:val="center"/>
        <w:outlineLvl w:val="0"/>
        <w:rPr>
          <w:rFonts w:ascii="宋体" w:hAnsi="宋体"/>
          <w:b/>
          <w:bCs/>
          <w:sz w:val="36"/>
          <w:szCs w:val="36"/>
        </w:rPr>
      </w:pPr>
    </w:p>
    <w:p w14:paraId="32F417BB">
      <w:pPr>
        <w:autoSpaceDE w:val="0"/>
        <w:autoSpaceDN w:val="0"/>
        <w:adjustRightInd w:val="0"/>
        <w:spacing w:line="360" w:lineRule="auto"/>
        <w:jc w:val="center"/>
        <w:outlineLvl w:val="0"/>
        <w:rPr>
          <w:rFonts w:ascii="宋体" w:hAnsi="宋体"/>
          <w:b/>
          <w:bCs/>
          <w:sz w:val="36"/>
          <w:szCs w:val="36"/>
        </w:rPr>
      </w:pPr>
    </w:p>
    <w:p w14:paraId="478003E8">
      <w:pPr>
        <w:autoSpaceDE w:val="0"/>
        <w:autoSpaceDN w:val="0"/>
        <w:adjustRightInd w:val="0"/>
        <w:spacing w:line="360" w:lineRule="auto"/>
        <w:jc w:val="center"/>
        <w:outlineLvl w:val="0"/>
        <w:rPr>
          <w:rFonts w:ascii="宋体" w:hAnsi="宋体"/>
          <w:b/>
          <w:bCs/>
          <w:sz w:val="36"/>
          <w:szCs w:val="36"/>
        </w:rPr>
      </w:pPr>
    </w:p>
    <w:p w14:paraId="5116EAC6">
      <w:pPr>
        <w:autoSpaceDE w:val="0"/>
        <w:autoSpaceDN w:val="0"/>
        <w:adjustRightInd w:val="0"/>
        <w:spacing w:line="360" w:lineRule="auto"/>
        <w:jc w:val="center"/>
        <w:outlineLvl w:val="0"/>
        <w:rPr>
          <w:rFonts w:ascii="宋体" w:hAnsi="宋体"/>
          <w:b/>
          <w:bCs/>
          <w:sz w:val="36"/>
          <w:szCs w:val="36"/>
        </w:rPr>
      </w:pPr>
    </w:p>
    <w:p w14:paraId="501A7626">
      <w:pPr>
        <w:autoSpaceDE w:val="0"/>
        <w:autoSpaceDN w:val="0"/>
        <w:adjustRightInd w:val="0"/>
        <w:spacing w:line="360" w:lineRule="auto"/>
        <w:jc w:val="center"/>
        <w:outlineLvl w:val="0"/>
        <w:rPr>
          <w:rFonts w:ascii="宋体" w:hAnsi="宋体"/>
          <w:b/>
          <w:bCs/>
          <w:sz w:val="36"/>
          <w:szCs w:val="36"/>
        </w:rPr>
      </w:pPr>
    </w:p>
    <w:p w14:paraId="6473583F">
      <w:pPr>
        <w:autoSpaceDE w:val="0"/>
        <w:autoSpaceDN w:val="0"/>
        <w:adjustRightInd w:val="0"/>
        <w:spacing w:line="360" w:lineRule="auto"/>
        <w:jc w:val="center"/>
        <w:outlineLvl w:val="0"/>
        <w:rPr>
          <w:rFonts w:ascii="宋体" w:hAnsi="宋体"/>
          <w:b/>
          <w:bCs/>
          <w:sz w:val="36"/>
          <w:szCs w:val="36"/>
        </w:rPr>
      </w:pPr>
    </w:p>
    <w:p w14:paraId="4BB3C1A5">
      <w:pPr>
        <w:autoSpaceDE w:val="0"/>
        <w:autoSpaceDN w:val="0"/>
        <w:adjustRightInd w:val="0"/>
        <w:spacing w:line="360" w:lineRule="auto"/>
        <w:jc w:val="center"/>
        <w:outlineLvl w:val="0"/>
        <w:rPr>
          <w:rFonts w:ascii="宋体" w:hAnsi="宋体"/>
          <w:b/>
          <w:bCs/>
          <w:sz w:val="36"/>
          <w:szCs w:val="36"/>
        </w:rPr>
      </w:pPr>
    </w:p>
    <w:p w14:paraId="75446118">
      <w:pPr>
        <w:spacing w:line="360" w:lineRule="auto"/>
        <w:rPr>
          <w:rFonts w:cs="宋体" w:asciiTheme="minorEastAsia" w:hAnsiTheme="minorEastAsia"/>
          <w:szCs w:val="21"/>
          <w:lang w:val="zh-CN"/>
        </w:rPr>
      </w:pPr>
    </w:p>
    <w:p w14:paraId="398E3BDE"/>
    <w:p w14:paraId="6675AEEC"/>
    <w:p w14:paraId="4D6EB53D"/>
    <w:p w14:paraId="5B77C9F6"/>
    <w:p w14:paraId="259FDB87">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14:paraId="7AEFDB0F"/>
    <w:p w14:paraId="17484519"/>
    <w:p w14:paraId="3152E598"/>
    <w:p w14:paraId="56176A6A">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除招标文件另有规定外，投标人认为需要提交的其他证明材料或资料加盖投标人单位公章后应在此项下提交。</w:t>
      </w:r>
    </w:p>
    <w:p w14:paraId="337015F6">
      <w:pPr>
        <w:spacing w:line="360" w:lineRule="auto"/>
        <w:jc w:val="center"/>
        <w:rPr>
          <w:rFonts w:ascii="宋体" w:hAnsi="宋体"/>
          <w:b/>
          <w:bCs/>
          <w:sz w:val="28"/>
          <w:szCs w:val="28"/>
        </w:rPr>
      </w:pPr>
      <w:r>
        <w:rPr>
          <w:rFonts w:ascii="宋体" w:hAnsi="宋体"/>
          <w:b/>
          <w:bCs/>
          <w:sz w:val="28"/>
          <w:szCs w:val="28"/>
        </w:rPr>
        <w:t> </w:t>
      </w: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微软简隶书">
    <w:altName w:val="黑体"/>
    <w:panose1 w:val="00000000000000000000"/>
    <w:charset w:val="86"/>
    <w:family w:val="auto"/>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roman"/>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F94A">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1958F67">
                          <w:pPr>
                            <w:pStyle w:val="1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i6WFNAAAAADAQAADwAAAAAAAAABACAAAAAiAAAAZHJzL2Rvd25yZXYueG1sUEsB&#10;AhQAFAAAAAgAh07iQANH64v9AQAADwQAAA4AAAAAAAAAAQAgAAAAHwEAAGRycy9lMm9Eb2MueG1s&#10;UEsFBgAAAAAGAAYAWQEAAI4FAAAAAA==&#10;">
              <v:fill on="f" focussize="0,0"/>
              <v:stroke on="f"/>
              <v:imagedata o:title=""/>
              <o:lock v:ext="edit" aspectratio="f"/>
              <v:textbox inset="0mm,0mm,0mm,0mm" style="mso-fit-shape-to-text:t;">
                <w:txbxContent>
                  <w:p w14:paraId="61958F67">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2B45501"/>
    <w:multiLevelType w:val="multilevel"/>
    <w:tmpl w:val="02B45501"/>
    <w:lvl w:ilvl="0" w:tentative="0">
      <w:start w:val="35"/>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
    <w:nsid w:val="08734582"/>
    <w:multiLevelType w:val="multilevel"/>
    <w:tmpl w:val="08734582"/>
    <w:lvl w:ilvl="0" w:tentative="0">
      <w:start w:val="29"/>
      <w:numFmt w:val="decimal"/>
      <w:lvlText w:val="%1.3.5"/>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5"/>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54322"/>
    <w:multiLevelType w:val="multilevel"/>
    <w:tmpl w:val="0BB54322"/>
    <w:lvl w:ilvl="0" w:tentative="0">
      <w:start w:val="38"/>
      <w:numFmt w:val="decimal"/>
      <w:lvlText w:val="%1.1"/>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EAC0559"/>
    <w:multiLevelType w:val="multilevel"/>
    <w:tmpl w:val="0EAC0559"/>
    <w:lvl w:ilvl="0" w:tentative="0">
      <w:start w:val="29"/>
      <w:numFmt w:val="decimal"/>
      <w:lvlText w:val="%1.3.2"/>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10">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9DF2F37"/>
    <w:multiLevelType w:val="multilevel"/>
    <w:tmpl w:val="19DF2F37"/>
    <w:lvl w:ilvl="0" w:tentative="0">
      <w:start w:val="29"/>
      <w:numFmt w:val="decimal"/>
      <w:lvlText w:val="%1.6"/>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1FAE040E"/>
    <w:multiLevelType w:val="multilevel"/>
    <w:tmpl w:val="1FAE040E"/>
    <w:lvl w:ilvl="0" w:tentative="0">
      <w:start w:val="29"/>
      <w:numFmt w:val="decimal"/>
      <w:lvlText w:val="%1.3.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27C3AAF"/>
    <w:multiLevelType w:val="multilevel"/>
    <w:tmpl w:val="227C3AAF"/>
    <w:lvl w:ilvl="0" w:tentative="0">
      <w:start w:val="29"/>
      <w:numFmt w:val="decimal"/>
      <w:lvlText w:val="%1.2.6"/>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5">
    <w:nsid w:val="25740A31"/>
    <w:multiLevelType w:val="multilevel"/>
    <w:tmpl w:val="25740A31"/>
    <w:lvl w:ilvl="0" w:tentative="0">
      <w:start w:val="29"/>
      <w:numFmt w:val="decimal"/>
      <w:lvlText w:val="%1.2.7"/>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26">
    <w:nsid w:val="260D7FDB"/>
    <w:multiLevelType w:val="multilevel"/>
    <w:tmpl w:val="260D7FDB"/>
    <w:lvl w:ilvl="0" w:tentative="0">
      <w:start w:val="29"/>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7">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0">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376796D"/>
    <w:multiLevelType w:val="multilevel"/>
    <w:tmpl w:val="3376796D"/>
    <w:lvl w:ilvl="0" w:tentative="0">
      <w:start w:val="29"/>
      <w:numFmt w:val="decimal"/>
      <w:lvlText w:val="%1.2.1"/>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3">
    <w:nsid w:val="37057842"/>
    <w:multiLevelType w:val="multilevel"/>
    <w:tmpl w:val="37057842"/>
    <w:lvl w:ilvl="0" w:tentative="0">
      <w:start w:val="29"/>
      <w:numFmt w:val="decimal"/>
      <w:lvlText w:val="%1.2.5"/>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34">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7A329CD"/>
    <w:multiLevelType w:val="multilevel"/>
    <w:tmpl w:val="37A329CD"/>
    <w:lvl w:ilvl="0" w:tentative="0">
      <w:start w:val="39"/>
      <w:numFmt w:val="decimal"/>
      <w:lvlText w:val="%1."/>
      <w:lvlJc w:val="left"/>
      <w:pPr>
        <w:ind w:left="420" w:hanging="420"/>
      </w:pPr>
      <w:rPr>
        <w:rFonts w:hint="eastAsia"/>
        <w:b/>
        <w:color w:val="auto"/>
        <w:sz w:val="21"/>
        <w:szCs w:val="21"/>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6">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4B763F93"/>
    <w:multiLevelType w:val="multilevel"/>
    <w:tmpl w:val="4B763F93"/>
    <w:lvl w:ilvl="0" w:tentative="0">
      <w:start w:val="29"/>
      <w:numFmt w:val="decimal"/>
      <w:lvlText w:val="%1.3.4"/>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39">
    <w:nsid w:val="50284345"/>
    <w:multiLevelType w:val="multilevel"/>
    <w:tmpl w:val="50284345"/>
    <w:lvl w:ilvl="0" w:tentative="0">
      <w:start w:val="29"/>
      <w:numFmt w:val="decimal"/>
      <w:lvlText w:val="%1.2.2"/>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0">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7022D07"/>
    <w:multiLevelType w:val="multilevel"/>
    <w:tmpl w:val="57022D07"/>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8C95C43"/>
    <w:multiLevelType w:val="multilevel"/>
    <w:tmpl w:val="58C95C43"/>
    <w:lvl w:ilvl="0" w:tentative="0">
      <w:start w:val="29"/>
      <w:numFmt w:val="decimal"/>
      <w:lvlText w:val="%1.3.3"/>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43">
    <w:nsid w:val="59F817C2"/>
    <w:multiLevelType w:val="singleLevel"/>
    <w:tmpl w:val="59F817C2"/>
    <w:lvl w:ilvl="0" w:tentative="0">
      <w:start w:val="2"/>
      <w:numFmt w:val="chineseCounting"/>
      <w:suff w:val="space"/>
      <w:lvlText w:val="第%1章"/>
      <w:lvlJc w:val="left"/>
    </w:lvl>
  </w:abstractNum>
  <w:abstractNum w:abstractNumId="44">
    <w:nsid w:val="59F817E8"/>
    <w:multiLevelType w:val="singleLevel"/>
    <w:tmpl w:val="59F817E8"/>
    <w:lvl w:ilvl="0" w:tentative="0">
      <w:start w:val="1"/>
      <w:numFmt w:val="chineseCounting"/>
      <w:pStyle w:val="53"/>
      <w:suff w:val="nothing"/>
      <w:lvlText w:val="%1、"/>
      <w:lvlJc w:val="left"/>
    </w:lvl>
  </w:abstractNum>
  <w:abstractNum w:abstractNumId="45">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5A734122"/>
    <w:multiLevelType w:val="multilevel"/>
    <w:tmpl w:val="5A734122"/>
    <w:lvl w:ilvl="0" w:tentative="0">
      <w:start w:val="36"/>
      <w:numFmt w:val="decimal"/>
      <w:lvlText w:val="%1.2"/>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7">
    <w:nsid w:val="5A92629E"/>
    <w:multiLevelType w:val="multilevel"/>
    <w:tmpl w:val="5A92629E"/>
    <w:lvl w:ilvl="0" w:tentative="0">
      <w:start w:val="29"/>
      <w:numFmt w:val="decimal"/>
      <w:lvlText w:val="%1.2.4"/>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48">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9">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0">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F9C3ECF"/>
    <w:multiLevelType w:val="multilevel"/>
    <w:tmpl w:val="5F9C3ECF"/>
    <w:lvl w:ilvl="0" w:tentative="0">
      <w:start w:val="29"/>
      <w:numFmt w:val="decimal"/>
      <w:lvlText w:val="%1.7"/>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57B6CAE"/>
    <w:multiLevelType w:val="multilevel"/>
    <w:tmpl w:val="657B6CAE"/>
    <w:lvl w:ilvl="0" w:tentative="0">
      <w:start w:val="29"/>
      <w:numFmt w:val="decimal"/>
      <w:lvlText w:val="%1.2"/>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56">
    <w:nsid w:val="67D51130"/>
    <w:multiLevelType w:val="multilevel"/>
    <w:tmpl w:val="67D51130"/>
    <w:lvl w:ilvl="0" w:tentative="0">
      <w:start w:val="37"/>
      <w:numFmt w:val="decimal"/>
      <w:lvlText w:val="%1.3"/>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7">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9">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6EFC15FB"/>
    <w:multiLevelType w:val="multilevel"/>
    <w:tmpl w:val="6EFC15FB"/>
    <w:lvl w:ilvl="0" w:tentative="0">
      <w:start w:val="29"/>
      <w:numFmt w:val="decimal"/>
      <w:lvlText w:val="%1.2.3"/>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1">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38573E8"/>
    <w:multiLevelType w:val="multilevel"/>
    <w:tmpl w:val="738573E8"/>
    <w:lvl w:ilvl="0" w:tentative="0">
      <w:start w:val="33"/>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4">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5">
    <w:nsid w:val="740F3425"/>
    <w:multiLevelType w:val="multilevel"/>
    <w:tmpl w:val="740F3425"/>
    <w:lvl w:ilvl="0" w:tentative="0">
      <w:start w:val="30"/>
      <w:numFmt w:val="decimal"/>
      <w:lvlText w:val="%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6">
    <w:nsid w:val="74EA7979"/>
    <w:multiLevelType w:val="multilevel"/>
    <w:tmpl w:val="74EA7979"/>
    <w:lvl w:ilvl="0" w:tentative="0">
      <w:start w:val="29"/>
      <w:numFmt w:val="decimal"/>
      <w:lvlText w:val="%1.2.8"/>
      <w:lvlJc w:val="left"/>
      <w:pPr>
        <w:ind w:left="1838" w:hanging="420"/>
      </w:pPr>
      <w:rPr>
        <w:rFonts w:hint="eastAsia"/>
      </w:rPr>
    </w:lvl>
    <w:lvl w:ilvl="1" w:tentative="0">
      <w:start w:val="1"/>
      <w:numFmt w:val="lowerLetter"/>
      <w:lvlText w:val="%2)"/>
      <w:lvlJc w:val="left"/>
      <w:pPr>
        <w:ind w:left="2258" w:hanging="420"/>
      </w:pPr>
    </w:lvl>
    <w:lvl w:ilvl="2" w:tentative="0">
      <w:start w:val="1"/>
      <w:numFmt w:val="lowerRoman"/>
      <w:lvlText w:val="%3."/>
      <w:lvlJc w:val="right"/>
      <w:pPr>
        <w:ind w:left="2678" w:hanging="420"/>
      </w:pPr>
    </w:lvl>
    <w:lvl w:ilvl="3" w:tentative="0">
      <w:start w:val="1"/>
      <w:numFmt w:val="decimal"/>
      <w:lvlText w:val="%4."/>
      <w:lvlJc w:val="left"/>
      <w:pPr>
        <w:ind w:left="3098" w:hanging="420"/>
      </w:pPr>
    </w:lvl>
    <w:lvl w:ilvl="4" w:tentative="0">
      <w:start w:val="1"/>
      <w:numFmt w:val="lowerLetter"/>
      <w:lvlText w:val="%5)"/>
      <w:lvlJc w:val="left"/>
      <w:pPr>
        <w:ind w:left="3518" w:hanging="420"/>
      </w:pPr>
    </w:lvl>
    <w:lvl w:ilvl="5" w:tentative="0">
      <w:start w:val="1"/>
      <w:numFmt w:val="lowerRoman"/>
      <w:lvlText w:val="%6."/>
      <w:lvlJc w:val="right"/>
      <w:pPr>
        <w:ind w:left="3938" w:hanging="420"/>
      </w:pPr>
    </w:lvl>
    <w:lvl w:ilvl="6" w:tentative="0">
      <w:start w:val="1"/>
      <w:numFmt w:val="decimal"/>
      <w:lvlText w:val="%7."/>
      <w:lvlJc w:val="left"/>
      <w:pPr>
        <w:ind w:left="4358" w:hanging="420"/>
      </w:pPr>
    </w:lvl>
    <w:lvl w:ilvl="7" w:tentative="0">
      <w:start w:val="1"/>
      <w:numFmt w:val="lowerLetter"/>
      <w:lvlText w:val="%8)"/>
      <w:lvlJc w:val="left"/>
      <w:pPr>
        <w:ind w:left="4778" w:hanging="420"/>
      </w:pPr>
    </w:lvl>
    <w:lvl w:ilvl="8" w:tentative="0">
      <w:start w:val="1"/>
      <w:numFmt w:val="lowerRoman"/>
      <w:lvlText w:val="%9."/>
      <w:lvlJc w:val="right"/>
      <w:pPr>
        <w:ind w:left="5198" w:hanging="420"/>
      </w:pPr>
    </w:lvl>
  </w:abstractNum>
  <w:abstractNum w:abstractNumId="67">
    <w:nsid w:val="75517D03"/>
    <w:multiLevelType w:val="multilevel"/>
    <w:tmpl w:val="75517D03"/>
    <w:lvl w:ilvl="0" w:tentative="0">
      <w:start w:val="27"/>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8">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0">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0"/>
  </w:num>
  <w:num w:numId="2">
    <w:abstractNumId w:val="1"/>
  </w:num>
  <w:num w:numId="3">
    <w:abstractNumId w:val="44"/>
  </w:num>
  <w:num w:numId="4">
    <w:abstractNumId w:val="43"/>
  </w:num>
  <w:num w:numId="5">
    <w:abstractNumId w:val="23"/>
  </w:num>
  <w:num w:numId="6">
    <w:abstractNumId w:val="58"/>
  </w:num>
  <w:num w:numId="7">
    <w:abstractNumId w:val="29"/>
  </w:num>
  <w:num w:numId="8">
    <w:abstractNumId w:val="31"/>
  </w:num>
  <w:num w:numId="9">
    <w:abstractNumId w:val="53"/>
  </w:num>
  <w:num w:numId="10">
    <w:abstractNumId w:val="15"/>
  </w:num>
  <w:num w:numId="11">
    <w:abstractNumId w:val="17"/>
  </w:num>
  <w:num w:numId="12">
    <w:abstractNumId w:val="71"/>
  </w:num>
  <w:num w:numId="13">
    <w:abstractNumId w:val="50"/>
  </w:num>
  <w:num w:numId="14">
    <w:abstractNumId w:val="68"/>
  </w:num>
  <w:num w:numId="15">
    <w:abstractNumId w:val="8"/>
  </w:num>
  <w:num w:numId="16">
    <w:abstractNumId w:val="10"/>
  </w:num>
  <w:num w:numId="17">
    <w:abstractNumId w:val="48"/>
  </w:num>
  <w:num w:numId="18">
    <w:abstractNumId w:val="27"/>
  </w:num>
  <w:num w:numId="19">
    <w:abstractNumId w:val="45"/>
  </w:num>
  <w:num w:numId="20">
    <w:abstractNumId w:val="57"/>
  </w:num>
  <w:num w:numId="21">
    <w:abstractNumId w:val="34"/>
  </w:num>
  <w:num w:numId="22">
    <w:abstractNumId w:val="28"/>
  </w:num>
  <w:num w:numId="23">
    <w:abstractNumId w:val="5"/>
  </w:num>
  <w:num w:numId="24">
    <w:abstractNumId w:val="20"/>
  </w:num>
  <w:num w:numId="25">
    <w:abstractNumId w:val="19"/>
  </w:num>
  <w:num w:numId="26">
    <w:abstractNumId w:val="67"/>
  </w:num>
  <w:num w:numId="27">
    <w:abstractNumId w:val="59"/>
  </w:num>
  <w:num w:numId="28">
    <w:abstractNumId w:val="52"/>
  </w:num>
  <w:num w:numId="29">
    <w:abstractNumId w:val="62"/>
  </w:num>
  <w:num w:numId="30">
    <w:abstractNumId w:val="40"/>
  </w:num>
  <w:num w:numId="31">
    <w:abstractNumId w:val="11"/>
  </w:num>
  <w:num w:numId="32">
    <w:abstractNumId w:val="22"/>
  </w:num>
  <w:num w:numId="33">
    <w:abstractNumId w:val="54"/>
  </w:num>
  <w:num w:numId="34">
    <w:abstractNumId w:val="32"/>
  </w:num>
  <w:num w:numId="35">
    <w:abstractNumId w:val="39"/>
  </w:num>
  <w:num w:numId="36">
    <w:abstractNumId w:val="60"/>
  </w:num>
  <w:num w:numId="37">
    <w:abstractNumId w:val="47"/>
  </w:num>
  <w:num w:numId="38">
    <w:abstractNumId w:val="33"/>
  </w:num>
  <w:num w:numId="39">
    <w:abstractNumId w:val="24"/>
  </w:num>
  <w:num w:numId="40">
    <w:abstractNumId w:val="25"/>
  </w:num>
  <w:num w:numId="41">
    <w:abstractNumId w:val="66"/>
  </w:num>
  <w:num w:numId="42">
    <w:abstractNumId w:val="26"/>
  </w:num>
  <w:num w:numId="43">
    <w:abstractNumId w:val="21"/>
  </w:num>
  <w:num w:numId="44">
    <w:abstractNumId w:val="9"/>
  </w:num>
  <w:num w:numId="45">
    <w:abstractNumId w:val="42"/>
  </w:num>
  <w:num w:numId="46">
    <w:abstractNumId w:val="38"/>
  </w:num>
  <w:num w:numId="47">
    <w:abstractNumId w:val="4"/>
  </w:num>
  <w:num w:numId="48">
    <w:abstractNumId w:val="6"/>
  </w:num>
  <w:num w:numId="49">
    <w:abstractNumId w:val="16"/>
  </w:num>
  <w:num w:numId="50">
    <w:abstractNumId w:val="51"/>
  </w:num>
  <w:num w:numId="51">
    <w:abstractNumId w:val="41"/>
  </w:num>
  <w:num w:numId="52">
    <w:abstractNumId w:val="65"/>
  </w:num>
  <w:num w:numId="53">
    <w:abstractNumId w:val="36"/>
  </w:num>
  <w:num w:numId="54">
    <w:abstractNumId w:val="70"/>
  </w:num>
  <w:num w:numId="55">
    <w:abstractNumId w:val="72"/>
  </w:num>
  <w:num w:numId="56">
    <w:abstractNumId w:val="18"/>
  </w:num>
  <w:num w:numId="57">
    <w:abstractNumId w:val="12"/>
  </w:num>
  <w:num w:numId="58">
    <w:abstractNumId w:val="37"/>
  </w:num>
  <w:num w:numId="59">
    <w:abstractNumId w:val="63"/>
  </w:num>
  <w:num w:numId="60">
    <w:abstractNumId w:val="61"/>
  </w:num>
  <w:num w:numId="61">
    <w:abstractNumId w:val="49"/>
  </w:num>
  <w:num w:numId="62">
    <w:abstractNumId w:val="3"/>
  </w:num>
  <w:num w:numId="63">
    <w:abstractNumId w:val="64"/>
  </w:num>
  <w:num w:numId="64">
    <w:abstractNumId w:val="2"/>
  </w:num>
  <w:num w:numId="65">
    <w:abstractNumId w:val="14"/>
  </w:num>
  <w:num w:numId="66">
    <w:abstractNumId w:val="46"/>
  </w:num>
  <w:num w:numId="67">
    <w:abstractNumId w:val="13"/>
  </w:num>
  <w:num w:numId="68">
    <w:abstractNumId w:val="56"/>
  </w:num>
  <w:num w:numId="69">
    <w:abstractNumId w:val="7"/>
  </w:num>
  <w:num w:numId="70">
    <w:abstractNumId w:val="55"/>
  </w:num>
  <w:num w:numId="71">
    <w:abstractNumId w:val="30"/>
  </w:num>
  <w:num w:numId="72">
    <w:abstractNumId w:val="35"/>
  </w:num>
  <w:num w:numId="73">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ODExMWRmOTU4YTJkNDYyMTQwMDZkZjczZDgyYTIifQ=="/>
  </w:docVars>
  <w:rsids>
    <w:rsidRoot w:val="00A955C2"/>
    <w:rsid w:val="000019B0"/>
    <w:rsid w:val="00005193"/>
    <w:rsid w:val="00005E59"/>
    <w:rsid w:val="000067F7"/>
    <w:rsid w:val="0000762E"/>
    <w:rsid w:val="0001005B"/>
    <w:rsid w:val="0001503A"/>
    <w:rsid w:val="00021B1B"/>
    <w:rsid w:val="0002390B"/>
    <w:rsid w:val="0002486A"/>
    <w:rsid w:val="00030573"/>
    <w:rsid w:val="00031724"/>
    <w:rsid w:val="0003316E"/>
    <w:rsid w:val="00043C89"/>
    <w:rsid w:val="0004704B"/>
    <w:rsid w:val="00055F76"/>
    <w:rsid w:val="00062865"/>
    <w:rsid w:val="00066DB8"/>
    <w:rsid w:val="000719E0"/>
    <w:rsid w:val="00074CFC"/>
    <w:rsid w:val="00082BFE"/>
    <w:rsid w:val="000852C0"/>
    <w:rsid w:val="00085367"/>
    <w:rsid w:val="00085B7C"/>
    <w:rsid w:val="00091AA2"/>
    <w:rsid w:val="00093DD4"/>
    <w:rsid w:val="00097B58"/>
    <w:rsid w:val="000A0F2A"/>
    <w:rsid w:val="000A655B"/>
    <w:rsid w:val="000A7BA4"/>
    <w:rsid w:val="000B06C8"/>
    <w:rsid w:val="000B458E"/>
    <w:rsid w:val="000B5488"/>
    <w:rsid w:val="000C0B7C"/>
    <w:rsid w:val="000C0D09"/>
    <w:rsid w:val="000C4635"/>
    <w:rsid w:val="000C6642"/>
    <w:rsid w:val="000D701D"/>
    <w:rsid w:val="000E20C1"/>
    <w:rsid w:val="000E2BB7"/>
    <w:rsid w:val="000F5F2C"/>
    <w:rsid w:val="00101197"/>
    <w:rsid w:val="00110323"/>
    <w:rsid w:val="0011064D"/>
    <w:rsid w:val="00110776"/>
    <w:rsid w:val="001121A8"/>
    <w:rsid w:val="001210D8"/>
    <w:rsid w:val="001219A0"/>
    <w:rsid w:val="001223FF"/>
    <w:rsid w:val="001260AF"/>
    <w:rsid w:val="001261BA"/>
    <w:rsid w:val="0013339A"/>
    <w:rsid w:val="00135915"/>
    <w:rsid w:val="0013773C"/>
    <w:rsid w:val="00140D4A"/>
    <w:rsid w:val="00142362"/>
    <w:rsid w:val="0014473A"/>
    <w:rsid w:val="00145BEE"/>
    <w:rsid w:val="0014672D"/>
    <w:rsid w:val="00151967"/>
    <w:rsid w:val="001527C8"/>
    <w:rsid w:val="0015641F"/>
    <w:rsid w:val="00157527"/>
    <w:rsid w:val="00161B9E"/>
    <w:rsid w:val="001671D4"/>
    <w:rsid w:val="0017088D"/>
    <w:rsid w:val="00174765"/>
    <w:rsid w:val="00174D32"/>
    <w:rsid w:val="00181F92"/>
    <w:rsid w:val="00186162"/>
    <w:rsid w:val="001877B3"/>
    <w:rsid w:val="001A6450"/>
    <w:rsid w:val="001B0BC8"/>
    <w:rsid w:val="001B5936"/>
    <w:rsid w:val="001C04A6"/>
    <w:rsid w:val="001C5D9B"/>
    <w:rsid w:val="001D0D47"/>
    <w:rsid w:val="001D46C6"/>
    <w:rsid w:val="001D7FE9"/>
    <w:rsid w:val="001E1827"/>
    <w:rsid w:val="001E1D52"/>
    <w:rsid w:val="001E7FF7"/>
    <w:rsid w:val="001F5CCE"/>
    <w:rsid w:val="001F5EC9"/>
    <w:rsid w:val="001F6B5B"/>
    <w:rsid w:val="001F6E0E"/>
    <w:rsid w:val="00200EE5"/>
    <w:rsid w:val="002018B1"/>
    <w:rsid w:val="002077DC"/>
    <w:rsid w:val="00221033"/>
    <w:rsid w:val="00225A91"/>
    <w:rsid w:val="00245D09"/>
    <w:rsid w:val="00247A03"/>
    <w:rsid w:val="00250347"/>
    <w:rsid w:val="0026329F"/>
    <w:rsid w:val="00266FE0"/>
    <w:rsid w:val="00271421"/>
    <w:rsid w:val="00275783"/>
    <w:rsid w:val="00284E4F"/>
    <w:rsid w:val="00291601"/>
    <w:rsid w:val="002923A5"/>
    <w:rsid w:val="00296423"/>
    <w:rsid w:val="002A5022"/>
    <w:rsid w:val="002A57A5"/>
    <w:rsid w:val="002A69C8"/>
    <w:rsid w:val="002A7086"/>
    <w:rsid w:val="002A7DE8"/>
    <w:rsid w:val="002B2DC3"/>
    <w:rsid w:val="002B343D"/>
    <w:rsid w:val="002B4184"/>
    <w:rsid w:val="002B43F5"/>
    <w:rsid w:val="002B4562"/>
    <w:rsid w:val="002B4FE5"/>
    <w:rsid w:val="002B57DB"/>
    <w:rsid w:val="002B613D"/>
    <w:rsid w:val="002C1F51"/>
    <w:rsid w:val="002C3BA9"/>
    <w:rsid w:val="002D22A0"/>
    <w:rsid w:val="002D63DB"/>
    <w:rsid w:val="002F2477"/>
    <w:rsid w:val="002F37A8"/>
    <w:rsid w:val="002F6D86"/>
    <w:rsid w:val="002F7B53"/>
    <w:rsid w:val="0031334E"/>
    <w:rsid w:val="0031558C"/>
    <w:rsid w:val="00317E88"/>
    <w:rsid w:val="0032262D"/>
    <w:rsid w:val="00322BFC"/>
    <w:rsid w:val="00325FC8"/>
    <w:rsid w:val="00331A67"/>
    <w:rsid w:val="00335F02"/>
    <w:rsid w:val="00341412"/>
    <w:rsid w:val="00343DC3"/>
    <w:rsid w:val="003450BD"/>
    <w:rsid w:val="0035062D"/>
    <w:rsid w:val="003515AF"/>
    <w:rsid w:val="00352FD2"/>
    <w:rsid w:val="00353E56"/>
    <w:rsid w:val="00354107"/>
    <w:rsid w:val="00360063"/>
    <w:rsid w:val="00360D45"/>
    <w:rsid w:val="003615F3"/>
    <w:rsid w:val="003740C8"/>
    <w:rsid w:val="0037479D"/>
    <w:rsid w:val="00374DEC"/>
    <w:rsid w:val="003762C5"/>
    <w:rsid w:val="003812E1"/>
    <w:rsid w:val="00384F93"/>
    <w:rsid w:val="00386ECD"/>
    <w:rsid w:val="00391455"/>
    <w:rsid w:val="00392509"/>
    <w:rsid w:val="00396B78"/>
    <w:rsid w:val="003A0781"/>
    <w:rsid w:val="003A2250"/>
    <w:rsid w:val="003B0849"/>
    <w:rsid w:val="003B0E5A"/>
    <w:rsid w:val="003B27D3"/>
    <w:rsid w:val="003C25D6"/>
    <w:rsid w:val="003C265B"/>
    <w:rsid w:val="003C2D4C"/>
    <w:rsid w:val="003C5E63"/>
    <w:rsid w:val="003D3029"/>
    <w:rsid w:val="003D5B97"/>
    <w:rsid w:val="003D5E5D"/>
    <w:rsid w:val="003D6558"/>
    <w:rsid w:val="003D7355"/>
    <w:rsid w:val="003E2203"/>
    <w:rsid w:val="003E25B5"/>
    <w:rsid w:val="003E2CF4"/>
    <w:rsid w:val="003E2F38"/>
    <w:rsid w:val="003F01D8"/>
    <w:rsid w:val="003F42FB"/>
    <w:rsid w:val="004008FC"/>
    <w:rsid w:val="00401D49"/>
    <w:rsid w:val="004125C6"/>
    <w:rsid w:val="004142BC"/>
    <w:rsid w:val="004173DF"/>
    <w:rsid w:val="00417AE4"/>
    <w:rsid w:val="00425C55"/>
    <w:rsid w:val="0042623D"/>
    <w:rsid w:val="0042623E"/>
    <w:rsid w:val="004355F3"/>
    <w:rsid w:val="00437178"/>
    <w:rsid w:val="00437274"/>
    <w:rsid w:val="0044631B"/>
    <w:rsid w:val="00450C3C"/>
    <w:rsid w:val="00452029"/>
    <w:rsid w:val="00454B3A"/>
    <w:rsid w:val="004562A8"/>
    <w:rsid w:val="00456522"/>
    <w:rsid w:val="00456809"/>
    <w:rsid w:val="00463817"/>
    <w:rsid w:val="0046559B"/>
    <w:rsid w:val="00470B31"/>
    <w:rsid w:val="00470F5A"/>
    <w:rsid w:val="00475CC1"/>
    <w:rsid w:val="004763F8"/>
    <w:rsid w:val="00476A53"/>
    <w:rsid w:val="0048657D"/>
    <w:rsid w:val="00490D74"/>
    <w:rsid w:val="00494638"/>
    <w:rsid w:val="00497576"/>
    <w:rsid w:val="004A72BC"/>
    <w:rsid w:val="004B031B"/>
    <w:rsid w:val="004B1433"/>
    <w:rsid w:val="004B2614"/>
    <w:rsid w:val="004B2E5A"/>
    <w:rsid w:val="004B668E"/>
    <w:rsid w:val="004C07D4"/>
    <w:rsid w:val="004C47BF"/>
    <w:rsid w:val="004E016E"/>
    <w:rsid w:val="004E1676"/>
    <w:rsid w:val="004E4818"/>
    <w:rsid w:val="004F4B43"/>
    <w:rsid w:val="004F5402"/>
    <w:rsid w:val="004F6C06"/>
    <w:rsid w:val="004F742E"/>
    <w:rsid w:val="00507941"/>
    <w:rsid w:val="005102AE"/>
    <w:rsid w:val="00510F11"/>
    <w:rsid w:val="00511C69"/>
    <w:rsid w:val="005136C2"/>
    <w:rsid w:val="00515ACF"/>
    <w:rsid w:val="00515DCF"/>
    <w:rsid w:val="00521550"/>
    <w:rsid w:val="00523A81"/>
    <w:rsid w:val="00526728"/>
    <w:rsid w:val="00534A62"/>
    <w:rsid w:val="00537BC1"/>
    <w:rsid w:val="00541303"/>
    <w:rsid w:val="005456D2"/>
    <w:rsid w:val="00550C25"/>
    <w:rsid w:val="00550D34"/>
    <w:rsid w:val="005512A0"/>
    <w:rsid w:val="00554703"/>
    <w:rsid w:val="005573BE"/>
    <w:rsid w:val="00557D15"/>
    <w:rsid w:val="0056006B"/>
    <w:rsid w:val="00562851"/>
    <w:rsid w:val="00562D37"/>
    <w:rsid w:val="005645FA"/>
    <w:rsid w:val="00564C20"/>
    <w:rsid w:val="00566A68"/>
    <w:rsid w:val="0057154E"/>
    <w:rsid w:val="00574B52"/>
    <w:rsid w:val="00576EE5"/>
    <w:rsid w:val="00584191"/>
    <w:rsid w:val="00585C77"/>
    <w:rsid w:val="00585F73"/>
    <w:rsid w:val="00591FE9"/>
    <w:rsid w:val="00594D22"/>
    <w:rsid w:val="00595024"/>
    <w:rsid w:val="005A3BD5"/>
    <w:rsid w:val="005A7DA9"/>
    <w:rsid w:val="005B0ECE"/>
    <w:rsid w:val="005B5AEE"/>
    <w:rsid w:val="005B5E55"/>
    <w:rsid w:val="005B70AD"/>
    <w:rsid w:val="005C36BF"/>
    <w:rsid w:val="005C5A33"/>
    <w:rsid w:val="005D02C8"/>
    <w:rsid w:val="005D51FF"/>
    <w:rsid w:val="005E140E"/>
    <w:rsid w:val="005E2EB4"/>
    <w:rsid w:val="005F00E9"/>
    <w:rsid w:val="005F20B0"/>
    <w:rsid w:val="00600B9B"/>
    <w:rsid w:val="00607496"/>
    <w:rsid w:val="00607DE3"/>
    <w:rsid w:val="006103BD"/>
    <w:rsid w:val="006135EE"/>
    <w:rsid w:val="0061419A"/>
    <w:rsid w:val="00616F06"/>
    <w:rsid w:val="006170AE"/>
    <w:rsid w:val="0062412C"/>
    <w:rsid w:val="00631508"/>
    <w:rsid w:val="006325E6"/>
    <w:rsid w:val="00636AAD"/>
    <w:rsid w:val="006377E5"/>
    <w:rsid w:val="0064000F"/>
    <w:rsid w:val="00644568"/>
    <w:rsid w:val="00644E64"/>
    <w:rsid w:val="0064732B"/>
    <w:rsid w:val="00660EF4"/>
    <w:rsid w:val="006705D1"/>
    <w:rsid w:val="00671B08"/>
    <w:rsid w:val="006720EC"/>
    <w:rsid w:val="00672146"/>
    <w:rsid w:val="00681D6E"/>
    <w:rsid w:val="0068257C"/>
    <w:rsid w:val="00683E55"/>
    <w:rsid w:val="00686DB4"/>
    <w:rsid w:val="00691AB0"/>
    <w:rsid w:val="00692008"/>
    <w:rsid w:val="0069744B"/>
    <w:rsid w:val="006A79FB"/>
    <w:rsid w:val="006B42F0"/>
    <w:rsid w:val="006C247C"/>
    <w:rsid w:val="006C690F"/>
    <w:rsid w:val="006C79FF"/>
    <w:rsid w:val="006D0CB8"/>
    <w:rsid w:val="006D513D"/>
    <w:rsid w:val="006D7D4D"/>
    <w:rsid w:val="006E005D"/>
    <w:rsid w:val="006E2152"/>
    <w:rsid w:val="006E2316"/>
    <w:rsid w:val="006E2D88"/>
    <w:rsid w:val="006E31FA"/>
    <w:rsid w:val="006E7815"/>
    <w:rsid w:val="006F2CA9"/>
    <w:rsid w:val="006F63BF"/>
    <w:rsid w:val="006F6CD9"/>
    <w:rsid w:val="006F7BEE"/>
    <w:rsid w:val="00700D60"/>
    <w:rsid w:val="007020DA"/>
    <w:rsid w:val="0070414D"/>
    <w:rsid w:val="007060F2"/>
    <w:rsid w:val="00715FDF"/>
    <w:rsid w:val="00720A57"/>
    <w:rsid w:val="00721C78"/>
    <w:rsid w:val="00723357"/>
    <w:rsid w:val="007302C5"/>
    <w:rsid w:val="00737AFE"/>
    <w:rsid w:val="00737F38"/>
    <w:rsid w:val="0074067C"/>
    <w:rsid w:val="00746CEA"/>
    <w:rsid w:val="00747F48"/>
    <w:rsid w:val="00751E61"/>
    <w:rsid w:val="00752B8A"/>
    <w:rsid w:val="007553FB"/>
    <w:rsid w:val="00765AF2"/>
    <w:rsid w:val="00771828"/>
    <w:rsid w:val="0077284D"/>
    <w:rsid w:val="0077324A"/>
    <w:rsid w:val="007819DB"/>
    <w:rsid w:val="00786062"/>
    <w:rsid w:val="0078628A"/>
    <w:rsid w:val="00791C13"/>
    <w:rsid w:val="007944B5"/>
    <w:rsid w:val="007A1004"/>
    <w:rsid w:val="007A14CC"/>
    <w:rsid w:val="007A4D71"/>
    <w:rsid w:val="007B1F5A"/>
    <w:rsid w:val="007C58F6"/>
    <w:rsid w:val="007C5BA1"/>
    <w:rsid w:val="007F2012"/>
    <w:rsid w:val="007F2A1A"/>
    <w:rsid w:val="007F7E58"/>
    <w:rsid w:val="008003B1"/>
    <w:rsid w:val="00800F3D"/>
    <w:rsid w:val="00803EFE"/>
    <w:rsid w:val="0080419B"/>
    <w:rsid w:val="0080744C"/>
    <w:rsid w:val="0081197D"/>
    <w:rsid w:val="0082078C"/>
    <w:rsid w:val="00821D24"/>
    <w:rsid w:val="00825076"/>
    <w:rsid w:val="00830B83"/>
    <w:rsid w:val="0084292F"/>
    <w:rsid w:val="008442F5"/>
    <w:rsid w:val="00844425"/>
    <w:rsid w:val="00844CFF"/>
    <w:rsid w:val="008479C6"/>
    <w:rsid w:val="00850406"/>
    <w:rsid w:val="00850B17"/>
    <w:rsid w:val="00852B8D"/>
    <w:rsid w:val="00853F01"/>
    <w:rsid w:val="00857EF3"/>
    <w:rsid w:val="00870428"/>
    <w:rsid w:val="00874F3C"/>
    <w:rsid w:val="00876267"/>
    <w:rsid w:val="00880A98"/>
    <w:rsid w:val="00886347"/>
    <w:rsid w:val="00891ADA"/>
    <w:rsid w:val="008954C1"/>
    <w:rsid w:val="00896781"/>
    <w:rsid w:val="008B2536"/>
    <w:rsid w:val="008B30ED"/>
    <w:rsid w:val="008B4873"/>
    <w:rsid w:val="008C1FC2"/>
    <w:rsid w:val="008C45D9"/>
    <w:rsid w:val="008C70F7"/>
    <w:rsid w:val="008D15FD"/>
    <w:rsid w:val="008D1B3F"/>
    <w:rsid w:val="008D6FD5"/>
    <w:rsid w:val="008E1B72"/>
    <w:rsid w:val="008E22B0"/>
    <w:rsid w:val="008E65D4"/>
    <w:rsid w:val="008F0514"/>
    <w:rsid w:val="009044FC"/>
    <w:rsid w:val="00905274"/>
    <w:rsid w:val="00911F61"/>
    <w:rsid w:val="009145B3"/>
    <w:rsid w:val="00914B9F"/>
    <w:rsid w:val="00921EED"/>
    <w:rsid w:val="0092644B"/>
    <w:rsid w:val="009270C9"/>
    <w:rsid w:val="009336FD"/>
    <w:rsid w:val="00933ECF"/>
    <w:rsid w:val="00934E0C"/>
    <w:rsid w:val="00940491"/>
    <w:rsid w:val="009420E0"/>
    <w:rsid w:val="009444BC"/>
    <w:rsid w:val="009529DE"/>
    <w:rsid w:val="00952F7A"/>
    <w:rsid w:val="0095307E"/>
    <w:rsid w:val="00954850"/>
    <w:rsid w:val="00956E92"/>
    <w:rsid w:val="00960ED5"/>
    <w:rsid w:val="00971122"/>
    <w:rsid w:val="009754D6"/>
    <w:rsid w:val="00980981"/>
    <w:rsid w:val="00981F2E"/>
    <w:rsid w:val="00985DC8"/>
    <w:rsid w:val="00986F47"/>
    <w:rsid w:val="0098731E"/>
    <w:rsid w:val="009A0911"/>
    <w:rsid w:val="009A1993"/>
    <w:rsid w:val="009B1A9B"/>
    <w:rsid w:val="009B5542"/>
    <w:rsid w:val="009C12AB"/>
    <w:rsid w:val="009C4547"/>
    <w:rsid w:val="009C7334"/>
    <w:rsid w:val="009D52B9"/>
    <w:rsid w:val="009D5989"/>
    <w:rsid w:val="009D7E32"/>
    <w:rsid w:val="009E082E"/>
    <w:rsid w:val="009E5DAD"/>
    <w:rsid w:val="009E66B0"/>
    <w:rsid w:val="009F285D"/>
    <w:rsid w:val="009F384B"/>
    <w:rsid w:val="009F56D9"/>
    <w:rsid w:val="00A01093"/>
    <w:rsid w:val="00A02702"/>
    <w:rsid w:val="00A05F45"/>
    <w:rsid w:val="00A06138"/>
    <w:rsid w:val="00A1315B"/>
    <w:rsid w:val="00A158BB"/>
    <w:rsid w:val="00A15E63"/>
    <w:rsid w:val="00A313C6"/>
    <w:rsid w:val="00A3153E"/>
    <w:rsid w:val="00A33115"/>
    <w:rsid w:val="00A36A7A"/>
    <w:rsid w:val="00A372D4"/>
    <w:rsid w:val="00A40BF0"/>
    <w:rsid w:val="00A46AAB"/>
    <w:rsid w:val="00A47CBC"/>
    <w:rsid w:val="00A5355D"/>
    <w:rsid w:val="00A571EA"/>
    <w:rsid w:val="00A57BCC"/>
    <w:rsid w:val="00A613AB"/>
    <w:rsid w:val="00A62E96"/>
    <w:rsid w:val="00A67370"/>
    <w:rsid w:val="00A7155C"/>
    <w:rsid w:val="00A75BE8"/>
    <w:rsid w:val="00A768D5"/>
    <w:rsid w:val="00A819A9"/>
    <w:rsid w:val="00A84AFE"/>
    <w:rsid w:val="00A9198F"/>
    <w:rsid w:val="00A955C2"/>
    <w:rsid w:val="00A95716"/>
    <w:rsid w:val="00A959A8"/>
    <w:rsid w:val="00AA18C8"/>
    <w:rsid w:val="00AA1DDA"/>
    <w:rsid w:val="00AA5D85"/>
    <w:rsid w:val="00AA6DE7"/>
    <w:rsid w:val="00AB1340"/>
    <w:rsid w:val="00AB1BE5"/>
    <w:rsid w:val="00AB284A"/>
    <w:rsid w:val="00AB64A7"/>
    <w:rsid w:val="00AC0EE8"/>
    <w:rsid w:val="00AC4291"/>
    <w:rsid w:val="00AC768D"/>
    <w:rsid w:val="00AD0F7D"/>
    <w:rsid w:val="00AD546E"/>
    <w:rsid w:val="00AF5E4C"/>
    <w:rsid w:val="00AF608C"/>
    <w:rsid w:val="00AF6D55"/>
    <w:rsid w:val="00B001C6"/>
    <w:rsid w:val="00B04987"/>
    <w:rsid w:val="00B1187E"/>
    <w:rsid w:val="00B1733D"/>
    <w:rsid w:val="00B20DF7"/>
    <w:rsid w:val="00B33085"/>
    <w:rsid w:val="00B37B6C"/>
    <w:rsid w:val="00B4349C"/>
    <w:rsid w:val="00B46D1A"/>
    <w:rsid w:val="00B50A76"/>
    <w:rsid w:val="00B537BD"/>
    <w:rsid w:val="00B54F8C"/>
    <w:rsid w:val="00B61B65"/>
    <w:rsid w:val="00B63AB7"/>
    <w:rsid w:val="00B6576E"/>
    <w:rsid w:val="00B6669E"/>
    <w:rsid w:val="00B75774"/>
    <w:rsid w:val="00B76A87"/>
    <w:rsid w:val="00B82013"/>
    <w:rsid w:val="00B85C40"/>
    <w:rsid w:val="00B9068C"/>
    <w:rsid w:val="00B91A5A"/>
    <w:rsid w:val="00BA1D6A"/>
    <w:rsid w:val="00BA3AD8"/>
    <w:rsid w:val="00BA3C25"/>
    <w:rsid w:val="00BB218F"/>
    <w:rsid w:val="00BC3757"/>
    <w:rsid w:val="00BD6B08"/>
    <w:rsid w:val="00BD7DDB"/>
    <w:rsid w:val="00BE0E94"/>
    <w:rsid w:val="00BE1238"/>
    <w:rsid w:val="00BE347F"/>
    <w:rsid w:val="00BE7BF7"/>
    <w:rsid w:val="00BF1EA5"/>
    <w:rsid w:val="00BF4170"/>
    <w:rsid w:val="00BF68B0"/>
    <w:rsid w:val="00C00A53"/>
    <w:rsid w:val="00C0331F"/>
    <w:rsid w:val="00C041E1"/>
    <w:rsid w:val="00C06F62"/>
    <w:rsid w:val="00C10587"/>
    <w:rsid w:val="00C118FD"/>
    <w:rsid w:val="00C248C6"/>
    <w:rsid w:val="00C327E0"/>
    <w:rsid w:val="00C3322C"/>
    <w:rsid w:val="00C355B6"/>
    <w:rsid w:val="00C36D8D"/>
    <w:rsid w:val="00C37638"/>
    <w:rsid w:val="00C40A71"/>
    <w:rsid w:val="00C47970"/>
    <w:rsid w:val="00C52377"/>
    <w:rsid w:val="00C53C98"/>
    <w:rsid w:val="00C64E51"/>
    <w:rsid w:val="00C656E1"/>
    <w:rsid w:val="00C67512"/>
    <w:rsid w:val="00C83E60"/>
    <w:rsid w:val="00C87C62"/>
    <w:rsid w:val="00C90864"/>
    <w:rsid w:val="00C90CE6"/>
    <w:rsid w:val="00C9179D"/>
    <w:rsid w:val="00C93FA4"/>
    <w:rsid w:val="00C95B81"/>
    <w:rsid w:val="00C9605A"/>
    <w:rsid w:val="00CA3092"/>
    <w:rsid w:val="00CA6C5D"/>
    <w:rsid w:val="00CB07CB"/>
    <w:rsid w:val="00CB486E"/>
    <w:rsid w:val="00CC10CA"/>
    <w:rsid w:val="00CC65A1"/>
    <w:rsid w:val="00CD01AA"/>
    <w:rsid w:val="00CD5897"/>
    <w:rsid w:val="00CE268B"/>
    <w:rsid w:val="00CE3274"/>
    <w:rsid w:val="00CE4CAB"/>
    <w:rsid w:val="00CE6F0C"/>
    <w:rsid w:val="00CF186C"/>
    <w:rsid w:val="00D000F5"/>
    <w:rsid w:val="00D033EF"/>
    <w:rsid w:val="00D07DAD"/>
    <w:rsid w:val="00D07F6E"/>
    <w:rsid w:val="00D12130"/>
    <w:rsid w:val="00D24F6E"/>
    <w:rsid w:val="00D25406"/>
    <w:rsid w:val="00D2620D"/>
    <w:rsid w:val="00D27188"/>
    <w:rsid w:val="00D401AD"/>
    <w:rsid w:val="00D45EBD"/>
    <w:rsid w:val="00D60EA7"/>
    <w:rsid w:val="00D77F59"/>
    <w:rsid w:val="00D82A24"/>
    <w:rsid w:val="00D837B0"/>
    <w:rsid w:val="00D849E9"/>
    <w:rsid w:val="00D85871"/>
    <w:rsid w:val="00D90E84"/>
    <w:rsid w:val="00DA1661"/>
    <w:rsid w:val="00DA44C0"/>
    <w:rsid w:val="00DA644E"/>
    <w:rsid w:val="00DA78EE"/>
    <w:rsid w:val="00DB4E0D"/>
    <w:rsid w:val="00DC3A48"/>
    <w:rsid w:val="00DC3AF4"/>
    <w:rsid w:val="00DC3D5A"/>
    <w:rsid w:val="00DC5952"/>
    <w:rsid w:val="00DC6E45"/>
    <w:rsid w:val="00DD16DD"/>
    <w:rsid w:val="00DD1C65"/>
    <w:rsid w:val="00DD25EC"/>
    <w:rsid w:val="00DD5DA3"/>
    <w:rsid w:val="00DD70B6"/>
    <w:rsid w:val="00DE1709"/>
    <w:rsid w:val="00DE3C44"/>
    <w:rsid w:val="00DE43B7"/>
    <w:rsid w:val="00DE65AF"/>
    <w:rsid w:val="00E07B62"/>
    <w:rsid w:val="00E1037B"/>
    <w:rsid w:val="00E10B25"/>
    <w:rsid w:val="00E176CC"/>
    <w:rsid w:val="00E2064B"/>
    <w:rsid w:val="00E23886"/>
    <w:rsid w:val="00E27FD9"/>
    <w:rsid w:val="00E308FD"/>
    <w:rsid w:val="00E31971"/>
    <w:rsid w:val="00E367B5"/>
    <w:rsid w:val="00E40071"/>
    <w:rsid w:val="00E405CF"/>
    <w:rsid w:val="00E4251C"/>
    <w:rsid w:val="00E439B5"/>
    <w:rsid w:val="00E458EF"/>
    <w:rsid w:val="00E525DC"/>
    <w:rsid w:val="00E539D0"/>
    <w:rsid w:val="00E53F54"/>
    <w:rsid w:val="00E555C0"/>
    <w:rsid w:val="00E6345A"/>
    <w:rsid w:val="00E654AD"/>
    <w:rsid w:val="00E6582A"/>
    <w:rsid w:val="00E6589D"/>
    <w:rsid w:val="00E73258"/>
    <w:rsid w:val="00E7574E"/>
    <w:rsid w:val="00E77BF1"/>
    <w:rsid w:val="00E77DAB"/>
    <w:rsid w:val="00E82130"/>
    <w:rsid w:val="00E832C1"/>
    <w:rsid w:val="00E84B16"/>
    <w:rsid w:val="00E9016F"/>
    <w:rsid w:val="00E92193"/>
    <w:rsid w:val="00E92F97"/>
    <w:rsid w:val="00E94269"/>
    <w:rsid w:val="00E96905"/>
    <w:rsid w:val="00EA0189"/>
    <w:rsid w:val="00EA2676"/>
    <w:rsid w:val="00EA37E1"/>
    <w:rsid w:val="00EA4DF9"/>
    <w:rsid w:val="00EB487B"/>
    <w:rsid w:val="00EC126D"/>
    <w:rsid w:val="00EC2705"/>
    <w:rsid w:val="00EC4A10"/>
    <w:rsid w:val="00EC57F2"/>
    <w:rsid w:val="00EC7BEB"/>
    <w:rsid w:val="00ED31D4"/>
    <w:rsid w:val="00ED5055"/>
    <w:rsid w:val="00ED7AA8"/>
    <w:rsid w:val="00EE05EB"/>
    <w:rsid w:val="00EE5544"/>
    <w:rsid w:val="00EE7AEA"/>
    <w:rsid w:val="00EE7FAE"/>
    <w:rsid w:val="00EF2F71"/>
    <w:rsid w:val="00EF4A1C"/>
    <w:rsid w:val="00F01A9F"/>
    <w:rsid w:val="00F05EA4"/>
    <w:rsid w:val="00F12510"/>
    <w:rsid w:val="00F148A0"/>
    <w:rsid w:val="00F14EC4"/>
    <w:rsid w:val="00F22ADA"/>
    <w:rsid w:val="00F321F5"/>
    <w:rsid w:val="00F334D5"/>
    <w:rsid w:val="00F35892"/>
    <w:rsid w:val="00F36540"/>
    <w:rsid w:val="00F50016"/>
    <w:rsid w:val="00F50C3A"/>
    <w:rsid w:val="00F5151B"/>
    <w:rsid w:val="00F57FD7"/>
    <w:rsid w:val="00F604C2"/>
    <w:rsid w:val="00F64FE5"/>
    <w:rsid w:val="00F66334"/>
    <w:rsid w:val="00F857E5"/>
    <w:rsid w:val="00F870B9"/>
    <w:rsid w:val="00F90838"/>
    <w:rsid w:val="00F9257E"/>
    <w:rsid w:val="00F96AEB"/>
    <w:rsid w:val="00FA01A6"/>
    <w:rsid w:val="00FA12D3"/>
    <w:rsid w:val="00FA3274"/>
    <w:rsid w:val="00FA3F32"/>
    <w:rsid w:val="00FB425F"/>
    <w:rsid w:val="00FC47DB"/>
    <w:rsid w:val="00FC75C3"/>
    <w:rsid w:val="00FC7D3C"/>
    <w:rsid w:val="00FD5735"/>
    <w:rsid w:val="00FE5508"/>
    <w:rsid w:val="00FF3801"/>
    <w:rsid w:val="00FF67E6"/>
    <w:rsid w:val="00FF761C"/>
    <w:rsid w:val="00FF7CF6"/>
    <w:rsid w:val="01C25065"/>
    <w:rsid w:val="03DF6A02"/>
    <w:rsid w:val="03E300E1"/>
    <w:rsid w:val="04270E0A"/>
    <w:rsid w:val="044C5A83"/>
    <w:rsid w:val="046705E4"/>
    <w:rsid w:val="05025C1D"/>
    <w:rsid w:val="06CA569A"/>
    <w:rsid w:val="077C5CB6"/>
    <w:rsid w:val="07972AF0"/>
    <w:rsid w:val="08B35707"/>
    <w:rsid w:val="08FC7598"/>
    <w:rsid w:val="0ACA0AE6"/>
    <w:rsid w:val="0CB75678"/>
    <w:rsid w:val="0D9832DA"/>
    <w:rsid w:val="0DB32A09"/>
    <w:rsid w:val="0DBC68F4"/>
    <w:rsid w:val="0DDC6402"/>
    <w:rsid w:val="0DEE2993"/>
    <w:rsid w:val="0E041048"/>
    <w:rsid w:val="0E986DE4"/>
    <w:rsid w:val="0FCC70AF"/>
    <w:rsid w:val="11595365"/>
    <w:rsid w:val="11D007C9"/>
    <w:rsid w:val="15264327"/>
    <w:rsid w:val="15455322"/>
    <w:rsid w:val="157E5495"/>
    <w:rsid w:val="15F5735F"/>
    <w:rsid w:val="160B047E"/>
    <w:rsid w:val="1661013C"/>
    <w:rsid w:val="169A7F07"/>
    <w:rsid w:val="16D25811"/>
    <w:rsid w:val="1867397D"/>
    <w:rsid w:val="189F3F32"/>
    <w:rsid w:val="18C33D65"/>
    <w:rsid w:val="19AA220F"/>
    <w:rsid w:val="1A5F124B"/>
    <w:rsid w:val="1AB25D6E"/>
    <w:rsid w:val="1C10420C"/>
    <w:rsid w:val="1C6074FD"/>
    <w:rsid w:val="1CC2188C"/>
    <w:rsid w:val="1D1F774C"/>
    <w:rsid w:val="1DAF2867"/>
    <w:rsid w:val="23151041"/>
    <w:rsid w:val="23301862"/>
    <w:rsid w:val="23B138FF"/>
    <w:rsid w:val="248C335D"/>
    <w:rsid w:val="2571700B"/>
    <w:rsid w:val="258A17FF"/>
    <w:rsid w:val="266009FB"/>
    <w:rsid w:val="27980351"/>
    <w:rsid w:val="27B83638"/>
    <w:rsid w:val="280A391D"/>
    <w:rsid w:val="28A41BFF"/>
    <w:rsid w:val="29F3375E"/>
    <w:rsid w:val="2A385615"/>
    <w:rsid w:val="2A6C413F"/>
    <w:rsid w:val="2AE17A5A"/>
    <w:rsid w:val="2B8955A0"/>
    <w:rsid w:val="2C4031E8"/>
    <w:rsid w:val="2D0A51B9"/>
    <w:rsid w:val="2D8429F8"/>
    <w:rsid w:val="2E267B1B"/>
    <w:rsid w:val="2F7C41F6"/>
    <w:rsid w:val="30E43EF4"/>
    <w:rsid w:val="315B0955"/>
    <w:rsid w:val="3172765E"/>
    <w:rsid w:val="31BE28A4"/>
    <w:rsid w:val="3260395B"/>
    <w:rsid w:val="327B2269"/>
    <w:rsid w:val="34773C21"/>
    <w:rsid w:val="34C1590F"/>
    <w:rsid w:val="34C359EA"/>
    <w:rsid w:val="34D65F64"/>
    <w:rsid w:val="356279A7"/>
    <w:rsid w:val="359A5E8A"/>
    <w:rsid w:val="369E361B"/>
    <w:rsid w:val="370A55C3"/>
    <w:rsid w:val="37371251"/>
    <w:rsid w:val="38261B78"/>
    <w:rsid w:val="39C26CA9"/>
    <w:rsid w:val="39C6161B"/>
    <w:rsid w:val="3A2D6018"/>
    <w:rsid w:val="3ACC4283"/>
    <w:rsid w:val="3DA05553"/>
    <w:rsid w:val="3E2B6D80"/>
    <w:rsid w:val="3F3423F7"/>
    <w:rsid w:val="41E2613A"/>
    <w:rsid w:val="43394480"/>
    <w:rsid w:val="43A55671"/>
    <w:rsid w:val="45264EFE"/>
    <w:rsid w:val="45B10E25"/>
    <w:rsid w:val="45BB732B"/>
    <w:rsid w:val="45EA6EE0"/>
    <w:rsid w:val="46157AF3"/>
    <w:rsid w:val="4698770F"/>
    <w:rsid w:val="46B1257F"/>
    <w:rsid w:val="4731435F"/>
    <w:rsid w:val="4776609A"/>
    <w:rsid w:val="48BF5CAC"/>
    <w:rsid w:val="49865F45"/>
    <w:rsid w:val="4A020870"/>
    <w:rsid w:val="4A5E47CC"/>
    <w:rsid w:val="4AD807FC"/>
    <w:rsid w:val="4B7B3F78"/>
    <w:rsid w:val="4C9C7C83"/>
    <w:rsid w:val="4E1E2CE2"/>
    <w:rsid w:val="4E320449"/>
    <w:rsid w:val="4F222556"/>
    <w:rsid w:val="4F52414B"/>
    <w:rsid w:val="4FC21359"/>
    <w:rsid w:val="50B653EC"/>
    <w:rsid w:val="51453FF0"/>
    <w:rsid w:val="51622DF4"/>
    <w:rsid w:val="52B96820"/>
    <w:rsid w:val="52F67C97"/>
    <w:rsid w:val="53C27064"/>
    <w:rsid w:val="5407551C"/>
    <w:rsid w:val="547E6784"/>
    <w:rsid w:val="54DD089B"/>
    <w:rsid w:val="54DF16B0"/>
    <w:rsid w:val="555D6947"/>
    <w:rsid w:val="557B0928"/>
    <w:rsid w:val="568E6532"/>
    <w:rsid w:val="57482A8C"/>
    <w:rsid w:val="585C6856"/>
    <w:rsid w:val="58F711C9"/>
    <w:rsid w:val="59E52814"/>
    <w:rsid w:val="5A6E2809"/>
    <w:rsid w:val="5BA069F2"/>
    <w:rsid w:val="5C234CA4"/>
    <w:rsid w:val="5C70278E"/>
    <w:rsid w:val="5CBD097B"/>
    <w:rsid w:val="5D216923"/>
    <w:rsid w:val="5D393D3D"/>
    <w:rsid w:val="5E062304"/>
    <w:rsid w:val="5E065D78"/>
    <w:rsid w:val="5E921830"/>
    <w:rsid w:val="5EE36EBB"/>
    <w:rsid w:val="60335C18"/>
    <w:rsid w:val="60B3541A"/>
    <w:rsid w:val="613F41E1"/>
    <w:rsid w:val="614B3147"/>
    <w:rsid w:val="615941F6"/>
    <w:rsid w:val="61BB7373"/>
    <w:rsid w:val="622F00B1"/>
    <w:rsid w:val="62DD052C"/>
    <w:rsid w:val="636E5628"/>
    <w:rsid w:val="63780255"/>
    <w:rsid w:val="65331F2B"/>
    <w:rsid w:val="657A6961"/>
    <w:rsid w:val="67281E0C"/>
    <w:rsid w:val="674C3ED2"/>
    <w:rsid w:val="69317154"/>
    <w:rsid w:val="6BE26B06"/>
    <w:rsid w:val="6C88312E"/>
    <w:rsid w:val="6CF3690B"/>
    <w:rsid w:val="6E1416F9"/>
    <w:rsid w:val="6EAC65A4"/>
    <w:rsid w:val="6F0F625F"/>
    <w:rsid w:val="6F8A027E"/>
    <w:rsid w:val="6FBB235F"/>
    <w:rsid w:val="6FBC1868"/>
    <w:rsid w:val="711B38F2"/>
    <w:rsid w:val="713A5FB0"/>
    <w:rsid w:val="719941B8"/>
    <w:rsid w:val="72F86CBC"/>
    <w:rsid w:val="730E4B34"/>
    <w:rsid w:val="73E838BF"/>
    <w:rsid w:val="74350E97"/>
    <w:rsid w:val="75616D9B"/>
    <w:rsid w:val="76442519"/>
    <w:rsid w:val="77077643"/>
    <w:rsid w:val="78433288"/>
    <w:rsid w:val="785504B4"/>
    <w:rsid w:val="786D5FFA"/>
    <w:rsid w:val="78B17060"/>
    <w:rsid w:val="7A277702"/>
    <w:rsid w:val="7A28432B"/>
    <w:rsid w:val="7B334D35"/>
    <w:rsid w:val="7CB61980"/>
    <w:rsid w:val="7CDD38EE"/>
    <w:rsid w:val="7D2C5C84"/>
    <w:rsid w:val="7D3E74C4"/>
    <w:rsid w:val="7DAC70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 w:type="paragraph" w:styleId="3">
    <w:name w:val="Body Text"/>
    <w:basedOn w:val="1"/>
    <w:next w:val="4"/>
    <w:link w:val="54"/>
    <w:unhideWhenUsed/>
    <w:qFormat/>
    <w:uiPriority w:val="99"/>
    <w:pPr>
      <w:spacing w:after="120"/>
    </w:pPr>
  </w:style>
  <w:style w:type="paragraph" w:styleId="4">
    <w:name w:val="Body Text 2"/>
    <w:basedOn w:val="1"/>
    <w:qFormat/>
    <w:uiPriority w:val="0"/>
    <w:pPr>
      <w:spacing w:line="480" w:lineRule="auto"/>
      <w:ind w:right="357"/>
    </w:pPr>
    <w:rPr>
      <w:szCs w:val="20"/>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index 5"/>
    <w:basedOn w:val="1"/>
    <w:next w:val="1"/>
    <w:qFormat/>
    <w:uiPriority w:val="0"/>
    <w:pPr>
      <w:ind w:left="1680"/>
    </w:pPr>
    <w:rPr>
      <w:rFonts w:cs="Times New Roman"/>
    </w:rPr>
  </w:style>
  <w:style w:type="paragraph" w:styleId="12">
    <w:name w:val="Body Text 3"/>
    <w:basedOn w:val="1"/>
    <w:link w:val="50"/>
    <w:qFormat/>
    <w:uiPriority w:val="0"/>
    <w:rPr>
      <w:rFonts w:ascii="Times New Roman" w:hAnsi="Times New Roman" w:eastAsia="宋体" w:cs="Times New Roman"/>
      <w:color w:val="FF0000"/>
      <w:sz w:val="24"/>
      <w:szCs w:val="24"/>
    </w:rPr>
  </w:style>
  <w:style w:type="paragraph" w:styleId="13">
    <w:name w:val="Body Text Indent"/>
    <w:basedOn w:val="1"/>
    <w:link w:val="59"/>
    <w:qFormat/>
    <w:uiPriority w:val="0"/>
    <w:pPr>
      <w:adjustRightInd w:val="0"/>
      <w:spacing w:after="120" w:line="360" w:lineRule="atLeast"/>
      <w:ind w:left="420" w:leftChars="200"/>
      <w:jc w:val="left"/>
      <w:textAlignment w:val="baseline"/>
    </w:pPr>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5"/>
    <w:qFormat/>
    <w:uiPriority w:val="0"/>
    <w:rPr>
      <w:rFonts w:eastAsia="宋体"/>
      <w:sz w:val="24"/>
    </w:rPr>
  </w:style>
  <w:style w:type="paragraph" w:styleId="17">
    <w:name w:val="Date"/>
    <w:basedOn w:val="1"/>
    <w:next w:val="1"/>
    <w:link w:val="36"/>
    <w:unhideWhenUsed/>
    <w:qFormat/>
    <w:uiPriority w:val="99"/>
    <w:pPr>
      <w:ind w:left="100" w:leftChars="2500"/>
    </w:pPr>
  </w:style>
  <w:style w:type="paragraph" w:styleId="18">
    <w:name w:val="Balloon Text"/>
    <w:basedOn w:val="1"/>
    <w:link w:val="61"/>
    <w:semiHidden/>
    <w:unhideWhenUsed/>
    <w:qFormat/>
    <w:uiPriority w:val="99"/>
    <w:rPr>
      <w:sz w:val="18"/>
      <w:szCs w:val="18"/>
    </w:rPr>
  </w:style>
  <w:style w:type="paragraph" w:styleId="19">
    <w:name w:val="footer"/>
    <w:basedOn w:val="1"/>
    <w:link w:val="37"/>
    <w:unhideWhenUsed/>
    <w:qFormat/>
    <w:uiPriority w:val="99"/>
    <w:pPr>
      <w:tabs>
        <w:tab w:val="center" w:pos="4153"/>
        <w:tab w:val="right" w:pos="8306"/>
      </w:tabs>
      <w:snapToGrid w:val="0"/>
      <w:jc w:val="left"/>
    </w:pPr>
    <w:rPr>
      <w:sz w:val="18"/>
      <w:szCs w:val="18"/>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2">
    <w:name w:val="HTML Preformatted"/>
    <w:basedOn w:val="1"/>
    <w:link w:val="5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3"/>
    <w:link w:val="55"/>
    <w:qFormat/>
    <w:uiPriority w:val="0"/>
    <w:pPr>
      <w:ind w:firstLine="420" w:firstLineChars="100"/>
    </w:pPr>
    <w:rPr>
      <w:rFonts w:ascii="宋体" w:hAnsi="Times New Roman" w:eastAsia="宋体" w:cs="Times New Roman"/>
      <w:kern w:val="0"/>
      <w:sz w:val="34"/>
      <w:szCs w:val="20"/>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FollowedHyperlink"/>
    <w:basedOn w:val="27"/>
    <w:semiHidden/>
    <w:unhideWhenUsed/>
    <w:qFormat/>
    <w:uiPriority w:val="99"/>
    <w:rPr>
      <w:color w:val="800080" w:themeColor="followedHyperlink"/>
      <w:u w:val="single"/>
      <w14:textFill>
        <w14:solidFill>
          <w14:schemeClr w14:val="folHlink"/>
        </w14:solidFill>
      </w14:textFill>
    </w:rPr>
  </w:style>
  <w:style w:type="character" w:styleId="30">
    <w:name w:val="Hyperlink"/>
    <w:basedOn w:val="27"/>
    <w:unhideWhenUsed/>
    <w:qFormat/>
    <w:uiPriority w:val="0"/>
    <w:rPr>
      <w:color w:val="0000FF"/>
      <w:u w:val="single"/>
    </w:rPr>
  </w:style>
  <w:style w:type="character" w:customStyle="1" w:styleId="31">
    <w:name w:val="标题 1 Char"/>
    <w:basedOn w:val="27"/>
    <w:link w:val="5"/>
    <w:qFormat/>
    <w:uiPriority w:val="0"/>
    <w:rPr>
      <w:rFonts w:ascii="Calibri" w:hAnsi="Calibri" w:eastAsia="宋体" w:cs="Times New Roman"/>
      <w:b/>
      <w:bCs/>
      <w:kern w:val="44"/>
      <w:sz w:val="44"/>
      <w:szCs w:val="44"/>
    </w:rPr>
  </w:style>
  <w:style w:type="character" w:customStyle="1" w:styleId="32">
    <w:name w:val="标题 2 Char"/>
    <w:basedOn w:val="27"/>
    <w:link w:val="6"/>
    <w:qFormat/>
    <w:uiPriority w:val="0"/>
    <w:rPr>
      <w:rFonts w:ascii="Arial" w:hAnsi="Arial" w:eastAsia="黑体" w:cs="Times New Roman"/>
      <w:b/>
      <w:bCs/>
      <w:sz w:val="32"/>
      <w:szCs w:val="32"/>
    </w:rPr>
  </w:style>
  <w:style w:type="character" w:customStyle="1" w:styleId="33">
    <w:name w:val="标题 3 Char"/>
    <w:basedOn w:val="27"/>
    <w:link w:val="7"/>
    <w:qFormat/>
    <w:uiPriority w:val="0"/>
    <w:rPr>
      <w:rFonts w:ascii="宋体" w:hAnsi="宋体" w:eastAsia="宋体" w:cs="Times New Roman"/>
      <w:b/>
      <w:color w:val="000000"/>
      <w:kern w:val="0"/>
      <w:sz w:val="24"/>
      <w:szCs w:val="20"/>
      <w:lang w:val="en-GB"/>
    </w:rPr>
  </w:style>
  <w:style w:type="character" w:customStyle="1" w:styleId="34">
    <w:name w:val="标题 4 Char"/>
    <w:basedOn w:val="27"/>
    <w:link w:val="8"/>
    <w:qFormat/>
    <w:uiPriority w:val="0"/>
    <w:rPr>
      <w:rFonts w:ascii="Arial" w:hAnsi="Arial" w:eastAsia="黑体" w:cs="Times New Roman"/>
      <w:b/>
      <w:bCs/>
      <w:sz w:val="28"/>
      <w:szCs w:val="28"/>
    </w:rPr>
  </w:style>
  <w:style w:type="character" w:customStyle="1" w:styleId="35">
    <w:name w:val="纯文本 Char"/>
    <w:basedOn w:val="27"/>
    <w:link w:val="16"/>
    <w:qFormat/>
    <w:uiPriority w:val="0"/>
    <w:rPr>
      <w:rFonts w:eastAsia="宋体"/>
      <w:sz w:val="24"/>
    </w:rPr>
  </w:style>
  <w:style w:type="character" w:customStyle="1" w:styleId="36">
    <w:name w:val="日期 Char"/>
    <w:basedOn w:val="27"/>
    <w:link w:val="17"/>
    <w:qFormat/>
    <w:uiPriority w:val="99"/>
  </w:style>
  <w:style w:type="character" w:customStyle="1" w:styleId="37">
    <w:name w:val="页脚 Char"/>
    <w:basedOn w:val="27"/>
    <w:link w:val="19"/>
    <w:qFormat/>
    <w:uiPriority w:val="99"/>
    <w:rPr>
      <w:sz w:val="18"/>
      <w:szCs w:val="18"/>
    </w:rPr>
  </w:style>
  <w:style w:type="character" w:customStyle="1" w:styleId="38">
    <w:name w:val="页眉 Char"/>
    <w:basedOn w:val="27"/>
    <w:link w:val="20"/>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
    <w:basedOn w:val="1"/>
    <w:next w:val="11"/>
    <w:qFormat/>
    <w:uiPriority w:val="0"/>
    <w:pPr>
      <w:ind w:firstLine="420" w:firstLineChars="200"/>
    </w:pPr>
  </w:style>
  <w:style w:type="paragraph" w:styleId="42">
    <w:name w:val="List Paragraph"/>
    <w:basedOn w:val="1"/>
    <w:unhideWhenUsed/>
    <w:qFormat/>
    <w:uiPriority w:val="99"/>
    <w:pPr>
      <w:ind w:firstLine="420" w:firstLineChars="200"/>
    </w:pPr>
  </w:style>
  <w:style w:type="character" w:customStyle="1" w:styleId="43">
    <w:name w:val="正文文本缩进 Char Char"/>
    <w:link w:val="44"/>
    <w:qFormat/>
    <w:uiPriority w:val="0"/>
    <w:rPr>
      <w:rFonts w:ascii="宋体"/>
      <w:sz w:val="24"/>
    </w:rPr>
  </w:style>
  <w:style w:type="paragraph" w:customStyle="1" w:styleId="44">
    <w:name w:val="正文文本缩进1"/>
    <w:basedOn w:val="1"/>
    <w:link w:val="43"/>
    <w:qFormat/>
    <w:uiPriority w:val="0"/>
    <w:pPr>
      <w:spacing w:line="360" w:lineRule="auto"/>
      <w:ind w:firstLine="480" w:firstLineChars="200"/>
    </w:pPr>
    <w:rPr>
      <w:rFonts w:ascii="宋体"/>
      <w:sz w:val="24"/>
    </w:rPr>
  </w:style>
  <w:style w:type="character" w:customStyle="1" w:styleId="45">
    <w:name w:val="日期 Char Char"/>
    <w:link w:val="46"/>
    <w:qFormat/>
    <w:uiPriority w:val="0"/>
    <w:rPr>
      <w:sz w:val="24"/>
    </w:rPr>
  </w:style>
  <w:style w:type="paragraph" w:customStyle="1" w:styleId="46">
    <w:name w:val="日期1"/>
    <w:basedOn w:val="1"/>
    <w:next w:val="1"/>
    <w:link w:val="45"/>
    <w:qFormat/>
    <w:uiPriority w:val="0"/>
    <w:rPr>
      <w:sz w:val="24"/>
    </w:rPr>
  </w:style>
  <w:style w:type="paragraph" w:customStyle="1" w:styleId="47">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8">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0">
    <w:name w:val="正文文本 3 Char"/>
    <w:basedOn w:val="27"/>
    <w:link w:val="12"/>
    <w:qFormat/>
    <w:uiPriority w:val="0"/>
    <w:rPr>
      <w:rFonts w:ascii="Times New Roman" w:hAnsi="Times New Roman" w:eastAsia="宋体" w:cs="Times New Roman"/>
      <w:color w:val="FF0000"/>
      <w:sz w:val="24"/>
      <w:szCs w:val="24"/>
    </w:rPr>
  </w:style>
  <w:style w:type="character" w:customStyle="1" w:styleId="51">
    <w:name w:val="edittexttarea"/>
    <w:basedOn w:val="27"/>
    <w:qFormat/>
    <w:uiPriority w:val="0"/>
  </w:style>
  <w:style w:type="paragraph" w:customStyle="1" w:styleId="52">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53">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4">
    <w:name w:val="正文文本 Char"/>
    <w:basedOn w:val="27"/>
    <w:link w:val="3"/>
    <w:qFormat/>
    <w:uiPriority w:val="99"/>
  </w:style>
  <w:style w:type="character" w:customStyle="1" w:styleId="55">
    <w:name w:val="正文首行缩进 Char"/>
    <w:basedOn w:val="54"/>
    <w:link w:val="24"/>
    <w:qFormat/>
    <w:uiPriority w:val="0"/>
    <w:rPr>
      <w:rFonts w:ascii="宋体" w:hAnsi="Times New Roman" w:eastAsia="宋体" w:cs="Times New Roman"/>
      <w:kern w:val="0"/>
      <w:sz w:val="34"/>
      <w:szCs w:val="20"/>
    </w:rPr>
  </w:style>
  <w:style w:type="character" w:customStyle="1" w:styleId="56">
    <w:name w:val="HTML 预设格式 Char"/>
    <w:basedOn w:val="27"/>
    <w:semiHidden/>
    <w:qFormat/>
    <w:uiPriority w:val="99"/>
    <w:rPr>
      <w:rFonts w:ascii="宋体" w:hAnsi="宋体" w:eastAsia="宋体" w:cs="宋体"/>
      <w:kern w:val="0"/>
      <w:sz w:val="24"/>
      <w:szCs w:val="24"/>
    </w:rPr>
  </w:style>
  <w:style w:type="character" w:customStyle="1" w:styleId="57">
    <w:name w:val="HTML 预设格式 Char1"/>
    <w:basedOn w:val="27"/>
    <w:link w:val="22"/>
    <w:semiHidden/>
    <w:qFormat/>
    <w:uiPriority w:val="99"/>
    <w:rPr>
      <w:rFonts w:ascii="Courier New" w:hAnsi="Courier New" w:cs="Courier New"/>
      <w:sz w:val="20"/>
      <w:szCs w:val="20"/>
    </w:rPr>
  </w:style>
  <w:style w:type="character" w:customStyle="1" w:styleId="58">
    <w:name w:val="正文文本缩进 Char"/>
    <w:qFormat/>
    <w:uiPriority w:val="0"/>
    <w:rPr>
      <w:sz w:val="24"/>
    </w:rPr>
  </w:style>
  <w:style w:type="character" w:customStyle="1" w:styleId="59">
    <w:name w:val="正文文本缩进 Char1"/>
    <w:basedOn w:val="27"/>
    <w:link w:val="13"/>
    <w:semiHidden/>
    <w:qFormat/>
    <w:uiPriority w:val="99"/>
  </w:style>
  <w:style w:type="character" w:customStyle="1" w:styleId="60">
    <w:name w:val="批注框文本 Char"/>
    <w:basedOn w:val="27"/>
    <w:semiHidden/>
    <w:qFormat/>
    <w:uiPriority w:val="99"/>
    <w:rPr>
      <w:sz w:val="18"/>
      <w:szCs w:val="18"/>
    </w:rPr>
  </w:style>
  <w:style w:type="character" w:customStyle="1" w:styleId="61">
    <w:name w:val="批注框文本 Char1"/>
    <w:basedOn w:val="27"/>
    <w:link w:val="18"/>
    <w:semiHidden/>
    <w:qFormat/>
    <w:uiPriority w:val="99"/>
    <w:rPr>
      <w:sz w:val="18"/>
      <w:szCs w:val="18"/>
    </w:rPr>
  </w:style>
  <w:style w:type="paragraph" w:customStyle="1" w:styleId="62">
    <w:name w:val="Table Paragraph"/>
    <w:basedOn w:val="1"/>
    <w:qFormat/>
    <w:uiPriority w:val="1"/>
    <w:rPr>
      <w:rFonts w:ascii="Arial Unicode MS" w:hAnsi="Arial Unicode MS" w:eastAsia="Arial Unicode MS" w:cs="Arial Unicode MS"/>
      <w:lang w:val="zh-CN" w:bidi="zh-CN"/>
    </w:rPr>
  </w:style>
  <w:style w:type="paragraph" w:customStyle="1" w:styleId="63">
    <w:name w:val="*正文"/>
    <w:basedOn w:val="1"/>
    <w:qFormat/>
    <w:uiPriority w:val="0"/>
    <w:pPr>
      <w:keepNext/>
      <w:keepLines/>
      <w:spacing w:line="360" w:lineRule="auto"/>
      <w:ind w:firstLine="200" w:firstLineChars="200"/>
    </w:pPr>
    <w:rPr>
      <w:rFonts w:ascii="宋体" w:hAnsi="宋体" w:eastAsia="宋体" w:cs="Times New Roman"/>
      <w:szCs w:val="24"/>
    </w:rPr>
  </w:style>
  <w:style w:type="paragraph" w:customStyle="1" w:styleId="64">
    <w:name w:val="style4"/>
    <w:basedOn w:val="1"/>
    <w:next w:val="1"/>
    <w:qFormat/>
    <w:uiPriority w:val="0"/>
    <w:pPr>
      <w:widowControl/>
      <w:spacing w:before="280" w:after="280"/>
    </w:pPr>
    <w:rPr>
      <w:rFonts w:ascii="宋体" w:hAnsi="Times New Roman" w:eastAsia="宋体" w:cs="Times New Roman"/>
      <w:sz w:val="18"/>
      <w:szCs w:val="24"/>
    </w:rPr>
  </w:style>
  <w:style w:type="character" w:customStyle="1" w:styleId="65">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10606</Words>
  <Characters>11072</Characters>
  <Lines>301</Lines>
  <Paragraphs>84</Paragraphs>
  <TotalTime>9</TotalTime>
  <ScaleCrop>false</ScaleCrop>
  <LinksUpToDate>false</LinksUpToDate>
  <CharactersWithSpaces>11188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2022-07-07T01:18:00Z</dcterms:created>
  <dc:creator>许昌市公共资源交易中心:孟莉</dc:creator>
  <cp:lastModifiedBy>空白的空白的空白_</cp:lastModifiedBy>
  <cp:lastPrinted>2025-05-22T02:25:00Z</cp:lastPrinted>
  <dcterms:modified xsi:type="dcterms:W3CDTF">2025-05-23T03:40:03Z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3F43DCBDCEBB4952B3C26BEFEBF90653_13</vt:lpwstr>
  </property>
  <property fmtid="{D5CDD505-2E9C-101B-9397-08002B2CF9AE}" pid="4" name="KSOTemplateDocerSaveRecord">
    <vt:lpwstr>eyJoZGlkIjoiMDhkODY3N2EzODAyZWJiZjgzMjVjMGIyMjY2YTY3OTYiLCJ1c2VySWQiOiI0MDk3MDc1NzQifQ==</vt:lpwstr>
  </property>
</Properties>
</file>