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3A46B">
      <w:pPr>
        <w:spacing w:line="600" w:lineRule="exact"/>
        <w:jc w:val="center"/>
        <w:rPr>
          <w:rFonts w:ascii="宋体" w:hAnsi="宋体" w:eastAsia="宋体" w:cs="宋体"/>
          <w:b/>
          <w:bCs/>
          <w:sz w:val="48"/>
          <w:szCs w:val="48"/>
        </w:rPr>
      </w:pPr>
      <w:r>
        <w:rPr>
          <w:rFonts w:hint="eastAsia" w:ascii="宋体" w:hAnsi="宋体" w:cs="宋体"/>
          <w:b/>
          <w:bCs/>
          <w:sz w:val="48"/>
          <w:szCs w:val="48"/>
        </w:rPr>
        <w:t>禹州市政务和大数据服务中心禹州市电子政务工作线路租赁与运维、机房与网络安全项目</w:t>
      </w:r>
    </w:p>
    <w:p w14:paraId="2A22F84A">
      <w:pPr>
        <w:pStyle w:val="13"/>
        <w:ind w:firstLine="480"/>
      </w:pPr>
    </w:p>
    <w:p w14:paraId="315CFFAE">
      <w:pPr>
        <w:pStyle w:val="14"/>
        <w:ind w:left="5250"/>
      </w:pPr>
    </w:p>
    <w:p w14:paraId="46D07DAA"/>
    <w:p w14:paraId="0CEA5DD1">
      <w:pPr>
        <w:pStyle w:val="2"/>
        <w:rPr>
          <w:rFonts w:ascii="宋体" w:hAnsi="宋体" w:cs="黑体"/>
          <w:bCs/>
          <w:w w:val="90"/>
          <w:sz w:val="72"/>
          <w:szCs w:val="72"/>
        </w:rPr>
      </w:pPr>
    </w:p>
    <w:p w14:paraId="5837CFDA">
      <w:pPr>
        <w:pStyle w:val="44"/>
      </w:pPr>
    </w:p>
    <w:p w14:paraId="1A69E8CF">
      <w:pPr>
        <w:pStyle w:val="2"/>
      </w:pPr>
    </w:p>
    <w:p w14:paraId="5C764BEA">
      <w:pPr>
        <w:jc w:val="center"/>
        <w:rPr>
          <w:rFonts w:ascii="宋体" w:hAnsi="宋体" w:cs="黑体"/>
          <w:bCs/>
          <w:w w:val="90"/>
          <w:sz w:val="72"/>
          <w:szCs w:val="72"/>
        </w:rPr>
      </w:pPr>
      <w:r>
        <w:rPr>
          <w:rFonts w:hint="eastAsia" w:ascii="宋体" w:hAnsi="宋体" w:cs="黑体"/>
          <w:bCs/>
          <w:w w:val="90"/>
          <w:sz w:val="72"/>
          <w:szCs w:val="72"/>
        </w:rPr>
        <w:t>招 标 文 件</w:t>
      </w:r>
    </w:p>
    <w:p w14:paraId="6C789739">
      <w:pPr>
        <w:rPr>
          <w:rFonts w:ascii="宋体" w:hAnsi="宋体"/>
        </w:rPr>
      </w:pPr>
    </w:p>
    <w:p w14:paraId="6D143506">
      <w:pPr>
        <w:rPr>
          <w:rFonts w:ascii="宋体" w:hAnsi="宋体"/>
        </w:rPr>
      </w:pPr>
    </w:p>
    <w:p w14:paraId="72F3D4FD">
      <w:pPr>
        <w:pStyle w:val="2"/>
        <w:rPr>
          <w:rFonts w:ascii="宋体" w:hAnsi="宋体"/>
        </w:rPr>
      </w:pPr>
    </w:p>
    <w:p w14:paraId="4C88ABE6">
      <w:pPr>
        <w:rPr>
          <w:rFonts w:ascii="宋体" w:hAnsi="宋体"/>
        </w:rPr>
      </w:pPr>
    </w:p>
    <w:p w14:paraId="0EE928D9">
      <w:pPr>
        <w:pStyle w:val="47"/>
        <w:rPr>
          <w:rFonts w:ascii="宋体" w:hAnsi="宋体"/>
        </w:rPr>
      </w:pPr>
    </w:p>
    <w:p w14:paraId="4A5496AF">
      <w:pPr>
        <w:pStyle w:val="47"/>
        <w:rPr>
          <w:rFonts w:ascii="宋体" w:hAnsi="宋体"/>
        </w:rPr>
      </w:pPr>
    </w:p>
    <w:p w14:paraId="55263AF9">
      <w:pPr>
        <w:rPr>
          <w:rFonts w:ascii="宋体" w:hAnsi="宋体"/>
        </w:rPr>
      </w:pPr>
    </w:p>
    <w:p w14:paraId="042BC697">
      <w:pPr>
        <w:pStyle w:val="44"/>
        <w:rPr>
          <w:color w:val="auto"/>
        </w:rPr>
      </w:pPr>
    </w:p>
    <w:p w14:paraId="746CF508">
      <w:pPr>
        <w:pStyle w:val="45"/>
        <w:rPr>
          <w:color w:val="auto"/>
        </w:rPr>
      </w:pPr>
    </w:p>
    <w:p w14:paraId="260658E7">
      <w:pPr>
        <w:spacing w:line="600" w:lineRule="exact"/>
        <w:ind w:firstLine="1066" w:firstLineChars="295"/>
        <w:rPr>
          <w:rFonts w:ascii="宋体" w:hAnsi="宋体" w:eastAsia="宋体" w:cs="宋体"/>
          <w:b/>
          <w:bCs/>
          <w:color w:val="auto"/>
          <w:sz w:val="36"/>
          <w:szCs w:val="36"/>
        </w:rPr>
      </w:pPr>
      <w:bookmarkStart w:id="0" w:name="_Hlk82421398"/>
      <w:r>
        <w:rPr>
          <w:rFonts w:hint="eastAsia" w:ascii="宋体" w:hAnsi="宋体" w:eastAsia="宋体" w:cs="宋体"/>
          <w:b/>
          <w:bCs/>
          <w:color w:val="auto"/>
          <w:sz w:val="36"/>
          <w:szCs w:val="36"/>
        </w:rPr>
        <w:t>采购编号：YZCG-DLG202</w:t>
      </w:r>
      <w:r>
        <w:rPr>
          <w:rFonts w:hint="eastAsia" w:ascii="宋体" w:hAnsi="宋体" w:eastAsia="宋体" w:cs="宋体"/>
          <w:b/>
          <w:bCs/>
          <w:color w:val="auto"/>
          <w:sz w:val="36"/>
          <w:szCs w:val="36"/>
          <w:lang w:val="en-US" w:eastAsia="zh-CN"/>
        </w:rPr>
        <w:t>5033</w:t>
      </w:r>
      <w:r>
        <w:rPr>
          <w:rFonts w:hint="eastAsia" w:ascii="宋体" w:hAnsi="宋体" w:eastAsia="宋体" w:cs="宋体"/>
          <w:b/>
          <w:bCs/>
          <w:color w:val="auto"/>
          <w:sz w:val="36"/>
          <w:szCs w:val="36"/>
        </w:rPr>
        <w:t xml:space="preserve"> </w:t>
      </w:r>
    </w:p>
    <w:bookmarkEnd w:id="0"/>
    <w:p w14:paraId="6254EB31">
      <w:pPr>
        <w:ind w:firstLine="1066" w:firstLineChars="295"/>
        <w:rPr>
          <w:rFonts w:ascii="宋体" w:hAnsi="宋体" w:cs="宋体"/>
          <w:b/>
          <w:bCs/>
          <w:sz w:val="36"/>
          <w:szCs w:val="36"/>
        </w:rPr>
      </w:pPr>
      <w:r>
        <w:rPr>
          <w:rFonts w:hint="eastAsia" w:ascii="宋体" w:hAnsi="宋体" w:cs="宋体"/>
          <w:b/>
          <w:bCs/>
          <w:color w:val="auto"/>
          <w:sz w:val="36"/>
          <w:szCs w:val="36"/>
        </w:rPr>
        <w:t>采购单位：禹州市政务和大数据服务</w:t>
      </w:r>
      <w:r>
        <w:rPr>
          <w:rFonts w:hint="eastAsia" w:ascii="宋体" w:hAnsi="宋体" w:cs="宋体"/>
          <w:b/>
          <w:bCs/>
          <w:sz w:val="36"/>
          <w:szCs w:val="36"/>
        </w:rPr>
        <w:t>中心</w:t>
      </w:r>
    </w:p>
    <w:p w14:paraId="28F330E2">
      <w:pPr>
        <w:ind w:firstLine="1066" w:firstLineChars="295"/>
      </w:pPr>
      <w:r>
        <w:rPr>
          <w:rFonts w:hint="eastAsia" w:ascii="宋体" w:hAnsi="宋体" w:cs="宋体"/>
          <w:b/>
          <w:bCs/>
          <w:sz w:val="36"/>
          <w:szCs w:val="36"/>
        </w:rPr>
        <w:t>代理机构：陕西方得项目管理有限公司</w:t>
      </w:r>
    </w:p>
    <w:p w14:paraId="40CA67F8">
      <w:pPr>
        <w:ind w:firstLine="1988" w:firstLineChars="550"/>
        <w:rPr>
          <w:rFonts w:ascii="宋体" w:hAnsi="宋体" w:cs="宋体"/>
          <w:b/>
          <w:bCs/>
          <w:sz w:val="36"/>
          <w:szCs w:val="36"/>
        </w:rPr>
      </w:pPr>
      <w:r>
        <w:rPr>
          <w:rFonts w:hint="eastAsia" w:ascii="宋体" w:hAnsi="宋体" w:cs="宋体"/>
          <w:b/>
          <w:bCs/>
          <w:sz w:val="36"/>
          <w:szCs w:val="36"/>
        </w:rPr>
        <w:t>日期：二〇二</w:t>
      </w:r>
      <w:r>
        <w:rPr>
          <w:rFonts w:hint="eastAsia" w:ascii="宋体" w:hAnsi="宋体" w:cs="宋体"/>
          <w:b/>
          <w:bCs/>
          <w:sz w:val="36"/>
          <w:szCs w:val="36"/>
          <w:lang w:val="en-US" w:eastAsia="zh-CN"/>
        </w:rPr>
        <w:t>五</w:t>
      </w:r>
      <w:r>
        <w:rPr>
          <w:rFonts w:hint="eastAsia" w:ascii="宋体" w:hAnsi="宋体" w:cs="宋体"/>
          <w:b/>
          <w:bCs/>
          <w:sz w:val="36"/>
          <w:szCs w:val="36"/>
        </w:rPr>
        <w:t>年</w:t>
      </w:r>
      <w:r>
        <w:rPr>
          <w:rFonts w:hint="eastAsia" w:ascii="宋体" w:hAnsi="宋体" w:cs="宋体"/>
          <w:b/>
          <w:bCs/>
          <w:sz w:val="36"/>
          <w:szCs w:val="36"/>
          <w:lang w:val="en-US" w:eastAsia="zh-CN"/>
        </w:rPr>
        <w:t>六</w:t>
      </w:r>
      <w:r>
        <w:rPr>
          <w:rFonts w:hint="eastAsia" w:ascii="宋体" w:hAnsi="宋体" w:cs="宋体"/>
          <w:b/>
          <w:bCs/>
          <w:sz w:val="36"/>
          <w:szCs w:val="36"/>
        </w:rPr>
        <w:t>月</w:t>
      </w:r>
    </w:p>
    <w:p w14:paraId="33268190">
      <w:pPr>
        <w:jc w:val="center"/>
        <w:rPr>
          <w:rFonts w:cs="黑体" w:asciiTheme="minorEastAsia" w:hAnsiTheme="minorEastAsia"/>
          <w:b/>
          <w:bCs/>
          <w:sz w:val="44"/>
          <w:szCs w:val="44"/>
          <w:lang w:val="zh-CN"/>
        </w:rPr>
      </w:pPr>
    </w:p>
    <w:p w14:paraId="0EC5C439">
      <w:pPr>
        <w:autoSpaceDE w:val="0"/>
        <w:autoSpaceDN w:val="0"/>
        <w:adjustRightInd w:val="0"/>
        <w:spacing w:line="700" w:lineRule="exact"/>
        <w:rPr>
          <w:rFonts w:cs="黑体" w:asciiTheme="minorEastAsia" w:hAnsiTheme="minorEastAsia"/>
          <w:b/>
          <w:bCs/>
          <w:sz w:val="44"/>
          <w:szCs w:val="44"/>
          <w:lang w:val="zh-CN"/>
        </w:rPr>
        <w:sectPr>
          <w:pgSz w:w="11906" w:h="16838"/>
          <w:pgMar w:top="2098" w:right="1474" w:bottom="1928" w:left="1588" w:header="851" w:footer="992" w:gutter="0"/>
          <w:pgNumType w:start="1"/>
          <w:cols w:space="425" w:num="1"/>
          <w:docGrid w:type="lines" w:linePitch="312" w:charSpace="0"/>
        </w:sectPr>
      </w:pPr>
    </w:p>
    <w:p w14:paraId="77933FD3">
      <w:pPr>
        <w:autoSpaceDE w:val="0"/>
        <w:autoSpaceDN w:val="0"/>
        <w:adjustRightInd w:val="0"/>
        <w:spacing w:line="700" w:lineRule="exact"/>
        <w:jc w:val="center"/>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624F905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53E4FC24">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第一章 投标邀请</w:t>
      </w:r>
    </w:p>
    <w:p w14:paraId="54AB45F9">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第二章 项目需求</w:t>
      </w:r>
    </w:p>
    <w:p w14:paraId="17C2F9DC">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第三章 </w:t>
      </w:r>
      <w:r>
        <w:rPr>
          <w:rFonts w:hint="eastAsia" w:asciiTheme="majorEastAsia" w:hAnsiTheme="majorEastAsia" w:eastAsiaTheme="majorEastAsia" w:cstheme="majorEastAsia"/>
          <w:b/>
          <w:kern w:val="0"/>
          <w:sz w:val="30"/>
          <w:szCs w:val="30"/>
        </w:rPr>
        <w:t>投标人须知前附表</w:t>
      </w:r>
    </w:p>
    <w:p w14:paraId="164524CB">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第四章 </w:t>
      </w:r>
      <w:r>
        <w:rPr>
          <w:rFonts w:hint="eastAsia" w:asciiTheme="majorEastAsia" w:hAnsiTheme="majorEastAsia" w:eastAsiaTheme="majorEastAsia" w:cstheme="majorEastAsia"/>
          <w:b/>
          <w:kern w:val="0"/>
          <w:sz w:val="30"/>
          <w:szCs w:val="30"/>
        </w:rPr>
        <w:t>投标人须知</w:t>
      </w:r>
    </w:p>
    <w:p w14:paraId="00A215BC">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333B8B29">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二、招标文件说明</w:t>
      </w:r>
    </w:p>
    <w:p w14:paraId="4F86507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三、投标文件的编制</w:t>
      </w:r>
    </w:p>
    <w:p w14:paraId="79F3EB49">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四、投标文件的递交</w:t>
      </w:r>
    </w:p>
    <w:p w14:paraId="5857DB1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五、开标和评标</w:t>
      </w:r>
    </w:p>
    <w:p w14:paraId="06C7A401">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六、定标和授予合同</w:t>
      </w:r>
    </w:p>
    <w:p w14:paraId="436169F3">
      <w:pPr>
        <w:autoSpaceDE w:val="0"/>
        <w:autoSpaceDN w:val="0"/>
        <w:adjustRightInd w:val="0"/>
        <w:spacing w:line="700" w:lineRule="exact"/>
        <w:ind w:firstLine="56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第五章 政府采购政策功能</w:t>
      </w:r>
    </w:p>
    <w:p w14:paraId="354D16A0">
      <w:pPr>
        <w:autoSpaceDE w:val="0"/>
        <w:autoSpaceDN w:val="0"/>
        <w:adjustRightInd w:val="0"/>
        <w:spacing w:line="700" w:lineRule="exact"/>
        <w:ind w:firstLine="56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第六章 资格审查与评标</w:t>
      </w:r>
    </w:p>
    <w:p w14:paraId="78150D4D">
      <w:pPr>
        <w:autoSpaceDE w:val="0"/>
        <w:autoSpaceDN w:val="0"/>
        <w:adjustRightInd w:val="0"/>
        <w:spacing w:line="700" w:lineRule="exact"/>
        <w:ind w:firstLine="56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第七章 拟签订的合同文本</w:t>
      </w:r>
    </w:p>
    <w:p w14:paraId="71BE32EE">
      <w:pPr>
        <w:autoSpaceDE w:val="0"/>
        <w:autoSpaceDN w:val="0"/>
        <w:adjustRightInd w:val="0"/>
        <w:spacing w:line="700" w:lineRule="exact"/>
        <w:ind w:firstLine="56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第八章 投标文件有关格式</w:t>
      </w:r>
    </w:p>
    <w:p w14:paraId="5CB92627">
      <w:pPr>
        <w:pStyle w:val="27"/>
        <w:ind w:firstLine="301"/>
        <w:rPr>
          <w:rFonts w:asciiTheme="majorEastAsia" w:hAnsiTheme="majorEastAsia" w:eastAsiaTheme="majorEastAsia" w:cstheme="majorEastAsia"/>
          <w:b/>
          <w:bCs/>
          <w:sz w:val="30"/>
          <w:szCs w:val="30"/>
          <w:lang w:val="zh-CN"/>
        </w:rPr>
      </w:pPr>
    </w:p>
    <w:p w14:paraId="2FD35FAF">
      <w:pPr>
        <w:pStyle w:val="13"/>
        <w:ind w:firstLine="480"/>
      </w:pPr>
    </w:p>
    <w:p w14:paraId="07439D22"/>
    <w:p w14:paraId="3D83DD94">
      <w:pPr>
        <w:pStyle w:val="2"/>
      </w:pPr>
    </w:p>
    <w:p w14:paraId="38D43BDD">
      <w:pPr>
        <w:pStyle w:val="2"/>
      </w:pPr>
    </w:p>
    <w:p w14:paraId="0AF0B1C7">
      <w:pPr>
        <w:pStyle w:val="2"/>
      </w:pPr>
    </w:p>
    <w:p w14:paraId="40182101">
      <w:pPr>
        <w:pStyle w:val="2"/>
      </w:pPr>
    </w:p>
    <w:p w14:paraId="10DB62D7">
      <w:pPr>
        <w:jc w:val="center"/>
      </w:pPr>
      <w:r>
        <w:rPr>
          <w:rFonts w:hint="eastAsia" w:cs="宋体" w:asciiTheme="majorEastAsia" w:hAnsiTheme="majorEastAsia" w:eastAsiaTheme="majorEastAsia"/>
          <w:b/>
          <w:kern w:val="0"/>
          <w:sz w:val="32"/>
          <w:szCs w:val="32"/>
        </w:rPr>
        <w:t>第一章 投标邀请</w:t>
      </w:r>
    </w:p>
    <w:p w14:paraId="1B7F33CB">
      <w:pPr>
        <w:wordWrap w:val="0"/>
        <w:spacing w:line="440" w:lineRule="atLeast"/>
        <w:rPr>
          <w:rFonts w:ascii="宋体" w:hAnsi="宋体" w:cs="仿宋_GB2312"/>
          <w:szCs w:val="21"/>
          <w:lang w:val="zh-CN"/>
        </w:rPr>
      </w:pPr>
      <w:r>
        <w:rPr>
          <w:rFonts w:hint="eastAsia" w:ascii="宋体" w:hAnsi="宋体" w:cs="仿宋_GB2312"/>
          <w:szCs w:val="21"/>
          <w:lang w:val="zh-CN"/>
        </w:rPr>
        <w:t>项目概况</w:t>
      </w:r>
    </w:p>
    <w:p w14:paraId="45B102EB">
      <w:pPr>
        <w:tabs>
          <w:tab w:val="left" w:pos="7095"/>
        </w:tabs>
        <w:spacing w:line="384" w:lineRule="auto"/>
        <w:ind w:firstLine="420" w:firstLineChars="200"/>
        <w:contextualSpacing/>
        <w:rPr>
          <w:rFonts w:cs="仿宋_GB2312" w:asciiTheme="minorEastAsia" w:hAnsiTheme="minorEastAsia"/>
          <w:color w:val="auto"/>
          <w:szCs w:val="21"/>
          <w:lang w:val="zh-CN"/>
        </w:rPr>
      </w:pPr>
      <w:r>
        <w:rPr>
          <w:rFonts w:hint="eastAsia" w:ascii="宋体" w:hAnsi="宋体" w:cs="仿宋_GB2312"/>
          <w:szCs w:val="21"/>
          <w:lang w:val="zh-CN"/>
        </w:rPr>
        <w:t>禹州市政务和大数据服务中心禹州市电子政务工作线路租赁与运维、机房与网络安全项目的潜在投</w:t>
      </w:r>
      <w:r>
        <w:rPr>
          <w:rFonts w:hint="eastAsia" w:ascii="宋体" w:hAnsi="宋体" w:cs="仿宋_GB2312"/>
          <w:color w:val="auto"/>
          <w:szCs w:val="21"/>
          <w:lang w:val="zh-CN"/>
        </w:rPr>
        <w:t>标人应在投标文件提交截止时间前登录《全国公共资源交易平台（河南省·许昌市）》“投标人/供应商登录”入口（http://117.159.53.11:60632/）自行免费下载获取招标文件，并于</w:t>
      </w:r>
      <w:r>
        <w:rPr>
          <w:rFonts w:hint="eastAsia" w:cs="仿宋_GB2312" w:asciiTheme="minorEastAsia" w:hAnsiTheme="minorEastAsia"/>
          <w:color w:val="auto"/>
          <w:szCs w:val="21"/>
          <w:lang w:val="zh-CN"/>
        </w:rPr>
        <w:t>202</w:t>
      </w:r>
      <w:r>
        <w:rPr>
          <w:rFonts w:hint="eastAsia" w:cs="仿宋_GB2312" w:asciiTheme="minorEastAsia" w:hAnsiTheme="minorEastAsia"/>
          <w:color w:val="auto"/>
          <w:szCs w:val="21"/>
          <w:lang w:val="en-US" w:eastAsia="zh-CN"/>
        </w:rPr>
        <w:t>5</w:t>
      </w:r>
      <w:r>
        <w:rPr>
          <w:rFonts w:hint="eastAsia" w:cs="仿宋_GB2312" w:asciiTheme="minorEastAsia" w:hAnsiTheme="minorEastAsia"/>
          <w:color w:val="auto"/>
          <w:szCs w:val="21"/>
          <w:lang w:val="zh-CN"/>
        </w:rPr>
        <w:t>年</w:t>
      </w:r>
      <w:r>
        <w:rPr>
          <w:rFonts w:hint="eastAsia" w:cs="仿宋_GB2312" w:asciiTheme="minorEastAsia" w:hAnsiTheme="minorEastAsia"/>
          <w:color w:val="auto"/>
          <w:szCs w:val="21"/>
          <w:lang w:val="en-US" w:eastAsia="zh-CN"/>
        </w:rPr>
        <w:t>7</w:t>
      </w:r>
      <w:r>
        <w:rPr>
          <w:rFonts w:hint="eastAsia" w:cs="仿宋_GB2312" w:asciiTheme="minorEastAsia" w:hAnsiTheme="minorEastAsia"/>
          <w:color w:val="auto"/>
          <w:szCs w:val="21"/>
          <w:lang w:val="zh-CN"/>
        </w:rPr>
        <w:t>月</w:t>
      </w:r>
      <w:r>
        <w:rPr>
          <w:rFonts w:hint="eastAsia" w:cs="仿宋_GB2312" w:asciiTheme="minorEastAsia" w:hAnsiTheme="minorEastAsia"/>
          <w:color w:val="auto"/>
          <w:szCs w:val="21"/>
          <w:lang w:val="en-US" w:eastAsia="zh-CN"/>
        </w:rPr>
        <w:t>4</w:t>
      </w:r>
      <w:r>
        <w:rPr>
          <w:rFonts w:hint="eastAsia" w:cs="仿宋_GB2312" w:asciiTheme="minorEastAsia" w:hAnsiTheme="minorEastAsia"/>
          <w:color w:val="auto"/>
          <w:szCs w:val="21"/>
          <w:lang w:val="zh-CN"/>
        </w:rPr>
        <w:t>日08时30分（北京时间）前递交投标文件。</w:t>
      </w:r>
    </w:p>
    <w:p w14:paraId="187FD1D7">
      <w:pPr>
        <w:tabs>
          <w:tab w:val="left" w:pos="7095"/>
        </w:tabs>
        <w:spacing w:line="384" w:lineRule="auto"/>
        <w:ind w:firstLine="422" w:firstLineChars="200"/>
        <w:contextualSpacing/>
        <w:rPr>
          <w:rFonts w:asciiTheme="minorEastAsia" w:hAnsiTheme="minorEastAsia"/>
          <w:b/>
          <w:bCs/>
          <w:color w:val="auto"/>
          <w:szCs w:val="21"/>
        </w:rPr>
      </w:pPr>
      <w:r>
        <w:rPr>
          <w:rFonts w:hint="eastAsia" w:asciiTheme="minorEastAsia" w:hAnsiTheme="minorEastAsia"/>
          <w:b/>
          <w:bCs/>
          <w:color w:val="auto"/>
          <w:szCs w:val="21"/>
        </w:rPr>
        <w:t>一、项目基本情况</w:t>
      </w:r>
    </w:p>
    <w:p w14:paraId="55F37A9C">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1.项目编号：YZCG-DLG202</w:t>
      </w:r>
      <w:r>
        <w:rPr>
          <w:rFonts w:hint="eastAsia" w:asciiTheme="minorEastAsia" w:hAnsiTheme="minorEastAsia"/>
          <w:color w:val="auto"/>
          <w:szCs w:val="21"/>
          <w:lang w:val="en-US" w:eastAsia="zh-CN"/>
        </w:rPr>
        <w:t>5</w:t>
      </w:r>
      <w:r>
        <w:rPr>
          <w:rFonts w:hint="eastAsia" w:asciiTheme="minorEastAsia" w:hAnsiTheme="minorEastAsia"/>
          <w:color w:val="auto"/>
          <w:szCs w:val="21"/>
        </w:rPr>
        <w:t>0</w:t>
      </w:r>
      <w:r>
        <w:rPr>
          <w:rFonts w:hint="eastAsia" w:asciiTheme="minorEastAsia" w:hAnsiTheme="minorEastAsia"/>
          <w:color w:val="auto"/>
          <w:szCs w:val="21"/>
          <w:lang w:val="en-US" w:eastAsia="zh-CN"/>
        </w:rPr>
        <w:t>33</w:t>
      </w:r>
      <w:r>
        <w:rPr>
          <w:rFonts w:hint="eastAsia" w:asciiTheme="minorEastAsia" w:hAnsiTheme="minorEastAsia"/>
          <w:color w:val="auto"/>
          <w:szCs w:val="21"/>
        </w:rPr>
        <w:t xml:space="preserve">       </w:t>
      </w:r>
    </w:p>
    <w:p w14:paraId="1F3E896D">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2.项目名称：禹州市政务和大数据服务中心禹州市电子政务工作线路租赁与运维、机房与网络安全项目</w:t>
      </w:r>
    </w:p>
    <w:p w14:paraId="254BE793">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3.采购方式：公开招标</w:t>
      </w:r>
    </w:p>
    <w:p w14:paraId="0020DE73">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4.预算金额：3670618.72元</w:t>
      </w:r>
    </w:p>
    <w:p w14:paraId="346FA314">
      <w:pPr>
        <w:tabs>
          <w:tab w:val="left" w:pos="7095"/>
        </w:tabs>
        <w:spacing w:line="384" w:lineRule="auto"/>
        <w:ind w:firstLine="630" w:firstLineChars="300"/>
        <w:contextualSpacing/>
        <w:rPr>
          <w:rFonts w:asciiTheme="minorEastAsia" w:hAnsiTheme="minorEastAsia"/>
          <w:color w:val="auto"/>
          <w:szCs w:val="21"/>
        </w:rPr>
      </w:pPr>
      <w:r>
        <w:rPr>
          <w:rFonts w:hint="eastAsia" w:asciiTheme="minorEastAsia" w:hAnsiTheme="minorEastAsia"/>
          <w:color w:val="auto"/>
          <w:szCs w:val="21"/>
        </w:rPr>
        <w:t>最高限价：3670618.72元</w:t>
      </w:r>
    </w:p>
    <w:tbl>
      <w:tblPr>
        <w:tblStyle w:val="28"/>
        <w:tblW w:w="9175"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964"/>
        <w:gridCol w:w="2500"/>
        <w:gridCol w:w="1985"/>
        <w:gridCol w:w="2070"/>
      </w:tblGrid>
      <w:tr w14:paraId="0FEE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blCellSpacing w:w="0" w:type="dxa"/>
        </w:trPr>
        <w:tc>
          <w:tcPr>
            <w:tcW w:w="656" w:type="dxa"/>
            <w:shd w:val="clear" w:color="auto" w:fill="auto"/>
            <w:vAlign w:val="center"/>
          </w:tcPr>
          <w:p w14:paraId="737339F6">
            <w:pPr>
              <w:tabs>
                <w:tab w:val="left" w:pos="7095"/>
              </w:tabs>
              <w:spacing w:line="360" w:lineRule="auto"/>
              <w:contextualSpacing/>
              <w:jc w:val="center"/>
              <w:rPr>
                <w:rFonts w:ascii="宋体" w:hAnsi="宋体" w:eastAsia="宋体"/>
                <w:color w:val="auto"/>
                <w:szCs w:val="21"/>
              </w:rPr>
            </w:pPr>
            <w:r>
              <w:rPr>
                <w:rFonts w:hint="eastAsia" w:ascii="宋体" w:hAnsi="宋体" w:eastAsia="宋体"/>
                <w:color w:val="auto"/>
                <w:szCs w:val="21"/>
              </w:rPr>
              <w:t>序号</w:t>
            </w:r>
          </w:p>
        </w:tc>
        <w:tc>
          <w:tcPr>
            <w:tcW w:w="1964" w:type="dxa"/>
            <w:shd w:val="clear" w:color="auto" w:fill="auto"/>
            <w:vAlign w:val="center"/>
          </w:tcPr>
          <w:p w14:paraId="0D61BE06">
            <w:pPr>
              <w:tabs>
                <w:tab w:val="left" w:pos="7095"/>
              </w:tabs>
              <w:spacing w:line="360" w:lineRule="auto"/>
              <w:ind w:firstLine="630" w:firstLineChars="300"/>
              <w:contextualSpacing/>
              <w:rPr>
                <w:rFonts w:ascii="宋体" w:hAnsi="宋体" w:eastAsia="宋体"/>
                <w:color w:val="auto"/>
                <w:szCs w:val="21"/>
              </w:rPr>
            </w:pPr>
            <w:r>
              <w:rPr>
                <w:rFonts w:hint="eastAsia" w:ascii="宋体" w:hAnsi="宋体" w:eastAsia="宋体"/>
                <w:color w:val="auto"/>
                <w:szCs w:val="21"/>
              </w:rPr>
              <w:t>包号</w:t>
            </w:r>
          </w:p>
        </w:tc>
        <w:tc>
          <w:tcPr>
            <w:tcW w:w="2500" w:type="dxa"/>
            <w:shd w:val="clear" w:color="auto" w:fill="auto"/>
            <w:vAlign w:val="center"/>
          </w:tcPr>
          <w:p w14:paraId="2B28391F">
            <w:pPr>
              <w:tabs>
                <w:tab w:val="left" w:pos="7095"/>
              </w:tabs>
              <w:spacing w:line="360" w:lineRule="auto"/>
              <w:ind w:firstLine="1050" w:firstLineChars="500"/>
              <w:contextualSpacing/>
              <w:rPr>
                <w:rFonts w:ascii="宋体" w:hAnsi="宋体" w:eastAsia="宋体"/>
                <w:color w:val="auto"/>
                <w:szCs w:val="21"/>
              </w:rPr>
            </w:pPr>
            <w:r>
              <w:rPr>
                <w:rFonts w:hint="eastAsia" w:ascii="宋体" w:hAnsi="宋体" w:eastAsia="宋体"/>
                <w:color w:val="auto"/>
                <w:szCs w:val="21"/>
              </w:rPr>
              <w:t>包名称</w:t>
            </w:r>
          </w:p>
        </w:tc>
        <w:tc>
          <w:tcPr>
            <w:tcW w:w="1985" w:type="dxa"/>
            <w:shd w:val="clear" w:color="auto" w:fill="auto"/>
            <w:vAlign w:val="center"/>
          </w:tcPr>
          <w:p w14:paraId="4158EA62">
            <w:pPr>
              <w:tabs>
                <w:tab w:val="left" w:pos="7095"/>
              </w:tabs>
              <w:spacing w:line="360" w:lineRule="auto"/>
              <w:contextualSpacing/>
              <w:jc w:val="center"/>
              <w:rPr>
                <w:rFonts w:ascii="宋体" w:hAnsi="宋体" w:eastAsia="宋体"/>
                <w:color w:val="auto"/>
                <w:szCs w:val="21"/>
              </w:rPr>
            </w:pPr>
            <w:r>
              <w:rPr>
                <w:rFonts w:hint="eastAsia" w:ascii="宋体" w:hAnsi="宋体" w:eastAsia="宋体"/>
                <w:color w:val="auto"/>
                <w:szCs w:val="21"/>
              </w:rPr>
              <w:t>包预算（元）</w:t>
            </w:r>
          </w:p>
        </w:tc>
        <w:tc>
          <w:tcPr>
            <w:tcW w:w="2070" w:type="dxa"/>
            <w:shd w:val="clear" w:color="auto" w:fill="auto"/>
            <w:vAlign w:val="center"/>
          </w:tcPr>
          <w:p w14:paraId="57631E14">
            <w:pPr>
              <w:tabs>
                <w:tab w:val="left" w:pos="7095"/>
              </w:tabs>
              <w:spacing w:line="360" w:lineRule="auto"/>
              <w:contextualSpacing/>
              <w:jc w:val="center"/>
              <w:rPr>
                <w:rFonts w:ascii="宋体" w:hAnsi="宋体" w:eastAsia="宋体"/>
                <w:color w:val="auto"/>
                <w:szCs w:val="21"/>
              </w:rPr>
            </w:pPr>
            <w:r>
              <w:rPr>
                <w:rFonts w:hint="eastAsia" w:ascii="宋体" w:hAnsi="宋体" w:eastAsia="宋体"/>
                <w:color w:val="auto"/>
                <w:szCs w:val="21"/>
              </w:rPr>
              <w:t>包最高限价（元）</w:t>
            </w:r>
          </w:p>
        </w:tc>
      </w:tr>
      <w:tr w14:paraId="59EF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trPr>
        <w:tc>
          <w:tcPr>
            <w:tcW w:w="656" w:type="dxa"/>
            <w:shd w:val="clear" w:color="auto" w:fill="auto"/>
            <w:vAlign w:val="center"/>
          </w:tcPr>
          <w:p w14:paraId="5A9D6A0B">
            <w:pPr>
              <w:tabs>
                <w:tab w:val="left" w:pos="7095"/>
              </w:tabs>
              <w:spacing w:line="360" w:lineRule="auto"/>
              <w:contextualSpacing/>
              <w:jc w:val="center"/>
              <w:rPr>
                <w:rFonts w:ascii="宋体" w:hAnsi="宋体" w:eastAsia="宋体"/>
                <w:color w:val="auto"/>
                <w:szCs w:val="21"/>
              </w:rPr>
            </w:pPr>
            <w:r>
              <w:rPr>
                <w:rFonts w:hint="eastAsia" w:ascii="宋体" w:hAnsi="宋体" w:eastAsia="宋体"/>
                <w:color w:val="auto"/>
                <w:szCs w:val="21"/>
              </w:rPr>
              <w:t>1</w:t>
            </w:r>
          </w:p>
        </w:tc>
        <w:tc>
          <w:tcPr>
            <w:tcW w:w="1964" w:type="dxa"/>
            <w:shd w:val="clear" w:color="auto" w:fill="auto"/>
            <w:vAlign w:val="center"/>
          </w:tcPr>
          <w:p w14:paraId="63230844">
            <w:pPr>
              <w:tabs>
                <w:tab w:val="left" w:pos="7095"/>
              </w:tabs>
              <w:spacing w:line="360" w:lineRule="auto"/>
              <w:contextualSpacing/>
              <w:jc w:val="center"/>
              <w:rPr>
                <w:rFonts w:hint="default" w:ascii="宋体" w:hAnsi="宋体" w:eastAsiaTheme="minorEastAsia"/>
                <w:color w:val="auto"/>
                <w:szCs w:val="21"/>
                <w:lang w:val="en-US" w:eastAsia="zh-CN"/>
              </w:rPr>
            </w:pPr>
            <w:r>
              <w:rPr>
                <w:rFonts w:hint="eastAsia" w:asciiTheme="minorEastAsia" w:hAnsiTheme="minorEastAsia"/>
                <w:color w:val="auto"/>
                <w:szCs w:val="21"/>
              </w:rPr>
              <w:t>YZCG-DLG202</w:t>
            </w:r>
            <w:r>
              <w:rPr>
                <w:rFonts w:hint="eastAsia" w:asciiTheme="minorEastAsia" w:hAnsiTheme="minorEastAsia"/>
                <w:color w:val="auto"/>
                <w:szCs w:val="21"/>
                <w:lang w:val="en-US" w:eastAsia="zh-CN"/>
              </w:rPr>
              <w:t>5</w:t>
            </w:r>
            <w:r>
              <w:rPr>
                <w:rFonts w:hint="eastAsia" w:asciiTheme="minorEastAsia" w:hAnsiTheme="minorEastAsia"/>
                <w:color w:val="auto"/>
                <w:szCs w:val="21"/>
              </w:rPr>
              <w:t>0</w:t>
            </w:r>
            <w:r>
              <w:rPr>
                <w:rFonts w:hint="eastAsia" w:asciiTheme="minorEastAsia" w:hAnsiTheme="minorEastAsia"/>
                <w:color w:val="auto"/>
                <w:szCs w:val="21"/>
                <w:lang w:val="en-US" w:eastAsia="zh-CN"/>
              </w:rPr>
              <w:t>33</w:t>
            </w:r>
          </w:p>
        </w:tc>
        <w:tc>
          <w:tcPr>
            <w:tcW w:w="2500" w:type="dxa"/>
            <w:shd w:val="clear" w:color="auto" w:fill="auto"/>
            <w:vAlign w:val="center"/>
          </w:tcPr>
          <w:p w14:paraId="0ADADC7E">
            <w:pPr>
              <w:tabs>
                <w:tab w:val="left" w:pos="7095"/>
              </w:tabs>
              <w:spacing w:line="384" w:lineRule="auto"/>
              <w:contextualSpacing/>
              <w:jc w:val="center"/>
              <w:rPr>
                <w:rFonts w:ascii="宋体" w:hAnsi="宋体" w:eastAsia="宋体"/>
                <w:color w:val="auto"/>
                <w:szCs w:val="21"/>
              </w:rPr>
            </w:pPr>
            <w:r>
              <w:rPr>
                <w:rFonts w:hint="eastAsia" w:ascii="宋体" w:hAnsi="宋体" w:eastAsia="宋体"/>
                <w:color w:val="auto"/>
                <w:szCs w:val="21"/>
              </w:rPr>
              <w:t>第一标段</w:t>
            </w:r>
          </w:p>
        </w:tc>
        <w:tc>
          <w:tcPr>
            <w:tcW w:w="1985" w:type="dxa"/>
            <w:shd w:val="clear" w:color="auto" w:fill="auto"/>
            <w:vAlign w:val="center"/>
          </w:tcPr>
          <w:p w14:paraId="67BCCA64">
            <w:pPr>
              <w:tabs>
                <w:tab w:val="left" w:pos="7095"/>
              </w:tabs>
              <w:spacing w:line="360" w:lineRule="auto"/>
              <w:contextualSpacing/>
              <w:jc w:val="center"/>
              <w:rPr>
                <w:rFonts w:ascii="宋体" w:hAnsi="宋体" w:eastAsia="宋体"/>
                <w:color w:val="auto"/>
                <w:szCs w:val="21"/>
              </w:rPr>
            </w:pPr>
            <w:r>
              <w:rPr>
                <w:rFonts w:hint="eastAsia" w:asciiTheme="minorEastAsia" w:hAnsiTheme="minorEastAsia"/>
                <w:color w:val="auto"/>
                <w:szCs w:val="21"/>
              </w:rPr>
              <w:t>3670618.72</w:t>
            </w:r>
          </w:p>
        </w:tc>
        <w:tc>
          <w:tcPr>
            <w:tcW w:w="2070" w:type="dxa"/>
            <w:shd w:val="clear" w:color="auto" w:fill="auto"/>
            <w:vAlign w:val="center"/>
          </w:tcPr>
          <w:p w14:paraId="47834774">
            <w:pPr>
              <w:tabs>
                <w:tab w:val="left" w:pos="7095"/>
              </w:tabs>
              <w:spacing w:line="360" w:lineRule="auto"/>
              <w:contextualSpacing/>
              <w:jc w:val="center"/>
              <w:rPr>
                <w:rFonts w:ascii="宋体" w:hAnsi="宋体" w:eastAsia="宋体"/>
                <w:color w:val="auto"/>
                <w:szCs w:val="21"/>
              </w:rPr>
            </w:pPr>
            <w:r>
              <w:rPr>
                <w:rFonts w:hint="eastAsia" w:asciiTheme="minorEastAsia" w:hAnsiTheme="minorEastAsia"/>
                <w:color w:val="auto"/>
                <w:szCs w:val="21"/>
              </w:rPr>
              <w:t>3670618.72</w:t>
            </w:r>
          </w:p>
        </w:tc>
      </w:tr>
    </w:tbl>
    <w:p w14:paraId="111435BE">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5.采购需求（包括但不限于标的的名称、数量、简要技术需求或服务要求等）</w:t>
      </w:r>
    </w:p>
    <w:p w14:paraId="74EF32E6">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禹州市政务和大数据服务中心禹州市电子政务工作线路租赁与运维、机房与网络安全项目。（详见招标文件第二章项目需求）。</w:t>
      </w:r>
    </w:p>
    <w:p w14:paraId="31A02067">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6.合同履行期限：合同签订后</w:t>
      </w:r>
      <w:r>
        <w:rPr>
          <w:rFonts w:hint="eastAsia" w:asciiTheme="minorEastAsia" w:hAnsiTheme="minorEastAsia"/>
          <w:color w:val="auto"/>
          <w:szCs w:val="21"/>
          <w:lang w:val="en-US" w:eastAsia="zh-CN"/>
        </w:rPr>
        <w:t>一</w:t>
      </w:r>
      <w:r>
        <w:rPr>
          <w:rFonts w:hint="eastAsia" w:asciiTheme="minorEastAsia" w:hAnsiTheme="minorEastAsia"/>
          <w:color w:val="auto"/>
          <w:szCs w:val="21"/>
        </w:rPr>
        <w:t>年</w:t>
      </w:r>
    </w:p>
    <w:p w14:paraId="11C32D24">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7.本项目是否接受联合体投标：否</w:t>
      </w:r>
    </w:p>
    <w:p w14:paraId="1BB065A8">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8.是否接受进口产品：否</w:t>
      </w:r>
    </w:p>
    <w:p w14:paraId="359FB447">
      <w:pPr>
        <w:tabs>
          <w:tab w:val="left" w:pos="7095"/>
        </w:tabs>
        <w:spacing w:line="384" w:lineRule="auto"/>
        <w:ind w:firstLine="420" w:firstLineChars="200"/>
        <w:contextualSpacing/>
        <w:rPr>
          <w:rFonts w:hint="eastAsia" w:asciiTheme="minorEastAsia" w:hAnsiTheme="minorEastAsia" w:eastAsiaTheme="minorEastAsia"/>
          <w:color w:val="auto"/>
          <w:szCs w:val="21"/>
          <w:lang w:eastAsia="zh-CN"/>
        </w:rPr>
      </w:pPr>
      <w:r>
        <w:rPr>
          <w:rFonts w:hint="eastAsia" w:asciiTheme="minorEastAsia" w:hAnsiTheme="minorEastAsia"/>
          <w:color w:val="auto"/>
          <w:szCs w:val="21"/>
        </w:rPr>
        <w:t>9.是否专门面向中小企业：</w:t>
      </w:r>
      <w:r>
        <w:rPr>
          <w:rFonts w:hint="eastAsia" w:asciiTheme="minorEastAsia" w:hAnsiTheme="minorEastAsia"/>
          <w:color w:val="auto"/>
          <w:szCs w:val="21"/>
          <w:lang w:val="en-US" w:eastAsia="zh-CN"/>
        </w:rPr>
        <w:t>是</w:t>
      </w:r>
    </w:p>
    <w:p w14:paraId="0DB5444C">
      <w:pPr>
        <w:tabs>
          <w:tab w:val="left" w:pos="7095"/>
        </w:tabs>
        <w:spacing w:line="384" w:lineRule="auto"/>
        <w:ind w:firstLine="422" w:firstLineChars="200"/>
        <w:contextualSpacing/>
        <w:rPr>
          <w:rFonts w:asciiTheme="minorEastAsia" w:hAnsiTheme="minorEastAsia"/>
          <w:b/>
          <w:bCs/>
          <w:color w:val="auto"/>
          <w:szCs w:val="21"/>
        </w:rPr>
      </w:pPr>
      <w:r>
        <w:rPr>
          <w:rFonts w:hint="eastAsia" w:asciiTheme="minorEastAsia" w:hAnsiTheme="minorEastAsia"/>
          <w:b/>
          <w:bCs/>
          <w:color w:val="auto"/>
          <w:szCs w:val="21"/>
        </w:rPr>
        <w:t>二、申请人资格要求：</w:t>
      </w:r>
    </w:p>
    <w:p w14:paraId="489649BE">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1.满足《中华人民共和国政府采购法》第二十二条规定；</w:t>
      </w:r>
    </w:p>
    <w:p w14:paraId="1A1F247D">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2.落实政府采购政策满足的资格要求：</w:t>
      </w:r>
    </w:p>
    <w:p w14:paraId="49131509">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stheme="majorEastAsia"/>
          <w:color w:val="auto"/>
          <w:szCs w:val="21"/>
        </w:rPr>
        <w:t>本项目落实节约能源、保护环境、扶持不发达地区和少数民族地区、促进中小企业、监狱企业发展等政府采购政策</w:t>
      </w:r>
      <w:r>
        <w:rPr>
          <w:rFonts w:hint="eastAsia" w:asciiTheme="minorEastAsia" w:hAnsiTheme="minorEastAsia"/>
          <w:color w:val="auto"/>
          <w:szCs w:val="21"/>
        </w:rPr>
        <w:t>。</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本项目专门面向小微企业采购</w:t>
      </w:r>
      <w:r>
        <w:rPr>
          <w:rFonts w:hint="eastAsia" w:ascii="宋体" w:hAnsi="宋体" w:eastAsia="宋体" w:cs="宋体"/>
          <w:color w:val="auto"/>
          <w:szCs w:val="21"/>
          <w:lang w:eastAsia="zh-CN"/>
        </w:rPr>
        <w:t>）</w:t>
      </w:r>
    </w:p>
    <w:p w14:paraId="1E705B50">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3.本项目的特定资格要求</w:t>
      </w:r>
    </w:p>
    <w:p w14:paraId="64EF2023">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投标人具有履行合同所必需的设备和专业技术能力；</w:t>
      </w:r>
    </w:p>
    <w:p w14:paraId="1F1041F9">
      <w:pPr>
        <w:tabs>
          <w:tab w:val="left" w:pos="7095"/>
        </w:tabs>
        <w:spacing w:line="384" w:lineRule="auto"/>
        <w:ind w:firstLine="420" w:firstLineChars="200"/>
        <w:contextualSpacing/>
        <w:rPr>
          <w:rFonts w:hint="eastAsia"/>
          <w:color w:val="auto"/>
        </w:rPr>
      </w:pPr>
      <w:r>
        <w:rPr>
          <w:rFonts w:hint="eastAsia"/>
          <w:color w:val="auto"/>
          <w:lang w:val="en-US" w:eastAsia="zh-CN"/>
        </w:rPr>
        <w:t>4.</w:t>
      </w:r>
      <w:r>
        <w:rPr>
          <w:rFonts w:hint="eastAsia"/>
          <w:color w:val="auto"/>
        </w:rPr>
        <w:t>本项目实行资格后审；</w:t>
      </w:r>
    </w:p>
    <w:p w14:paraId="442025DB">
      <w:pPr>
        <w:tabs>
          <w:tab w:val="left" w:pos="7095"/>
        </w:tabs>
        <w:spacing w:line="384" w:lineRule="auto"/>
        <w:ind w:firstLine="420" w:firstLineChars="200"/>
        <w:contextualSpacing/>
        <w:rPr>
          <w:color w:val="auto"/>
        </w:rPr>
      </w:pPr>
      <w:r>
        <w:rPr>
          <w:rFonts w:hint="eastAsia"/>
          <w:color w:val="auto"/>
          <w:lang w:val="en-US" w:eastAsia="zh-CN"/>
        </w:rPr>
        <w:t>5.</w:t>
      </w:r>
      <w:r>
        <w:rPr>
          <w:rFonts w:hint="eastAsia"/>
          <w:color w:val="auto"/>
        </w:rPr>
        <w:t>本次采购不接受联合体响应。</w:t>
      </w:r>
    </w:p>
    <w:p w14:paraId="1036B68C">
      <w:pPr>
        <w:tabs>
          <w:tab w:val="left" w:pos="7095"/>
        </w:tabs>
        <w:spacing w:line="384" w:lineRule="auto"/>
        <w:ind w:firstLine="422" w:firstLineChars="200"/>
        <w:contextualSpacing/>
        <w:rPr>
          <w:rFonts w:asciiTheme="minorEastAsia" w:hAnsiTheme="minorEastAsia"/>
          <w:b/>
          <w:color w:val="auto"/>
          <w:szCs w:val="21"/>
        </w:rPr>
      </w:pPr>
      <w:r>
        <w:rPr>
          <w:rFonts w:hint="eastAsia" w:asciiTheme="minorEastAsia" w:hAnsiTheme="minorEastAsia"/>
          <w:b/>
          <w:color w:val="auto"/>
          <w:szCs w:val="21"/>
        </w:rPr>
        <w:t>三、招标文件的获取</w:t>
      </w:r>
    </w:p>
    <w:p w14:paraId="1058444E">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1.时间：202</w:t>
      </w:r>
      <w:r>
        <w:rPr>
          <w:rFonts w:hint="eastAsia" w:asciiTheme="minorEastAsia" w:hAnsiTheme="minorEastAsia"/>
          <w:color w:val="auto"/>
          <w:szCs w:val="21"/>
          <w:lang w:val="en-US" w:eastAsia="zh-CN"/>
        </w:rPr>
        <w:t>5</w:t>
      </w:r>
      <w:r>
        <w:rPr>
          <w:rFonts w:hint="eastAsia" w:asciiTheme="minorEastAsia" w:hAnsiTheme="minorEastAsia"/>
          <w:color w:val="auto"/>
          <w:szCs w:val="21"/>
        </w:rPr>
        <w:t>年</w:t>
      </w:r>
      <w:r>
        <w:rPr>
          <w:rFonts w:hint="eastAsia" w:asciiTheme="minorEastAsia" w:hAnsiTheme="minorEastAsia"/>
          <w:color w:val="auto"/>
          <w:szCs w:val="21"/>
          <w:lang w:val="en-US" w:eastAsia="zh-CN"/>
        </w:rPr>
        <w:t>6</w:t>
      </w:r>
      <w:r>
        <w:rPr>
          <w:rFonts w:hint="eastAsia" w:asciiTheme="minorEastAsia" w:hAnsiTheme="minorEastAsia"/>
          <w:color w:val="auto"/>
          <w:szCs w:val="21"/>
        </w:rPr>
        <w:t>月</w:t>
      </w:r>
      <w:r>
        <w:rPr>
          <w:rFonts w:hint="eastAsia" w:asciiTheme="minorEastAsia" w:hAnsiTheme="minorEastAsia"/>
          <w:color w:val="auto"/>
          <w:szCs w:val="21"/>
          <w:lang w:val="en-US" w:eastAsia="zh-CN"/>
        </w:rPr>
        <w:t>13</w:t>
      </w:r>
      <w:r>
        <w:rPr>
          <w:rFonts w:hint="eastAsia" w:asciiTheme="minorEastAsia" w:hAnsiTheme="minorEastAsia"/>
          <w:color w:val="auto"/>
          <w:szCs w:val="21"/>
        </w:rPr>
        <w:t>日至202</w:t>
      </w:r>
      <w:r>
        <w:rPr>
          <w:rFonts w:hint="eastAsia" w:asciiTheme="minorEastAsia" w:hAnsiTheme="minorEastAsia"/>
          <w:color w:val="auto"/>
          <w:szCs w:val="21"/>
          <w:lang w:val="en-US" w:eastAsia="zh-CN"/>
        </w:rPr>
        <w:t>5</w:t>
      </w:r>
      <w:r>
        <w:rPr>
          <w:rFonts w:hint="eastAsia" w:asciiTheme="minorEastAsia" w:hAnsiTheme="minorEastAsia"/>
          <w:color w:val="auto"/>
          <w:szCs w:val="21"/>
        </w:rPr>
        <w:t>年</w:t>
      </w:r>
      <w:r>
        <w:rPr>
          <w:rFonts w:hint="eastAsia" w:asciiTheme="minorEastAsia" w:hAnsiTheme="minorEastAsia"/>
          <w:color w:val="auto"/>
          <w:szCs w:val="21"/>
          <w:lang w:val="en-US" w:eastAsia="zh-CN"/>
        </w:rPr>
        <w:t>7</w:t>
      </w:r>
      <w:r>
        <w:rPr>
          <w:rFonts w:hint="eastAsia" w:asciiTheme="minorEastAsia" w:hAnsiTheme="minorEastAsia"/>
          <w:color w:val="auto"/>
          <w:szCs w:val="21"/>
        </w:rPr>
        <w:t>月</w:t>
      </w:r>
      <w:r>
        <w:rPr>
          <w:rFonts w:hint="eastAsia" w:asciiTheme="minorEastAsia" w:hAnsiTheme="minorEastAsia"/>
          <w:color w:val="auto"/>
          <w:szCs w:val="21"/>
          <w:lang w:val="en-US" w:eastAsia="zh-CN"/>
        </w:rPr>
        <w:t>4</w:t>
      </w:r>
      <w:r>
        <w:rPr>
          <w:rFonts w:hint="eastAsia" w:asciiTheme="minorEastAsia" w:hAnsiTheme="minorEastAsia"/>
          <w:color w:val="auto"/>
          <w:szCs w:val="21"/>
        </w:rPr>
        <w:t>日，每天上午00:00至12:00，下午12:01至23:59（北京时间，法定节假日除外）。</w:t>
      </w:r>
    </w:p>
    <w:p w14:paraId="5491309F">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2.地点：投标文件提交截止时间前登录《全国公共资源交易平台（河南省·许昌市）》“投标人/供应商登录”入口（http://117.159.53.11:60632</w:t>
      </w:r>
      <w:r>
        <w:rPr>
          <w:rFonts w:hint="eastAsia" w:asciiTheme="minorEastAsia" w:hAnsiTheme="minorEastAsia"/>
          <w:color w:val="auto"/>
          <w:szCs w:val="21"/>
          <w:lang w:eastAsia="zh-CN"/>
        </w:rPr>
        <w:t>/）</w:t>
      </w:r>
      <w:r>
        <w:rPr>
          <w:rFonts w:hint="eastAsia" w:asciiTheme="minorEastAsia" w:hAnsiTheme="minorEastAsia"/>
          <w:color w:val="auto"/>
          <w:szCs w:val="21"/>
        </w:rPr>
        <w:t>自行免费下载</w:t>
      </w:r>
    </w:p>
    <w:p w14:paraId="1846A00B">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3.方式：网上自行下载</w:t>
      </w:r>
    </w:p>
    <w:p w14:paraId="202F0333">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4.售价：0元</w:t>
      </w:r>
    </w:p>
    <w:p w14:paraId="77C78FFB">
      <w:pPr>
        <w:tabs>
          <w:tab w:val="left" w:pos="7095"/>
        </w:tabs>
        <w:spacing w:line="384" w:lineRule="auto"/>
        <w:ind w:firstLine="422" w:firstLineChars="200"/>
        <w:contextualSpacing/>
        <w:rPr>
          <w:rFonts w:asciiTheme="minorEastAsia" w:hAnsiTheme="minorEastAsia"/>
          <w:b/>
          <w:color w:val="auto"/>
          <w:szCs w:val="21"/>
        </w:rPr>
      </w:pPr>
      <w:r>
        <w:rPr>
          <w:rFonts w:hint="eastAsia" w:asciiTheme="minorEastAsia" w:hAnsiTheme="minorEastAsia"/>
          <w:b/>
          <w:color w:val="auto"/>
          <w:szCs w:val="21"/>
        </w:rPr>
        <w:t>四、投标截止时间及地点</w:t>
      </w:r>
    </w:p>
    <w:p w14:paraId="57E88D8E">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1.时间：202</w:t>
      </w:r>
      <w:r>
        <w:rPr>
          <w:rFonts w:hint="eastAsia" w:asciiTheme="minorEastAsia" w:hAnsiTheme="minorEastAsia"/>
          <w:color w:val="auto"/>
          <w:szCs w:val="21"/>
          <w:lang w:val="en-US" w:eastAsia="zh-CN"/>
        </w:rPr>
        <w:t>5</w:t>
      </w:r>
      <w:r>
        <w:rPr>
          <w:rFonts w:hint="eastAsia" w:asciiTheme="minorEastAsia" w:hAnsiTheme="minorEastAsia"/>
          <w:color w:val="auto"/>
          <w:szCs w:val="21"/>
        </w:rPr>
        <w:t>年</w:t>
      </w:r>
      <w:r>
        <w:rPr>
          <w:rFonts w:hint="eastAsia" w:asciiTheme="minorEastAsia" w:hAnsiTheme="minorEastAsia"/>
          <w:color w:val="auto"/>
          <w:szCs w:val="21"/>
          <w:lang w:val="en-US" w:eastAsia="zh-CN"/>
        </w:rPr>
        <w:t>7</w:t>
      </w:r>
      <w:r>
        <w:rPr>
          <w:rFonts w:hint="eastAsia" w:asciiTheme="minorEastAsia" w:hAnsiTheme="minorEastAsia"/>
          <w:color w:val="auto"/>
          <w:szCs w:val="21"/>
        </w:rPr>
        <w:t>月</w:t>
      </w:r>
      <w:r>
        <w:rPr>
          <w:rFonts w:hint="eastAsia" w:asciiTheme="minorEastAsia" w:hAnsiTheme="minorEastAsia"/>
          <w:color w:val="auto"/>
          <w:szCs w:val="21"/>
          <w:lang w:val="en-US" w:eastAsia="zh-CN"/>
        </w:rPr>
        <w:t>4</w:t>
      </w:r>
      <w:r>
        <w:rPr>
          <w:rFonts w:hint="eastAsia" w:asciiTheme="minorEastAsia" w:hAnsiTheme="minorEastAsia"/>
          <w:color w:val="auto"/>
          <w:szCs w:val="21"/>
        </w:rPr>
        <w:t>日08时30分（北京时间）</w:t>
      </w:r>
    </w:p>
    <w:p w14:paraId="29CE6E10">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2.地点：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6AB4FB60">
      <w:pPr>
        <w:tabs>
          <w:tab w:val="left" w:pos="7095"/>
        </w:tabs>
        <w:spacing w:line="384" w:lineRule="auto"/>
        <w:ind w:firstLine="422" w:firstLineChars="200"/>
        <w:contextualSpacing/>
        <w:rPr>
          <w:rFonts w:asciiTheme="minorEastAsia" w:hAnsiTheme="minorEastAsia"/>
          <w:b/>
          <w:color w:val="auto"/>
          <w:szCs w:val="21"/>
        </w:rPr>
      </w:pPr>
      <w:r>
        <w:rPr>
          <w:rFonts w:hint="eastAsia" w:asciiTheme="minorEastAsia" w:hAnsiTheme="minorEastAsia"/>
          <w:b/>
          <w:color w:val="auto"/>
          <w:szCs w:val="21"/>
        </w:rPr>
        <w:t>五、开标时间及地点</w:t>
      </w:r>
    </w:p>
    <w:p w14:paraId="7DA5820C">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1.时间：202</w:t>
      </w:r>
      <w:r>
        <w:rPr>
          <w:rFonts w:hint="eastAsia" w:asciiTheme="minorEastAsia" w:hAnsiTheme="minorEastAsia"/>
          <w:color w:val="auto"/>
          <w:szCs w:val="21"/>
          <w:lang w:val="en-US" w:eastAsia="zh-CN"/>
        </w:rPr>
        <w:t>5</w:t>
      </w:r>
      <w:r>
        <w:rPr>
          <w:rFonts w:hint="eastAsia" w:asciiTheme="minorEastAsia" w:hAnsiTheme="minorEastAsia"/>
          <w:color w:val="auto"/>
          <w:szCs w:val="21"/>
        </w:rPr>
        <w:t>年</w:t>
      </w:r>
      <w:r>
        <w:rPr>
          <w:rFonts w:hint="eastAsia" w:asciiTheme="minorEastAsia" w:hAnsiTheme="minorEastAsia"/>
          <w:color w:val="auto"/>
          <w:szCs w:val="21"/>
          <w:lang w:val="en-US" w:eastAsia="zh-CN"/>
        </w:rPr>
        <w:t>7</w:t>
      </w:r>
      <w:r>
        <w:rPr>
          <w:rFonts w:hint="eastAsia" w:asciiTheme="minorEastAsia" w:hAnsiTheme="minorEastAsia"/>
          <w:color w:val="auto"/>
          <w:szCs w:val="21"/>
        </w:rPr>
        <w:t>月</w:t>
      </w:r>
      <w:r>
        <w:rPr>
          <w:rFonts w:hint="eastAsia" w:asciiTheme="minorEastAsia" w:hAnsiTheme="minorEastAsia"/>
          <w:color w:val="auto"/>
          <w:szCs w:val="21"/>
          <w:lang w:val="en-US" w:eastAsia="zh-CN"/>
        </w:rPr>
        <w:t>4</w:t>
      </w:r>
      <w:r>
        <w:rPr>
          <w:rFonts w:hint="eastAsia" w:asciiTheme="minorEastAsia" w:hAnsiTheme="minorEastAsia"/>
          <w:color w:val="auto"/>
          <w:szCs w:val="21"/>
        </w:rPr>
        <w:t>日08时30分（北京时间）</w:t>
      </w:r>
    </w:p>
    <w:p w14:paraId="30CB968B">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color w:val="auto"/>
          <w:szCs w:val="21"/>
        </w:rPr>
        <w:t>2.地点：本项目采用“不见面”网上开标方式，请投</w:t>
      </w:r>
      <w:r>
        <w:rPr>
          <w:rFonts w:hint="eastAsia" w:asciiTheme="minorEastAsia" w:hAnsiTheme="minorEastAsia"/>
          <w:szCs w:val="21"/>
        </w:rPr>
        <w:t>标人使用CA数字证书或移动数字证书登录《全国公共资源交易平台（河南省·许昌市）》进入公共资源交易系统（http://117.159.53.11:60632/），在规定的开标时间内进行解密开标。</w:t>
      </w:r>
    </w:p>
    <w:p w14:paraId="716238BB">
      <w:pPr>
        <w:tabs>
          <w:tab w:val="left" w:pos="7095"/>
        </w:tabs>
        <w:spacing w:line="384" w:lineRule="auto"/>
        <w:ind w:firstLine="422" w:firstLineChars="200"/>
        <w:contextualSpacing/>
        <w:rPr>
          <w:rFonts w:asciiTheme="minorEastAsia" w:hAnsiTheme="minorEastAsia"/>
          <w:b/>
          <w:szCs w:val="21"/>
        </w:rPr>
      </w:pPr>
      <w:r>
        <w:rPr>
          <w:rFonts w:hint="eastAsia" w:asciiTheme="minorEastAsia" w:hAnsiTheme="minorEastAsia"/>
          <w:b/>
          <w:szCs w:val="21"/>
        </w:rPr>
        <w:t>六、发布公告的媒介及招标公告期限</w:t>
      </w:r>
    </w:p>
    <w:p w14:paraId="5A6DD634">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本次招标公告在《河南省政府采购网》《许昌市政府采购网》《全国公共资源交易平台（河南省•许昌市）》上发布。招标公告期限为五个工作日。</w:t>
      </w:r>
    </w:p>
    <w:p w14:paraId="6ACD2894">
      <w:pPr>
        <w:tabs>
          <w:tab w:val="left" w:pos="7095"/>
        </w:tabs>
        <w:spacing w:line="384" w:lineRule="auto"/>
        <w:ind w:firstLine="422" w:firstLineChars="200"/>
        <w:contextualSpacing/>
        <w:rPr>
          <w:rFonts w:asciiTheme="minorEastAsia" w:hAnsiTheme="minorEastAsia"/>
          <w:b/>
          <w:szCs w:val="21"/>
        </w:rPr>
      </w:pPr>
      <w:r>
        <w:rPr>
          <w:rFonts w:hint="eastAsia" w:asciiTheme="minorEastAsia" w:hAnsiTheme="minorEastAsia"/>
          <w:b/>
          <w:szCs w:val="21"/>
        </w:rPr>
        <w:t>七、其他补充事宜</w:t>
      </w:r>
    </w:p>
    <w:p w14:paraId="1686D516">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1.监督单位：禹州市政府采购监督管理办公室</w:t>
      </w:r>
    </w:p>
    <w:p w14:paraId="57D7F382">
      <w:pPr>
        <w:tabs>
          <w:tab w:val="left" w:pos="7095"/>
        </w:tabs>
        <w:spacing w:line="384" w:lineRule="auto"/>
        <w:ind w:firstLine="420" w:firstLineChars="200"/>
        <w:contextualSpacing/>
        <w:rPr>
          <w:rFonts w:hint="eastAsia" w:asciiTheme="minorEastAsia" w:hAnsiTheme="minorEastAsia"/>
          <w:szCs w:val="21"/>
        </w:rPr>
      </w:pPr>
      <w:r>
        <w:rPr>
          <w:rFonts w:hint="eastAsia" w:asciiTheme="minorEastAsia" w:hAnsiTheme="minorEastAsia"/>
          <w:szCs w:val="21"/>
        </w:rPr>
        <w:t>2.电话：0374-8112523</w:t>
      </w:r>
    </w:p>
    <w:p w14:paraId="053D7A91">
      <w:pPr>
        <w:tabs>
          <w:tab w:val="left" w:pos="7095"/>
        </w:tabs>
        <w:spacing w:line="384" w:lineRule="auto"/>
        <w:ind w:firstLine="420" w:firstLineChars="200"/>
        <w:contextualSpacing/>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w:t>
      </w:r>
      <w:r>
        <w:rPr>
          <w:rFonts w:hint="eastAsia" w:asciiTheme="minorEastAsia" w:hAnsiTheme="minorEastAsia"/>
          <w:szCs w:val="21"/>
        </w:rPr>
        <w:t>项目编号以本招标文件中的采购编号为准，采购编号：YZCG-DLG2025</w:t>
      </w:r>
      <w:r>
        <w:rPr>
          <w:rFonts w:hint="eastAsia" w:asciiTheme="minorEastAsia" w:hAnsiTheme="minorEastAsia"/>
          <w:szCs w:val="21"/>
          <w:lang w:val="en-US" w:eastAsia="zh-CN"/>
        </w:rPr>
        <w:t>033</w:t>
      </w:r>
    </w:p>
    <w:p w14:paraId="0CA2522E">
      <w:pPr>
        <w:tabs>
          <w:tab w:val="left" w:pos="7095"/>
        </w:tabs>
        <w:spacing w:line="384" w:lineRule="auto"/>
        <w:ind w:firstLine="422" w:firstLineChars="200"/>
        <w:contextualSpacing/>
        <w:rPr>
          <w:rFonts w:hint="eastAsia" w:asciiTheme="minorEastAsia" w:hAnsiTheme="minorEastAsia"/>
          <w:b/>
          <w:bCs/>
          <w:szCs w:val="21"/>
        </w:rPr>
      </w:pPr>
      <w:r>
        <w:rPr>
          <w:rFonts w:hint="eastAsia" w:asciiTheme="minorEastAsia" w:hAnsiTheme="minorEastAsia"/>
          <w:b/>
          <w:bCs/>
          <w:szCs w:val="21"/>
        </w:rPr>
        <w:t>八、凡对本次招标提出询问，请按照以下方式联系</w:t>
      </w:r>
    </w:p>
    <w:p w14:paraId="214DC7ED">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1.采购人信息</w:t>
      </w:r>
    </w:p>
    <w:p w14:paraId="4A246228">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采购单位：禹州市政务和大数据服务中心</w:t>
      </w:r>
    </w:p>
    <w:p w14:paraId="0A9D31C7">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 xml:space="preserve">地址：禹州市禹王大道东段 </w:t>
      </w:r>
    </w:p>
    <w:p w14:paraId="7B23FACB">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 xml:space="preserve">联系人：连女士 </w:t>
      </w:r>
    </w:p>
    <w:p w14:paraId="257E1201">
      <w:pPr>
        <w:tabs>
          <w:tab w:val="left" w:pos="7095"/>
        </w:tabs>
        <w:spacing w:line="384" w:lineRule="auto"/>
        <w:ind w:firstLine="420" w:firstLineChars="200"/>
        <w:contextualSpacing/>
        <w:rPr>
          <w:rFonts w:hint="eastAsia" w:asciiTheme="minorEastAsia" w:hAnsiTheme="minorEastAsia"/>
          <w:szCs w:val="21"/>
          <w:lang w:val="en-US" w:eastAsia="zh-CN"/>
        </w:rPr>
      </w:pPr>
      <w:r>
        <w:rPr>
          <w:rFonts w:hint="eastAsia" w:asciiTheme="minorEastAsia" w:hAnsiTheme="minorEastAsia"/>
          <w:szCs w:val="21"/>
        </w:rPr>
        <w:t>联系电话：0374-8288097</w:t>
      </w:r>
    </w:p>
    <w:p w14:paraId="069344F6">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2.采购代理机构信息</w:t>
      </w:r>
    </w:p>
    <w:p w14:paraId="4DDB2749">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代理机构：陕西方得项目管理有限公司</w:t>
      </w:r>
    </w:p>
    <w:p w14:paraId="52EAF63E">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地址：禹州市禹王广场东门F6-327</w:t>
      </w:r>
    </w:p>
    <w:p w14:paraId="4F83A625">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联系人：韩女士</w:t>
      </w:r>
    </w:p>
    <w:p w14:paraId="64EB41F7">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联系电话：18939113943</w:t>
      </w:r>
    </w:p>
    <w:p w14:paraId="4DD98BD7">
      <w:pPr>
        <w:tabs>
          <w:tab w:val="left" w:pos="7095"/>
        </w:tabs>
        <w:spacing w:line="384" w:lineRule="auto"/>
        <w:ind w:firstLine="420" w:firstLineChars="200"/>
        <w:contextualSpacing/>
        <w:rPr>
          <w:rFonts w:hint="eastAsia" w:asciiTheme="minorEastAsia" w:hAnsiTheme="minorEastAsia"/>
          <w:szCs w:val="21"/>
        </w:rPr>
      </w:pPr>
      <w:r>
        <w:rPr>
          <w:rFonts w:hint="eastAsia" w:asciiTheme="minorEastAsia" w:hAnsiTheme="minorEastAsia"/>
          <w:szCs w:val="21"/>
        </w:rPr>
        <w:t>3.项目联系方式</w:t>
      </w:r>
    </w:p>
    <w:p w14:paraId="3F19E2FA">
      <w:pPr>
        <w:tabs>
          <w:tab w:val="left" w:pos="7095"/>
        </w:tabs>
        <w:spacing w:line="384" w:lineRule="auto"/>
        <w:ind w:firstLine="420" w:firstLineChars="200"/>
        <w:contextualSpacing/>
        <w:rPr>
          <w:rFonts w:hint="eastAsia" w:asciiTheme="minorEastAsia" w:hAnsiTheme="minorEastAsia"/>
          <w:szCs w:val="21"/>
        </w:rPr>
      </w:pPr>
      <w:r>
        <w:rPr>
          <w:rFonts w:hint="eastAsia" w:asciiTheme="minorEastAsia" w:hAnsiTheme="minorEastAsia"/>
          <w:szCs w:val="21"/>
        </w:rPr>
        <w:t>联系人：韩女士</w:t>
      </w:r>
    </w:p>
    <w:p w14:paraId="39B365A0">
      <w:pPr>
        <w:tabs>
          <w:tab w:val="left" w:pos="7095"/>
        </w:tabs>
        <w:spacing w:line="384" w:lineRule="auto"/>
        <w:ind w:firstLine="420" w:firstLineChars="200"/>
        <w:contextualSpacing/>
        <w:rPr>
          <w:rFonts w:hint="eastAsia" w:asciiTheme="minorEastAsia" w:hAnsiTheme="minorEastAsia"/>
          <w:szCs w:val="21"/>
        </w:rPr>
      </w:pPr>
      <w:r>
        <w:rPr>
          <w:rFonts w:hint="eastAsia" w:asciiTheme="minorEastAsia" w:hAnsiTheme="minorEastAsia"/>
          <w:szCs w:val="21"/>
        </w:rPr>
        <w:t>联系电话：18939113943</w:t>
      </w:r>
    </w:p>
    <w:p w14:paraId="2B0239FB">
      <w:pPr>
        <w:tabs>
          <w:tab w:val="left" w:pos="7095"/>
        </w:tabs>
        <w:spacing w:line="440" w:lineRule="atLeast"/>
        <w:ind w:firstLine="422" w:firstLineChars="200"/>
        <w:contextualSpacing/>
        <w:jc w:val="left"/>
        <w:rPr>
          <w:rFonts w:hint="eastAsia" w:asciiTheme="minorEastAsia" w:hAnsiTheme="minorEastAsia" w:eastAsiaTheme="minorEastAsia" w:cstheme="minorEastAsia"/>
          <w:b/>
          <w:bCs/>
          <w:szCs w:val="21"/>
          <w:shd w:val="clear" w:color="auto" w:fill="FFFFFF"/>
        </w:rPr>
      </w:pPr>
      <w:r>
        <w:rPr>
          <w:rFonts w:hint="eastAsia" w:asciiTheme="minorEastAsia" w:hAnsiTheme="minorEastAsia" w:eastAsiaTheme="minorEastAsia" w:cstheme="minorEastAsia"/>
          <w:b/>
          <w:bCs/>
          <w:szCs w:val="21"/>
          <w:shd w:val="clear" w:color="auto" w:fill="FFFFFF"/>
        </w:rPr>
        <w:t>温馨提示：本项目为全流程电子化交易项目，请注意以下事项。</w:t>
      </w:r>
    </w:p>
    <w:p w14:paraId="73C9AF51">
      <w:pPr>
        <w:tabs>
          <w:tab w:val="left" w:pos="7095"/>
        </w:tabs>
        <w:spacing w:line="440" w:lineRule="atLeast"/>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 xml:space="preserve">    1、本项目采用远程“不见面”开标方式，投标前请详细阅读“全国公共资源交易平台（河南省•许昌市）”的“服务指南”栏目下《新交易平台使用手册》中的相关内容。</w:t>
      </w:r>
    </w:p>
    <w:p w14:paraId="07578E9F">
      <w:pPr>
        <w:tabs>
          <w:tab w:val="left" w:pos="7095"/>
        </w:tabs>
        <w:spacing w:line="440" w:lineRule="atLeast"/>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 xml:space="preserve">    2、投标供应商在电子系统使用过程中遇到涉及系统使用的问题，可致电0374-2961598进行咨询。</w:t>
      </w:r>
    </w:p>
    <w:p w14:paraId="7D624547">
      <w:pPr>
        <w:tabs>
          <w:tab w:val="left" w:pos="7095"/>
        </w:tabs>
        <w:spacing w:line="440" w:lineRule="atLeast"/>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 xml:space="preserve">    3、供应商参加本项目投标，需提前自行联系CA数字证书或移动数字证书服务机构办理数字认证证书并进行电子签章。</w:t>
      </w:r>
    </w:p>
    <w:p w14:paraId="379D1BEB">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4、招标文件下载、响应文件制作、提交、远程不见面开标（电子投标文件的解密）环节，供应商须使用同一个CA数字证书或移动数字证书（证书须在有效期内并可正常使用）。</w:t>
      </w:r>
    </w:p>
    <w:p w14:paraId="54C3E9D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5、电子投标文件的制作</w:t>
      </w:r>
    </w:p>
    <w:p w14:paraId="40852090">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5.1 投标人登录“全国公共资源交易平台（河南省•许昌市）”下载“新点投标文件制作软件（河南省版）”的最新版本制作电子响应文件。</w:t>
      </w:r>
    </w:p>
    <w:p w14:paraId="12C528EE">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5.2投标人对同一项目多个标段进行投标的，应分别下载所投标段的招标文件，按标段制作投标文件。一个标段对应生成2份电子投标文件（后缀格式为.XCSTF和.nXCSTF）</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其中后缀格式为“.XCSTF”的加密电子投标文件用于上传至交易系统中投标。</w:t>
      </w:r>
    </w:p>
    <w:p w14:paraId="14E242E8">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6、加密电子投标文件的提交</w:t>
      </w:r>
    </w:p>
    <w:p w14:paraId="6341DE9D">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6.1投标人对同一项目多个标段进行投标的，加密电子投标文件应按标段分别提交。</w:t>
      </w:r>
    </w:p>
    <w:p w14:paraId="6CFDCE85">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6.2加密电子投标文件成功上传至“全国公共资源交易平台（河南省•许昌市）”后，应在上传页面进行模拟解密，以验证是否能够成功解密。</w:t>
      </w:r>
    </w:p>
    <w:p w14:paraId="0CF6AB43">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7、远程不见面开标（电子响应文件的解密）</w:t>
      </w:r>
    </w:p>
    <w:p w14:paraId="46E171A8">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7.1本项目采用远程“不见面”开标方式，投标前请详细阅读“全国公共资源交易平台（河南省•许昌市）”的“服务指南”栏目下《必看！新交易平台使用手册》中的相关内容。</w:t>
      </w:r>
    </w:p>
    <w:p w14:paraId="2E6852B7">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7.2 投标人应按新交易平台使用手册提前设置好浏览器，并于开标时间前登录本项目网上开标大厅，按照规定的开标时间准时参加网上开标。</w:t>
      </w:r>
    </w:p>
    <w:p w14:paraId="47E61849">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7.3根据开标大厅界面右侧“公告栏”中的系统提示，投标人应在“标书解密”环节完成解密操作。投标人未解密或因投标人原因解密失败的，其投标文件将被退回。</w:t>
      </w:r>
    </w:p>
    <w:p w14:paraId="6B535340">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7.4在“唱标”环节，投标人应对唱标信息进行确认，投标人未进行唱标确认操作的，视同认可唱标结果。</w:t>
      </w:r>
    </w:p>
    <w:p w14:paraId="2EA99AEC">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7.5在“开标结束”环节，投标人应在《开标情况记录表》上进行电子签章。投标人未签章的，视同认可开标结果。</w:t>
      </w:r>
    </w:p>
    <w:p w14:paraId="0B3C8BC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7.6投标人对开标过程和开标记录如有异议，可在本项目开标大厅界面右下方“发起异议”中提出异议。</w:t>
      </w:r>
    </w:p>
    <w:p w14:paraId="04E7E72A">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8、评标依据</w:t>
      </w:r>
    </w:p>
    <w:p w14:paraId="034B6EE5">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8.1全流程电子化交易（远程不见面开标）项目，评标委员会以成功上传、解密的电子投标文件为评标依据。</w:t>
      </w:r>
    </w:p>
    <w:p w14:paraId="6BA9D614">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8.2 评标期间，投标人应保持通讯手机畅通。评标委员会如要求投标人作出澄清、说明或者补正等，投标人应在评标委员会要求的评标期间合理的时间内通过《全国公共资源交易平台</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河南省▪许昌市</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》——“许昌市公共资源电子交易系统”提供（操作流程详见“服务指南</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办事指南</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新交易平台使用手册</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交易乙方</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投标人、供应商等</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操作手册”）。</w:t>
      </w:r>
    </w:p>
    <w:p w14:paraId="5CD2EA16">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投标人提供的书面说明或相关证明材料应加盖公章，或者由法定代表人或其授权的代表签字。</w:t>
      </w:r>
    </w:p>
    <w:p w14:paraId="37D9490D">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9、相关事项</w:t>
      </w:r>
    </w:p>
    <w:p w14:paraId="3235E2E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9.1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334984D7">
      <w:pPr>
        <w:tabs>
          <w:tab w:val="left" w:pos="7095"/>
        </w:tabs>
        <w:spacing w:line="440" w:lineRule="atLeast"/>
        <w:ind w:firstLine="420" w:firstLineChars="200"/>
        <w:contextualSpacing/>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Cs/>
          <w:szCs w:val="21"/>
          <w:shd w:val="clear" w:color="auto" w:fill="FFFFFF"/>
        </w:rPr>
        <w:t>9.2“全国公共资源交易平台（河南省•许昌市）”采购公告栏提供的招标文件仅供浏览。供应商下载招标文件应使用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6B53BA26">
      <w:pPr>
        <w:pStyle w:val="46"/>
        <w:rPr>
          <w:color w:val="auto"/>
        </w:rPr>
      </w:pPr>
    </w:p>
    <w:p w14:paraId="607A6B1A">
      <w:pPr>
        <w:pStyle w:val="46"/>
        <w:rPr>
          <w:color w:val="auto"/>
        </w:rPr>
      </w:pPr>
    </w:p>
    <w:p w14:paraId="6C4354C7">
      <w:pPr>
        <w:pStyle w:val="46"/>
        <w:rPr>
          <w:color w:val="auto"/>
        </w:rPr>
      </w:pPr>
    </w:p>
    <w:p w14:paraId="16B20093">
      <w:pPr>
        <w:pStyle w:val="46"/>
        <w:rPr>
          <w:color w:val="auto"/>
        </w:rPr>
      </w:pPr>
    </w:p>
    <w:p w14:paraId="43B50E3D">
      <w:pPr>
        <w:pStyle w:val="46"/>
        <w:rPr>
          <w:color w:val="auto"/>
        </w:rPr>
      </w:pPr>
    </w:p>
    <w:p w14:paraId="0DD77117">
      <w:pPr>
        <w:pStyle w:val="46"/>
        <w:rPr>
          <w:color w:val="auto"/>
        </w:rPr>
      </w:pPr>
    </w:p>
    <w:p w14:paraId="7B4C90EC">
      <w:pPr>
        <w:pStyle w:val="46"/>
        <w:rPr>
          <w:color w:val="auto"/>
        </w:rPr>
      </w:pPr>
    </w:p>
    <w:p w14:paraId="267C47B6">
      <w:pPr>
        <w:pStyle w:val="46"/>
        <w:rPr>
          <w:color w:val="auto"/>
        </w:rPr>
      </w:pPr>
    </w:p>
    <w:p w14:paraId="24DC383D">
      <w:pPr>
        <w:pStyle w:val="46"/>
        <w:rPr>
          <w:color w:val="auto"/>
        </w:rPr>
      </w:pPr>
    </w:p>
    <w:p w14:paraId="18159C30">
      <w:pPr>
        <w:pStyle w:val="46"/>
        <w:rPr>
          <w:color w:val="auto"/>
        </w:rPr>
      </w:pPr>
    </w:p>
    <w:p w14:paraId="625175C9">
      <w:pPr>
        <w:pStyle w:val="46"/>
        <w:rPr>
          <w:color w:val="auto"/>
        </w:rPr>
      </w:pPr>
    </w:p>
    <w:p w14:paraId="24312689">
      <w:pPr>
        <w:pStyle w:val="46"/>
        <w:rPr>
          <w:color w:val="auto"/>
        </w:rPr>
      </w:pPr>
    </w:p>
    <w:p w14:paraId="22494761">
      <w:pPr>
        <w:pStyle w:val="46"/>
        <w:rPr>
          <w:color w:val="auto"/>
        </w:rPr>
      </w:pPr>
    </w:p>
    <w:p w14:paraId="2A0F7715">
      <w:pPr>
        <w:pStyle w:val="46"/>
        <w:rPr>
          <w:color w:val="auto"/>
        </w:rPr>
      </w:pPr>
    </w:p>
    <w:p w14:paraId="055F923E">
      <w:pPr>
        <w:pStyle w:val="46"/>
        <w:rPr>
          <w:color w:val="auto"/>
        </w:rPr>
      </w:pPr>
    </w:p>
    <w:p w14:paraId="3560CCB5">
      <w:pPr>
        <w:pStyle w:val="46"/>
        <w:rPr>
          <w:color w:val="auto"/>
        </w:rPr>
      </w:pPr>
    </w:p>
    <w:p w14:paraId="0EE3845D">
      <w:pPr>
        <w:pStyle w:val="46"/>
        <w:rPr>
          <w:color w:val="auto"/>
        </w:rPr>
      </w:pPr>
    </w:p>
    <w:p w14:paraId="510414BF">
      <w:pPr>
        <w:pStyle w:val="46"/>
        <w:rPr>
          <w:color w:val="auto"/>
        </w:rPr>
      </w:pPr>
    </w:p>
    <w:p w14:paraId="25D54A3F">
      <w:pPr>
        <w:pStyle w:val="46"/>
        <w:rPr>
          <w:color w:val="auto"/>
        </w:rPr>
      </w:pPr>
    </w:p>
    <w:p w14:paraId="1E953A4F">
      <w:pPr>
        <w:pStyle w:val="46"/>
        <w:rPr>
          <w:color w:val="auto"/>
        </w:rPr>
      </w:pPr>
    </w:p>
    <w:p w14:paraId="6C18A2FD">
      <w:pPr>
        <w:pStyle w:val="46"/>
        <w:rPr>
          <w:color w:val="auto"/>
        </w:rPr>
      </w:pPr>
    </w:p>
    <w:p w14:paraId="563DC4DD">
      <w:pPr>
        <w:pStyle w:val="46"/>
        <w:rPr>
          <w:color w:val="auto"/>
        </w:rPr>
      </w:pPr>
    </w:p>
    <w:p w14:paraId="4EC75C5A">
      <w:pPr>
        <w:pStyle w:val="46"/>
        <w:rPr>
          <w:color w:val="auto"/>
        </w:rPr>
      </w:pPr>
    </w:p>
    <w:p w14:paraId="147F4A7A">
      <w:pPr>
        <w:pStyle w:val="46"/>
        <w:rPr>
          <w:color w:val="auto"/>
        </w:rPr>
      </w:pPr>
    </w:p>
    <w:p w14:paraId="7C23CB50">
      <w:pPr>
        <w:pStyle w:val="46"/>
        <w:rPr>
          <w:color w:val="auto"/>
        </w:rPr>
      </w:pPr>
    </w:p>
    <w:p w14:paraId="4B7CC786">
      <w:pPr>
        <w:pStyle w:val="46"/>
        <w:rPr>
          <w:color w:val="auto"/>
        </w:rPr>
      </w:pPr>
    </w:p>
    <w:p w14:paraId="1DD83784">
      <w:pPr>
        <w:pStyle w:val="46"/>
        <w:rPr>
          <w:color w:val="auto"/>
        </w:rPr>
      </w:pPr>
    </w:p>
    <w:p w14:paraId="57CBA9C6">
      <w:pPr>
        <w:pStyle w:val="46"/>
        <w:rPr>
          <w:color w:val="auto"/>
        </w:rPr>
      </w:pPr>
    </w:p>
    <w:p w14:paraId="4920F0F3">
      <w:pPr>
        <w:pStyle w:val="46"/>
        <w:rPr>
          <w:color w:val="auto"/>
        </w:rPr>
      </w:pPr>
    </w:p>
    <w:p w14:paraId="7DD62E4B">
      <w:pPr>
        <w:pStyle w:val="46"/>
        <w:rPr>
          <w:color w:val="auto"/>
        </w:rPr>
      </w:pPr>
    </w:p>
    <w:p w14:paraId="69CD4CCC">
      <w:pPr>
        <w:pStyle w:val="46"/>
        <w:rPr>
          <w:color w:val="auto"/>
        </w:rPr>
      </w:pPr>
    </w:p>
    <w:p w14:paraId="65FEF4F8">
      <w:pPr>
        <w:pStyle w:val="46"/>
        <w:rPr>
          <w:color w:val="auto"/>
        </w:rPr>
      </w:pPr>
    </w:p>
    <w:p w14:paraId="750E27F5">
      <w:pPr>
        <w:pStyle w:val="46"/>
        <w:rPr>
          <w:color w:val="auto"/>
        </w:rPr>
      </w:pPr>
    </w:p>
    <w:p w14:paraId="1B6D6FF3">
      <w:pPr>
        <w:pStyle w:val="46"/>
        <w:rPr>
          <w:color w:val="auto"/>
        </w:rPr>
      </w:pPr>
    </w:p>
    <w:p w14:paraId="36142445">
      <w:pPr>
        <w:pStyle w:val="46"/>
        <w:rPr>
          <w:color w:val="auto"/>
        </w:rPr>
      </w:pPr>
    </w:p>
    <w:p w14:paraId="7A272276">
      <w:pPr>
        <w:pStyle w:val="46"/>
        <w:rPr>
          <w:color w:val="auto"/>
        </w:rPr>
      </w:pPr>
    </w:p>
    <w:p w14:paraId="64F122F2">
      <w:pPr>
        <w:pStyle w:val="46"/>
        <w:rPr>
          <w:color w:val="auto"/>
        </w:rPr>
      </w:pPr>
    </w:p>
    <w:p w14:paraId="2237CC61">
      <w:pPr>
        <w:numPr>
          <w:ilvl w:val="0"/>
          <w:numId w:val="4"/>
        </w:numPr>
        <w:tabs>
          <w:tab w:val="left" w:pos="7095"/>
        </w:tabs>
        <w:spacing w:line="360" w:lineRule="auto"/>
        <w:ind w:firstLine="3213" w:firstLineChars="10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 采购需求</w:t>
      </w:r>
    </w:p>
    <w:p w14:paraId="5BF076DE">
      <w:pPr>
        <w:tabs>
          <w:tab w:val="left" w:pos="7095"/>
        </w:tabs>
        <w:spacing w:line="440" w:lineRule="exact"/>
        <w:rPr>
          <w:rFonts w:ascii="宋体" w:hAnsi="宋体"/>
          <w:b/>
          <w:bCs/>
          <w:color w:val="auto"/>
          <w:szCs w:val="21"/>
        </w:rPr>
      </w:pPr>
      <w:r>
        <w:rPr>
          <w:rFonts w:hint="eastAsia" w:ascii="宋体" w:hAnsi="宋体"/>
          <w:b/>
          <w:bCs/>
          <w:color w:val="auto"/>
          <w:szCs w:val="21"/>
        </w:rPr>
        <w:t>一、本项目需实现的功能或者目标</w:t>
      </w:r>
    </w:p>
    <w:p w14:paraId="20C240E0">
      <w:pPr>
        <w:pStyle w:val="2"/>
        <w:spacing w:line="360" w:lineRule="auto"/>
        <w:ind w:firstLine="420" w:firstLineChars="200"/>
        <w:rPr>
          <w:rFonts w:hint="eastAsia" w:ascii="宋体" w:hAnsi="宋体" w:eastAsia="宋体"/>
          <w:b w:val="0"/>
          <w:bCs w:val="0"/>
          <w:color w:val="auto"/>
          <w:szCs w:val="21"/>
          <w:lang w:eastAsia="zh-CN"/>
        </w:rPr>
      </w:pPr>
      <w:r>
        <w:rPr>
          <w:rFonts w:hint="eastAsia" w:ascii="宋体" w:hAnsi="宋体" w:eastAsia="宋体"/>
          <w:color w:val="auto"/>
          <w:szCs w:val="21"/>
        </w:rPr>
        <w:t>保障我市电子政务工作正常运转</w:t>
      </w:r>
      <w:r>
        <w:rPr>
          <w:rFonts w:hint="eastAsia" w:ascii="宋体" w:hAnsi="宋体" w:eastAsia="宋体"/>
          <w:color w:val="auto"/>
          <w:szCs w:val="21"/>
          <w:lang w:eastAsia="zh-CN"/>
        </w:rPr>
        <w:t>（</w:t>
      </w:r>
      <w:r>
        <w:rPr>
          <w:rFonts w:hint="eastAsia" w:ascii="宋体" w:hAnsi="宋体" w:eastAsia="宋体" w:cs="Times New Roman"/>
          <w:b w:val="0"/>
          <w:bCs w:val="0"/>
          <w:color w:val="auto"/>
          <w:szCs w:val="21"/>
          <w:lang w:eastAsia="zh-CN"/>
        </w:rPr>
        <w:t>全市电子政务外网、视频会议系统等电子政务工作的线路租赁与运维、机房与网络安全等</w:t>
      </w:r>
      <w:r>
        <w:rPr>
          <w:rFonts w:hint="eastAsia" w:ascii="宋体" w:hAnsi="宋体" w:eastAsia="宋体"/>
          <w:color w:val="auto"/>
          <w:szCs w:val="21"/>
          <w:lang w:eastAsia="zh-CN"/>
        </w:rPr>
        <w:t>）</w:t>
      </w:r>
      <w:r>
        <w:rPr>
          <w:rFonts w:hint="eastAsia" w:ascii="宋体" w:hAnsi="宋体" w:eastAsia="宋体"/>
          <w:color w:val="auto"/>
          <w:szCs w:val="21"/>
        </w:rPr>
        <w:t>，持续提升政府治理效能和公共服务水平。</w:t>
      </w:r>
    </w:p>
    <w:p w14:paraId="0C5CD081">
      <w:pPr>
        <w:tabs>
          <w:tab w:val="left" w:pos="7095"/>
        </w:tabs>
        <w:spacing w:line="440" w:lineRule="exact"/>
        <w:rPr>
          <w:rFonts w:ascii="Calibri" w:hAnsi="Calibri" w:eastAsia="宋体" w:cs="Helvetica"/>
          <w:b/>
        </w:rPr>
      </w:pPr>
      <w:r>
        <w:rPr>
          <w:rFonts w:hint="eastAsia" w:ascii="Calibri" w:hAnsi="Calibri" w:eastAsia="宋体" w:cs="Helvetica"/>
          <w:b/>
        </w:rPr>
        <w:t>二、采购内容：</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370"/>
        <w:gridCol w:w="6942"/>
      </w:tblGrid>
      <w:tr w14:paraId="1C62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14:paraId="1EF86C4E">
            <w:pPr>
              <w:autoSpaceDE w:val="0"/>
              <w:autoSpaceDN w:val="0"/>
              <w:adjustRightInd w:val="0"/>
              <w:spacing w:line="440" w:lineRule="exact"/>
              <w:jc w:val="center"/>
              <w:rPr>
                <w:rFonts w:ascii="宋体" w:hAnsi="宋体" w:eastAsia="宋体" w:cs="黑体"/>
                <w:b/>
                <w:snapToGrid w:val="0"/>
                <w:color w:val="auto"/>
                <w:spacing w:val="8"/>
                <w:kern w:val="0"/>
                <w:szCs w:val="21"/>
              </w:rPr>
            </w:pPr>
            <w:r>
              <w:rPr>
                <w:rFonts w:hint="eastAsia" w:ascii="宋体" w:hAnsi="宋体" w:eastAsia="宋体" w:cs="黑体"/>
                <w:b/>
                <w:snapToGrid w:val="0"/>
                <w:color w:val="auto"/>
                <w:spacing w:val="8"/>
                <w:kern w:val="0"/>
                <w:szCs w:val="21"/>
              </w:rPr>
              <w:t>序号</w:t>
            </w:r>
          </w:p>
        </w:tc>
        <w:tc>
          <w:tcPr>
            <w:tcW w:w="1370" w:type="dxa"/>
            <w:vAlign w:val="center"/>
          </w:tcPr>
          <w:p w14:paraId="550B7DCD">
            <w:pPr>
              <w:autoSpaceDE w:val="0"/>
              <w:autoSpaceDN w:val="0"/>
              <w:adjustRightInd w:val="0"/>
              <w:spacing w:line="440" w:lineRule="exact"/>
              <w:jc w:val="center"/>
              <w:rPr>
                <w:rFonts w:ascii="宋体" w:hAnsi="宋体" w:eastAsia="宋体" w:cs="黑体"/>
                <w:b/>
                <w:snapToGrid w:val="0"/>
                <w:color w:val="auto"/>
                <w:spacing w:val="8"/>
                <w:kern w:val="0"/>
                <w:szCs w:val="21"/>
              </w:rPr>
            </w:pPr>
            <w:r>
              <w:rPr>
                <w:rFonts w:hint="eastAsia" w:ascii="宋体" w:hAnsi="宋体" w:eastAsia="宋体" w:cs="黑体"/>
                <w:b/>
                <w:snapToGrid w:val="0"/>
                <w:color w:val="auto"/>
                <w:spacing w:val="8"/>
                <w:kern w:val="0"/>
                <w:szCs w:val="21"/>
              </w:rPr>
              <w:t>名称</w:t>
            </w:r>
          </w:p>
        </w:tc>
        <w:tc>
          <w:tcPr>
            <w:tcW w:w="6942" w:type="dxa"/>
            <w:vAlign w:val="center"/>
          </w:tcPr>
          <w:p w14:paraId="2A42B3BE">
            <w:pPr>
              <w:autoSpaceDE w:val="0"/>
              <w:autoSpaceDN w:val="0"/>
              <w:adjustRightInd w:val="0"/>
              <w:spacing w:line="440" w:lineRule="exact"/>
              <w:jc w:val="center"/>
              <w:rPr>
                <w:rFonts w:ascii="宋体" w:hAnsi="宋体" w:eastAsia="宋体" w:cs="黑体"/>
                <w:b/>
                <w:snapToGrid w:val="0"/>
                <w:color w:val="auto"/>
                <w:spacing w:val="8"/>
                <w:kern w:val="0"/>
                <w:szCs w:val="21"/>
              </w:rPr>
            </w:pPr>
            <w:r>
              <w:rPr>
                <w:rFonts w:hint="eastAsia" w:ascii="宋体" w:hAnsi="宋体" w:eastAsia="宋体" w:cs="黑体"/>
                <w:b/>
                <w:snapToGrid w:val="0"/>
                <w:color w:val="auto"/>
                <w:spacing w:val="8"/>
                <w:kern w:val="0"/>
                <w:szCs w:val="21"/>
              </w:rPr>
              <w:t>内容及要求</w:t>
            </w:r>
          </w:p>
        </w:tc>
      </w:tr>
      <w:tr w14:paraId="6362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14:paraId="24E5940B">
            <w:pPr>
              <w:autoSpaceDE w:val="0"/>
              <w:autoSpaceDN w:val="0"/>
              <w:adjustRightInd w:val="0"/>
              <w:spacing w:line="440" w:lineRule="exact"/>
              <w:jc w:val="left"/>
              <w:rPr>
                <w:rFonts w:ascii="宋体" w:hAnsi="宋体" w:eastAsia="宋体" w:cs="仿宋_GB2312"/>
                <w:bCs/>
                <w:snapToGrid w:val="0"/>
                <w:color w:val="auto"/>
                <w:spacing w:val="8"/>
                <w:kern w:val="0"/>
                <w:szCs w:val="21"/>
              </w:rPr>
            </w:pPr>
            <w:r>
              <w:rPr>
                <w:rFonts w:hint="eastAsia" w:ascii="宋体" w:hAnsi="宋体" w:eastAsia="宋体" w:cs="仿宋_GB2312"/>
                <w:bCs/>
                <w:snapToGrid w:val="0"/>
                <w:color w:val="auto"/>
                <w:spacing w:val="8"/>
                <w:kern w:val="0"/>
                <w:szCs w:val="21"/>
              </w:rPr>
              <w:t>1</w:t>
            </w:r>
          </w:p>
        </w:tc>
        <w:tc>
          <w:tcPr>
            <w:tcW w:w="1370" w:type="dxa"/>
            <w:vAlign w:val="center"/>
          </w:tcPr>
          <w:p w14:paraId="0232F429">
            <w:pPr>
              <w:autoSpaceDE w:val="0"/>
              <w:autoSpaceDN w:val="0"/>
              <w:adjustRightInd w:val="0"/>
              <w:spacing w:line="440" w:lineRule="exact"/>
              <w:jc w:val="left"/>
              <w:rPr>
                <w:rFonts w:ascii="宋体" w:hAnsi="宋体" w:eastAsia="宋体" w:cs="仿宋_GB2312"/>
                <w:b/>
                <w:snapToGrid w:val="0"/>
                <w:color w:val="auto"/>
                <w:spacing w:val="8"/>
                <w:kern w:val="0"/>
                <w:szCs w:val="21"/>
              </w:rPr>
            </w:pPr>
            <w:r>
              <w:rPr>
                <w:rFonts w:hint="eastAsia" w:ascii="宋体" w:hAnsi="宋体" w:eastAsia="宋体" w:cs="仿宋_GB2312"/>
                <w:snapToGrid w:val="0"/>
                <w:color w:val="auto"/>
                <w:spacing w:val="8"/>
                <w:kern w:val="0"/>
                <w:szCs w:val="21"/>
              </w:rPr>
              <w:t>电子政务外网运维</w:t>
            </w:r>
          </w:p>
        </w:tc>
        <w:tc>
          <w:tcPr>
            <w:tcW w:w="6942" w:type="dxa"/>
            <w:vAlign w:val="center"/>
          </w:tcPr>
          <w:p w14:paraId="4C6754A7">
            <w:pPr>
              <w:autoSpaceDE w:val="0"/>
              <w:autoSpaceDN w:val="0"/>
              <w:adjustRightInd w:val="0"/>
              <w:spacing w:line="440" w:lineRule="exact"/>
              <w:ind w:firstLine="452" w:firstLineChars="200"/>
              <w:rPr>
                <w:rFonts w:hint="eastAsia"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rPr>
              <w:t>1、对全市所有使用电子政务外网的单位进行全面维护服务，处理常见的网络故障及问题，包括系统及终端软件、维护、安全等方面的工作，对各单位专网接入提供技术支持、咨询、网络规划等服务。保证全市电子政务外网系统长期稳定运行。</w:t>
            </w:r>
          </w:p>
          <w:p w14:paraId="7D9DCDBC">
            <w:pPr>
              <w:autoSpaceDE w:val="0"/>
              <w:autoSpaceDN w:val="0"/>
              <w:adjustRightInd w:val="0"/>
              <w:spacing w:line="440" w:lineRule="exact"/>
              <w:ind w:firstLine="452" w:firstLineChars="200"/>
              <w:rPr>
                <w:rFonts w:hint="eastAsia"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rPr>
              <w:t>2、对居委及乡镇单位电子政务外网进行全面维护服务，包括</w:t>
            </w:r>
            <w:r>
              <w:rPr>
                <w:rFonts w:hint="eastAsia" w:ascii="宋体" w:hAnsi="宋体" w:eastAsia="宋体" w:cs="仿宋_GB2312"/>
                <w:snapToGrid w:val="0"/>
                <w:color w:val="auto"/>
                <w:spacing w:val="8"/>
                <w:kern w:val="0"/>
                <w:szCs w:val="21"/>
                <w:lang w:eastAsia="zh-CN"/>
              </w:rPr>
              <w:t>软件</w:t>
            </w:r>
            <w:r>
              <w:rPr>
                <w:rFonts w:hint="eastAsia" w:ascii="宋体" w:hAnsi="宋体" w:eastAsia="宋体" w:cs="仿宋_GB2312"/>
                <w:snapToGrid w:val="0"/>
                <w:color w:val="auto"/>
                <w:spacing w:val="8"/>
                <w:kern w:val="0"/>
                <w:szCs w:val="21"/>
              </w:rPr>
              <w:t>维护、培训和安全等方面的工作，保证系统长期稳定运行。</w:t>
            </w:r>
          </w:p>
          <w:p w14:paraId="1F81FDC8">
            <w:pPr>
              <w:autoSpaceDE w:val="0"/>
              <w:autoSpaceDN w:val="0"/>
              <w:adjustRightInd w:val="0"/>
              <w:spacing w:line="440" w:lineRule="exact"/>
              <w:ind w:firstLine="452" w:firstLineChars="200"/>
              <w:rPr>
                <w:rFonts w:hint="eastAsia"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lang w:val="en-US" w:eastAsia="zh-CN"/>
              </w:rPr>
              <w:t>3</w:t>
            </w:r>
            <w:r>
              <w:rPr>
                <w:rFonts w:hint="eastAsia" w:ascii="宋体" w:hAnsi="宋体" w:eastAsia="宋体" w:cs="仿宋_GB2312"/>
                <w:snapToGrid w:val="0"/>
                <w:color w:val="auto"/>
                <w:spacing w:val="8"/>
                <w:kern w:val="0"/>
                <w:szCs w:val="21"/>
              </w:rPr>
              <w:t>、二级机构接入电子政务外网的日常维护服务。每年都会有新的单位接入电子政务外网，按照上级文件要求及业主需求进行有效对接，确保新需求单位按时完成接入。</w:t>
            </w:r>
          </w:p>
          <w:p w14:paraId="65C11DF1">
            <w:pPr>
              <w:autoSpaceDE w:val="0"/>
              <w:autoSpaceDN w:val="0"/>
              <w:adjustRightInd w:val="0"/>
              <w:spacing w:line="440" w:lineRule="exact"/>
              <w:ind w:firstLine="452" w:firstLineChars="200"/>
              <w:rPr>
                <w:rFonts w:hint="eastAsia"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lang w:val="en-US" w:eastAsia="zh-CN"/>
              </w:rPr>
              <w:t>4</w:t>
            </w:r>
            <w:r>
              <w:rPr>
                <w:rFonts w:hint="eastAsia" w:ascii="宋体" w:hAnsi="宋体" w:eastAsia="宋体" w:cs="仿宋_GB2312"/>
                <w:snapToGrid w:val="0"/>
                <w:color w:val="auto"/>
                <w:spacing w:val="8"/>
                <w:kern w:val="0"/>
                <w:szCs w:val="21"/>
              </w:rPr>
              <w:t>、监测、维护</w:t>
            </w:r>
            <w:r>
              <w:rPr>
                <w:rFonts w:hint="eastAsia" w:ascii="宋体" w:hAnsi="宋体" w:eastAsia="宋体" w:cs="仿宋_GB2312"/>
                <w:snapToGrid w:val="0"/>
                <w:color w:val="auto"/>
                <w:spacing w:val="8"/>
                <w:kern w:val="0"/>
                <w:szCs w:val="21"/>
                <w:lang w:val="en-US" w:eastAsia="zh-CN"/>
              </w:rPr>
              <w:t>全市</w:t>
            </w:r>
            <w:r>
              <w:rPr>
                <w:rFonts w:hint="eastAsia" w:ascii="宋体" w:hAnsi="宋体" w:eastAsia="宋体" w:cs="仿宋_GB2312"/>
                <w:snapToGrid w:val="0"/>
                <w:color w:val="auto"/>
                <w:spacing w:val="8"/>
                <w:kern w:val="0"/>
                <w:szCs w:val="21"/>
              </w:rPr>
              <w:t>电子政务外网的运行情况，处理日常出现的问题，包括网络安全</w:t>
            </w:r>
            <w:r>
              <w:rPr>
                <w:rFonts w:hint="eastAsia" w:ascii="宋体" w:hAnsi="宋体" w:eastAsia="宋体" w:cs="仿宋_GB2312"/>
                <w:snapToGrid w:val="0"/>
                <w:color w:val="auto"/>
                <w:spacing w:val="8"/>
                <w:kern w:val="0"/>
                <w:szCs w:val="21"/>
                <w:lang w:eastAsia="zh-CN"/>
              </w:rPr>
              <w:t>、</w:t>
            </w:r>
            <w:r>
              <w:rPr>
                <w:rFonts w:hint="eastAsia" w:ascii="宋体" w:hAnsi="宋体" w:eastAsia="宋体" w:cs="仿宋_GB2312"/>
                <w:snapToGrid w:val="0"/>
                <w:color w:val="auto"/>
                <w:spacing w:val="8"/>
                <w:kern w:val="0"/>
                <w:szCs w:val="21"/>
                <w:lang w:val="en-US" w:eastAsia="zh-CN"/>
              </w:rPr>
              <w:t>三级等保测评</w:t>
            </w:r>
            <w:r>
              <w:rPr>
                <w:rFonts w:hint="eastAsia" w:ascii="宋体" w:hAnsi="宋体" w:eastAsia="宋体" w:cs="仿宋_GB2312"/>
                <w:snapToGrid w:val="0"/>
                <w:color w:val="auto"/>
                <w:spacing w:val="8"/>
                <w:kern w:val="0"/>
                <w:szCs w:val="21"/>
              </w:rPr>
              <w:t>、专网调整、网络调整、设备调试、系统升级以及终端系统问题等，及时处理故障及日常技术问题咨询、解决。对可能发生的故障，制定预防方案，制定和实施故障处理预案。</w:t>
            </w:r>
          </w:p>
          <w:p w14:paraId="6DFA28A7">
            <w:pPr>
              <w:autoSpaceDE w:val="0"/>
              <w:autoSpaceDN w:val="0"/>
              <w:adjustRightInd w:val="0"/>
              <w:spacing w:line="440" w:lineRule="exact"/>
              <w:ind w:firstLine="452" w:firstLineChars="200"/>
              <w:rPr>
                <w:rFonts w:hint="eastAsia"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lang w:val="en-US" w:eastAsia="zh-CN"/>
              </w:rPr>
              <w:t>5</w:t>
            </w:r>
            <w:r>
              <w:rPr>
                <w:rFonts w:hint="eastAsia" w:ascii="宋体" w:hAnsi="宋体" w:eastAsia="宋体" w:cs="仿宋_GB2312"/>
                <w:snapToGrid w:val="0"/>
                <w:color w:val="auto"/>
                <w:spacing w:val="8"/>
                <w:kern w:val="0"/>
                <w:szCs w:val="21"/>
              </w:rPr>
              <w:t>、对相关人员进行培训。协助制定相关规章制度、建设规划等。对网络的整体和局部进行优化调整的有关需求提供指导咨询，并按确定的方案</w:t>
            </w:r>
            <w:r>
              <w:rPr>
                <w:rFonts w:hint="eastAsia" w:ascii="宋体" w:hAnsi="宋体" w:eastAsia="宋体" w:cs="仿宋_GB2312"/>
                <w:snapToGrid w:val="0"/>
                <w:color w:val="auto"/>
                <w:spacing w:val="8"/>
                <w:kern w:val="0"/>
                <w:szCs w:val="21"/>
                <w:lang w:eastAsia="zh-CN"/>
              </w:rPr>
              <w:t>实施</w:t>
            </w:r>
            <w:r>
              <w:rPr>
                <w:rFonts w:hint="eastAsia" w:ascii="宋体" w:hAnsi="宋体" w:eastAsia="宋体" w:cs="仿宋_GB2312"/>
                <w:snapToGrid w:val="0"/>
                <w:color w:val="auto"/>
                <w:spacing w:val="8"/>
                <w:kern w:val="0"/>
                <w:szCs w:val="21"/>
              </w:rPr>
              <w:t>，达到满意。</w:t>
            </w:r>
          </w:p>
          <w:p w14:paraId="081DD8F5">
            <w:pPr>
              <w:autoSpaceDE w:val="0"/>
              <w:autoSpaceDN w:val="0"/>
              <w:adjustRightInd w:val="0"/>
              <w:spacing w:line="440" w:lineRule="exact"/>
              <w:ind w:firstLine="452" w:firstLineChars="200"/>
              <w:rPr>
                <w:rFonts w:hint="eastAsia"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lang w:val="en-US" w:eastAsia="zh-CN"/>
              </w:rPr>
              <w:t>6</w:t>
            </w:r>
            <w:r>
              <w:rPr>
                <w:rFonts w:hint="eastAsia" w:ascii="宋体" w:hAnsi="宋体" w:eastAsia="宋体" w:cs="仿宋_GB2312"/>
                <w:snapToGrid w:val="0"/>
                <w:color w:val="auto"/>
                <w:spacing w:val="8"/>
                <w:kern w:val="0"/>
                <w:szCs w:val="21"/>
              </w:rPr>
              <w:t>、提供电子政务外网网络设备网络优化、工程割接配合、问题处理、巡检服务等网络运维服务。</w:t>
            </w:r>
          </w:p>
          <w:p w14:paraId="2815167D">
            <w:pPr>
              <w:autoSpaceDE w:val="0"/>
              <w:autoSpaceDN w:val="0"/>
              <w:adjustRightInd w:val="0"/>
              <w:spacing w:line="440" w:lineRule="exact"/>
              <w:ind w:firstLine="452" w:firstLineChars="200"/>
              <w:rPr>
                <w:rFonts w:hint="eastAsia"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lang w:val="en-US" w:eastAsia="zh-CN"/>
              </w:rPr>
              <w:t>7</w:t>
            </w:r>
            <w:r>
              <w:rPr>
                <w:rFonts w:hint="eastAsia" w:ascii="宋体" w:hAnsi="宋体" w:eastAsia="宋体" w:cs="仿宋_GB2312"/>
                <w:snapToGrid w:val="0"/>
                <w:color w:val="auto"/>
                <w:spacing w:val="8"/>
                <w:kern w:val="0"/>
                <w:szCs w:val="21"/>
              </w:rPr>
              <w:t>、电子政务外网机房（</w:t>
            </w:r>
            <w:r>
              <w:rPr>
                <w:rFonts w:hint="eastAsia" w:ascii="宋体" w:hAnsi="宋体" w:eastAsia="宋体" w:cs="仿宋_GB2312"/>
                <w:snapToGrid w:val="0"/>
                <w:color w:val="auto"/>
                <w:spacing w:val="8"/>
                <w:kern w:val="0"/>
                <w:szCs w:val="21"/>
                <w:lang w:val="en-US" w:eastAsia="zh-CN"/>
              </w:rPr>
              <w:t>前后楼</w:t>
            </w:r>
            <w:r>
              <w:rPr>
                <w:rFonts w:hint="eastAsia" w:ascii="宋体" w:hAnsi="宋体" w:eastAsia="宋体" w:cs="仿宋_GB2312"/>
                <w:snapToGrid w:val="0"/>
                <w:color w:val="auto"/>
                <w:spacing w:val="8"/>
                <w:kern w:val="0"/>
                <w:szCs w:val="21"/>
              </w:rPr>
              <w:t>两个大</w:t>
            </w:r>
            <w:r>
              <w:rPr>
                <w:rFonts w:hint="eastAsia" w:ascii="宋体" w:hAnsi="宋体" w:eastAsia="宋体" w:cs="仿宋_GB2312"/>
                <w:snapToGrid w:val="0"/>
                <w:color w:val="auto"/>
                <w:spacing w:val="8"/>
                <w:kern w:val="0"/>
                <w:szCs w:val="21"/>
                <w:lang w:val="en-US" w:eastAsia="zh-CN"/>
              </w:rPr>
              <w:t>机房包括政务云</w:t>
            </w:r>
            <w:r>
              <w:rPr>
                <w:rFonts w:hint="eastAsia" w:ascii="宋体" w:hAnsi="宋体" w:eastAsia="宋体" w:cs="仿宋_GB2312"/>
                <w:snapToGrid w:val="0"/>
                <w:color w:val="auto"/>
                <w:spacing w:val="8"/>
                <w:kern w:val="0"/>
                <w:szCs w:val="21"/>
              </w:rPr>
              <w:t>，前楼12个小机房（部分管理）的全面管理。包括但不限于日常管理、维护、运维及空调、UPS、线路、电源、防火、防雷、防水等的日常检查，消防设备的维保等。</w:t>
            </w:r>
          </w:p>
          <w:p w14:paraId="07643A7C">
            <w:pPr>
              <w:autoSpaceDE w:val="0"/>
              <w:autoSpaceDN w:val="0"/>
              <w:adjustRightInd w:val="0"/>
              <w:spacing w:line="440" w:lineRule="exact"/>
              <w:ind w:firstLine="452" w:firstLineChars="200"/>
              <w:rPr>
                <w:rFonts w:hint="eastAsia"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lang w:val="en-US" w:eastAsia="zh-CN"/>
              </w:rPr>
              <w:t>8</w:t>
            </w:r>
            <w:r>
              <w:rPr>
                <w:rFonts w:hint="eastAsia" w:ascii="宋体" w:hAnsi="宋体" w:eastAsia="宋体" w:cs="仿宋_GB2312"/>
                <w:snapToGrid w:val="0"/>
                <w:color w:val="auto"/>
                <w:spacing w:val="8"/>
                <w:kern w:val="0"/>
                <w:szCs w:val="21"/>
              </w:rPr>
              <w:t>、电子政务外网互联网线路所</w:t>
            </w:r>
            <w:r>
              <w:rPr>
                <w:rFonts w:hint="eastAsia" w:ascii="宋体" w:hAnsi="宋体" w:eastAsia="宋体" w:cs="仿宋_GB2312"/>
                <w:snapToGrid w:val="0"/>
                <w:color w:val="auto"/>
                <w:spacing w:val="8"/>
                <w:kern w:val="0"/>
                <w:szCs w:val="21"/>
                <w:lang w:eastAsia="zh-CN"/>
              </w:rPr>
              <w:t>涉及</w:t>
            </w:r>
            <w:r>
              <w:rPr>
                <w:rFonts w:hint="eastAsia" w:ascii="宋体" w:hAnsi="宋体" w:eastAsia="宋体" w:cs="仿宋_GB2312"/>
                <w:snapToGrid w:val="0"/>
                <w:color w:val="auto"/>
                <w:spacing w:val="8"/>
                <w:kern w:val="0"/>
                <w:szCs w:val="21"/>
              </w:rPr>
              <w:t>的工作等。</w:t>
            </w:r>
          </w:p>
          <w:p w14:paraId="45925433">
            <w:pPr>
              <w:autoSpaceDE w:val="0"/>
              <w:autoSpaceDN w:val="0"/>
              <w:adjustRightInd w:val="0"/>
              <w:spacing w:line="440" w:lineRule="exact"/>
              <w:ind w:firstLine="452" w:firstLineChars="200"/>
              <w:rPr>
                <w:rFonts w:hint="eastAsia"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lang w:val="en-US" w:eastAsia="zh-CN"/>
              </w:rPr>
              <w:t>9</w:t>
            </w:r>
            <w:r>
              <w:rPr>
                <w:rFonts w:hint="eastAsia" w:ascii="宋体" w:hAnsi="宋体" w:eastAsia="宋体" w:cs="仿宋_GB2312"/>
                <w:snapToGrid w:val="0"/>
                <w:color w:val="auto"/>
                <w:spacing w:val="8"/>
                <w:kern w:val="0"/>
                <w:szCs w:val="21"/>
              </w:rPr>
              <w:t>、参与电子政务外网的日常维护管理、系统巡检工作等，对项目运行过程中遇到的各种问题</w:t>
            </w:r>
            <w:r>
              <w:rPr>
                <w:rFonts w:hint="eastAsia" w:ascii="宋体" w:hAnsi="宋体" w:eastAsia="宋体" w:cs="仿宋_GB2312"/>
                <w:snapToGrid w:val="0"/>
                <w:color w:val="auto"/>
                <w:spacing w:val="8"/>
                <w:kern w:val="0"/>
                <w:szCs w:val="21"/>
                <w:lang w:eastAsia="zh-CN"/>
              </w:rPr>
              <w:t>提供</w:t>
            </w:r>
            <w:r>
              <w:rPr>
                <w:rFonts w:hint="eastAsia" w:ascii="宋体" w:hAnsi="宋体" w:eastAsia="宋体" w:cs="仿宋_GB2312"/>
                <w:snapToGrid w:val="0"/>
                <w:color w:val="auto"/>
                <w:spacing w:val="8"/>
                <w:kern w:val="0"/>
                <w:szCs w:val="21"/>
              </w:rPr>
              <w:t>7×24小时响应服务等。</w:t>
            </w:r>
          </w:p>
          <w:p w14:paraId="1F584BBC">
            <w:pPr>
              <w:autoSpaceDE w:val="0"/>
              <w:autoSpaceDN w:val="0"/>
              <w:adjustRightInd w:val="0"/>
              <w:spacing w:line="440" w:lineRule="exact"/>
              <w:ind w:firstLine="452" w:firstLineChars="200"/>
              <w:rPr>
                <w:rFonts w:hint="eastAsia"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lang w:val="en-US" w:eastAsia="zh-CN"/>
              </w:rPr>
              <w:t>10</w:t>
            </w:r>
            <w:r>
              <w:rPr>
                <w:rFonts w:hint="eastAsia" w:ascii="宋体" w:hAnsi="宋体" w:eastAsia="宋体" w:cs="仿宋_GB2312"/>
                <w:snapToGrid w:val="0"/>
                <w:color w:val="auto"/>
                <w:spacing w:val="8"/>
                <w:kern w:val="0"/>
                <w:szCs w:val="21"/>
              </w:rPr>
              <w:t>、特殊任务需要增加相关专业及相应数量的技术人员（例如上级检查、创文、临时检查等）。</w:t>
            </w:r>
          </w:p>
          <w:p w14:paraId="1D61261E">
            <w:pPr>
              <w:autoSpaceDE w:val="0"/>
              <w:autoSpaceDN w:val="0"/>
              <w:adjustRightInd w:val="0"/>
              <w:spacing w:line="440" w:lineRule="exact"/>
              <w:ind w:firstLine="452" w:firstLineChars="200"/>
              <w:rPr>
                <w:rFonts w:hint="eastAsia" w:ascii="宋体" w:hAnsi="宋体" w:eastAsia="宋体" w:cs="仿宋_GB2312"/>
                <w:snapToGrid w:val="0"/>
                <w:color w:val="auto"/>
                <w:spacing w:val="8"/>
                <w:kern w:val="0"/>
                <w:szCs w:val="21"/>
                <w:lang w:val="en-US" w:eastAsia="zh-CN"/>
              </w:rPr>
            </w:pPr>
            <w:r>
              <w:rPr>
                <w:rFonts w:hint="eastAsia" w:ascii="宋体" w:hAnsi="宋体" w:eastAsia="宋体" w:cs="仿宋_GB2312"/>
                <w:snapToGrid w:val="0"/>
                <w:color w:val="auto"/>
                <w:spacing w:val="8"/>
                <w:kern w:val="0"/>
                <w:szCs w:val="21"/>
                <w:lang w:val="en-US" w:eastAsia="zh-CN"/>
              </w:rPr>
              <w:t>11、各机房内制冷设备需定期清洗（每年不低于两次），确保设备正常运转，不出现高温预警等情况。包括但不限于人防大楼三楼303房间制冷设备等。</w:t>
            </w:r>
          </w:p>
          <w:p w14:paraId="63A24482">
            <w:pPr>
              <w:autoSpaceDE w:val="0"/>
              <w:autoSpaceDN w:val="0"/>
              <w:adjustRightInd w:val="0"/>
              <w:spacing w:line="440" w:lineRule="exact"/>
              <w:ind w:firstLine="452" w:firstLineChars="200"/>
              <w:rPr>
                <w:rFonts w:hint="eastAsia" w:ascii="宋体" w:hAnsi="宋体" w:eastAsia="宋体" w:cs="仿宋_GB2312"/>
                <w:snapToGrid w:val="0"/>
                <w:color w:val="auto"/>
                <w:spacing w:val="8"/>
                <w:kern w:val="0"/>
                <w:szCs w:val="21"/>
                <w:lang w:val="en-US" w:eastAsia="zh-CN"/>
              </w:rPr>
            </w:pPr>
            <w:r>
              <w:rPr>
                <w:rFonts w:hint="eastAsia" w:ascii="宋体" w:hAnsi="宋体" w:eastAsia="宋体" w:cs="仿宋_GB2312"/>
                <w:snapToGrid w:val="0"/>
                <w:color w:val="auto"/>
                <w:spacing w:val="8"/>
                <w:kern w:val="0"/>
                <w:szCs w:val="21"/>
                <w:lang w:val="en-US" w:eastAsia="zh-CN"/>
              </w:rPr>
              <w:t>12</w:t>
            </w:r>
            <w:r>
              <w:rPr>
                <w:rFonts w:hint="eastAsia" w:ascii="宋体" w:hAnsi="宋体" w:eastAsia="宋体" w:cs="仿宋_GB2312"/>
                <w:snapToGrid w:val="0"/>
                <w:color w:val="auto"/>
                <w:spacing w:val="8"/>
                <w:kern w:val="0"/>
                <w:szCs w:val="21"/>
              </w:rPr>
              <w:t>、完成</w:t>
            </w:r>
            <w:r>
              <w:rPr>
                <w:rFonts w:hint="eastAsia" w:ascii="宋体" w:hAnsi="宋体" w:eastAsia="宋体" w:cs="仿宋_GB2312"/>
                <w:snapToGrid w:val="0"/>
                <w:color w:val="auto"/>
                <w:spacing w:val="8"/>
                <w:kern w:val="0"/>
                <w:szCs w:val="21"/>
                <w:lang w:val="en-US" w:eastAsia="zh-CN"/>
              </w:rPr>
              <w:t>临时交办的</w:t>
            </w:r>
            <w:r>
              <w:rPr>
                <w:rFonts w:hint="eastAsia" w:ascii="宋体" w:hAnsi="宋体" w:eastAsia="宋体" w:cs="仿宋_GB2312"/>
                <w:snapToGrid w:val="0"/>
                <w:color w:val="auto"/>
                <w:spacing w:val="8"/>
                <w:kern w:val="0"/>
                <w:szCs w:val="21"/>
              </w:rPr>
              <w:t>其他任务。如节假日及重大活动配备相关工作人员的值班值守，黑客、病毒的攻击防护等，操作系统、安全设备及其</w:t>
            </w:r>
            <w:r>
              <w:rPr>
                <w:rFonts w:hint="eastAsia" w:ascii="宋体" w:hAnsi="宋体" w:eastAsia="宋体" w:cs="仿宋_GB2312"/>
                <w:snapToGrid w:val="0"/>
                <w:color w:val="auto"/>
                <w:spacing w:val="8"/>
                <w:kern w:val="0"/>
                <w:szCs w:val="21"/>
                <w:lang w:val="en-US" w:eastAsia="zh-CN"/>
              </w:rPr>
              <w:t>他设备的规则的调整，专网接入规则的调整，VPN日常问题的处置等。</w:t>
            </w:r>
          </w:p>
          <w:p w14:paraId="65C3C320">
            <w:pPr>
              <w:autoSpaceDE w:val="0"/>
              <w:autoSpaceDN w:val="0"/>
              <w:adjustRightInd w:val="0"/>
              <w:spacing w:line="440" w:lineRule="exact"/>
              <w:ind w:firstLine="452" w:firstLineChars="200"/>
              <w:rPr>
                <w:rFonts w:hint="default" w:eastAsia="宋体"/>
                <w:lang w:val="en-US" w:eastAsia="zh-CN"/>
              </w:rPr>
            </w:pPr>
            <w:r>
              <w:rPr>
                <w:rFonts w:hint="eastAsia" w:ascii="宋体" w:hAnsi="宋体" w:eastAsia="宋体" w:cs="仿宋_GB2312"/>
                <w:snapToGrid w:val="0"/>
                <w:color w:val="auto"/>
                <w:spacing w:val="8"/>
                <w:kern w:val="0"/>
                <w:szCs w:val="21"/>
                <w:lang w:val="en-US" w:eastAsia="zh-CN"/>
              </w:rPr>
              <w:t>13、核心交换机一台（主要参数：交换容量≥100Tbps，包转发率≥76800Mpps，≥6个独立业务槽位，支持安全板卡等多业务板卡；配置双主控，冗余电源和风扇，≥24个千兆以太网电接口，≥20个千兆以太网光接口，≥4个万兆以太网光接口）若中标需提前与采购人沟通设备情况，以确保所供设备能够与现有设备主备兼容。</w:t>
            </w:r>
          </w:p>
        </w:tc>
      </w:tr>
      <w:tr w14:paraId="06E0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14:paraId="19C9C1FF">
            <w:pPr>
              <w:autoSpaceDE w:val="0"/>
              <w:autoSpaceDN w:val="0"/>
              <w:adjustRightInd w:val="0"/>
              <w:spacing w:line="440" w:lineRule="exact"/>
              <w:jc w:val="left"/>
              <w:rPr>
                <w:rFonts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rPr>
              <w:t>2</w:t>
            </w:r>
          </w:p>
        </w:tc>
        <w:tc>
          <w:tcPr>
            <w:tcW w:w="1370" w:type="dxa"/>
            <w:vAlign w:val="center"/>
          </w:tcPr>
          <w:p w14:paraId="1D3CAC42">
            <w:pPr>
              <w:autoSpaceDE w:val="0"/>
              <w:autoSpaceDN w:val="0"/>
              <w:adjustRightInd w:val="0"/>
              <w:spacing w:line="440" w:lineRule="exact"/>
              <w:jc w:val="left"/>
              <w:rPr>
                <w:rFonts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rPr>
              <w:t>1000M互联网线路</w:t>
            </w:r>
          </w:p>
        </w:tc>
        <w:tc>
          <w:tcPr>
            <w:tcW w:w="6942" w:type="dxa"/>
            <w:vAlign w:val="center"/>
          </w:tcPr>
          <w:p w14:paraId="60BB51F5">
            <w:pPr>
              <w:autoSpaceDE w:val="0"/>
              <w:autoSpaceDN w:val="0"/>
              <w:adjustRightInd w:val="0"/>
              <w:spacing w:line="440" w:lineRule="exact"/>
              <w:jc w:val="left"/>
              <w:rPr>
                <w:rFonts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rPr>
              <w:t>根据</w:t>
            </w:r>
            <w:r>
              <w:rPr>
                <w:rFonts w:hint="eastAsia" w:ascii="宋体" w:hAnsi="宋体" w:eastAsia="宋体" w:cs="仿宋_GB2312"/>
                <w:snapToGrid w:val="0"/>
                <w:color w:val="auto"/>
                <w:spacing w:val="8"/>
                <w:kern w:val="0"/>
                <w:szCs w:val="21"/>
                <w:lang w:val="en-US" w:eastAsia="zh-CN"/>
              </w:rPr>
              <w:t>采购人</w:t>
            </w:r>
            <w:r>
              <w:rPr>
                <w:rFonts w:hint="eastAsia" w:ascii="宋体" w:hAnsi="宋体" w:eastAsia="宋体" w:cs="仿宋_GB2312"/>
                <w:snapToGrid w:val="0"/>
                <w:color w:val="auto"/>
                <w:spacing w:val="8"/>
                <w:kern w:val="0"/>
                <w:szCs w:val="21"/>
              </w:rPr>
              <w:t>需求购买2主1备的1000M互联网固定IP线路。</w:t>
            </w:r>
          </w:p>
        </w:tc>
      </w:tr>
      <w:tr w14:paraId="571C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14:paraId="00A9CC16">
            <w:pPr>
              <w:autoSpaceDE w:val="0"/>
              <w:autoSpaceDN w:val="0"/>
              <w:adjustRightInd w:val="0"/>
              <w:spacing w:line="440" w:lineRule="exact"/>
              <w:jc w:val="left"/>
              <w:rPr>
                <w:rFonts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rPr>
              <w:t>3</w:t>
            </w:r>
          </w:p>
        </w:tc>
        <w:tc>
          <w:tcPr>
            <w:tcW w:w="1370" w:type="dxa"/>
            <w:vAlign w:val="center"/>
          </w:tcPr>
          <w:p w14:paraId="0EBB08C9">
            <w:pPr>
              <w:autoSpaceDE w:val="0"/>
              <w:autoSpaceDN w:val="0"/>
              <w:adjustRightInd w:val="0"/>
              <w:spacing w:line="440" w:lineRule="exact"/>
              <w:jc w:val="left"/>
              <w:rPr>
                <w:rFonts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rPr>
              <w:t>全市电子政务外网线路租赁</w:t>
            </w:r>
          </w:p>
        </w:tc>
        <w:tc>
          <w:tcPr>
            <w:tcW w:w="6942" w:type="dxa"/>
            <w:vAlign w:val="center"/>
          </w:tcPr>
          <w:p w14:paraId="0BA52EEF">
            <w:pPr>
              <w:autoSpaceDE w:val="0"/>
              <w:autoSpaceDN w:val="0"/>
              <w:adjustRightInd w:val="0"/>
              <w:spacing w:line="440" w:lineRule="exact"/>
              <w:jc w:val="left"/>
              <w:rPr>
                <w:rFonts w:hint="eastAsia" w:ascii="宋体" w:hAnsi="宋体" w:eastAsia="宋体" w:cs="仿宋_GB2312"/>
                <w:snapToGrid w:val="0"/>
                <w:color w:val="auto"/>
                <w:spacing w:val="8"/>
                <w:kern w:val="0"/>
                <w:szCs w:val="21"/>
                <w:lang w:eastAsia="zh-CN"/>
              </w:rPr>
            </w:pPr>
            <w:r>
              <w:rPr>
                <w:rFonts w:hint="eastAsia" w:ascii="宋体" w:hAnsi="宋体" w:eastAsia="宋体" w:cs="仿宋_GB2312"/>
                <w:snapToGrid w:val="0"/>
                <w:color w:val="auto"/>
                <w:spacing w:val="8"/>
                <w:kern w:val="0"/>
                <w:szCs w:val="21"/>
              </w:rPr>
              <w:t>全市所有电子政务网使用单位政务外网线路租赁</w:t>
            </w:r>
            <w:r>
              <w:rPr>
                <w:rFonts w:hint="eastAsia" w:ascii="宋体" w:hAnsi="宋体" w:eastAsia="宋体" w:cs="仿宋_GB2312"/>
                <w:snapToGrid w:val="0"/>
                <w:color w:val="auto"/>
                <w:spacing w:val="8"/>
                <w:kern w:val="0"/>
                <w:szCs w:val="21"/>
                <w:lang w:eastAsia="zh-CN"/>
              </w:rPr>
              <w:t>。（具体租赁信息咨询采购人，以免超出预算）</w:t>
            </w:r>
          </w:p>
        </w:tc>
      </w:tr>
      <w:tr w14:paraId="0BB3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585" w:type="dxa"/>
            <w:vAlign w:val="center"/>
          </w:tcPr>
          <w:p w14:paraId="14CABD6E">
            <w:pPr>
              <w:autoSpaceDE w:val="0"/>
              <w:autoSpaceDN w:val="0"/>
              <w:adjustRightInd w:val="0"/>
              <w:spacing w:line="440" w:lineRule="exact"/>
              <w:jc w:val="left"/>
              <w:rPr>
                <w:rFonts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rPr>
              <w:t>4</w:t>
            </w:r>
          </w:p>
        </w:tc>
        <w:tc>
          <w:tcPr>
            <w:tcW w:w="1370" w:type="dxa"/>
            <w:vAlign w:val="center"/>
          </w:tcPr>
          <w:p w14:paraId="4DFB7F64">
            <w:pPr>
              <w:autoSpaceDE w:val="0"/>
              <w:autoSpaceDN w:val="0"/>
              <w:adjustRightInd w:val="0"/>
              <w:spacing w:line="440" w:lineRule="exact"/>
              <w:jc w:val="left"/>
              <w:rPr>
                <w:rFonts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rPr>
              <w:t>试点村线路维护</w:t>
            </w:r>
          </w:p>
        </w:tc>
        <w:tc>
          <w:tcPr>
            <w:tcW w:w="6942" w:type="dxa"/>
            <w:vAlign w:val="center"/>
          </w:tcPr>
          <w:p w14:paraId="1471DB67">
            <w:pPr>
              <w:autoSpaceDE w:val="0"/>
              <w:autoSpaceDN w:val="0"/>
              <w:adjustRightInd w:val="0"/>
              <w:spacing w:line="440" w:lineRule="exact"/>
              <w:rPr>
                <w:rFonts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rPr>
              <w:t>所有电子政务外网试点村线路维护</w:t>
            </w:r>
            <w:r>
              <w:rPr>
                <w:rFonts w:hint="eastAsia" w:ascii="宋体" w:hAnsi="宋体" w:eastAsia="宋体" w:cs="仿宋_GB2312"/>
                <w:snapToGrid w:val="0"/>
                <w:color w:val="auto"/>
                <w:spacing w:val="8"/>
                <w:kern w:val="0"/>
                <w:szCs w:val="21"/>
                <w:lang w:eastAsia="zh-CN"/>
              </w:rPr>
              <w:t>；</w:t>
            </w:r>
            <w:r>
              <w:rPr>
                <w:rFonts w:hint="eastAsia" w:ascii="宋体" w:hAnsi="宋体" w:eastAsia="宋体" w:cs="仿宋_GB2312"/>
                <w:snapToGrid w:val="0"/>
                <w:color w:val="auto"/>
                <w:spacing w:val="8"/>
                <w:kern w:val="0"/>
                <w:szCs w:val="21"/>
              </w:rPr>
              <w:t>社区及便民服务大厅电子政务外网线路的全面维护服务，包括</w:t>
            </w:r>
            <w:r>
              <w:rPr>
                <w:rFonts w:hint="eastAsia" w:ascii="宋体" w:hAnsi="宋体" w:eastAsia="宋体" w:cs="仿宋_GB2312"/>
                <w:snapToGrid w:val="0"/>
                <w:color w:val="auto"/>
                <w:spacing w:val="8"/>
                <w:kern w:val="0"/>
                <w:szCs w:val="21"/>
                <w:lang w:eastAsia="zh-CN"/>
              </w:rPr>
              <w:t>软件</w:t>
            </w:r>
            <w:r>
              <w:rPr>
                <w:rFonts w:hint="eastAsia" w:ascii="宋体" w:hAnsi="宋体" w:eastAsia="宋体" w:cs="仿宋_GB2312"/>
                <w:snapToGrid w:val="0"/>
                <w:color w:val="auto"/>
                <w:spacing w:val="8"/>
                <w:kern w:val="0"/>
                <w:szCs w:val="21"/>
              </w:rPr>
              <w:t>维护、培训和安全等方面的工作，保证系统长期稳定运行。</w:t>
            </w:r>
          </w:p>
        </w:tc>
      </w:tr>
      <w:tr w14:paraId="5709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14:paraId="1A9C913E">
            <w:pPr>
              <w:autoSpaceDE w:val="0"/>
              <w:autoSpaceDN w:val="0"/>
              <w:adjustRightInd w:val="0"/>
              <w:spacing w:line="440" w:lineRule="exact"/>
              <w:jc w:val="left"/>
              <w:rPr>
                <w:rFonts w:hint="eastAsia" w:ascii="宋体" w:hAnsi="宋体" w:eastAsia="宋体" w:cs="仿宋_GB2312"/>
                <w:snapToGrid w:val="0"/>
                <w:color w:val="auto"/>
                <w:spacing w:val="8"/>
                <w:kern w:val="0"/>
                <w:szCs w:val="21"/>
                <w:lang w:eastAsia="zh-CN"/>
              </w:rPr>
            </w:pPr>
            <w:r>
              <w:rPr>
                <w:rFonts w:hint="eastAsia" w:ascii="宋体" w:hAnsi="宋体" w:eastAsia="宋体" w:cs="仿宋_GB2312"/>
                <w:snapToGrid w:val="0"/>
                <w:color w:val="auto"/>
                <w:spacing w:val="8"/>
                <w:kern w:val="0"/>
                <w:szCs w:val="21"/>
                <w:lang w:val="en-US" w:eastAsia="zh-CN"/>
              </w:rPr>
              <w:t>5</w:t>
            </w:r>
          </w:p>
        </w:tc>
        <w:tc>
          <w:tcPr>
            <w:tcW w:w="1370" w:type="dxa"/>
            <w:vAlign w:val="center"/>
          </w:tcPr>
          <w:p w14:paraId="779C23B2">
            <w:pPr>
              <w:autoSpaceDE w:val="0"/>
              <w:autoSpaceDN w:val="0"/>
              <w:adjustRightInd w:val="0"/>
              <w:spacing w:line="440" w:lineRule="exact"/>
              <w:jc w:val="left"/>
              <w:rPr>
                <w:rFonts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rPr>
              <w:t>视频会议系统的线路租赁、维护</w:t>
            </w:r>
          </w:p>
        </w:tc>
        <w:tc>
          <w:tcPr>
            <w:tcW w:w="6942" w:type="dxa"/>
            <w:vAlign w:val="center"/>
          </w:tcPr>
          <w:p w14:paraId="42534568">
            <w:pPr>
              <w:autoSpaceDE w:val="0"/>
              <w:autoSpaceDN w:val="0"/>
              <w:adjustRightInd w:val="0"/>
              <w:spacing w:line="440" w:lineRule="exact"/>
              <w:jc w:val="left"/>
              <w:rPr>
                <w:rFonts w:hint="eastAsia" w:ascii="宋体" w:hAnsi="宋体" w:eastAsia="宋体" w:cs="仿宋_GB2312"/>
                <w:snapToGrid w:val="0"/>
                <w:color w:val="auto"/>
                <w:spacing w:val="8"/>
                <w:kern w:val="0"/>
                <w:szCs w:val="21"/>
                <w:lang w:eastAsia="zh-CN"/>
              </w:rPr>
            </w:pPr>
            <w:r>
              <w:rPr>
                <w:rFonts w:hint="eastAsia" w:ascii="宋体" w:hAnsi="宋体" w:eastAsia="宋体" w:cs="仿宋_GB2312"/>
                <w:snapToGrid w:val="0"/>
                <w:color w:val="auto"/>
                <w:spacing w:val="8"/>
                <w:kern w:val="0"/>
                <w:szCs w:val="21"/>
              </w:rPr>
              <w:t>视频会议系统的线路租赁、维护</w:t>
            </w:r>
            <w:r>
              <w:rPr>
                <w:rFonts w:hint="eastAsia" w:ascii="宋体" w:hAnsi="宋体" w:eastAsia="宋体" w:cs="仿宋_GB2312"/>
                <w:snapToGrid w:val="0"/>
                <w:color w:val="auto"/>
                <w:spacing w:val="8"/>
                <w:kern w:val="0"/>
                <w:szCs w:val="21"/>
                <w:lang w:eastAsia="zh-CN"/>
              </w:rPr>
              <w:t>。</w:t>
            </w:r>
          </w:p>
        </w:tc>
      </w:tr>
      <w:tr w14:paraId="38EE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14:paraId="161DF21B">
            <w:pPr>
              <w:autoSpaceDE w:val="0"/>
              <w:autoSpaceDN w:val="0"/>
              <w:adjustRightInd w:val="0"/>
              <w:spacing w:line="440" w:lineRule="exact"/>
              <w:jc w:val="left"/>
              <w:rPr>
                <w:rFonts w:hint="eastAsia" w:ascii="宋体" w:hAnsi="宋体" w:eastAsia="宋体" w:cs="仿宋_GB2312"/>
                <w:snapToGrid w:val="0"/>
                <w:color w:val="auto"/>
                <w:spacing w:val="8"/>
                <w:kern w:val="0"/>
                <w:szCs w:val="21"/>
                <w:lang w:eastAsia="zh-CN"/>
              </w:rPr>
            </w:pPr>
            <w:r>
              <w:rPr>
                <w:rFonts w:hint="eastAsia" w:ascii="宋体" w:hAnsi="宋体" w:eastAsia="宋体" w:cs="仿宋_GB2312"/>
                <w:snapToGrid w:val="0"/>
                <w:color w:val="auto"/>
                <w:spacing w:val="8"/>
                <w:kern w:val="0"/>
                <w:szCs w:val="21"/>
                <w:lang w:val="en-US" w:eastAsia="zh-CN"/>
              </w:rPr>
              <w:t>6</w:t>
            </w:r>
          </w:p>
        </w:tc>
        <w:tc>
          <w:tcPr>
            <w:tcW w:w="1370" w:type="dxa"/>
            <w:vAlign w:val="center"/>
          </w:tcPr>
          <w:p w14:paraId="261BF86F">
            <w:pPr>
              <w:autoSpaceDE w:val="0"/>
              <w:autoSpaceDN w:val="0"/>
              <w:adjustRightInd w:val="0"/>
              <w:spacing w:line="440" w:lineRule="exact"/>
              <w:jc w:val="left"/>
              <w:rPr>
                <w:rFonts w:ascii="宋体" w:hAnsi="宋体" w:eastAsia="宋体" w:cs="仿宋_GB2312"/>
                <w:snapToGrid w:val="0"/>
                <w:color w:val="auto"/>
                <w:spacing w:val="8"/>
                <w:kern w:val="0"/>
                <w:szCs w:val="21"/>
              </w:rPr>
            </w:pPr>
            <w:r>
              <w:rPr>
                <w:rFonts w:hint="eastAsia" w:ascii="宋体" w:hAnsi="宋体" w:eastAsia="宋体" w:cs="仿宋_GB2312"/>
                <w:snapToGrid w:val="0"/>
                <w:color w:val="auto"/>
                <w:spacing w:val="8"/>
                <w:kern w:val="0"/>
                <w:szCs w:val="21"/>
              </w:rPr>
              <w:t>网络安全设备升级</w:t>
            </w:r>
          </w:p>
        </w:tc>
        <w:tc>
          <w:tcPr>
            <w:tcW w:w="6942" w:type="dxa"/>
            <w:vAlign w:val="center"/>
          </w:tcPr>
          <w:p w14:paraId="49DA80A4">
            <w:pPr>
              <w:autoSpaceDE w:val="0"/>
              <w:autoSpaceDN w:val="0"/>
              <w:adjustRightInd w:val="0"/>
              <w:spacing w:line="440" w:lineRule="exact"/>
              <w:jc w:val="left"/>
              <w:rPr>
                <w:rFonts w:hint="eastAsia" w:ascii="宋体" w:hAnsi="宋体" w:eastAsia="宋体" w:cs="仿宋_GB2312"/>
                <w:snapToGrid w:val="0"/>
                <w:color w:val="auto"/>
                <w:spacing w:val="8"/>
                <w:kern w:val="0"/>
                <w:szCs w:val="21"/>
                <w:lang w:eastAsia="zh-CN"/>
              </w:rPr>
            </w:pPr>
            <w:r>
              <w:rPr>
                <w:rFonts w:hint="eastAsia" w:ascii="宋体" w:hAnsi="宋体" w:eastAsia="宋体" w:cs="仿宋_GB2312"/>
                <w:snapToGrid w:val="0"/>
                <w:color w:val="auto"/>
                <w:spacing w:val="8"/>
                <w:kern w:val="0"/>
                <w:szCs w:val="21"/>
              </w:rPr>
              <w:t>对电子政务外网所有使用单位网络安全设备升级</w:t>
            </w:r>
            <w:r>
              <w:rPr>
                <w:rFonts w:hint="eastAsia" w:ascii="宋体" w:hAnsi="宋体" w:eastAsia="宋体" w:cs="仿宋_GB2312"/>
                <w:snapToGrid w:val="0"/>
                <w:color w:val="auto"/>
                <w:spacing w:val="8"/>
                <w:kern w:val="0"/>
                <w:szCs w:val="21"/>
                <w:lang w:eastAsia="zh-CN"/>
              </w:rPr>
              <w:t>。</w:t>
            </w:r>
          </w:p>
        </w:tc>
      </w:tr>
    </w:tbl>
    <w:p w14:paraId="070D7877">
      <w:pPr>
        <w:widowControl/>
        <w:shd w:val="clear" w:color="auto" w:fill="FFFFFF"/>
        <w:spacing w:line="440" w:lineRule="exact"/>
        <w:ind w:firstLine="422" w:firstLineChars="200"/>
        <w:contextualSpacing/>
        <w:jc w:val="left"/>
        <w:rPr>
          <w:rFonts w:ascii="宋体" w:hAnsi="宋体" w:cs="宋体"/>
          <w:b/>
          <w:szCs w:val="21"/>
          <w:lang w:val="zh-CN"/>
        </w:rPr>
      </w:pPr>
      <w:r>
        <w:rPr>
          <w:rFonts w:hint="eastAsia" w:ascii="宋体" w:hAnsi="宋体" w:cs="宋体"/>
          <w:b/>
          <w:szCs w:val="21"/>
          <w:lang w:val="zh-CN"/>
        </w:rPr>
        <w:t>采购清单中</w:t>
      </w:r>
      <w:r>
        <w:rPr>
          <w:rFonts w:hint="eastAsia" w:ascii="宋体" w:hAnsi="宋体" w:cs="宋体"/>
          <w:b/>
          <w:szCs w:val="21"/>
        </w:rPr>
        <w:t>技术性能或技术参数</w:t>
      </w:r>
      <w:r>
        <w:rPr>
          <w:rFonts w:hint="eastAsia" w:ascii="宋体" w:hAnsi="宋体" w:cs="宋体"/>
          <w:b/>
          <w:szCs w:val="21"/>
          <w:lang w:val="zh-CN"/>
        </w:rPr>
        <w:t>所列</w:t>
      </w:r>
      <w:r>
        <w:rPr>
          <w:rFonts w:hint="eastAsia" w:ascii="宋体" w:hAnsi="宋体" w:cs="宋体"/>
          <w:b/>
          <w:szCs w:val="21"/>
        </w:rPr>
        <w:t>要求</w:t>
      </w:r>
      <w:r>
        <w:rPr>
          <w:rFonts w:hint="eastAsia" w:ascii="宋体" w:hAnsi="宋体" w:cs="宋体"/>
          <w:b/>
          <w:szCs w:val="21"/>
          <w:lang w:val="zh-CN"/>
        </w:rPr>
        <w:t>为最低要求，不允许负偏离，否则将承担其投标被视为非实质性响应投标的风险。</w:t>
      </w:r>
    </w:p>
    <w:p w14:paraId="4A8218AF">
      <w:pPr>
        <w:widowControl/>
        <w:shd w:val="clear" w:color="auto" w:fill="FFFFFF"/>
        <w:spacing w:line="440" w:lineRule="exact"/>
        <w:contextualSpacing/>
        <w:jc w:val="left"/>
        <w:rPr>
          <w:rFonts w:ascii="宋体" w:hAnsi="宋体" w:cs="宋体"/>
          <w:b/>
          <w:szCs w:val="21"/>
          <w:lang w:val="zh-CN"/>
        </w:rPr>
      </w:pPr>
      <w:r>
        <w:rPr>
          <w:rFonts w:hint="eastAsia" w:ascii="宋体" w:hAnsi="宋体"/>
          <w:b/>
          <w:szCs w:val="21"/>
        </w:rPr>
        <w:t>三、</w:t>
      </w:r>
      <w:r>
        <w:rPr>
          <w:rFonts w:hint="eastAsia" w:ascii="宋体" w:hAnsi="宋体" w:cs="宋体"/>
          <w:b/>
          <w:szCs w:val="21"/>
          <w:lang w:val="zh-CN"/>
        </w:rPr>
        <w:t>采购标的执行标准</w:t>
      </w:r>
    </w:p>
    <w:p w14:paraId="0D4C532A">
      <w:pPr>
        <w:pStyle w:val="26"/>
        <w:widowControl/>
        <w:shd w:val="clear" w:color="auto" w:fill="FFFFFF"/>
        <w:spacing w:line="360" w:lineRule="auto"/>
        <w:ind w:firstLine="315" w:firstLineChars="150"/>
        <w:jc w:val="left"/>
        <w:rPr>
          <w:rFonts w:ascii="宋体" w:hAnsi="宋体" w:cs="仿宋_GB2312"/>
          <w:sz w:val="21"/>
          <w:szCs w:val="21"/>
          <w:lang w:val="zh-CN"/>
        </w:rPr>
      </w:pPr>
      <w:r>
        <w:rPr>
          <w:rFonts w:hint="eastAsia" w:ascii="宋体" w:hAnsi="宋体" w:cs="仿宋_GB2312"/>
          <w:sz w:val="21"/>
          <w:szCs w:val="21"/>
          <w:lang w:val="zh-CN"/>
        </w:rPr>
        <w:t>执行国家相关标准。</w:t>
      </w:r>
    </w:p>
    <w:p w14:paraId="059584D7">
      <w:pPr>
        <w:widowControl/>
        <w:shd w:val="clear" w:color="auto" w:fill="FFFFFF"/>
        <w:spacing w:line="440" w:lineRule="exact"/>
        <w:contextualSpacing/>
        <w:jc w:val="left"/>
        <w:rPr>
          <w:rFonts w:ascii="宋体" w:hAnsi="宋体" w:cs="宋体"/>
          <w:b/>
          <w:szCs w:val="21"/>
          <w:lang w:val="zh-CN"/>
        </w:rPr>
      </w:pPr>
      <w:r>
        <w:rPr>
          <w:rFonts w:hint="eastAsia" w:ascii="宋体" w:hAnsi="宋体"/>
          <w:b/>
          <w:szCs w:val="21"/>
        </w:rPr>
        <w:t>四</w:t>
      </w:r>
      <w:r>
        <w:rPr>
          <w:rFonts w:hint="eastAsia" w:ascii="宋体" w:hAnsi="宋体" w:cs="宋体"/>
          <w:b/>
          <w:szCs w:val="21"/>
          <w:lang w:val="zh-CN"/>
        </w:rPr>
        <w:t>、服务</w:t>
      </w:r>
      <w:r>
        <w:rPr>
          <w:rFonts w:hint="eastAsia" w:ascii="宋体" w:hAnsi="宋体" w:cs="宋体"/>
          <w:b/>
          <w:szCs w:val="21"/>
        </w:rPr>
        <w:t>标准</w:t>
      </w:r>
      <w:r>
        <w:rPr>
          <w:rFonts w:hint="eastAsia" w:ascii="宋体" w:hAnsi="宋体" w:cs="宋体"/>
          <w:b/>
          <w:szCs w:val="21"/>
          <w:lang w:val="zh-CN"/>
        </w:rPr>
        <w:t>、期限等要求</w:t>
      </w:r>
    </w:p>
    <w:p w14:paraId="772854D2">
      <w:pPr>
        <w:autoSpaceDE w:val="0"/>
        <w:autoSpaceDN w:val="0"/>
        <w:adjustRightInd w:val="0"/>
        <w:spacing w:line="360" w:lineRule="auto"/>
        <w:ind w:firstLine="454" w:firstLineChars="200"/>
        <w:outlineLvl w:val="0"/>
        <w:rPr>
          <w:rFonts w:ascii="宋体" w:hAnsi="宋体" w:eastAsia="宋体" w:cs="仿宋_GB2312"/>
          <w:b/>
          <w:snapToGrid w:val="0"/>
          <w:color w:val="000000" w:themeColor="text1"/>
          <w:spacing w:val="8"/>
          <w:kern w:val="0"/>
          <w:szCs w:val="21"/>
          <w14:textFill>
            <w14:solidFill>
              <w14:schemeClr w14:val="tx1"/>
            </w14:solidFill>
          </w14:textFill>
        </w:rPr>
      </w:pPr>
      <w:r>
        <w:rPr>
          <w:rFonts w:hint="eastAsia" w:ascii="宋体" w:hAnsi="宋体" w:eastAsia="宋体" w:cs="仿宋_GB2312"/>
          <w:b/>
          <w:snapToGrid w:val="0"/>
          <w:color w:val="000000" w:themeColor="text1"/>
          <w:spacing w:val="8"/>
          <w:kern w:val="0"/>
          <w:szCs w:val="21"/>
          <w14:textFill>
            <w14:solidFill>
              <w14:schemeClr w14:val="tx1"/>
            </w14:solidFill>
          </w14:textFill>
        </w:rPr>
        <w:t>1、维护团队要求</w:t>
      </w:r>
    </w:p>
    <w:p w14:paraId="3D3E6F4D">
      <w:pPr>
        <w:autoSpaceDE w:val="0"/>
        <w:autoSpaceDN w:val="0"/>
        <w:adjustRightInd w:val="0"/>
        <w:spacing w:line="360" w:lineRule="auto"/>
        <w:ind w:firstLine="452" w:firstLineChars="200"/>
        <w:rPr>
          <w:rFonts w:ascii="宋体" w:hAnsi="宋体" w:eastAsia="宋体" w:cs="仿宋_GB2312"/>
          <w:snapToGrid w:val="0"/>
          <w:color w:val="000000" w:themeColor="text1"/>
          <w:spacing w:val="8"/>
          <w:kern w:val="0"/>
          <w:szCs w:val="21"/>
          <w14:textFill>
            <w14:solidFill>
              <w14:schemeClr w14:val="tx1"/>
            </w14:solidFill>
          </w14:textFill>
        </w:rPr>
      </w:pPr>
      <w:r>
        <w:rPr>
          <w:rFonts w:ascii="宋体" w:hAnsi="宋体" w:eastAsia="宋体" w:cs="仿宋_GB2312"/>
          <w:snapToGrid w:val="0"/>
          <w:color w:val="000000" w:themeColor="text1"/>
          <w:spacing w:val="8"/>
          <w:kern w:val="0"/>
          <w:szCs w:val="21"/>
          <w14:textFill>
            <w14:solidFill>
              <w14:schemeClr w14:val="tx1"/>
            </w14:solidFill>
          </w14:textFill>
        </w:rPr>
        <w:t>1.1</w:t>
      </w:r>
      <w:r>
        <w:rPr>
          <w:rFonts w:hint="eastAsia" w:ascii="宋体" w:hAnsi="宋体" w:eastAsia="宋体" w:cs="仿宋_GB2312"/>
          <w:snapToGrid w:val="0"/>
          <w:color w:val="000000" w:themeColor="text1"/>
          <w:spacing w:val="8"/>
          <w:kern w:val="0"/>
          <w:szCs w:val="21"/>
          <w14:textFill>
            <w14:solidFill>
              <w14:schemeClr w14:val="tx1"/>
            </w14:solidFill>
          </w14:textFill>
        </w:rPr>
        <w:t>要求维护人员具有较高的网络技术维护水平及认真负责的工作态度。熟练掌握网络相关技术，能够处理常见的网络问题及故障。对各单位专网接入提供网络规划。</w:t>
      </w:r>
    </w:p>
    <w:p w14:paraId="09F81773">
      <w:pPr>
        <w:autoSpaceDE w:val="0"/>
        <w:autoSpaceDN w:val="0"/>
        <w:adjustRightInd w:val="0"/>
        <w:spacing w:line="360" w:lineRule="auto"/>
        <w:ind w:firstLine="452" w:firstLineChars="200"/>
        <w:rPr>
          <w:rFonts w:ascii="宋体" w:hAnsi="宋体" w:eastAsia="宋体" w:cs="仿宋_GB2312"/>
          <w:snapToGrid w:val="0"/>
          <w:color w:val="000000" w:themeColor="text1"/>
          <w:spacing w:val="8"/>
          <w:kern w:val="0"/>
          <w:szCs w:val="21"/>
          <w14:textFill>
            <w14:solidFill>
              <w14:schemeClr w14:val="tx1"/>
            </w14:solidFill>
          </w14:textFill>
        </w:rPr>
      </w:pPr>
      <w:r>
        <w:rPr>
          <w:rFonts w:ascii="宋体" w:hAnsi="宋体" w:eastAsia="宋体" w:cs="仿宋_GB2312"/>
          <w:snapToGrid w:val="0"/>
          <w:color w:val="000000" w:themeColor="text1"/>
          <w:spacing w:val="8"/>
          <w:kern w:val="0"/>
          <w:szCs w:val="21"/>
          <w14:textFill>
            <w14:solidFill>
              <w14:schemeClr w14:val="tx1"/>
            </w14:solidFill>
          </w14:textFill>
        </w:rPr>
        <w:t>1.2</w:t>
      </w:r>
      <w:r>
        <w:rPr>
          <w:rFonts w:hint="eastAsia" w:ascii="宋体" w:hAnsi="宋体" w:eastAsia="宋体" w:cs="仿宋_GB2312"/>
          <w:snapToGrid w:val="0"/>
          <w:color w:val="000000" w:themeColor="text1"/>
          <w:spacing w:val="8"/>
          <w:kern w:val="0"/>
          <w:szCs w:val="21"/>
          <w14:textFill>
            <w14:solidFill>
              <w14:schemeClr w14:val="tx1"/>
            </w14:solidFill>
          </w14:textFill>
        </w:rPr>
        <w:t>要求具有相关专业较高技术水平的维护队伍，具有涵盖上述维护工作内容和技术要求所需要的专业技能，主要技术人员必须保持稳定，专职负责本项目工作。</w:t>
      </w:r>
    </w:p>
    <w:p w14:paraId="4FC93D59">
      <w:pPr>
        <w:autoSpaceDE w:val="0"/>
        <w:autoSpaceDN w:val="0"/>
        <w:adjustRightInd w:val="0"/>
        <w:spacing w:line="360" w:lineRule="auto"/>
        <w:ind w:firstLine="454" w:firstLineChars="200"/>
        <w:outlineLvl w:val="0"/>
        <w:rPr>
          <w:rFonts w:ascii="宋体" w:hAnsi="宋体" w:eastAsia="宋体" w:cs="仿宋_GB2312"/>
          <w:b/>
          <w:snapToGrid w:val="0"/>
          <w:color w:val="000000" w:themeColor="text1"/>
          <w:spacing w:val="8"/>
          <w:kern w:val="0"/>
          <w:szCs w:val="21"/>
          <w14:textFill>
            <w14:solidFill>
              <w14:schemeClr w14:val="tx1"/>
            </w14:solidFill>
          </w14:textFill>
        </w:rPr>
      </w:pPr>
      <w:r>
        <w:rPr>
          <w:rFonts w:hint="eastAsia" w:ascii="宋体" w:hAnsi="宋体" w:eastAsia="宋体" w:cs="仿宋_GB2312"/>
          <w:b/>
          <w:snapToGrid w:val="0"/>
          <w:color w:val="000000" w:themeColor="text1"/>
          <w:spacing w:val="8"/>
          <w:kern w:val="0"/>
          <w:szCs w:val="21"/>
          <w14:textFill>
            <w14:solidFill>
              <w14:schemeClr w14:val="tx1"/>
            </w14:solidFill>
          </w14:textFill>
        </w:rPr>
        <w:t>2、维护服务方式</w:t>
      </w:r>
    </w:p>
    <w:p w14:paraId="7E71111E">
      <w:pPr>
        <w:autoSpaceDE w:val="0"/>
        <w:autoSpaceDN w:val="0"/>
        <w:adjustRightInd w:val="0"/>
        <w:spacing w:line="360" w:lineRule="auto"/>
        <w:ind w:firstLine="452" w:firstLineChars="200"/>
        <w:rPr>
          <w:rFonts w:ascii="宋体" w:hAnsi="宋体" w:eastAsia="宋体" w:cs="仿宋_GB2312"/>
          <w:snapToGrid w:val="0"/>
          <w:color w:val="000000" w:themeColor="text1"/>
          <w:spacing w:val="8"/>
          <w:kern w:val="0"/>
          <w:szCs w:val="21"/>
          <w14:textFill>
            <w14:solidFill>
              <w14:schemeClr w14:val="tx1"/>
            </w14:solidFill>
          </w14:textFill>
        </w:rPr>
      </w:pPr>
      <w:r>
        <w:rPr>
          <w:rFonts w:ascii="宋体" w:hAnsi="宋体" w:eastAsia="宋体" w:cs="仿宋_GB2312"/>
          <w:snapToGrid w:val="0"/>
          <w:color w:val="000000" w:themeColor="text1"/>
          <w:spacing w:val="8"/>
          <w:kern w:val="0"/>
          <w:szCs w:val="21"/>
          <w14:textFill>
            <w14:solidFill>
              <w14:schemeClr w14:val="tx1"/>
            </w14:solidFill>
          </w14:textFill>
        </w:rPr>
        <w:t>2.1</w:t>
      </w:r>
      <w:r>
        <w:rPr>
          <w:rFonts w:hint="eastAsia" w:ascii="宋体" w:hAnsi="宋体" w:eastAsia="宋体" w:cs="仿宋_GB2312"/>
          <w:snapToGrid w:val="0"/>
          <w:color w:val="000000" w:themeColor="text1"/>
          <w:spacing w:val="8"/>
          <w:kern w:val="0"/>
          <w:szCs w:val="21"/>
          <w14:textFill>
            <w14:solidFill>
              <w14:schemeClr w14:val="tx1"/>
            </w14:solidFill>
          </w14:textFill>
        </w:rPr>
        <w:t>驻场维护：现场7×24小时驻场进行日常维护</w:t>
      </w:r>
      <w:r>
        <w:rPr>
          <w:rFonts w:hint="eastAsia" w:ascii="宋体" w:hAnsi="宋体" w:eastAsia="宋体" w:cs="仿宋_GB2312"/>
          <w:snapToGrid w:val="0"/>
          <w:color w:val="000000" w:themeColor="text1"/>
          <w:spacing w:val="8"/>
          <w:kern w:val="0"/>
          <w:szCs w:val="21"/>
          <w:lang w:eastAsia="zh-CN"/>
          <w14:textFill>
            <w14:solidFill>
              <w14:schemeClr w14:val="tx1"/>
            </w14:solidFill>
          </w14:textFill>
        </w:rPr>
        <w:t>，</w:t>
      </w:r>
      <w:r>
        <w:rPr>
          <w:rFonts w:hint="eastAsia" w:ascii="宋体" w:hAnsi="宋体" w:eastAsia="宋体" w:cs="仿宋_GB2312"/>
          <w:snapToGrid w:val="0"/>
          <w:color w:val="000000" w:themeColor="text1"/>
          <w:spacing w:val="8"/>
          <w:kern w:val="0"/>
          <w:szCs w:val="21"/>
          <w:lang w:val="en-US" w:eastAsia="zh-CN"/>
          <w14:textFill>
            <w14:solidFill>
              <w14:schemeClr w14:val="tx1"/>
            </w14:solidFill>
          </w14:textFill>
        </w:rPr>
        <w:t>驻场人员不低于3人</w:t>
      </w:r>
      <w:r>
        <w:rPr>
          <w:rFonts w:hint="eastAsia" w:ascii="宋体" w:hAnsi="宋体" w:eastAsia="宋体" w:cs="仿宋_GB2312"/>
          <w:snapToGrid w:val="0"/>
          <w:color w:val="000000" w:themeColor="text1"/>
          <w:spacing w:val="8"/>
          <w:kern w:val="0"/>
          <w:szCs w:val="21"/>
          <w14:textFill>
            <w14:solidFill>
              <w14:schemeClr w14:val="tx1"/>
            </w14:solidFill>
          </w14:textFill>
        </w:rPr>
        <w:t>；</w:t>
      </w:r>
    </w:p>
    <w:p w14:paraId="148153E6">
      <w:pPr>
        <w:autoSpaceDE w:val="0"/>
        <w:autoSpaceDN w:val="0"/>
        <w:adjustRightInd w:val="0"/>
        <w:spacing w:line="360" w:lineRule="auto"/>
        <w:ind w:firstLine="452" w:firstLineChars="200"/>
        <w:rPr>
          <w:rFonts w:ascii="宋体" w:hAnsi="宋体" w:eastAsia="宋体" w:cs="仿宋_GB2312"/>
          <w:snapToGrid w:val="0"/>
          <w:color w:val="000000" w:themeColor="text1"/>
          <w:spacing w:val="8"/>
          <w:kern w:val="0"/>
          <w:szCs w:val="21"/>
          <w14:textFill>
            <w14:solidFill>
              <w14:schemeClr w14:val="tx1"/>
            </w14:solidFill>
          </w14:textFill>
        </w:rPr>
      </w:pPr>
      <w:r>
        <w:rPr>
          <w:rFonts w:ascii="宋体" w:hAnsi="宋体" w:eastAsia="宋体" w:cs="仿宋_GB2312"/>
          <w:snapToGrid w:val="0"/>
          <w:color w:val="000000" w:themeColor="text1"/>
          <w:spacing w:val="8"/>
          <w:kern w:val="0"/>
          <w:szCs w:val="21"/>
          <w14:textFill>
            <w14:solidFill>
              <w14:schemeClr w14:val="tx1"/>
            </w14:solidFill>
          </w14:textFill>
        </w:rPr>
        <w:t>2.2</w:t>
      </w:r>
      <w:r>
        <w:rPr>
          <w:rFonts w:hint="eastAsia" w:ascii="宋体" w:hAnsi="宋体" w:eastAsia="宋体" w:cs="仿宋_GB2312"/>
          <w:snapToGrid w:val="0"/>
          <w:color w:val="000000" w:themeColor="text1"/>
          <w:spacing w:val="8"/>
          <w:kern w:val="0"/>
          <w:szCs w:val="21"/>
          <w14:textFill>
            <w14:solidFill>
              <w14:schemeClr w14:val="tx1"/>
            </w14:solidFill>
          </w14:textFill>
        </w:rPr>
        <w:t>远程维护：其他专业技术人员利用网络或电话提供7×24小时远程在线技术支持。</w:t>
      </w:r>
    </w:p>
    <w:p w14:paraId="669C9CDA">
      <w:pPr>
        <w:autoSpaceDE w:val="0"/>
        <w:autoSpaceDN w:val="0"/>
        <w:adjustRightInd w:val="0"/>
        <w:spacing w:line="360" w:lineRule="auto"/>
        <w:ind w:firstLine="454" w:firstLineChars="200"/>
        <w:outlineLvl w:val="0"/>
        <w:rPr>
          <w:rFonts w:ascii="宋体" w:hAnsi="宋体" w:eastAsia="宋体" w:cs="仿宋_GB2312"/>
          <w:b/>
          <w:snapToGrid w:val="0"/>
          <w:color w:val="000000" w:themeColor="text1"/>
          <w:spacing w:val="8"/>
          <w:kern w:val="0"/>
          <w:szCs w:val="21"/>
          <w14:textFill>
            <w14:solidFill>
              <w14:schemeClr w14:val="tx1"/>
            </w14:solidFill>
          </w14:textFill>
        </w:rPr>
      </w:pPr>
      <w:r>
        <w:rPr>
          <w:rFonts w:hint="eastAsia" w:ascii="宋体" w:hAnsi="宋体" w:eastAsia="宋体" w:cs="仿宋_GB2312"/>
          <w:b/>
          <w:snapToGrid w:val="0"/>
          <w:color w:val="000000" w:themeColor="text1"/>
          <w:spacing w:val="8"/>
          <w:kern w:val="0"/>
          <w:szCs w:val="21"/>
          <w14:textFill>
            <w14:solidFill>
              <w14:schemeClr w14:val="tx1"/>
            </w14:solidFill>
          </w14:textFill>
        </w:rPr>
        <w:t>3、维护计划</w:t>
      </w:r>
    </w:p>
    <w:p w14:paraId="30F3C3D1">
      <w:pPr>
        <w:autoSpaceDE w:val="0"/>
        <w:autoSpaceDN w:val="0"/>
        <w:adjustRightInd w:val="0"/>
        <w:spacing w:line="360" w:lineRule="auto"/>
        <w:ind w:firstLine="452" w:firstLineChars="200"/>
        <w:rPr>
          <w:rFonts w:ascii="宋体" w:hAnsi="宋体" w:eastAsia="宋体" w:cs="仿宋_GB2312"/>
          <w:snapToGrid w:val="0"/>
          <w:color w:val="000000" w:themeColor="text1"/>
          <w:spacing w:val="8"/>
          <w:kern w:val="0"/>
          <w:szCs w:val="21"/>
          <w14:textFill>
            <w14:solidFill>
              <w14:schemeClr w14:val="tx1"/>
            </w14:solidFill>
          </w14:textFill>
        </w:rPr>
      </w:pPr>
      <w:r>
        <w:rPr>
          <w:rFonts w:hint="eastAsia" w:ascii="宋体" w:hAnsi="宋体" w:eastAsia="宋体" w:cs="仿宋_GB2312"/>
          <w:snapToGrid w:val="0"/>
          <w:color w:val="000000" w:themeColor="text1"/>
          <w:spacing w:val="8"/>
          <w:kern w:val="0"/>
          <w:szCs w:val="21"/>
          <w14:textFill>
            <w14:solidFill>
              <w14:schemeClr w14:val="tx1"/>
            </w14:solidFill>
          </w14:textFill>
        </w:rPr>
        <w:t>制定切实可行的维护服务工作计划，并每月提供维护服务报告。</w:t>
      </w:r>
    </w:p>
    <w:p w14:paraId="169DD2B0">
      <w:pPr>
        <w:autoSpaceDE w:val="0"/>
        <w:autoSpaceDN w:val="0"/>
        <w:adjustRightInd w:val="0"/>
        <w:spacing w:line="360" w:lineRule="auto"/>
        <w:ind w:firstLine="454" w:firstLineChars="200"/>
        <w:outlineLvl w:val="0"/>
        <w:rPr>
          <w:rFonts w:ascii="宋体" w:hAnsi="宋体" w:eastAsia="宋体" w:cs="仿宋_GB2312"/>
          <w:b/>
          <w:snapToGrid w:val="0"/>
          <w:color w:val="000000" w:themeColor="text1"/>
          <w:spacing w:val="8"/>
          <w:kern w:val="0"/>
          <w:szCs w:val="21"/>
          <w14:textFill>
            <w14:solidFill>
              <w14:schemeClr w14:val="tx1"/>
            </w14:solidFill>
          </w14:textFill>
        </w:rPr>
      </w:pPr>
      <w:r>
        <w:rPr>
          <w:rFonts w:hint="eastAsia" w:ascii="宋体" w:hAnsi="宋体" w:eastAsia="宋体" w:cs="仿宋_GB2312"/>
          <w:b/>
          <w:snapToGrid w:val="0"/>
          <w:color w:val="000000" w:themeColor="text1"/>
          <w:spacing w:val="8"/>
          <w:kern w:val="0"/>
          <w:szCs w:val="21"/>
          <w14:textFill>
            <w14:solidFill>
              <w14:schemeClr w14:val="tx1"/>
            </w14:solidFill>
          </w14:textFill>
        </w:rPr>
        <w:t>4、维护服务质量保证及措施</w:t>
      </w:r>
    </w:p>
    <w:p w14:paraId="385E254E">
      <w:pPr>
        <w:autoSpaceDE w:val="0"/>
        <w:autoSpaceDN w:val="0"/>
        <w:adjustRightInd w:val="0"/>
        <w:spacing w:line="360" w:lineRule="auto"/>
        <w:ind w:firstLine="452" w:firstLineChars="200"/>
        <w:outlineLvl w:val="0"/>
        <w:rPr>
          <w:rFonts w:hint="eastAsia" w:ascii="宋体" w:hAnsi="宋体" w:eastAsia="宋体" w:cs="仿宋_GB2312"/>
          <w:snapToGrid w:val="0"/>
          <w:color w:val="000000" w:themeColor="text1"/>
          <w:spacing w:val="8"/>
          <w:kern w:val="0"/>
          <w:szCs w:val="21"/>
          <w14:textFill>
            <w14:solidFill>
              <w14:schemeClr w14:val="tx1"/>
            </w14:solidFill>
          </w14:textFill>
        </w:rPr>
      </w:pPr>
      <w:r>
        <w:rPr>
          <w:rFonts w:ascii="宋体" w:hAnsi="宋体" w:eastAsia="宋体" w:cs="仿宋_GB2312"/>
          <w:snapToGrid w:val="0"/>
          <w:color w:val="000000" w:themeColor="text1"/>
          <w:spacing w:val="8"/>
          <w:kern w:val="0"/>
          <w:szCs w:val="21"/>
          <w14:textFill>
            <w14:solidFill>
              <w14:schemeClr w14:val="tx1"/>
            </w14:solidFill>
          </w14:textFill>
        </w:rPr>
        <w:t>4.1</w:t>
      </w:r>
      <w:r>
        <w:rPr>
          <w:rFonts w:hint="eastAsia" w:ascii="宋体" w:hAnsi="宋体" w:eastAsia="宋体" w:cs="仿宋_GB2312"/>
          <w:snapToGrid w:val="0"/>
          <w:color w:val="000000" w:themeColor="text1"/>
          <w:spacing w:val="8"/>
          <w:kern w:val="0"/>
          <w:szCs w:val="21"/>
          <w14:textFill>
            <w14:solidFill>
              <w14:schemeClr w14:val="tx1"/>
            </w14:solidFill>
          </w14:textFill>
        </w:rPr>
        <w:t>服从采购人在特殊、应急情况下的调度。</w:t>
      </w:r>
    </w:p>
    <w:p w14:paraId="18AD1449">
      <w:pPr>
        <w:autoSpaceDE w:val="0"/>
        <w:autoSpaceDN w:val="0"/>
        <w:adjustRightInd w:val="0"/>
        <w:spacing w:line="360" w:lineRule="auto"/>
        <w:ind w:firstLine="452" w:firstLineChars="200"/>
        <w:outlineLvl w:val="0"/>
        <w:rPr>
          <w:rFonts w:ascii="宋体" w:hAnsi="宋体" w:eastAsia="宋体" w:cs="仿宋_GB2312"/>
          <w:snapToGrid w:val="0"/>
          <w:color w:val="000000" w:themeColor="text1"/>
          <w:spacing w:val="8"/>
          <w:kern w:val="0"/>
          <w:szCs w:val="21"/>
          <w14:textFill>
            <w14:solidFill>
              <w14:schemeClr w14:val="tx1"/>
            </w14:solidFill>
          </w14:textFill>
        </w:rPr>
      </w:pPr>
      <w:r>
        <w:rPr>
          <w:rFonts w:ascii="宋体" w:hAnsi="宋体" w:eastAsia="宋体" w:cs="仿宋_GB2312"/>
          <w:snapToGrid w:val="0"/>
          <w:color w:val="000000" w:themeColor="text1"/>
          <w:spacing w:val="8"/>
          <w:kern w:val="0"/>
          <w:szCs w:val="21"/>
          <w14:textFill>
            <w14:solidFill>
              <w14:schemeClr w14:val="tx1"/>
            </w14:solidFill>
          </w14:textFill>
        </w:rPr>
        <w:t>4.2</w:t>
      </w:r>
      <w:r>
        <w:rPr>
          <w:rFonts w:hint="eastAsia" w:ascii="宋体" w:hAnsi="宋体" w:eastAsia="宋体" w:cs="仿宋_GB2312"/>
          <w:snapToGrid w:val="0"/>
          <w:color w:val="000000" w:themeColor="text1"/>
          <w:spacing w:val="8"/>
          <w:kern w:val="0"/>
          <w:szCs w:val="21"/>
          <w14:textFill>
            <w14:solidFill>
              <w14:schemeClr w14:val="tx1"/>
            </w14:solidFill>
          </w14:textFill>
        </w:rPr>
        <w:t>遇特殊任务需要增加相关专业及相应数量的技术人员时，应确保满足。</w:t>
      </w:r>
    </w:p>
    <w:p w14:paraId="5AB3B373">
      <w:pPr>
        <w:autoSpaceDE w:val="0"/>
        <w:autoSpaceDN w:val="0"/>
        <w:adjustRightInd w:val="0"/>
        <w:spacing w:line="360" w:lineRule="auto"/>
        <w:ind w:firstLine="452" w:firstLineChars="200"/>
        <w:outlineLvl w:val="0"/>
        <w:rPr>
          <w:rFonts w:ascii="宋体" w:hAnsi="宋体" w:eastAsia="宋体" w:cs="仿宋_GB2312"/>
          <w:snapToGrid w:val="0"/>
          <w:color w:val="000000" w:themeColor="text1"/>
          <w:spacing w:val="8"/>
          <w:kern w:val="0"/>
          <w:szCs w:val="21"/>
          <w14:textFill>
            <w14:solidFill>
              <w14:schemeClr w14:val="tx1"/>
            </w14:solidFill>
          </w14:textFill>
        </w:rPr>
      </w:pPr>
      <w:r>
        <w:rPr>
          <w:rFonts w:ascii="宋体" w:hAnsi="宋体" w:eastAsia="宋体" w:cs="仿宋_GB2312"/>
          <w:snapToGrid w:val="0"/>
          <w:color w:val="000000" w:themeColor="text1"/>
          <w:spacing w:val="8"/>
          <w:kern w:val="0"/>
          <w:szCs w:val="21"/>
          <w14:textFill>
            <w14:solidFill>
              <w14:schemeClr w14:val="tx1"/>
            </w14:solidFill>
          </w14:textFill>
        </w:rPr>
        <w:t>4.3</w:t>
      </w:r>
      <w:r>
        <w:rPr>
          <w:rFonts w:hint="eastAsia" w:ascii="宋体" w:hAnsi="宋体" w:eastAsia="宋体" w:cs="仿宋_GB2312"/>
          <w:snapToGrid w:val="0"/>
          <w:color w:val="000000" w:themeColor="text1"/>
          <w:spacing w:val="8"/>
          <w:kern w:val="0"/>
          <w:szCs w:val="21"/>
          <w14:textFill>
            <w14:solidFill>
              <w14:schemeClr w14:val="tx1"/>
            </w14:solidFill>
          </w14:textFill>
        </w:rPr>
        <w:t>制定相关工作流程和工作制度。</w:t>
      </w:r>
    </w:p>
    <w:p w14:paraId="5DD50630">
      <w:pPr>
        <w:autoSpaceDE w:val="0"/>
        <w:autoSpaceDN w:val="0"/>
        <w:adjustRightInd w:val="0"/>
        <w:spacing w:line="360" w:lineRule="auto"/>
        <w:ind w:firstLine="452" w:firstLineChars="200"/>
        <w:outlineLvl w:val="0"/>
        <w:rPr>
          <w:rFonts w:ascii="宋体" w:hAnsi="宋体" w:eastAsia="宋体" w:cs="仿宋_GB2312"/>
          <w:snapToGrid w:val="0"/>
          <w:color w:val="000000" w:themeColor="text1"/>
          <w:spacing w:val="8"/>
          <w:kern w:val="0"/>
          <w:szCs w:val="21"/>
          <w14:textFill>
            <w14:solidFill>
              <w14:schemeClr w14:val="tx1"/>
            </w14:solidFill>
          </w14:textFill>
        </w:rPr>
      </w:pPr>
      <w:r>
        <w:rPr>
          <w:rFonts w:ascii="宋体" w:hAnsi="宋体" w:eastAsia="宋体" w:cs="仿宋_GB2312"/>
          <w:snapToGrid w:val="0"/>
          <w:color w:val="000000" w:themeColor="text1"/>
          <w:spacing w:val="8"/>
          <w:kern w:val="0"/>
          <w:szCs w:val="21"/>
          <w14:textFill>
            <w14:solidFill>
              <w14:schemeClr w14:val="tx1"/>
            </w14:solidFill>
          </w14:textFill>
        </w:rPr>
        <w:t>4.</w:t>
      </w:r>
      <w:r>
        <w:rPr>
          <w:rFonts w:hint="eastAsia" w:ascii="宋体" w:hAnsi="宋体" w:eastAsia="宋体" w:cs="仿宋_GB2312"/>
          <w:snapToGrid w:val="0"/>
          <w:color w:val="000000" w:themeColor="text1"/>
          <w:spacing w:val="8"/>
          <w:kern w:val="0"/>
          <w:szCs w:val="21"/>
          <w:lang w:val="en-US" w:eastAsia="zh-CN"/>
          <w14:textFill>
            <w14:solidFill>
              <w14:schemeClr w14:val="tx1"/>
            </w14:solidFill>
          </w14:textFill>
        </w:rPr>
        <w:t>4</w:t>
      </w:r>
      <w:r>
        <w:rPr>
          <w:rFonts w:hint="eastAsia" w:ascii="宋体" w:hAnsi="宋体" w:eastAsia="宋体" w:cs="仿宋_GB2312"/>
          <w:snapToGrid w:val="0"/>
          <w:color w:val="000000" w:themeColor="text1"/>
          <w:spacing w:val="8"/>
          <w:kern w:val="0"/>
          <w:szCs w:val="21"/>
          <w14:textFill>
            <w14:solidFill>
              <w14:schemeClr w14:val="tx1"/>
            </w14:solidFill>
          </w14:textFill>
        </w:rPr>
        <w:t>对维护质量定期进行用户满意度测评，要求满意度不低于90%。</w:t>
      </w:r>
    </w:p>
    <w:p w14:paraId="60F9CFDB">
      <w:pPr>
        <w:autoSpaceDE w:val="0"/>
        <w:autoSpaceDN w:val="0"/>
        <w:adjustRightInd w:val="0"/>
        <w:spacing w:line="360" w:lineRule="auto"/>
        <w:ind w:firstLine="452" w:firstLineChars="200"/>
        <w:outlineLvl w:val="0"/>
        <w:rPr>
          <w:rFonts w:ascii="宋体" w:hAnsi="宋体" w:eastAsia="宋体" w:cs="仿宋_GB2312"/>
          <w:snapToGrid w:val="0"/>
          <w:color w:val="000000" w:themeColor="text1"/>
          <w:spacing w:val="8"/>
          <w:kern w:val="0"/>
          <w:szCs w:val="21"/>
          <w14:textFill>
            <w14:solidFill>
              <w14:schemeClr w14:val="tx1"/>
            </w14:solidFill>
          </w14:textFill>
        </w:rPr>
      </w:pPr>
      <w:r>
        <w:rPr>
          <w:rFonts w:ascii="宋体" w:hAnsi="宋体" w:eastAsia="宋体" w:cs="仿宋_GB2312"/>
          <w:snapToGrid w:val="0"/>
          <w:color w:val="000000" w:themeColor="text1"/>
          <w:spacing w:val="8"/>
          <w:kern w:val="0"/>
          <w:szCs w:val="21"/>
          <w14:textFill>
            <w14:solidFill>
              <w14:schemeClr w14:val="tx1"/>
            </w14:solidFill>
          </w14:textFill>
        </w:rPr>
        <w:t>4.</w:t>
      </w:r>
      <w:r>
        <w:rPr>
          <w:rFonts w:hint="eastAsia" w:ascii="宋体" w:hAnsi="宋体" w:eastAsia="宋体" w:cs="仿宋_GB2312"/>
          <w:snapToGrid w:val="0"/>
          <w:color w:val="000000" w:themeColor="text1"/>
          <w:spacing w:val="8"/>
          <w:kern w:val="0"/>
          <w:szCs w:val="21"/>
          <w:lang w:val="en-US" w:eastAsia="zh-CN"/>
          <w14:textFill>
            <w14:solidFill>
              <w14:schemeClr w14:val="tx1"/>
            </w14:solidFill>
          </w14:textFill>
        </w:rPr>
        <w:t>5</w:t>
      </w:r>
      <w:r>
        <w:rPr>
          <w:rFonts w:hint="eastAsia" w:ascii="宋体" w:hAnsi="宋体" w:eastAsia="宋体" w:cs="仿宋_GB2312"/>
          <w:snapToGrid w:val="0"/>
          <w:color w:val="000000" w:themeColor="text1"/>
          <w:spacing w:val="8"/>
          <w:kern w:val="0"/>
          <w:szCs w:val="21"/>
          <w14:textFill>
            <w14:solidFill>
              <w14:schemeClr w14:val="tx1"/>
            </w14:solidFill>
          </w14:textFill>
        </w:rPr>
        <w:t>通过定期座谈了解用户需求和用户意见，制定相应改进措施。</w:t>
      </w:r>
    </w:p>
    <w:p w14:paraId="1A393688">
      <w:pPr>
        <w:autoSpaceDE w:val="0"/>
        <w:autoSpaceDN w:val="0"/>
        <w:adjustRightInd w:val="0"/>
        <w:spacing w:line="360" w:lineRule="auto"/>
        <w:ind w:firstLine="452" w:firstLineChars="200"/>
        <w:outlineLvl w:val="0"/>
        <w:rPr>
          <w:rFonts w:hint="eastAsia" w:ascii="宋体" w:hAnsi="宋体" w:eastAsia="宋体" w:cs="仿宋_GB2312"/>
          <w:snapToGrid w:val="0"/>
          <w:color w:val="000000" w:themeColor="text1"/>
          <w:spacing w:val="8"/>
          <w:kern w:val="0"/>
          <w:szCs w:val="21"/>
          <w14:textFill>
            <w14:solidFill>
              <w14:schemeClr w14:val="tx1"/>
            </w14:solidFill>
          </w14:textFill>
        </w:rPr>
      </w:pPr>
      <w:r>
        <w:rPr>
          <w:rFonts w:hint="eastAsia" w:ascii="宋体" w:hAnsi="宋体" w:eastAsia="宋体" w:cs="仿宋_GB2312"/>
          <w:snapToGrid w:val="0"/>
          <w:color w:val="000000" w:themeColor="text1"/>
          <w:spacing w:val="8"/>
          <w:kern w:val="0"/>
          <w:szCs w:val="21"/>
          <w14:textFill>
            <w14:solidFill>
              <w14:schemeClr w14:val="tx1"/>
            </w14:solidFill>
          </w14:textFill>
        </w:rPr>
        <w:t>4.</w:t>
      </w:r>
      <w:r>
        <w:rPr>
          <w:rFonts w:hint="eastAsia" w:ascii="宋体" w:hAnsi="宋体" w:eastAsia="宋体" w:cs="仿宋_GB2312"/>
          <w:snapToGrid w:val="0"/>
          <w:color w:val="000000" w:themeColor="text1"/>
          <w:spacing w:val="8"/>
          <w:kern w:val="0"/>
          <w:szCs w:val="21"/>
          <w:lang w:val="en-US" w:eastAsia="zh-CN"/>
          <w14:textFill>
            <w14:solidFill>
              <w14:schemeClr w14:val="tx1"/>
            </w14:solidFill>
          </w14:textFill>
        </w:rPr>
        <w:t>6</w:t>
      </w:r>
      <w:r>
        <w:rPr>
          <w:rFonts w:hint="eastAsia" w:ascii="宋体" w:hAnsi="宋体" w:eastAsia="宋体" w:cs="仿宋_GB2312"/>
          <w:snapToGrid w:val="0"/>
          <w:color w:val="000000" w:themeColor="text1"/>
          <w:spacing w:val="8"/>
          <w:kern w:val="0"/>
          <w:szCs w:val="21"/>
          <w14:textFill>
            <w14:solidFill>
              <w14:schemeClr w14:val="tx1"/>
            </w14:solidFill>
          </w14:textFill>
        </w:rPr>
        <w:t>中标方自行购买网络维护所需软件及工具，费用自理。购买前需与采购人沟通，保证能够达到采购人需求。</w:t>
      </w:r>
    </w:p>
    <w:p w14:paraId="1CA06A1F">
      <w:pPr>
        <w:autoSpaceDE w:val="0"/>
        <w:autoSpaceDN w:val="0"/>
        <w:adjustRightInd w:val="0"/>
        <w:spacing w:line="360" w:lineRule="auto"/>
        <w:ind w:firstLine="452" w:firstLineChars="200"/>
        <w:outlineLvl w:val="0"/>
        <w:rPr>
          <w:rFonts w:hint="eastAsia" w:ascii="宋体" w:hAnsi="宋体" w:eastAsia="宋体" w:cs="仿宋_GB2312"/>
          <w:snapToGrid w:val="0"/>
          <w:color w:val="000000" w:themeColor="text1"/>
          <w:spacing w:val="8"/>
          <w:kern w:val="0"/>
          <w:szCs w:val="21"/>
          <w14:textFill>
            <w14:solidFill>
              <w14:schemeClr w14:val="tx1"/>
            </w14:solidFill>
          </w14:textFill>
        </w:rPr>
      </w:pPr>
      <w:r>
        <w:rPr>
          <w:rFonts w:hint="eastAsia" w:ascii="宋体" w:hAnsi="宋体" w:eastAsia="宋体" w:cs="仿宋_GB2312"/>
          <w:snapToGrid w:val="0"/>
          <w:color w:val="000000" w:themeColor="text1"/>
          <w:spacing w:val="8"/>
          <w:kern w:val="0"/>
          <w:szCs w:val="21"/>
          <w14:textFill>
            <w14:solidFill>
              <w14:schemeClr w14:val="tx1"/>
            </w14:solidFill>
          </w14:textFill>
        </w:rPr>
        <w:t>4.</w:t>
      </w:r>
      <w:r>
        <w:rPr>
          <w:rFonts w:hint="eastAsia" w:ascii="宋体" w:hAnsi="宋体" w:eastAsia="宋体" w:cs="仿宋_GB2312"/>
          <w:snapToGrid w:val="0"/>
          <w:color w:val="000000" w:themeColor="text1"/>
          <w:spacing w:val="8"/>
          <w:kern w:val="0"/>
          <w:szCs w:val="21"/>
          <w:lang w:val="en-US" w:eastAsia="zh-CN"/>
          <w14:textFill>
            <w14:solidFill>
              <w14:schemeClr w14:val="tx1"/>
            </w14:solidFill>
          </w14:textFill>
        </w:rPr>
        <w:t>7</w:t>
      </w:r>
      <w:r>
        <w:rPr>
          <w:rFonts w:hint="eastAsia" w:ascii="宋体" w:hAnsi="宋体" w:eastAsia="宋体" w:cs="仿宋_GB2312"/>
          <w:snapToGrid w:val="0"/>
          <w:color w:val="000000" w:themeColor="text1"/>
          <w:spacing w:val="8"/>
          <w:kern w:val="0"/>
          <w:szCs w:val="21"/>
          <w14:textFill>
            <w14:solidFill>
              <w14:schemeClr w14:val="tx1"/>
            </w14:solidFill>
          </w14:textFill>
        </w:rPr>
        <w:t>中标方采购互联网线路前需与采购人沟通，保证线路质量及带宽，允许后方能采购。</w:t>
      </w:r>
    </w:p>
    <w:p w14:paraId="6D31D697">
      <w:pPr>
        <w:autoSpaceDE w:val="0"/>
        <w:autoSpaceDN w:val="0"/>
        <w:adjustRightInd w:val="0"/>
        <w:spacing w:line="360" w:lineRule="auto"/>
        <w:ind w:firstLine="452" w:firstLineChars="200"/>
        <w:outlineLvl w:val="0"/>
        <w:rPr>
          <w:rFonts w:hint="default" w:ascii="宋体" w:hAnsi="宋体" w:eastAsia="宋体" w:cs="仿宋_GB2312"/>
          <w:snapToGrid w:val="0"/>
          <w:color w:val="000000" w:themeColor="text1"/>
          <w:spacing w:val="8"/>
          <w:kern w:val="0"/>
          <w:szCs w:val="21"/>
          <w:lang w:val="en-US" w:eastAsia="zh-CN"/>
          <w14:textFill>
            <w14:solidFill>
              <w14:schemeClr w14:val="tx1"/>
            </w14:solidFill>
          </w14:textFill>
        </w:rPr>
      </w:pPr>
      <w:r>
        <w:rPr>
          <w:rFonts w:hint="eastAsia" w:ascii="宋体" w:hAnsi="宋体" w:eastAsia="宋体" w:cs="仿宋_GB2312"/>
          <w:snapToGrid w:val="0"/>
          <w:color w:val="000000" w:themeColor="text1"/>
          <w:spacing w:val="8"/>
          <w:kern w:val="0"/>
          <w:szCs w:val="21"/>
          <w:lang w:val="en-US" w:eastAsia="zh-CN"/>
          <w14:textFill>
            <w14:solidFill>
              <w14:schemeClr w14:val="tx1"/>
            </w14:solidFill>
          </w14:textFill>
        </w:rPr>
        <w:t>4.8维护团队实行双重管理机制，同时接受市政府主管部门及采购人（业主）的监督管理，须严格遵循国家相关法律法规、行业规范开展运维工作。日常运维涉及所有管理软件平台的最终所有权和解释权均归属于采购人。</w:t>
      </w:r>
    </w:p>
    <w:p w14:paraId="04F17DEC">
      <w:pPr>
        <w:autoSpaceDE w:val="0"/>
        <w:autoSpaceDN w:val="0"/>
        <w:adjustRightInd w:val="0"/>
        <w:spacing w:line="360" w:lineRule="auto"/>
        <w:ind w:firstLine="452" w:firstLineChars="200"/>
        <w:outlineLvl w:val="0"/>
        <w:rPr>
          <w:rFonts w:hint="eastAsia" w:ascii="宋体" w:hAnsi="宋体" w:eastAsia="宋体" w:cs="仿宋_GB2312"/>
          <w:snapToGrid w:val="0"/>
          <w:color w:val="000000" w:themeColor="text1"/>
          <w:spacing w:val="8"/>
          <w:kern w:val="0"/>
          <w:szCs w:val="21"/>
          <w14:textFill>
            <w14:solidFill>
              <w14:schemeClr w14:val="tx1"/>
            </w14:solidFill>
          </w14:textFill>
        </w:rPr>
      </w:pPr>
      <w:r>
        <w:rPr>
          <w:rFonts w:hint="eastAsia" w:ascii="宋体" w:hAnsi="宋体" w:eastAsia="宋体" w:cs="仿宋_GB2312"/>
          <w:snapToGrid w:val="0"/>
          <w:color w:val="000000" w:themeColor="text1"/>
          <w:spacing w:val="8"/>
          <w:kern w:val="0"/>
          <w:szCs w:val="21"/>
          <w:lang w:val="en-US" w:eastAsia="zh-CN"/>
          <w14:textFill>
            <w14:solidFill>
              <w14:schemeClr w14:val="tx1"/>
            </w14:solidFill>
          </w14:textFill>
        </w:rPr>
        <w:t>4.9以上</w:t>
      </w:r>
      <w:r>
        <w:rPr>
          <w:rFonts w:hint="eastAsia" w:ascii="宋体" w:hAnsi="宋体" w:eastAsia="宋体" w:cs="仿宋_GB2312"/>
          <w:snapToGrid w:val="0"/>
          <w:color w:val="000000" w:themeColor="text1"/>
          <w:spacing w:val="8"/>
          <w:kern w:val="0"/>
          <w:szCs w:val="21"/>
          <w14:textFill>
            <w14:solidFill>
              <w14:schemeClr w14:val="tx1"/>
            </w14:solidFill>
          </w14:textFill>
        </w:rPr>
        <w:t>所列需求为最低要求，投标人不得低于此要求，否则为无效投标。</w:t>
      </w:r>
    </w:p>
    <w:p w14:paraId="0ABFA3FC">
      <w:pPr>
        <w:spacing w:line="440" w:lineRule="exact"/>
        <w:contextualSpacing/>
        <w:rPr>
          <w:rFonts w:ascii="宋体" w:hAnsi="宋体"/>
          <w:b/>
          <w:szCs w:val="21"/>
        </w:rPr>
      </w:pPr>
      <w:r>
        <w:rPr>
          <w:rFonts w:hint="eastAsia" w:ascii="宋体" w:hAnsi="宋体"/>
          <w:b/>
          <w:szCs w:val="21"/>
        </w:rPr>
        <w:t>五、采购标的的其他技术、服务等要求</w:t>
      </w:r>
    </w:p>
    <w:p w14:paraId="716AE15C">
      <w:pPr>
        <w:spacing w:line="360" w:lineRule="auto"/>
        <w:ind w:firstLine="420" w:firstLineChars="200"/>
        <w:jc w:val="left"/>
        <w:rPr>
          <w:rFonts w:ascii="宋体" w:hAnsi="宋体" w:eastAsia="宋体"/>
          <w:kern w:val="0"/>
          <w:szCs w:val="21"/>
          <w:lang w:val="zh-CN"/>
        </w:rPr>
      </w:pPr>
      <w:r>
        <w:rPr>
          <w:rFonts w:hint="eastAsia" w:ascii="宋体" w:hAnsi="宋体" w:eastAsia="宋体"/>
          <w:kern w:val="0"/>
          <w:szCs w:val="21"/>
        </w:rPr>
        <w:t>1、投标人应就本项目完整投标，报价含税费等综合费用，否则为无效投标。</w:t>
      </w:r>
    </w:p>
    <w:p w14:paraId="74C40A1F">
      <w:pPr>
        <w:spacing w:line="360" w:lineRule="auto"/>
        <w:ind w:firstLine="420" w:firstLineChars="200"/>
        <w:jc w:val="left"/>
        <w:rPr>
          <w:rFonts w:ascii="新宋体" w:hAnsi="新宋体" w:eastAsia="新宋体" w:cs="新宋体"/>
          <w:szCs w:val="21"/>
          <w:lang w:val="zh-CN"/>
        </w:rPr>
      </w:pPr>
      <w:r>
        <w:rPr>
          <w:rFonts w:hint="eastAsia" w:ascii="新宋体" w:hAnsi="新宋体" w:eastAsia="新宋体" w:cs="新宋体"/>
          <w:szCs w:val="21"/>
          <w:lang w:val="zh-CN"/>
        </w:rPr>
        <w:t>2、本招标文件所列需求为最低要求，投标人不得低于此要求，否则为无效投标。</w:t>
      </w:r>
    </w:p>
    <w:p w14:paraId="19F94FD3">
      <w:pPr>
        <w:spacing w:line="360" w:lineRule="auto"/>
        <w:ind w:firstLine="420" w:firstLineChars="200"/>
        <w:rPr>
          <w:rFonts w:ascii="宋体" w:hAnsi="宋体" w:eastAsia="宋体"/>
          <w:kern w:val="0"/>
          <w:szCs w:val="21"/>
        </w:rPr>
      </w:pPr>
      <w:r>
        <w:rPr>
          <w:rFonts w:ascii="宋体" w:hAnsi="宋体" w:eastAsia="宋体"/>
          <w:kern w:val="0"/>
          <w:szCs w:val="21"/>
        </w:rPr>
        <w:t>3、由于电子政务外网的互联网出口主要传输采用了国家基础互联网运营商的物理链路，所以</w:t>
      </w:r>
      <w:r>
        <w:rPr>
          <w:rFonts w:hint="eastAsia" w:ascii="宋体" w:hAnsi="宋体" w:eastAsia="宋体"/>
          <w:kern w:val="0"/>
          <w:szCs w:val="21"/>
        </w:rPr>
        <w:t>供应商</w:t>
      </w:r>
      <w:r>
        <w:rPr>
          <w:rFonts w:ascii="宋体" w:hAnsi="宋体" w:eastAsia="宋体"/>
          <w:kern w:val="0"/>
          <w:szCs w:val="21"/>
        </w:rPr>
        <w:t>应有能力完成互联网线路的接入工作。</w:t>
      </w:r>
      <w:r>
        <w:rPr>
          <w:rFonts w:hint="eastAsia" w:ascii="宋体" w:hAnsi="宋体" w:eastAsia="宋体"/>
          <w:kern w:val="0"/>
          <w:szCs w:val="21"/>
        </w:rPr>
        <w:t>并对此项做出承诺，</w:t>
      </w:r>
      <w:r>
        <w:rPr>
          <w:rFonts w:hint="eastAsia" w:ascii="新宋体" w:hAnsi="新宋体" w:eastAsia="新宋体" w:cs="新宋体"/>
          <w:szCs w:val="21"/>
          <w:lang w:val="zh-CN"/>
        </w:rPr>
        <w:t>否则为无效投标。</w:t>
      </w:r>
    </w:p>
    <w:p w14:paraId="143E421A">
      <w:pPr>
        <w:spacing w:line="360" w:lineRule="auto"/>
        <w:ind w:firstLine="420" w:firstLineChars="200"/>
        <w:jc w:val="left"/>
        <w:rPr>
          <w:rFonts w:hint="eastAsia" w:ascii="新宋体" w:hAnsi="新宋体" w:eastAsia="新宋体" w:cs="新宋体"/>
          <w:szCs w:val="21"/>
          <w:lang w:val="zh-CN"/>
        </w:rPr>
      </w:pPr>
      <w:r>
        <w:rPr>
          <w:rFonts w:hint="eastAsia" w:ascii="新宋体" w:hAnsi="新宋体" w:eastAsia="新宋体" w:cs="新宋体"/>
          <w:szCs w:val="21"/>
          <w:lang w:val="zh-CN"/>
        </w:rPr>
        <w:t>4、由于电子政务外网与各单位的日常办公息息相关，因此供应商应具有信息的安全保障能力。并对此项做出承诺，否则为无效投标。</w:t>
      </w:r>
    </w:p>
    <w:p w14:paraId="26A54023">
      <w:pPr>
        <w:spacing w:line="360" w:lineRule="auto"/>
        <w:ind w:firstLine="420" w:firstLineChars="200"/>
        <w:jc w:val="left"/>
        <w:rPr>
          <w:rFonts w:hint="eastAsia" w:ascii="新宋体" w:hAnsi="新宋体" w:eastAsia="新宋体" w:cs="新宋体"/>
          <w:szCs w:val="21"/>
          <w:lang w:val="zh-CN"/>
        </w:rPr>
      </w:pPr>
      <w:r>
        <w:rPr>
          <w:rFonts w:hint="eastAsia" w:ascii="新宋体" w:hAnsi="新宋体" w:eastAsia="新宋体" w:cs="新宋体"/>
          <w:szCs w:val="21"/>
          <w:lang w:val="en-US" w:eastAsia="zh-CN"/>
        </w:rPr>
        <w:t>5、</w:t>
      </w:r>
      <w:r>
        <w:rPr>
          <w:rFonts w:hint="eastAsia" w:ascii="新宋体" w:hAnsi="新宋体" w:eastAsia="新宋体" w:cs="新宋体"/>
          <w:szCs w:val="21"/>
          <w:lang w:val="zh-CN"/>
        </w:rPr>
        <w:t>投标文件中须有详细的运维实施（技术）方案，否则为无效投标。</w:t>
      </w:r>
    </w:p>
    <w:p w14:paraId="3693FA5D">
      <w:pPr>
        <w:spacing w:line="360" w:lineRule="auto"/>
        <w:ind w:firstLine="420" w:firstLineChars="200"/>
        <w:jc w:val="left"/>
        <w:rPr>
          <w:rFonts w:hint="eastAsia" w:ascii="新宋体" w:hAnsi="新宋体" w:eastAsia="新宋体" w:cs="新宋体"/>
          <w:szCs w:val="21"/>
          <w:lang w:val="zh-CN" w:eastAsia="zh-CN"/>
        </w:rPr>
      </w:pPr>
      <w:r>
        <w:rPr>
          <w:rFonts w:hint="eastAsia" w:ascii="新宋体" w:hAnsi="新宋体" w:eastAsia="新宋体" w:cs="新宋体"/>
          <w:szCs w:val="21"/>
          <w:lang w:val="en-US" w:eastAsia="zh-CN"/>
        </w:rPr>
        <w:t>6、</w:t>
      </w:r>
      <w:r>
        <w:rPr>
          <w:rFonts w:hint="eastAsia" w:ascii="新宋体" w:hAnsi="新宋体" w:eastAsia="新宋体" w:cs="新宋体"/>
          <w:szCs w:val="21"/>
          <w:lang w:val="zh-CN"/>
        </w:rPr>
        <w:t>软件测试：成交供应商需保证提供的各项参数必须符合</w:t>
      </w:r>
      <w:r>
        <w:rPr>
          <w:rFonts w:hint="eastAsia" w:ascii="新宋体" w:hAnsi="新宋体" w:eastAsia="新宋体" w:cs="新宋体"/>
          <w:szCs w:val="21"/>
          <w:lang w:val="en-US" w:eastAsia="zh-CN"/>
        </w:rPr>
        <w:t>招标</w:t>
      </w:r>
      <w:r>
        <w:rPr>
          <w:rFonts w:hint="eastAsia" w:ascii="新宋体" w:hAnsi="新宋体" w:eastAsia="新宋体" w:cs="新宋体"/>
          <w:szCs w:val="21"/>
          <w:lang w:val="zh-CN"/>
        </w:rPr>
        <w:t>文件规定，在</w:t>
      </w:r>
      <w:r>
        <w:rPr>
          <w:rFonts w:hint="eastAsia" w:ascii="新宋体" w:hAnsi="新宋体" w:eastAsia="新宋体" w:cs="新宋体"/>
          <w:szCs w:val="21"/>
          <w:lang w:val="en-US" w:eastAsia="zh-CN"/>
        </w:rPr>
        <w:t>中标</w:t>
      </w:r>
      <w:r>
        <w:rPr>
          <w:rFonts w:hint="eastAsia" w:ascii="新宋体" w:hAnsi="新宋体" w:eastAsia="新宋体" w:cs="新宋体"/>
          <w:szCs w:val="21"/>
          <w:lang w:val="zh-CN"/>
        </w:rPr>
        <w:t>通知书发出后2个工作日内，应提供项目中所涉及关键模块的功能测试，对</w:t>
      </w:r>
      <w:r>
        <w:rPr>
          <w:rFonts w:hint="eastAsia" w:ascii="新宋体" w:hAnsi="新宋体" w:eastAsia="新宋体" w:cs="新宋体"/>
          <w:szCs w:val="21"/>
          <w:lang w:val="en-US" w:eastAsia="zh-CN"/>
        </w:rPr>
        <w:t>招标</w:t>
      </w:r>
      <w:r>
        <w:rPr>
          <w:rFonts w:hint="eastAsia" w:ascii="新宋体" w:hAnsi="新宋体" w:eastAsia="新宋体" w:cs="新宋体"/>
          <w:szCs w:val="21"/>
          <w:lang w:val="zh-CN"/>
        </w:rPr>
        <w:t>文件要求的各项技术参数逐条响应，测试合格后才能签订合同，否则作废标处理并追究法律责任。要求在投标文件中提供相应承诺函</w:t>
      </w:r>
      <w:r>
        <w:rPr>
          <w:rFonts w:hint="eastAsia" w:ascii="新宋体" w:hAnsi="新宋体" w:eastAsia="新宋体" w:cs="新宋体"/>
          <w:szCs w:val="21"/>
          <w:lang w:val="zh-CN" w:eastAsia="zh-CN"/>
        </w:rPr>
        <w:t>。</w:t>
      </w:r>
    </w:p>
    <w:p w14:paraId="3CD47DE4">
      <w:pPr>
        <w:widowControl/>
        <w:spacing w:line="440" w:lineRule="exact"/>
        <w:jc w:val="left"/>
        <w:rPr>
          <w:rFonts w:ascii="宋体" w:hAnsi="宋体" w:cs="宋体"/>
          <w:b/>
          <w:szCs w:val="21"/>
        </w:rPr>
      </w:pPr>
      <w:r>
        <w:rPr>
          <w:rFonts w:hint="eastAsia" w:ascii="宋体" w:hAnsi="宋体" w:cs="宋体"/>
          <w:b/>
          <w:szCs w:val="21"/>
        </w:rPr>
        <w:t>六、验收标准</w:t>
      </w:r>
    </w:p>
    <w:p w14:paraId="47FEF867">
      <w:pPr>
        <w:spacing w:line="440" w:lineRule="exact"/>
        <w:ind w:firstLine="420" w:firstLineChars="200"/>
        <w:jc w:val="left"/>
        <w:rPr>
          <w:rFonts w:ascii="宋体" w:hAnsi="宋体" w:eastAsia="宋体" w:cs="宋体"/>
          <w:szCs w:val="21"/>
        </w:rPr>
      </w:pPr>
      <w:r>
        <w:rPr>
          <w:rFonts w:hint="eastAsia" w:ascii="宋体" w:hAnsi="宋体" w:eastAsia="宋体" w:cs="宋体"/>
          <w:szCs w:val="21"/>
        </w:rPr>
        <w:t>1、由采购人成立验收小组,按照采购合同的约定对中标人履约情况进行验收。验收时，按照采购合同的约定对每一项技术、服务、安全标准的履约情况进行确认；列明各项标准的验收情况及项目总体评价,由验收双方共同签署。</w:t>
      </w:r>
    </w:p>
    <w:p w14:paraId="416B927E">
      <w:pPr>
        <w:widowControl/>
        <w:spacing w:line="440" w:lineRule="exact"/>
        <w:ind w:firstLine="420" w:firstLineChars="200"/>
        <w:jc w:val="left"/>
        <w:rPr>
          <w:rFonts w:ascii="宋体" w:hAnsi="宋体" w:cs="宋体"/>
          <w:szCs w:val="21"/>
        </w:rPr>
      </w:pPr>
      <w:r>
        <w:rPr>
          <w:rFonts w:hint="eastAsia" w:ascii="宋体" w:hAnsi="宋体" w:cs="宋体"/>
          <w:szCs w:val="21"/>
        </w:rPr>
        <w:t>2、按照招标文件要求、投标文件响应和承诺验收。</w:t>
      </w:r>
    </w:p>
    <w:p w14:paraId="665EEBA9">
      <w:pPr>
        <w:spacing w:line="440" w:lineRule="exact"/>
        <w:ind w:firstLine="420" w:firstLineChars="200"/>
        <w:rPr>
          <w:rFonts w:ascii="宋体" w:hAnsi="宋体" w:cs="宋体"/>
          <w:szCs w:val="21"/>
        </w:rPr>
      </w:pPr>
      <w:r>
        <w:rPr>
          <w:rFonts w:hint="eastAsia" w:ascii="宋体" w:hAnsi="宋体" w:cs="宋体"/>
          <w:szCs w:val="21"/>
        </w:rPr>
        <w:t>3、按照国家及行业相关标准验收。</w:t>
      </w:r>
    </w:p>
    <w:p w14:paraId="6C1F7312">
      <w:pPr>
        <w:widowControl/>
        <w:shd w:val="clear" w:color="auto" w:fill="FFFFFF"/>
        <w:spacing w:line="360" w:lineRule="auto"/>
        <w:ind w:firstLine="440" w:firstLineChars="200"/>
        <w:jc w:val="left"/>
        <w:rPr>
          <w:rFonts w:ascii="宋体" w:hAnsi="宋体" w:eastAsia="宋体" w:cs="宋体"/>
          <w:szCs w:val="21"/>
        </w:rPr>
      </w:pPr>
      <w:r>
        <w:rPr>
          <w:rFonts w:hint="eastAsia" w:ascii="宋体" w:hAnsi="宋体" w:eastAsia="宋体" w:cs="宋体"/>
          <w:sz w:val="22"/>
        </w:rPr>
        <w:t>4</w:t>
      </w:r>
      <w:r>
        <w:rPr>
          <w:rFonts w:hint="eastAsia" w:ascii="宋体" w:hAnsi="宋体" w:eastAsia="宋体" w:cs="宋体"/>
          <w:szCs w:val="21"/>
        </w:rPr>
        <w:t>、</w:t>
      </w:r>
      <w:r>
        <w:rPr>
          <w:rFonts w:hint="eastAsia" w:ascii="宋体" w:hAnsi="宋体" w:eastAsia="宋体" w:cs="宋体"/>
          <w:szCs w:val="21"/>
          <w:lang w:val="zh-CN"/>
        </w:rPr>
        <w:t>本项目验收如需要第三方验收，中标方将承担所有产生的费用。</w:t>
      </w:r>
    </w:p>
    <w:p w14:paraId="66BB5ED9">
      <w:pPr>
        <w:spacing w:line="360" w:lineRule="auto"/>
        <w:rPr>
          <w:rFonts w:ascii="宋体" w:hAnsi="宋体" w:eastAsia="宋体" w:cs="宋体"/>
          <w:b/>
          <w:szCs w:val="21"/>
        </w:rPr>
      </w:pPr>
      <w:r>
        <w:rPr>
          <w:rFonts w:hint="eastAsia" w:ascii="宋体" w:hAnsi="宋体" w:eastAsia="宋体" w:cs="宋体"/>
          <w:b/>
          <w:szCs w:val="21"/>
        </w:rPr>
        <w:t>七、支付方式：</w:t>
      </w:r>
    </w:p>
    <w:p w14:paraId="7AE125FA">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1、支付方式：银行转账。</w:t>
      </w:r>
    </w:p>
    <w:p w14:paraId="2BDA6785">
      <w:pPr>
        <w:spacing w:line="360" w:lineRule="auto"/>
        <w:ind w:firstLine="420" w:firstLineChars="200"/>
        <w:jc w:val="left"/>
        <w:rPr>
          <w:rFonts w:ascii="宋体" w:hAnsi="宋体" w:eastAsia="宋体" w:cs="宋体"/>
          <w:sz w:val="24"/>
          <w:szCs w:val="24"/>
        </w:rPr>
      </w:pPr>
      <w:r>
        <w:rPr>
          <w:rFonts w:hint="eastAsia" w:ascii="宋体" w:hAnsi="宋体" w:eastAsia="宋体" w:cs="宋体"/>
          <w:szCs w:val="21"/>
        </w:rPr>
        <w:t>2、支付时间及条件：</w:t>
      </w:r>
      <w:r>
        <w:rPr>
          <w:rFonts w:hint="eastAsia" w:ascii="宋体" w:hAnsi="宋体" w:cs="仿宋_GB2312"/>
          <w:szCs w:val="21"/>
          <w:lang w:val="zh-CN"/>
        </w:rPr>
        <w:t>项目验收合格后按政府采购资金拨付程序执行</w:t>
      </w:r>
      <w:r>
        <w:rPr>
          <w:rFonts w:hint="eastAsia" w:ascii="宋体" w:hAnsi="宋体" w:eastAsia="宋体" w:cs="宋体"/>
          <w:szCs w:val="21"/>
        </w:rPr>
        <w:t>。</w:t>
      </w:r>
    </w:p>
    <w:p w14:paraId="16C427B7">
      <w:pPr>
        <w:jc w:val="left"/>
        <w:rPr>
          <w:rFonts w:ascii="Calibri" w:hAnsi="Calibri" w:eastAsia="宋体" w:cs="Helvetica"/>
          <w:bCs/>
        </w:rPr>
      </w:pPr>
    </w:p>
    <w:p w14:paraId="7EB111D9">
      <w:pPr>
        <w:pStyle w:val="44"/>
        <w:rPr>
          <w:rFonts w:hAnsi="宋体"/>
          <w:b/>
          <w:szCs w:val="21"/>
        </w:rPr>
      </w:pPr>
    </w:p>
    <w:p w14:paraId="48E1D635">
      <w:pPr>
        <w:pStyle w:val="45"/>
        <w:rPr>
          <w:rFonts w:ascii="宋体" w:hAnsi="宋体"/>
          <w:b/>
          <w:szCs w:val="21"/>
        </w:rPr>
      </w:pPr>
    </w:p>
    <w:p w14:paraId="173CD688"/>
    <w:p w14:paraId="7A663305"/>
    <w:p w14:paraId="599EE3EB"/>
    <w:p w14:paraId="59DE86DD"/>
    <w:p w14:paraId="31A11E71">
      <w:pPr>
        <w:pStyle w:val="2"/>
      </w:pPr>
    </w:p>
    <w:p w14:paraId="02ADA52B">
      <w:pPr>
        <w:pStyle w:val="44"/>
      </w:pPr>
    </w:p>
    <w:p w14:paraId="511B5193"/>
    <w:p w14:paraId="76C6FE27">
      <w:pPr>
        <w:autoSpaceDE w:val="0"/>
        <w:autoSpaceDN w:val="0"/>
        <w:adjustRightInd w:val="0"/>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投标人须知前附表</w:t>
      </w:r>
    </w:p>
    <w:p w14:paraId="268DB48B">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招标文件中凡标有</w:t>
      </w:r>
      <w:r>
        <w:rPr>
          <w:rFonts w:hint="eastAsia" w:cs="微软雅黑" w:asciiTheme="minorEastAsia" w:hAnsiTheme="minorEastAsia"/>
          <w:b/>
          <w:szCs w:val="21"/>
        </w:rPr>
        <w:t>★</w:t>
      </w:r>
      <w:r>
        <w:rPr>
          <w:rFonts w:hint="eastAsia" w:cs="微软雅黑"/>
          <w:b/>
          <w:szCs w:val="21"/>
        </w:rPr>
        <w:t>条款均为实质性要求条款，投标文件须完全响应，未实质响应的，按照无效投标处理。</w:t>
      </w:r>
    </w:p>
    <w:tbl>
      <w:tblPr>
        <w:tblStyle w:val="28"/>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50E6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79C75DB2">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569D2B79">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2C4DD4E9">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7FF1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806" w:type="dxa"/>
            <w:vAlign w:val="center"/>
          </w:tcPr>
          <w:p w14:paraId="56958677">
            <w:pPr>
              <w:autoSpaceDE w:val="0"/>
              <w:autoSpaceDN w:val="0"/>
              <w:adjustRightInd w:val="0"/>
              <w:spacing w:line="276" w:lineRule="auto"/>
              <w:jc w:val="center"/>
              <w:rPr>
                <w:rFonts w:cs="黑体" w:asciiTheme="minorEastAsia" w:hAnsiTheme="minorEastAsia"/>
                <w:szCs w:val="21"/>
              </w:rPr>
            </w:pPr>
            <w:r>
              <w:rPr>
                <w:rFonts w:hint="eastAsia" w:ascii="宋体" w:hAnsi="宋体" w:cs="宋体"/>
                <w:szCs w:val="21"/>
              </w:rPr>
              <w:t>1</w:t>
            </w:r>
          </w:p>
        </w:tc>
        <w:tc>
          <w:tcPr>
            <w:tcW w:w="2268" w:type="dxa"/>
            <w:vAlign w:val="center"/>
          </w:tcPr>
          <w:p w14:paraId="69C2E648">
            <w:pPr>
              <w:autoSpaceDE w:val="0"/>
              <w:autoSpaceDN w:val="0"/>
              <w:adjustRightInd w:val="0"/>
              <w:spacing w:line="276" w:lineRule="auto"/>
              <w:jc w:val="center"/>
              <w:rPr>
                <w:rFonts w:cs="仿宋_GB2312" w:asciiTheme="minorEastAsia" w:hAnsiTheme="minorEastAsia"/>
                <w:szCs w:val="21"/>
              </w:rPr>
            </w:pPr>
            <w:r>
              <w:rPr>
                <w:rFonts w:hint="eastAsia" w:ascii="宋体" w:hAnsi="宋体" w:cs="宋体"/>
                <w:szCs w:val="21"/>
              </w:rPr>
              <w:t>项目名称</w:t>
            </w:r>
          </w:p>
        </w:tc>
        <w:tc>
          <w:tcPr>
            <w:tcW w:w="6813" w:type="dxa"/>
          </w:tcPr>
          <w:p w14:paraId="72DDF701">
            <w:pPr>
              <w:autoSpaceDE w:val="0"/>
              <w:autoSpaceDN w:val="0"/>
              <w:adjustRightInd w:val="0"/>
              <w:spacing w:line="480" w:lineRule="auto"/>
              <w:ind w:right="-11"/>
            </w:pPr>
            <w:r>
              <w:rPr>
                <w:rFonts w:hint="eastAsia" w:ascii="宋体" w:hAnsi="宋体" w:cs="仿宋_GB2312"/>
                <w:szCs w:val="21"/>
                <w:lang w:val="zh-CN"/>
              </w:rPr>
              <w:t>禹州市政务和大数据服务中心禹州市电子政务工作线路租赁与运维、机房与网络安全项目</w:t>
            </w:r>
          </w:p>
        </w:tc>
      </w:tr>
      <w:tr w14:paraId="0225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806" w:type="dxa"/>
            <w:vAlign w:val="center"/>
          </w:tcPr>
          <w:p w14:paraId="4C7F981B">
            <w:pPr>
              <w:autoSpaceDE w:val="0"/>
              <w:autoSpaceDN w:val="0"/>
              <w:adjustRightInd w:val="0"/>
              <w:spacing w:line="276" w:lineRule="auto"/>
              <w:jc w:val="center"/>
              <w:rPr>
                <w:rFonts w:cs="TimesNewRomanPSMT" w:asciiTheme="minorEastAsia" w:hAnsiTheme="minorEastAsia"/>
                <w:szCs w:val="21"/>
              </w:rPr>
            </w:pPr>
            <w:r>
              <w:rPr>
                <w:rFonts w:hint="eastAsia" w:ascii="宋体" w:hAnsi="宋体" w:cs="宋体"/>
                <w:szCs w:val="21"/>
              </w:rPr>
              <w:t>2</w:t>
            </w:r>
          </w:p>
        </w:tc>
        <w:tc>
          <w:tcPr>
            <w:tcW w:w="2268" w:type="dxa"/>
            <w:vAlign w:val="center"/>
          </w:tcPr>
          <w:p w14:paraId="1BD24A05">
            <w:pPr>
              <w:autoSpaceDE w:val="0"/>
              <w:autoSpaceDN w:val="0"/>
              <w:adjustRightInd w:val="0"/>
              <w:spacing w:line="276" w:lineRule="auto"/>
              <w:jc w:val="center"/>
              <w:rPr>
                <w:rFonts w:cs="仿宋_GB2312" w:asciiTheme="minorEastAsia" w:hAnsiTheme="minorEastAsia"/>
                <w:szCs w:val="21"/>
              </w:rPr>
            </w:pPr>
            <w:r>
              <w:rPr>
                <w:rFonts w:hint="eastAsia" w:ascii="宋体" w:hAnsi="宋体" w:cs="宋体"/>
                <w:szCs w:val="21"/>
              </w:rPr>
              <w:t>采购人</w:t>
            </w:r>
          </w:p>
        </w:tc>
        <w:tc>
          <w:tcPr>
            <w:tcW w:w="6813" w:type="dxa"/>
            <w:vAlign w:val="center"/>
          </w:tcPr>
          <w:p w14:paraId="558E12A7">
            <w:pPr>
              <w:autoSpaceDE w:val="0"/>
              <w:autoSpaceDN w:val="0"/>
              <w:adjustRightInd w:val="0"/>
              <w:spacing w:line="480" w:lineRule="auto"/>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采购单位：禹州市政务和大数据服务中心</w:t>
            </w:r>
          </w:p>
          <w:p w14:paraId="32BA58F8">
            <w:pPr>
              <w:autoSpaceDE w:val="0"/>
              <w:autoSpaceDN w:val="0"/>
              <w:adjustRightInd w:val="0"/>
              <w:spacing w:line="480" w:lineRule="auto"/>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地址：禹州市禹王大道东段 </w:t>
            </w:r>
          </w:p>
          <w:p w14:paraId="053E5DBA">
            <w:pPr>
              <w:autoSpaceDE w:val="0"/>
              <w:autoSpaceDN w:val="0"/>
              <w:adjustRightInd w:val="0"/>
              <w:spacing w:line="480" w:lineRule="auto"/>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联系人：连女士 </w:t>
            </w:r>
          </w:p>
          <w:p w14:paraId="45CEDAE9">
            <w:pPr>
              <w:autoSpaceDE w:val="0"/>
              <w:autoSpaceDN w:val="0"/>
              <w:adjustRightInd w:val="0"/>
              <w:spacing w:line="48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联系电话：0374-8288097</w:t>
            </w:r>
          </w:p>
        </w:tc>
      </w:tr>
      <w:tr w14:paraId="2432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2" w:hRule="atLeast"/>
          <w:jc w:val="center"/>
        </w:trPr>
        <w:tc>
          <w:tcPr>
            <w:tcW w:w="806" w:type="dxa"/>
            <w:vAlign w:val="center"/>
          </w:tcPr>
          <w:p w14:paraId="6C05D2D9">
            <w:pPr>
              <w:autoSpaceDE w:val="0"/>
              <w:autoSpaceDN w:val="0"/>
              <w:adjustRightInd w:val="0"/>
              <w:spacing w:line="276" w:lineRule="auto"/>
              <w:jc w:val="center"/>
              <w:rPr>
                <w:rFonts w:cs="黑体" w:asciiTheme="minorEastAsia" w:hAnsiTheme="minorEastAsia"/>
                <w:szCs w:val="21"/>
              </w:rPr>
            </w:pPr>
            <w:r>
              <w:rPr>
                <w:rFonts w:hint="eastAsia" w:ascii="宋体" w:hAnsi="宋体" w:cs="宋体"/>
                <w:szCs w:val="21"/>
              </w:rPr>
              <w:t>3</w:t>
            </w:r>
          </w:p>
        </w:tc>
        <w:tc>
          <w:tcPr>
            <w:tcW w:w="2268" w:type="dxa"/>
            <w:vAlign w:val="center"/>
          </w:tcPr>
          <w:p w14:paraId="4CCD2B42">
            <w:pPr>
              <w:autoSpaceDE w:val="0"/>
              <w:autoSpaceDN w:val="0"/>
              <w:adjustRightInd w:val="0"/>
              <w:spacing w:line="276" w:lineRule="auto"/>
              <w:jc w:val="center"/>
              <w:rPr>
                <w:rFonts w:cs="仿宋_GB2312" w:asciiTheme="minorEastAsia" w:hAnsiTheme="minorEastAsia"/>
                <w:szCs w:val="21"/>
              </w:rPr>
            </w:pPr>
            <w:r>
              <w:rPr>
                <w:rFonts w:hint="eastAsia" w:ascii="宋体" w:hAnsi="宋体" w:cs="宋体"/>
                <w:szCs w:val="21"/>
              </w:rPr>
              <w:t>代理机构</w:t>
            </w:r>
          </w:p>
        </w:tc>
        <w:tc>
          <w:tcPr>
            <w:tcW w:w="6813" w:type="dxa"/>
            <w:vAlign w:val="center"/>
          </w:tcPr>
          <w:p w14:paraId="194C676C">
            <w:pPr>
              <w:autoSpaceDE w:val="0"/>
              <w:autoSpaceDN w:val="0"/>
              <w:adjustRightInd w:val="0"/>
              <w:spacing w:line="480" w:lineRule="auto"/>
              <w:jc w:val="left"/>
              <w:rPr>
                <w:rFonts w:ascii="宋体" w:hAnsi="宋体" w:eastAsia="宋体" w:cs="仿宋_GB2312"/>
                <w:szCs w:val="21"/>
              </w:rPr>
            </w:pPr>
            <w:r>
              <w:rPr>
                <w:rFonts w:hint="eastAsia" w:ascii="宋体" w:hAnsi="宋体" w:eastAsia="宋体" w:cs="仿宋_GB2312"/>
                <w:szCs w:val="21"/>
              </w:rPr>
              <w:t>代理机构：陕西方得项目管理有限公司</w:t>
            </w:r>
          </w:p>
          <w:p w14:paraId="059B5705">
            <w:pPr>
              <w:autoSpaceDE w:val="0"/>
              <w:autoSpaceDN w:val="0"/>
              <w:adjustRightInd w:val="0"/>
              <w:spacing w:line="480" w:lineRule="auto"/>
              <w:jc w:val="left"/>
              <w:rPr>
                <w:rFonts w:ascii="宋体" w:hAnsi="宋体" w:eastAsia="宋体" w:cs="仿宋_GB2312"/>
                <w:szCs w:val="21"/>
              </w:rPr>
            </w:pPr>
            <w:r>
              <w:rPr>
                <w:rFonts w:hint="eastAsia" w:ascii="宋体" w:hAnsi="宋体" w:eastAsia="宋体" w:cs="仿宋_GB2312"/>
                <w:szCs w:val="21"/>
              </w:rPr>
              <w:t>地址：禹州市禹王广场东门F6-327</w:t>
            </w:r>
          </w:p>
          <w:p w14:paraId="1FE72CE5">
            <w:pPr>
              <w:autoSpaceDE w:val="0"/>
              <w:autoSpaceDN w:val="0"/>
              <w:adjustRightInd w:val="0"/>
              <w:spacing w:line="480" w:lineRule="auto"/>
              <w:jc w:val="left"/>
              <w:rPr>
                <w:rFonts w:ascii="宋体" w:hAnsi="宋体" w:eastAsia="宋体" w:cs="仿宋_GB2312"/>
                <w:szCs w:val="21"/>
              </w:rPr>
            </w:pPr>
            <w:r>
              <w:rPr>
                <w:rFonts w:hint="eastAsia" w:ascii="宋体" w:hAnsi="宋体" w:eastAsia="宋体" w:cs="仿宋_GB2312"/>
                <w:szCs w:val="21"/>
              </w:rPr>
              <w:t>联系人：韩女士</w:t>
            </w:r>
          </w:p>
          <w:p w14:paraId="2A4EA900">
            <w:pPr>
              <w:autoSpaceDE w:val="0"/>
              <w:autoSpaceDN w:val="0"/>
              <w:adjustRightInd w:val="0"/>
              <w:spacing w:line="480" w:lineRule="auto"/>
              <w:jc w:val="left"/>
              <w:rPr>
                <w:rFonts w:cs="仿宋_GB2312" w:asciiTheme="minorEastAsia" w:hAnsiTheme="minorEastAsia"/>
                <w:szCs w:val="21"/>
              </w:rPr>
            </w:pPr>
            <w:r>
              <w:rPr>
                <w:rFonts w:hint="eastAsia" w:ascii="宋体" w:hAnsi="宋体" w:eastAsia="宋体" w:cs="仿宋_GB2312"/>
                <w:szCs w:val="21"/>
              </w:rPr>
              <w:t>联系电话：18939113943</w:t>
            </w:r>
          </w:p>
        </w:tc>
      </w:tr>
      <w:tr w14:paraId="40AF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06" w:type="dxa"/>
            <w:vMerge w:val="restart"/>
            <w:vAlign w:val="center"/>
          </w:tcPr>
          <w:p w14:paraId="44C9106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268" w:type="dxa"/>
            <w:vMerge w:val="restart"/>
            <w:vAlign w:val="center"/>
          </w:tcPr>
          <w:p w14:paraId="2BAE9C36">
            <w:pPr>
              <w:autoSpaceDE w:val="0"/>
              <w:autoSpaceDN w:val="0"/>
              <w:adjustRightInd w:val="0"/>
              <w:spacing w:line="276" w:lineRule="auto"/>
              <w:jc w:val="center"/>
              <w:rPr>
                <w:rFonts w:hint="eastAsia" w:cs="微软雅黑" w:asciiTheme="minorEastAsia" w:hAnsiTheme="minorEastAsia"/>
                <w:b/>
                <w:szCs w:val="21"/>
              </w:rPr>
            </w:pPr>
          </w:p>
          <w:p w14:paraId="2973F1DD">
            <w:pPr>
              <w:autoSpaceDE w:val="0"/>
              <w:autoSpaceDN w:val="0"/>
              <w:adjustRightInd w:val="0"/>
              <w:spacing w:line="276" w:lineRule="auto"/>
              <w:jc w:val="center"/>
              <w:rPr>
                <w:rFonts w:hint="eastAsia" w:cs="微软雅黑" w:asciiTheme="minorEastAsia" w:hAnsiTheme="minorEastAsia"/>
                <w:b/>
                <w:szCs w:val="21"/>
              </w:rPr>
            </w:pPr>
          </w:p>
          <w:p w14:paraId="47E74B70">
            <w:pPr>
              <w:autoSpaceDE w:val="0"/>
              <w:autoSpaceDN w:val="0"/>
              <w:adjustRightInd w:val="0"/>
              <w:spacing w:line="276" w:lineRule="auto"/>
              <w:jc w:val="center"/>
              <w:rPr>
                <w:rFonts w:hint="eastAsia" w:cs="微软雅黑" w:asciiTheme="minorEastAsia" w:hAnsiTheme="minorEastAsia"/>
                <w:b/>
                <w:szCs w:val="21"/>
              </w:rPr>
            </w:pPr>
          </w:p>
          <w:p w14:paraId="3CA52EC9">
            <w:pPr>
              <w:autoSpaceDE w:val="0"/>
              <w:autoSpaceDN w:val="0"/>
              <w:adjustRightInd w:val="0"/>
              <w:spacing w:line="276" w:lineRule="auto"/>
              <w:jc w:val="center"/>
              <w:rPr>
                <w:rFonts w:hint="eastAsia" w:cs="微软雅黑" w:asciiTheme="minorEastAsia" w:hAnsiTheme="minorEastAsia"/>
                <w:b/>
                <w:szCs w:val="21"/>
              </w:rPr>
            </w:pPr>
          </w:p>
          <w:p w14:paraId="5AD51E9D">
            <w:pPr>
              <w:autoSpaceDE w:val="0"/>
              <w:autoSpaceDN w:val="0"/>
              <w:adjustRightInd w:val="0"/>
              <w:spacing w:line="276" w:lineRule="auto"/>
              <w:jc w:val="center"/>
              <w:rPr>
                <w:rFonts w:hint="eastAsia" w:cs="微软雅黑" w:asciiTheme="minorEastAsia" w:hAnsiTheme="minorEastAsia"/>
                <w:b/>
                <w:szCs w:val="21"/>
              </w:rPr>
            </w:pPr>
          </w:p>
          <w:p w14:paraId="23B3EAB1">
            <w:pPr>
              <w:autoSpaceDE w:val="0"/>
              <w:autoSpaceDN w:val="0"/>
              <w:adjustRightInd w:val="0"/>
              <w:spacing w:line="276" w:lineRule="auto"/>
              <w:jc w:val="center"/>
              <w:rPr>
                <w:rFonts w:hint="eastAsia" w:cs="微软雅黑" w:asciiTheme="minorEastAsia" w:hAnsiTheme="minorEastAsia"/>
                <w:b/>
                <w:szCs w:val="21"/>
              </w:rPr>
            </w:pPr>
          </w:p>
          <w:p w14:paraId="7C002FE4">
            <w:pPr>
              <w:autoSpaceDE w:val="0"/>
              <w:autoSpaceDN w:val="0"/>
              <w:adjustRightInd w:val="0"/>
              <w:spacing w:line="276" w:lineRule="auto"/>
              <w:jc w:val="center"/>
              <w:rPr>
                <w:rFonts w:hint="eastAsia" w:cs="微软雅黑" w:asciiTheme="minorEastAsia" w:hAnsiTheme="minorEastAsia"/>
                <w:b/>
                <w:szCs w:val="21"/>
              </w:rPr>
            </w:pPr>
          </w:p>
          <w:p w14:paraId="71F088AB">
            <w:pPr>
              <w:autoSpaceDE w:val="0"/>
              <w:autoSpaceDN w:val="0"/>
              <w:adjustRightInd w:val="0"/>
              <w:spacing w:line="276" w:lineRule="auto"/>
              <w:jc w:val="center"/>
              <w:rPr>
                <w:rFonts w:hint="eastAsia" w:cs="微软雅黑" w:asciiTheme="minorEastAsia" w:hAnsiTheme="minorEastAsia"/>
                <w:b/>
                <w:szCs w:val="21"/>
              </w:rPr>
            </w:pPr>
          </w:p>
          <w:p w14:paraId="231D85BD">
            <w:pPr>
              <w:autoSpaceDE w:val="0"/>
              <w:autoSpaceDN w:val="0"/>
              <w:adjustRightInd w:val="0"/>
              <w:spacing w:line="276" w:lineRule="auto"/>
              <w:jc w:val="center"/>
              <w:rPr>
                <w:rFonts w:hint="eastAsia" w:cs="微软雅黑" w:asciiTheme="minorEastAsia" w:hAnsiTheme="minorEastAsia"/>
                <w:b/>
                <w:szCs w:val="21"/>
              </w:rPr>
            </w:pPr>
          </w:p>
          <w:p w14:paraId="4B89F1A4">
            <w:pPr>
              <w:autoSpaceDE w:val="0"/>
              <w:autoSpaceDN w:val="0"/>
              <w:adjustRightInd w:val="0"/>
              <w:spacing w:line="276" w:lineRule="auto"/>
              <w:jc w:val="center"/>
              <w:rPr>
                <w:rFonts w:hint="eastAsia" w:cs="微软雅黑" w:asciiTheme="minorEastAsia" w:hAnsiTheme="minorEastAsia"/>
                <w:b/>
                <w:szCs w:val="21"/>
              </w:rPr>
            </w:pPr>
          </w:p>
          <w:p w14:paraId="1B6F4B7C">
            <w:pPr>
              <w:autoSpaceDE w:val="0"/>
              <w:autoSpaceDN w:val="0"/>
              <w:adjustRightInd w:val="0"/>
              <w:spacing w:line="276" w:lineRule="auto"/>
              <w:jc w:val="center"/>
              <w:rPr>
                <w:rFonts w:hint="eastAsia" w:cs="微软雅黑" w:asciiTheme="minorEastAsia" w:hAnsiTheme="minorEastAsia"/>
                <w:b/>
                <w:szCs w:val="21"/>
              </w:rPr>
            </w:pPr>
          </w:p>
          <w:p w14:paraId="24704C1A">
            <w:pPr>
              <w:autoSpaceDE w:val="0"/>
              <w:autoSpaceDN w:val="0"/>
              <w:adjustRightInd w:val="0"/>
              <w:spacing w:line="276" w:lineRule="auto"/>
              <w:jc w:val="center"/>
              <w:rPr>
                <w:rFonts w:hint="eastAsia" w:cs="微软雅黑" w:asciiTheme="minorEastAsia" w:hAnsiTheme="minorEastAsia"/>
                <w:b/>
                <w:szCs w:val="21"/>
              </w:rPr>
            </w:pPr>
          </w:p>
          <w:p w14:paraId="16266E61">
            <w:pPr>
              <w:autoSpaceDE w:val="0"/>
              <w:autoSpaceDN w:val="0"/>
              <w:adjustRightInd w:val="0"/>
              <w:spacing w:line="276" w:lineRule="auto"/>
              <w:jc w:val="center"/>
              <w:rPr>
                <w:rFonts w:hint="eastAsia" w:cs="微软雅黑" w:asciiTheme="minorEastAsia" w:hAnsiTheme="minorEastAsia"/>
                <w:b/>
                <w:szCs w:val="21"/>
              </w:rPr>
            </w:pPr>
          </w:p>
          <w:p w14:paraId="1E91BBF5">
            <w:pPr>
              <w:autoSpaceDE w:val="0"/>
              <w:autoSpaceDN w:val="0"/>
              <w:adjustRightInd w:val="0"/>
              <w:spacing w:line="276" w:lineRule="auto"/>
              <w:jc w:val="center"/>
              <w:rPr>
                <w:rFonts w:hint="eastAsia" w:cs="微软雅黑" w:asciiTheme="minorEastAsia" w:hAnsiTheme="minorEastAsia"/>
                <w:b/>
                <w:szCs w:val="21"/>
              </w:rPr>
            </w:pPr>
          </w:p>
          <w:p w14:paraId="066BA247">
            <w:pPr>
              <w:autoSpaceDE w:val="0"/>
              <w:autoSpaceDN w:val="0"/>
              <w:adjustRightInd w:val="0"/>
              <w:spacing w:line="276" w:lineRule="auto"/>
              <w:jc w:val="center"/>
              <w:rPr>
                <w:rFonts w:hint="eastAsia" w:cs="微软雅黑" w:asciiTheme="minorEastAsia" w:hAnsiTheme="minorEastAsia"/>
                <w:b/>
                <w:szCs w:val="21"/>
              </w:rPr>
            </w:pPr>
          </w:p>
          <w:p w14:paraId="3D82CEED">
            <w:pPr>
              <w:autoSpaceDE w:val="0"/>
              <w:autoSpaceDN w:val="0"/>
              <w:adjustRightInd w:val="0"/>
              <w:spacing w:line="276" w:lineRule="auto"/>
              <w:jc w:val="center"/>
              <w:rPr>
                <w:rFonts w:hint="eastAsia" w:cs="微软雅黑" w:asciiTheme="minorEastAsia" w:hAnsiTheme="minorEastAsia"/>
                <w:b/>
                <w:szCs w:val="21"/>
              </w:rPr>
            </w:pPr>
          </w:p>
          <w:p w14:paraId="5E65A2CD">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供应商资格</w:t>
            </w:r>
          </w:p>
        </w:tc>
        <w:tc>
          <w:tcPr>
            <w:tcW w:w="6813" w:type="dxa"/>
            <w:vAlign w:val="center"/>
          </w:tcPr>
          <w:p w14:paraId="58B987E2">
            <w:pPr>
              <w:autoSpaceDE w:val="0"/>
              <w:autoSpaceDN w:val="0"/>
              <w:adjustRightInd w:val="0"/>
              <w:spacing w:line="480" w:lineRule="auto"/>
              <w:jc w:val="left"/>
              <w:rPr>
                <w:rFonts w:hint="eastAsia" w:ascii="宋体" w:hAnsi="宋体" w:eastAsia="宋体" w:cs="仿宋_GB2312"/>
                <w:szCs w:val="21"/>
              </w:rPr>
            </w:pPr>
            <w:r>
              <w:rPr>
                <w:rFonts w:hint="eastAsia" w:ascii="宋体" w:hAnsi="宋体" w:eastAsia="宋体" w:cs="仿宋_GB2312"/>
                <w:szCs w:val="21"/>
              </w:rPr>
              <w:t>一、中小企业或者残疾人福利性单位声明函、监狱企业证明文件</w:t>
            </w:r>
          </w:p>
          <w:p w14:paraId="21B3A2CE">
            <w:pPr>
              <w:autoSpaceDE w:val="0"/>
              <w:autoSpaceDN w:val="0"/>
              <w:adjustRightInd w:val="0"/>
              <w:spacing w:line="480" w:lineRule="auto"/>
              <w:jc w:val="left"/>
              <w:rPr>
                <w:rFonts w:hint="eastAsia" w:ascii="宋体" w:hAnsi="宋体" w:eastAsia="宋体" w:cs="仿宋_GB2312"/>
                <w:szCs w:val="21"/>
              </w:rPr>
            </w:pPr>
            <w:r>
              <w:rPr>
                <w:rFonts w:hint="eastAsia" w:ascii="宋体" w:hAnsi="宋体" w:eastAsia="宋体" w:cs="仿宋_GB2312"/>
                <w:szCs w:val="21"/>
              </w:rPr>
              <w:t>1、中、小、微型企业出具《中小企业声明函》</w:t>
            </w:r>
          </w:p>
          <w:p w14:paraId="4AC10502">
            <w:pPr>
              <w:autoSpaceDE w:val="0"/>
              <w:autoSpaceDN w:val="0"/>
              <w:adjustRightInd w:val="0"/>
              <w:spacing w:line="480" w:lineRule="auto"/>
              <w:jc w:val="left"/>
              <w:rPr>
                <w:rFonts w:hint="eastAsia" w:ascii="宋体" w:hAnsi="宋体" w:eastAsia="宋体" w:cs="仿宋_GB2312"/>
                <w:szCs w:val="21"/>
              </w:rPr>
            </w:pPr>
            <w:r>
              <w:rPr>
                <w:rFonts w:hint="eastAsia" w:ascii="宋体" w:hAnsi="宋体" w:eastAsia="宋体" w:cs="仿宋_GB2312"/>
                <w:szCs w:val="21"/>
              </w:rPr>
              <w:t>2、残疾人福利性单位出具《残疾人福利企业声明函》</w:t>
            </w:r>
          </w:p>
          <w:p w14:paraId="00D3065B">
            <w:pPr>
              <w:autoSpaceDE w:val="0"/>
              <w:autoSpaceDN w:val="0"/>
              <w:adjustRightInd w:val="0"/>
              <w:spacing w:line="480" w:lineRule="auto"/>
              <w:jc w:val="left"/>
              <w:rPr>
                <w:rFonts w:hint="eastAsia" w:ascii="宋体" w:hAnsi="宋体" w:eastAsia="宋体" w:cs="仿宋_GB2312"/>
                <w:szCs w:val="21"/>
              </w:rPr>
            </w:pPr>
            <w:r>
              <w:rPr>
                <w:rFonts w:hint="eastAsia" w:ascii="宋体" w:hAnsi="宋体" w:eastAsia="宋体" w:cs="仿宋_GB2312"/>
                <w:szCs w:val="21"/>
              </w:rPr>
              <w:t xml:space="preserve">3、监狱企业提供由省级以上监狱管理局、戒毒管理局（含新疆生产建设 </w:t>
            </w:r>
          </w:p>
          <w:p w14:paraId="1E0466EA">
            <w:pPr>
              <w:autoSpaceDE w:val="0"/>
              <w:autoSpaceDN w:val="0"/>
              <w:adjustRightInd w:val="0"/>
              <w:spacing w:line="480" w:lineRule="auto"/>
              <w:jc w:val="left"/>
              <w:rPr>
                <w:rFonts w:hint="eastAsia" w:ascii="宋体" w:hAnsi="宋体" w:eastAsia="宋体" w:cs="仿宋_GB2312"/>
                <w:szCs w:val="21"/>
              </w:rPr>
            </w:pPr>
            <w:r>
              <w:rPr>
                <w:rFonts w:hint="eastAsia" w:ascii="宋体" w:hAnsi="宋体" w:eastAsia="宋体" w:cs="仿宋_GB2312"/>
                <w:szCs w:val="21"/>
              </w:rPr>
              <w:t>兵团）出具的属于监狱企业的证明文件</w:t>
            </w:r>
          </w:p>
          <w:p w14:paraId="78B9CA20">
            <w:pPr>
              <w:autoSpaceDE w:val="0"/>
              <w:autoSpaceDN w:val="0"/>
              <w:adjustRightInd w:val="0"/>
              <w:spacing w:line="480" w:lineRule="auto"/>
              <w:jc w:val="left"/>
              <w:rPr>
                <w:rFonts w:hint="eastAsia" w:ascii="宋体" w:hAnsi="宋体" w:eastAsia="宋体" w:cs="仿宋_GB2312"/>
                <w:szCs w:val="21"/>
              </w:rPr>
            </w:pPr>
            <w:r>
              <w:rPr>
                <w:rFonts w:hint="eastAsia" w:ascii="宋体" w:hAnsi="宋体" w:eastAsia="宋体" w:cs="仿宋_GB2312"/>
                <w:szCs w:val="21"/>
              </w:rPr>
              <w:t>二、符合《中华人民共和国政府采购法》第二十二条规定</w:t>
            </w:r>
          </w:p>
          <w:p w14:paraId="0A43B190">
            <w:pPr>
              <w:autoSpaceDE w:val="0"/>
              <w:autoSpaceDN w:val="0"/>
              <w:adjustRightInd w:val="0"/>
              <w:spacing w:line="480" w:lineRule="auto"/>
              <w:jc w:val="left"/>
              <w:rPr>
                <w:rFonts w:hint="eastAsia" w:ascii="宋体" w:hAnsi="宋体" w:eastAsia="宋体" w:cs="仿宋_GB2312"/>
                <w:szCs w:val="21"/>
              </w:rPr>
            </w:pPr>
            <w:r>
              <w:rPr>
                <w:rFonts w:hint="eastAsia" w:ascii="宋体" w:hAnsi="宋体" w:eastAsia="宋体" w:cs="仿宋_GB2312"/>
                <w:szCs w:val="21"/>
              </w:rPr>
              <w:t>三、特定资格要求：详见招标公告</w:t>
            </w:r>
          </w:p>
        </w:tc>
      </w:tr>
      <w:tr w14:paraId="4ADF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1" w:hRule="atLeast"/>
          <w:jc w:val="center"/>
        </w:trPr>
        <w:tc>
          <w:tcPr>
            <w:tcW w:w="806" w:type="dxa"/>
            <w:vMerge w:val="continue"/>
            <w:vAlign w:val="center"/>
          </w:tcPr>
          <w:p w14:paraId="5A3E2A4D">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53DD5724">
            <w:pPr>
              <w:autoSpaceDE w:val="0"/>
              <w:autoSpaceDN w:val="0"/>
              <w:adjustRightInd w:val="0"/>
              <w:spacing w:line="276" w:lineRule="auto"/>
              <w:jc w:val="center"/>
              <w:rPr>
                <w:rFonts w:cs="仿宋_GB2312" w:asciiTheme="minorEastAsia" w:hAnsiTheme="minorEastAsia"/>
                <w:szCs w:val="21"/>
              </w:rPr>
            </w:pPr>
          </w:p>
        </w:tc>
        <w:tc>
          <w:tcPr>
            <w:tcW w:w="6813" w:type="dxa"/>
            <w:vAlign w:val="center"/>
          </w:tcPr>
          <w:p w14:paraId="2D90D3E1">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一、法人或者其他组织的营业执照等证明文件，自然人的身份证明</w:t>
            </w:r>
          </w:p>
          <w:p w14:paraId="57DBE6CF">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1、企业法人营业执照或营业执照。（企业提供）</w:t>
            </w:r>
          </w:p>
          <w:p w14:paraId="01415C9D">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2、事业单位法人证书。（事业单位提供）</w:t>
            </w:r>
          </w:p>
          <w:p w14:paraId="263523B4">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3、执业许可证。（非企业专业服务机构提供）</w:t>
            </w:r>
          </w:p>
          <w:p w14:paraId="5759F76F">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4、个体工商户营业执照。（个体工商户提供）</w:t>
            </w:r>
          </w:p>
          <w:p w14:paraId="5AC0AA0D">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5、自然人身份证明。（自然人提供）</w:t>
            </w:r>
          </w:p>
          <w:p w14:paraId="36F16AC2">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6、民办非企业单位登记证书。（民办非企业单位提供）</w:t>
            </w:r>
          </w:p>
          <w:p w14:paraId="3075795D">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二、财务状况报告相关材料</w:t>
            </w:r>
          </w:p>
          <w:p w14:paraId="5B83339A">
            <w:pPr>
              <w:spacing w:line="360" w:lineRule="auto"/>
              <w:rPr>
                <w:rFonts w:ascii="宋体" w:hAnsi="宋体" w:eastAsia="宋体"/>
              </w:rPr>
            </w:pPr>
            <w:r>
              <w:rPr>
                <w:rFonts w:hint="eastAsia" w:ascii="宋体" w:hAnsi="宋体" w:eastAsia="宋体"/>
              </w:rPr>
              <w:t>（1）供应商是法人（法人包括企业法人、机关法人、事业单位法人和社会团体法人），提供本单位：</w:t>
            </w:r>
          </w:p>
          <w:p w14:paraId="59059183">
            <w:pPr>
              <w:spacing w:line="360" w:lineRule="auto"/>
              <w:rPr>
                <w:rFonts w:ascii="宋体" w:hAnsi="宋体" w:eastAsia="宋体"/>
              </w:rPr>
            </w:pPr>
            <w:r>
              <w:rPr>
                <w:rFonts w:hint="eastAsia" w:ascii="宋体" w:hAnsi="宋体" w:eastAsia="宋体"/>
              </w:rPr>
              <w:t>①</w:t>
            </w:r>
            <w:r>
              <w:rPr>
                <w:rFonts w:hint="eastAsia" w:ascii="宋体" w:hAnsi="宋体" w:eastAsia="宋体" w:cs="仿宋_GB2312"/>
                <w:szCs w:val="21"/>
              </w:rPr>
              <w:t>2023年度</w:t>
            </w:r>
            <w:r>
              <w:rPr>
                <w:rFonts w:hint="eastAsia" w:ascii="宋体" w:hAnsi="宋体" w:eastAsia="宋体" w:cs="仿宋_GB2312"/>
                <w:szCs w:val="21"/>
                <w:lang w:val="en-US" w:eastAsia="zh-CN"/>
              </w:rPr>
              <w:t>或2024年度</w:t>
            </w:r>
            <w:r>
              <w:rPr>
                <w:rFonts w:hint="eastAsia" w:ascii="宋体" w:hAnsi="宋体" w:eastAsia="宋体"/>
              </w:rPr>
              <w:t>经审计的财务报告；</w:t>
            </w:r>
          </w:p>
          <w:p w14:paraId="669C32C7">
            <w:pPr>
              <w:spacing w:line="360" w:lineRule="auto"/>
              <w:rPr>
                <w:rFonts w:ascii="宋体" w:hAnsi="宋体" w:eastAsia="宋体"/>
              </w:rPr>
            </w:pPr>
            <w:r>
              <w:rPr>
                <w:rFonts w:hint="eastAsia" w:ascii="宋体" w:hAnsi="宋体" w:eastAsia="宋体"/>
              </w:rPr>
              <w:t>②基本开户银行出具的资信证明；</w:t>
            </w:r>
          </w:p>
          <w:p w14:paraId="552FA375">
            <w:pPr>
              <w:spacing w:line="360" w:lineRule="auto"/>
              <w:rPr>
                <w:rFonts w:ascii="宋体" w:hAnsi="宋体" w:eastAsia="宋体"/>
              </w:rPr>
            </w:pPr>
            <w:r>
              <w:rPr>
                <w:rFonts w:hint="eastAsia" w:ascii="宋体" w:hAnsi="宋体" w:eastAsia="宋体"/>
              </w:rPr>
              <w:t>③财政部门认可的政府采购专业担保机构的证明文件和担保机构出具的投标担保函。</w:t>
            </w:r>
          </w:p>
          <w:p w14:paraId="1F7717B4">
            <w:pPr>
              <w:spacing w:line="360" w:lineRule="auto"/>
              <w:rPr>
                <w:rFonts w:ascii="宋体" w:hAnsi="宋体" w:eastAsia="宋体"/>
              </w:rPr>
            </w:pPr>
            <w:r>
              <w:rPr>
                <w:rFonts w:hint="eastAsia" w:ascii="宋体" w:hAnsi="宋体" w:eastAsia="宋体"/>
                <w:lang w:val="zh-CN"/>
              </w:rPr>
              <w:t>注：仅需提供序号</w:t>
            </w:r>
            <w:r>
              <w:rPr>
                <w:rFonts w:hint="eastAsia" w:ascii="宋体" w:hAnsi="宋体" w:eastAsia="宋体"/>
              </w:rPr>
              <w:t>①～③其中之一即可。</w:t>
            </w:r>
          </w:p>
          <w:p w14:paraId="0F0AE998">
            <w:pPr>
              <w:spacing w:line="360" w:lineRule="auto"/>
              <w:rPr>
                <w:rFonts w:ascii="宋体" w:hAnsi="宋体" w:eastAsia="宋体"/>
              </w:rPr>
            </w:pPr>
            <w:r>
              <w:rPr>
                <w:rFonts w:hint="eastAsia" w:ascii="宋体" w:hAnsi="宋体" w:eastAsia="宋体"/>
              </w:rPr>
              <w:t>（2）供应商（其他组织和自然人）提供本单位：</w:t>
            </w:r>
          </w:p>
          <w:p w14:paraId="12F0BF3E">
            <w:pPr>
              <w:spacing w:line="360" w:lineRule="auto"/>
              <w:rPr>
                <w:rFonts w:ascii="宋体" w:hAnsi="宋体" w:eastAsia="宋体"/>
              </w:rPr>
            </w:pPr>
            <w:r>
              <w:rPr>
                <w:rFonts w:hint="eastAsia" w:ascii="宋体" w:hAnsi="宋体" w:eastAsia="宋体"/>
              </w:rPr>
              <w:t>①</w:t>
            </w:r>
            <w:r>
              <w:rPr>
                <w:rFonts w:hint="eastAsia" w:ascii="宋体" w:hAnsi="宋体" w:eastAsia="宋体" w:cs="仿宋_GB2312"/>
                <w:szCs w:val="21"/>
              </w:rPr>
              <w:t>2023年度</w:t>
            </w:r>
            <w:r>
              <w:rPr>
                <w:rFonts w:hint="eastAsia" w:ascii="宋体" w:hAnsi="宋体" w:eastAsia="宋体" w:cs="仿宋_GB2312"/>
                <w:szCs w:val="21"/>
                <w:lang w:val="en-US" w:eastAsia="zh-CN"/>
              </w:rPr>
              <w:t>或2024年度</w:t>
            </w:r>
            <w:r>
              <w:rPr>
                <w:rFonts w:hint="eastAsia" w:ascii="宋体" w:hAnsi="宋体" w:eastAsia="宋体"/>
              </w:rPr>
              <w:t>经审计的财务报告；</w:t>
            </w:r>
          </w:p>
          <w:p w14:paraId="535665EF">
            <w:pPr>
              <w:spacing w:line="360" w:lineRule="auto"/>
              <w:rPr>
                <w:rFonts w:ascii="宋体" w:hAnsi="宋体" w:eastAsia="宋体"/>
              </w:rPr>
            </w:pPr>
            <w:r>
              <w:rPr>
                <w:rFonts w:hint="eastAsia" w:ascii="宋体" w:hAnsi="宋体" w:eastAsia="宋体"/>
              </w:rPr>
              <w:t>②银行出具的资信证明；</w:t>
            </w:r>
          </w:p>
          <w:p w14:paraId="01B24930">
            <w:pPr>
              <w:spacing w:line="360" w:lineRule="auto"/>
              <w:rPr>
                <w:rFonts w:ascii="宋体" w:hAnsi="宋体" w:eastAsia="宋体"/>
              </w:rPr>
            </w:pPr>
            <w:r>
              <w:rPr>
                <w:rFonts w:hint="eastAsia" w:ascii="宋体" w:hAnsi="宋体" w:eastAsia="宋体"/>
              </w:rPr>
              <w:t>③财政部门认可的政府采购专业担保机构的证明文件和担保机构出具的投标担保函。</w:t>
            </w:r>
          </w:p>
          <w:p w14:paraId="6C453D0E">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注：仅需提供序号</w:t>
            </w:r>
            <w:r>
              <w:rPr>
                <w:rFonts w:hint="eastAsia" w:ascii="宋体" w:hAnsi="宋体" w:eastAsia="宋体"/>
              </w:rPr>
              <w:t>①～③其中之一即可。</w:t>
            </w:r>
          </w:p>
          <w:p w14:paraId="01F21B23">
            <w:pPr>
              <w:autoSpaceDE w:val="0"/>
              <w:autoSpaceDN w:val="0"/>
              <w:adjustRightInd w:val="0"/>
              <w:spacing w:line="360" w:lineRule="auto"/>
              <w:ind w:right="-11"/>
              <w:rPr>
                <w:rFonts w:ascii="宋体" w:hAnsi="宋体" w:eastAsia="宋体"/>
                <w:lang w:val="zh-CN"/>
              </w:rPr>
            </w:pPr>
            <w:r>
              <w:rPr>
                <w:rFonts w:hint="eastAsia" w:ascii="宋体" w:hAnsi="宋体" w:eastAsia="宋体"/>
              </w:rPr>
              <w:t>三、依法缴纳税收相关材料</w:t>
            </w:r>
          </w:p>
          <w:p w14:paraId="5AFAFBF1">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参加本次政府采购项目谈判响应截止时间前一年内任意一个月缴纳税收凭据。（依法免税的供应商，应提供相应文件证明依法免税）</w:t>
            </w:r>
          </w:p>
          <w:p w14:paraId="61222319">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四、依法缴纳社会保障资金的证明材料</w:t>
            </w:r>
          </w:p>
          <w:p w14:paraId="0FB6DFDF">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参加本次政府采购项目谈判响应截止时间前一年内月内任意一个月缴纳社会保险凭据。（依法不需要缴纳社会保障资金的供应商，应提供相应文件证明依法不需要缴纳社会保障资金）</w:t>
            </w:r>
          </w:p>
          <w:p w14:paraId="3DA507CE">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五、履行合同所必需的设备和专业技术能力的证明材料</w:t>
            </w:r>
          </w:p>
          <w:p w14:paraId="6035E1CB">
            <w:pPr>
              <w:autoSpaceDE w:val="0"/>
              <w:autoSpaceDN w:val="0"/>
              <w:adjustRightInd w:val="0"/>
              <w:spacing w:line="360" w:lineRule="auto"/>
              <w:jc w:val="left"/>
              <w:rPr>
                <w:rFonts w:ascii="宋体" w:hAnsi="宋体" w:eastAsia="宋体"/>
                <w:lang w:val="zh-CN"/>
              </w:rPr>
            </w:pPr>
            <w:r>
              <w:rPr>
                <w:rFonts w:hint="eastAsia" w:ascii="宋体" w:hAnsi="宋体" w:eastAsia="宋体"/>
                <w:lang w:val="zh-CN"/>
              </w:rPr>
              <w:t>①相关设备的购置发票、专业技术人员职称证书、用工合同等；</w:t>
            </w:r>
          </w:p>
          <w:p w14:paraId="1BB95171">
            <w:pPr>
              <w:spacing w:line="360" w:lineRule="auto"/>
              <w:rPr>
                <w:rFonts w:ascii="宋体" w:hAnsi="宋体" w:eastAsia="宋体"/>
              </w:rPr>
            </w:pPr>
            <w:r>
              <w:rPr>
                <w:rFonts w:hint="eastAsia" w:ascii="宋体" w:hAnsi="宋体" w:eastAsia="宋体"/>
              </w:rPr>
              <w:t>②供应商具备履行合同所必需的设备和专业技术能力承诺函或声明（承诺函或声明格式自拟）。</w:t>
            </w:r>
          </w:p>
          <w:p w14:paraId="68310B14">
            <w:pPr>
              <w:autoSpaceDE w:val="0"/>
              <w:autoSpaceDN w:val="0"/>
              <w:adjustRightInd w:val="0"/>
              <w:spacing w:line="360" w:lineRule="auto"/>
              <w:ind w:right="-11"/>
              <w:rPr>
                <w:rFonts w:ascii="宋体" w:hAnsi="宋体" w:eastAsia="宋体"/>
              </w:rPr>
            </w:pPr>
            <w:r>
              <w:rPr>
                <w:rFonts w:hint="eastAsia" w:ascii="宋体" w:hAnsi="宋体" w:eastAsia="宋体"/>
                <w:lang w:val="zh-CN"/>
              </w:rPr>
              <w:t>注：仅需提供序号</w:t>
            </w:r>
            <w:r>
              <w:rPr>
                <w:rFonts w:hint="eastAsia" w:ascii="宋体" w:hAnsi="宋体" w:eastAsia="宋体"/>
              </w:rPr>
              <w:t>①～②其中之一即可。</w:t>
            </w:r>
          </w:p>
          <w:p w14:paraId="6650C9BE">
            <w:pPr>
              <w:autoSpaceDE w:val="0"/>
              <w:autoSpaceDN w:val="0"/>
              <w:adjustRightInd w:val="0"/>
              <w:spacing w:line="360" w:lineRule="auto"/>
              <w:ind w:right="-11"/>
              <w:rPr>
                <w:rFonts w:ascii="宋体" w:hAnsi="宋体" w:eastAsia="宋体"/>
                <w:lang w:val="zh-CN"/>
              </w:rPr>
            </w:pPr>
            <w:r>
              <w:rPr>
                <w:rFonts w:hint="eastAsia" w:ascii="宋体" w:hAnsi="宋体" w:eastAsia="宋体"/>
              </w:rPr>
              <w:t>六、</w:t>
            </w:r>
            <w:r>
              <w:rPr>
                <w:rFonts w:ascii="宋体" w:hAnsi="宋体" w:eastAsia="宋体"/>
                <w:lang w:val="zh-CN"/>
              </w:rPr>
              <w:t>参加政府采购活动前3年内在经营活动中没有重大违法记录的声明</w:t>
            </w:r>
          </w:p>
          <w:p w14:paraId="5DFDBD6C">
            <w:pPr>
              <w:autoSpaceDE w:val="0"/>
              <w:autoSpaceDN w:val="0"/>
              <w:spacing w:line="360" w:lineRule="auto"/>
              <w:contextualSpacing/>
              <w:jc w:val="left"/>
              <w:rPr>
                <w:rFonts w:ascii="宋体" w:hAnsi="宋体" w:eastAsia="宋体"/>
                <w:lang w:val="zh-CN"/>
              </w:rPr>
            </w:pPr>
            <w:r>
              <w:rPr>
                <w:rFonts w:hint="eastAsia" w:ascii="宋体" w:hAnsi="宋体" w:eastAsia="宋体"/>
                <w:lang w:val="zh-CN"/>
              </w:rPr>
              <w:t>供应商“</w:t>
            </w:r>
            <w:r>
              <w:rPr>
                <w:rFonts w:ascii="宋体" w:hAnsi="宋体" w:eastAsia="宋体"/>
                <w:lang w:val="zh-CN"/>
              </w:rPr>
              <w:t>参加政府采购活动前3年内在经营活动中没有重大违法记录的书面声明</w:t>
            </w:r>
            <w:r>
              <w:rPr>
                <w:rFonts w:hint="eastAsia" w:ascii="宋体" w:hAnsi="宋体" w:eastAsia="宋体"/>
                <w:lang w:val="zh-CN"/>
              </w:rPr>
              <w:t>”。重大违法记录，是指供应商因违法经营受到刑事处罚或者责令停产停业、吊销许可证或者执照、较大数额罚款等行政处罚。</w:t>
            </w:r>
          </w:p>
          <w:p w14:paraId="53DBAFB6">
            <w:pPr>
              <w:wordWrap w:val="0"/>
              <w:autoSpaceDE w:val="0"/>
              <w:autoSpaceDN w:val="0"/>
              <w:spacing w:line="360" w:lineRule="auto"/>
              <w:contextualSpacing/>
              <w:jc w:val="left"/>
              <w:rPr>
                <w:rFonts w:ascii="宋体" w:hAnsi="宋体" w:eastAsia="宋体" w:cs="宋体"/>
                <w:kern w:val="0"/>
                <w:szCs w:val="21"/>
              </w:rPr>
            </w:pPr>
            <w:r>
              <w:rPr>
                <w:rFonts w:hint="eastAsia" w:ascii="宋体" w:hAnsi="宋体" w:eastAsia="宋体" w:cs="宋体"/>
                <w:bCs/>
                <w:szCs w:val="21"/>
                <w:lang w:val="zh-CN"/>
              </w:rPr>
              <w:t>七、</w:t>
            </w:r>
            <w:r>
              <w:rPr>
                <w:rFonts w:ascii="宋体" w:hAnsi="宋体" w:eastAsia="宋体" w:cs="仿宋_GB2312"/>
                <w:szCs w:val="21"/>
                <w:shd w:val="clear" w:color="auto" w:fill="FFFFFF"/>
              </w:rPr>
              <w:t>未被列入“信用中国”网站</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www.creditchina.gov.cn</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失信被执行人、</w:t>
            </w:r>
            <w:r>
              <w:rPr>
                <w:rFonts w:hint="eastAsia" w:ascii="宋体" w:hAnsi="宋体" w:eastAsia="宋体" w:cs="仿宋_GB2312"/>
                <w:szCs w:val="21"/>
                <w:shd w:val="clear" w:color="auto" w:fill="FFFFFF"/>
              </w:rPr>
              <w:t>重大税收违法失信主体</w:t>
            </w:r>
            <w:r>
              <w:rPr>
                <w:rFonts w:ascii="宋体" w:hAnsi="宋体" w:eastAsia="宋体" w:cs="仿宋_GB2312"/>
                <w:szCs w:val="21"/>
                <w:shd w:val="clear" w:color="auto" w:fill="FFFFFF"/>
              </w:rPr>
              <w:t>的</w:t>
            </w:r>
            <w:r>
              <w:rPr>
                <w:rFonts w:hint="eastAsia" w:ascii="宋体" w:hAnsi="宋体" w:eastAsia="宋体" w:cs="仿宋_GB2312"/>
                <w:szCs w:val="21"/>
                <w:shd w:val="clear" w:color="auto" w:fill="FFFFFF"/>
              </w:rPr>
              <w:t>供应商</w:t>
            </w:r>
            <w:r>
              <w:rPr>
                <w:rFonts w:ascii="宋体" w:hAnsi="宋体" w:eastAsia="宋体" w:cs="仿宋_GB2312"/>
                <w:szCs w:val="21"/>
                <w:shd w:val="clear" w:color="auto" w:fill="FFFFFF"/>
              </w:rPr>
              <w:t>；</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中国政府采购网</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www.ccgp.gov.cn</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政府采购严重违法失信行为记录名单的</w:t>
            </w:r>
            <w:r>
              <w:rPr>
                <w:rFonts w:hint="eastAsia" w:ascii="宋体" w:hAnsi="宋体" w:eastAsia="宋体" w:cs="仿宋_GB2312"/>
                <w:szCs w:val="21"/>
                <w:shd w:val="clear" w:color="auto" w:fill="FFFFFF"/>
              </w:rPr>
              <w:t>供应商</w:t>
            </w:r>
            <w:r>
              <w:rPr>
                <w:rFonts w:hint="eastAsia" w:ascii="宋体" w:hAnsi="宋体" w:eastAsia="宋体" w:cs="宋体"/>
                <w:bCs/>
                <w:szCs w:val="21"/>
                <w:lang w:val="zh-CN"/>
              </w:rPr>
              <w:t>；</w:t>
            </w:r>
            <w:r>
              <w:rPr>
                <w:rFonts w:hint="eastAsia" w:ascii="宋体" w:hAnsi="宋体" w:eastAsia="宋体" w:cs="仿宋_GB2312"/>
                <w:szCs w:val="21"/>
                <w:shd w:val="clear" w:color="auto" w:fill="FFFFFF"/>
              </w:rPr>
              <w:t xml:space="preserve"> “中国社会组织政务服务平台”网站（</w:t>
            </w:r>
            <w:r>
              <w:rPr>
                <w:rFonts w:ascii="宋体" w:hAnsi="宋体" w:eastAsia="宋体" w:cs="仿宋_GB2312"/>
                <w:szCs w:val="21"/>
                <w:shd w:val="clear" w:color="auto" w:fill="FFFFFF"/>
              </w:rPr>
              <w:t>https://chinanpo.mca.gov.cn</w:t>
            </w:r>
            <w:r>
              <w:rPr>
                <w:rFonts w:hint="eastAsia" w:ascii="宋体" w:hAnsi="宋体" w:eastAsia="宋体" w:cs="仿宋_GB2312"/>
                <w:szCs w:val="21"/>
                <w:shd w:val="clear" w:color="auto" w:fill="FFFFFF"/>
              </w:rPr>
              <w:t>）严重违法失信社会组织名单的供应商（</w:t>
            </w:r>
            <w:r>
              <w:rPr>
                <w:rFonts w:hint="eastAsia" w:ascii="宋体" w:hAnsi="宋体" w:eastAsia="宋体" w:cs="宋体"/>
                <w:kern w:val="0"/>
                <w:szCs w:val="21"/>
              </w:rPr>
              <w:t>联合体形式投标的，联合体成员存在不良信用记录，视同联合体存在不良信用记录）。</w:t>
            </w:r>
          </w:p>
          <w:p w14:paraId="00D81405">
            <w:pPr>
              <w:spacing w:line="360" w:lineRule="auto"/>
              <w:rPr>
                <w:rFonts w:ascii="宋体" w:hAnsi="宋体" w:eastAsia="宋体" w:cs="宋体"/>
                <w:kern w:val="0"/>
                <w:szCs w:val="21"/>
              </w:rPr>
            </w:pPr>
            <w:r>
              <w:rPr>
                <w:rFonts w:hint="eastAsia" w:ascii="宋体" w:hAnsi="宋体" w:eastAsia="宋体" w:cs="宋体"/>
                <w:kern w:val="0"/>
                <w:szCs w:val="21"/>
              </w:rPr>
              <w:t>1、查询渠道：</w:t>
            </w:r>
          </w:p>
          <w:p w14:paraId="5117B256">
            <w:pPr>
              <w:spacing w:line="360" w:lineRule="auto"/>
              <w:rPr>
                <w:rFonts w:ascii="宋体" w:hAnsi="宋体" w:eastAsia="宋体" w:cs="宋体"/>
                <w:kern w:val="0"/>
                <w:szCs w:val="21"/>
              </w:rPr>
            </w:pPr>
            <w:r>
              <w:rPr>
                <w:rFonts w:hint="eastAsia" w:ascii="宋体" w:hAnsi="宋体" w:eastAsia="宋体" w:cs="宋体"/>
                <w:kern w:val="0"/>
                <w:szCs w:val="21"/>
              </w:rPr>
              <w:t>①“信用中国”网站（</w:t>
            </w:r>
            <w:r>
              <w:fldChar w:fldCharType="begin"/>
            </w:r>
            <w:r>
              <w:instrText xml:space="preserve"> HYPERLINK "http://www.creditchina.gov.cn" </w:instrText>
            </w:r>
            <w:r>
              <w:fldChar w:fldCharType="separate"/>
            </w:r>
            <w:r>
              <w:rPr>
                <w:rFonts w:hint="eastAsia" w:ascii="宋体" w:hAnsi="宋体" w:eastAsia="宋体" w:cs="宋体"/>
                <w:kern w:val="0"/>
              </w:rPr>
              <w:t>www.creditchina.gov.cn</w:t>
            </w:r>
            <w:r>
              <w:rPr>
                <w:rFonts w:hint="eastAsia" w:ascii="宋体" w:hAnsi="宋体" w:eastAsia="宋体" w:cs="宋体"/>
                <w:kern w:val="0"/>
              </w:rPr>
              <w:fldChar w:fldCharType="end"/>
            </w:r>
            <w:r>
              <w:rPr>
                <w:rFonts w:hint="eastAsia" w:ascii="宋体" w:hAnsi="宋体" w:eastAsia="宋体" w:cs="宋体"/>
                <w:kern w:val="0"/>
                <w:szCs w:val="21"/>
              </w:rPr>
              <w:t>）</w:t>
            </w:r>
          </w:p>
          <w:p w14:paraId="3CED2D4C">
            <w:pPr>
              <w:spacing w:line="360" w:lineRule="auto"/>
              <w:rPr>
                <w:rFonts w:ascii="宋体" w:hAnsi="宋体" w:eastAsia="宋体" w:cs="宋体"/>
                <w:kern w:val="0"/>
                <w:szCs w:val="21"/>
              </w:rPr>
            </w:pPr>
            <w:r>
              <w:rPr>
                <w:rFonts w:hint="eastAsia" w:ascii="宋体" w:hAnsi="宋体" w:eastAsia="宋体" w:cs="宋体"/>
                <w:kern w:val="0"/>
                <w:szCs w:val="21"/>
              </w:rPr>
              <w:t>②“中国政府采购网”（www.ccgp.gov.cn）</w:t>
            </w:r>
          </w:p>
          <w:p w14:paraId="1DB7CE14">
            <w:pPr>
              <w:spacing w:line="360" w:lineRule="auto"/>
              <w:rPr>
                <w:rFonts w:ascii="宋体" w:hAnsi="宋体" w:eastAsia="宋体" w:cs="宋体"/>
                <w:kern w:val="0"/>
                <w:szCs w:val="21"/>
              </w:rPr>
            </w:pPr>
            <w:r>
              <w:rPr>
                <w:rFonts w:hint="eastAsia" w:ascii="宋体" w:hAnsi="宋体" w:eastAsia="宋体" w:cs="宋体"/>
                <w:kern w:val="0"/>
                <w:szCs w:val="21"/>
              </w:rPr>
              <w:t>③“中国社会组织政务服务平台”网站（</w:t>
            </w:r>
            <w:r>
              <w:rPr>
                <w:rFonts w:ascii="宋体" w:hAnsi="宋体" w:eastAsia="宋体" w:cs="宋体"/>
                <w:kern w:val="0"/>
                <w:szCs w:val="21"/>
              </w:rPr>
              <w:t>https://chinanpo.mca.gov.cn</w:t>
            </w:r>
            <w:r>
              <w:rPr>
                <w:rFonts w:hint="eastAsia" w:ascii="宋体" w:hAnsi="宋体" w:eastAsia="宋体" w:cs="宋体"/>
                <w:kern w:val="0"/>
                <w:szCs w:val="21"/>
              </w:rPr>
              <w:t>）（仅查询社会组织）；</w:t>
            </w:r>
          </w:p>
          <w:p w14:paraId="1AC15D54">
            <w:pPr>
              <w:autoSpaceDE w:val="0"/>
              <w:autoSpaceDN w:val="0"/>
              <w:adjustRightInd w:val="0"/>
              <w:spacing w:line="360" w:lineRule="auto"/>
              <w:jc w:val="left"/>
              <w:rPr>
                <w:rFonts w:ascii="宋体" w:hAnsi="宋体" w:eastAsia="宋体" w:cs="仿宋_GB2312"/>
                <w:szCs w:val="21"/>
              </w:rPr>
            </w:pPr>
            <w:r>
              <w:rPr>
                <w:rFonts w:hint="eastAsia" w:ascii="宋体" w:hAnsi="宋体" w:eastAsia="宋体" w:cs="仿宋_GB2312"/>
                <w:szCs w:val="21"/>
              </w:rPr>
              <w:t>注：</w:t>
            </w:r>
          </w:p>
          <w:p w14:paraId="7EEA12E5">
            <w:pPr>
              <w:autoSpaceDE w:val="0"/>
              <w:autoSpaceDN w:val="0"/>
              <w:adjustRightInd w:val="0"/>
              <w:spacing w:line="360" w:lineRule="auto"/>
              <w:jc w:val="left"/>
              <w:rPr>
                <w:rFonts w:ascii="宋体" w:hAnsi="宋体" w:eastAsia="宋体" w:cs="仿宋_GB2312"/>
                <w:szCs w:val="21"/>
              </w:rPr>
            </w:pPr>
            <w:r>
              <w:rPr>
                <w:rFonts w:hint="eastAsia" w:ascii="宋体" w:hAnsi="宋体" w:eastAsia="宋体" w:cs="仿宋_GB2312"/>
                <w:szCs w:val="21"/>
              </w:rPr>
              <w:t>1、</w:t>
            </w:r>
            <w:r>
              <w:rPr>
                <w:rFonts w:hint="eastAsia" w:ascii="宋体" w:hAnsi="宋体" w:eastAsia="宋体" w:cs="仿宋_GB2312"/>
                <w:szCs w:val="21"/>
              </w:rPr>
              <w:tab/>
            </w:r>
            <w:r>
              <w:rPr>
                <w:rFonts w:hint="eastAsia" w:ascii="宋体" w:hAnsi="宋体" w:eastAsia="宋体" w:cs="仿宋_GB2312"/>
                <w:szCs w:val="21"/>
              </w:rPr>
              <w:t>供应商在投标时，提供《禹州市政府采购供应商信用承诺函》（详见招标文件第八章格式），无需再提交上述第一至七项证明材料。</w:t>
            </w:r>
          </w:p>
          <w:p w14:paraId="676898DF">
            <w:pPr>
              <w:autoSpaceDE w:val="0"/>
              <w:autoSpaceDN w:val="0"/>
              <w:adjustRightInd w:val="0"/>
              <w:spacing w:line="360" w:lineRule="auto"/>
              <w:jc w:val="left"/>
              <w:rPr>
                <w:rFonts w:ascii="宋体" w:hAnsi="宋体" w:eastAsia="宋体" w:cs="仿宋_GB2312"/>
                <w:szCs w:val="21"/>
              </w:rPr>
            </w:pPr>
            <w:r>
              <w:rPr>
                <w:rFonts w:hint="eastAsia" w:ascii="宋体" w:hAnsi="宋体" w:eastAsia="宋体" w:cs="仿宋_GB2312"/>
                <w:szCs w:val="21"/>
              </w:rPr>
              <w:t>2、</w:t>
            </w:r>
            <w:r>
              <w:rPr>
                <w:rFonts w:hint="eastAsia" w:ascii="宋体" w:hAnsi="宋体" w:eastAsia="宋体" w:cs="仿宋_GB2312"/>
                <w:szCs w:val="21"/>
              </w:rPr>
              <w:tab/>
            </w:r>
            <w:r>
              <w:rPr>
                <w:rFonts w:hint="eastAsia" w:ascii="宋体" w:hAnsi="宋体" w:eastAsia="宋体" w:cs="仿宋_GB2312"/>
                <w:szCs w:val="21"/>
              </w:rPr>
              <w:t>采购人有权在签订合同前要求中标供应商提供相关证明材料以核实中标供应商承诺事项的真实性。</w:t>
            </w:r>
          </w:p>
          <w:p w14:paraId="523C9A0A">
            <w:pPr>
              <w:autoSpaceDE w:val="0"/>
              <w:autoSpaceDN w:val="0"/>
              <w:adjustRightInd w:val="0"/>
              <w:spacing w:line="360" w:lineRule="auto"/>
              <w:jc w:val="left"/>
              <w:rPr>
                <w:rFonts w:cs="仿宋_GB2312" w:asciiTheme="minorEastAsia" w:hAnsiTheme="minorEastAsia"/>
                <w:b/>
                <w:szCs w:val="21"/>
                <w:shd w:val="clear" w:color="auto" w:fill="FFFFFF"/>
              </w:rPr>
            </w:pPr>
            <w:r>
              <w:rPr>
                <w:rFonts w:hint="eastAsia" w:ascii="宋体" w:hAnsi="宋体" w:eastAsia="宋体" w:cs="仿宋_GB2312"/>
                <w:szCs w:val="21"/>
              </w:rPr>
              <w:t>3、供应商对信用承诺内容的真实性、合法性、有效性负责。如作出虚假信用承诺，视同为“提供虚假材料谋取中标”的违法行为。</w:t>
            </w:r>
          </w:p>
        </w:tc>
      </w:tr>
      <w:tr w14:paraId="647B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8DC217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5142754C">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联合体投标</w:t>
            </w:r>
          </w:p>
        </w:tc>
        <w:tc>
          <w:tcPr>
            <w:tcW w:w="6813" w:type="dxa"/>
            <w:vAlign w:val="center"/>
          </w:tcPr>
          <w:p w14:paraId="4996B728">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w:t>
            </w:r>
          </w:p>
        </w:tc>
      </w:tr>
      <w:tr w14:paraId="11A4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092ADD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7A017F15">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最高限价</w:t>
            </w:r>
          </w:p>
        </w:tc>
        <w:tc>
          <w:tcPr>
            <w:tcW w:w="6813" w:type="dxa"/>
            <w:vAlign w:val="center"/>
          </w:tcPr>
          <w:p w14:paraId="0F8DA96F">
            <w:pPr>
              <w:tabs>
                <w:tab w:val="left" w:pos="7095"/>
              </w:tabs>
              <w:spacing w:line="384" w:lineRule="auto"/>
              <w:contextualSpacing/>
              <w:rPr>
                <w:rFonts w:cs="宋体" w:asciiTheme="minorEastAsia" w:hAnsiTheme="minorEastAsia"/>
                <w:bCs/>
                <w:szCs w:val="21"/>
                <w:lang w:val="zh-CN"/>
              </w:rPr>
            </w:pPr>
            <w:r>
              <w:rPr>
                <w:rFonts w:hint="eastAsia" w:asciiTheme="minorEastAsia" w:hAnsiTheme="minorEastAsia"/>
                <w:szCs w:val="21"/>
              </w:rPr>
              <w:t>3670618.72</w:t>
            </w:r>
            <w:r>
              <w:rPr>
                <w:rFonts w:hint="eastAsia" w:cs="宋体" w:asciiTheme="minorEastAsia" w:hAnsiTheme="minorEastAsia"/>
                <w:bCs/>
                <w:szCs w:val="21"/>
                <w:lang w:val="zh-CN"/>
              </w:rPr>
              <w:t>元。注：超出最高限价的投标无效.</w:t>
            </w:r>
          </w:p>
        </w:tc>
      </w:tr>
      <w:tr w14:paraId="03B9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0CA36E7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06DDCF1F">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6F42C0DB">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3EF1BA4E">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0D48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4155677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2429EDDB">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开标</w:t>
            </w:r>
            <w:r>
              <w:rPr>
                <w:rFonts w:cs="宋体" w:asciiTheme="minorEastAsia" w:hAnsiTheme="minorEastAsia"/>
                <w:bCs/>
                <w:szCs w:val="21"/>
                <w:lang w:val="zh-CN"/>
              </w:rPr>
              <w:t>前答疑会</w:t>
            </w:r>
          </w:p>
        </w:tc>
        <w:tc>
          <w:tcPr>
            <w:tcW w:w="6813" w:type="dxa"/>
            <w:vAlign w:val="center"/>
          </w:tcPr>
          <w:p w14:paraId="11FF1DB1">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6B598CA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1987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529135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7C3F973A">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1A381977">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1F19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58DA2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1BF63065">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投标有效期</w:t>
            </w:r>
          </w:p>
        </w:tc>
        <w:tc>
          <w:tcPr>
            <w:tcW w:w="6813" w:type="dxa"/>
            <w:vAlign w:val="center"/>
          </w:tcPr>
          <w:p w14:paraId="34936AC6">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提交投标文件的截止之日起算</w:t>
            </w:r>
            <w:r>
              <w:rPr>
                <w:rFonts w:hint="eastAsia" w:cs="仿宋_GB2312" w:asciiTheme="minorEastAsia" w:hAnsiTheme="minorEastAsia"/>
                <w:szCs w:val="21"/>
              </w:rPr>
              <w:t>）</w:t>
            </w:r>
          </w:p>
          <w:p w14:paraId="6A537A0D">
            <w:pPr>
              <w:autoSpaceDE w:val="0"/>
              <w:autoSpaceDN w:val="0"/>
              <w:adjustRightInd w:val="0"/>
              <w:spacing w:line="360" w:lineRule="auto"/>
              <w:rPr>
                <w:rFonts w:cs="仿宋_GB2312" w:asciiTheme="minorEastAsia" w:hAnsiTheme="minorEastAsia"/>
                <w:szCs w:val="21"/>
              </w:rPr>
            </w:pPr>
            <w:r>
              <w:rPr>
                <w:rFonts w:cs="仿宋_GB2312" w:asciiTheme="minorEastAsia" w:hAnsiTheme="minorEastAsia"/>
                <w:szCs w:val="21"/>
                <w:lang w:val="zh-CN"/>
              </w:rPr>
              <w:t>中标</w:t>
            </w:r>
            <w:r>
              <w:rPr>
                <w:rFonts w:hint="eastAsia" w:cs="仿宋_GB2312" w:asciiTheme="minorEastAsia" w:hAnsiTheme="minorEastAsia"/>
                <w:szCs w:val="21"/>
                <w:lang w:val="zh-CN"/>
              </w:rPr>
              <w:t>人投标</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中标人全部合同义务履行完毕为止。</w:t>
            </w:r>
          </w:p>
        </w:tc>
      </w:tr>
      <w:tr w14:paraId="39D6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999497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1158551E">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095743DC">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 w:val="13"/>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4993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CD65D9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2DF55AF7">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投标文件提交截止</w:t>
            </w:r>
            <w:r>
              <w:rPr>
                <w:rFonts w:hint="eastAsia" w:cs="宋体" w:asciiTheme="minorEastAsia" w:hAnsiTheme="minorEastAsia"/>
                <w:bCs/>
                <w:szCs w:val="21"/>
                <w:lang w:val="zh-CN"/>
              </w:rPr>
              <w:t>及开标时间</w:t>
            </w:r>
          </w:p>
        </w:tc>
        <w:tc>
          <w:tcPr>
            <w:tcW w:w="6813" w:type="dxa"/>
            <w:vAlign w:val="center"/>
          </w:tcPr>
          <w:p w14:paraId="2D586B45">
            <w:pPr>
              <w:autoSpaceDE w:val="0"/>
              <w:autoSpaceDN w:val="0"/>
              <w:adjustRightInd w:val="0"/>
              <w:spacing w:line="360" w:lineRule="auto"/>
              <w:rPr>
                <w:rFonts w:cs="宋体" w:asciiTheme="minorEastAsia" w:hAnsiTheme="minorEastAsia"/>
                <w:bCs/>
                <w:szCs w:val="21"/>
                <w:lang w:val="zh-CN"/>
              </w:rPr>
            </w:pPr>
            <w:r>
              <w:rPr>
                <w:rFonts w:hint="eastAsia" w:hAnsi="宋体"/>
                <w:color w:val="0000FF"/>
                <w:szCs w:val="21"/>
              </w:rPr>
              <w:t>202</w:t>
            </w:r>
            <w:r>
              <w:rPr>
                <w:rFonts w:hint="eastAsia" w:hAnsi="宋体"/>
                <w:color w:val="0000FF"/>
                <w:szCs w:val="21"/>
                <w:lang w:val="en-US" w:eastAsia="zh-CN"/>
              </w:rPr>
              <w:t>5</w:t>
            </w:r>
            <w:r>
              <w:rPr>
                <w:rFonts w:hint="eastAsia" w:hAnsi="宋体"/>
                <w:color w:val="0000FF"/>
                <w:szCs w:val="21"/>
              </w:rPr>
              <w:t>年</w:t>
            </w:r>
            <w:r>
              <w:rPr>
                <w:rFonts w:hint="eastAsia" w:hAnsi="宋体"/>
                <w:color w:val="0000FF"/>
                <w:szCs w:val="21"/>
                <w:lang w:val="en-US" w:eastAsia="zh-CN"/>
              </w:rPr>
              <w:t>7</w:t>
            </w:r>
            <w:r>
              <w:rPr>
                <w:rFonts w:hint="eastAsia" w:hAnsi="宋体"/>
                <w:color w:val="0000FF"/>
                <w:szCs w:val="21"/>
              </w:rPr>
              <w:t>月</w:t>
            </w:r>
            <w:r>
              <w:rPr>
                <w:rFonts w:hint="eastAsia" w:hAnsi="宋体"/>
                <w:color w:val="0000FF"/>
                <w:szCs w:val="21"/>
                <w:lang w:val="en-US" w:eastAsia="zh-CN"/>
              </w:rPr>
              <w:t>4</w:t>
            </w:r>
            <w:r>
              <w:rPr>
                <w:rFonts w:hint="eastAsia" w:hAnsi="宋体"/>
                <w:color w:val="0000FF"/>
                <w:szCs w:val="21"/>
              </w:rPr>
              <w:t>日08时</w:t>
            </w:r>
            <w:r>
              <w:rPr>
                <w:rFonts w:hint="eastAsia" w:ascii="宋体" w:hAnsi="宋体" w:eastAsia="宋体" w:cs="宋体"/>
                <w:color w:val="0000FF"/>
                <w:szCs w:val="21"/>
                <w:shd w:val="clear" w:color="auto" w:fill="FFFFFF"/>
              </w:rPr>
              <w:t>30分</w:t>
            </w:r>
            <w:r>
              <w:rPr>
                <w:rFonts w:hint="eastAsia" w:cs="仿宋_GB2312" w:asciiTheme="minorEastAsia" w:hAnsiTheme="minorEastAsia"/>
                <w:color w:val="0000FF"/>
                <w:szCs w:val="21"/>
                <w:lang w:val="zh-CN"/>
              </w:rPr>
              <w:t>（北京时间）</w:t>
            </w:r>
          </w:p>
        </w:tc>
      </w:tr>
      <w:tr w14:paraId="4C01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9D02B4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5C9A420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w:t>
            </w:r>
          </w:p>
          <w:p w14:paraId="7692DC73">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3BB5F914">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禹州市公共资源交易中心开标二室（地址：禹州市行政服务中心楼九楼）（</w:t>
            </w:r>
            <w:r>
              <w:rPr>
                <w:rFonts w:hint="eastAsia" w:cs="Arial" w:asciiTheme="minorEastAsia" w:hAnsiTheme="minorEastAsia"/>
                <w:b/>
                <w:szCs w:val="21"/>
              </w:rPr>
              <w:t>本项目采用远程不见面开标，供应商无须到达现场</w:t>
            </w:r>
            <w:r>
              <w:rPr>
                <w:rFonts w:hint="eastAsia" w:cs="Arial" w:asciiTheme="minorEastAsia" w:hAnsiTheme="minorEastAsia"/>
                <w:szCs w:val="21"/>
              </w:rPr>
              <w:t>）</w:t>
            </w:r>
          </w:p>
        </w:tc>
      </w:tr>
      <w:tr w14:paraId="6518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1D7542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6C419E8B">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投标保证金</w:t>
            </w:r>
          </w:p>
        </w:tc>
        <w:tc>
          <w:tcPr>
            <w:tcW w:w="6813" w:type="dxa"/>
            <w:vAlign w:val="center"/>
          </w:tcPr>
          <w:p w14:paraId="0E7194E8">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7F8C3FEE">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供应商应提供投标承诺函。</w:t>
            </w:r>
          </w:p>
        </w:tc>
      </w:tr>
      <w:tr w14:paraId="0864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6403C2C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5F5C99CE">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5551B95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采购公告、成交公告、变更（更正）公告、现场勘察答复等相关信息同时在以下网站发布：</w:t>
            </w:r>
            <w:r>
              <w:rPr>
                <w:rFonts w:hint="eastAsia" w:hAnsi="宋体"/>
                <w:szCs w:val="21"/>
              </w:rPr>
              <w:t>《河南省政府采购网》《许昌市政府采购网》</w:t>
            </w:r>
            <w:r>
              <w:rPr>
                <w:rFonts w:hint="eastAsia" w:cs="宋体" w:asciiTheme="minorEastAsia" w:hAnsiTheme="minorEastAsia"/>
                <w:szCs w:val="21"/>
              </w:rPr>
              <w:t>《全国公共资源交易平台（河南省·许昌市）》。</w:t>
            </w:r>
          </w:p>
        </w:tc>
      </w:tr>
      <w:tr w14:paraId="00D3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9233BF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1BD387CA">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037C50CE">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招标文件时间</w:t>
            </w:r>
          </w:p>
        </w:tc>
        <w:tc>
          <w:tcPr>
            <w:tcW w:w="6813" w:type="dxa"/>
            <w:vAlign w:val="center"/>
          </w:tcPr>
          <w:p w14:paraId="114A5DCA">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投标截止时间</w:t>
            </w:r>
            <w:r>
              <w:rPr>
                <w:rFonts w:hint="eastAsia" w:cs="宋体" w:asciiTheme="minorEastAsia" w:hAnsiTheme="minorEastAsia"/>
                <w:bCs/>
                <w:szCs w:val="21"/>
              </w:rPr>
              <w:t>15</w:t>
            </w:r>
            <w:r>
              <w:rPr>
                <w:rFonts w:hint="eastAsia" w:cs="宋体" w:asciiTheme="minorEastAsia" w:hAnsiTheme="minorEastAsia"/>
                <w:bCs/>
                <w:szCs w:val="21"/>
                <w:lang w:val="zh-CN"/>
              </w:rPr>
              <w:t>个工作日前（</w:t>
            </w:r>
            <w:r>
              <w:rPr>
                <w:rFonts w:hint="eastAsia" w:cs="仿宋_GB2312" w:asciiTheme="minorEastAsia" w:hAnsiTheme="minorEastAsia"/>
                <w:szCs w:val="21"/>
                <w:lang w:val="zh-CN"/>
              </w:rPr>
              <w:t>澄清内容可能影响投标文件编制的）</w:t>
            </w:r>
          </w:p>
        </w:tc>
      </w:tr>
      <w:tr w14:paraId="481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57236D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55A8915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供应商对招标文件</w:t>
            </w:r>
          </w:p>
          <w:p w14:paraId="766FEFB9">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1B62FF55">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采购公告期满之日起七个工作日</w:t>
            </w:r>
          </w:p>
        </w:tc>
      </w:tr>
      <w:tr w14:paraId="4108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679A0B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03CF5788">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投标文件份数</w:t>
            </w:r>
          </w:p>
        </w:tc>
        <w:tc>
          <w:tcPr>
            <w:tcW w:w="6813" w:type="dxa"/>
            <w:vAlign w:val="center"/>
          </w:tcPr>
          <w:p w14:paraId="197358FD">
            <w:pPr>
              <w:autoSpaceDE w:val="0"/>
              <w:autoSpaceDN w:val="0"/>
              <w:adjustRightInd w:val="0"/>
              <w:spacing w:line="340" w:lineRule="exact"/>
              <w:rPr>
                <w:rFonts w:ascii="宋体" w:hAnsi="宋体" w:cs="仿宋_GB2312"/>
                <w:bCs/>
                <w:szCs w:val="21"/>
                <w:lang w:val="zh-CN"/>
              </w:rPr>
            </w:pPr>
            <w:r>
              <w:rPr>
                <w:rFonts w:ascii="新宋体" w:hAnsi="新宋体" w:eastAsia="新宋体"/>
                <w:bCs/>
                <w:szCs w:val="21"/>
              </w:rPr>
              <w:fldChar w:fldCharType="begin"/>
            </w:r>
            <w:r>
              <w:rPr>
                <w:rFonts w:hint="eastAsia" w:ascii="新宋体" w:hAnsi="新宋体" w:eastAsia="新宋体"/>
                <w:bCs/>
                <w:szCs w:val="21"/>
              </w:rPr>
              <w:instrText xml:space="preserve">eq \o\ac(</w:instrText>
            </w:r>
            <w:r>
              <w:rPr>
                <w:rFonts w:hint="eastAsia" w:ascii="新宋体" w:hAnsi="新宋体" w:eastAsia="新宋体"/>
                <w:bCs/>
                <w:position w:val="-4"/>
                <w:sz w:val="31"/>
                <w:szCs w:val="21"/>
              </w:rPr>
              <w:instrText xml:space="preserve">□</w:instrText>
            </w:r>
            <w:r>
              <w:rPr>
                <w:rFonts w:hint="eastAsia" w:ascii="新宋体" w:hAnsi="新宋体" w:eastAsia="新宋体"/>
                <w:bCs/>
                <w:szCs w:val="21"/>
              </w:rPr>
              <w:instrText xml:space="preserve">,√)</w:instrText>
            </w:r>
            <w:r>
              <w:rPr>
                <w:rFonts w:ascii="新宋体" w:hAnsi="新宋体" w:eastAsia="新宋体"/>
                <w:bCs/>
                <w:szCs w:val="21"/>
              </w:rPr>
              <w:fldChar w:fldCharType="end"/>
            </w:r>
            <w:r>
              <w:rPr>
                <w:rFonts w:hint="eastAsia" w:ascii="新宋体" w:hAnsi="新宋体" w:eastAsia="新宋体"/>
                <w:bCs/>
                <w:szCs w:val="21"/>
              </w:rPr>
              <w:t>电子投标文件：</w:t>
            </w:r>
            <w:r>
              <w:rPr>
                <w:rFonts w:hint="eastAsia" w:ascii="宋体" w:hAnsi="宋体" w:cs="仿宋_GB2312"/>
                <w:bCs/>
                <w:szCs w:val="21"/>
                <w:lang w:val="zh-CN"/>
              </w:rPr>
              <w:t>成功上传至《全国公共资源交易平台（河南省·许昌市）》公共资源交易系统加密电子投标文件1份（后缀格式为“.XCSTF”的加密电子响应文件）。</w:t>
            </w:r>
          </w:p>
          <w:p w14:paraId="619A14C4">
            <w:pPr>
              <w:autoSpaceDE w:val="0"/>
              <w:autoSpaceDN w:val="0"/>
              <w:adjustRightInd w:val="0"/>
              <w:spacing w:line="340" w:lineRule="exact"/>
              <w:rPr>
                <w:rFonts w:ascii="宋体" w:hAnsi="宋体" w:cs="仿宋_GB2312"/>
                <w:bCs/>
                <w:szCs w:val="21"/>
                <w:lang w:val="zh-CN"/>
              </w:rPr>
            </w:pPr>
            <w:r>
              <w:rPr>
                <w:rFonts w:hint="eastAsia" w:ascii="宋体" w:hAnsi="宋体" w:cs="仿宋_GB2312"/>
                <w:bCs/>
                <w:szCs w:val="21"/>
                <w:lang w:val="zh-CN"/>
              </w:rPr>
              <w:t>注:供应商登录“全国公共资源交易平台（河南省·许昌市）”下载“新点投标文件制作软件（河南省版）”的最新版本制作电子响应文件。</w:t>
            </w:r>
          </w:p>
          <w:p w14:paraId="56764203">
            <w:pPr>
              <w:autoSpaceDE w:val="0"/>
              <w:autoSpaceDN w:val="0"/>
              <w:adjustRightInd w:val="0"/>
              <w:spacing w:line="360" w:lineRule="auto"/>
              <w:rPr>
                <w:rFonts w:cs="宋体" w:asciiTheme="minorEastAsia" w:hAnsiTheme="minorEastAsia"/>
                <w:bCs/>
                <w:szCs w:val="21"/>
                <w:lang w:val="zh-CN"/>
              </w:rPr>
            </w:pPr>
            <w:r>
              <w:rPr>
                <w:rFonts w:hint="eastAsia" w:ascii="宋体" w:hAnsi="宋体" w:cs="仿宋_GB2312"/>
                <w:bCs/>
                <w:szCs w:val="21"/>
                <w:lang w:val="zh-CN"/>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tc>
      </w:tr>
      <w:tr w14:paraId="453F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58CBE88">
            <w:pPr>
              <w:autoSpaceDE w:val="0"/>
              <w:autoSpaceDN w:val="0"/>
              <w:adjustRightInd w:val="0"/>
              <w:spacing w:line="276" w:lineRule="auto"/>
              <w:jc w:val="center"/>
              <w:rPr>
                <w:rFonts w:cs="黑体" w:asciiTheme="minorEastAsia" w:hAnsiTheme="minorEastAsia"/>
                <w:szCs w:val="21"/>
              </w:rPr>
            </w:pPr>
            <w:r>
              <w:rPr>
                <w:rFonts w:hint="eastAsia" w:cs="TimesNewRomanPSMT" w:asciiTheme="minorEastAsia" w:hAnsiTheme="minorEastAsia"/>
                <w:szCs w:val="21"/>
              </w:rPr>
              <w:t>19</w:t>
            </w:r>
          </w:p>
        </w:tc>
        <w:tc>
          <w:tcPr>
            <w:tcW w:w="2268" w:type="dxa"/>
            <w:vAlign w:val="center"/>
          </w:tcPr>
          <w:p w14:paraId="1D4E9CE8">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投标文件的</w:t>
            </w:r>
          </w:p>
          <w:p w14:paraId="051D2524">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498C1919">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w:t>
            </w:r>
            <w:r>
              <w:rPr>
                <w:rFonts w:hint="eastAsia" w:cs="黑体" w:asciiTheme="minorEastAsia" w:hAnsiTheme="minorEastAsia"/>
                <w:szCs w:val="21"/>
              </w:rPr>
              <w:t>投标</w:t>
            </w:r>
            <w:r>
              <w:rPr>
                <w:rFonts w:hint="eastAsia" w:ascii="新宋体" w:hAnsi="新宋体" w:eastAsia="新宋体"/>
                <w:szCs w:val="21"/>
              </w:rPr>
              <w:t>文件：按招标文件要求加盖供应商电子印章和法人电子印章。</w:t>
            </w:r>
          </w:p>
          <w:p w14:paraId="78E8A6EC">
            <w:pPr>
              <w:autoSpaceDE w:val="0"/>
              <w:autoSpaceDN w:val="0"/>
              <w:adjustRightInd w:val="0"/>
              <w:spacing w:line="420" w:lineRule="exact"/>
              <w:rPr>
                <w:rFonts w:cs="仿宋_GB2312" w:asciiTheme="minorEastAsia" w:hAnsiTheme="minorEastAsia"/>
                <w:szCs w:val="21"/>
              </w:rPr>
            </w:pPr>
            <w:r>
              <w:rPr>
                <w:rFonts w:hint="eastAsia" w:cs="宋体" w:asciiTheme="minorEastAsia" w:hAnsiTheme="minorEastAsia"/>
                <w:b/>
                <w:bCs/>
                <w:szCs w:val="21"/>
                <w:lang w:val="zh-CN"/>
              </w:rPr>
              <w:t>□</w:t>
            </w:r>
            <w:r>
              <w:rPr>
                <w:rFonts w:hint="eastAsia" w:ascii="新宋体" w:hAnsi="新宋体" w:eastAsia="新宋体"/>
                <w:szCs w:val="21"/>
              </w:rPr>
              <w:t>纸质</w:t>
            </w:r>
            <w:r>
              <w:rPr>
                <w:rFonts w:hint="eastAsia" w:cs="黑体" w:asciiTheme="minorEastAsia" w:hAnsiTheme="minorEastAsia"/>
                <w:szCs w:val="21"/>
              </w:rPr>
              <w:t>投标</w:t>
            </w:r>
            <w:r>
              <w:rPr>
                <w:rFonts w:hint="eastAsia" w:ascii="新宋体" w:hAnsi="新宋体" w:eastAsia="新宋体"/>
                <w:szCs w:val="21"/>
              </w:rPr>
              <w:t>文件：投标文件封面加盖投标人公章（投标文件是指投标人电子投标文件制作完成后生成的后缀名为</w:t>
            </w:r>
            <w:r>
              <w:rPr>
                <w:rFonts w:hint="eastAsia" w:hAnsi="宋体"/>
                <w:szCs w:val="21"/>
              </w:rPr>
              <w:t>“.PDF”的文件</w:t>
            </w:r>
            <w:r>
              <w:rPr>
                <w:rFonts w:hint="eastAsia" w:ascii="新宋体" w:hAnsi="新宋体" w:eastAsia="新宋体"/>
                <w:szCs w:val="21"/>
              </w:rPr>
              <w:t>打印的纸质投标文件）。</w:t>
            </w:r>
          </w:p>
        </w:tc>
      </w:tr>
      <w:tr w14:paraId="061E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DB42829">
            <w:pPr>
              <w:autoSpaceDE w:val="0"/>
              <w:autoSpaceDN w:val="0"/>
              <w:adjustRightInd w:val="0"/>
              <w:spacing w:line="276" w:lineRule="auto"/>
              <w:jc w:val="center"/>
              <w:rPr>
                <w:rFonts w:hint="default" w:cs="TimesNewRomanPSMT" w:asciiTheme="minorEastAsia" w:hAnsiTheme="minorEastAsia" w:eastAsiaTheme="minorEastAsia"/>
                <w:szCs w:val="21"/>
                <w:lang w:val="en-US" w:eastAsia="zh-CN"/>
              </w:rPr>
            </w:pPr>
            <w:r>
              <w:rPr>
                <w:rFonts w:hint="eastAsia" w:cs="TimesNewRomanPSMT" w:asciiTheme="minorEastAsia" w:hAnsiTheme="minorEastAsia"/>
                <w:szCs w:val="21"/>
                <w:lang w:val="en-US" w:eastAsia="zh-CN"/>
              </w:rPr>
              <w:t>20</w:t>
            </w:r>
          </w:p>
        </w:tc>
        <w:tc>
          <w:tcPr>
            <w:tcW w:w="2268" w:type="dxa"/>
            <w:vAlign w:val="center"/>
          </w:tcPr>
          <w:p w14:paraId="17991B9B">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评标委员会组建</w:t>
            </w:r>
          </w:p>
        </w:tc>
        <w:tc>
          <w:tcPr>
            <w:tcW w:w="6813" w:type="dxa"/>
            <w:vAlign w:val="center"/>
          </w:tcPr>
          <w:p w14:paraId="763154BD">
            <w:pPr>
              <w:autoSpaceDE w:val="0"/>
              <w:autoSpaceDN w:val="0"/>
              <w:adjustRightInd w:val="0"/>
              <w:spacing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b/>
                <w:szCs w:val="21"/>
              </w:rPr>
              <w:fldChar w:fldCharType="begin"/>
            </w:r>
            <w:r>
              <w:rPr>
                <w:rFonts w:hint="eastAsia" w:asciiTheme="minorEastAsia" w:hAnsiTheme="minorEastAsia" w:eastAsiaTheme="minorEastAsia" w:cstheme="minorEastAsia"/>
                <w:b/>
                <w:szCs w:val="21"/>
              </w:rPr>
              <w:instrText xml:space="preserve">eq \o\ac(□</w:instrText>
            </w:r>
            <w:r>
              <w:rPr>
                <w:rFonts w:hint="eastAsia" w:asciiTheme="minorEastAsia" w:hAnsiTheme="minorEastAsia" w:cstheme="minorEastAsia"/>
                <w:b/>
                <w:szCs w:val="21"/>
                <w:lang w:eastAsia="zh-CN"/>
              </w:rPr>
              <w:instrText xml:space="preserve">,</w:instrText>
            </w:r>
            <w:r>
              <w:rPr>
                <w:rFonts w:hint="eastAsia" w:asciiTheme="minorEastAsia" w:hAnsiTheme="minorEastAsia" w:cstheme="minorEastAsia"/>
                <w:b/>
                <w:position w:val="2"/>
                <w:sz w:val="13"/>
                <w:szCs w:val="21"/>
                <w:lang w:eastAsia="zh-CN"/>
              </w:rPr>
              <w:instrText xml:space="preserve">√</w:instrText>
            </w:r>
            <w:r>
              <w:rPr>
                <w:rFonts w:hint="eastAsia" w:asciiTheme="minorEastAsia" w:hAnsiTheme="minorEastAsia" w:eastAsiaTheme="minorEastAsia" w:cstheme="minorEastAsia"/>
                <w:b/>
                <w:szCs w:val="21"/>
              </w:rPr>
              <w:instrText xml:space="preserve">)</w:instrText>
            </w:r>
            <w:r>
              <w:rPr>
                <w:rFonts w:hint="eastAsia" w:asciiTheme="minorEastAsia" w:hAnsiTheme="minorEastAsia" w:eastAsiaTheme="minorEastAsia" w:cstheme="minorEastAsia"/>
                <w:b/>
                <w:szCs w:val="21"/>
              </w:rPr>
              <w:fldChar w:fldCharType="end"/>
            </w:r>
            <w:r>
              <w:rPr>
                <w:rFonts w:hint="eastAsia" w:asciiTheme="minorEastAsia" w:hAnsiTheme="minorEastAsia" w:eastAsiaTheme="minorEastAsia" w:cstheme="minorEastAsia"/>
                <w:szCs w:val="21"/>
                <w:lang w:val="zh-CN"/>
              </w:rPr>
              <w:t>由采购人代表</w:t>
            </w:r>
            <w:r>
              <w:rPr>
                <w:rFonts w:hint="eastAsia" w:asciiTheme="minorEastAsia" w:hAnsiTheme="minorEastAsia" w:cstheme="minorEastAsia"/>
                <w:szCs w:val="21"/>
                <w:lang w:val="en-US" w:eastAsia="zh-CN"/>
              </w:rPr>
              <w:t>1人</w:t>
            </w:r>
            <w:r>
              <w:rPr>
                <w:rFonts w:hint="eastAsia" w:asciiTheme="minorEastAsia" w:hAnsiTheme="minorEastAsia" w:eastAsiaTheme="minorEastAsia" w:cstheme="minorEastAsia"/>
                <w:szCs w:val="21"/>
                <w:lang w:val="zh-CN"/>
              </w:rPr>
              <w:t>和评审专家</w:t>
            </w:r>
            <w:r>
              <w:rPr>
                <w:rFonts w:hint="eastAsia" w:asciiTheme="minorEastAsia" w:hAnsiTheme="minorEastAsia" w:cstheme="minorEastAsia"/>
                <w:szCs w:val="21"/>
                <w:lang w:val="en-US" w:eastAsia="zh-CN"/>
              </w:rPr>
              <w:t>4人</w:t>
            </w:r>
            <w:r>
              <w:rPr>
                <w:rFonts w:hint="eastAsia" w:asciiTheme="minorEastAsia" w:hAnsiTheme="minorEastAsia" w:eastAsiaTheme="minorEastAsia" w:cstheme="minorEastAsia"/>
                <w:szCs w:val="21"/>
                <w:lang w:val="zh-CN"/>
              </w:rPr>
              <w:t>组成，其中评审专家的人数不少于评标委员会成员总数的三分之二。评审专家从政府采购评审专家库中随机抽取。</w:t>
            </w:r>
          </w:p>
          <w:p w14:paraId="547F43D7">
            <w:pPr>
              <w:autoSpaceDE w:val="0"/>
              <w:autoSpaceDN w:val="0"/>
              <w:adjustRightInd w:val="0"/>
              <w:spacing w:line="360" w:lineRule="auto"/>
              <w:rPr>
                <w:rFonts w:cs="宋体" w:asciiTheme="minorEastAsia" w:hAnsiTheme="minorEastAsia"/>
                <w:bCs/>
                <w:szCs w:val="21"/>
                <w:lang w:val="zh-CN"/>
              </w:rPr>
            </w:pPr>
            <w:r>
              <w:rPr>
                <w:rFonts w:hint="eastAsia" w:asciiTheme="minorEastAsia" w:hAnsiTheme="minorEastAsia" w:eastAsiaTheme="minorEastAsia" w:cstheme="minorEastAsia"/>
                <w:b/>
                <w:szCs w:val="21"/>
              </w:rPr>
              <w:fldChar w:fldCharType="begin"/>
            </w:r>
            <w:r>
              <w:rPr>
                <w:rFonts w:hint="eastAsia" w:asciiTheme="minorEastAsia" w:hAnsiTheme="minorEastAsia" w:eastAsiaTheme="minorEastAsia" w:cstheme="minorEastAsia"/>
                <w:b/>
                <w:szCs w:val="21"/>
              </w:rPr>
              <w:instrText xml:space="preserve">eq \o\ac(□)</w:instrText>
            </w:r>
            <w:r>
              <w:rPr>
                <w:rFonts w:hint="eastAsia" w:asciiTheme="minorEastAsia" w:hAnsiTheme="minorEastAsia" w:eastAsiaTheme="minorEastAsia" w:cstheme="minorEastAsia"/>
                <w:b/>
                <w:szCs w:val="21"/>
              </w:rPr>
              <w:fldChar w:fldCharType="end"/>
            </w:r>
            <w:r>
              <w:rPr>
                <w:rFonts w:hint="eastAsia" w:asciiTheme="minorEastAsia" w:hAnsiTheme="minorEastAsia" w:eastAsiaTheme="minorEastAsia" w:cstheme="minorEastAsia"/>
                <w:szCs w:val="21"/>
                <w:lang w:val="zh-CN"/>
              </w:rPr>
              <w:t>由评审专家组成。评审专家从政府采购评审专家库中随机抽取。</w:t>
            </w:r>
          </w:p>
        </w:tc>
      </w:tr>
      <w:tr w14:paraId="5DEC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1783912">
            <w:pPr>
              <w:autoSpaceDE w:val="0"/>
              <w:autoSpaceDN w:val="0"/>
              <w:adjustRightInd w:val="0"/>
              <w:spacing w:line="276" w:lineRule="auto"/>
              <w:jc w:val="center"/>
              <w:rPr>
                <w:rFonts w:hint="eastAsia" w:cs="TimesNewRomanPSMT" w:asciiTheme="minorEastAsia" w:hAnsiTheme="minorEastAsia" w:eastAsiaTheme="minorEastAsia"/>
                <w:szCs w:val="21"/>
                <w:lang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1</w:t>
            </w:r>
          </w:p>
        </w:tc>
        <w:tc>
          <w:tcPr>
            <w:tcW w:w="2268" w:type="dxa"/>
            <w:vAlign w:val="center"/>
          </w:tcPr>
          <w:p w14:paraId="3E31902E">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rPr>
              <w:t>评标方法</w:t>
            </w:r>
          </w:p>
        </w:tc>
        <w:tc>
          <w:tcPr>
            <w:tcW w:w="6813" w:type="dxa"/>
            <w:vAlign w:val="center"/>
          </w:tcPr>
          <w:p w14:paraId="06988897">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综合评分法</w:t>
            </w:r>
            <w:r>
              <w:rPr>
                <w:rFonts w:hint="eastAsia" w:cs="宋体" w:asciiTheme="minorEastAsia" w:hAnsiTheme="minorEastAsia"/>
                <w:b/>
                <w:bCs/>
                <w:szCs w:val="21"/>
                <w:lang w:val="zh-CN"/>
              </w:rPr>
              <w:t>□</w:t>
            </w:r>
            <w:r>
              <w:rPr>
                <w:rFonts w:hint="eastAsia" w:cs="仿宋_GB2312" w:asciiTheme="minorEastAsia" w:hAnsiTheme="minorEastAsia"/>
                <w:szCs w:val="21"/>
                <w:lang w:val="zh-CN"/>
              </w:rPr>
              <w:t>最低评标价法</w:t>
            </w:r>
          </w:p>
        </w:tc>
      </w:tr>
      <w:tr w14:paraId="3983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51A7FFB">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2</w:t>
            </w:r>
          </w:p>
        </w:tc>
        <w:tc>
          <w:tcPr>
            <w:tcW w:w="2268" w:type="dxa"/>
            <w:vAlign w:val="center"/>
          </w:tcPr>
          <w:p w14:paraId="427ABDD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28673881">
            <w:pPr>
              <w:pStyle w:val="47"/>
              <w:spacing w:line="360" w:lineRule="auto"/>
              <w:rPr>
                <w:lang w:val="zh-CN"/>
              </w:rPr>
            </w:pPr>
            <w:r>
              <w:rPr>
                <w:rFonts w:hint="eastAsia" w:cs="仿宋_GB2312" w:asciiTheme="minorEastAsia" w:hAnsiTheme="minorEastAsia"/>
                <w:szCs w:val="21"/>
                <w:lang w:val="zh-CN"/>
              </w:rPr>
              <w:t>采购单位委派代表参加资格审查、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3200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0B96FDD">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3</w:t>
            </w:r>
          </w:p>
        </w:tc>
        <w:tc>
          <w:tcPr>
            <w:tcW w:w="2268" w:type="dxa"/>
            <w:vAlign w:val="center"/>
          </w:tcPr>
          <w:p w14:paraId="0A9850AF">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218EA309">
            <w:pPr>
              <w:autoSpaceDE w:val="0"/>
              <w:autoSpaceDN w:val="0"/>
              <w:adjustRightInd w:val="0"/>
              <w:spacing w:line="360" w:lineRule="auto"/>
              <w:contextualSpacing/>
              <w:rPr>
                <w:rFonts w:ascii="ˎ̥" w:hAnsi="ˎ̥"/>
              </w:rPr>
            </w:pPr>
            <w:r>
              <w:rPr>
                <w:rFonts w:hint="eastAsia" w:ascii="ˎ̥" w:hAnsi="ˎ̥"/>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rPr>
              <w:t>否则不得享受相关中小企业扶持政策。</w:t>
            </w:r>
          </w:p>
          <w:p w14:paraId="59ABA58F">
            <w:pPr>
              <w:autoSpaceDE w:val="0"/>
              <w:autoSpaceDN w:val="0"/>
              <w:adjustRightInd w:val="0"/>
              <w:spacing w:line="360" w:lineRule="auto"/>
              <w:contextualSpacing/>
              <w:rPr>
                <w:rFonts w:hint="eastAsia" w:ascii="ˎ̥" w:hAnsi="ˎ̥"/>
              </w:rPr>
            </w:pPr>
            <w:r>
              <w:rPr>
                <w:rFonts w:hint="eastAsia" w:ascii="ˎ̥" w:hAnsi="ˎ̥"/>
              </w:rPr>
              <w:t>2、本项目属于专门面向小、微型企业采购的项目（不再执行价格评审优惠的扶持政策）。本次采购标的对应的小微企业划分标准所属行业：软件和信息技术效劳业</w:t>
            </w:r>
          </w:p>
          <w:p w14:paraId="48BE4097">
            <w:pPr>
              <w:autoSpaceDE w:val="0"/>
              <w:autoSpaceDN w:val="0"/>
              <w:adjustRightInd w:val="0"/>
              <w:spacing w:line="360" w:lineRule="auto"/>
              <w:contextualSpacing/>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3、提供由省级以上监狱管理局、戒毒管理局（含新疆生产建设兵团）出具的属于监狱企业证明文件的，视同为小型和微型企业。</w:t>
            </w:r>
          </w:p>
          <w:p w14:paraId="4361EC01">
            <w:pPr>
              <w:spacing w:line="450" w:lineRule="exac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4、符合享受政府采购支持政策的残疾人福利性单位条件且提供《残疾人福利性单位声明函》的，视同为小型和微型企业。</w:t>
            </w:r>
          </w:p>
          <w:p w14:paraId="66FB517F">
            <w:pPr>
              <w:spacing w:line="45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5、小型和微型企业不包括民办非企业单位。</w:t>
            </w:r>
          </w:p>
          <w:p w14:paraId="2075AA01">
            <w:pPr>
              <w:autoSpaceDE w:val="0"/>
              <w:autoSpaceDN w:val="0"/>
              <w:adjustRightInd w:val="0"/>
              <w:spacing w:line="360" w:lineRule="auto"/>
              <w:contextualSpacing/>
              <w:rPr>
                <w:rFonts w:ascii="ˎ̥" w:hAnsi="ˎ̥"/>
              </w:rPr>
            </w:pPr>
            <w:r>
              <w:rPr>
                <w:rFonts w:hint="eastAsia" w:asciiTheme="minorEastAsia" w:hAnsiTheme="minorEastAsia" w:eastAsiaTheme="minorEastAsia" w:cstheme="minorEastAsia"/>
              </w:rPr>
              <w:t>6、符合中小企业划分标准的个体工商户，在政府采购活动中视同中小企业。</w:t>
            </w:r>
          </w:p>
        </w:tc>
      </w:tr>
      <w:tr w14:paraId="021F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FC08225">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4</w:t>
            </w:r>
          </w:p>
        </w:tc>
        <w:tc>
          <w:tcPr>
            <w:tcW w:w="2268" w:type="dxa"/>
            <w:vAlign w:val="center"/>
          </w:tcPr>
          <w:p w14:paraId="0B20903B">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813" w:type="dxa"/>
            <w:vAlign w:val="center"/>
          </w:tcPr>
          <w:p w14:paraId="1CA98AF6">
            <w:pPr>
              <w:autoSpaceDE w:val="0"/>
              <w:autoSpaceDN w:val="0"/>
              <w:adjustRightInd w:val="0"/>
              <w:spacing w:line="360" w:lineRule="auto"/>
              <w:rPr>
                <w:rFonts w:ascii="宋体" w:hAnsi="宋体" w:eastAsia="宋体" w:cs="宋体"/>
                <w:bCs/>
                <w:szCs w:val="21"/>
                <w:lang w:val="zh-CN"/>
              </w:rPr>
            </w:pPr>
            <w:r>
              <w:rPr>
                <w:rFonts w:ascii="宋体" w:hAnsi="宋体" w:eastAsia="宋体" w:cs="宋体"/>
                <w:bCs/>
                <w:szCs w:val="21"/>
                <w:lang w:val="zh-CN"/>
              </w:rPr>
              <w:t xml:space="preserve">1、本项目强制采购的节能产品：（无） </w:t>
            </w:r>
          </w:p>
          <w:p w14:paraId="280EEC84">
            <w:pPr>
              <w:autoSpaceDE w:val="0"/>
              <w:autoSpaceDN w:val="0"/>
              <w:adjustRightInd w:val="0"/>
              <w:spacing w:line="360" w:lineRule="auto"/>
              <w:rPr>
                <w:rFonts w:ascii="ˎ̥" w:hAnsi="ˎ̥"/>
                <w:lang w:val="zh-CN"/>
              </w:rPr>
            </w:pPr>
            <w:r>
              <w:rPr>
                <w:rFonts w:ascii="宋体" w:hAnsi="宋体" w:eastAsia="宋体" w:cs="宋体"/>
                <w:bCs/>
                <w:szCs w:val="21"/>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w:t>
            </w:r>
            <w:r>
              <w:rPr>
                <w:rFonts w:hint="eastAsia" w:ascii="宋体" w:hAnsi="宋体" w:eastAsia="宋体" w:cs="宋体"/>
                <w:bCs/>
                <w:szCs w:val="21"/>
                <w:lang w:val="zh-CN"/>
              </w:rPr>
              <w:t>则投标无效；属于政府优先采购产品类别的，须按照要求提供依据国家确定的认证机构出具的、处于有效期之内的节能产品、环境标志产品认证证书，否则不予认定。</w:t>
            </w:r>
          </w:p>
        </w:tc>
      </w:tr>
      <w:tr w14:paraId="24BC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3775F2A">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5</w:t>
            </w:r>
          </w:p>
        </w:tc>
        <w:tc>
          <w:tcPr>
            <w:tcW w:w="2268" w:type="dxa"/>
            <w:vAlign w:val="center"/>
          </w:tcPr>
          <w:p w14:paraId="7A415F73">
            <w:pPr>
              <w:autoSpaceDE w:val="0"/>
              <w:autoSpaceDN w:val="0"/>
              <w:adjustRightInd w:val="0"/>
              <w:spacing w:line="360" w:lineRule="auto"/>
              <w:jc w:val="center"/>
              <w:rPr>
                <w:rFonts w:cs="宋体" w:asciiTheme="minorEastAsia" w:hAnsiTheme="minorEastAsia"/>
                <w:bCs/>
                <w:szCs w:val="21"/>
                <w:lang w:val="zh-CN"/>
              </w:rPr>
            </w:pPr>
            <w:r>
              <w:rPr>
                <w:rFonts w:hint="eastAsia" w:ascii="宋体" w:hAnsi="宋体" w:eastAsia="宋体" w:cs="宋体"/>
                <w:szCs w:val="21"/>
              </w:rPr>
              <w:t>网络关键设备、网络安全专用产品要求</w:t>
            </w:r>
          </w:p>
        </w:tc>
        <w:tc>
          <w:tcPr>
            <w:tcW w:w="6813" w:type="dxa"/>
            <w:vAlign w:val="center"/>
          </w:tcPr>
          <w:p w14:paraId="55DF194D">
            <w:pPr>
              <w:numPr>
                <w:ilvl w:val="0"/>
                <w:numId w:val="5"/>
              </w:numPr>
              <w:autoSpaceDE w:val="0"/>
              <w:autoSpaceDN w:val="0"/>
              <w:adjustRightInd w:val="0"/>
              <w:spacing w:line="420" w:lineRule="exact"/>
              <w:rPr>
                <w:rFonts w:ascii="宋体" w:hAnsi="宋体" w:eastAsia="宋体" w:cs="宋体"/>
                <w:szCs w:val="21"/>
              </w:rPr>
            </w:pPr>
            <w:r>
              <w:rPr>
                <w:rFonts w:hint="eastAsia" w:ascii="宋体" w:hAnsi="宋体" w:eastAsia="宋体" w:cs="宋体"/>
                <w:szCs w:val="21"/>
              </w:rPr>
              <w:t>本项目网络关键设备：（无）；网络安全专用产品：（无）</w:t>
            </w:r>
          </w:p>
          <w:p w14:paraId="7E2E04A0">
            <w:pPr>
              <w:numPr>
                <w:ilvl w:val="0"/>
                <w:numId w:val="5"/>
              </w:numPr>
              <w:autoSpaceDE w:val="0"/>
              <w:autoSpaceDN w:val="0"/>
              <w:adjustRightInd w:val="0"/>
              <w:spacing w:line="420" w:lineRule="exact"/>
              <w:rPr>
                <w:rFonts w:ascii="宋体" w:hAnsi="宋体" w:eastAsia="宋体" w:cs="宋体"/>
                <w:bCs/>
                <w:szCs w:val="21"/>
                <w:lang w:val="zh-CN"/>
              </w:rPr>
            </w:pPr>
            <w:r>
              <w:rPr>
                <w:rFonts w:hint="eastAsia" w:ascii="宋体" w:hAnsi="宋体" w:eastAsia="宋体" w:cs="宋体"/>
                <w:szCs w:val="21"/>
              </w:rPr>
              <w:t>项目中涉及网络关键设备或网络安全专用产品的，执行国家互联网信息办公室、工业和信息化部、公安部和国家认证认可监督管理委员会2023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07A878F">
            <w:pPr>
              <w:autoSpaceDE w:val="0"/>
              <w:autoSpaceDN w:val="0"/>
              <w:adjustRightInd w:val="0"/>
              <w:spacing w:line="420" w:lineRule="exact"/>
              <w:rPr>
                <w:rFonts w:cs="宋体" w:asciiTheme="minorEastAsia" w:hAnsiTheme="minorEastAsia"/>
                <w:bCs/>
                <w:szCs w:val="21"/>
                <w:lang w:val="zh-CN"/>
              </w:rPr>
            </w:pPr>
            <w:r>
              <w:rPr>
                <w:rFonts w:hint="eastAsia" w:ascii="宋体" w:hAnsi="宋体" w:eastAsia="宋体" w:cs="宋体"/>
                <w:szCs w:val="21"/>
              </w:rPr>
              <w:t>3、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3F57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A1233BB">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6</w:t>
            </w:r>
          </w:p>
        </w:tc>
        <w:tc>
          <w:tcPr>
            <w:tcW w:w="2268" w:type="dxa"/>
            <w:vAlign w:val="center"/>
          </w:tcPr>
          <w:p w14:paraId="714CBF19">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 xml:space="preserve">政府采购合同融资 </w:t>
            </w:r>
          </w:p>
          <w:p w14:paraId="62D0ED71">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政策告知函</w:t>
            </w:r>
          </w:p>
        </w:tc>
        <w:tc>
          <w:tcPr>
            <w:tcW w:w="6813" w:type="dxa"/>
            <w:vAlign w:val="center"/>
          </w:tcPr>
          <w:p w14:paraId="6078E7C9">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3B73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2D94041">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7</w:t>
            </w:r>
          </w:p>
        </w:tc>
        <w:tc>
          <w:tcPr>
            <w:tcW w:w="2268" w:type="dxa"/>
            <w:vAlign w:val="center"/>
          </w:tcPr>
          <w:p w14:paraId="54944187">
            <w:pPr>
              <w:autoSpaceDE w:val="0"/>
              <w:autoSpaceDN w:val="0"/>
              <w:adjustRightInd w:val="0"/>
              <w:spacing w:line="360" w:lineRule="auto"/>
              <w:jc w:val="center"/>
              <w:rPr>
                <w:rFonts w:cs="宋体" w:asciiTheme="minorEastAsia" w:hAnsiTheme="minorEastAsia"/>
                <w:szCs w:val="21"/>
                <w:lang w:val="zh-CN"/>
              </w:rPr>
            </w:pPr>
            <w:r>
              <w:rPr>
                <w:rFonts w:hint="eastAsia" w:ascii="宋体" w:hAnsi="宋体" w:eastAsia="宋体" w:cs="宋体"/>
                <w:kern w:val="0"/>
                <w:szCs w:val="21"/>
              </w:rPr>
              <w:t>加快推广绿色建材发展应用</w:t>
            </w:r>
          </w:p>
        </w:tc>
        <w:tc>
          <w:tcPr>
            <w:tcW w:w="6813" w:type="dxa"/>
            <w:vAlign w:val="center"/>
          </w:tcPr>
          <w:p w14:paraId="3E709AF4">
            <w:pPr>
              <w:autoSpaceDE w:val="0"/>
              <w:autoSpaceDN w:val="0"/>
              <w:adjustRightInd w:val="0"/>
              <w:spacing w:line="360" w:lineRule="auto"/>
              <w:ind w:right="-11"/>
              <w:rPr>
                <w:rFonts w:cs="宋体" w:asciiTheme="minorEastAsia" w:hAnsiTheme="minorEastAsia"/>
                <w:szCs w:val="21"/>
              </w:rPr>
            </w:pPr>
            <w:r>
              <w:rPr>
                <w:rFonts w:hint="eastAsia" w:ascii="宋体" w:hAnsi="宋体" w:eastAsia="宋体" w:cs="宋体"/>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144A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03DB68D">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8</w:t>
            </w:r>
          </w:p>
        </w:tc>
        <w:tc>
          <w:tcPr>
            <w:tcW w:w="2268" w:type="dxa"/>
            <w:vAlign w:val="center"/>
          </w:tcPr>
          <w:p w14:paraId="4749262E">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07E0C643">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p w14:paraId="526E9AB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仿宋_GB2312" w:asciiTheme="minorEastAsia" w:hAnsiTheme="minorEastAsia"/>
                <w:szCs w:val="21"/>
                <w:lang w:val="zh-CN"/>
              </w:rPr>
              <w:t>要求提交。履约保证金的数额为合同金额的%。成交供应商以支票、汇票、本票或者金融机构、担保机构出具的保函等非现金形式向采购人提交。</w:t>
            </w:r>
          </w:p>
        </w:tc>
      </w:tr>
      <w:tr w14:paraId="7814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597BB4C">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29</w:t>
            </w:r>
          </w:p>
        </w:tc>
        <w:tc>
          <w:tcPr>
            <w:tcW w:w="2268" w:type="dxa"/>
            <w:vAlign w:val="center"/>
          </w:tcPr>
          <w:p w14:paraId="383F1146">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4972BC86">
            <w:pPr>
              <w:autoSpaceDE w:val="0"/>
              <w:autoSpaceDN w:val="0"/>
              <w:spacing w:line="360" w:lineRule="auto"/>
              <w:contextualSpacing/>
            </w:pPr>
            <w:r>
              <w:rPr>
                <w:lang w:val="zh-CN"/>
              </w:rPr>
              <w:fldChar w:fldCharType="begin"/>
            </w:r>
            <w:r>
              <w:rPr>
                <w:rFonts w:hint="eastAsia"/>
                <w:lang w:val="zh-CN"/>
              </w:rPr>
              <w:instrText xml:space="preserve">eq \o\ac(□,√)</w:instrText>
            </w:r>
            <w:r>
              <w:rPr>
                <w:lang w:val="zh-CN"/>
              </w:rPr>
              <w:fldChar w:fldCharType="end"/>
            </w:r>
            <w:r>
              <w:rPr>
                <w:rFonts w:hint="eastAsia"/>
                <w:lang w:val="zh-CN"/>
              </w:rPr>
              <w:t>收取，</w:t>
            </w:r>
            <w:r>
              <w:rPr>
                <w:rFonts w:hint="eastAsia"/>
              </w:rPr>
              <w:t>招标代理服务费由中标人支付，按照豫招协〔</w:t>
            </w:r>
            <w:r>
              <w:t>20</w:t>
            </w:r>
            <w:r>
              <w:rPr>
                <w:rFonts w:hint="eastAsia"/>
              </w:rPr>
              <w:t>23〕002《河南省招标代理服务收费指导意见》收取，由中标单位在领取中标通知书时一次性支付给代理机构。</w:t>
            </w:r>
          </w:p>
          <w:p w14:paraId="2FD90608">
            <w:pPr>
              <w:autoSpaceDE w:val="0"/>
              <w:autoSpaceDN w:val="0"/>
              <w:spacing w:line="360" w:lineRule="auto"/>
              <w:contextualSpacing/>
              <w:rPr>
                <w:szCs w:val="21"/>
              </w:rPr>
            </w:pPr>
            <w:r>
              <w:rPr>
                <w:rFonts w:hint="eastAsia"/>
                <w:szCs w:val="21"/>
              </w:rPr>
              <w:t>招标代理服务收费按差额定率累计法计算：</w:t>
            </w:r>
          </w:p>
          <w:p w14:paraId="0389D800">
            <w:pPr>
              <w:pStyle w:val="27"/>
              <w:ind w:firstLine="340"/>
              <w:rPr>
                <w:rFonts w:cs="宋体" w:asciiTheme="minorEastAsia" w:hAnsiTheme="minorEastAsia"/>
                <w:bCs/>
                <w:szCs w:val="21"/>
                <w:lang w:val="zh-CN"/>
              </w:rPr>
            </w:pPr>
            <w:r>
              <w:rPr>
                <w:rFonts w:hint="eastAsia"/>
              </w:rPr>
              <w:drawing>
                <wp:inline distT="0" distB="0" distL="114300" distR="114300">
                  <wp:extent cx="3945255" cy="2764790"/>
                  <wp:effectExtent l="0" t="0" r="17145" b="16510"/>
                  <wp:docPr id="2" name="图片 2"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b982d9b13b73535a8dfa2cb990fd7"/>
                          <pic:cNvPicPr>
                            <a:picLocks noChangeAspect="1"/>
                          </pic:cNvPicPr>
                        </pic:nvPicPr>
                        <pic:blipFill>
                          <a:blip r:embed="rId5"/>
                          <a:stretch>
                            <a:fillRect/>
                          </a:stretch>
                        </pic:blipFill>
                        <pic:spPr>
                          <a:xfrm>
                            <a:off x="0" y="0"/>
                            <a:ext cx="3945255" cy="2764790"/>
                          </a:xfrm>
                          <a:prstGeom prst="rect">
                            <a:avLst/>
                          </a:prstGeom>
                          <a:noFill/>
                          <a:ln>
                            <a:noFill/>
                          </a:ln>
                        </pic:spPr>
                      </pic:pic>
                    </a:graphicData>
                  </a:graphic>
                </wp:inline>
              </w:drawing>
            </w:r>
          </w:p>
        </w:tc>
      </w:tr>
      <w:tr w14:paraId="0BE5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09C3012">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0</w:t>
            </w:r>
          </w:p>
        </w:tc>
        <w:tc>
          <w:tcPr>
            <w:tcW w:w="2268" w:type="dxa"/>
            <w:vAlign w:val="center"/>
          </w:tcPr>
          <w:p w14:paraId="12EBF21B">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成交供应商需提交</w:t>
            </w:r>
          </w:p>
          <w:p w14:paraId="58F67AA0">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的资料</w:t>
            </w:r>
          </w:p>
        </w:tc>
        <w:tc>
          <w:tcPr>
            <w:tcW w:w="6813" w:type="dxa"/>
            <w:vAlign w:val="center"/>
          </w:tcPr>
          <w:p w14:paraId="1DB62239">
            <w:pPr>
              <w:autoSpaceDE w:val="0"/>
              <w:autoSpaceDN w:val="0"/>
              <w:adjustRightInd w:val="0"/>
              <w:spacing w:line="360" w:lineRule="auto"/>
              <w:rPr>
                <w:rFonts w:cs="宋体" w:asciiTheme="minorEastAsia" w:hAnsiTheme="minorEastAsia"/>
                <w:bCs/>
                <w:szCs w:val="21"/>
                <w:lang w:val="zh-CN"/>
              </w:rPr>
            </w:pPr>
            <w:r>
              <w:rPr>
                <w:rFonts w:hint="eastAsia" w:ascii="宋体" w:hAnsi="宋体" w:cs="宋体"/>
                <w:szCs w:val="21"/>
                <w:lang w:val="zh-CN"/>
              </w:rPr>
              <w:t>中标人在接到中标通知时，须向代理机构发送投标报价及分项报价一览表（包含主要中标标的的名称、规格型号、数量、单价、服务要求等）电子文档，联系电话：18939113943，邮箱：fangdexuchang@126.com。并配合业主需要提供纸质投标文件。</w:t>
            </w:r>
          </w:p>
        </w:tc>
      </w:tr>
      <w:tr w14:paraId="7793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0770090">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1</w:t>
            </w:r>
          </w:p>
        </w:tc>
        <w:tc>
          <w:tcPr>
            <w:tcW w:w="2268" w:type="dxa"/>
            <w:vAlign w:val="center"/>
          </w:tcPr>
          <w:p w14:paraId="0A796D82">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4B339E78">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投标人投标时须成功上传、解密电子投标文件。投标人资质、业绩、荣誉及相关人员证明材料等资料原件不再提交（本招标文件第六章另有要求提供原件的除外）。</w:t>
            </w:r>
          </w:p>
          <w:p w14:paraId="4FA75685">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□否。投标人投标时须提供纸质投标文件。投标人资质、业绩、荣誉及相关人员证明材料等资料原件根据招标文件要求提供。</w:t>
            </w:r>
          </w:p>
        </w:tc>
      </w:tr>
      <w:tr w14:paraId="66EF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4941455">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2</w:t>
            </w:r>
          </w:p>
        </w:tc>
        <w:tc>
          <w:tcPr>
            <w:tcW w:w="2268" w:type="dxa"/>
            <w:vAlign w:val="center"/>
          </w:tcPr>
          <w:p w14:paraId="2D073EBE">
            <w:pPr>
              <w:autoSpaceDE w:val="0"/>
              <w:autoSpaceDN w:val="0"/>
              <w:adjustRightInd w:val="0"/>
              <w:spacing w:line="360" w:lineRule="auto"/>
              <w:jc w:val="center"/>
              <w:rPr>
                <w:rFonts w:hAnsi="宋体" w:cs="宋体"/>
                <w:szCs w:val="21"/>
                <w:lang w:val="zh-CN"/>
              </w:rPr>
            </w:pPr>
            <w:r>
              <w:rPr>
                <w:rFonts w:hint="eastAsia" w:hAnsi="宋体" w:cs="宋体"/>
                <w:szCs w:val="21"/>
                <w:lang w:val="zh-CN"/>
              </w:rPr>
              <w:t>投标人代表出席开标会及其他</w:t>
            </w:r>
          </w:p>
        </w:tc>
        <w:tc>
          <w:tcPr>
            <w:tcW w:w="6813" w:type="dxa"/>
            <w:vAlign w:val="center"/>
          </w:tcPr>
          <w:p w14:paraId="2DA62228">
            <w:pPr>
              <w:spacing w:line="312" w:lineRule="auto"/>
              <w:rPr>
                <w:rFonts w:hAnsi="宋体" w:cs="宋体"/>
                <w:szCs w:val="21"/>
                <w:lang w:val="zh-CN"/>
              </w:rPr>
            </w:pPr>
            <w:r>
              <w:rPr>
                <w:rFonts w:hint="eastAsia" w:hAnsi="宋体" w:cs="宋体"/>
                <w:szCs w:val="21"/>
                <w:lang w:val="zh-CN"/>
              </w:rPr>
              <w:t>投标人准时在网上参加投标、开标活动。</w:t>
            </w:r>
          </w:p>
        </w:tc>
      </w:tr>
      <w:tr w14:paraId="4651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4497BAC">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3</w:t>
            </w:r>
          </w:p>
        </w:tc>
        <w:tc>
          <w:tcPr>
            <w:tcW w:w="2268" w:type="dxa"/>
            <w:vAlign w:val="center"/>
          </w:tcPr>
          <w:p w14:paraId="6ABD905E">
            <w:pPr>
              <w:autoSpaceDE w:val="0"/>
              <w:autoSpaceDN w:val="0"/>
              <w:adjustRightInd w:val="0"/>
              <w:spacing w:line="360" w:lineRule="auto"/>
              <w:jc w:val="center"/>
              <w:rPr>
                <w:rFonts w:hAnsi="宋体" w:cs="宋体"/>
                <w:szCs w:val="21"/>
                <w:lang w:val="zh-CN"/>
              </w:rPr>
            </w:pPr>
            <w:r>
              <w:rPr>
                <w:rFonts w:hint="eastAsia" w:hAnsi="宋体" w:cs="宋体"/>
                <w:szCs w:val="21"/>
                <w:lang w:val="zh-CN"/>
              </w:rPr>
              <w:t>解释权</w:t>
            </w:r>
          </w:p>
        </w:tc>
        <w:tc>
          <w:tcPr>
            <w:tcW w:w="6813" w:type="dxa"/>
            <w:vAlign w:val="center"/>
          </w:tcPr>
          <w:p w14:paraId="2ACD9DD1">
            <w:pPr>
              <w:spacing w:line="360" w:lineRule="auto"/>
              <w:rPr>
                <w:rFonts w:hAnsi="宋体" w:cs="宋体"/>
                <w:szCs w:val="21"/>
                <w:lang w:val="zh-CN"/>
              </w:rPr>
            </w:pPr>
            <w:r>
              <w:rPr>
                <w:rFonts w:hint="eastAsia" w:hAnsi="宋体" w:cs="宋体"/>
                <w:szCs w:val="21"/>
                <w:lang w:val="zh-CN"/>
              </w:rPr>
              <w:t>构成本招标文件的各个组成文件应互为解释，互为说明；</w:t>
            </w:r>
          </w:p>
          <w:p w14:paraId="61C4889E">
            <w:pPr>
              <w:spacing w:line="360" w:lineRule="auto"/>
              <w:rPr>
                <w:rFonts w:hAnsi="宋体" w:cs="宋体"/>
                <w:szCs w:val="21"/>
                <w:lang w:val="zh-CN"/>
              </w:rPr>
            </w:pPr>
            <w:r>
              <w:rPr>
                <w:rFonts w:hAnsi="宋体" w:cs="宋体"/>
                <w:szCs w:val="21"/>
                <w:lang w:val="zh-CN"/>
              </w:rPr>
              <w:t>1</w:t>
            </w:r>
            <w:r>
              <w:rPr>
                <w:rFonts w:hint="eastAsia" w:hAnsi="宋体" w:cs="宋体"/>
                <w:szCs w:val="21"/>
                <w:lang w:val="zh-CN"/>
              </w:rPr>
              <w:t>、除招标文件中有特别规定外，仅适用于招标投标阶段的规定，按招标公告（投标邀请书）、投标人须知、评标办法的先后顺序解释；</w:t>
            </w:r>
          </w:p>
          <w:p w14:paraId="0A41BFD0">
            <w:pPr>
              <w:spacing w:line="360" w:lineRule="auto"/>
              <w:rPr>
                <w:rFonts w:hAnsi="宋体" w:cs="宋体"/>
                <w:szCs w:val="21"/>
                <w:lang w:val="zh-CN"/>
              </w:rPr>
            </w:pPr>
            <w:r>
              <w:rPr>
                <w:rFonts w:hint="eastAsia" w:hAnsi="宋体" w:cs="宋体"/>
                <w:szCs w:val="21"/>
              </w:rPr>
              <w:t>2</w:t>
            </w:r>
            <w:r>
              <w:rPr>
                <w:rFonts w:hint="eastAsia" w:hAnsi="宋体" w:cs="宋体"/>
                <w:szCs w:val="21"/>
                <w:lang w:val="zh-CN"/>
              </w:rPr>
              <w:t>、同一组成文件中就同一事项的规定或约定不一致的，以编排顺序在后者为准；</w:t>
            </w:r>
          </w:p>
          <w:p w14:paraId="78A1D0F1">
            <w:pPr>
              <w:spacing w:line="360" w:lineRule="auto"/>
              <w:rPr>
                <w:rFonts w:hAnsi="宋体" w:cs="宋体"/>
                <w:szCs w:val="21"/>
                <w:lang w:val="zh-CN"/>
              </w:rPr>
            </w:pPr>
            <w:r>
              <w:rPr>
                <w:rFonts w:hint="eastAsia" w:hAnsi="宋体" w:cs="宋体"/>
                <w:szCs w:val="21"/>
              </w:rPr>
              <w:t>3</w:t>
            </w:r>
            <w:r>
              <w:rPr>
                <w:rFonts w:hint="eastAsia" w:hAnsi="宋体" w:cs="宋体"/>
                <w:szCs w:val="21"/>
                <w:lang w:val="zh-CN"/>
              </w:rPr>
              <w:t>、同一组成文件不同版本之间有不一致的，以形成时间在后者为准；</w:t>
            </w:r>
          </w:p>
          <w:p w14:paraId="11EF35BF">
            <w:pPr>
              <w:autoSpaceDE w:val="0"/>
              <w:autoSpaceDN w:val="0"/>
              <w:adjustRightInd w:val="0"/>
              <w:spacing w:line="360" w:lineRule="auto"/>
              <w:contextualSpacing/>
              <w:rPr>
                <w:rFonts w:hAnsi="宋体" w:cs="宋体"/>
                <w:szCs w:val="21"/>
                <w:lang w:val="zh-CN"/>
              </w:rPr>
            </w:pPr>
            <w:r>
              <w:rPr>
                <w:rFonts w:hint="eastAsia" w:hAnsi="宋体" w:cs="宋体"/>
                <w:szCs w:val="21"/>
                <w:lang w:val="zh-CN"/>
              </w:rPr>
              <w:t>按本款前述规定仍不能形成结论的，由招标人负责解释。</w:t>
            </w:r>
          </w:p>
        </w:tc>
      </w:tr>
      <w:tr w14:paraId="15A1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D8D096F">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4</w:t>
            </w:r>
          </w:p>
        </w:tc>
        <w:tc>
          <w:tcPr>
            <w:tcW w:w="2268" w:type="dxa"/>
            <w:vAlign w:val="center"/>
          </w:tcPr>
          <w:p w14:paraId="7080885B">
            <w:pPr>
              <w:autoSpaceDE w:val="0"/>
              <w:autoSpaceDN w:val="0"/>
              <w:adjustRightInd w:val="0"/>
              <w:spacing w:line="360" w:lineRule="auto"/>
              <w:jc w:val="center"/>
              <w:rPr>
                <w:rFonts w:hAnsi="宋体" w:cs="宋体"/>
                <w:szCs w:val="21"/>
                <w:lang w:val="zh-CN"/>
              </w:rPr>
            </w:pPr>
            <w:r>
              <w:rPr>
                <w:rFonts w:hint="eastAsia" w:hAnsi="宋体" w:cs="宋体"/>
                <w:szCs w:val="21"/>
                <w:lang w:val="zh-CN"/>
              </w:rPr>
              <w:t>知识产权</w:t>
            </w:r>
          </w:p>
        </w:tc>
        <w:tc>
          <w:tcPr>
            <w:tcW w:w="6813" w:type="dxa"/>
            <w:vAlign w:val="center"/>
          </w:tcPr>
          <w:p w14:paraId="066995BE">
            <w:pPr>
              <w:spacing w:line="360" w:lineRule="auto"/>
              <w:rPr>
                <w:rFonts w:hAnsi="宋体" w:cs="宋体"/>
                <w:szCs w:val="21"/>
                <w:lang w:val="zh-CN"/>
              </w:rPr>
            </w:pPr>
            <w:r>
              <w:rPr>
                <w:rFonts w:hint="eastAsia" w:hAnsi="宋体" w:cs="宋体"/>
                <w:szCs w:val="21"/>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5191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2910116">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5</w:t>
            </w:r>
          </w:p>
        </w:tc>
        <w:tc>
          <w:tcPr>
            <w:tcW w:w="2268" w:type="dxa"/>
            <w:vAlign w:val="center"/>
          </w:tcPr>
          <w:p w14:paraId="225644F2">
            <w:pPr>
              <w:autoSpaceDE w:val="0"/>
              <w:autoSpaceDN w:val="0"/>
              <w:adjustRightInd w:val="0"/>
              <w:spacing w:line="360" w:lineRule="auto"/>
              <w:jc w:val="center"/>
              <w:rPr>
                <w:rFonts w:hAnsi="宋体" w:cs="宋体"/>
                <w:szCs w:val="21"/>
                <w:lang w:val="zh-CN"/>
              </w:rPr>
            </w:pPr>
            <w:r>
              <w:rPr>
                <w:rFonts w:hint="eastAsia" w:hAnsi="宋体" w:cs="宋体"/>
                <w:szCs w:val="21"/>
                <w:lang w:val="zh-CN"/>
              </w:rPr>
              <w:t>投标费用</w:t>
            </w:r>
          </w:p>
        </w:tc>
        <w:tc>
          <w:tcPr>
            <w:tcW w:w="6813" w:type="dxa"/>
            <w:vAlign w:val="center"/>
          </w:tcPr>
          <w:p w14:paraId="247DEFAB">
            <w:pPr>
              <w:spacing w:line="360" w:lineRule="auto"/>
              <w:rPr>
                <w:rFonts w:hAnsi="宋体" w:cs="宋体"/>
                <w:szCs w:val="21"/>
                <w:lang w:val="zh-CN"/>
              </w:rPr>
            </w:pPr>
            <w:r>
              <w:rPr>
                <w:rFonts w:hint="eastAsia" w:hAnsi="宋体" w:cs="宋体"/>
                <w:szCs w:val="21"/>
                <w:lang w:val="zh-CN"/>
              </w:rPr>
              <w:t>供应商应自行承担参加投标活动有关的全部费用，招标人和招标代理机构在任何情况下均无义务和责任承担上述费用。</w:t>
            </w:r>
          </w:p>
        </w:tc>
      </w:tr>
      <w:tr w14:paraId="74F3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F83CD97">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6</w:t>
            </w:r>
          </w:p>
        </w:tc>
        <w:tc>
          <w:tcPr>
            <w:tcW w:w="2268" w:type="dxa"/>
            <w:vAlign w:val="center"/>
          </w:tcPr>
          <w:p w14:paraId="1169DFFC">
            <w:pPr>
              <w:autoSpaceDE w:val="0"/>
              <w:autoSpaceDN w:val="0"/>
              <w:adjustRightInd w:val="0"/>
              <w:spacing w:line="360" w:lineRule="auto"/>
              <w:jc w:val="center"/>
              <w:rPr>
                <w:rFonts w:hAnsi="宋体" w:cs="宋体"/>
                <w:szCs w:val="21"/>
                <w:lang w:val="zh-CN"/>
              </w:rPr>
            </w:pPr>
            <w:r>
              <w:rPr>
                <w:rFonts w:hint="eastAsia" w:hAnsi="宋体" w:cs="宋体"/>
                <w:szCs w:val="21"/>
                <w:lang w:val="zh-CN"/>
              </w:rPr>
              <w:t>纪律和监督</w:t>
            </w:r>
          </w:p>
        </w:tc>
        <w:tc>
          <w:tcPr>
            <w:tcW w:w="6813" w:type="dxa"/>
            <w:vAlign w:val="center"/>
          </w:tcPr>
          <w:p w14:paraId="5AED19D2">
            <w:pPr>
              <w:spacing w:line="360" w:lineRule="auto"/>
              <w:rPr>
                <w:rFonts w:hAnsi="宋体" w:cs="宋体"/>
                <w:szCs w:val="21"/>
                <w:lang w:val="zh-CN"/>
              </w:rPr>
            </w:pPr>
            <w:r>
              <w:rPr>
                <w:rFonts w:hint="eastAsia" w:hAnsi="宋体" w:cs="宋体"/>
                <w:szCs w:val="21"/>
                <w:lang w:val="zh-CN"/>
              </w:rPr>
              <w:t>采购人或招标代理机构不得泄露招标投标活动中应当保密的情况和资料，不得与供应商串通损害国家利益、社会公共利益或者他人合法权益。</w:t>
            </w:r>
          </w:p>
        </w:tc>
      </w:tr>
      <w:tr w14:paraId="2A4D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65C1CD0">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7</w:t>
            </w:r>
          </w:p>
        </w:tc>
        <w:tc>
          <w:tcPr>
            <w:tcW w:w="2268" w:type="dxa"/>
            <w:vAlign w:val="center"/>
          </w:tcPr>
          <w:p w14:paraId="7146CEED">
            <w:pPr>
              <w:autoSpaceDE w:val="0"/>
              <w:autoSpaceDN w:val="0"/>
              <w:adjustRightInd w:val="0"/>
              <w:spacing w:line="360" w:lineRule="auto"/>
              <w:jc w:val="center"/>
              <w:rPr>
                <w:rFonts w:hAnsi="宋体" w:cs="宋体"/>
                <w:szCs w:val="21"/>
                <w:lang w:val="zh-CN"/>
              </w:rPr>
            </w:pPr>
            <w:r>
              <w:rPr>
                <w:rFonts w:hint="eastAsia" w:hAnsi="宋体" w:cs="宋体"/>
                <w:szCs w:val="21"/>
                <w:lang w:val="zh-CN"/>
              </w:rPr>
              <w:t>投标文件的拒收</w:t>
            </w:r>
          </w:p>
        </w:tc>
        <w:tc>
          <w:tcPr>
            <w:tcW w:w="6813" w:type="dxa"/>
            <w:vAlign w:val="center"/>
          </w:tcPr>
          <w:p w14:paraId="2B7B1CB2">
            <w:pPr>
              <w:autoSpaceDE w:val="0"/>
              <w:autoSpaceDN w:val="0"/>
              <w:adjustRightInd w:val="0"/>
              <w:spacing w:line="360" w:lineRule="auto"/>
              <w:contextualSpacing/>
              <w:rPr>
                <w:rFonts w:hAnsi="宋体" w:cs="宋体"/>
                <w:szCs w:val="21"/>
                <w:lang w:val="zh-CN"/>
              </w:rPr>
            </w:pPr>
            <w:r>
              <w:rPr>
                <w:rFonts w:hint="eastAsia" w:hAnsi="宋体" w:cs="宋体"/>
                <w:szCs w:val="21"/>
                <w:lang w:val="zh-CN"/>
              </w:rPr>
              <w:t>1、未成功上传的投标文件；</w:t>
            </w:r>
          </w:p>
          <w:p w14:paraId="2EA2302F">
            <w:pPr>
              <w:autoSpaceDE w:val="0"/>
              <w:autoSpaceDN w:val="0"/>
              <w:adjustRightInd w:val="0"/>
              <w:spacing w:line="360" w:lineRule="auto"/>
              <w:contextualSpacing/>
              <w:rPr>
                <w:rFonts w:hAnsi="宋体" w:cs="宋体"/>
                <w:szCs w:val="21"/>
                <w:lang w:val="zh-CN"/>
              </w:rPr>
            </w:pPr>
            <w:r>
              <w:rPr>
                <w:rFonts w:hint="eastAsia" w:hAnsi="宋体" w:cs="宋体"/>
                <w:szCs w:val="21"/>
                <w:lang w:val="zh-CN"/>
              </w:rPr>
              <w:t>2、未进行解密或未按要求成功解密的投标文件。</w:t>
            </w:r>
          </w:p>
        </w:tc>
      </w:tr>
      <w:tr w14:paraId="3703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879F044">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8</w:t>
            </w:r>
          </w:p>
        </w:tc>
        <w:tc>
          <w:tcPr>
            <w:tcW w:w="2268" w:type="dxa"/>
            <w:vAlign w:val="center"/>
          </w:tcPr>
          <w:p w14:paraId="6B6AB1A1">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2590B894">
            <w:pPr>
              <w:autoSpaceDE w:val="0"/>
              <w:autoSpaceDN w:val="0"/>
              <w:adjustRightInd w:val="0"/>
              <w:spacing w:line="360" w:lineRule="auto"/>
              <w:contextualSpacing/>
            </w:pPr>
            <w:r>
              <w:rPr>
                <w:rFonts w:hint="eastAsia"/>
              </w:rPr>
              <w:t>1、按照《关于推进全流程电子化交易和在线监管工作有关问题的通知》（许公管办〔2019〕3号）规定：</w:t>
            </w:r>
          </w:p>
          <w:p w14:paraId="18030049">
            <w:pPr>
              <w:autoSpaceDE w:val="0"/>
              <w:autoSpaceDN w:val="0"/>
              <w:adjustRightInd w:val="0"/>
              <w:spacing w:line="360" w:lineRule="auto"/>
              <w:contextualSpacing/>
            </w:pPr>
            <w:r>
              <w:rPr>
                <w:rFonts w:hint="eastAsia"/>
              </w:rPr>
              <w:t>不同供应商电子投标文件制作硬件特征码（网卡MAC地址、CPU序号、硬盘序列号）均一致时，视为‘</w:t>
            </w:r>
            <w:r>
              <w:t>不同</w:t>
            </w:r>
            <w:r>
              <w:rPr>
                <w:rFonts w:hint="eastAsia"/>
              </w:rPr>
              <w:t>投标人的投标</w:t>
            </w:r>
            <w:r>
              <w:t>文件由同一单位或者个人编制</w:t>
            </w:r>
            <w:r>
              <w:rPr>
                <w:rFonts w:hint="eastAsia"/>
              </w:rPr>
              <w:t>’或‘</w:t>
            </w:r>
            <w:r>
              <w:t>不同</w:t>
            </w:r>
            <w:r>
              <w:rPr>
                <w:rFonts w:hint="eastAsia"/>
              </w:rPr>
              <w:t>投标人</w:t>
            </w:r>
            <w:r>
              <w:t>委托同一单位或者个人办理</w:t>
            </w:r>
            <w:r>
              <w:rPr>
                <w:rFonts w:hint="eastAsia"/>
              </w:rPr>
              <w:t>投标</w:t>
            </w:r>
            <w:r>
              <w:t>事宜</w:t>
            </w:r>
            <w:r>
              <w:rPr>
                <w:rFonts w:hint="eastAsia"/>
              </w:rPr>
              <w:t>’，其投标无效。</w:t>
            </w:r>
          </w:p>
          <w:p w14:paraId="6131753C">
            <w:pPr>
              <w:autoSpaceDE w:val="0"/>
              <w:autoSpaceDN w:val="0"/>
              <w:adjustRightInd w:val="0"/>
              <w:spacing w:line="360" w:lineRule="auto"/>
              <w:contextualSpacing/>
            </w:pPr>
            <w:r>
              <w:rPr>
                <w:rFonts w:hint="eastAsia"/>
              </w:rPr>
              <w:t>评审专家应严格按照要求查看“硬件特征码” 相关信息并进行评审，在评审报告中显示“不同投标人电子投标文件制作硬件特征码”是否雷同的分析及判定结果。</w:t>
            </w:r>
          </w:p>
          <w:p w14:paraId="2F62C7FF">
            <w:pPr>
              <w:pStyle w:val="2"/>
              <w:rPr>
                <w:lang w:val="zh-CN"/>
              </w:rPr>
            </w:pPr>
            <w:r>
              <w:rPr>
                <w:rFonts w:hint="eastAsia"/>
              </w:rPr>
              <w:t>2、</w:t>
            </w:r>
            <w:r>
              <w:rPr>
                <w:rFonts w:hint="eastAsia"/>
                <w:lang w:val="zh-CN"/>
              </w:rPr>
              <w:t>项目编号以本项目招标文件项目编号为准。</w:t>
            </w:r>
          </w:p>
          <w:p w14:paraId="384CB113">
            <w:pPr>
              <w:pStyle w:val="2"/>
              <w:rPr>
                <w:lang w:val="zh-CN"/>
              </w:rPr>
            </w:pPr>
            <w:r>
              <w:rPr>
                <w:rFonts w:hint="eastAsia"/>
              </w:rPr>
              <w:t>3、</w:t>
            </w:r>
            <w:r>
              <w:rPr>
                <w:rFonts w:hint="eastAsia"/>
                <w:lang w:val="zh-CN"/>
              </w:rPr>
              <w:t>投标文件格式的先后顺序不作为废标项。</w:t>
            </w:r>
          </w:p>
        </w:tc>
      </w:tr>
      <w:tr w14:paraId="4838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413FE92">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39</w:t>
            </w:r>
          </w:p>
        </w:tc>
        <w:tc>
          <w:tcPr>
            <w:tcW w:w="2268" w:type="dxa"/>
            <w:vAlign w:val="center"/>
          </w:tcPr>
          <w:p w14:paraId="05673638">
            <w:pPr>
              <w:autoSpaceDE w:val="0"/>
              <w:autoSpaceDN w:val="0"/>
              <w:adjustRightInd w:val="0"/>
              <w:spacing w:line="276" w:lineRule="auto"/>
              <w:jc w:val="center"/>
              <w:rPr>
                <w:rFonts w:cs="宋体" w:asciiTheme="minorEastAsia" w:hAnsiTheme="minorEastAsia"/>
                <w:bCs/>
                <w:szCs w:val="21"/>
                <w:lang w:val="zh-CN"/>
              </w:rPr>
            </w:pPr>
            <w:r>
              <w:rPr>
                <w:rFonts w:hint="eastAsia" w:cs="仿宋_GB2312" w:asciiTheme="minorEastAsia" w:hAnsiTheme="minorEastAsia"/>
                <w:szCs w:val="21"/>
              </w:rPr>
              <w:t>供应商资格核验</w:t>
            </w:r>
          </w:p>
        </w:tc>
        <w:tc>
          <w:tcPr>
            <w:tcW w:w="6813" w:type="dxa"/>
            <w:vAlign w:val="center"/>
          </w:tcPr>
          <w:p w14:paraId="087CB451">
            <w:pPr>
              <w:autoSpaceDE w:val="0"/>
              <w:autoSpaceDN w:val="0"/>
              <w:adjustRightInd w:val="0"/>
              <w:spacing w:line="360" w:lineRule="auto"/>
              <w:ind w:right="-11"/>
              <w:rPr>
                <w:rFonts w:ascii="ˎ̥" w:hAnsi="ˎ̥"/>
              </w:rPr>
            </w:pPr>
            <w:r>
              <w:rPr>
                <w:rFonts w:hint="eastAsia" w:ascii="ˎ̥" w:hAnsi="ˎ̥"/>
              </w:rPr>
              <w:t>供应商在成交后，应将由《禹州市政府采购供应商信用承诺函》替代的证明材料提交采购人核验，经核验无误后，采购人发出成交通知书。</w:t>
            </w:r>
          </w:p>
          <w:p w14:paraId="30C91AB9">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一、法人或者其他组织的营业执照等证明文件，自然人的身份证明</w:t>
            </w:r>
          </w:p>
          <w:p w14:paraId="53342E77">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1、企业法人营业执照或营业执照。（企业提供）</w:t>
            </w:r>
          </w:p>
          <w:p w14:paraId="36EEE099">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2、事业单位法人证书。（事业单位提供）</w:t>
            </w:r>
          </w:p>
          <w:p w14:paraId="5C800B60">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3、执业许可证。（非企业专业服务机构提供）</w:t>
            </w:r>
          </w:p>
          <w:p w14:paraId="7E44792E">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4、个体工商户营业执照。（个体工商户提供）</w:t>
            </w:r>
          </w:p>
          <w:p w14:paraId="1A49FDF3">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5、自然人身份证明。（自然人提供）</w:t>
            </w:r>
          </w:p>
          <w:p w14:paraId="43ABC66A">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6、民办非企业单位登记证书。（民办非企业单位提供）</w:t>
            </w:r>
          </w:p>
          <w:p w14:paraId="69B45C94">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二、财务状况报告相关材料</w:t>
            </w:r>
          </w:p>
          <w:p w14:paraId="513CC615">
            <w:pPr>
              <w:spacing w:line="360" w:lineRule="auto"/>
              <w:rPr>
                <w:rFonts w:ascii="宋体" w:hAnsi="宋体" w:eastAsia="宋体"/>
              </w:rPr>
            </w:pPr>
            <w:r>
              <w:rPr>
                <w:rFonts w:hint="eastAsia" w:ascii="宋体" w:hAnsi="宋体" w:eastAsia="宋体"/>
              </w:rPr>
              <w:t>（1）供应商是法人（法人包括企业法人、机关法人、事业单位法人和社会团体法人），提供本单位：</w:t>
            </w:r>
          </w:p>
          <w:p w14:paraId="79BF973D">
            <w:pPr>
              <w:spacing w:line="360" w:lineRule="auto"/>
              <w:rPr>
                <w:rFonts w:ascii="宋体" w:hAnsi="宋体" w:eastAsia="宋体"/>
              </w:rPr>
            </w:pPr>
            <w:r>
              <w:rPr>
                <w:rFonts w:hint="eastAsia" w:ascii="宋体" w:hAnsi="宋体" w:eastAsia="宋体"/>
              </w:rPr>
              <w:t>①</w:t>
            </w:r>
            <w:r>
              <w:rPr>
                <w:rFonts w:hint="eastAsia" w:ascii="宋体" w:hAnsi="宋体" w:eastAsia="宋体" w:cs="仿宋_GB2312"/>
                <w:szCs w:val="21"/>
              </w:rPr>
              <w:t>2023年度</w:t>
            </w:r>
            <w:r>
              <w:rPr>
                <w:rFonts w:hint="eastAsia" w:ascii="宋体" w:hAnsi="宋体" w:eastAsia="宋体" w:cs="仿宋_GB2312"/>
                <w:szCs w:val="21"/>
                <w:lang w:val="en-US" w:eastAsia="zh-CN"/>
              </w:rPr>
              <w:t>或2024年度</w:t>
            </w:r>
            <w:r>
              <w:rPr>
                <w:rFonts w:hint="eastAsia" w:ascii="宋体" w:hAnsi="宋体" w:eastAsia="宋体"/>
              </w:rPr>
              <w:t>经审计的财务报告；</w:t>
            </w:r>
          </w:p>
          <w:p w14:paraId="12CDC274">
            <w:pPr>
              <w:spacing w:line="360" w:lineRule="auto"/>
              <w:rPr>
                <w:rFonts w:ascii="宋体" w:hAnsi="宋体" w:eastAsia="宋体"/>
              </w:rPr>
            </w:pPr>
            <w:r>
              <w:rPr>
                <w:rFonts w:hint="eastAsia" w:ascii="宋体" w:hAnsi="宋体" w:eastAsia="宋体"/>
              </w:rPr>
              <w:t>②基本开户银行出具的资信证明；</w:t>
            </w:r>
          </w:p>
          <w:p w14:paraId="494F3C74">
            <w:pPr>
              <w:spacing w:line="360" w:lineRule="auto"/>
              <w:rPr>
                <w:rFonts w:ascii="宋体" w:hAnsi="宋体" w:eastAsia="宋体"/>
              </w:rPr>
            </w:pPr>
            <w:r>
              <w:rPr>
                <w:rFonts w:hint="eastAsia" w:ascii="宋体" w:hAnsi="宋体" w:eastAsia="宋体"/>
              </w:rPr>
              <w:t>③财政部门认可的政府采购专业担保机构的证明文件和担保机构出具的投标担保函。</w:t>
            </w:r>
          </w:p>
          <w:p w14:paraId="67D7217E">
            <w:pPr>
              <w:spacing w:line="360" w:lineRule="auto"/>
              <w:rPr>
                <w:rFonts w:ascii="宋体" w:hAnsi="宋体" w:eastAsia="宋体"/>
              </w:rPr>
            </w:pPr>
            <w:r>
              <w:rPr>
                <w:rFonts w:hint="eastAsia" w:ascii="宋体" w:hAnsi="宋体" w:eastAsia="宋体"/>
                <w:lang w:val="zh-CN"/>
              </w:rPr>
              <w:t>注：仅需提供序号</w:t>
            </w:r>
            <w:r>
              <w:rPr>
                <w:rFonts w:hint="eastAsia" w:ascii="宋体" w:hAnsi="宋体" w:eastAsia="宋体"/>
              </w:rPr>
              <w:t>①～③其中之一即可。</w:t>
            </w:r>
          </w:p>
          <w:p w14:paraId="19177328">
            <w:pPr>
              <w:spacing w:line="360" w:lineRule="auto"/>
              <w:rPr>
                <w:rFonts w:ascii="宋体" w:hAnsi="宋体" w:eastAsia="宋体"/>
              </w:rPr>
            </w:pPr>
            <w:r>
              <w:rPr>
                <w:rFonts w:hint="eastAsia" w:ascii="宋体" w:hAnsi="宋体" w:eastAsia="宋体"/>
              </w:rPr>
              <w:t>（2）供应商（其他组织和自然人）提供本单位：</w:t>
            </w:r>
          </w:p>
          <w:p w14:paraId="38989BCB">
            <w:pPr>
              <w:spacing w:line="360" w:lineRule="auto"/>
              <w:rPr>
                <w:rFonts w:ascii="宋体" w:hAnsi="宋体" w:eastAsia="宋体"/>
              </w:rPr>
            </w:pPr>
            <w:r>
              <w:rPr>
                <w:rFonts w:hint="eastAsia" w:ascii="宋体" w:hAnsi="宋体" w:eastAsia="宋体"/>
              </w:rPr>
              <w:t>①</w:t>
            </w:r>
            <w:r>
              <w:rPr>
                <w:rFonts w:hint="eastAsia" w:ascii="宋体" w:hAnsi="宋体" w:eastAsia="宋体" w:cs="仿宋_GB2312"/>
                <w:szCs w:val="21"/>
              </w:rPr>
              <w:t>2023年度</w:t>
            </w:r>
            <w:r>
              <w:rPr>
                <w:rFonts w:hint="eastAsia" w:ascii="宋体" w:hAnsi="宋体" w:eastAsia="宋体" w:cs="仿宋_GB2312"/>
                <w:szCs w:val="21"/>
                <w:lang w:val="en-US" w:eastAsia="zh-CN"/>
              </w:rPr>
              <w:t>或2024年度</w:t>
            </w:r>
            <w:r>
              <w:rPr>
                <w:rFonts w:hint="eastAsia" w:ascii="宋体" w:hAnsi="宋体" w:eastAsia="宋体"/>
              </w:rPr>
              <w:t>经审计的财务报告；</w:t>
            </w:r>
          </w:p>
          <w:p w14:paraId="3F10ADF7">
            <w:pPr>
              <w:spacing w:line="360" w:lineRule="auto"/>
              <w:rPr>
                <w:rFonts w:ascii="宋体" w:hAnsi="宋体" w:eastAsia="宋体"/>
              </w:rPr>
            </w:pPr>
            <w:r>
              <w:rPr>
                <w:rFonts w:hint="eastAsia" w:ascii="宋体" w:hAnsi="宋体" w:eastAsia="宋体"/>
              </w:rPr>
              <w:t>②银行出具的资信证明；</w:t>
            </w:r>
          </w:p>
          <w:p w14:paraId="25E67ACC">
            <w:pPr>
              <w:spacing w:line="360" w:lineRule="auto"/>
              <w:rPr>
                <w:rFonts w:ascii="宋体" w:hAnsi="宋体" w:eastAsia="宋体"/>
              </w:rPr>
            </w:pPr>
            <w:r>
              <w:rPr>
                <w:rFonts w:hint="eastAsia" w:ascii="宋体" w:hAnsi="宋体" w:eastAsia="宋体"/>
              </w:rPr>
              <w:t>③财政部门认可的政府采购专业担保机构的证明文件和担保机构出具的投标担保函。</w:t>
            </w:r>
          </w:p>
          <w:p w14:paraId="341740E0">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注：仅需提供序号</w:t>
            </w:r>
            <w:r>
              <w:rPr>
                <w:rFonts w:hint="eastAsia" w:ascii="宋体" w:hAnsi="宋体" w:eastAsia="宋体"/>
              </w:rPr>
              <w:t>①～③其中之一即可。</w:t>
            </w:r>
          </w:p>
          <w:p w14:paraId="5DCC6D78">
            <w:pPr>
              <w:autoSpaceDE w:val="0"/>
              <w:autoSpaceDN w:val="0"/>
              <w:adjustRightInd w:val="0"/>
              <w:spacing w:line="360" w:lineRule="auto"/>
              <w:ind w:right="-11"/>
              <w:rPr>
                <w:rFonts w:ascii="宋体" w:hAnsi="宋体" w:eastAsia="宋体"/>
                <w:lang w:val="zh-CN"/>
              </w:rPr>
            </w:pPr>
            <w:r>
              <w:rPr>
                <w:rFonts w:hint="eastAsia" w:ascii="宋体" w:hAnsi="宋体" w:eastAsia="宋体"/>
              </w:rPr>
              <w:t>三、依法缴纳税收相关材料</w:t>
            </w:r>
          </w:p>
          <w:p w14:paraId="0C86BC56">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参加本次政府采购项目谈判响应截止时间前一年内任意一个月缴纳税收凭据。（依法免税的供应商，应提供相应文件证明依法免税）</w:t>
            </w:r>
          </w:p>
          <w:p w14:paraId="405B1D93">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四、依法缴纳社会保障资金的证明材料</w:t>
            </w:r>
          </w:p>
          <w:p w14:paraId="7769DFA2">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参加本次政府采购项目谈判响应截止时间前一年内月内任意一个月缴纳社会保险凭据。（依法不需要缴纳社会保障资金的供应商，应提供相应文件证明依法不需要缴纳社会保障资金）</w:t>
            </w:r>
          </w:p>
          <w:p w14:paraId="5414C7B9">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五、履行合同所必需的设备和专业技术能力的证明材料</w:t>
            </w:r>
          </w:p>
          <w:p w14:paraId="13BE8550">
            <w:pPr>
              <w:autoSpaceDE w:val="0"/>
              <w:autoSpaceDN w:val="0"/>
              <w:adjustRightInd w:val="0"/>
              <w:spacing w:line="360" w:lineRule="auto"/>
              <w:jc w:val="left"/>
              <w:rPr>
                <w:rFonts w:ascii="宋体" w:hAnsi="宋体" w:eastAsia="宋体"/>
                <w:lang w:val="zh-CN"/>
              </w:rPr>
            </w:pPr>
            <w:r>
              <w:rPr>
                <w:rFonts w:hint="eastAsia" w:ascii="宋体" w:hAnsi="宋体" w:eastAsia="宋体"/>
                <w:lang w:val="zh-CN"/>
              </w:rPr>
              <w:t>①相关设备的购置发票、专业技术人员职称证书、用工合同等；</w:t>
            </w:r>
          </w:p>
          <w:p w14:paraId="5BC37023">
            <w:pPr>
              <w:spacing w:line="360" w:lineRule="auto"/>
              <w:rPr>
                <w:rFonts w:ascii="宋体" w:hAnsi="宋体" w:eastAsia="宋体"/>
              </w:rPr>
            </w:pPr>
            <w:r>
              <w:rPr>
                <w:rFonts w:hint="eastAsia" w:ascii="宋体" w:hAnsi="宋体" w:eastAsia="宋体"/>
              </w:rPr>
              <w:t>②供应商具备履行合同所必需的设备和专业技术能力承诺函或声明（承诺函或声明格式自拟）。</w:t>
            </w:r>
          </w:p>
          <w:p w14:paraId="4A3BED1C">
            <w:pPr>
              <w:autoSpaceDE w:val="0"/>
              <w:autoSpaceDN w:val="0"/>
              <w:adjustRightInd w:val="0"/>
              <w:spacing w:line="360" w:lineRule="auto"/>
              <w:ind w:right="-11"/>
              <w:rPr>
                <w:rFonts w:ascii="宋体" w:hAnsi="宋体" w:eastAsia="宋体"/>
              </w:rPr>
            </w:pPr>
            <w:r>
              <w:rPr>
                <w:rFonts w:hint="eastAsia" w:ascii="宋体" w:hAnsi="宋体" w:eastAsia="宋体"/>
                <w:lang w:val="zh-CN"/>
              </w:rPr>
              <w:t>注：仅需提供序号</w:t>
            </w:r>
            <w:r>
              <w:rPr>
                <w:rFonts w:hint="eastAsia" w:ascii="宋体" w:hAnsi="宋体" w:eastAsia="宋体"/>
              </w:rPr>
              <w:t>①～②其中之一即可。</w:t>
            </w:r>
          </w:p>
          <w:p w14:paraId="641990B8">
            <w:pPr>
              <w:autoSpaceDE w:val="0"/>
              <w:autoSpaceDN w:val="0"/>
              <w:adjustRightInd w:val="0"/>
              <w:spacing w:line="360" w:lineRule="auto"/>
              <w:ind w:right="-11"/>
              <w:rPr>
                <w:rFonts w:ascii="宋体" w:hAnsi="宋体" w:eastAsia="宋体"/>
                <w:lang w:val="zh-CN"/>
              </w:rPr>
            </w:pPr>
            <w:r>
              <w:rPr>
                <w:rFonts w:hint="eastAsia" w:ascii="宋体" w:hAnsi="宋体" w:eastAsia="宋体"/>
              </w:rPr>
              <w:t>六、</w:t>
            </w:r>
            <w:r>
              <w:rPr>
                <w:rFonts w:ascii="宋体" w:hAnsi="宋体" w:eastAsia="宋体"/>
                <w:lang w:val="zh-CN"/>
              </w:rPr>
              <w:t>参加政府采购活动前3年内在经营活动中没有重大违法记录的声明</w:t>
            </w:r>
          </w:p>
          <w:p w14:paraId="61C6BD81">
            <w:pPr>
              <w:autoSpaceDE w:val="0"/>
              <w:autoSpaceDN w:val="0"/>
              <w:spacing w:line="360" w:lineRule="auto"/>
              <w:contextualSpacing/>
              <w:jc w:val="left"/>
              <w:rPr>
                <w:rFonts w:ascii="宋体" w:hAnsi="宋体" w:eastAsia="宋体"/>
                <w:lang w:val="zh-CN"/>
              </w:rPr>
            </w:pPr>
            <w:r>
              <w:rPr>
                <w:rFonts w:hint="eastAsia" w:ascii="宋体" w:hAnsi="宋体" w:eastAsia="宋体"/>
                <w:lang w:val="zh-CN"/>
              </w:rPr>
              <w:t>供应商“</w:t>
            </w:r>
            <w:r>
              <w:rPr>
                <w:rFonts w:ascii="宋体" w:hAnsi="宋体" w:eastAsia="宋体"/>
                <w:lang w:val="zh-CN"/>
              </w:rPr>
              <w:t>参加政府采购活动前3年内在经营活动中没有重大违法记录的书面声明</w:t>
            </w:r>
            <w:r>
              <w:rPr>
                <w:rFonts w:hint="eastAsia" w:ascii="宋体" w:hAnsi="宋体" w:eastAsia="宋体"/>
                <w:lang w:val="zh-CN"/>
              </w:rPr>
              <w:t>”。重大违法记录，是指供应商因违法经营受到刑事处罚或者责令停产停业、吊销许可证或者执照、较大数额罚款等行政处罚。</w:t>
            </w:r>
          </w:p>
          <w:p w14:paraId="60395C60">
            <w:pPr>
              <w:wordWrap w:val="0"/>
              <w:autoSpaceDE w:val="0"/>
              <w:autoSpaceDN w:val="0"/>
              <w:spacing w:line="360" w:lineRule="auto"/>
              <w:contextualSpacing/>
              <w:jc w:val="left"/>
              <w:rPr>
                <w:rFonts w:ascii="宋体" w:hAnsi="宋体" w:eastAsia="宋体" w:cs="宋体"/>
                <w:kern w:val="0"/>
                <w:szCs w:val="21"/>
              </w:rPr>
            </w:pPr>
            <w:r>
              <w:rPr>
                <w:rFonts w:hint="eastAsia" w:ascii="宋体" w:hAnsi="宋体" w:eastAsia="宋体" w:cs="宋体"/>
                <w:bCs/>
                <w:szCs w:val="21"/>
                <w:lang w:val="zh-CN"/>
              </w:rPr>
              <w:t>七、</w:t>
            </w:r>
            <w:r>
              <w:rPr>
                <w:rFonts w:ascii="宋体" w:hAnsi="宋体" w:eastAsia="宋体" w:cs="仿宋_GB2312"/>
                <w:szCs w:val="21"/>
                <w:shd w:val="clear" w:color="auto" w:fill="FFFFFF"/>
              </w:rPr>
              <w:t>未被列入“信用中国”网站</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www.creditchina.gov.cn</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失信被执行人、</w:t>
            </w:r>
            <w:r>
              <w:rPr>
                <w:rFonts w:hint="eastAsia" w:ascii="宋体" w:hAnsi="宋体" w:eastAsia="宋体" w:cs="仿宋_GB2312"/>
                <w:szCs w:val="21"/>
                <w:shd w:val="clear" w:color="auto" w:fill="FFFFFF"/>
              </w:rPr>
              <w:t>重大税收违法失信主体</w:t>
            </w:r>
            <w:r>
              <w:rPr>
                <w:rFonts w:ascii="宋体" w:hAnsi="宋体" w:eastAsia="宋体" w:cs="仿宋_GB2312"/>
                <w:szCs w:val="21"/>
                <w:shd w:val="clear" w:color="auto" w:fill="FFFFFF"/>
              </w:rPr>
              <w:t>的</w:t>
            </w:r>
            <w:r>
              <w:rPr>
                <w:rFonts w:hint="eastAsia" w:ascii="宋体" w:hAnsi="宋体" w:eastAsia="宋体" w:cs="仿宋_GB2312"/>
                <w:szCs w:val="21"/>
                <w:shd w:val="clear" w:color="auto" w:fill="FFFFFF"/>
              </w:rPr>
              <w:t>供应商</w:t>
            </w:r>
            <w:r>
              <w:rPr>
                <w:rFonts w:ascii="宋体" w:hAnsi="宋体" w:eastAsia="宋体" w:cs="仿宋_GB2312"/>
                <w:szCs w:val="21"/>
                <w:shd w:val="clear" w:color="auto" w:fill="FFFFFF"/>
              </w:rPr>
              <w:t>；</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中国政府采购网</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www.ccgp.gov.cn</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政府采购严重违法失信行为记录名单的</w:t>
            </w:r>
            <w:r>
              <w:rPr>
                <w:rFonts w:hint="eastAsia" w:ascii="宋体" w:hAnsi="宋体" w:eastAsia="宋体" w:cs="仿宋_GB2312"/>
                <w:szCs w:val="21"/>
                <w:shd w:val="clear" w:color="auto" w:fill="FFFFFF"/>
              </w:rPr>
              <w:t>供应商</w:t>
            </w:r>
            <w:r>
              <w:rPr>
                <w:rFonts w:hint="eastAsia" w:ascii="宋体" w:hAnsi="宋体" w:eastAsia="宋体" w:cs="宋体"/>
                <w:bCs/>
                <w:szCs w:val="21"/>
                <w:lang w:val="zh-CN"/>
              </w:rPr>
              <w:t>；</w:t>
            </w:r>
            <w:r>
              <w:rPr>
                <w:rFonts w:hint="eastAsia" w:ascii="宋体" w:hAnsi="宋体" w:eastAsia="宋体" w:cs="仿宋_GB2312"/>
                <w:szCs w:val="21"/>
                <w:shd w:val="clear" w:color="auto" w:fill="FFFFFF"/>
              </w:rPr>
              <w:t xml:space="preserve"> “中国社会组织政务服务平台”网站（</w:t>
            </w:r>
            <w:r>
              <w:rPr>
                <w:rFonts w:ascii="宋体" w:hAnsi="宋体" w:eastAsia="宋体" w:cs="仿宋_GB2312"/>
                <w:szCs w:val="21"/>
                <w:shd w:val="clear" w:color="auto" w:fill="FFFFFF"/>
              </w:rPr>
              <w:t>https://chinanpo.mca.gov.cn</w:t>
            </w:r>
            <w:r>
              <w:rPr>
                <w:rFonts w:hint="eastAsia" w:ascii="宋体" w:hAnsi="宋体" w:eastAsia="宋体" w:cs="仿宋_GB2312"/>
                <w:szCs w:val="21"/>
                <w:shd w:val="clear" w:color="auto" w:fill="FFFFFF"/>
              </w:rPr>
              <w:t>）严重违法失信社会组织名单的供应商（</w:t>
            </w:r>
            <w:r>
              <w:rPr>
                <w:rFonts w:hint="eastAsia" w:ascii="宋体" w:hAnsi="宋体" w:eastAsia="宋体" w:cs="宋体"/>
                <w:kern w:val="0"/>
                <w:szCs w:val="21"/>
              </w:rPr>
              <w:t>联合体形式投标的，联合体成员存在不良信用记录，视同联合体存在不良信用记录）。</w:t>
            </w:r>
          </w:p>
          <w:p w14:paraId="0ACC7D9F">
            <w:pPr>
              <w:spacing w:line="360" w:lineRule="auto"/>
              <w:rPr>
                <w:rFonts w:ascii="宋体" w:hAnsi="宋体" w:eastAsia="宋体" w:cs="宋体"/>
                <w:kern w:val="0"/>
                <w:szCs w:val="21"/>
              </w:rPr>
            </w:pPr>
            <w:r>
              <w:rPr>
                <w:rFonts w:hint="eastAsia" w:ascii="宋体" w:hAnsi="宋体" w:eastAsia="宋体" w:cs="宋体"/>
                <w:kern w:val="0"/>
                <w:szCs w:val="21"/>
              </w:rPr>
              <w:t>1、查询渠道：</w:t>
            </w:r>
          </w:p>
          <w:p w14:paraId="56FD394D">
            <w:pPr>
              <w:spacing w:line="360" w:lineRule="auto"/>
              <w:rPr>
                <w:rFonts w:ascii="宋体" w:hAnsi="宋体" w:eastAsia="宋体" w:cs="宋体"/>
                <w:kern w:val="0"/>
                <w:szCs w:val="21"/>
              </w:rPr>
            </w:pPr>
            <w:r>
              <w:rPr>
                <w:rFonts w:hint="eastAsia" w:ascii="宋体" w:hAnsi="宋体" w:eastAsia="宋体" w:cs="宋体"/>
                <w:kern w:val="0"/>
                <w:szCs w:val="21"/>
              </w:rPr>
              <w:t>①“信用中国”网站（</w:t>
            </w:r>
            <w:r>
              <w:fldChar w:fldCharType="begin"/>
            </w:r>
            <w:r>
              <w:instrText xml:space="preserve"> HYPERLINK "http://www.creditchina.gov.cn" </w:instrText>
            </w:r>
            <w:r>
              <w:fldChar w:fldCharType="separate"/>
            </w:r>
            <w:r>
              <w:rPr>
                <w:rFonts w:hint="eastAsia" w:ascii="宋体" w:hAnsi="宋体" w:eastAsia="宋体" w:cs="宋体"/>
                <w:kern w:val="0"/>
              </w:rPr>
              <w:t>www.creditchina.gov.cn</w:t>
            </w:r>
            <w:r>
              <w:rPr>
                <w:rFonts w:hint="eastAsia" w:ascii="宋体" w:hAnsi="宋体" w:eastAsia="宋体" w:cs="宋体"/>
                <w:kern w:val="0"/>
              </w:rPr>
              <w:fldChar w:fldCharType="end"/>
            </w:r>
            <w:r>
              <w:rPr>
                <w:rFonts w:hint="eastAsia" w:ascii="宋体" w:hAnsi="宋体" w:eastAsia="宋体" w:cs="宋体"/>
                <w:kern w:val="0"/>
                <w:szCs w:val="21"/>
              </w:rPr>
              <w:t>）</w:t>
            </w:r>
          </w:p>
          <w:p w14:paraId="19C9B0A1">
            <w:pPr>
              <w:spacing w:line="360" w:lineRule="auto"/>
              <w:rPr>
                <w:rFonts w:ascii="宋体" w:hAnsi="宋体" w:eastAsia="宋体" w:cs="宋体"/>
                <w:kern w:val="0"/>
                <w:szCs w:val="21"/>
              </w:rPr>
            </w:pPr>
            <w:r>
              <w:rPr>
                <w:rFonts w:hint="eastAsia" w:ascii="宋体" w:hAnsi="宋体" w:eastAsia="宋体" w:cs="宋体"/>
                <w:kern w:val="0"/>
                <w:szCs w:val="21"/>
              </w:rPr>
              <w:t>②“中国政府采购网”（www.ccgp.gov.cn）</w:t>
            </w:r>
          </w:p>
          <w:p w14:paraId="5DF6644A">
            <w:pPr>
              <w:spacing w:line="360" w:lineRule="auto"/>
              <w:rPr>
                <w:rFonts w:ascii="宋体" w:hAnsi="宋体" w:eastAsia="宋体" w:cs="宋体"/>
                <w:kern w:val="0"/>
                <w:szCs w:val="21"/>
              </w:rPr>
            </w:pPr>
            <w:r>
              <w:rPr>
                <w:rFonts w:hint="eastAsia" w:ascii="宋体" w:hAnsi="宋体" w:eastAsia="宋体" w:cs="宋体"/>
                <w:kern w:val="0"/>
                <w:szCs w:val="21"/>
              </w:rPr>
              <w:t>③“中国社会组织政务服务平台”网站（</w:t>
            </w:r>
            <w:r>
              <w:rPr>
                <w:rFonts w:ascii="宋体" w:hAnsi="宋体" w:eastAsia="宋体" w:cs="宋体"/>
                <w:kern w:val="0"/>
                <w:szCs w:val="21"/>
              </w:rPr>
              <w:t>https://chinanpo.mca.gov.cn</w:t>
            </w:r>
            <w:r>
              <w:rPr>
                <w:rFonts w:hint="eastAsia" w:ascii="宋体" w:hAnsi="宋体" w:eastAsia="宋体" w:cs="宋体"/>
                <w:kern w:val="0"/>
                <w:szCs w:val="21"/>
              </w:rPr>
              <w:t>）（仅查询社会组织）；</w:t>
            </w:r>
          </w:p>
        </w:tc>
      </w:tr>
      <w:tr w14:paraId="5B61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77FE1EE">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4</w:t>
            </w:r>
            <w:r>
              <w:rPr>
                <w:rFonts w:hint="eastAsia" w:cs="黑体" w:asciiTheme="minorEastAsia" w:hAnsiTheme="minorEastAsia"/>
                <w:szCs w:val="21"/>
                <w:lang w:val="en-US" w:eastAsia="zh-CN"/>
              </w:rPr>
              <w:t>0</w:t>
            </w:r>
          </w:p>
        </w:tc>
        <w:tc>
          <w:tcPr>
            <w:tcW w:w="2268" w:type="dxa"/>
            <w:vAlign w:val="center"/>
          </w:tcPr>
          <w:p w14:paraId="04FFB728">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投诉渠道</w:t>
            </w:r>
          </w:p>
        </w:tc>
        <w:tc>
          <w:tcPr>
            <w:tcW w:w="6813" w:type="dxa"/>
            <w:vAlign w:val="center"/>
          </w:tcPr>
          <w:p w14:paraId="41C8E1E0">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供应商在评标结果和中标结果公示期间， 按照《政府采购质疑和投诉办法》的有关规定，已质疑的供应商可以依法向财政部门提起书面投诉。</w:t>
            </w:r>
          </w:p>
          <w:p w14:paraId="1A6CC618">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受理部门：禹州市财政局政府采购监督管理办公室</w:t>
            </w:r>
          </w:p>
          <w:p w14:paraId="5BE3CF81">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受理电话：0374-8112523   </w:t>
            </w:r>
          </w:p>
          <w:p w14:paraId="0884864A">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电子邮箱：yzscgb8112523@163.com</w:t>
            </w:r>
          </w:p>
          <w:p w14:paraId="49872C47">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通讯地址：禹州市行政北路2号禹州市财政局1305房间</w:t>
            </w:r>
          </w:p>
        </w:tc>
      </w:tr>
    </w:tbl>
    <w:p w14:paraId="5A22C460">
      <w:pPr>
        <w:pStyle w:val="2"/>
      </w:pPr>
    </w:p>
    <w:p w14:paraId="3B68AB5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066A4E13">
      <w:pPr>
        <w:pStyle w:val="2"/>
        <w:rPr>
          <w:rFonts w:hint="eastAsia" w:cs="宋体" w:asciiTheme="majorEastAsia" w:hAnsiTheme="majorEastAsia" w:eastAsiaTheme="majorEastAsia"/>
          <w:b/>
          <w:kern w:val="0"/>
          <w:sz w:val="32"/>
          <w:szCs w:val="32"/>
        </w:rPr>
      </w:pPr>
    </w:p>
    <w:p w14:paraId="361D8704">
      <w:pPr>
        <w:pStyle w:val="45"/>
        <w:rPr>
          <w:rFonts w:hint="eastAsia" w:cs="宋体" w:asciiTheme="majorEastAsia" w:hAnsiTheme="majorEastAsia" w:eastAsiaTheme="majorEastAsia"/>
          <w:b/>
          <w:kern w:val="0"/>
          <w:sz w:val="32"/>
          <w:szCs w:val="32"/>
        </w:rPr>
      </w:pPr>
    </w:p>
    <w:p w14:paraId="42DB41EC">
      <w:pPr>
        <w:rPr>
          <w:rFonts w:hint="eastAsia"/>
        </w:rPr>
      </w:pPr>
    </w:p>
    <w:p w14:paraId="3CE06D0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6F336AE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33205AA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282B46A0">
      <w:pPr>
        <w:pStyle w:val="13"/>
        <w:rPr>
          <w:rFonts w:hint="eastAsia" w:cs="宋体" w:asciiTheme="majorEastAsia" w:hAnsiTheme="majorEastAsia" w:eastAsiaTheme="majorEastAsia"/>
          <w:b/>
          <w:kern w:val="0"/>
          <w:sz w:val="32"/>
          <w:szCs w:val="32"/>
        </w:rPr>
      </w:pPr>
    </w:p>
    <w:p w14:paraId="432A8FB0">
      <w:pPr>
        <w:pStyle w:val="14"/>
        <w:rPr>
          <w:rFonts w:hint="eastAsia" w:cs="宋体" w:asciiTheme="majorEastAsia" w:hAnsiTheme="majorEastAsia" w:eastAsiaTheme="majorEastAsia"/>
          <w:b/>
          <w:kern w:val="0"/>
          <w:sz w:val="32"/>
          <w:szCs w:val="32"/>
        </w:rPr>
      </w:pPr>
    </w:p>
    <w:p w14:paraId="3C27E9BC">
      <w:pPr>
        <w:rPr>
          <w:rFonts w:hint="eastAsia" w:cs="宋体" w:asciiTheme="majorEastAsia" w:hAnsiTheme="majorEastAsia" w:eastAsiaTheme="majorEastAsia"/>
          <w:b/>
          <w:kern w:val="0"/>
          <w:sz w:val="32"/>
          <w:szCs w:val="32"/>
        </w:rPr>
      </w:pPr>
    </w:p>
    <w:p w14:paraId="76F1244D">
      <w:pPr>
        <w:pStyle w:val="13"/>
        <w:rPr>
          <w:rFonts w:hint="eastAsia" w:cs="宋体" w:asciiTheme="majorEastAsia" w:hAnsiTheme="majorEastAsia" w:eastAsiaTheme="majorEastAsia"/>
          <w:b/>
          <w:kern w:val="0"/>
          <w:sz w:val="32"/>
          <w:szCs w:val="32"/>
        </w:rPr>
      </w:pPr>
    </w:p>
    <w:p w14:paraId="72B768B3">
      <w:pPr>
        <w:pStyle w:val="14"/>
        <w:rPr>
          <w:rFonts w:hint="eastAsia" w:cs="宋体" w:asciiTheme="majorEastAsia" w:hAnsiTheme="majorEastAsia" w:eastAsiaTheme="majorEastAsia"/>
          <w:b/>
          <w:kern w:val="0"/>
          <w:sz w:val="32"/>
          <w:szCs w:val="32"/>
        </w:rPr>
      </w:pPr>
    </w:p>
    <w:p w14:paraId="0AD545DC">
      <w:pPr>
        <w:rPr>
          <w:rFonts w:hint="eastAsia" w:cs="宋体" w:asciiTheme="majorEastAsia" w:hAnsiTheme="majorEastAsia" w:eastAsiaTheme="majorEastAsia"/>
          <w:b/>
          <w:kern w:val="0"/>
          <w:sz w:val="32"/>
          <w:szCs w:val="32"/>
        </w:rPr>
      </w:pPr>
    </w:p>
    <w:p w14:paraId="5046155D">
      <w:pPr>
        <w:pStyle w:val="13"/>
        <w:rPr>
          <w:rFonts w:hint="eastAsia" w:cs="宋体" w:asciiTheme="majorEastAsia" w:hAnsiTheme="majorEastAsia" w:eastAsiaTheme="majorEastAsia"/>
          <w:b/>
          <w:kern w:val="0"/>
          <w:sz w:val="32"/>
          <w:szCs w:val="32"/>
        </w:rPr>
      </w:pPr>
    </w:p>
    <w:p w14:paraId="6E9DB7B0">
      <w:pPr>
        <w:pStyle w:val="14"/>
        <w:rPr>
          <w:rFonts w:hint="eastAsia" w:cs="宋体" w:asciiTheme="majorEastAsia" w:hAnsiTheme="majorEastAsia" w:eastAsiaTheme="majorEastAsia"/>
          <w:b/>
          <w:kern w:val="0"/>
          <w:sz w:val="32"/>
          <w:szCs w:val="32"/>
        </w:rPr>
      </w:pPr>
    </w:p>
    <w:p w14:paraId="2754F4F8">
      <w:pPr>
        <w:pStyle w:val="14"/>
        <w:ind w:left="0" w:leftChars="0" w:firstLine="0" w:firstLineChars="0"/>
        <w:rPr>
          <w:rFonts w:hint="eastAsia" w:cs="宋体" w:asciiTheme="majorEastAsia" w:hAnsiTheme="majorEastAsia" w:eastAsiaTheme="majorEastAsia"/>
          <w:b/>
          <w:kern w:val="0"/>
          <w:sz w:val="32"/>
          <w:szCs w:val="32"/>
        </w:rPr>
      </w:pPr>
    </w:p>
    <w:p w14:paraId="3ACAE2DE">
      <w:pPr>
        <w:rPr>
          <w:rFonts w:hint="eastAsia"/>
        </w:rPr>
      </w:pPr>
    </w:p>
    <w:p w14:paraId="6C243C1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投标人须知</w:t>
      </w:r>
    </w:p>
    <w:p w14:paraId="17D61016">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14:paraId="43613E18">
      <w:pPr>
        <w:pStyle w:val="66"/>
        <w:numPr>
          <w:ilvl w:val="0"/>
          <w:numId w:val="6"/>
        </w:numPr>
        <w:autoSpaceDE w:val="0"/>
        <w:autoSpaceDN w:val="0"/>
        <w:spacing w:line="360" w:lineRule="auto"/>
        <w:ind w:firstLineChars="0"/>
        <w:contextualSpacing/>
        <w:rPr>
          <w:rFonts w:ascii="宋体" w:cs="宋体"/>
          <w:b/>
          <w:kern w:val="0"/>
          <w:szCs w:val="21"/>
        </w:rPr>
      </w:pPr>
      <w:r>
        <w:rPr>
          <w:rFonts w:hint="eastAsia" w:ascii="宋体" w:hAnsi="宋体" w:cs="宋体"/>
          <w:b/>
          <w:kern w:val="0"/>
          <w:szCs w:val="21"/>
        </w:rPr>
        <w:t>适用范围</w:t>
      </w:r>
    </w:p>
    <w:p w14:paraId="0FCB868C">
      <w:pPr>
        <w:pStyle w:val="66"/>
        <w:numPr>
          <w:ilvl w:val="0"/>
          <w:numId w:val="7"/>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本招标文件仅适用于本次“投标邀请”中所述采购项目。</w:t>
      </w:r>
    </w:p>
    <w:p w14:paraId="13EB0E2A">
      <w:pPr>
        <w:pStyle w:val="66"/>
        <w:numPr>
          <w:ilvl w:val="1"/>
          <w:numId w:val="6"/>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本招标文件解释权属于“投标邀请”所述的采购人。</w:t>
      </w:r>
    </w:p>
    <w:p w14:paraId="37F615B3">
      <w:pPr>
        <w:pStyle w:val="66"/>
        <w:numPr>
          <w:ilvl w:val="0"/>
          <w:numId w:val="6"/>
        </w:numPr>
        <w:autoSpaceDE w:val="0"/>
        <w:autoSpaceDN w:val="0"/>
        <w:spacing w:line="360" w:lineRule="auto"/>
        <w:ind w:firstLineChars="0"/>
        <w:contextualSpacing/>
        <w:rPr>
          <w:rFonts w:ascii="宋体" w:cs="宋体"/>
          <w:b/>
          <w:kern w:val="0"/>
          <w:szCs w:val="21"/>
        </w:rPr>
      </w:pPr>
      <w:r>
        <w:rPr>
          <w:rFonts w:hint="eastAsia" w:ascii="宋体" w:hAnsi="宋体" w:cs="宋体"/>
          <w:b/>
          <w:kern w:val="0"/>
          <w:szCs w:val="21"/>
        </w:rPr>
        <w:t>定义</w:t>
      </w:r>
    </w:p>
    <w:p w14:paraId="6425C7AC">
      <w:pPr>
        <w:pStyle w:val="66"/>
        <w:numPr>
          <w:ilvl w:val="0"/>
          <w:numId w:val="7"/>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“采购项目”：“投标人须知前附表”中所述的采购项目。</w:t>
      </w:r>
    </w:p>
    <w:p w14:paraId="6D0428CA">
      <w:pPr>
        <w:pStyle w:val="66"/>
        <w:numPr>
          <w:ilvl w:val="1"/>
          <w:numId w:val="6"/>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“招标人”：“投标人须知前附表”中所述的组织本次招标的代理机构和采购人。</w:t>
      </w:r>
    </w:p>
    <w:p w14:paraId="0152E6AA">
      <w:pPr>
        <w:pStyle w:val="66"/>
        <w:numPr>
          <w:ilvl w:val="1"/>
          <w:numId w:val="6"/>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“采购人”：是指依法进行政府采购的国家机关、事业单位、团体组织。</w:t>
      </w:r>
    </w:p>
    <w:p w14:paraId="32BAB727">
      <w:pPr>
        <w:pStyle w:val="66"/>
        <w:numPr>
          <w:ilvl w:val="1"/>
          <w:numId w:val="6"/>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采购人名称、地址、电话、联系人见“投标人须知前附表”。</w:t>
      </w:r>
    </w:p>
    <w:p w14:paraId="102E3B90">
      <w:pPr>
        <w:pStyle w:val="66"/>
        <w:numPr>
          <w:ilvl w:val="1"/>
          <w:numId w:val="6"/>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代理机构”：接受采购人委托代理采购项目的采购代理机构。代理机构名称、地址、电话、联系人见“投标人须知前附表”。采购代理机构及其分支机构不得在所代理的采购项目中投标或者代理投标，不得为所代理的采购项目的投标人参加本项目提供投标咨询。</w:t>
      </w:r>
    </w:p>
    <w:p w14:paraId="00F3B0C7">
      <w:pPr>
        <w:pStyle w:val="66"/>
        <w:numPr>
          <w:ilvl w:val="1"/>
          <w:numId w:val="6"/>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“潜在投标人”指符合《中华人民共和国政府采购法》及相关法律法规和本招标文件的各项规定，且按照本项目招标公告及招标文件规定的方式获取招标文件的法人、其他组织或者自然人。</w:t>
      </w:r>
    </w:p>
    <w:p w14:paraId="04027316">
      <w:pPr>
        <w:pStyle w:val="66"/>
        <w:numPr>
          <w:ilvl w:val="1"/>
          <w:numId w:val="6"/>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028B617D">
      <w:pPr>
        <w:pStyle w:val="66"/>
        <w:numPr>
          <w:ilvl w:val="1"/>
          <w:numId w:val="6"/>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“进口产品”：是指通过中国海关报关验放进入中国境内且产自关境外的产品，包括已经进入中国境内的进口产品。详见《关于政府采购进口产品管理有关问题的通知》</w:t>
      </w:r>
      <w:r>
        <w:rPr>
          <w:rFonts w:ascii="宋体" w:hAnsi="宋体" w:cs="宋体"/>
          <w:kern w:val="0"/>
          <w:szCs w:val="21"/>
        </w:rPr>
        <w:t>(</w:t>
      </w:r>
      <w:r>
        <w:rPr>
          <w:rFonts w:hint="eastAsia" w:ascii="宋体" w:hAnsi="宋体" w:cs="宋体"/>
          <w:kern w:val="0"/>
          <w:szCs w:val="21"/>
        </w:rPr>
        <w:t>财库</w:t>
      </w:r>
      <w:r>
        <w:rPr>
          <w:rFonts w:hint="eastAsia" w:ascii="宋体" w:hAnsi="宋体" w:cs="宋体"/>
          <w:kern w:val="0"/>
          <w:szCs w:val="21"/>
          <w:lang w:eastAsia="zh-CN"/>
        </w:rPr>
        <w:t>〔2007〕119号</w:t>
      </w:r>
      <w:r>
        <w:rPr>
          <w:rFonts w:ascii="宋体" w:hAnsi="宋体" w:cs="宋体"/>
          <w:kern w:val="0"/>
          <w:szCs w:val="21"/>
        </w:rPr>
        <w:t>)</w:t>
      </w:r>
      <w:r>
        <w:rPr>
          <w:rFonts w:hint="eastAsia" w:ascii="宋体" w:hAnsi="宋体" w:cs="宋体"/>
          <w:kern w:val="0"/>
          <w:szCs w:val="21"/>
        </w:rPr>
        <w:t>、《关于政府采购进口产品管理有关问题的通知》（财办库</w:t>
      </w:r>
      <w:r>
        <w:rPr>
          <w:rFonts w:hint="eastAsia" w:ascii="宋体" w:hAnsi="宋体" w:cs="宋体"/>
          <w:kern w:val="0"/>
          <w:szCs w:val="21"/>
          <w:lang w:eastAsia="zh-CN"/>
        </w:rPr>
        <w:t>〔2008〕</w:t>
      </w:r>
      <w:r>
        <w:rPr>
          <w:rFonts w:ascii="宋体" w:hAnsi="宋体" w:cs="宋体"/>
          <w:kern w:val="0"/>
          <w:szCs w:val="21"/>
        </w:rPr>
        <w:t xml:space="preserve">248 </w:t>
      </w:r>
      <w:r>
        <w:rPr>
          <w:rFonts w:hint="eastAsia" w:ascii="宋体" w:hAnsi="宋体" w:cs="宋体"/>
          <w:kern w:val="0"/>
          <w:szCs w:val="21"/>
        </w:rPr>
        <w:t>号）。</w:t>
      </w:r>
    </w:p>
    <w:p w14:paraId="31EF60AB">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2.7.1 </w:t>
      </w:r>
      <w:r>
        <w:rPr>
          <w:rFonts w:hint="eastAsia" w:ascii="宋体" w:hAnsi="宋体" w:cs="宋体"/>
          <w:kern w:val="0"/>
          <w:szCs w:val="21"/>
        </w:rPr>
        <w:t>招标文件列明不允许或未列明允许进口产品参加投标的，均视为拒绝进口产品参加投标。</w:t>
      </w:r>
    </w:p>
    <w:p w14:paraId="7E666E4F">
      <w:pPr>
        <w:autoSpaceDE w:val="0"/>
        <w:autoSpaceDN w:val="0"/>
        <w:spacing w:line="360" w:lineRule="auto"/>
        <w:ind w:firstLine="420" w:firstLineChars="200"/>
        <w:contextualSpacing/>
        <w:rPr>
          <w:rFonts w:ascii="宋体" w:hAnsi="宋体" w:cs="宋体"/>
          <w:kern w:val="0"/>
          <w:szCs w:val="21"/>
        </w:rPr>
      </w:pPr>
      <w:r>
        <w:rPr>
          <w:rFonts w:ascii="宋体" w:hAnsi="宋体" w:cs="宋体"/>
          <w:kern w:val="0"/>
          <w:szCs w:val="21"/>
        </w:rPr>
        <w:t xml:space="preserve">2.7.2 </w:t>
      </w:r>
      <w:r>
        <w:rPr>
          <w:rFonts w:hint="eastAsia" w:ascii="宋体" w:hAnsi="宋体" w:cs="宋体"/>
          <w:kern w:val="0"/>
          <w:szCs w:val="21"/>
        </w:rPr>
        <w:t>如招标文件中已说明，经财政部门审核同意，允许部分或全部产品采购进口产品，投标人既可提供本国产品，也可以提供进口产品。</w:t>
      </w:r>
    </w:p>
    <w:p w14:paraId="34A21251">
      <w:pPr>
        <w:pStyle w:val="66"/>
        <w:autoSpaceDE w:val="0"/>
        <w:autoSpaceDN w:val="0"/>
        <w:spacing w:line="360" w:lineRule="auto"/>
        <w:ind w:left="-987" w:leftChars="-470" w:firstLine="1470" w:firstLineChars="700"/>
        <w:contextualSpacing/>
      </w:pPr>
      <w:r>
        <w:rPr>
          <w:rFonts w:hint="eastAsia" w:cs="宋体" w:asciiTheme="minorEastAsia" w:hAnsiTheme="minorEastAsia"/>
          <w:kern w:val="0"/>
          <w:szCs w:val="21"/>
        </w:rPr>
        <w:t>2.8 招标文件中凡标有“★”的条款均系实质性要求条款。</w:t>
      </w:r>
    </w:p>
    <w:p w14:paraId="186A76D3">
      <w:pPr>
        <w:autoSpaceDE w:val="0"/>
        <w:autoSpaceDN w:val="0"/>
        <w:spacing w:line="360" w:lineRule="auto"/>
        <w:contextualSpacing/>
        <w:rPr>
          <w:rFonts w:ascii="宋体" w:cs="宋体"/>
          <w:b/>
          <w:kern w:val="0"/>
          <w:szCs w:val="21"/>
        </w:rPr>
      </w:pPr>
      <w:r>
        <w:rPr>
          <w:rFonts w:ascii="宋体" w:hAnsi="宋体" w:cs="宋体"/>
          <w:b/>
          <w:kern w:val="0"/>
          <w:szCs w:val="21"/>
        </w:rPr>
        <w:t>3.</w:t>
      </w:r>
      <w:r>
        <w:rPr>
          <w:rFonts w:hint="eastAsia" w:ascii="宋体" w:hAnsi="宋体" w:cs="宋体"/>
          <w:b/>
          <w:kern w:val="0"/>
          <w:szCs w:val="21"/>
        </w:rPr>
        <w:t>合格的投标人</w:t>
      </w:r>
    </w:p>
    <w:p w14:paraId="11CCB8F7">
      <w:pPr>
        <w:pStyle w:val="72"/>
        <w:numPr>
          <w:ilvl w:val="0"/>
          <w:numId w:val="0"/>
        </w:numPr>
        <w:tabs>
          <w:tab w:val="left" w:pos="0"/>
        </w:tabs>
        <w:adjustRightInd/>
        <w:spacing w:line="360" w:lineRule="auto"/>
        <w:ind w:firstLine="420" w:firstLineChars="200"/>
        <w:contextualSpacing/>
        <w:rPr>
          <w:rFonts w:cs="宋体"/>
        </w:rPr>
      </w:pPr>
      <w:r>
        <w:rPr>
          <w:rFonts w:cs="宋体"/>
        </w:rPr>
        <w:t>3.1</w:t>
      </w:r>
      <w:r>
        <w:rPr>
          <w:rFonts w:hint="eastAsia" w:cs="宋体"/>
        </w:rPr>
        <w:t>在中华人民共和国境内注册，具有本项目实施能力，符合、承认并承诺履行本招标文件各项规定的法人、其他组织或者自然人。</w:t>
      </w:r>
    </w:p>
    <w:p w14:paraId="66091CBB">
      <w:pPr>
        <w:spacing w:line="360" w:lineRule="auto"/>
        <w:ind w:firstLine="420" w:firstLineChars="200"/>
        <w:contextualSpacing/>
        <w:rPr>
          <w:rFonts w:ascii="宋体" w:cs="宋体"/>
          <w:kern w:val="0"/>
          <w:szCs w:val="21"/>
        </w:rPr>
      </w:pPr>
      <w:r>
        <w:rPr>
          <w:rFonts w:ascii="宋体" w:hAnsi="宋体" w:cs="宋体"/>
          <w:kern w:val="0"/>
          <w:szCs w:val="21"/>
        </w:rPr>
        <w:t xml:space="preserve">3.2 </w:t>
      </w:r>
      <w:r>
        <w:rPr>
          <w:rFonts w:hint="eastAsia" w:ascii="宋体" w:hAnsi="宋体" w:cs="宋体"/>
          <w:kern w:val="0"/>
          <w:szCs w:val="21"/>
        </w:rPr>
        <w:t>符合本项目“投标邀请”和“投标人须知前附表”中规定的合格投标人所必须具备的条件。</w:t>
      </w:r>
    </w:p>
    <w:p w14:paraId="7256D076">
      <w:pPr>
        <w:spacing w:line="360" w:lineRule="auto"/>
        <w:ind w:firstLine="420" w:firstLineChars="200"/>
        <w:contextualSpacing/>
        <w:rPr>
          <w:rFonts w:ascii="宋体" w:cs="宋体"/>
          <w:szCs w:val="21"/>
        </w:rPr>
      </w:pPr>
      <w:r>
        <w:rPr>
          <w:rFonts w:ascii="宋体" w:hAnsi="宋体" w:cs="宋体"/>
          <w:szCs w:val="21"/>
        </w:rPr>
        <w:t>3.3</w:t>
      </w:r>
      <w:r>
        <w:rPr>
          <w:rFonts w:hint="eastAsia" w:ascii="宋体" w:hAnsi="宋体" w:cs="宋体"/>
          <w:szCs w:val="21"/>
        </w:rPr>
        <w:t>政府采购活动中查询及使用投标人信用记录的具体要求为：投标人未被列入失信被执行人、</w:t>
      </w:r>
      <w:r>
        <w:rPr>
          <w:rFonts w:hint="eastAsia" w:ascii="宋体" w:hAnsi="宋体" w:eastAsia="宋体" w:cs="仿宋_GB2312"/>
          <w:szCs w:val="21"/>
          <w:shd w:val="clear" w:color="auto" w:fill="FFFFFF"/>
        </w:rPr>
        <w:t>重大税收违法失信主体</w:t>
      </w:r>
      <w:r>
        <w:rPr>
          <w:rFonts w:hint="eastAsia" w:ascii="宋体" w:hAnsi="宋体" w:cs="宋体"/>
          <w:szCs w:val="21"/>
        </w:rPr>
        <w:t>、政府采购严重违法失信行为记录名单、严重违法失信社会组织名单（联合体形式投标的，联合体成员存在不良信用记录，视同联合体存在不良信用记录）。</w:t>
      </w:r>
    </w:p>
    <w:p w14:paraId="5CB6172E">
      <w:pPr>
        <w:numPr>
          <w:ilvl w:val="0"/>
          <w:numId w:val="8"/>
        </w:numPr>
        <w:spacing w:line="360" w:lineRule="auto"/>
        <w:ind w:firstLine="420" w:firstLineChars="200"/>
        <w:contextualSpacing/>
        <w:rPr>
          <w:rFonts w:ascii="宋体" w:cs="宋体"/>
          <w:szCs w:val="21"/>
        </w:rPr>
      </w:pPr>
      <w:r>
        <w:rPr>
          <w:rFonts w:hint="eastAsia" w:ascii="宋体" w:hAnsi="宋体" w:cs="宋体"/>
          <w:szCs w:val="21"/>
        </w:rPr>
        <w:t>查询渠道：“信用中国”网站（</w:t>
      </w:r>
      <w:r>
        <w:fldChar w:fldCharType="begin"/>
      </w:r>
      <w:r>
        <w:instrText xml:space="preserve"> HYPERLINK "http://www.creditchina.gov.cn" </w:instrText>
      </w:r>
      <w:r>
        <w:fldChar w:fldCharType="separate"/>
      </w:r>
      <w:r>
        <w:rPr>
          <w:rStyle w:val="38"/>
          <w:rFonts w:cs="宋体"/>
          <w:szCs w:val="21"/>
        </w:rPr>
        <w:t>www.creditchina.gov.cn</w:t>
      </w:r>
      <w:r>
        <w:rPr>
          <w:rStyle w:val="38"/>
          <w:rFonts w:cs="宋体"/>
          <w:szCs w:val="21"/>
        </w:rPr>
        <w:fldChar w:fldCharType="end"/>
      </w:r>
      <w:r>
        <w:rPr>
          <w:rFonts w:hint="eastAsia" w:ascii="宋体" w:hAnsi="宋体" w:cs="宋体"/>
          <w:szCs w:val="21"/>
        </w:rPr>
        <w:t>）、“中国政府采购网”（</w:t>
      </w:r>
      <w:r>
        <w:fldChar w:fldCharType="begin"/>
      </w:r>
      <w:r>
        <w:instrText xml:space="preserve"> HYPERLINK "http://www.ccgp.gov.cn" </w:instrText>
      </w:r>
      <w:r>
        <w:fldChar w:fldCharType="separate"/>
      </w:r>
      <w:r>
        <w:rPr>
          <w:rStyle w:val="38"/>
          <w:rFonts w:cs="宋体"/>
          <w:szCs w:val="21"/>
        </w:rPr>
        <w:t>www.ccgp.gov.cn</w:t>
      </w:r>
      <w:r>
        <w:rPr>
          <w:rStyle w:val="38"/>
          <w:rFonts w:cs="宋体"/>
          <w:szCs w:val="21"/>
        </w:rPr>
        <w:fldChar w:fldCharType="end"/>
      </w:r>
      <w:r>
        <w:rPr>
          <w:rFonts w:hint="eastAsia" w:ascii="宋体" w:hAnsi="宋体" w:cs="宋体"/>
          <w:szCs w:val="21"/>
        </w:rPr>
        <w:t>）、“中国社会组织政务服务平台”网站（</w:t>
      </w:r>
      <w:r>
        <w:rPr>
          <w:rFonts w:hint="eastAsia"/>
          <w:u w:val="none"/>
        </w:rPr>
        <w:t>chinanpo.mca.gov.cn</w:t>
      </w:r>
      <w:r>
        <w:rPr>
          <w:rFonts w:hint="eastAsia" w:ascii="宋体" w:hAnsi="宋体" w:cs="宋体"/>
          <w:szCs w:val="21"/>
        </w:rPr>
        <w:t>）；</w:t>
      </w:r>
    </w:p>
    <w:p w14:paraId="5A907631">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3.4 </w:t>
      </w:r>
      <w:r>
        <w:rPr>
          <w:rFonts w:hint="eastAsia" w:ascii="宋体" w:hAnsi="宋体" w:cs="宋体"/>
          <w:kern w:val="0"/>
          <w:szCs w:val="21"/>
        </w:rPr>
        <w:t>单位负责人为同一人或者存在直接控股、管理关系的不同供应商，不得参加同一合同项下的政府采购活动；</w:t>
      </w:r>
    </w:p>
    <w:p w14:paraId="7C6ABC2A">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3.5 </w:t>
      </w:r>
      <w:r>
        <w:rPr>
          <w:rFonts w:hint="eastAsia" w:ascii="宋体" w:hAnsi="宋体" w:cs="宋体"/>
          <w:kern w:val="0"/>
          <w:szCs w:val="21"/>
        </w:rPr>
        <w:t>除单一来源采购项目外，为采购项目提供整体设计、规范编制或者项目管理、监理、检测等服务的供应商，不得再参加该采购项目的其他采购活动。</w:t>
      </w:r>
    </w:p>
    <w:p w14:paraId="1B4AC808">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3.6 </w:t>
      </w:r>
      <w:r>
        <w:rPr>
          <w:rFonts w:hint="eastAsia" w:ascii="宋体" w:hAnsi="宋体" w:cs="宋体"/>
          <w:kern w:val="0"/>
          <w:szCs w:val="21"/>
        </w:rPr>
        <w:t>“投标邀请”和“投标人须知前附表”规定接受联合体投标的，除应符合本章第</w:t>
      </w:r>
      <w:r>
        <w:rPr>
          <w:rFonts w:ascii="宋体" w:hAnsi="宋体" w:cs="宋体"/>
          <w:kern w:val="0"/>
          <w:szCs w:val="21"/>
        </w:rPr>
        <w:t>3.1</w:t>
      </w:r>
      <w:r>
        <w:rPr>
          <w:rFonts w:hint="eastAsia" w:ascii="宋体" w:hAnsi="宋体" w:cs="宋体"/>
          <w:kern w:val="0"/>
          <w:szCs w:val="21"/>
        </w:rPr>
        <w:t>项和</w:t>
      </w:r>
      <w:r>
        <w:rPr>
          <w:rFonts w:ascii="宋体" w:hAnsi="宋体" w:cs="宋体"/>
          <w:kern w:val="0"/>
          <w:szCs w:val="21"/>
        </w:rPr>
        <w:t>3.2</w:t>
      </w:r>
      <w:r>
        <w:rPr>
          <w:rFonts w:hint="eastAsia" w:ascii="宋体" w:hAnsi="宋体" w:cs="宋体"/>
          <w:kern w:val="0"/>
          <w:szCs w:val="21"/>
        </w:rPr>
        <w:t>项要求外，还应遵守以下规定：</w:t>
      </w:r>
    </w:p>
    <w:p w14:paraId="08DAFBAD">
      <w:pPr>
        <w:autoSpaceDE w:val="0"/>
        <w:autoSpaceDN w:val="0"/>
        <w:spacing w:line="360" w:lineRule="auto"/>
        <w:ind w:firstLine="420" w:firstLineChars="2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）在投标文件中向采购人提交联合体协议书，明确联合体各方承担的工作和义务；</w:t>
      </w:r>
    </w:p>
    <w:p w14:paraId="63EC0A72">
      <w:pPr>
        <w:autoSpaceDE w:val="0"/>
        <w:autoSpaceDN w:val="0"/>
        <w:spacing w:line="360" w:lineRule="auto"/>
        <w:ind w:firstLine="420" w:firstLineChars="2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）联合体中有同类资质的供应商按联合体分工承担相同工作的，应当按照资质等级较低的供应商确定资质等级；</w:t>
      </w:r>
    </w:p>
    <w:p w14:paraId="3B86AB3D">
      <w:pPr>
        <w:autoSpaceDE w:val="0"/>
        <w:autoSpaceDN w:val="0"/>
        <w:spacing w:line="360" w:lineRule="auto"/>
        <w:ind w:firstLine="420" w:firstLineChars="2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）招标人根据采购项目的特殊要求规定投标人特定条件的，联合体各方中至少应当有一方符合采购规定的特定条件。</w:t>
      </w:r>
    </w:p>
    <w:p w14:paraId="79F3AEBB">
      <w:pPr>
        <w:autoSpaceDE w:val="0"/>
        <w:autoSpaceDN w:val="0"/>
        <w:spacing w:line="360" w:lineRule="auto"/>
        <w:ind w:firstLine="420" w:firstLineChars="2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）联合体各方不得再单独参加或者与其他供应商另外组成联合体参加同一合同项下的政府采购活动。</w:t>
      </w:r>
    </w:p>
    <w:p w14:paraId="72D42BBD">
      <w:pPr>
        <w:autoSpaceDE w:val="0"/>
        <w:autoSpaceDN w:val="0"/>
        <w:spacing w:line="360" w:lineRule="auto"/>
        <w:ind w:firstLine="420" w:firstLineChars="2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hint="eastAsia" w:ascii="宋体" w:hAnsi="宋体" w:cs="宋体"/>
          <w:kern w:val="0"/>
          <w:szCs w:val="21"/>
        </w:rPr>
        <w:t>承担连带责任</w:t>
      </w:r>
      <w:r>
        <w:rPr>
          <w:rFonts w:hint="eastAsia" w:ascii="宋体" w:hAnsi="宋体" w:cs="宋体"/>
          <w:kern w:val="0"/>
          <w:szCs w:val="21"/>
        </w:rPr>
        <w:fldChar w:fldCharType="end"/>
      </w:r>
      <w:r>
        <w:rPr>
          <w:rFonts w:hint="eastAsia" w:ascii="宋体" w:hAnsi="宋体" w:cs="宋体"/>
          <w:kern w:val="0"/>
          <w:szCs w:val="21"/>
        </w:rPr>
        <w:t>。</w:t>
      </w:r>
    </w:p>
    <w:p w14:paraId="72C2FD4A">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3.7 </w:t>
      </w:r>
      <w:r>
        <w:rPr>
          <w:rFonts w:hint="eastAsia" w:ascii="宋体" w:hAnsi="宋体" w:cs="宋体"/>
          <w:kern w:val="0"/>
          <w:szCs w:val="21"/>
        </w:rPr>
        <w:t>法律、行政法规规定的其他条件。</w:t>
      </w:r>
    </w:p>
    <w:p w14:paraId="055EBCB0">
      <w:pPr>
        <w:pStyle w:val="66"/>
        <w:autoSpaceDE w:val="0"/>
        <w:autoSpaceDN w:val="0"/>
        <w:spacing w:line="360" w:lineRule="auto"/>
        <w:ind w:firstLine="0" w:firstLineChars="0"/>
        <w:contextualSpacing/>
        <w:rPr>
          <w:rFonts w:ascii="宋体" w:cs="宋体"/>
          <w:b/>
          <w:kern w:val="0"/>
          <w:szCs w:val="21"/>
        </w:rPr>
      </w:pPr>
      <w:r>
        <w:rPr>
          <w:rFonts w:ascii="宋体" w:hAnsi="宋体" w:cs="宋体"/>
          <w:b/>
          <w:kern w:val="0"/>
          <w:szCs w:val="21"/>
        </w:rPr>
        <w:t>4.</w:t>
      </w:r>
      <w:r>
        <w:rPr>
          <w:rFonts w:hint="eastAsia" w:ascii="宋体" w:hAnsi="宋体" w:cs="宋体"/>
          <w:b/>
          <w:kern w:val="0"/>
          <w:szCs w:val="21"/>
        </w:rPr>
        <w:t>合格的货物和服务</w:t>
      </w:r>
    </w:p>
    <w:p w14:paraId="339CD0F1">
      <w:pPr>
        <w:pStyle w:val="66"/>
        <w:autoSpaceDE w:val="0"/>
        <w:autoSpaceDN w:val="0"/>
        <w:spacing w:line="360" w:lineRule="auto"/>
        <w:contextualSpacing/>
        <w:rPr>
          <w:rFonts w:ascii="宋体" w:cs="宋体"/>
          <w:kern w:val="0"/>
          <w:szCs w:val="21"/>
        </w:rPr>
      </w:pPr>
      <w:r>
        <w:rPr>
          <w:rFonts w:ascii="宋体" w:hAnsi="宋体" w:cs="宋体"/>
          <w:kern w:val="0"/>
          <w:szCs w:val="21"/>
        </w:rPr>
        <w:t xml:space="preserve">4.1 </w:t>
      </w:r>
      <w:r>
        <w:rPr>
          <w:rFonts w:hint="eastAsia" w:ascii="宋体" w:hAnsi="宋体" w:cs="宋体"/>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03083C50">
      <w:pPr>
        <w:pStyle w:val="66"/>
        <w:autoSpaceDE w:val="0"/>
        <w:autoSpaceDN w:val="0"/>
        <w:spacing w:line="360" w:lineRule="auto"/>
        <w:contextualSpacing/>
        <w:rPr>
          <w:rFonts w:ascii="宋体" w:hAnsi="宋体" w:cs="宋体"/>
          <w:kern w:val="0"/>
          <w:szCs w:val="21"/>
        </w:rPr>
      </w:pPr>
      <w:r>
        <w:rPr>
          <w:rFonts w:ascii="宋体" w:hAnsi="宋体" w:cs="宋体"/>
          <w:kern w:val="0"/>
          <w:szCs w:val="21"/>
        </w:rPr>
        <w:t xml:space="preserve">4.2 </w:t>
      </w:r>
      <w:r>
        <w:rPr>
          <w:rFonts w:hint="eastAsia" w:ascii="宋体" w:hAnsi="宋体" w:cs="宋体"/>
          <w:kern w:val="0"/>
          <w:szCs w:val="21"/>
        </w:rPr>
        <w:t>投标人所提供的服务应当没有侵犯任何第三方的知识产权、秘密等合法权利。</w:t>
      </w:r>
    </w:p>
    <w:p w14:paraId="6EECEA92">
      <w:pPr>
        <w:pStyle w:val="66"/>
        <w:autoSpaceDE w:val="0"/>
        <w:autoSpaceDN w:val="0"/>
        <w:spacing w:line="360" w:lineRule="auto"/>
        <w:contextualSpacing/>
        <w:rPr>
          <w:rFonts w:ascii="宋体" w:hAnsi="宋体" w:cs="宋体"/>
          <w:kern w:val="0"/>
          <w:szCs w:val="21"/>
        </w:rPr>
      </w:pPr>
      <w:r>
        <w:rPr>
          <w:rFonts w:hint="eastAsia" w:ascii="宋体" w:hAnsi="宋体" w:cs="宋体"/>
          <w:kern w:val="0"/>
          <w:szCs w:val="21"/>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5A20621D">
      <w:pPr>
        <w:pStyle w:val="66"/>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4.</w:t>
      </w:r>
      <w:r>
        <w:rPr>
          <w:rFonts w:hint="eastAsia" w:cs="宋体" w:asciiTheme="minorEastAsia" w:hAnsiTheme="minorEastAsia"/>
          <w:kern w:val="0"/>
          <w:szCs w:val="21"/>
          <w:lang w:val="en-US" w:eastAsia="zh-CN"/>
        </w:rPr>
        <w:t>4</w:t>
      </w:r>
      <w:r>
        <w:rPr>
          <w:rFonts w:hint="eastAsia" w:cs="宋体" w:asciiTheme="minorEastAsia" w:hAnsiTheme="minorEastAsia"/>
          <w:kern w:val="0"/>
          <w:szCs w:val="21"/>
        </w:rPr>
        <w:t>根据国家互联网信息办公室、工业和信息化部、公安部和国家认证认可监督管理委员会 2023 年第 2 号《关于调整</w:t>
      </w:r>
      <w:r>
        <w:rPr>
          <w:rFonts w:hint="eastAsia" w:cs="宋体" w:asciiTheme="minorEastAsia" w:hAnsiTheme="minorEastAsia"/>
          <w:kern w:val="0"/>
          <w:szCs w:val="21"/>
          <w:lang w:eastAsia="zh-CN"/>
        </w:rPr>
        <w:t>〈</w:t>
      </w:r>
      <w:r>
        <w:rPr>
          <w:rFonts w:hint="eastAsia" w:cs="宋体" w:asciiTheme="minorEastAsia" w:hAnsiTheme="minorEastAsia"/>
          <w:kern w:val="0"/>
          <w:szCs w:val="21"/>
        </w:rPr>
        <w:t>网络关键设备和网络安全专用产品目录</w:t>
      </w:r>
      <w:r>
        <w:rPr>
          <w:rFonts w:hint="eastAsia" w:cs="宋体" w:asciiTheme="minorEastAsia" w:hAnsiTheme="minorEastAsia"/>
          <w:kern w:val="0"/>
          <w:szCs w:val="21"/>
          <w:lang w:eastAsia="zh-CN"/>
        </w:rPr>
        <w:t>〉</w:t>
      </w:r>
      <w:r>
        <w:rPr>
          <w:rFonts w:hint="eastAsia" w:cs="宋体" w:asciiTheme="minorEastAsia" w:hAnsiTheme="minorEastAsia"/>
          <w:kern w:val="0"/>
          <w:szCs w:val="21"/>
        </w:rPr>
        <w: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6FFC93D3">
      <w:pPr>
        <w:autoSpaceDE w:val="0"/>
        <w:autoSpaceDN w:val="0"/>
        <w:spacing w:line="360" w:lineRule="auto"/>
        <w:contextualSpacing/>
        <w:rPr>
          <w:rFonts w:ascii="宋体" w:cs="宋体"/>
          <w:b/>
          <w:kern w:val="0"/>
          <w:szCs w:val="21"/>
        </w:rPr>
      </w:pPr>
      <w:r>
        <w:rPr>
          <w:rFonts w:ascii="宋体" w:hAnsi="宋体" w:cs="宋体"/>
          <w:b/>
          <w:kern w:val="0"/>
          <w:szCs w:val="21"/>
        </w:rPr>
        <w:t>5</w:t>
      </w:r>
      <w:r>
        <w:rPr>
          <w:rFonts w:hint="eastAsia" w:ascii="宋体" w:hAnsi="宋体" w:cs="宋体"/>
          <w:b/>
          <w:kern w:val="0"/>
          <w:szCs w:val="21"/>
        </w:rPr>
        <w:t>．投标费用</w:t>
      </w:r>
    </w:p>
    <w:p w14:paraId="3AFB9C1B">
      <w:pPr>
        <w:autoSpaceDE w:val="0"/>
        <w:autoSpaceDN w:val="0"/>
        <w:spacing w:line="360" w:lineRule="auto"/>
        <w:ind w:firstLine="420" w:firstLineChars="200"/>
        <w:contextualSpacing/>
        <w:rPr>
          <w:rFonts w:ascii="宋体" w:cs="宋体"/>
          <w:kern w:val="0"/>
          <w:szCs w:val="21"/>
        </w:rPr>
      </w:pPr>
      <w:r>
        <w:rPr>
          <w:rFonts w:hint="eastAsia" w:ascii="宋体" w:hAnsi="宋体" w:cs="宋体"/>
          <w:kern w:val="0"/>
          <w:szCs w:val="21"/>
        </w:rPr>
        <w:t>不论投标的结果如何，投标人均应自行承担所有与投标有关的全部费用，招标人在任何情况下均无义务和责任承担这些费用。</w:t>
      </w:r>
    </w:p>
    <w:p w14:paraId="077C2F64">
      <w:pPr>
        <w:autoSpaceDE w:val="0"/>
        <w:autoSpaceDN w:val="0"/>
        <w:spacing w:line="360" w:lineRule="auto"/>
        <w:contextualSpacing/>
        <w:rPr>
          <w:rFonts w:ascii="宋体" w:cs="宋体"/>
          <w:b/>
          <w:kern w:val="0"/>
          <w:szCs w:val="21"/>
        </w:rPr>
      </w:pPr>
      <w:r>
        <w:rPr>
          <w:rFonts w:ascii="宋体" w:hAnsi="宋体" w:cs="宋体"/>
          <w:b/>
          <w:kern w:val="0"/>
          <w:szCs w:val="21"/>
        </w:rPr>
        <w:t>6</w:t>
      </w:r>
      <w:r>
        <w:rPr>
          <w:rFonts w:hint="eastAsia" w:ascii="宋体" w:hAnsi="宋体" w:cs="宋体"/>
          <w:b/>
          <w:kern w:val="0"/>
          <w:szCs w:val="21"/>
        </w:rPr>
        <w:t>．信息发布</w:t>
      </w:r>
    </w:p>
    <w:p w14:paraId="1011B64F">
      <w:pPr>
        <w:autoSpaceDE w:val="0"/>
        <w:autoSpaceDN w:val="0"/>
        <w:spacing w:line="360" w:lineRule="auto"/>
        <w:ind w:firstLine="420" w:firstLineChars="200"/>
        <w:contextualSpacing/>
        <w:rPr>
          <w:rFonts w:ascii="宋体" w:cs="宋体"/>
          <w:kern w:val="0"/>
          <w:szCs w:val="21"/>
        </w:rPr>
      </w:pPr>
      <w:r>
        <w:rPr>
          <w:rFonts w:hint="eastAsia" w:ascii="宋体" w:hAnsi="宋体" w:cs="宋体"/>
          <w:kern w:val="0"/>
          <w:szCs w:val="21"/>
        </w:rPr>
        <w:t>本采购项目需要公开的有关信息，包括招标公告、招标文件澄清或修改公告、中标公告以及延长投标截止时间等与招标活动有关的通知，招标人均将通过在</w:t>
      </w:r>
      <w:r>
        <w:rPr>
          <w:rFonts w:hint="eastAsia" w:hAnsi="宋体"/>
          <w:szCs w:val="21"/>
        </w:rPr>
        <w:t>《河南省政府采购网</w:t>
      </w:r>
      <w:r>
        <w:rPr>
          <w:rFonts w:hint="eastAsia" w:hAnsi="宋体"/>
          <w:szCs w:val="21"/>
          <w:lang w:eastAsia="zh-CN"/>
        </w:rPr>
        <w:t>》《</w:t>
      </w:r>
      <w:r>
        <w:rPr>
          <w:rFonts w:hint="eastAsia" w:hAnsi="宋体"/>
          <w:szCs w:val="21"/>
        </w:rPr>
        <w:t>许昌市政府采购网》</w:t>
      </w:r>
      <w:r>
        <w:rPr>
          <w:rFonts w:hint="eastAsia" w:ascii="宋体" w:hAnsi="宋体" w:cs="宋体"/>
          <w:kern w:val="0"/>
          <w:szCs w:val="21"/>
        </w:rPr>
        <w:t>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7528FB5F">
      <w:pPr>
        <w:autoSpaceDE w:val="0"/>
        <w:autoSpaceDN w:val="0"/>
        <w:spacing w:line="360" w:lineRule="auto"/>
        <w:contextualSpacing/>
        <w:rPr>
          <w:rFonts w:ascii="宋体" w:cs="宋体"/>
          <w:b/>
          <w:kern w:val="0"/>
          <w:szCs w:val="21"/>
        </w:rPr>
      </w:pPr>
      <w:r>
        <w:rPr>
          <w:rFonts w:ascii="宋体" w:hAnsi="宋体" w:cs="宋体"/>
          <w:b/>
          <w:kern w:val="0"/>
          <w:szCs w:val="21"/>
        </w:rPr>
        <w:t>7.</w:t>
      </w:r>
      <w:r>
        <w:rPr>
          <w:rFonts w:hint="eastAsia" w:ascii="宋体" w:hAnsi="宋体" w:cs="宋体"/>
          <w:b/>
          <w:kern w:val="0"/>
          <w:szCs w:val="21"/>
        </w:rPr>
        <w:t>采购代理机构代理费用收取标准和方式</w:t>
      </w:r>
    </w:p>
    <w:p w14:paraId="044C4B45">
      <w:pPr>
        <w:autoSpaceDE w:val="0"/>
        <w:autoSpaceDN w:val="0"/>
        <w:spacing w:line="360" w:lineRule="auto"/>
        <w:ind w:firstLine="420" w:firstLineChars="200"/>
        <w:contextualSpacing/>
        <w:rPr>
          <w:rFonts w:ascii="宋体" w:cs="宋体"/>
          <w:szCs w:val="21"/>
        </w:rPr>
      </w:pPr>
      <w:r>
        <w:rPr>
          <w:rFonts w:hint="eastAsia" w:ascii="宋体" w:hAnsi="宋体" w:cs="宋体"/>
          <w:szCs w:val="21"/>
        </w:rPr>
        <w:t>见投标人须知前附表。</w:t>
      </w:r>
    </w:p>
    <w:p w14:paraId="324292D3">
      <w:pPr>
        <w:autoSpaceDE w:val="0"/>
        <w:autoSpaceDN w:val="0"/>
        <w:spacing w:line="360" w:lineRule="auto"/>
        <w:contextualSpacing/>
        <w:rPr>
          <w:rFonts w:ascii="宋体" w:cs="宋体"/>
          <w:b/>
          <w:kern w:val="0"/>
          <w:szCs w:val="21"/>
        </w:rPr>
      </w:pPr>
      <w:r>
        <w:rPr>
          <w:rFonts w:ascii="宋体" w:hAnsi="宋体" w:cs="宋体"/>
          <w:b/>
          <w:kern w:val="0"/>
          <w:szCs w:val="21"/>
        </w:rPr>
        <w:t xml:space="preserve">8. </w:t>
      </w:r>
      <w:r>
        <w:rPr>
          <w:rFonts w:hint="eastAsia" w:ascii="宋体" w:hAnsi="宋体" w:cs="宋体"/>
          <w:b/>
          <w:kern w:val="0"/>
          <w:szCs w:val="21"/>
        </w:rPr>
        <w:t>其他</w:t>
      </w:r>
    </w:p>
    <w:p w14:paraId="677DBC30">
      <w:pPr>
        <w:autoSpaceDE w:val="0"/>
        <w:autoSpaceDN w:val="0"/>
        <w:spacing w:line="360" w:lineRule="auto"/>
        <w:ind w:firstLine="420" w:firstLineChars="200"/>
        <w:contextualSpacing/>
        <w:rPr>
          <w:rFonts w:ascii="宋体" w:cs="宋体"/>
          <w:kern w:val="0"/>
          <w:szCs w:val="21"/>
        </w:rPr>
      </w:pPr>
      <w:r>
        <w:rPr>
          <w:rFonts w:hint="eastAsia" w:ascii="宋体" w:hAnsi="宋体" w:cs="宋体"/>
          <w:kern w:val="0"/>
          <w:szCs w:val="21"/>
        </w:rPr>
        <w:t>本“投标人须知”的条款如与“投标邀请</w:t>
      </w:r>
      <w:r>
        <w:rPr>
          <w:rFonts w:hint="eastAsia" w:ascii="宋体" w:hAnsi="宋体" w:cs="宋体"/>
          <w:kern w:val="0"/>
          <w:szCs w:val="21"/>
          <w:lang w:eastAsia="zh-CN"/>
        </w:rPr>
        <w:t>”“</w:t>
      </w:r>
      <w:r>
        <w:rPr>
          <w:rFonts w:hint="eastAsia" w:ascii="宋体" w:hAnsi="宋体" w:cs="宋体"/>
          <w:kern w:val="0"/>
          <w:szCs w:val="21"/>
        </w:rPr>
        <w:t>项目需求</w:t>
      </w:r>
      <w:r>
        <w:rPr>
          <w:rFonts w:hint="eastAsia" w:ascii="宋体" w:hAnsi="宋体" w:cs="宋体"/>
          <w:kern w:val="0"/>
          <w:szCs w:val="21"/>
          <w:lang w:eastAsia="zh-CN"/>
        </w:rPr>
        <w:t>”“</w:t>
      </w:r>
      <w:r>
        <w:rPr>
          <w:rFonts w:hint="eastAsia" w:ascii="宋体" w:hAnsi="宋体" w:cs="宋体"/>
          <w:kern w:val="0"/>
          <w:szCs w:val="21"/>
        </w:rPr>
        <w:t>投标人须知前附表”和“资格审查与评标”就同一内容的表述不一致的，以“投标邀请</w:t>
      </w:r>
      <w:r>
        <w:rPr>
          <w:rFonts w:hint="eastAsia" w:ascii="宋体" w:hAnsi="宋体" w:cs="宋体"/>
          <w:kern w:val="0"/>
          <w:szCs w:val="21"/>
          <w:lang w:eastAsia="zh-CN"/>
        </w:rPr>
        <w:t>”“</w:t>
      </w:r>
      <w:r>
        <w:rPr>
          <w:rFonts w:hint="eastAsia" w:ascii="宋体" w:hAnsi="宋体" w:cs="宋体"/>
          <w:kern w:val="0"/>
          <w:szCs w:val="21"/>
        </w:rPr>
        <w:t>项目需求</w:t>
      </w:r>
      <w:r>
        <w:rPr>
          <w:rFonts w:hint="eastAsia" w:ascii="宋体" w:hAnsi="宋体" w:cs="宋体"/>
          <w:kern w:val="0"/>
          <w:szCs w:val="21"/>
          <w:lang w:eastAsia="zh-CN"/>
        </w:rPr>
        <w:t>”“</w:t>
      </w:r>
      <w:r>
        <w:rPr>
          <w:rFonts w:hint="eastAsia" w:ascii="宋体" w:hAnsi="宋体" w:cs="宋体"/>
          <w:kern w:val="0"/>
          <w:szCs w:val="21"/>
        </w:rPr>
        <w:t>投标人须知前附表”和“资格审查与评标”中规定的内容为准。</w:t>
      </w:r>
    </w:p>
    <w:p w14:paraId="4CF076D6">
      <w:pPr>
        <w:tabs>
          <w:tab w:val="left" w:pos="1260"/>
        </w:tabs>
        <w:autoSpaceDE w:val="0"/>
        <w:autoSpaceDN w:val="0"/>
        <w:spacing w:line="360" w:lineRule="auto"/>
        <w:contextualSpacing/>
        <w:jc w:val="center"/>
        <w:rPr>
          <w:rFonts w:ascii="宋体" w:cs="宋体"/>
          <w:b/>
          <w:kern w:val="0"/>
          <w:szCs w:val="21"/>
        </w:rPr>
      </w:pPr>
      <w:r>
        <w:rPr>
          <w:rFonts w:hint="eastAsia" w:ascii="宋体" w:hAnsi="宋体" w:cs="宋体"/>
          <w:b/>
          <w:kern w:val="0"/>
          <w:szCs w:val="21"/>
        </w:rPr>
        <w:t>二、招标文件说明</w:t>
      </w:r>
    </w:p>
    <w:p w14:paraId="46E5016A">
      <w:pPr>
        <w:autoSpaceDE w:val="0"/>
        <w:autoSpaceDN w:val="0"/>
        <w:spacing w:line="360" w:lineRule="auto"/>
        <w:contextualSpacing/>
        <w:rPr>
          <w:rFonts w:ascii="宋体" w:cs="宋体"/>
          <w:b/>
          <w:kern w:val="0"/>
          <w:szCs w:val="21"/>
        </w:rPr>
      </w:pPr>
      <w:r>
        <w:rPr>
          <w:rFonts w:ascii="宋体" w:hAnsi="宋体" w:cs="宋体"/>
          <w:b/>
          <w:kern w:val="0"/>
          <w:szCs w:val="21"/>
        </w:rPr>
        <w:t>9</w:t>
      </w:r>
      <w:r>
        <w:rPr>
          <w:rFonts w:hint="eastAsia" w:ascii="宋体" w:hAnsi="宋体" w:cs="宋体"/>
          <w:b/>
          <w:kern w:val="0"/>
          <w:szCs w:val="21"/>
        </w:rPr>
        <w:t>．招标文件构成</w:t>
      </w:r>
    </w:p>
    <w:p w14:paraId="0802ABA0">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9.1 </w:t>
      </w:r>
      <w:r>
        <w:rPr>
          <w:rFonts w:hint="eastAsia" w:ascii="宋体" w:hAnsi="宋体" w:cs="宋体"/>
          <w:kern w:val="0"/>
          <w:szCs w:val="21"/>
        </w:rPr>
        <w:t>招标文件由以下部分组成：</w:t>
      </w:r>
    </w:p>
    <w:p w14:paraId="1EA3D9BD">
      <w:pPr>
        <w:autoSpaceDE w:val="0"/>
        <w:autoSpaceDN w:val="0"/>
        <w:spacing w:line="360" w:lineRule="auto"/>
        <w:ind w:firstLine="210" w:firstLineChars="1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）投标邀请</w:t>
      </w:r>
    </w:p>
    <w:p w14:paraId="7D5F292E">
      <w:pPr>
        <w:autoSpaceDE w:val="0"/>
        <w:autoSpaceDN w:val="0"/>
        <w:spacing w:line="360" w:lineRule="auto"/>
        <w:ind w:firstLine="210" w:firstLineChars="1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）项目需求</w:t>
      </w:r>
    </w:p>
    <w:p w14:paraId="7EC39772">
      <w:pPr>
        <w:autoSpaceDE w:val="0"/>
        <w:autoSpaceDN w:val="0"/>
        <w:spacing w:line="360" w:lineRule="auto"/>
        <w:ind w:firstLine="210" w:firstLineChars="1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）投标人须知前附表</w:t>
      </w:r>
    </w:p>
    <w:p w14:paraId="4C92B9D8">
      <w:pPr>
        <w:autoSpaceDE w:val="0"/>
        <w:autoSpaceDN w:val="0"/>
        <w:spacing w:line="360" w:lineRule="auto"/>
        <w:ind w:firstLine="210" w:firstLineChars="1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）投标人须知</w:t>
      </w:r>
    </w:p>
    <w:p w14:paraId="6375CFBC">
      <w:pPr>
        <w:autoSpaceDE w:val="0"/>
        <w:autoSpaceDN w:val="0"/>
        <w:spacing w:line="360" w:lineRule="auto"/>
        <w:ind w:firstLine="210" w:firstLineChars="1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）政府采购政策功能</w:t>
      </w:r>
    </w:p>
    <w:p w14:paraId="62675D87">
      <w:pPr>
        <w:autoSpaceDE w:val="0"/>
        <w:autoSpaceDN w:val="0"/>
        <w:spacing w:line="360" w:lineRule="auto"/>
        <w:ind w:firstLine="210" w:firstLineChars="1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）资格审查与评标</w:t>
      </w:r>
    </w:p>
    <w:p w14:paraId="50DB87EF">
      <w:pPr>
        <w:autoSpaceDE w:val="0"/>
        <w:autoSpaceDN w:val="0"/>
        <w:spacing w:line="360" w:lineRule="auto"/>
        <w:ind w:firstLine="210" w:firstLineChars="1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7</w:t>
      </w:r>
      <w:r>
        <w:rPr>
          <w:rFonts w:hint="eastAsia" w:ascii="宋体" w:hAnsi="宋体" w:cs="宋体"/>
          <w:kern w:val="0"/>
          <w:szCs w:val="21"/>
        </w:rPr>
        <w:t>）合同条款及格式</w:t>
      </w:r>
    </w:p>
    <w:p w14:paraId="3291C6EF">
      <w:pPr>
        <w:autoSpaceDE w:val="0"/>
        <w:autoSpaceDN w:val="0"/>
        <w:spacing w:line="360" w:lineRule="auto"/>
        <w:ind w:firstLine="210" w:firstLineChars="1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）投标文件有关格式</w:t>
      </w:r>
    </w:p>
    <w:p w14:paraId="736EFF43">
      <w:pPr>
        <w:autoSpaceDE w:val="0"/>
        <w:autoSpaceDN w:val="0"/>
        <w:spacing w:line="360" w:lineRule="auto"/>
        <w:ind w:firstLine="210" w:firstLineChars="1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9</w:t>
      </w:r>
      <w:r>
        <w:rPr>
          <w:rFonts w:hint="eastAsia" w:ascii="宋体" w:hAnsi="宋体" w:cs="宋体"/>
          <w:kern w:val="0"/>
          <w:szCs w:val="21"/>
        </w:rPr>
        <w:t>）本项目招标文件的附件澄清、答复、修改、补充内容（如有的话）</w:t>
      </w:r>
    </w:p>
    <w:p w14:paraId="30994F09">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9.2 </w:t>
      </w:r>
      <w:r>
        <w:rPr>
          <w:rFonts w:hint="eastAsia" w:ascii="宋体" w:hAnsi="宋体" w:cs="宋体"/>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6244CAAD">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9.3 </w:t>
      </w:r>
      <w:r>
        <w:rPr>
          <w:rFonts w:hint="eastAsia" w:ascii="宋体" w:hAnsi="宋体" w:cs="宋体"/>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72B70701">
      <w:pPr>
        <w:autoSpaceDE w:val="0"/>
        <w:autoSpaceDN w:val="0"/>
        <w:spacing w:line="360" w:lineRule="auto"/>
        <w:contextualSpacing/>
        <w:rPr>
          <w:rFonts w:ascii="宋体" w:cs="宋体"/>
          <w:b/>
          <w:kern w:val="0"/>
          <w:szCs w:val="21"/>
        </w:rPr>
      </w:pPr>
      <w:r>
        <w:rPr>
          <w:rFonts w:ascii="宋体" w:hAnsi="宋体" w:cs="宋体"/>
          <w:b/>
          <w:kern w:val="0"/>
          <w:szCs w:val="21"/>
        </w:rPr>
        <w:t>10.</w:t>
      </w:r>
      <w:r>
        <w:rPr>
          <w:rFonts w:hint="eastAsia" w:ascii="宋体" w:hAnsi="宋体" w:cs="宋体"/>
          <w:b/>
          <w:kern w:val="0"/>
          <w:szCs w:val="21"/>
        </w:rPr>
        <w:t>现场考察、开标前答疑会</w:t>
      </w:r>
    </w:p>
    <w:p w14:paraId="012C95D0">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10.1 </w:t>
      </w:r>
      <w:r>
        <w:rPr>
          <w:rFonts w:hint="eastAsia" w:ascii="宋体" w:hAnsi="宋体" w:cs="宋体"/>
          <w:kern w:val="0"/>
          <w:szCs w:val="21"/>
        </w:rPr>
        <w:t>不统一组织，自行考察。</w:t>
      </w:r>
    </w:p>
    <w:p w14:paraId="6B48C7A3">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10.</w:t>
      </w:r>
      <w:r>
        <w:rPr>
          <w:rFonts w:hint="eastAsia" w:ascii="宋体" w:hAnsi="宋体" w:cs="宋体"/>
          <w:kern w:val="0"/>
          <w:szCs w:val="21"/>
        </w:rPr>
        <w:t>2自行现场考察所发生的费用及一切责任由投标人自行承担。</w:t>
      </w:r>
    </w:p>
    <w:p w14:paraId="594BB3F1">
      <w:pPr>
        <w:autoSpaceDE w:val="0"/>
        <w:autoSpaceDN w:val="0"/>
        <w:spacing w:line="360" w:lineRule="auto"/>
        <w:contextualSpacing/>
        <w:rPr>
          <w:rFonts w:ascii="宋体" w:cs="宋体"/>
          <w:b/>
          <w:kern w:val="0"/>
          <w:szCs w:val="21"/>
        </w:rPr>
      </w:pPr>
      <w:r>
        <w:rPr>
          <w:rFonts w:ascii="宋体" w:hAnsi="宋体" w:cs="宋体"/>
          <w:b/>
          <w:kern w:val="0"/>
          <w:szCs w:val="21"/>
        </w:rPr>
        <w:t>11.</w:t>
      </w:r>
      <w:r>
        <w:rPr>
          <w:rFonts w:hint="eastAsia" w:ascii="宋体" w:hAnsi="宋体" w:cs="宋体"/>
          <w:b/>
          <w:kern w:val="0"/>
          <w:szCs w:val="21"/>
        </w:rPr>
        <w:t>招标文件的澄清或修改</w:t>
      </w:r>
    </w:p>
    <w:p w14:paraId="44021061">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11.1 </w:t>
      </w:r>
      <w:r>
        <w:rPr>
          <w:rFonts w:hint="eastAsia" w:ascii="宋体" w:hAnsi="宋体" w:cs="宋体"/>
          <w:kern w:val="0"/>
          <w:szCs w:val="21"/>
        </w:rPr>
        <w:t>在投标截止期前，无论出于何种原因，招标人可主动地或在解答潜在投标人提出的澄清问题时对招标文件进行修改。</w:t>
      </w:r>
    </w:p>
    <w:p w14:paraId="72FC0388">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11.2 </w:t>
      </w:r>
      <w:r>
        <w:rPr>
          <w:rFonts w:hint="eastAsia" w:ascii="宋体" w:hAnsi="宋体" w:cs="宋体"/>
          <w:kern w:val="0"/>
          <w:szCs w:val="21"/>
        </w:rPr>
        <w:t>招标人可以对已发出的招标文件进行必要的澄清或者修改。澄清或者修改的内容可能影响投标文件编制的，招标人将在投标截止时间</w:t>
      </w:r>
      <w:r>
        <w:rPr>
          <w:rFonts w:ascii="宋体" w:hAnsi="宋体" w:cs="宋体"/>
          <w:kern w:val="0"/>
          <w:szCs w:val="21"/>
        </w:rPr>
        <w:t>15</w:t>
      </w:r>
      <w:r>
        <w:rPr>
          <w:rFonts w:hint="eastAsia" w:ascii="宋体" w:hAnsi="宋体" w:cs="宋体"/>
          <w:kern w:val="0"/>
          <w:szCs w:val="21"/>
        </w:rPr>
        <w:t>日前，在财政部门指定的政府采购信息发布媒体和《全国公共资源交易平台（河南省·许昌市）》发布更正公告。</w:t>
      </w:r>
    </w:p>
    <w:p w14:paraId="18DF66C0">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11.3 </w:t>
      </w:r>
      <w:r>
        <w:rPr>
          <w:rFonts w:hint="eastAsia" w:ascii="宋体" w:hAnsi="宋体" w:cs="宋体"/>
          <w:kern w:val="0"/>
          <w:szCs w:val="21"/>
        </w:rPr>
        <w:t>澄清或修改公告的内容为招标文件的组成部分，并对投标人具有约束力。当招标文件与澄清或修改公告就同一内容的表述不一致时，以最后发出的文件内容为准。</w:t>
      </w:r>
    </w:p>
    <w:p w14:paraId="6794EC88">
      <w:pPr>
        <w:autoSpaceDE w:val="0"/>
        <w:autoSpaceDN w:val="0"/>
        <w:spacing w:line="360" w:lineRule="auto"/>
        <w:ind w:firstLine="420" w:firstLineChars="200"/>
        <w:contextualSpacing/>
        <w:rPr>
          <w:rFonts w:ascii="宋体" w:cs="宋体"/>
          <w:b/>
          <w:kern w:val="0"/>
          <w:szCs w:val="21"/>
        </w:rPr>
      </w:pPr>
      <w:r>
        <w:rPr>
          <w:rFonts w:ascii="宋体" w:hAnsi="宋体" w:cs="宋体"/>
          <w:kern w:val="0"/>
          <w:szCs w:val="21"/>
        </w:rPr>
        <w:t xml:space="preserve">11.4 </w:t>
      </w:r>
      <w:r>
        <w:rPr>
          <w:rFonts w:hint="eastAsia" w:ascii="宋体" w:hAnsi="宋体" w:cs="宋体"/>
          <w:kern w:val="0"/>
          <w:szCs w:val="21"/>
        </w:rPr>
        <w:t>如果澄清或者修改发出的时间距规定的投标截止时间不足</w:t>
      </w:r>
      <w:r>
        <w:rPr>
          <w:rFonts w:ascii="宋体" w:hAnsi="宋体" w:cs="宋体"/>
          <w:kern w:val="0"/>
          <w:szCs w:val="21"/>
        </w:rPr>
        <w:t>15</w:t>
      </w:r>
      <w:r>
        <w:rPr>
          <w:rFonts w:hint="eastAsia" w:ascii="宋体" w:hAnsi="宋体" w:cs="宋体"/>
          <w:kern w:val="0"/>
          <w:szCs w:val="21"/>
        </w:rPr>
        <w:t>日，招标人将顺延提交投标文件的截止时间。</w:t>
      </w:r>
    </w:p>
    <w:p w14:paraId="3DEC317C">
      <w:pPr>
        <w:tabs>
          <w:tab w:val="left" w:pos="1260"/>
        </w:tabs>
        <w:autoSpaceDE w:val="0"/>
        <w:autoSpaceDN w:val="0"/>
        <w:spacing w:line="360" w:lineRule="auto"/>
        <w:contextualSpacing/>
        <w:jc w:val="center"/>
        <w:rPr>
          <w:rFonts w:cs="宋体"/>
          <w:szCs w:val="21"/>
        </w:rPr>
      </w:pPr>
      <w:r>
        <w:rPr>
          <w:rFonts w:hint="eastAsia" w:ascii="宋体" w:hAnsi="宋体" w:cs="宋体"/>
          <w:b/>
          <w:kern w:val="0"/>
          <w:szCs w:val="21"/>
        </w:rPr>
        <w:t>三、投标文件的编制</w:t>
      </w:r>
    </w:p>
    <w:p w14:paraId="68F0D212">
      <w:pPr>
        <w:autoSpaceDE w:val="0"/>
        <w:autoSpaceDN w:val="0"/>
        <w:spacing w:line="360" w:lineRule="auto"/>
        <w:contextualSpacing/>
        <w:rPr>
          <w:rFonts w:ascii="宋体" w:cs="宋体"/>
          <w:b/>
          <w:kern w:val="0"/>
          <w:szCs w:val="21"/>
        </w:rPr>
      </w:pPr>
      <w:r>
        <w:rPr>
          <w:rFonts w:ascii="宋体" w:hAnsi="宋体" w:cs="宋体"/>
          <w:b/>
          <w:kern w:val="0"/>
          <w:szCs w:val="21"/>
        </w:rPr>
        <w:t>12</w:t>
      </w:r>
      <w:r>
        <w:rPr>
          <w:rFonts w:hint="eastAsia" w:ascii="宋体" w:hAnsi="宋体" w:cs="宋体"/>
          <w:b/>
          <w:kern w:val="0"/>
          <w:szCs w:val="21"/>
        </w:rPr>
        <w:t>．投标的语言及计量单位</w:t>
      </w:r>
    </w:p>
    <w:p w14:paraId="5ACF1628">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12</w:t>
      </w:r>
      <w:r>
        <w:rPr>
          <w:rFonts w:hint="eastAsia" w:ascii="宋体" w:hAnsi="宋体" w:cs="宋体"/>
          <w:kern w:val="0"/>
          <w:szCs w:val="21"/>
        </w:rPr>
        <w:t>.</w:t>
      </w:r>
      <w:r>
        <w:rPr>
          <w:rFonts w:ascii="宋体" w:hAnsi="宋体" w:cs="宋体"/>
          <w:kern w:val="0"/>
          <w:szCs w:val="21"/>
        </w:rPr>
        <w:t xml:space="preserve">1 </w:t>
      </w:r>
      <w:r>
        <w:rPr>
          <w:rFonts w:hint="eastAsia" w:ascii="宋体" w:hAnsi="宋体" w:cs="宋体"/>
          <w:kern w:val="0"/>
          <w:szCs w:val="21"/>
        </w:rPr>
        <w:t>投标人提交的投标文件以及投标人与招标人就有关投标事宜的所有来往书面文件均应使用中文。除签名、盖章、专用名称等特殊情形外，以中文以外的文字表述的投标文件视同未提供。</w:t>
      </w:r>
    </w:p>
    <w:p w14:paraId="023FCCA3">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12.2 </w:t>
      </w:r>
      <w:r>
        <w:rPr>
          <w:rFonts w:hint="eastAsia" w:ascii="宋体" w:hAnsi="宋体" w:cs="宋体"/>
          <w:kern w:val="0"/>
          <w:szCs w:val="21"/>
        </w:rPr>
        <w:t>投标计量单位，招标文件已有明确规定的，使用招标文件规定的计量单位；招标文件没有规定的，一律采用中华人民共和国法定计量单位。</w:t>
      </w:r>
    </w:p>
    <w:p w14:paraId="5BAF10FD">
      <w:pPr>
        <w:autoSpaceDE w:val="0"/>
        <w:autoSpaceDN w:val="0"/>
        <w:spacing w:line="360" w:lineRule="auto"/>
        <w:contextualSpacing/>
        <w:rPr>
          <w:rFonts w:ascii="宋体" w:cs="宋体"/>
          <w:b/>
          <w:kern w:val="0"/>
          <w:szCs w:val="21"/>
        </w:rPr>
      </w:pPr>
      <w:r>
        <w:rPr>
          <w:rFonts w:ascii="宋体" w:hAnsi="宋体" w:cs="宋体"/>
          <w:b/>
          <w:kern w:val="0"/>
          <w:szCs w:val="21"/>
        </w:rPr>
        <w:t xml:space="preserve">13. </w:t>
      </w:r>
      <w:r>
        <w:rPr>
          <w:rFonts w:hint="eastAsia" w:ascii="宋体" w:hAnsi="宋体" w:cs="宋体"/>
          <w:b/>
          <w:kern w:val="0"/>
          <w:szCs w:val="21"/>
        </w:rPr>
        <w:t>投标报价</w:t>
      </w:r>
    </w:p>
    <w:p w14:paraId="5FE1A684">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13.1 </w:t>
      </w:r>
      <w:r>
        <w:rPr>
          <w:rFonts w:hint="eastAsia" w:ascii="宋体" w:hAnsi="宋体" w:cs="宋体"/>
          <w:kern w:val="0"/>
          <w:szCs w:val="21"/>
        </w:rPr>
        <w:t>本次招标项目的投标均以</w:t>
      </w:r>
      <w:r>
        <w:rPr>
          <w:rFonts w:hint="eastAsia" w:ascii="宋体" w:hAnsi="宋体" w:cs="宋体"/>
          <w:b/>
          <w:kern w:val="0"/>
          <w:szCs w:val="21"/>
        </w:rPr>
        <w:t>人民币</w:t>
      </w:r>
      <w:r>
        <w:rPr>
          <w:rFonts w:hint="eastAsia" w:ascii="宋体" w:hAnsi="宋体" w:cs="宋体"/>
          <w:kern w:val="0"/>
          <w:szCs w:val="21"/>
        </w:rPr>
        <w:t>为计算单位。</w:t>
      </w:r>
    </w:p>
    <w:p w14:paraId="1BADBFFD">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13.2 </w:t>
      </w:r>
      <w:r>
        <w:rPr>
          <w:rFonts w:hint="eastAsia" w:ascii="宋体" w:hAnsi="宋体" w:cs="宋体"/>
          <w:kern w:val="0"/>
          <w:szCs w:val="21"/>
        </w:rPr>
        <w:t>采购人不得向投标人索要或者接受其给予的赠品、回扣或者与采购无关的其他商品、服务。</w:t>
      </w:r>
    </w:p>
    <w:p w14:paraId="060FD428">
      <w:pPr>
        <w:pStyle w:val="47"/>
        <w:spacing w:line="374" w:lineRule="auto"/>
        <w:rPr>
          <w:rFonts w:ascii="宋体" w:cs="宋体"/>
          <w:kern w:val="0"/>
          <w:szCs w:val="21"/>
        </w:rPr>
      </w:pPr>
      <w:r>
        <w:rPr>
          <w:rFonts w:ascii="宋体" w:hAnsi="宋体" w:cs="宋体"/>
          <w:kern w:val="0"/>
          <w:szCs w:val="21"/>
        </w:rPr>
        <w:t xml:space="preserve">13.3 </w:t>
      </w:r>
      <w:r>
        <w:rPr>
          <w:rFonts w:hint="eastAsia" w:ascii="宋体" w:hAnsi="宋体" w:cs="宋体"/>
          <w:kern w:val="0"/>
          <w:szCs w:val="21"/>
        </w:rPr>
        <w:t>投标人应对项目要求的全部内容进行报价，少报漏报将导致其投标</w:t>
      </w:r>
      <w:r>
        <w:rPr>
          <w:rFonts w:hint="eastAsia" w:ascii="宋体" w:hAnsi="宋体" w:cs="宋体"/>
          <w:szCs w:val="21"/>
          <w:lang w:val="en-GB"/>
        </w:rPr>
        <w:t>为非实质性响应予以拒绝。</w:t>
      </w:r>
    </w:p>
    <w:p w14:paraId="142D9AB1">
      <w:pPr>
        <w:spacing w:line="360" w:lineRule="auto"/>
        <w:ind w:firstLine="420" w:firstLineChars="200"/>
        <w:outlineLvl w:val="0"/>
        <w:rPr>
          <w:rFonts w:ascii="宋体" w:cs="宋体"/>
          <w:kern w:val="0"/>
          <w:szCs w:val="21"/>
        </w:rPr>
      </w:pPr>
      <w:r>
        <w:rPr>
          <w:rFonts w:ascii="宋体" w:hAnsi="宋体" w:cs="宋体"/>
          <w:kern w:val="0"/>
          <w:szCs w:val="21"/>
        </w:rPr>
        <w:t xml:space="preserve">13.4 </w:t>
      </w:r>
      <w:r>
        <w:rPr>
          <w:rFonts w:hint="eastAsia" w:ascii="宋体" w:hAnsi="宋体" w:cs="宋体"/>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14:paraId="2415FAFC">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13.5 </w:t>
      </w:r>
      <w:r>
        <w:rPr>
          <w:rFonts w:hint="eastAsia" w:ascii="宋体" w:hAnsi="宋体" w:cs="宋体"/>
          <w:kern w:val="0"/>
          <w:szCs w:val="21"/>
        </w:rPr>
        <w:t>本项目所涉及的运输、施工、安装、集成、调试、验收、备品和工具等费用均包含在投标报价中。</w:t>
      </w:r>
    </w:p>
    <w:p w14:paraId="6BADE504">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13.6 </w:t>
      </w:r>
      <w:r>
        <w:rPr>
          <w:rFonts w:hint="eastAsia" w:ascii="宋体" w:hAnsi="宋体" w:cs="宋体"/>
          <w:kern w:val="0"/>
          <w:szCs w:val="21"/>
        </w:rPr>
        <w:t>本次招标不接受可选择或可调整的投标方案和报价，任何有选择的或可调整的投标方案和报价将被视为非实质性响应投标而作无效投标处理。</w:t>
      </w:r>
    </w:p>
    <w:p w14:paraId="476C0CE5">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13.7 </w:t>
      </w:r>
      <w:r>
        <w:rPr>
          <w:rFonts w:hint="eastAsia" w:ascii="宋体" w:hAnsi="宋体" w:cs="宋体"/>
          <w:kern w:val="0"/>
          <w:szCs w:val="21"/>
        </w:rPr>
        <w:t>报价不得高于本项目最高限价，且不低于成本价。</w:t>
      </w:r>
      <w:r>
        <w:rPr>
          <w:rFonts w:hint="eastAsia" w:ascii="宋体" w:hAnsi="宋体" w:cs="宋体"/>
          <w:szCs w:val="21"/>
          <w:lang w:val="en-GB"/>
        </w:rPr>
        <w:t>本次招标实行“最高限价（项目控制金额上限）”</w:t>
      </w:r>
      <w:r>
        <w:rPr>
          <w:rFonts w:ascii="宋体" w:cs="宋体"/>
          <w:szCs w:val="21"/>
          <w:lang w:val="en-GB"/>
        </w:rPr>
        <w:t>,</w:t>
      </w:r>
      <w:r>
        <w:rPr>
          <w:rFonts w:hint="eastAsia" w:ascii="宋体" w:hAnsi="宋体" w:cs="宋体"/>
          <w:szCs w:val="21"/>
          <w:lang w:val="en-GB"/>
        </w:rPr>
        <w:t>投标人的投标报价高于最高限价（项目控制金额上限）的，该投标人的投标文件将被视为非实质性响应予以拒绝。</w:t>
      </w:r>
    </w:p>
    <w:p w14:paraId="56ECEDA7">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13.8 </w:t>
      </w:r>
      <w:r>
        <w:rPr>
          <w:rFonts w:hint="eastAsia" w:ascii="宋体" w:hAnsi="宋体" w:cs="宋体"/>
          <w:kern w:val="0"/>
          <w:szCs w:val="21"/>
        </w:rPr>
        <w:t>最低报价不能作为中标的保证。</w:t>
      </w:r>
    </w:p>
    <w:p w14:paraId="73826FAC">
      <w:pPr>
        <w:autoSpaceDE w:val="0"/>
        <w:autoSpaceDN w:val="0"/>
        <w:spacing w:line="360" w:lineRule="auto"/>
        <w:contextualSpacing/>
        <w:rPr>
          <w:rFonts w:ascii="宋体" w:cs="宋体"/>
          <w:b/>
          <w:kern w:val="0"/>
          <w:szCs w:val="21"/>
        </w:rPr>
      </w:pPr>
      <w:r>
        <w:rPr>
          <w:rFonts w:ascii="宋体" w:hAnsi="宋体" w:cs="宋体"/>
          <w:b/>
          <w:kern w:val="0"/>
          <w:szCs w:val="21"/>
        </w:rPr>
        <w:t>14</w:t>
      </w:r>
      <w:r>
        <w:rPr>
          <w:rFonts w:hint="eastAsia" w:ascii="宋体" w:hAnsi="宋体" w:cs="宋体"/>
          <w:b/>
          <w:kern w:val="0"/>
          <w:szCs w:val="21"/>
        </w:rPr>
        <w:t>．投标有效期</w:t>
      </w:r>
    </w:p>
    <w:p w14:paraId="58CBAAD3">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14.1 </w:t>
      </w:r>
      <w:r>
        <w:rPr>
          <w:rFonts w:hint="eastAsia" w:ascii="宋体" w:hAnsi="宋体" w:cs="宋体"/>
          <w:kern w:val="0"/>
          <w:szCs w:val="21"/>
        </w:rPr>
        <w:t>投标有效期从提交投标文件的截止之日起算。本项目投标有效期详</w:t>
      </w:r>
      <w:r>
        <w:rPr>
          <w:rFonts w:hint="eastAsia" w:ascii="宋体" w:hAnsi="宋体" w:cs="宋体"/>
          <w:szCs w:val="21"/>
          <w:lang w:val="zh-CN"/>
        </w:rPr>
        <w:t>见投标人须知前附表。</w:t>
      </w:r>
      <w:r>
        <w:rPr>
          <w:rFonts w:hint="eastAsia" w:ascii="宋体" w:hAnsi="宋体" w:cs="宋体"/>
          <w:kern w:val="0"/>
          <w:szCs w:val="21"/>
        </w:rPr>
        <w:t>投标文件中承诺的投标有效期应当不少于“投标人须知前附表”载明的投标有效期。投标有效期比招标文件规定短的属于非实质性响应，将被认定为无效投标。</w:t>
      </w:r>
    </w:p>
    <w:p w14:paraId="5F75A01C">
      <w:pPr>
        <w:pStyle w:val="66"/>
        <w:autoSpaceDE w:val="0"/>
        <w:autoSpaceDN w:val="0"/>
        <w:spacing w:line="360" w:lineRule="auto"/>
        <w:contextualSpacing/>
        <w:rPr>
          <w:rFonts w:ascii="宋体" w:cs="宋体"/>
          <w:kern w:val="0"/>
          <w:szCs w:val="21"/>
        </w:rPr>
      </w:pPr>
      <w:r>
        <w:rPr>
          <w:rFonts w:ascii="宋体" w:hAnsi="宋体" w:cs="宋体"/>
          <w:kern w:val="0"/>
          <w:szCs w:val="21"/>
        </w:rPr>
        <w:t>14.</w:t>
      </w:r>
      <w:r>
        <w:rPr>
          <w:rFonts w:hint="eastAsia" w:ascii="宋体" w:hAnsi="宋体" w:cs="宋体"/>
          <w:kern w:val="0"/>
          <w:szCs w:val="21"/>
        </w:rPr>
        <w:t>2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延长了的有效期内继续有效。同意延期的投标人在原投标有效期内应享之权利及应负之责任也相应延续。</w:t>
      </w:r>
    </w:p>
    <w:p w14:paraId="461FAE5D">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14.</w:t>
      </w:r>
      <w:r>
        <w:rPr>
          <w:rFonts w:hint="eastAsia" w:ascii="宋体" w:hAnsi="宋体" w:cs="宋体"/>
          <w:kern w:val="0"/>
          <w:szCs w:val="21"/>
        </w:rPr>
        <w:t>3中标人的投标文件作为项目合同的附件，其有效期至中标人全部合同义务履行完毕为止。</w:t>
      </w:r>
    </w:p>
    <w:p w14:paraId="35759216">
      <w:pPr>
        <w:autoSpaceDE w:val="0"/>
        <w:autoSpaceDN w:val="0"/>
        <w:spacing w:line="360" w:lineRule="auto"/>
        <w:contextualSpacing/>
        <w:rPr>
          <w:rFonts w:ascii="宋体" w:cs="宋体"/>
          <w:b/>
          <w:kern w:val="0"/>
          <w:szCs w:val="21"/>
        </w:rPr>
      </w:pPr>
      <w:r>
        <w:rPr>
          <w:rFonts w:ascii="宋体" w:hAnsi="宋体" w:cs="宋体"/>
          <w:b/>
          <w:kern w:val="0"/>
          <w:szCs w:val="21"/>
        </w:rPr>
        <w:t>15</w:t>
      </w:r>
      <w:r>
        <w:rPr>
          <w:rFonts w:hint="eastAsia" w:ascii="宋体" w:hAnsi="宋体" w:cs="宋体"/>
          <w:b/>
          <w:kern w:val="0"/>
          <w:szCs w:val="21"/>
        </w:rPr>
        <w:t>．投标文件构成</w:t>
      </w:r>
    </w:p>
    <w:p w14:paraId="03DF721C">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15.1 </w:t>
      </w:r>
      <w:r>
        <w:rPr>
          <w:rFonts w:hint="eastAsia" w:ascii="宋体" w:hAnsi="宋体" w:cs="宋体"/>
          <w:kern w:val="0"/>
          <w:szCs w:val="21"/>
        </w:rPr>
        <w:t>投标文件的构成应符合法律法规及招标文件的要求。</w:t>
      </w:r>
    </w:p>
    <w:p w14:paraId="0DC9F392">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15.2 </w:t>
      </w:r>
      <w:r>
        <w:rPr>
          <w:rFonts w:hint="eastAsia" w:ascii="宋体" w:hAnsi="宋体" w:cs="宋体"/>
          <w:kern w:val="0"/>
          <w:szCs w:val="21"/>
        </w:rPr>
        <w:t>投标人应当按照招标文件的要求编制投标文件。投标文件应当对招标文件提出的要求和条件作出明确响应。</w:t>
      </w:r>
    </w:p>
    <w:p w14:paraId="2438787C">
      <w:pPr>
        <w:pStyle w:val="66"/>
        <w:autoSpaceDE w:val="0"/>
        <w:autoSpaceDN w:val="0"/>
        <w:spacing w:line="360" w:lineRule="auto"/>
        <w:contextualSpacing/>
        <w:rPr>
          <w:rFonts w:ascii="宋体" w:cs="宋体"/>
          <w:kern w:val="0"/>
          <w:szCs w:val="21"/>
        </w:rPr>
      </w:pPr>
      <w:r>
        <w:rPr>
          <w:rFonts w:ascii="宋体" w:hAnsi="宋体" w:cs="宋体"/>
          <w:kern w:val="0"/>
          <w:szCs w:val="21"/>
        </w:rPr>
        <w:t xml:space="preserve">15.3 </w:t>
      </w:r>
      <w:r>
        <w:rPr>
          <w:rFonts w:hint="eastAsia" w:ascii="宋体" w:hAnsi="宋体" w:cs="宋体"/>
          <w:kern w:val="0"/>
          <w:szCs w:val="21"/>
        </w:rPr>
        <w:t>投标文件由资格证明材料、符合性证明材料、其它材料等组成。</w:t>
      </w:r>
    </w:p>
    <w:p w14:paraId="7BBCA883">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15.4 </w:t>
      </w:r>
      <w:r>
        <w:rPr>
          <w:rFonts w:hint="eastAsia" w:ascii="宋体" w:hAnsi="宋体" w:cs="宋体"/>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4F6AB3C4">
      <w:pPr>
        <w:autoSpaceDE w:val="0"/>
        <w:autoSpaceDN w:val="0"/>
        <w:spacing w:line="360" w:lineRule="auto"/>
        <w:ind w:firstLine="420" w:firstLineChars="200"/>
        <w:contextualSpacing/>
        <w:rPr>
          <w:rFonts w:ascii="宋体" w:hAnsi="宋体" w:cs="宋体"/>
          <w:kern w:val="0"/>
          <w:szCs w:val="21"/>
        </w:rPr>
      </w:pPr>
      <w:r>
        <w:rPr>
          <w:rFonts w:hint="eastAsia" w:ascii="宋体" w:hAnsi="宋体" w:cs="宋体"/>
          <w:bCs/>
          <w:kern w:val="0"/>
          <w:szCs w:val="21"/>
        </w:rPr>
        <w:t xml:space="preserve">15.5 </w:t>
      </w:r>
      <w:r>
        <w:rPr>
          <w:rFonts w:hint="eastAsia" w:ascii="宋体" w:hAnsi="宋体" w:cs="宋体"/>
          <w:kern w:val="0"/>
          <w:szCs w:val="21"/>
        </w:rPr>
        <w:t>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7B5520DD">
      <w:pPr>
        <w:autoSpaceDE w:val="0"/>
        <w:autoSpaceDN w:val="0"/>
        <w:spacing w:line="360" w:lineRule="auto"/>
        <w:ind w:firstLine="420" w:firstLineChars="200"/>
        <w:contextualSpacing/>
        <w:rPr>
          <w:rFonts w:ascii="宋体" w:hAnsi="宋体" w:cs="宋体"/>
          <w:bCs/>
          <w:kern w:val="0"/>
          <w:szCs w:val="21"/>
        </w:rPr>
      </w:pPr>
      <w:r>
        <w:rPr>
          <w:rFonts w:hint="eastAsia" w:ascii="宋体" w:hAnsi="宋体" w:cs="宋体"/>
          <w:kern w:val="0"/>
          <w:szCs w:val="21"/>
        </w:rPr>
        <w:t>电子投标文件制作技术咨询：0374-</w:t>
      </w:r>
      <w:r>
        <w:rPr>
          <w:rStyle w:val="111"/>
          <w:rFonts w:hint="eastAsia" w:ascii="宋体" w:hAnsi="宋体" w:eastAsia="宋体" w:cs="Times New Roman"/>
          <w:szCs w:val="21"/>
        </w:rPr>
        <w:t>2961598</w:t>
      </w:r>
      <w:r>
        <w:rPr>
          <w:rFonts w:hint="eastAsia" w:ascii="宋体" w:hAnsi="宋体" w:cs="宋体"/>
          <w:kern w:val="0"/>
          <w:szCs w:val="21"/>
        </w:rPr>
        <w:t>。</w:t>
      </w:r>
    </w:p>
    <w:p w14:paraId="12AE92FC">
      <w:pPr>
        <w:autoSpaceDE w:val="0"/>
        <w:autoSpaceDN w:val="0"/>
        <w:spacing w:line="360" w:lineRule="auto"/>
        <w:contextualSpacing/>
        <w:rPr>
          <w:rFonts w:ascii="宋体" w:cs="宋体"/>
          <w:b/>
          <w:kern w:val="0"/>
          <w:szCs w:val="21"/>
        </w:rPr>
      </w:pPr>
      <w:r>
        <w:rPr>
          <w:rFonts w:ascii="宋体" w:hAnsi="宋体" w:cs="宋体"/>
          <w:b/>
          <w:kern w:val="0"/>
          <w:szCs w:val="21"/>
        </w:rPr>
        <w:t>16.</w:t>
      </w:r>
      <w:r>
        <w:rPr>
          <w:rFonts w:hint="eastAsia" w:ascii="宋体" w:hAnsi="宋体" w:cs="宋体"/>
          <w:b/>
          <w:kern w:val="0"/>
          <w:szCs w:val="21"/>
        </w:rPr>
        <w:t>投标文件格式</w:t>
      </w:r>
    </w:p>
    <w:p w14:paraId="521D4909">
      <w:pPr>
        <w:autoSpaceDE w:val="0"/>
        <w:autoSpaceDN w:val="0"/>
        <w:spacing w:line="360" w:lineRule="auto"/>
        <w:ind w:firstLine="420" w:firstLineChars="200"/>
        <w:contextualSpacing/>
        <w:rPr>
          <w:rFonts w:ascii="宋体" w:hAnsi="宋体" w:cs="宋体"/>
          <w:kern w:val="0"/>
          <w:szCs w:val="21"/>
        </w:rPr>
      </w:pPr>
      <w:r>
        <w:rPr>
          <w:rFonts w:hint="eastAsia" w:ascii="宋体" w:hAnsi="宋体" w:cs="宋体"/>
          <w:kern w:val="0"/>
          <w:szCs w:val="21"/>
        </w:rPr>
        <w:t>投标人应按招标文件提供的格式编写投标文件。招标文件未提供标准格式的投标人可自行拟定。</w:t>
      </w:r>
    </w:p>
    <w:p w14:paraId="56E2BCD8">
      <w:pPr>
        <w:autoSpaceDE w:val="0"/>
        <w:autoSpaceDN w:val="0"/>
        <w:spacing w:line="360" w:lineRule="auto"/>
        <w:contextualSpacing/>
        <w:rPr>
          <w:rFonts w:ascii="宋体" w:hAnsi="宋体" w:cs="宋体"/>
          <w:b/>
          <w:kern w:val="0"/>
          <w:szCs w:val="21"/>
        </w:rPr>
      </w:pPr>
      <w:r>
        <w:rPr>
          <w:rFonts w:hint="eastAsia" w:ascii="宋体" w:hAnsi="宋体" w:cs="宋体"/>
          <w:b/>
          <w:kern w:val="0"/>
          <w:szCs w:val="21"/>
        </w:rPr>
        <w:t>17.投标保证金</w:t>
      </w:r>
    </w:p>
    <w:p w14:paraId="1A46FC1F">
      <w:pPr>
        <w:autoSpaceDE w:val="0"/>
        <w:autoSpaceDN w:val="0"/>
        <w:adjustRightInd w:val="0"/>
        <w:spacing w:line="360" w:lineRule="auto"/>
        <w:ind w:firstLine="420" w:firstLineChars="200"/>
        <w:rPr>
          <w:rFonts w:ascii="宋体" w:hAnsi="宋体" w:cs="宋体"/>
          <w:szCs w:val="21"/>
          <w:lang w:val="zh-CN"/>
        </w:rPr>
      </w:pPr>
      <w:r>
        <w:rPr>
          <w:rFonts w:hint="eastAsia" w:ascii="宋体" w:hAnsi="宋体" w:cs="宋体"/>
          <w:szCs w:val="21"/>
        </w:rPr>
        <w:t>17.1</w:t>
      </w:r>
      <w:r>
        <w:rPr>
          <w:rFonts w:hint="eastAsia" w:ascii="宋体" w:hAnsi="宋体" w:cs="宋体"/>
          <w:szCs w:val="21"/>
          <w:lang w:val="zh-CN"/>
        </w:rPr>
        <w:t>本项目不收取投标保证金。</w:t>
      </w:r>
    </w:p>
    <w:p w14:paraId="20AF1C42">
      <w:pPr>
        <w:autoSpaceDE w:val="0"/>
        <w:autoSpaceDN w:val="0"/>
        <w:adjustRightInd w:val="0"/>
        <w:spacing w:line="360" w:lineRule="auto"/>
        <w:ind w:firstLine="420" w:firstLineChars="200"/>
      </w:pPr>
      <w:r>
        <w:rPr>
          <w:rFonts w:hint="eastAsia" w:ascii="宋体" w:hAnsi="宋体" w:cs="宋体"/>
          <w:szCs w:val="21"/>
        </w:rPr>
        <w:t>17.2</w:t>
      </w:r>
      <w:r>
        <w:rPr>
          <w:rFonts w:hint="eastAsia" w:ascii="宋体" w:hAnsi="宋体" w:cs="宋体"/>
          <w:szCs w:val="21"/>
          <w:lang w:val="zh-CN"/>
        </w:rPr>
        <w:t>投标人应提供投标承诺函。</w:t>
      </w:r>
    </w:p>
    <w:p w14:paraId="4A25F3EE">
      <w:pPr>
        <w:tabs>
          <w:tab w:val="left" w:pos="1260"/>
        </w:tabs>
        <w:autoSpaceDE w:val="0"/>
        <w:autoSpaceDN w:val="0"/>
        <w:spacing w:line="360" w:lineRule="auto"/>
        <w:contextualSpacing/>
        <w:rPr>
          <w:rFonts w:ascii="宋体" w:cs="宋体"/>
          <w:b/>
          <w:szCs w:val="21"/>
          <w:lang w:val="zh-CN"/>
        </w:rPr>
      </w:pPr>
      <w:r>
        <w:rPr>
          <w:rFonts w:ascii="宋体" w:hAnsi="宋体" w:cs="宋体"/>
          <w:b/>
          <w:szCs w:val="21"/>
          <w:lang w:val="zh-CN"/>
        </w:rPr>
        <w:t>1</w:t>
      </w:r>
      <w:r>
        <w:rPr>
          <w:rFonts w:hint="eastAsia" w:ascii="宋体" w:hAnsi="宋体" w:cs="宋体"/>
          <w:b/>
          <w:szCs w:val="21"/>
        </w:rPr>
        <w:t>8</w:t>
      </w:r>
      <w:r>
        <w:rPr>
          <w:rFonts w:ascii="宋体" w:cs="宋体"/>
          <w:b/>
          <w:szCs w:val="21"/>
          <w:lang w:val="zh-CN"/>
        </w:rPr>
        <w:t>.</w:t>
      </w:r>
      <w:r>
        <w:rPr>
          <w:rFonts w:hint="eastAsia" w:ascii="宋体" w:hAnsi="宋体" w:cs="宋体"/>
          <w:b/>
          <w:szCs w:val="21"/>
          <w:lang w:val="zh-CN"/>
        </w:rPr>
        <w:t>投标文件的数量和签署盖章</w:t>
      </w:r>
    </w:p>
    <w:p w14:paraId="0C06FF32">
      <w:pPr>
        <w:autoSpaceDE w:val="0"/>
        <w:autoSpaceDN w:val="0"/>
        <w:adjustRightInd w:val="0"/>
        <w:spacing w:line="360" w:lineRule="auto"/>
        <w:ind w:firstLine="420" w:firstLineChars="200"/>
        <w:rPr>
          <w:rFonts w:ascii="宋体" w:hAnsi="宋体" w:cs="宋体"/>
          <w:szCs w:val="21"/>
          <w:lang w:val="zh-CN"/>
        </w:rPr>
      </w:pPr>
      <w:r>
        <w:rPr>
          <w:rFonts w:ascii="宋体" w:hAnsi="宋体" w:cs="宋体"/>
          <w:szCs w:val="21"/>
          <w:lang w:val="zh-CN"/>
        </w:rPr>
        <w:t>1</w:t>
      </w:r>
      <w:r>
        <w:rPr>
          <w:rFonts w:hint="eastAsia" w:ascii="宋体" w:hAnsi="宋体" w:cs="宋体"/>
          <w:szCs w:val="21"/>
        </w:rPr>
        <w:t>8</w:t>
      </w:r>
      <w:r>
        <w:rPr>
          <w:rFonts w:ascii="宋体" w:hAnsi="宋体" w:cs="宋体"/>
          <w:szCs w:val="21"/>
          <w:lang w:val="zh-CN"/>
        </w:rPr>
        <w:t xml:space="preserve">.1 </w:t>
      </w:r>
      <w:r>
        <w:rPr>
          <w:rFonts w:hint="eastAsia" w:ascii="宋体" w:hAnsi="宋体" w:cs="宋体"/>
          <w:szCs w:val="21"/>
          <w:lang w:val="zh-CN"/>
        </w:rPr>
        <w:t>投标人应提交投标文件份数见“投标人须知前附表”。</w:t>
      </w:r>
    </w:p>
    <w:p w14:paraId="7AAF0195">
      <w:pPr>
        <w:autoSpaceDE w:val="0"/>
        <w:autoSpaceDN w:val="0"/>
        <w:adjustRightInd w:val="0"/>
        <w:spacing w:line="360" w:lineRule="auto"/>
        <w:ind w:firstLine="420" w:firstLineChars="200"/>
        <w:rPr>
          <w:rFonts w:ascii="宋体" w:cs="宋体"/>
          <w:szCs w:val="21"/>
        </w:rPr>
      </w:pPr>
      <w:r>
        <w:rPr>
          <w:rFonts w:hint="eastAsia" w:ascii="宋体" w:cs="宋体"/>
          <w:szCs w:val="21"/>
        </w:rPr>
        <w:t>18.2 在招标文件中已明示需盖章及签名之处，电子投标文件应按招标文件要求加盖投标人电子印章和法人电子印章或授权代表电子印章。</w:t>
      </w:r>
    </w:p>
    <w:p w14:paraId="1DF03E4D">
      <w:pPr>
        <w:tabs>
          <w:tab w:val="left" w:pos="1260"/>
        </w:tabs>
        <w:autoSpaceDE w:val="0"/>
        <w:autoSpaceDN w:val="0"/>
        <w:spacing w:line="360" w:lineRule="auto"/>
        <w:contextualSpacing/>
        <w:jc w:val="center"/>
        <w:rPr>
          <w:rFonts w:ascii="宋体" w:cs="宋体"/>
          <w:b/>
          <w:kern w:val="0"/>
          <w:szCs w:val="21"/>
        </w:rPr>
      </w:pPr>
      <w:r>
        <w:rPr>
          <w:rFonts w:hint="eastAsia" w:ascii="宋体" w:hAnsi="宋体" w:cs="宋体"/>
          <w:b/>
          <w:kern w:val="0"/>
          <w:szCs w:val="21"/>
        </w:rPr>
        <w:t>四、投标文件的递交</w:t>
      </w:r>
    </w:p>
    <w:p w14:paraId="55148EC7">
      <w:pPr>
        <w:numPr>
          <w:ilvl w:val="0"/>
          <w:numId w:val="9"/>
        </w:numPr>
        <w:tabs>
          <w:tab w:val="left" w:pos="1260"/>
        </w:tabs>
        <w:autoSpaceDE w:val="0"/>
        <w:autoSpaceDN w:val="0"/>
        <w:spacing w:line="360" w:lineRule="auto"/>
        <w:contextualSpacing/>
        <w:rPr>
          <w:rFonts w:ascii="宋体" w:hAnsi="宋体" w:cs="宋体"/>
          <w:b/>
          <w:szCs w:val="21"/>
          <w:lang w:val="zh-CN"/>
        </w:rPr>
      </w:pPr>
      <w:r>
        <w:rPr>
          <w:rFonts w:hint="eastAsia" w:ascii="宋体" w:hAnsi="宋体" w:cs="宋体"/>
          <w:b/>
          <w:szCs w:val="21"/>
          <w:lang w:val="zh-CN"/>
        </w:rPr>
        <w:t>投标文件的递交及投标截止时间</w:t>
      </w:r>
    </w:p>
    <w:p w14:paraId="1F8707A0">
      <w:pPr>
        <w:tabs>
          <w:tab w:val="left" w:pos="1260"/>
        </w:tabs>
        <w:autoSpaceDE w:val="0"/>
        <w:autoSpaceDN w:val="0"/>
        <w:spacing w:line="360" w:lineRule="auto"/>
        <w:ind w:firstLine="420" w:firstLineChars="200"/>
        <w:contextualSpacing/>
        <w:rPr>
          <w:lang w:val="zh-CN"/>
        </w:rPr>
      </w:pPr>
      <w:r>
        <w:rPr>
          <w:rFonts w:hint="eastAsia" w:ascii="宋体" w:hAnsi="宋体" w:cs="仿宋_GB2312"/>
          <w:szCs w:val="21"/>
        </w:rPr>
        <w:t>19.1 电子投标文件：成功上传至《全国公共资源交易平台（河南省·许昌市）》公共资源交易系统加密电子投标文件</w:t>
      </w:r>
      <w:r>
        <w:rPr>
          <w:rFonts w:ascii="宋体" w:hAnsi="宋体" w:cs="仿宋_GB2312"/>
          <w:szCs w:val="21"/>
        </w:rPr>
        <w:t>。</w:t>
      </w:r>
    </w:p>
    <w:p w14:paraId="0743FD0A">
      <w:pPr>
        <w:pStyle w:val="66"/>
        <w:autoSpaceDE w:val="0"/>
        <w:autoSpaceDN w:val="0"/>
        <w:spacing w:line="360" w:lineRule="auto"/>
        <w:contextualSpacing/>
        <w:rPr>
          <w:rFonts w:ascii="宋体" w:cs="宋体"/>
          <w:bCs/>
          <w:szCs w:val="21"/>
        </w:rPr>
      </w:pPr>
      <w:r>
        <w:rPr>
          <w:rFonts w:hint="eastAsia" w:ascii="宋体" w:hAnsi="宋体" w:cs="宋体"/>
          <w:szCs w:val="21"/>
        </w:rPr>
        <w:t>19</w:t>
      </w:r>
      <w:r>
        <w:rPr>
          <w:rFonts w:hint="eastAsia" w:ascii="宋体" w:hAnsi="宋体" w:cs="宋体"/>
          <w:szCs w:val="21"/>
          <w:lang w:val="zh-CN"/>
        </w:rPr>
        <w:t>.</w:t>
      </w:r>
      <w:r>
        <w:rPr>
          <w:rFonts w:hint="eastAsia" w:ascii="宋体" w:hAnsi="宋体" w:cs="宋体"/>
          <w:szCs w:val="21"/>
        </w:rPr>
        <w:t>2</w:t>
      </w:r>
      <w:r>
        <w:rPr>
          <w:rFonts w:hint="eastAsia" w:ascii="宋体" w:hAnsi="宋体" w:cs="宋体"/>
          <w:b/>
          <w:kern w:val="0"/>
          <w:szCs w:val="21"/>
        </w:rPr>
        <w:t>本项目采用“远程不见面”开标方式，</w:t>
      </w:r>
      <w:r>
        <w:rPr>
          <w:rFonts w:hint="eastAsia" w:ascii="宋体" w:hAnsi="宋体" w:cs="宋体"/>
          <w:kern w:val="0"/>
          <w:szCs w:val="21"/>
        </w:rPr>
        <w:t>投标人无须到开标现场参加开标会议、无须现场提交有关原件资料；投标人在</w:t>
      </w:r>
      <w:r>
        <w:rPr>
          <w:rFonts w:hint="eastAsia" w:ascii="宋体" w:hAnsi="宋体" w:cs="宋体"/>
          <w:szCs w:val="21"/>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cs="宋体"/>
          <w:kern w:val="0"/>
          <w:szCs w:val="21"/>
        </w:rPr>
        <w:t>。</w:t>
      </w:r>
    </w:p>
    <w:p w14:paraId="02AA292B">
      <w:pPr>
        <w:autoSpaceDE w:val="0"/>
        <w:autoSpaceDN w:val="0"/>
        <w:spacing w:line="360" w:lineRule="auto"/>
        <w:ind w:firstLine="420" w:firstLineChars="200"/>
        <w:contextualSpacing/>
        <w:rPr>
          <w:rFonts w:ascii="宋体" w:cs="宋体"/>
          <w:bCs/>
          <w:szCs w:val="21"/>
        </w:rPr>
      </w:pPr>
      <w:r>
        <w:rPr>
          <w:rFonts w:hint="eastAsia" w:ascii="宋体" w:hAnsi="宋体" w:cs="宋体"/>
          <w:szCs w:val="21"/>
        </w:rPr>
        <w:t>19</w:t>
      </w:r>
      <w:r>
        <w:rPr>
          <w:rFonts w:ascii="宋体" w:hAnsi="宋体" w:cs="宋体"/>
          <w:szCs w:val="21"/>
          <w:lang w:val="zh-CN"/>
        </w:rPr>
        <w:t>.</w:t>
      </w:r>
      <w:r>
        <w:rPr>
          <w:rFonts w:hint="eastAsia" w:ascii="宋体" w:hAnsi="宋体" w:cs="宋体"/>
          <w:szCs w:val="21"/>
        </w:rPr>
        <w:t xml:space="preserve">3 </w:t>
      </w:r>
      <w:r>
        <w:rPr>
          <w:rFonts w:hint="eastAsia" w:ascii="宋体" w:hAnsi="宋体" w:cs="宋体"/>
          <w:bCs/>
          <w:szCs w:val="21"/>
        </w:rPr>
        <w:t>招标人可以按本须知第</w:t>
      </w:r>
      <w:r>
        <w:rPr>
          <w:rFonts w:ascii="宋体" w:hAnsi="宋体" w:cs="宋体"/>
          <w:bCs/>
          <w:szCs w:val="21"/>
        </w:rPr>
        <w:t>1</w:t>
      </w:r>
      <w:r>
        <w:rPr>
          <w:rFonts w:hint="eastAsia" w:ascii="宋体" w:hAnsi="宋体" w:cs="宋体"/>
          <w:bCs/>
          <w:szCs w:val="21"/>
        </w:rPr>
        <w:t>4条规定，通过修改招标文件自行决定酌情延长投标截止期。在此情况下，招标人和投标人受投标截止期制约的所有权利和义务均应延长至新的截止日期和时间。投标人按招标人修改通知规定的时间递交投标文件。</w:t>
      </w:r>
    </w:p>
    <w:p w14:paraId="076D9077">
      <w:pPr>
        <w:tabs>
          <w:tab w:val="left" w:pos="1260"/>
        </w:tabs>
        <w:autoSpaceDE w:val="0"/>
        <w:autoSpaceDN w:val="0"/>
        <w:spacing w:line="360" w:lineRule="auto"/>
        <w:contextualSpacing/>
        <w:rPr>
          <w:rFonts w:ascii="宋体" w:cs="宋体"/>
          <w:b/>
          <w:szCs w:val="21"/>
          <w:lang w:val="zh-CN"/>
        </w:rPr>
      </w:pPr>
      <w:r>
        <w:rPr>
          <w:rFonts w:hint="eastAsia" w:ascii="宋体" w:hAnsi="宋体" w:cs="宋体"/>
          <w:b/>
          <w:szCs w:val="21"/>
        </w:rPr>
        <w:t>20</w:t>
      </w:r>
      <w:r>
        <w:rPr>
          <w:rFonts w:ascii="宋体" w:hAnsi="宋体" w:cs="宋体"/>
          <w:b/>
          <w:szCs w:val="21"/>
          <w:lang w:val="zh-CN"/>
        </w:rPr>
        <w:t xml:space="preserve">. </w:t>
      </w:r>
      <w:r>
        <w:rPr>
          <w:rFonts w:hint="eastAsia" w:ascii="宋体" w:hAnsi="宋体" w:cs="宋体"/>
          <w:b/>
          <w:szCs w:val="21"/>
          <w:lang w:val="zh-CN"/>
        </w:rPr>
        <w:t>迟交的投标文件</w:t>
      </w:r>
    </w:p>
    <w:p w14:paraId="7C3A6E20">
      <w:pPr>
        <w:tabs>
          <w:tab w:val="left" w:pos="1260"/>
        </w:tabs>
        <w:autoSpaceDE w:val="0"/>
        <w:autoSpaceDN w:val="0"/>
        <w:spacing w:line="360" w:lineRule="auto"/>
        <w:ind w:firstLine="420" w:firstLineChars="200"/>
        <w:contextualSpacing/>
        <w:rPr>
          <w:rFonts w:ascii="宋体" w:cs="宋体"/>
          <w:szCs w:val="21"/>
          <w:lang w:val="zh-CN"/>
        </w:rPr>
      </w:pPr>
      <w:r>
        <w:rPr>
          <w:rFonts w:hint="eastAsia" w:ascii="宋体" w:hAnsi="宋体" w:cs="宋体"/>
          <w:szCs w:val="21"/>
          <w:lang w:val="zh-CN"/>
        </w:rPr>
        <w:t>投标截止时间之后上传的投标文件，招标人将拒绝接收。</w:t>
      </w:r>
    </w:p>
    <w:p w14:paraId="08B502E7">
      <w:pPr>
        <w:tabs>
          <w:tab w:val="left" w:pos="1260"/>
        </w:tabs>
        <w:autoSpaceDE w:val="0"/>
        <w:autoSpaceDN w:val="0"/>
        <w:spacing w:line="360" w:lineRule="auto"/>
        <w:contextualSpacing/>
        <w:rPr>
          <w:rFonts w:ascii="宋体" w:cs="宋体"/>
          <w:b/>
          <w:szCs w:val="21"/>
          <w:lang w:val="zh-CN"/>
        </w:rPr>
      </w:pPr>
      <w:r>
        <w:rPr>
          <w:rFonts w:ascii="宋体" w:hAnsi="宋体" w:cs="宋体"/>
          <w:b/>
          <w:szCs w:val="21"/>
          <w:lang w:val="zh-CN"/>
        </w:rPr>
        <w:t>2</w:t>
      </w:r>
      <w:r>
        <w:rPr>
          <w:rFonts w:hint="eastAsia" w:ascii="宋体" w:hAnsi="宋体" w:cs="宋体"/>
          <w:b/>
          <w:szCs w:val="21"/>
        </w:rPr>
        <w:t>1</w:t>
      </w:r>
      <w:r>
        <w:rPr>
          <w:rFonts w:ascii="宋体" w:hAnsi="宋体" w:cs="宋体"/>
          <w:b/>
          <w:szCs w:val="21"/>
          <w:lang w:val="zh-CN"/>
        </w:rPr>
        <w:t xml:space="preserve">. </w:t>
      </w:r>
      <w:r>
        <w:rPr>
          <w:rFonts w:hint="eastAsia" w:ascii="宋体" w:hAnsi="宋体" w:cs="宋体"/>
          <w:b/>
          <w:szCs w:val="21"/>
          <w:lang w:val="zh-CN"/>
        </w:rPr>
        <w:t>投标文件的修改和撤回</w:t>
      </w:r>
    </w:p>
    <w:p w14:paraId="75EFAA87">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1</w:t>
      </w:r>
      <w:r>
        <w:rPr>
          <w:rFonts w:ascii="宋体" w:hAnsi="宋体" w:cs="宋体"/>
          <w:szCs w:val="21"/>
          <w:lang w:val="zh-CN"/>
        </w:rPr>
        <w:t xml:space="preserve">.1 </w:t>
      </w:r>
      <w:r>
        <w:rPr>
          <w:rFonts w:hint="eastAsia" w:ascii="宋体" w:hAnsi="宋体" w:cs="宋体"/>
          <w:szCs w:val="21"/>
        </w:rPr>
        <w:t>投标人应当在投标截止时间前完成电子投标文件的提交，可以补充、修改或撤回。投标截止时间前未完成电子投标文件提交、取得“投标文件提交回执单”的，视为撤回投标文件。</w:t>
      </w:r>
    </w:p>
    <w:p w14:paraId="72FCEDA5">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1</w:t>
      </w:r>
      <w:r>
        <w:rPr>
          <w:rFonts w:ascii="宋体" w:hAnsi="宋体" w:cs="宋体"/>
          <w:szCs w:val="21"/>
          <w:lang w:val="zh-CN"/>
        </w:rPr>
        <w:t>.</w:t>
      </w:r>
      <w:r>
        <w:rPr>
          <w:rFonts w:hint="eastAsia" w:ascii="宋体" w:hAnsi="宋体" w:cs="宋体"/>
          <w:szCs w:val="21"/>
        </w:rPr>
        <w:t>2</w:t>
      </w:r>
      <w:r>
        <w:rPr>
          <w:rFonts w:hint="eastAsia" w:ascii="宋体" w:hAnsi="宋体" w:cs="宋体"/>
          <w:szCs w:val="21"/>
          <w:lang w:val="zh-CN"/>
        </w:rPr>
        <w:t>投标人在递交投标文件后，可以撤回其投标，但投标人必须在规定的投标截止时间前以书面形式告知招标人。</w:t>
      </w:r>
    </w:p>
    <w:p w14:paraId="17613F6B">
      <w:pPr>
        <w:autoSpaceDE w:val="0"/>
        <w:autoSpaceDN w:val="0"/>
        <w:spacing w:line="360" w:lineRule="auto"/>
        <w:ind w:firstLine="420" w:firstLineChars="200"/>
        <w:contextualSpacing/>
        <w:rPr>
          <w:rFonts w:ascii="宋体" w:cs="宋体"/>
          <w:kern w:val="0"/>
          <w:szCs w:val="21"/>
        </w:rPr>
      </w:pPr>
      <w:r>
        <w:rPr>
          <w:rFonts w:ascii="宋体" w:hAnsi="宋体" w:cs="宋体"/>
          <w:szCs w:val="21"/>
          <w:lang w:val="zh-CN"/>
        </w:rPr>
        <w:t>2</w:t>
      </w:r>
      <w:r>
        <w:rPr>
          <w:rFonts w:hint="eastAsia" w:ascii="宋体" w:hAnsi="宋体" w:cs="宋体"/>
          <w:szCs w:val="21"/>
        </w:rPr>
        <w:t>1</w:t>
      </w:r>
      <w:r>
        <w:rPr>
          <w:rFonts w:ascii="宋体" w:hAnsi="宋体" w:cs="宋体"/>
          <w:szCs w:val="21"/>
          <w:lang w:val="zh-CN"/>
        </w:rPr>
        <w:t>.</w:t>
      </w:r>
      <w:r>
        <w:rPr>
          <w:rFonts w:hint="eastAsia" w:ascii="宋体" w:hAnsi="宋体" w:cs="宋体"/>
          <w:szCs w:val="21"/>
        </w:rPr>
        <w:t>3</w:t>
      </w:r>
      <w:r>
        <w:rPr>
          <w:rFonts w:hint="eastAsia" w:ascii="宋体" w:hAnsi="宋体" w:cs="宋体"/>
          <w:kern w:val="0"/>
          <w:szCs w:val="21"/>
        </w:rPr>
        <w:t>投标人不得在投标有效期内撤销投标文件，否则招标人将不退还其投标保证金。</w:t>
      </w:r>
    </w:p>
    <w:p w14:paraId="22431AF8">
      <w:pPr>
        <w:autoSpaceDE w:val="0"/>
        <w:autoSpaceDN w:val="0"/>
        <w:spacing w:line="360" w:lineRule="auto"/>
        <w:contextualSpacing/>
        <w:rPr>
          <w:rFonts w:ascii="宋体" w:cs="宋体"/>
          <w:kern w:val="0"/>
          <w:szCs w:val="21"/>
        </w:rPr>
      </w:pPr>
      <w:r>
        <w:rPr>
          <w:rFonts w:ascii="宋体" w:hAnsi="宋体" w:cs="宋体"/>
          <w:b/>
          <w:kern w:val="0"/>
          <w:szCs w:val="21"/>
        </w:rPr>
        <w:t>2</w:t>
      </w:r>
      <w:r>
        <w:rPr>
          <w:rFonts w:hint="eastAsia" w:ascii="宋体" w:hAnsi="宋体" w:cs="宋体"/>
          <w:b/>
          <w:kern w:val="0"/>
          <w:szCs w:val="21"/>
        </w:rPr>
        <w:t>2．</w:t>
      </w:r>
      <w:r>
        <w:rPr>
          <w:rFonts w:hint="eastAsia" w:ascii="宋体" w:hAnsi="宋体" w:cs="宋体"/>
          <w:b/>
          <w:szCs w:val="21"/>
        </w:rPr>
        <w:t>除投标人须知前附表另有规定外，投标人所提交的电子投标文件不予退还。</w:t>
      </w:r>
    </w:p>
    <w:p w14:paraId="073DE665">
      <w:pPr>
        <w:tabs>
          <w:tab w:val="left" w:pos="1260"/>
        </w:tabs>
        <w:autoSpaceDE w:val="0"/>
        <w:autoSpaceDN w:val="0"/>
        <w:spacing w:line="360" w:lineRule="auto"/>
        <w:contextualSpacing/>
        <w:jc w:val="center"/>
        <w:rPr>
          <w:rFonts w:ascii="宋体" w:cs="宋体"/>
          <w:b/>
          <w:kern w:val="0"/>
          <w:szCs w:val="21"/>
        </w:rPr>
      </w:pPr>
      <w:r>
        <w:rPr>
          <w:rFonts w:hint="eastAsia" w:ascii="宋体" w:hAnsi="宋体" w:cs="宋体"/>
          <w:b/>
          <w:kern w:val="0"/>
          <w:szCs w:val="21"/>
        </w:rPr>
        <w:t>五、开标和评标</w:t>
      </w:r>
    </w:p>
    <w:p w14:paraId="0507FEA8">
      <w:pPr>
        <w:tabs>
          <w:tab w:val="left" w:pos="1260"/>
        </w:tabs>
        <w:autoSpaceDE w:val="0"/>
        <w:autoSpaceDN w:val="0"/>
        <w:spacing w:line="360" w:lineRule="auto"/>
        <w:contextualSpacing/>
        <w:rPr>
          <w:rFonts w:ascii="宋体" w:cs="宋体"/>
          <w:b/>
          <w:szCs w:val="21"/>
          <w:lang w:val="zh-CN"/>
        </w:rPr>
      </w:pPr>
      <w:r>
        <w:rPr>
          <w:rFonts w:ascii="宋体" w:hAnsi="宋体" w:cs="宋体"/>
          <w:b/>
          <w:szCs w:val="21"/>
          <w:lang w:val="zh-CN"/>
        </w:rPr>
        <w:t>2</w:t>
      </w:r>
      <w:r>
        <w:rPr>
          <w:rFonts w:hint="eastAsia" w:ascii="宋体" w:hAnsi="宋体" w:cs="宋体"/>
          <w:b/>
          <w:szCs w:val="21"/>
        </w:rPr>
        <w:t>3</w:t>
      </w:r>
      <w:r>
        <w:rPr>
          <w:rFonts w:ascii="宋体" w:hAnsi="宋体" w:cs="宋体"/>
          <w:b/>
          <w:szCs w:val="21"/>
          <w:lang w:val="zh-CN"/>
        </w:rPr>
        <w:t xml:space="preserve">. </w:t>
      </w:r>
      <w:r>
        <w:rPr>
          <w:rFonts w:hint="eastAsia" w:ascii="宋体" w:hAnsi="宋体" w:cs="宋体"/>
          <w:b/>
          <w:szCs w:val="21"/>
          <w:lang w:val="zh-CN"/>
        </w:rPr>
        <w:t>开标</w:t>
      </w:r>
    </w:p>
    <w:p w14:paraId="046034F4">
      <w:pPr>
        <w:pStyle w:val="66"/>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23.1招标人将按招标文件规定的时间和地点组织远程不见面开标。开标由代理机构主持，投标人无须到现场。评标委员会成员不得参加开标活动。</w:t>
      </w:r>
    </w:p>
    <w:p w14:paraId="3A8902DF">
      <w:pPr>
        <w:tabs>
          <w:tab w:val="left" w:pos="1260"/>
        </w:tabs>
        <w:autoSpaceDE w:val="0"/>
        <w:autoSpaceDN w:val="0"/>
        <w:spacing w:line="360" w:lineRule="auto"/>
        <w:ind w:firstLine="420" w:firstLineChars="200"/>
        <w:contextualSpacing/>
        <w:jc w:val="left"/>
        <w:rPr>
          <w:rFonts w:ascii="宋体" w:hAnsi="宋体" w:cs="宋体"/>
          <w:kern w:val="0"/>
          <w:szCs w:val="21"/>
        </w:rPr>
      </w:pPr>
      <w:r>
        <w:rPr>
          <w:rFonts w:hint="eastAsia" w:cs="宋体" w:asciiTheme="minorEastAsia" w:hAnsiTheme="minorEastAsia"/>
          <w:kern w:val="0"/>
          <w:szCs w:val="21"/>
        </w:rPr>
        <w:t>23.2</w:t>
      </w:r>
      <w:r>
        <w:rPr>
          <w:rFonts w:hint="eastAsia" w:ascii="宋体" w:hAnsi="宋体" w:cs="宋体"/>
          <w:kern w:val="0"/>
          <w:szCs w:val="21"/>
        </w:rPr>
        <w:t>开标程序</w:t>
      </w:r>
    </w:p>
    <w:p w14:paraId="79304DC0">
      <w:pPr>
        <w:numPr>
          <w:ilvl w:val="0"/>
          <w:numId w:val="10"/>
        </w:numPr>
        <w:tabs>
          <w:tab w:val="left" w:pos="1260"/>
        </w:tabs>
        <w:autoSpaceDE w:val="0"/>
        <w:autoSpaceDN w:val="0"/>
        <w:spacing w:line="360" w:lineRule="auto"/>
        <w:ind w:firstLine="315" w:firstLineChars="150"/>
        <w:contextualSpacing/>
        <w:jc w:val="left"/>
        <w:rPr>
          <w:rFonts w:ascii="宋体" w:hAnsi="宋体" w:cs="宋体"/>
          <w:kern w:val="0"/>
          <w:szCs w:val="21"/>
        </w:rPr>
      </w:pPr>
      <w:r>
        <w:rPr>
          <w:rFonts w:hint="eastAsia" w:ascii="宋体" w:hAnsi="宋体" w:cs="宋体"/>
          <w:kern w:val="0"/>
          <w:szCs w:val="21"/>
        </w:rPr>
        <w:t>本项目采用远程“不见面”开标方式，投标前请详细阅读“全国公共资源交易平台（河南省·许昌市）”的“服务指南”栏目下《必看！新交易平台使用手册》中的相关内容。</w:t>
      </w:r>
    </w:p>
    <w:p w14:paraId="25E65C1C">
      <w:pPr>
        <w:numPr>
          <w:ilvl w:val="0"/>
          <w:numId w:val="10"/>
        </w:numPr>
        <w:tabs>
          <w:tab w:val="left" w:pos="1260"/>
        </w:tabs>
        <w:autoSpaceDE w:val="0"/>
        <w:autoSpaceDN w:val="0"/>
        <w:spacing w:line="360" w:lineRule="auto"/>
        <w:ind w:firstLine="315" w:firstLineChars="150"/>
        <w:contextualSpacing/>
        <w:jc w:val="left"/>
        <w:rPr>
          <w:rFonts w:ascii="宋体" w:hAnsi="宋体" w:cs="宋体"/>
          <w:kern w:val="0"/>
          <w:szCs w:val="21"/>
        </w:rPr>
      </w:pPr>
      <w:r>
        <w:rPr>
          <w:rFonts w:hint="eastAsia" w:ascii="宋体" w:hAnsi="宋体" w:cs="宋体"/>
          <w:kern w:val="0"/>
          <w:szCs w:val="21"/>
        </w:rPr>
        <w:t xml:space="preserve"> 供应商应按新交易平台使用手册提前设置好浏览器，并于开标时间前登录本项目网上开标大厅，按照规定的开标时间准时参加网上开标。</w:t>
      </w:r>
    </w:p>
    <w:p w14:paraId="190989CF">
      <w:pPr>
        <w:numPr>
          <w:ilvl w:val="0"/>
          <w:numId w:val="10"/>
        </w:numPr>
        <w:tabs>
          <w:tab w:val="left" w:pos="1260"/>
        </w:tabs>
        <w:autoSpaceDE w:val="0"/>
        <w:autoSpaceDN w:val="0"/>
        <w:spacing w:line="360" w:lineRule="auto"/>
        <w:ind w:firstLine="315" w:firstLineChars="150"/>
        <w:contextualSpacing/>
        <w:jc w:val="left"/>
        <w:rPr>
          <w:rFonts w:ascii="宋体" w:hAnsi="宋体" w:cs="宋体"/>
          <w:kern w:val="0"/>
          <w:szCs w:val="21"/>
        </w:rPr>
      </w:pPr>
      <w:r>
        <w:rPr>
          <w:rFonts w:hint="eastAsia" w:ascii="宋体" w:hAnsi="宋体" w:cs="宋体"/>
          <w:kern w:val="0"/>
          <w:szCs w:val="21"/>
        </w:rPr>
        <w:t>根据开标大厅界面右侧“公告栏”中的系统提示，供应商应在“标书解密”环节完成解密操作。供应商未解密或因供应商原因解密失败的，其响应文件将被退回。</w:t>
      </w:r>
    </w:p>
    <w:p w14:paraId="62E26A0E">
      <w:pPr>
        <w:numPr>
          <w:ilvl w:val="0"/>
          <w:numId w:val="10"/>
        </w:numPr>
        <w:tabs>
          <w:tab w:val="left" w:pos="1260"/>
        </w:tabs>
        <w:autoSpaceDE w:val="0"/>
        <w:autoSpaceDN w:val="0"/>
        <w:spacing w:line="360" w:lineRule="auto"/>
        <w:ind w:firstLine="315" w:firstLineChars="150"/>
        <w:contextualSpacing/>
        <w:jc w:val="left"/>
        <w:rPr>
          <w:rFonts w:ascii="宋体" w:hAnsi="宋体" w:cs="宋体"/>
          <w:kern w:val="0"/>
          <w:szCs w:val="21"/>
        </w:rPr>
      </w:pPr>
      <w:r>
        <w:rPr>
          <w:rFonts w:hint="eastAsia" w:ascii="宋体" w:hAnsi="宋体" w:cs="宋体"/>
          <w:kern w:val="0"/>
          <w:szCs w:val="21"/>
        </w:rPr>
        <w:t>在“唱标”环节，供应商应对唱标信息进行确认，供应商未进行唱标确认操作的，视同认可唱标结果。</w:t>
      </w:r>
    </w:p>
    <w:p w14:paraId="6A8648BF">
      <w:pPr>
        <w:numPr>
          <w:ilvl w:val="0"/>
          <w:numId w:val="10"/>
        </w:numPr>
        <w:tabs>
          <w:tab w:val="left" w:pos="1260"/>
        </w:tabs>
        <w:autoSpaceDE w:val="0"/>
        <w:autoSpaceDN w:val="0"/>
        <w:spacing w:line="360" w:lineRule="auto"/>
        <w:ind w:firstLine="315" w:firstLineChars="150"/>
        <w:contextualSpacing/>
        <w:jc w:val="left"/>
        <w:rPr>
          <w:rFonts w:ascii="宋体" w:hAnsi="宋体" w:cs="宋体"/>
          <w:kern w:val="0"/>
          <w:szCs w:val="21"/>
        </w:rPr>
      </w:pPr>
      <w:r>
        <w:rPr>
          <w:rFonts w:hint="eastAsia" w:ascii="宋体" w:hAnsi="宋体" w:cs="宋体"/>
          <w:kern w:val="0"/>
          <w:szCs w:val="21"/>
        </w:rPr>
        <w:t xml:space="preserve"> 在“开标结束”环节，供应商应在《开标情况记录表》上进行电子签章。供应商未签章的，视同认可开标结果。</w:t>
      </w:r>
    </w:p>
    <w:p w14:paraId="11F63445">
      <w:pPr>
        <w:numPr>
          <w:ilvl w:val="0"/>
          <w:numId w:val="10"/>
        </w:numPr>
        <w:tabs>
          <w:tab w:val="left" w:pos="1260"/>
        </w:tabs>
        <w:autoSpaceDE w:val="0"/>
        <w:autoSpaceDN w:val="0"/>
        <w:spacing w:line="360" w:lineRule="auto"/>
        <w:ind w:firstLine="315" w:firstLineChars="150"/>
        <w:contextualSpacing/>
        <w:jc w:val="left"/>
        <w:rPr>
          <w:rFonts w:ascii="宋体" w:hAnsi="宋体" w:cs="宋体"/>
          <w:kern w:val="0"/>
          <w:szCs w:val="21"/>
        </w:rPr>
      </w:pPr>
      <w:r>
        <w:rPr>
          <w:rFonts w:hint="eastAsia" w:ascii="宋体" w:hAnsi="宋体" w:cs="宋体"/>
          <w:kern w:val="0"/>
          <w:szCs w:val="21"/>
        </w:rPr>
        <w:t>供应商对开标过程和开标记录如有异议，可在本项目开标大厅界面右下方“发起异议”中提出异议。</w:t>
      </w:r>
    </w:p>
    <w:p w14:paraId="07555B96">
      <w:pPr>
        <w:tabs>
          <w:tab w:val="left" w:pos="1260"/>
        </w:tabs>
        <w:autoSpaceDE w:val="0"/>
        <w:autoSpaceDN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23.3采购人应当对开标、评标现场活动进行全程录音录像。录音录像应当清晰可辨，音像资料作为采购文件一并存档。</w:t>
      </w:r>
    </w:p>
    <w:p w14:paraId="3A6DF7F5">
      <w:pPr>
        <w:tabs>
          <w:tab w:val="left" w:pos="1260"/>
        </w:tabs>
        <w:autoSpaceDE w:val="0"/>
        <w:autoSpaceDN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23.4投标人不足3家的，不得开标。</w:t>
      </w:r>
    </w:p>
    <w:p w14:paraId="1A11BA35">
      <w:pPr>
        <w:tabs>
          <w:tab w:val="left" w:pos="1260"/>
        </w:tabs>
        <w:autoSpaceDE w:val="0"/>
        <w:autoSpaceDN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23.5开标过程由采购代理机构负责记录，《开标情况记录表》经投标人进行电子签章、由参加开标的采购人和监督人签字确认后随采购文件一并存档。投标人未电子签章的，视同认可开标结果。</w:t>
      </w:r>
    </w:p>
    <w:p w14:paraId="7C5E1C49">
      <w:pPr>
        <w:tabs>
          <w:tab w:val="left" w:pos="1260"/>
        </w:tabs>
        <w:autoSpaceDE w:val="0"/>
        <w:autoSpaceDN w:val="0"/>
        <w:spacing w:line="360" w:lineRule="auto"/>
        <w:contextualSpacing/>
        <w:rPr>
          <w:rFonts w:ascii="宋体" w:cs="宋体"/>
          <w:b/>
          <w:szCs w:val="21"/>
          <w:lang w:val="zh-CN"/>
        </w:rPr>
      </w:pPr>
      <w:r>
        <w:rPr>
          <w:rFonts w:hint="eastAsia" w:ascii="宋体" w:hAnsi="宋体" w:cs="宋体"/>
          <w:b/>
          <w:szCs w:val="21"/>
        </w:rPr>
        <w:t>24</w:t>
      </w:r>
      <w:r>
        <w:rPr>
          <w:rFonts w:ascii="宋体" w:hAnsi="宋体" w:cs="宋体"/>
          <w:b/>
          <w:szCs w:val="21"/>
          <w:lang w:val="zh-CN"/>
        </w:rPr>
        <w:t xml:space="preserve">. </w:t>
      </w:r>
      <w:r>
        <w:rPr>
          <w:rFonts w:hint="eastAsia" w:ascii="宋体" w:hAnsi="宋体" w:cs="宋体"/>
          <w:b/>
          <w:szCs w:val="21"/>
          <w:lang w:val="zh-CN"/>
        </w:rPr>
        <w:t>资格审查</w:t>
      </w:r>
    </w:p>
    <w:p w14:paraId="7B39C110">
      <w:pPr>
        <w:tabs>
          <w:tab w:val="left" w:pos="1260"/>
        </w:tabs>
        <w:autoSpaceDE w:val="0"/>
        <w:autoSpaceDN w:val="0"/>
        <w:spacing w:line="360" w:lineRule="auto"/>
        <w:ind w:firstLine="420" w:firstLineChars="200"/>
        <w:contextualSpacing/>
        <w:rPr>
          <w:rFonts w:ascii="宋体" w:cs="宋体"/>
          <w:szCs w:val="21"/>
          <w:lang w:val="zh-CN"/>
        </w:rPr>
      </w:pPr>
      <w:r>
        <w:rPr>
          <w:rFonts w:hint="eastAsia" w:ascii="宋体" w:hAnsi="宋体" w:cs="宋体"/>
          <w:bCs/>
          <w:szCs w:val="21"/>
        </w:rPr>
        <w:t>开标结束后，采购人依法对投标人的资格进行审查。</w:t>
      </w:r>
      <w:r>
        <w:rPr>
          <w:rFonts w:hint="eastAsia" w:ascii="宋体" w:hAnsi="宋体" w:cs="宋体"/>
          <w:szCs w:val="21"/>
          <w:lang w:val="zh-CN"/>
        </w:rPr>
        <w:t>合格投标人不足</w:t>
      </w:r>
      <w:r>
        <w:rPr>
          <w:rFonts w:ascii="宋体" w:hAnsi="宋体" w:cs="宋体"/>
          <w:szCs w:val="21"/>
          <w:lang w:val="zh-CN"/>
        </w:rPr>
        <w:t>3</w:t>
      </w:r>
      <w:r>
        <w:rPr>
          <w:rFonts w:hint="eastAsia" w:ascii="宋体" w:hAnsi="宋体" w:cs="宋体"/>
          <w:szCs w:val="21"/>
          <w:lang w:val="zh-CN"/>
        </w:rPr>
        <w:t>家的，不得评标。</w:t>
      </w:r>
    </w:p>
    <w:p w14:paraId="58C0EB93">
      <w:pPr>
        <w:tabs>
          <w:tab w:val="left" w:pos="1260"/>
        </w:tabs>
        <w:autoSpaceDE w:val="0"/>
        <w:autoSpaceDN w:val="0"/>
        <w:spacing w:line="360" w:lineRule="auto"/>
        <w:contextualSpacing/>
        <w:rPr>
          <w:rFonts w:ascii="宋体" w:cs="宋体"/>
          <w:b/>
          <w:szCs w:val="21"/>
          <w:lang w:val="zh-CN"/>
        </w:rPr>
      </w:pPr>
      <w:r>
        <w:rPr>
          <w:rFonts w:ascii="宋体" w:hAnsi="宋体" w:cs="宋体"/>
          <w:b/>
          <w:szCs w:val="21"/>
          <w:lang w:val="zh-CN"/>
        </w:rPr>
        <w:t>2</w:t>
      </w:r>
      <w:r>
        <w:rPr>
          <w:rFonts w:hint="eastAsia" w:ascii="宋体" w:hAnsi="宋体" w:cs="宋体"/>
          <w:b/>
          <w:szCs w:val="21"/>
        </w:rPr>
        <w:t>5</w:t>
      </w:r>
      <w:r>
        <w:rPr>
          <w:rFonts w:ascii="宋体" w:cs="宋体"/>
          <w:b/>
          <w:szCs w:val="21"/>
          <w:lang w:val="zh-CN"/>
        </w:rPr>
        <w:t>.</w:t>
      </w:r>
      <w:r>
        <w:rPr>
          <w:rFonts w:hint="eastAsia" w:ascii="宋体" w:hAnsi="宋体" w:cs="宋体"/>
          <w:b/>
          <w:szCs w:val="21"/>
          <w:lang w:val="zh-CN"/>
        </w:rPr>
        <w:t>评标委员会的组成</w:t>
      </w:r>
    </w:p>
    <w:p w14:paraId="2549090D">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5</w:t>
      </w:r>
      <w:r>
        <w:rPr>
          <w:rFonts w:hint="eastAsia" w:ascii="宋体" w:hAnsi="宋体" w:cs="宋体"/>
          <w:szCs w:val="21"/>
          <w:lang w:val="zh-CN"/>
        </w:rPr>
        <w:t>．</w:t>
      </w:r>
      <w:r>
        <w:rPr>
          <w:rFonts w:ascii="宋体" w:hAnsi="宋体" w:cs="宋体"/>
          <w:szCs w:val="21"/>
          <w:lang w:val="zh-CN"/>
        </w:rPr>
        <w:t xml:space="preserve">1 </w:t>
      </w:r>
      <w:r>
        <w:rPr>
          <w:rFonts w:hint="eastAsia" w:ascii="宋体" w:hAnsi="宋体" w:cs="宋体"/>
          <w:szCs w:val="21"/>
          <w:lang w:val="zh-CN"/>
        </w:rPr>
        <w:t>招标人将依法组建评标委员会，评标委员会由采购人代表和评审专家组成，成员人数应当为</w:t>
      </w:r>
      <w:r>
        <w:rPr>
          <w:rFonts w:ascii="宋体" w:hAnsi="宋体" w:cs="宋体"/>
          <w:szCs w:val="21"/>
          <w:lang w:val="zh-CN"/>
        </w:rPr>
        <w:t>5</w:t>
      </w:r>
      <w:r>
        <w:rPr>
          <w:rFonts w:hint="eastAsia" w:ascii="宋体" w:hAnsi="宋体" w:cs="宋体"/>
          <w:szCs w:val="21"/>
          <w:lang w:val="zh-CN"/>
        </w:rPr>
        <w:t>人以上单数，其中评审专家的人数不少于评标委员会成员总数的三分之二。评审专家依法从政府采购评审专家库中随机抽取。</w:t>
      </w:r>
    </w:p>
    <w:p w14:paraId="364C722F">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5</w:t>
      </w:r>
      <w:r>
        <w:rPr>
          <w:rFonts w:ascii="宋体" w:hAnsi="宋体" w:cs="宋体"/>
          <w:szCs w:val="21"/>
          <w:lang w:val="zh-CN"/>
        </w:rPr>
        <w:t xml:space="preserve">.1.1 </w:t>
      </w:r>
      <w:r>
        <w:rPr>
          <w:rFonts w:hint="eastAsia" w:ascii="宋体" w:hAnsi="宋体" w:cs="宋体"/>
          <w:szCs w:val="21"/>
          <w:lang w:val="zh-CN"/>
        </w:rPr>
        <w:t>采购项目符合下列情形之一的，评标委员会成员人数应当为</w:t>
      </w:r>
      <w:r>
        <w:rPr>
          <w:rFonts w:ascii="宋体" w:hAnsi="宋体" w:cs="宋体"/>
          <w:szCs w:val="21"/>
          <w:lang w:val="zh-CN"/>
        </w:rPr>
        <w:t>7</w:t>
      </w:r>
      <w:r>
        <w:rPr>
          <w:rFonts w:hint="eastAsia" w:ascii="宋体" w:hAnsi="宋体" w:cs="宋体"/>
          <w:szCs w:val="21"/>
          <w:lang w:val="zh-CN"/>
        </w:rPr>
        <w:t>人以上单数：</w:t>
      </w:r>
    </w:p>
    <w:p w14:paraId="1A2F0A58">
      <w:pPr>
        <w:tabs>
          <w:tab w:val="left" w:pos="1260"/>
        </w:tabs>
        <w:autoSpaceDE w:val="0"/>
        <w:autoSpaceDN w:val="0"/>
        <w:spacing w:line="360" w:lineRule="auto"/>
        <w:ind w:firstLine="420" w:firstLineChars="200"/>
        <w:contextualSpacing/>
        <w:rPr>
          <w:rFonts w:ascii="宋体" w:cs="宋体"/>
          <w:szCs w:val="21"/>
          <w:lang w:val="zh-CN"/>
        </w:rPr>
      </w:pPr>
      <w:r>
        <w:rPr>
          <w:rFonts w:hint="eastAsia" w:ascii="宋体" w:hAnsi="宋体" w:cs="宋体"/>
          <w:szCs w:val="21"/>
          <w:lang w:val="zh-CN"/>
        </w:rPr>
        <w:t>（一）采购预算金额在</w:t>
      </w:r>
      <w:r>
        <w:rPr>
          <w:rFonts w:ascii="宋体" w:hAnsi="宋体" w:cs="宋体"/>
          <w:szCs w:val="21"/>
          <w:lang w:val="zh-CN"/>
        </w:rPr>
        <w:t>1000</w:t>
      </w:r>
      <w:r>
        <w:rPr>
          <w:rFonts w:hint="eastAsia" w:ascii="宋体" w:hAnsi="宋体" w:cs="宋体"/>
          <w:szCs w:val="21"/>
          <w:lang w:val="zh-CN"/>
        </w:rPr>
        <w:t>万元以上；</w:t>
      </w:r>
    </w:p>
    <w:p w14:paraId="0E6762E4">
      <w:pPr>
        <w:tabs>
          <w:tab w:val="left" w:pos="1260"/>
        </w:tabs>
        <w:autoSpaceDE w:val="0"/>
        <w:autoSpaceDN w:val="0"/>
        <w:spacing w:line="360" w:lineRule="auto"/>
        <w:ind w:firstLine="420" w:firstLineChars="200"/>
        <w:contextualSpacing/>
        <w:rPr>
          <w:rFonts w:ascii="宋体" w:cs="宋体"/>
          <w:szCs w:val="21"/>
          <w:lang w:val="zh-CN"/>
        </w:rPr>
      </w:pPr>
      <w:r>
        <w:rPr>
          <w:rFonts w:hint="eastAsia" w:ascii="宋体" w:hAnsi="宋体" w:cs="宋体"/>
          <w:szCs w:val="21"/>
          <w:lang w:val="zh-CN"/>
        </w:rPr>
        <w:t>（二）技术复杂；</w:t>
      </w:r>
    </w:p>
    <w:p w14:paraId="21601DA8">
      <w:pPr>
        <w:tabs>
          <w:tab w:val="left" w:pos="1260"/>
        </w:tabs>
        <w:autoSpaceDE w:val="0"/>
        <w:autoSpaceDN w:val="0"/>
        <w:spacing w:line="360" w:lineRule="auto"/>
        <w:ind w:firstLine="420" w:firstLineChars="200"/>
        <w:contextualSpacing/>
        <w:rPr>
          <w:rFonts w:ascii="宋体" w:cs="宋体"/>
          <w:szCs w:val="21"/>
          <w:lang w:val="zh-CN"/>
        </w:rPr>
      </w:pPr>
      <w:r>
        <w:rPr>
          <w:rFonts w:hint="eastAsia" w:ascii="宋体" w:hAnsi="宋体" w:cs="宋体"/>
          <w:szCs w:val="21"/>
          <w:lang w:val="zh-CN"/>
        </w:rPr>
        <w:t>（三）社会影响较大。</w:t>
      </w:r>
    </w:p>
    <w:p w14:paraId="79B57583">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5</w:t>
      </w:r>
      <w:r>
        <w:rPr>
          <w:rFonts w:ascii="宋体" w:hAnsi="宋体" w:cs="宋体"/>
          <w:szCs w:val="21"/>
          <w:lang w:val="zh-CN"/>
        </w:rPr>
        <w:t xml:space="preserve">.2 </w:t>
      </w:r>
      <w:r>
        <w:rPr>
          <w:rFonts w:hint="eastAsia" w:ascii="宋体" w:hAnsi="宋体" w:cs="宋体"/>
          <w:szCs w:val="21"/>
          <w:lang w:val="zh-CN"/>
        </w:rPr>
        <w:t>评审专家对本单位的采购项目只能作为采购人代表参与评标。采购代理机构工作人员不得参加由本机构代理的政府采购项目的评标。</w:t>
      </w:r>
    </w:p>
    <w:p w14:paraId="71C9BC37">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5</w:t>
      </w:r>
      <w:r>
        <w:rPr>
          <w:rFonts w:ascii="宋体" w:hAnsi="宋体" w:cs="宋体"/>
          <w:szCs w:val="21"/>
          <w:lang w:val="zh-CN"/>
        </w:rPr>
        <w:t xml:space="preserve">.3 </w:t>
      </w:r>
      <w:r>
        <w:rPr>
          <w:rFonts w:hint="eastAsia" w:ascii="宋体" w:hAnsi="宋体" w:cs="宋体"/>
          <w:szCs w:val="21"/>
          <w:lang w:val="zh-CN"/>
        </w:rPr>
        <w:t>评审专家与投标人存在下列利害关系之一的</w:t>
      </w:r>
      <w:r>
        <w:rPr>
          <w:rFonts w:ascii="宋体" w:cs="宋体"/>
          <w:szCs w:val="21"/>
          <w:lang w:val="zh-CN"/>
        </w:rPr>
        <w:t>,</w:t>
      </w:r>
      <w:r>
        <w:rPr>
          <w:rFonts w:hint="eastAsia" w:ascii="宋体" w:hAnsi="宋体" w:cs="宋体"/>
          <w:szCs w:val="21"/>
          <w:lang w:val="zh-CN"/>
        </w:rPr>
        <w:t>应当回避</w:t>
      </w:r>
      <w:r>
        <w:rPr>
          <w:rFonts w:ascii="宋体" w:hAnsi="宋体" w:cs="宋体"/>
          <w:szCs w:val="21"/>
          <w:lang w:val="zh-CN"/>
        </w:rPr>
        <w:t>:</w:t>
      </w:r>
    </w:p>
    <w:p w14:paraId="5F4942FA">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w:t>
      </w:r>
      <w:r>
        <w:rPr>
          <w:rFonts w:hint="eastAsia" w:ascii="宋体" w:hAnsi="宋体" w:cs="宋体"/>
          <w:szCs w:val="21"/>
          <w:lang w:val="zh-CN"/>
        </w:rPr>
        <w:t>一</w:t>
      </w:r>
      <w:r>
        <w:rPr>
          <w:rFonts w:ascii="宋体" w:hAnsi="宋体" w:cs="宋体"/>
          <w:szCs w:val="21"/>
          <w:lang w:val="zh-CN"/>
        </w:rPr>
        <w:t>)</w:t>
      </w:r>
      <w:r>
        <w:rPr>
          <w:rFonts w:hint="eastAsia" w:ascii="宋体" w:hAnsi="宋体" w:cs="宋体"/>
          <w:szCs w:val="21"/>
          <w:lang w:val="zh-CN"/>
        </w:rPr>
        <w:t>参加采购活动前三年内</w:t>
      </w:r>
      <w:r>
        <w:rPr>
          <w:rFonts w:ascii="宋体" w:cs="宋体"/>
          <w:szCs w:val="21"/>
          <w:lang w:val="zh-CN"/>
        </w:rPr>
        <w:t>,</w:t>
      </w:r>
      <w:r>
        <w:rPr>
          <w:rFonts w:hint="eastAsia" w:ascii="宋体" w:hAnsi="宋体" w:cs="宋体"/>
          <w:szCs w:val="21"/>
          <w:lang w:val="zh-CN"/>
        </w:rPr>
        <w:t>与供应商存在劳动关系</w:t>
      </w:r>
      <w:r>
        <w:rPr>
          <w:rFonts w:ascii="宋体" w:cs="宋体"/>
          <w:szCs w:val="21"/>
          <w:lang w:val="zh-CN"/>
        </w:rPr>
        <w:t>,</w:t>
      </w:r>
      <w:r>
        <w:rPr>
          <w:rFonts w:hint="eastAsia" w:ascii="宋体" w:hAnsi="宋体" w:cs="宋体"/>
          <w:szCs w:val="21"/>
          <w:lang w:val="zh-CN"/>
        </w:rPr>
        <w:t>或者担任过供应商的董事、监事</w:t>
      </w:r>
      <w:r>
        <w:rPr>
          <w:rFonts w:ascii="宋体" w:cs="宋体"/>
          <w:szCs w:val="21"/>
          <w:lang w:val="zh-CN"/>
        </w:rPr>
        <w:t>,</w:t>
      </w:r>
      <w:r>
        <w:rPr>
          <w:rFonts w:hint="eastAsia" w:ascii="宋体" w:hAnsi="宋体" w:cs="宋体"/>
          <w:szCs w:val="21"/>
          <w:lang w:val="zh-CN"/>
        </w:rPr>
        <w:t>或者是供应商的控股股东或实际控制人；</w:t>
      </w:r>
    </w:p>
    <w:p w14:paraId="6CC41823">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w:t>
      </w:r>
      <w:r>
        <w:rPr>
          <w:rFonts w:hint="eastAsia" w:ascii="宋体" w:hAnsi="宋体" w:cs="宋体"/>
          <w:szCs w:val="21"/>
          <w:lang w:val="zh-CN"/>
        </w:rPr>
        <w:t>二</w:t>
      </w:r>
      <w:r>
        <w:rPr>
          <w:rFonts w:ascii="宋体" w:hAnsi="宋体" w:cs="宋体"/>
          <w:szCs w:val="21"/>
          <w:lang w:val="zh-CN"/>
        </w:rPr>
        <w:t>)</w:t>
      </w:r>
      <w:r>
        <w:rPr>
          <w:rFonts w:hint="eastAsia" w:ascii="宋体" w:hAnsi="宋体" w:cs="宋体"/>
          <w:szCs w:val="21"/>
          <w:lang w:val="zh-CN"/>
        </w:rPr>
        <w:t>与供应商的法定代表人或者负责人有夫妻、直系血亲、三代以内旁系血亲或者近姻亲关系；</w:t>
      </w:r>
    </w:p>
    <w:p w14:paraId="6DA0BCFB">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w:t>
      </w:r>
      <w:r>
        <w:rPr>
          <w:rFonts w:hint="eastAsia" w:ascii="宋体" w:hAnsi="宋体" w:cs="宋体"/>
          <w:szCs w:val="21"/>
          <w:lang w:val="zh-CN"/>
        </w:rPr>
        <w:t>三</w:t>
      </w:r>
      <w:r>
        <w:rPr>
          <w:rFonts w:ascii="宋体" w:hAnsi="宋体" w:cs="宋体"/>
          <w:szCs w:val="21"/>
          <w:lang w:val="zh-CN"/>
        </w:rPr>
        <w:t>)</w:t>
      </w:r>
      <w:r>
        <w:rPr>
          <w:rFonts w:hint="eastAsia" w:ascii="宋体" w:hAnsi="宋体" w:cs="宋体"/>
          <w:szCs w:val="21"/>
          <w:lang w:val="zh-CN"/>
        </w:rPr>
        <w:t>与供应商有其他可能影响政府采购活动公平、公正进行的关系。</w:t>
      </w:r>
    </w:p>
    <w:p w14:paraId="7F360D9C">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5</w:t>
      </w:r>
      <w:r>
        <w:rPr>
          <w:rFonts w:ascii="宋体" w:hAnsi="宋体" w:cs="宋体"/>
          <w:szCs w:val="21"/>
          <w:lang w:val="zh-CN"/>
        </w:rPr>
        <w:t xml:space="preserve">.4 </w:t>
      </w:r>
      <w:r>
        <w:rPr>
          <w:rFonts w:hint="eastAsia" w:ascii="宋体" w:hAnsi="宋体" w:cs="宋体"/>
          <w:szCs w:val="21"/>
          <w:lang w:val="zh-CN"/>
        </w:rPr>
        <w:t>评审专家发现本人与参加采购活动的供应商有利害关系的</w:t>
      </w:r>
      <w:r>
        <w:rPr>
          <w:rFonts w:ascii="宋体" w:cs="宋体"/>
          <w:szCs w:val="21"/>
          <w:lang w:val="zh-CN"/>
        </w:rPr>
        <w:t>,</w:t>
      </w:r>
      <w:r>
        <w:rPr>
          <w:rFonts w:hint="eastAsia" w:ascii="宋体" w:hAnsi="宋体" w:cs="宋体"/>
          <w:szCs w:val="21"/>
          <w:lang w:val="zh-CN"/>
        </w:rPr>
        <w:t>应当主动提出回避。采购人或者代理机构发现评审专家与参加采购活动的供应商有利害关系的</w:t>
      </w:r>
      <w:r>
        <w:rPr>
          <w:rFonts w:ascii="宋体" w:cs="宋体"/>
          <w:szCs w:val="21"/>
          <w:lang w:val="zh-CN"/>
        </w:rPr>
        <w:t>,</w:t>
      </w:r>
      <w:r>
        <w:rPr>
          <w:rFonts w:hint="eastAsia" w:ascii="宋体" w:hAnsi="宋体" w:cs="宋体"/>
          <w:szCs w:val="21"/>
          <w:lang w:val="zh-CN"/>
        </w:rPr>
        <w:t>应当要求其回避。</w:t>
      </w:r>
    </w:p>
    <w:p w14:paraId="47919305">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5</w:t>
      </w:r>
      <w:r>
        <w:rPr>
          <w:rFonts w:ascii="宋体" w:hAnsi="宋体" w:cs="宋体"/>
          <w:szCs w:val="21"/>
          <w:lang w:val="zh-CN"/>
        </w:rPr>
        <w:t xml:space="preserve">.5 </w:t>
      </w:r>
      <w:r>
        <w:rPr>
          <w:rFonts w:hint="eastAsia" w:ascii="宋体" w:hAnsi="宋体" w:cs="宋体"/>
          <w:szCs w:val="21"/>
          <w:lang w:val="zh-CN"/>
        </w:rPr>
        <w:t>采购人不得担任评标小组长。</w:t>
      </w:r>
    </w:p>
    <w:p w14:paraId="136E3A12">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5</w:t>
      </w:r>
      <w:r>
        <w:rPr>
          <w:rFonts w:ascii="宋体" w:hAnsi="宋体" w:cs="宋体"/>
          <w:szCs w:val="21"/>
          <w:lang w:val="zh-CN"/>
        </w:rPr>
        <w:t xml:space="preserve">.6 </w:t>
      </w:r>
      <w:r>
        <w:rPr>
          <w:rFonts w:hint="eastAsia" w:ascii="宋体" w:hAnsi="宋体" w:cs="宋体"/>
          <w:szCs w:val="21"/>
          <w:lang w:val="zh-CN"/>
        </w:rPr>
        <w:t>采购人可以在评标前说明项目背景和采购需求，说明内容不得含有歧视性、倾向性意见，不得超出招标文件所述范围。说明应当提交书面材料，并随采购文件一并存档。</w:t>
      </w:r>
    </w:p>
    <w:p w14:paraId="5B7EE89E">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5</w:t>
      </w:r>
      <w:r>
        <w:rPr>
          <w:rFonts w:ascii="宋体" w:hAnsi="宋体" w:cs="宋体"/>
          <w:szCs w:val="21"/>
          <w:lang w:val="zh-CN"/>
        </w:rPr>
        <w:t xml:space="preserve">.7 </w:t>
      </w:r>
      <w:r>
        <w:rPr>
          <w:rFonts w:hint="eastAsia" w:ascii="宋体" w:hAnsi="宋体" w:cs="宋体"/>
          <w:szCs w:val="21"/>
          <w:lang w:val="zh-CN"/>
        </w:rPr>
        <w:t>评标委员会成员名单在评标结果公告前应当保密。</w:t>
      </w:r>
    </w:p>
    <w:p w14:paraId="79F09A05">
      <w:pPr>
        <w:tabs>
          <w:tab w:val="left" w:pos="1260"/>
        </w:tabs>
        <w:autoSpaceDE w:val="0"/>
        <w:autoSpaceDN w:val="0"/>
        <w:spacing w:line="360" w:lineRule="auto"/>
        <w:contextualSpacing/>
        <w:rPr>
          <w:rFonts w:ascii="宋体" w:cs="宋体"/>
          <w:b/>
          <w:szCs w:val="21"/>
          <w:lang w:val="zh-CN"/>
        </w:rPr>
      </w:pPr>
      <w:r>
        <w:rPr>
          <w:rFonts w:ascii="宋体" w:hAnsi="宋体" w:cs="宋体"/>
          <w:b/>
          <w:szCs w:val="21"/>
          <w:lang w:val="zh-CN"/>
        </w:rPr>
        <w:t>2</w:t>
      </w:r>
      <w:r>
        <w:rPr>
          <w:rFonts w:hint="eastAsia" w:ascii="宋体" w:hAnsi="宋体" w:cs="宋体"/>
          <w:b/>
          <w:szCs w:val="21"/>
        </w:rPr>
        <w:t>6</w:t>
      </w:r>
      <w:r>
        <w:rPr>
          <w:rFonts w:ascii="宋体" w:hAnsi="宋体" w:cs="宋体"/>
          <w:b/>
          <w:szCs w:val="21"/>
          <w:lang w:val="zh-CN"/>
        </w:rPr>
        <w:t xml:space="preserve">. </w:t>
      </w:r>
      <w:r>
        <w:rPr>
          <w:rFonts w:hint="eastAsia" w:ascii="宋体" w:hAnsi="宋体" w:cs="宋体"/>
          <w:b/>
          <w:szCs w:val="21"/>
          <w:lang w:val="zh-CN"/>
        </w:rPr>
        <w:t>符合性审查</w:t>
      </w:r>
    </w:p>
    <w:p w14:paraId="40AFF3B1">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6</w:t>
      </w:r>
      <w:r>
        <w:rPr>
          <w:rFonts w:ascii="宋体" w:hAnsi="宋体" w:cs="宋体"/>
          <w:szCs w:val="21"/>
          <w:lang w:val="zh-CN"/>
        </w:rPr>
        <w:t xml:space="preserve">.1 </w:t>
      </w:r>
      <w:r>
        <w:rPr>
          <w:rFonts w:hint="eastAsia" w:ascii="宋体" w:hAnsi="宋体" w:cs="宋体"/>
          <w:szCs w:val="21"/>
          <w:lang w:val="zh-CN"/>
        </w:rPr>
        <w:t>评标委员会依据有关法律法规和招标文件的规定，对符合资格的投标人的投标文件进行符合性审查，以确定其是否满足招标文件的实质性要求。为确保后期项目实施，实施方案的编制需要供应商法人审核予以签字确认，否则视为无效</w:t>
      </w:r>
      <w:r>
        <w:rPr>
          <w:rFonts w:hint="eastAsia" w:ascii="宋体" w:hAnsi="宋体" w:cs="宋体"/>
          <w:szCs w:val="21"/>
          <w:lang w:val="en-US" w:eastAsia="zh-CN"/>
        </w:rPr>
        <w:t>投标</w:t>
      </w:r>
      <w:r>
        <w:rPr>
          <w:rFonts w:hint="eastAsia" w:ascii="宋体" w:hAnsi="宋体" w:cs="宋体"/>
          <w:szCs w:val="21"/>
          <w:lang w:val="zh-CN"/>
        </w:rPr>
        <w:t>文件。</w:t>
      </w:r>
    </w:p>
    <w:p w14:paraId="3FBFB34C">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6</w:t>
      </w:r>
      <w:r>
        <w:rPr>
          <w:rFonts w:ascii="宋体" w:hAnsi="宋体" w:cs="宋体"/>
          <w:szCs w:val="21"/>
          <w:lang w:val="zh-CN"/>
        </w:rPr>
        <w:t xml:space="preserve">.2 </w:t>
      </w:r>
      <w:r>
        <w:rPr>
          <w:rFonts w:hint="eastAsia" w:ascii="宋体" w:hAnsi="宋体" w:cs="宋体"/>
          <w:szCs w:val="21"/>
          <w:lang w:val="zh-CN"/>
        </w:rPr>
        <w:t>审查、评价投标文件是否符合招标文件的商务、技术等实质性要求。</w:t>
      </w:r>
    </w:p>
    <w:p w14:paraId="01815137">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6</w:t>
      </w:r>
      <w:r>
        <w:rPr>
          <w:rFonts w:ascii="宋体" w:hAnsi="宋体" w:cs="宋体"/>
          <w:szCs w:val="21"/>
          <w:lang w:val="zh-CN"/>
        </w:rPr>
        <w:t xml:space="preserve">.3 </w:t>
      </w:r>
      <w:r>
        <w:rPr>
          <w:rFonts w:hint="eastAsia" w:ascii="宋体" w:hAnsi="宋体" w:cs="宋体"/>
          <w:szCs w:val="21"/>
          <w:lang w:val="zh-CN"/>
        </w:rPr>
        <w:t>可要求投标人对投标文件有关事项作出澄清或者说明。</w:t>
      </w:r>
    </w:p>
    <w:p w14:paraId="0B5A3165">
      <w:pPr>
        <w:tabs>
          <w:tab w:val="left" w:pos="1260"/>
        </w:tabs>
        <w:autoSpaceDE w:val="0"/>
        <w:autoSpaceDN w:val="0"/>
        <w:spacing w:line="360" w:lineRule="auto"/>
        <w:contextualSpacing/>
        <w:rPr>
          <w:rFonts w:ascii="宋体" w:cs="宋体"/>
          <w:b/>
          <w:szCs w:val="21"/>
          <w:lang w:val="zh-CN"/>
        </w:rPr>
      </w:pPr>
      <w:r>
        <w:rPr>
          <w:rFonts w:ascii="宋体" w:hAnsi="宋体" w:cs="宋体"/>
          <w:b/>
          <w:szCs w:val="21"/>
          <w:lang w:val="zh-CN"/>
        </w:rPr>
        <w:t>2</w:t>
      </w:r>
      <w:r>
        <w:rPr>
          <w:rFonts w:hint="eastAsia" w:ascii="宋体" w:hAnsi="宋体" w:cs="宋体"/>
          <w:b/>
          <w:szCs w:val="21"/>
        </w:rPr>
        <w:t>7</w:t>
      </w:r>
      <w:r>
        <w:rPr>
          <w:rFonts w:ascii="宋体" w:hAnsi="宋体" w:cs="宋体"/>
          <w:b/>
          <w:szCs w:val="21"/>
          <w:lang w:val="zh-CN"/>
        </w:rPr>
        <w:t xml:space="preserve">. </w:t>
      </w:r>
      <w:r>
        <w:rPr>
          <w:rFonts w:hint="eastAsia" w:ascii="宋体" w:hAnsi="宋体" w:cs="宋体"/>
          <w:b/>
          <w:szCs w:val="21"/>
          <w:lang w:val="zh-CN"/>
        </w:rPr>
        <w:t>投标文件的澄清</w:t>
      </w:r>
    </w:p>
    <w:p w14:paraId="2EACE722">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7</w:t>
      </w:r>
      <w:r>
        <w:rPr>
          <w:rFonts w:ascii="宋体" w:hAnsi="宋体" w:cs="宋体"/>
          <w:szCs w:val="21"/>
          <w:lang w:val="zh-CN"/>
        </w:rPr>
        <w:t xml:space="preserve">.1 </w:t>
      </w:r>
      <w:r>
        <w:rPr>
          <w:rFonts w:hint="eastAsia" w:ascii="宋体" w:hAnsi="宋体" w:cs="宋体"/>
          <w:szCs w:val="21"/>
          <w:lang w:val="zh-CN"/>
        </w:rPr>
        <w:t>对于投标文件中含义不明确、同类问题表述不一致或者有明显文字和计算错误的内容，评标委员会应当以书面形式要求投标人作出必要的澄清、说明或者补正。</w:t>
      </w:r>
    </w:p>
    <w:p w14:paraId="21D680D8">
      <w:pPr>
        <w:tabs>
          <w:tab w:val="left" w:pos="1260"/>
        </w:tabs>
        <w:autoSpaceDE w:val="0"/>
        <w:autoSpaceDN w:val="0"/>
        <w:spacing w:line="360" w:lineRule="auto"/>
        <w:ind w:firstLine="420" w:firstLineChars="200"/>
        <w:contextualSpacing/>
        <w:rPr>
          <w:rFonts w:ascii="宋体" w:cs="宋体"/>
          <w:szCs w:val="21"/>
          <w:lang w:val="zh-CN"/>
        </w:rPr>
      </w:pPr>
      <w:r>
        <w:rPr>
          <w:rFonts w:hint="eastAsia" w:ascii="宋体" w:hAnsi="宋体" w:cs="宋体"/>
          <w:szCs w:val="21"/>
        </w:rPr>
        <w:t>27</w:t>
      </w:r>
      <w:r>
        <w:rPr>
          <w:rFonts w:ascii="宋体" w:hAnsi="宋体" w:cs="宋体"/>
          <w:szCs w:val="21"/>
          <w:lang w:val="zh-CN"/>
        </w:rPr>
        <w:t xml:space="preserve">.2 </w:t>
      </w:r>
      <w:r>
        <w:rPr>
          <w:rFonts w:hint="eastAsia" w:ascii="宋体" w:hAnsi="宋体" w:cs="宋体"/>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614AF853">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7</w:t>
      </w:r>
      <w:r>
        <w:rPr>
          <w:rFonts w:ascii="宋体" w:hAnsi="宋体" w:cs="宋体"/>
          <w:szCs w:val="21"/>
          <w:lang w:val="zh-CN"/>
        </w:rPr>
        <w:t xml:space="preserve">.3 </w:t>
      </w:r>
      <w:r>
        <w:rPr>
          <w:rFonts w:hint="eastAsia" w:ascii="宋体" w:hAnsi="宋体" w:cs="宋体"/>
          <w:szCs w:val="21"/>
          <w:lang w:val="zh-CN"/>
        </w:rPr>
        <w:t>投标人的澄清文件是其投标文件的组成部分。</w:t>
      </w:r>
    </w:p>
    <w:p w14:paraId="1FB710B2">
      <w:pPr>
        <w:tabs>
          <w:tab w:val="left" w:pos="1260"/>
        </w:tabs>
        <w:autoSpaceDE w:val="0"/>
        <w:autoSpaceDN w:val="0"/>
        <w:spacing w:line="360" w:lineRule="auto"/>
        <w:contextualSpacing/>
        <w:rPr>
          <w:rFonts w:ascii="宋体" w:cs="宋体"/>
          <w:b/>
          <w:szCs w:val="21"/>
          <w:lang w:val="zh-CN"/>
        </w:rPr>
      </w:pPr>
      <w:r>
        <w:rPr>
          <w:rFonts w:ascii="宋体" w:hAnsi="宋体" w:cs="宋体"/>
          <w:b/>
          <w:szCs w:val="21"/>
          <w:lang w:val="zh-CN"/>
        </w:rPr>
        <w:t>2</w:t>
      </w:r>
      <w:r>
        <w:rPr>
          <w:rFonts w:hint="eastAsia" w:ascii="宋体" w:hAnsi="宋体" w:cs="宋体"/>
          <w:b/>
          <w:szCs w:val="21"/>
        </w:rPr>
        <w:t>8</w:t>
      </w:r>
      <w:r>
        <w:rPr>
          <w:rFonts w:ascii="宋体" w:hAnsi="宋体" w:cs="宋体"/>
          <w:b/>
          <w:szCs w:val="21"/>
          <w:lang w:val="zh-CN"/>
        </w:rPr>
        <w:t xml:space="preserve">. </w:t>
      </w:r>
      <w:r>
        <w:rPr>
          <w:rFonts w:hint="eastAsia" w:ascii="宋体" w:hAnsi="宋体" w:cs="宋体"/>
          <w:b/>
          <w:szCs w:val="21"/>
          <w:lang w:val="zh-CN"/>
        </w:rPr>
        <w:t>投标文件报价出现前后不一致的修正</w:t>
      </w:r>
    </w:p>
    <w:p w14:paraId="7BAEAC36">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8</w:t>
      </w:r>
      <w:r>
        <w:rPr>
          <w:rFonts w:ascii="宋体" w:hAnsi="宋体" w:cs="宋体"/>
          <w:szCs w:val="21"/>
          <w:lang w:val="zh-CN"/>
        </w:rPr>
        <w:t xml:space="preserve">.1 </w:t>
      </w:r>
      <w:r>
        <w:rPr>
          <w:rFonts w:hint="eastAsia" w:ascii="宋体" w:hAnsi="宋体" w:cs="宋体"/>
          <w:szCs w:val="21"/>
          <w:lang w:val="zh-CN"/>
        </w:rPr>
        <w:t>投标文件中开标一览表</w:t>
      </w:r>
      <w:r>
        <w:rPr>
          <w:rFonts w:ascii="宋体" w:hAnsi="宋体" w:cs="宋体"/>
          <w:szCs w:val="21"/>
          <w:lang w:val="zh-CN"/>
        </w:rPr>
        <w:t>(</w:t>
      </w:r>
      <w:r>
        <w:rPr>
          <w:rFonts w:hint="eastAsia" w:ascii="宋体" w:hAnsi="宋体" w:cs="宋体"/>
          <w:szCs w:val="21"/>
          <w:lang w:val="zh-CN"/>
        </w:rPr>
        <w:t>报价表</w:t>
      </w:r>
      <w:r>
        <w:rPr>
          <w:rFonts w:ascii="宋体" w:hAnsi="宋体" w:cs="宋体"/>
          <w:szCs w:val="21"/>
          <w:lang w:val="zh-CN"/>
        </w:rPr>
        <w:t>)</w:t>
      </w:r>
      <w:r>
        <w:rPr>
          <w:rFonts w:hint="eastAsia" w:ascii="宋体" w:hAnsi="宋体" w:cs="宋体"/>
          <w:szCs w:val="21"/>
          <w:lang w:val="zh-CN"/>
        </w:rPr>
        <w:t>内容与投标文件中相应内容不一致的，以开标一览表</w:t>
      </w:r>
      <w:r>
        <w:rPr>
          <w:rFonts w:ascii="宋体" w:hAnsi="宋体" w:cs="宋体"/>
          <w:szCs w:val="21"/>
          <w:lang w:val="zh-CN"/>
        </w:rPr>
        <w:t>(</w:t>
      </w:r>
      <w:r>
        <w:rPr>
          <w:rFonts w:hint="eastAsia" w:ascii="宋体" w:hAnsi="宋体" w:cs="宋体"/>
          <w:szCs w:val="21"/>
          <w:lang w:val="zh-CN"/>
        </w:rPr>
        <w:t>报价表</w:t>
      </w:r>
      <w:r>
        <w:rPr>
          <w:rFonts w:ascii="宋体" w:hAnsi="宋体" w:cs="宋体"/>
          <w:szCs w:val="21"/>
          <w:lang w:val="zh-CN"/>
        </w:rPr>
        <w:t>)</w:t>
      </w:r>
      <w:r>
        <w:rPr>
          <w:rFonts w:hint="eastAsia" w:ascii="宋体" w:hAnsi="宋体" w:cs="宋体"/>
          <w:szCs w:val="21"/>
          <w:lang w:val="zh-CN"/>
        </w:rPr>
        <w:t>为准；</w:t>
      </w:r>
    </w:p>
    <w:p w14:paraId="70BDCF69">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8</w:t>
      </w:r>
      <w:r>
        <w:rPr>
          <w:rFonts w:ascii="宋体" w:hAnsi="宋体" w:cs="宋体"/>
          <w:szCs w:val="21"/>
          <w:lang w:val="zh-CN"/>
        </w:rPr>
        <w:t xml:space="preserve">.2 </w:t>
      </w:r>
      <w:r>
        <w:rPr>
          <w:rFonts w:hint="eastAsia" w:ascii="宋体" w:hAnsi="宋体" w:cs="宋体"/>
          <w:szCs w:val="21"/>
          <w:lang w:val="zh-CN"/>
        </w:rPr>
        <w:t>大写金额和小写金额不一致的，以大写金额为准；</w:t>
      </w:r>
    </w:p>
    <w:p w14:paraId="5267ACF1">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8</w:t>
      </w:r>
      <w:r>
        <w:rPr>
          <w:rFonts w:ascii="宋体" w:hAnsi="宋体" w:cs="宋体"/>
          <w:szCs w:val="21"/>
          <w:lang w:val="zh-CN"/>
        </w:rPr>
        <w:t xml:space="preserve">.3 </w:t>
      </w:r>
      <w:r>
        <w:rPr>
          <w:rFonts w:hint="eastAsia" w:ascii="宋体" w:hAnsi="宋体" w:cs="宋体"/>
          <w:szCs w:val="21"/>
          <w:lang w:val="zh-CN"/>
        </w:rPr>
        <w:t>单价金额小数点或者百分比有明显错位的，以开标一览表的总价为准，并修改单价；</w:t>
      </w:r>
    </w:p>
    <w:p w14:paraId="734E7E15">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8</w:t>
      </w:r>
      <w:r>
        <w:rPr>
          <w:rFonts w:ascii="宋体" w:hAnsi="宋体" w:cs="宋体"/>
          <w:szCs w:val="21"/>
          <w:lang w:val="zh-CN"/>
        </w:rPr>
        <w:t xml:space="preserve">.4 </w:t>
      </w:r>
      <w:r>
        <w:rPr>
          <w:rFonts w:hint="eastAsia" w:ascii="宋体" w:hAnsi="宋体" w:cs="宋体"/>
          <w:szCs w:val="21"/>
          <w:lang w:val="zh-CN"/>
        </w:rPr>
        <w:t>总价金额与按单价汇总金额不一致的，以单价金额计算结果为准。同时出现两种以上不一致的，按照前款规定的顺序修正。修正后的报价按照“投标人须知”</w:t>
      </w:r>
      <w:r>
        <w:rPr>
          <w:rFonts w:ascii="宋体" w:hAnsi="宋体" w:cs="宋体"/>
          <w:szCs w:val="21"/>
          <w:lang w:val="zh-CN"/>
        </w:rPr>
        <w:t>2</w:t>
      </w:r>
      <w:r>
        <w:rPr>
          <w:rFonts w:ascii="宋体" w:hAnsi="宋体" w:cs="宋体"/>
          <w:szCs w:val="21"/>
        </w:rPr>
        <w:t>8</w:t>
      </w:r>
      <w:r>
        <w:rPr>
          <w:rFonts w:ascii="宋体" w:hAnsi="宋体" w:cs="宋体"/>
          <w:szCs w:val="21"/>
          <w:lang w:val="zh-CN"/>
        </w:rPr>
        <w:t>.2</w:t>
      </w:r>
      <w:r>
        <w:rPr>
          <w:rFonts w:hint="eastAsia" w:ascii="宋体" w:hAnsi="宋体" w:cs="宋体"/>
          <w:szCs w:val="21"/>
          <w:lang w:val="zh-CN"/>
        </w:rPr>
        <w:t>规定经投标人确认后产生约束力，投标人不确认的，其投标无效。</w:t>
      </w:r>
    </w:p>
    <w:p w14:paraId="0BF68958">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rPr>
        <w:t>29</w:t>
      </w:r>
      <w:r>
        <w:rPr>
          <w:rFonts w:hint="eastAsia" w:asciiTheme="minorEastAsia" w:hAnsiTheme="minorEastAsia" w:eastAsiaTheme="minorEastAsia" w:cstheme="minorEastAsia"/>
          <w:b/>
          <w:szCs w:val="21"/>
          <w:lang w:val="zh-CN"/>
        </w:rPr>
        <w:t>.投标无效情形</w:t>
      </w:r>
    </w:p>
    <w:p w14:paraId="5721398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 投标文件属下列情况之一的，按照无效投标处理：</w:t>
      </w:r>
    </w:p>
    <w:p w14:paraId="6CAF309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.1.1 未按照招标文件的规定提供投标承诺函的；</w:t>
      </w:r>
    </w:p>
    <w:p w14:paraId="4BD4CA7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29.1.2未按照招标文件的规定提交《禹州市政府采购供应商信用承诺函》的；</w:t>
      </w:r>
    </w:p>
    <w:p w14:paraId="5FA15D6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.1.3投标文件未按招标文件要求签署、盖章的；</w:t>
      </w:r>
    </w:p>
    <w:p w14:paraId="09722E8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.1.4不具备招标文件中规定的资格要求的；</w:t>
      </w:r>
    </w:p>
    <w:p w14:paraId="0071EDE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.1.5报价超过招标文件中规定的预算金额或者最高限价的；</w:t>
      </w:r>
    </w:p>
    <w:p w14:paraId="35B9258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.1.6投标文件内容模糊</w:t>
      </w:r>
      <w:r>
        <w:rPr>
          <w:rFonts w:hint="eastAsia" w:asciiTheme="minorEastAsia" w:hAnsiTheme="minorEastAsia" w:eastAsiaTheme="minorEastAsia" w:cstheme="minorEastAsia"/>
          <w:szCs w:val="21"/>
        </w:rPr>
        <w:t>不</w:t>
      </w:r>
      <w:r>
        <w:rPr>
          <w:rFonts w:hint="eastAsia" w:asciiTheme="minorEastAsia" w:hAnsiTheme="minorEastAsia" w:eastAsiaTheme="minorEastAsia" w:cstheme="minorEastAsia"/>
          <w:szCs w:val="21"/>
          <w:lang w:val="zh-CN"/>
        </w:rPr>
        <w:t>清，无法辨认的；</w:t>
      </w:r>
    </w:p>
    <w:p w14:paraId="22D2A81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.1.7投标文件含有采购人不能接受的附加条件的。</w:t>
      </w:r>
    </w:p>
    <w:p w14:paraId="15470C06">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.2 有下列情形之一的，视为投标人串通投标，其投标无效：</w:t>
      </w:r>
    </w:p>
    <w:p w14:paraId="2C17197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.2.1 不同投标人的投标文件由同一单位或者个人编制；</w:t>
      </w:r>
    </w:p>
    <w:p w14:paraId="0A89EB0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.2.2 不同投标人委托同一单位或者个人办理投标事宜；</w:t>
      </w:r>
    </w:p>
    <w:p w14:paraId="23C7729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.2.3 不同投标人的投标文件载明的项目管理成员或者联系人员为同一人；</w:t>
      </w:r>
    </w:p>
    <w:p w14:paraId="26A46EE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.2.4 不同投标人的投标文件异常一致或者投标报价呈规律性差异；</w:t>
      </w:r>
    </w:p>
    <w:p w14:paraId="563CEDD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.2.5 不同投标人的投标文件相互混装；</w:t>
      </w:r>
    </w:p>
    <w:p w14:paraId="4D4F9B0C">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w:t>
      </w:r>
      <w:r>
        <w:rPr>
          <w:rFonts w:hint="eastAsia" w:asciiTheme="minorEastAsia" w:hAnsiTheme="minorEastAsia" w:eastAsiaTheme="minorEastAsia" w:cstheme="minorEastAsia"/>
          <w:sz w:val="21"/>
          <w:szCs w:val="21"/>
          <w:lang w:val="zh-CN"/>
        </w:rPr>
        <w:t>.3</w:t>
      </w:r>
      <w:r>
        <w:rPr>
          <w:rFonts w:hint="eastAsia" w:asciiTheme="minorEastAsia" w:hAnsiTheme="minorEastAsia" w:eastAsiaTheme="minorEastAsia" w:cstheme="minorEastAsia"/>
          <w:sz w:val="21"/>
          <w:szCs w:val="21"/>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6BEE21E">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（一）提供虚假材料谋取中标、成交的；</w:t>
      </w:r>
    </w:p>
    <w:p w14:paraId="599A3945">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（二）采取不正当手段诋毁、排挤其他供应商的；</w:t>
      </w:r>
    </w:p>
    <w:p w14:paraId="0045FBC1">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（三）与采购人、其他供应商或者采购代理机构恶意串通的；</w:t>
      </w:r>
    </w:p>
    <w:p w14:paraId="76F232D3">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（四）向采购人、采购代理机构行贿或者提供其他不正当利益的；</w:t>
      </w:r>
    </w:p>
    <w:p w14:paraId="5B69020D">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（五）在招标采购过程中与采购人进行协商谈判的；</w:t>
      </w:r>
    </w:p>
    <w:p w14:paraId="175C69EB">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（六）拒绝有关部门监督检查或者提供虚假情况的。</w:t>
      </w:r>
    </w:p>
    <w:p w14:paraId="0AE7EFA5">
      <w:pPr>
        <w:pStyle w:val="18"/>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投标人有前款第（一）至（五）项情形之一的，中标、成交无效。</w:t>
      </w:r>
    </w:p>
    <w:p w14:paraId="6D05C27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6CD74AC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.5 评标委员会认为投标人的报价明显低于其他通过符合性审</w:t>
      </w:r>
      <w:r>
        <w:rPr>
          <w:rFonts w:hint="eastAsia" w:asciiTheme="minorEastAsia" w:hAnsiTheme="minorEastAsia" w:cstheme="minorEastAsia"/>
          <w:szCs w:val="21"/>
          <w:lang w:val="zh-CN"/>
        </w:rPr>
        <w:t>查的</w:t>
      </w:r>
      <w:r>
        <w:rPr>
          <w:rFonts w:hint="eastAsia" w:asciiTheme="minorEastAsia" w:hAnsiTheme="minorEastAsia" w:eastAsiaTheme="minorEastAsia" w:cstheme="minorEastAsia"/>
          <w:szCs w:val="21"/>
          <w:lang w:val="zh-CN"/>
        </w:rPr>
        <w:t>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AF695C">
      <w:pPr>
        <w:pStyle w:val="66"/>
        <w:autoSpaceDE w:val="0"/>
        <w:autoSpaceDN w:val="0"/>
        <w:spacing w:line="360" w:lineRule="auto"/>
        <w:contextualSpacing/>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szCs w:val="21"/>
        </w:rPr>
        <w:t>29.6 按照</w:t>
      </w:r>
      <w:r>
        <w:rPr>
          <w:rFonts w:hint="eastAsia" w:asciiTheme="minorEastAsia" w:hAnsiTheme="minorEastAsia" w:eastAsiaTheme="minorEastAsia" w:cstheme="minorEastAsia"/>
        </w:rPr>
        <w:t>《关于推进全流程电子化交易和在线监管工作有关问题的通知》（许公管办</w:t>
      </w:r>
      <w:r>
        <w:rPr>
          <w:rFonts w:hint="eastAsia" w:asciiTheme="minorEastAsia" w:hAnsiTheme="minorEastAsia" w:cstheme="minorEastAsia"/>
          <w:lang w:eastAsia="zh-CN"/>
        </w:rPr>
        <w:t>〔2019〕3号</w:t>
      </w:r>
      <w:r>
        <w:rPr>
          <w:rFonts w:hint="eastAsia" w:asciiTheme="minorEastAsia" w:hAnsiTheme="minorEastAsia" w:eastAsiaTheme="minorEastAsia" w:cstheme="minorEastAsia"/>
        </w:rPr>
        <w:t>）规定，不同投标人电子投标文件制作硬件特征码（网卡MAC地址、CPU序号、硬盘序列号）均一致时，视为‘不同投标人的投标文件由同一单位或者个人编制’或‘不同投标人委托同一单位或者个人办理响应事宜’，其投标无效。</w:t>
      </w:r>
    </w:p>
    <w:p w14:paraId="3E40B00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 xml:space="preserve">7 </w:t>
      </w:r>
      <w:r>
        <w:rPr>
          <w:rFonts w:hint="eastAsia" w:asciiTheme="minorEastAsia" w:hAnsiTheme="minorEastAsia" w:eastAsiaTheme="minorEastAsia" w:cstheme="minorEastAsia"/>
          <w:szCs w:val="21"/>
          <w:lang w:val="zh-CN"/>
        </w:rPr>
        <w:t>法律法规和招标文件规定的其他无效情形。</w:t>
      </w:r>
    </w:p>
    <w:p w14:paraId="037059A6">
      <w:pPr>
        <w:tabs>
          <w:tab w:val="left" w:pos="1260"/>
        </w:tabs>
        <w:autoSpaceDE w:val="0"/>
        <w:autoSpaceDN w:val="0"/>
        <w:spacing w:line="360" w:lineRule="auto"/>
        <w:contextualSpacing/>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rPr>
        <w:t>30</w:t>
      </w:r>
      <w:r>
        <w:rPr>
          <w:rFonts w:hint="eastAsia" w:asciiTheme="minorEastAsia" w:hAnsiTheme="minorEastAsia" w:eastAsiaTheme="minorEastAsia" w:cstheme="minorEastAsia"/>
          <w:b/>
          <w:bCs/>
          <w:szCs w:val="21"/>
          <w:lang w:val="zh-CN"/>
        </w:rPr>
        <w:t>.相同品牌投标人的认定（服务类项目不适用本条款规定）</w:t>
      </w:r>
    </w:p>
    <w:p w14:paraId="4F459B2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30</w:t>
      </w:r>
      <w:r>
        <w:rPr>
          <w:rFonts w:hint="eastAsia" w:asciiTheme="minorEastAsia" w:hAnsiTheme="minorEastAsia" w:eastAsiaTheme="minorEastAsia" w:cstheme="minorEastAsia"/>
          <w:szCs w:val="21"/>
          <w:lang w:val="zh-CN"/>
        </w:rPr>
        <w:t>.1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1365C6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30</w:t>
      </w:r>
      <w:r>
        <w:rPr>
          <w:rFonts w:hint="eastAsia" w:asciiTheme="minorEastAsia" w:hAnsiTheme="minorEastAsia" w:eastAsiaTheme="minorEastAsia" w:cstheme="minorEastAsia"/>
          <w:szCs w:val="21"/>
          <w:lang w:val="zh-CN"/>
        </w:rPr>
        <w:t>.2 使用综合评分法的采购项目，提供相同品牌产品且通过资格审查、符合性审查的不同投标人参加同一合同项下投标的，按一家投标人计算，评审后得分最高的同品牌投标人获得中标人推荐资格</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评审得分相同的，由采购人或者采购人委托评标委员会按照招标文件规定的方式确定一个投标人获得中标人推荐资格，招标文件未规定的采取随机抽取方式确定，其他同品牌投标人不作为中标候选人。</w:t>
      </w:r>
    </w:p>
    <w:p w14:paraId="22C8632A">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rPr>
        <w:t>31</w:t>
      </w:r>
      <w:r>
        <w:rPr>
          <w:rFonts w:hint="eastAsia" w:asciiTheme="minorEastAsia" w:hAnsiTheme="minorEastAsia" w:eastAsiaTheme="minorEastAsia" w:cstheme="minorEastAsia"/>
          <w:b/>
          <w:szCs w:val="21"/>
          <w:lang w:val="zh-CN"/>
        </w:rPr>
        <w:t>. 投标文件的比较与评价</w:t>
      </w:r>
    </w:p>
    <w:p w14:paraId="1103DEF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评标委员会按照招标文件中规定的评标方法和标准，对符合性审查合格的投标文件进行商务和技术评估，综合比较与评价。</w:t>
      </w:r>
    </w:p>
    <w:p w14:paraId="2EAC6F92">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32. 投标文件出现前后不一致的修正</w:t>
      </w:r>
    </w:p>
    <w:p w14:paraId="1D3206E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32.1 投标文件中开标一览表内容与投标文件中相应内容不一致的，以开标一览表为准；</w:t>
      </w:r>
    </w:p>
    <w:p w14:paraId="09669D7A">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3</w:t>
      </w:r>
      <w:r>
        <w:rPr>
          <w:rFonts w:hint="eastAsia" w:asciiTheme="minorEastAsia" w:hAnsiTheme="minorEastAsia" w:eastAsiaTheme="minorEastAsia" w:cstheme="minorEastAsia"/>
          <w:b/>
          <w:szCs w:val="21"/>
        </w:rPr>
        <w:t>3</w:t>
      </w:r>
      <w:r>
        <w:rPr>
          <w:rFonts w:hint="eastAsia" w:asciiTheme="minorEastAsia" w:hAnsiTheme="minorEastAsia" w:eastAsiaTheme="minorEastAsia" w:cstheme="minorEastAsia"/>
          <w:b/>
          <w:szCs w:val="21"/>
          <w:lang w:val="zh-CN"/>
        </w:rPr>
        <w:t>.评标方法、评标标准</w:t>
      </w:r>
    </w:p>
    <w:p w14:paraId="01753AB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.1 评标方法分为最低评标价法和综合评分法。</w:t>
      </w:r>
    </w:p>
    <w:p w14:paraId="5E98F6E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.1.1 最低评标价法</w:t>
      </w:r>
    </w:p>
    <w:p w14:paraId="342A781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33</w:t>
      </w:r>
      <w:r>
        <w:rPr>
          <w:rFonts w:hint="eastAsia" w:asciiTheme="minorEastAsia" w:hAnsiTheme="minorEastAsia" w:eastAsiaTheme="minorEastAsia" w:cstheme="minorEastAsia"/>
          <w:szCs w:val="21"/>
          <w:lang w:val="zh-CN"/>
        </w:rPr>
        <w:t>.1.1.1 最低评标价法，是指投标文件满足招标文件全部实质性要求，且投标报价最低的投标人为中标候选人的评标方法。</w:t>
      </w:r>
    </w:p>
    <w:p w14:paraId="1633A75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.1.1.2 采用最低评标价法评标时，除了算术修正和落实政府采购政策需进行的价格扣除外，不能对投标人的投标价格进行任何调整。</w:t>
      </w:r>
    </w:p>
    <w:p w14:paraId="7985E16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33.1.2 综合评分法，是指投标文件满足招标文件全部实质性要求，且按照评审因素的量化指标评审得分最高的投标人为中标候选人的评标方法。</w:t>
      </w:r>
    </w:p>
    <w:p w14:paraId="10CB8166">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.2 价格分</w:t>
      </w:r>
    </w:p>
    <w:p w14:paraId="205F7726">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.2.1 价格分采用低价优先法计算，即满足招标文件要求且投标价格最低的投标报价为评标基准价，其价格分为满分。其他投标人的价格分统一按照下列公式计算：</w:t>
      </w:r>
    </w:p>
    <w:p w14:paraId="3C321C94">
      <w:pPr>
        <w:tabs>
          <w:tab w:val="left" w:pos="1260"/>
        </w:tabs>
        <w:autoSpaceDE w:val="0"/>
        <w:autoSpaceDN w:val="0"/>
        <w:spacing w:line="360" w:lineRule="auto"/>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投标报价得分=</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评标基准价/投标报价</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×100</w:t>
      </w:r>
    </w:p>
    <w:p w14:paraId="44FBAE4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评标总得分=F1×A1+F2×A2+……+Fn×An</w:t>
      </w:r>
    </w:p>
    <w:p w14:paraId="7B384E6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F1、F2……Fn分别为各项评审因素的得分</w:t>
      </w:r>
      <w:r>
        <w:rPr>
          <w:rFonts w:hint="eastAsia" w:asciiTheme="minorEastAsia" w:hAnsiTheme="minorEastAsia" w:cstheme="minorEastAsia"/>
          <w:szCs w:val="21"/>
          <w:lang w:val="zh-CN"/>
        </w:rPr>
        <w:t>；</w:t>
      </w:r>
    </w:p>
    <w:p w14:paraId="19424A2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A1、A2、……An 分别为各项评审因素所占的权重</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A1+A2+……+An=1</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w:t>
      </w:r>
    </w:p>
    <w:p w14:paraId="50F7815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.2.2 评标过程中，不得去掉报价中的最高报价和最低报价。</w:t>
      </w:r>
    </w:p>
    <w:p w14:paraId="35F032A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.2.3 因落实政府采购政策进行价格调整的，以调整后的价格计算评标基准价和投标报价。</w:t>
      </w:r>
    </w:p>
    <w:p w14:paraId="3096226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b/>
          <w:szCs w:val="21"/>
          <w:lang w:val="zh-CN"/>
        </w:rPr>
        <w:t>本次评标具体评标方法、评标标准见（第六章资格审查与</w:t>
      </w:r>
      <w:r>
        <w:rPr>
          <w:rFonts w:hint="eastAsia" w:asciiTheme="minorEastAsia" w:hAnsiTheme="minorEastAsia" w:eastAsiaTheme="minorEastAsia" w:cstheme="minorEastAsia"/>
          <w:b/>
          <w:kern w:val="0"/>
          <w:szCs w:val="21"/>
        </w:rPr>
        <w:t>评标</w:t>
      </w:r>
      <w:r>
        <w:rPr>
          <w:rFonts w:hint="eastAsia" w:asciiTheme="minorEastAsia" w:hAnsiTheme="minorEastAsia" w:eastAsiaTheme="minorEastAsia" w:cstheme="minorEastAsia"/>
          <w:b/>
          <w:szCs w:val="21"/>
          <w:lang w:val="zh-CN"/>
        </w:rPr>
        <w:t>）。</w:t>
      </w:r>
    </w:p>
    <w:p w14:paraId="5EA3E1DA">
      <w:pPr>
        <w:tabs>
          <w:tab w:val="left" w:pos="1260"/>
        </w:tabs>
        <w:autoSpaceDE w:val="0"/>
        <w:autoSpaceDN w:val="0"/>
        <w:spacing w:line="360" w:lineRule="auto"/>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b/>
          <w:bCs/>
          <w:szCs w:val="21"/>
          <w:lang w:val="zh-CN"/>
        </w:rPr>
        <w:t>3</w:t>
      </w:r>
      <w:r>
        <w:rPr>
          <w:rFonts w:hint="eastAsia" w:asciiTheme="minorEastAsia" w:hAnsiTheme="minorEastAsia" w:eastAsiaTheme="minorEastAsia" w:cstheme="minorEastAsia"/>
          <w:b/>
          <w:bCs/>
          <w:szCs w:val="21"/>
        </w:rPr>
        <w:t>4</w:t>
      </w:r>
      <w:r>
        <w:rPr>
          <w:rFonts w:hint="eastAsia" w:asciiTheme="minorEastAsia" w:hAnsiTheme="minorEastAsia" w:eastAsiaTheme="minorEastAsia" w:cstheme="minorEastAsia"/>
          <w:b/>
          <w:bCs/>
          <w:szCs w:val="21"/>
          <w:lang w:val="zh-CN"/>
        </w:rPr>
        <w:t>. 推荐中标候选人</w:t>
      </w:r>
    </w:p>
    <w:p w14:paraId="5EFE42D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zh-CN"/>
        </w:rPr>
        <w:t>.1 采用最低评标价法的，评标结果按投标报价由低到高顺序排列。投标报价相同的并列。投标文件满足招标文件全部实质性要求且投标报价最低的投标人为排名第一的中标候选人。</w:t>
      </w:r>
    </w:p>
    <w:p w14:paraId="0A841C0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zh-CN"/>
        </w:rPr>
        <w:t>.2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5A3488A">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3</w:t>
      </w:r>
      <w:r>
        <w:rPr>
          <w:rFonts w:hint="eastAsia" w:asciiTheme="minorEastAsia" w:hAnsiTheme="minorEastAsia" w:eastAsiaTheme="minorEastAsia" w:cstheme="minorEastAsia"/>
          <w:b/>
          <w:szCs w:val="21"/>
        </w:rPr>
        <w:t>5</w:t>
      </w:r>
      <w:r>
        <w:rPr>
          <w:rFonts w:hint="eastAsia" w:asciiTheme="minorEastAsia" w:hAnsiTheme="minorEastAsia" w:eastAsiaTheme="minorEastAsia" w:cstheme="minorEastAsia"/>
          <w:b/>
          <w:szCs w:val="21"/>
          <w:lang w:val="zh-CN"/>
        </w:rPr>
        <w:t>.评审意见无效情形</w:t>
      </w:r>
    </w:p>
    <w:p w14:paraId="6CA2B82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评标委员会及其成员有下列行为之一的，其评审意见无效：</w:t>
      </w:r>
    </w:p>
    <w:p w14:paraId="0395646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.1 确定参与评标至评标结束前私自接触投标人；</w:t>
      </w:r>
    </w:p>
    <w:p w14:paraId="4CD7069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.2 接受投标人提出的与投标文件不一致的澄清或者说明，《投标人须知</w:t>
      </w:r>
      <w:r>
        <w:rPr>
          <w:rFonts w:hint="eastAsia" w:asciiTheme="minorEastAsia" w:hAnsiTheme="minorEastAsia" w:cstheme="minorEastAsia"/>
          <w:szCs w:val="21"/>
          <w:lang w:val="zh-CN"/>
        </w:rPr>
        <w:t>》第</w:t>
      </w: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zh-CN"/>
        </w:rPr>
        <w:t>条规定的情形除外；</w:t>
      </w:r>
    </w:p>
    <w:p w14:paraId="554FBCB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.3 违反评标纪律发表倾向性意见或者征询采购人的倾向性意见；</w:t>
      </w:r>
    </w:p>
    <w:p w14:paraId="5C1BD2A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.4 对需要专业判断的主观评审因素协商评分；</w:t>
      </w:r>
    </w:p>
    <w:p w14:paraId="25A592D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.5 在评标过程中擅离职守，影响评标程序正常进行的；</w:t>
      </w:r>
    </w:p>
    <w:p w14:paraId="647D27F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.6 记录、复制或者带走任何评标资料；</w:t>
      </w:r>
    </w:p>
    <w:p w14:paraId="199EAB9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.7 其他不遵守评标纪律的行为。</w:t>
      </w:r>
    </w:p>
    <w:p w14:paraId="5103DCA0">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3</w:t>
      </w:r>
      <w:r>
        <w:rPr>
          <w:rFonts w:hint="eastAsia" w:asciiTheme="minorEastAsia" w:hAnsiTheme="minorEastAsia" w:eastAsiaTheme="minorEastAsia" w:cstheme="minorEastAsia"/>
          <w:b/>
          <w:szCs w:val="21"/>
        </w:rPr>
        <w:t>6</w:t>
      </w:r>
      <w:r>
        <w:rPr>
          <w:rFonts w:hint="eastAsia" w:asciiTheme="minorEastAsia" w:hAnsiTheme="minorEastAsia" w:eastAsiaTheme="minorEastAsia" w:cstheme="minorEastAsia"/>
          <w:b/>
          <w:szCs w:val="21"/>
          <w:lang w:val="zh-CN"/>
        </w:rPr>
        <w:t>. 保密</w:t>
      </w:r>
    </w:p>
    <w:p w14:paraId="04B30B8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zh-CN"/>
        </w:rPr>
        <w:t>.1 评审专家应当遵守评审工作纪律，不得泄露评审文件、评审情况和评审中获悉的商业秘密。</w:t>
      </w:r>
    </w:p>
    <w:p w14:paraId="61703CD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zh-CN"/>
        </w:rPr>
        <w:t>.2 采购人、采购代理机构应当采取必要措施，保证评标在严格保密的情况下进行。有关人员对评标情况以及在评标过程中获悉的国家秘密、商业秘密负有保密责任。</w:t>
      </w:r>
    </w:p>
    <w:p w14:paraId="10A8A353">
      <w:pPr>
        <w:tabs>
          <w:tab w:val="left" w:pos="1260"/>
        </w:tabs>
        <w:autoSpaceDE w:val="0"/>
        <w:autoSpaceDN w:val="0"/>
        <w:spacing w:line="360" w:lineRule="auto"/>
        <w:contextualSpacing/>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六、定标和授予合同</w:t>
      </w:r>
    </w:p>
    <w:p w14:paraId="2E910419">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3</w:t>
      </w:r>
      <w:r>
        <w:rPr>
          <w:rFonts w:hint="eastAsia" w:asciiTheme="minorEastAsia" w:hAnsiTheme="minorEastAsia" w:eastAsiaTheme="minorEastAsia" w:cstheme="minorEastAsia"/>
          <w:b/>
          <w:szCs w:val="21"/>
        </w:rPr>
        <w:t>7</w:t>
      </w:r>
      <w:r>
        <w:rPr>
          <w:rFonts w:hint="eastAsia" w:asciiTheme="minorEastAsia" w:hAnsiTheme="minorEastAsia" w:eastAsiaTheme="minorEastAsia" w:cstheme="minorEastAsia"/>
          <w:b/>
          <w:szCs w:val="21"/>
          <w:lang w:val="zh-CN"/>
        </w:rPr>
        <w:t>. 确定中标人</w:t>
      </w:r>
    </w:p>
    <w:p w14:paraId="35AEB3E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szCs w:val="21"/>
          <w:lang w:val="zh-CN"/>
        </w:rPr>
        <w:t>.1 采购人应当自收</w:t>
      </w:r>
      <w:r>
        <w:rPr>
          <w:rFonts w:hint="eastAsia" w:asciiTheme="minorEastAsia" w:hAnsiTheme="minorEastAsia" w:cstheme="minorEastAsia"/>
          <w:szCs w:val="21"/>
          <w:lang w:val="zh-CN"/>
        </w:rPr>
        <w:t>到评</w:t>
      </w:r>
      <w:r>
        <w:rPr>
          <w:rFonts w:hint="eastAsia" w:asciiTheme="minorEastAsia" w:hAnsiTheme="minorEastAsia" w:eastAsiaTheme="minorEastAsia" w:cstheme="minorEastAsia"/>
          <w:szCs w:val="21"/>
          <w:lang w:val="zh-CN"/>
        </w:rPr>
        <w:t>标报告之日起</w:t>
      </w: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zh-CN"/>
        </w:rPr>
        <w:t>个工作日内，在评标报告确定的中标候选人名单中按顺序确定中标人。中标候选人并列的，由采购人采取随机抽取的方式确定。</w:t>
      </w:r>
    </w:p>
    <w:p w14:paraId="2D67C87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szCs w:val="21"/>
          <w:lang w:val="zh-CN"/>
        </w:rPr>
        <w:t>.2 采购人在收到评标报告</w:t>
      </w: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zh-CN"/>
        </w:rPr>
        <w:t>个工作日内未按评标报告推荐的中标候选人顺序确定中标人，又不能说明合法理由的，视同按评标报告推荐的顺序确定排名第一的中标候选人为中标人。</w:t>
      </w:r>
    </w:p>
    <w:p w14:paraId="5BB7117B">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3</w:t>
      </w:r>
      <w:r>
        <w:rPr>
          <w:rFonts w:hint="eastAsia" w:asciiTheme="minorEastAsia" w:hAnsiTheme="minorEastAsia" w:eastAsiaTheme="minorEastAsia" w:cstheme="minorEastAsia"/>
          <w:b/>
          <w:szCs w:val="21"/>
        </w:rPr>
        <w:t>8</w:t>
      </w:r>
      <w:r>
        <w:rPr>
          <w:rFonts w:hint="eastAsia" w:asciiTheme="minorEastAsia" w:hAnsiTheme="minorEastAsia" w:eastAsiaTheme="minorEastAsia" w:cstheme="minorEastAsia"/>
          <w:b/>
          <w:szCs w:val="21"/>
          <w:lang w:val="zh-CN"/>
        </w:rPr>
        <w:t>. 中标公告、发出中标通知书</w:t>
      </w:r>
    </w:p>
    <w:p w14:paraId="3C551F0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szCs w:val="21"/>
          <w:lang w:val="zh-CN"/>
        </w:rPr>
        <w:t>.1 采购人确认中标人后，</w:t>
      </w:r>
      <w:r>
        <w:rPr>
          <w:rFonts w:hint="eastAsia" w:asciiTheme="minorEastAsia" w:hAnsiTheme="minorEastAsia" w:eastAsiaTheme="minorEastAsia" w:cstheme="minorEastAsia"/>
          <w:kern w:val="0"/>
          <w:szCs w:val="21"/>
        </w:rPr>
        <w:t>采购人在公告中标结果的同时，通知中标人核验投标时由信用承诺函替代的证明材料。经核验无误后，发出中标通知书。</w:t>
      </w:r>
    </w:p>
    <w:p w14:paraId="6B424B4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szCs w:val="21"/>
          <w:lang w:val="zh-CN"/>
        </w:rPr>
        <w:t>.2 中标通知书发出后，采购人不得违法改变中标结果，中标人无正当理由不得放弃中标。</w:t>
      </w:r>
    </w:p>
    <w:p w14:paraId="6C6E444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szCs w:val="21"/>
        </w:rPr>
        <w:t xml:space="preserve">38.3 </w:t>
      </w:r>
      <w:r>
        <w:rPr>
          <w:rFonts w:hint="eastAsia" w:asciiTheme="minorEastAsia" w:hAnsiTheme="minorEastAsia" w:eastAsiaTheme="minorEastAsia" w:cstheme="minorEastAsia"/>
          <w:bCs/>
          <w:szCs w:val="21"/>
          <w:lang w:val="zh-CN"/>
        </w:rPr>
        <w:t>中标人在接到中标通知时，须向代理机构发送投标报价及分项报价一览表（包含主要中标标的的名称、规格型号、数量、单价、服务要求等）电子文档，并同时通知代理机构联系人。</w:t>
      </w:r>
    </w:p>
    <w:p w14:paraId="40C84268">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rPr>
        <w:t>39.</w:t>
      </w:r>
      <w:r>
        <w:rPr>
          <w:rFonts w:hint="eastAsia" w:asciiTheme="minorEastAsia" w:hAnsiTheme="minorEastAsia" w:eastAsiaTheme="minorEastAsia" w:cstheme="minorEastAsia"/>
          <w:b/>
          <w:szCs w:val="21"/>
          <w:lang w:val="zh-CN"/>
        </w:rPr>
        <w:t>质疑提出与答复</w:t>
      </w:r>
    </w:p>
    <w:p w14:paraId="6827B7C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39.1 供应商认为招标文件、采购过程和中标结果使自己的权益受到损害的，可以按照</w:t>
      </w:r>
      <w:r>
        <w:rPr>
          <w:rFonts w:hint="eastAsia" w:asciiTheme="minorEastAsia" w:hAnsiTheme="minorEastAsia" w:eastAsiaTheme="minorEastAsia" w:cstheme="minorEastAsia"/>
          <w:bCs/>
          <w:kern w:val="0"/>
          <w:szCs w:val="21"/>
          <w:lang w:val="zh-CN"/>
        </w:rPr>
        <w:t>财政部94号令</w:t>
      </w:r>
      <w:r>
        <w:rPr>
          <w:rFonts w:hint="eastAsia" w:asciiTheme="minorEastAsia" w:hAnsiTheme="minorEastAsia" w:eastAsiaTheme="minorEastAsia" w:cstheme="minorEastAsia"/>
          <w:bCs/>
          <w:szCs w:val="21"/>
          <w:lang w:val="zh-CN"/>
        </w:rPr>
        <w:t>质</w:t>
      </w:r>
      <w:r>
        <w:rPr>
          <w:rFonts w:hint="eastAsia" w:asciiTheme="minorEastAsia" w:hAnsiTheme="minorEastAsia" w:eastAsiaTheme="minorEastAsia" w:cstheme="minorEastAsia"/>
          <w:szCs w:val="21"/>
        </w:rPr>
        <w:t>疑。质疑的供应商应当是参与本项目采购活动的供应商。</w:t>
      </w:r>
    </w:p>
    <w:p w14:paraId="6F56739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39.1.1</w:t>
      </w:r>
      <w:r>
        <w:rPr>
          <w:rFonts w:hint="eastAsia" w:asciiTheme="minorEastAsia" w:hAnsiTheme="minorEastAsia" w:eastAsiaTheme="minorEastAsia" w:cstheme="minorEastAsia"/>
          <w:kern w:val="0"/>
          <w:szCs w:val="21"/>
        </w:rPr>
        <w:t>对采购文件质疑的，潜在投标人应已依法获取采购文件，且应当在获取采购文件或者采购文件公告期限届满之日起7个工作日内通过《全国公共资源交易平台（河南省·许昌市）》一次性提出，提出时应按照《政府采购质疑和投诉办法》（财政部令第94号）第十二条规定提交质疑函和必要的证明材料，质疑提出后潜在投标人应及时联系招标公告中代理机构联系人查看。如未提出视为全面接受。</w:t>
      </w:r>
    </w:p>
    <w:p w14:paraId="707235D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39.1.2 对采购过程质疑的，为各采购程序环节结束之日起七个工作日内，以书面形式向采购人和采购代理机构一次性提出；</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39.1.3 对中标结果质疑的，为中标结果公告期限届满之日起七个工作日内，以书面形式向采购人和采购代理机构一次性提出。</w:t>
      </w:r>
    </w:p>
    <w:p w14:paraId="7E30B76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39.2 采购人、采购代理机构认为供应商质疑不成立，或者成立但未对中标结果构成影响的，继续开展采购活动；认为供应商质疑成立且影响或者可能影响中标结果的，按照下列情况处理：</w:t>
      </w:r>
    </w:p>
    <w:p w14:paraId="3501365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39.2.1 对招标文件提出的质疑，依法通过澄清或者修改可以继续开展采购活动的，澄清或者修改招标文件后继续开展采购活动；否则应当修改招标文件后重新开展采购活动。</w:t>
      </w:r>
    </w:p>
    <w:p w14:paraId="221B5D0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39.2.2 对采购过程、中标结果提出的质疑，合格供应商符合法定数量时，可以从合格的中标候选人中另行确定中标供应商的，应当依法另行确定中标供应商；否则应当重新开展采购活动。</w:t>
      </w:r>
    </w:p>
    <w:p w14:paraId="749AB83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39.3 答复</w:t>
      </w:r>
    </w:p>
    <w:p w14:paraId="0329485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39.3.1 对招标文件质疑的，质疑供应商和其他有关供应商在法定时限内到《全国公共资源交易平台（河南省·许昌市）》自行下载并打印书面质疑回复函，或者联系采购单位领取书面质疑回复函。</w:t>
      </w:r>
    </w:p>
    <w:p w14:paraId="0430F49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39.3.2 对采购过程质疑的，质疑供应商和其他有关供应商在法定时限内联系采购单位领取书面质疑回复函。</w:t>
      </w:r>
    </w:p>
    <w:p w14:paraId="778711A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39.3.3 对中标结果质疑的，质疑供应商和其他有关供应商在法定时限内联系采购单位领取书面质疑回复函。</w:t>
      </w:r>
    </w:p>
    <w:p w14:paraId="752961DA">
      <w:pPr>
        <w:tabs>
          <w:tab w:val="left" w:pos="1260"/>
        </w:tabs>
        <w:autoSpaceDE w:val="0"/>
        <w:autoSpaceDN w:val="0"/>
        <w:spacing w:line="360" w:lineRule="auto"/>
        <w:contextualSpacing/>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40.</w:t>
      </w:r>
      <w:r>
        <w:rPr>
          <w:rFonts w:hint="eastAsia" w:asciiTheme="minorEastAsia" w:hAnsiTheme="minorEastAsia" w:eastAsiaTheme="minorEastAsia" w:cstheme="minorEastAsia"/>
          <w:b/>
          <w:szCs w:val="21"/>
          <w:lang w:val="zh-CN"/>
        </w:rPr>
        <w:t>签订合同</w:t>
      </w:r>
    </w:p>
    <w:p w14:paraId="07EA2062">
      <w:pPr>
        <w:tabs>
          <w:tab w:val="left" w:pos="1260"/>
        </w:tabs>
        <w:autoSpaceDE w:val="0"/>
        <w:autoSpaceDN w:val="0"/>
        <w:spacing w:line="360" w:lineRule="auto"/>
        <w:ind w:firstLine="420" w:firstLineChars="200"/>
        <w:contextualSpacing/>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zh-CN"/>
        </w:rPr>
        <w:t>采购人应当自中标通知书发出之日起</w:t>
      </w:r>
      <w:r>
        <w:rPr>
          <w:rFonts w:hint="eastAsia" w:asciiTheme="minorEastAsia" w:hAnsiTheme="minorEastAsia" w:cstheme="minorEastAsia"/>
          <w:szCs w:val="21"/>
          <w:lang w:val="en-US" w:eastAsia="zh-CN"/>
        </w:rPr>
        <w:t>15</w:t>
      </w:r>
      <w:r>
        <w:rPr>
          <w:rFonts w:hint="eastAsia" w:asciiTheme="minorEastAsia" w:hAnsiTheme="minorEastAsia" w:eastAsiaTheme="minorEastAsia" w:cstheme="minorEastAsia"/>
          <w:szCs w:val="21"/>
          <w:lang w:val="zh-CN"/>
        </w:rPr>
        <w:t>日内与采购单位</w:t>
      </w:r>
      <w:r>
        <w:rPr>
          <w:rFonts w:hint="eastAsia" w:asciiTheme="minorEastAsia" w:hAnsiTheme="minorEastAsia" w:cstheme="minorEastAsia"/>
          <w:szCs w:val="21"/>
          <w:lang w:val="zh-CN"/>
        </w:rPr>
        <w:t>签订</w:t>
      </w:r>
      <w:r>
        <w:rPr>
          <w:rFonts w:hint="eastAsia" w:asciiTheme="minorEastAsia" w:hAnsiTheme="minorEastAsia" w:eastAsiaTheme="minorEastAsia" w:cstheme="minorEastAsia"/>
          <w:szCs w:val="21"/>
          <w:lang w:val="zh-CN"/>
        </w:rPr>
        <w:t>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r>
        <w:rPr>
          <w:rFonts w:hint="eastAsia" w:asciiTheme="minorEastAsia" w:hAnsiTheme="minorEastAsia" w:cstheme="minorEastAsia"/>
          <w:szCs w:val="21"/>
          <w:lang w:val="en-US" w:eastAsia="zh-CN"/>
        </w:rPr>
        <w:t>投标人需对此项做出承诺，否则为无效投标。</w:t>
      </w:r>
    </w:p>
    <w:p w14:paraId="72E717E4">
      <w:pPr>
        <w:tabs>
          <w:tab w:val="left" w:pos="1260"/>
        </w:tabs>
        <w:autoSpaceDE w:val="0"/>
        <w:autoSpaceDN w:val="0"/>
        <w:spacing w:line="360" w:lineRule="auto"/>
        <w:contextualSpacing/>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41.履约保证金</w:t>
      </w:r>
    </w:p>
    <w:p w14:paraId="20374482">
      <w:pPr>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“投标人须知前附表”中规定</w:t>
      </w:r>
      <w:r>
        <w:rPr>
          <w:rFonts w:hint="eastAsia" w:asciiTheme="minorEastAsia" w:hAnsiTheme="minorEastAsia" w:eastAsiaTheme="minorEastAsia" w:cstheme="minorEastAsia"/>
          <w:szCs w:val="21"/>
        </w:rPr>
        <w:t>中标人提交履约保证金的，中标人应当以支票、汇票、本票或者金融机构、担保机构出具的保函等非现金形式向采购人提交。履约保证金的数额不得超过政府采购合同金额的   %。</w:t>
      </w:r>
    </w:p>
    <w:p w14:paraId="3FF872CD">
      <w:pPr>
        <w:pStyle w:val="66"/>
        <w:autoSpaceDE w:val="0"/>
        <w:autoSpaceDN w:val="0"/>
        <w:spacing w:line="360" w:lineRule="auto"/>
        <w:ind w:firstLine="0" w:firstLineChars="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kern w:val="0"/>
          <w:szCs w:val="21"/>
        </w:rPr>
        <w:t>42.政府采购合同融资</w:t>
      </w:r>
    </w:p>
    <w:p w14:paraId="6881B0E3">
      <w:pPr>
        <w:pStyle w:val="66"/>
        <w:wordWrap w:val="0"/>
        <w:topLinePunct/>
        <w:autoSpaceDE w:val="0"/>
        <w:autoSpaceDN w:val="0"/>
        <w:adjustRightInd w:val="0"/>
        <w:spacing w:line="360" w:lineRule="auto"/>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42.1缓解中小企业融资难题</w:t>
      </w:r>
    </w:p>
    <w:p w14:paraId="56BD8842">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D2AE8F5">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42.2合作金融机构（排名不分先后）</w:t>
      </w:r>
    </w:p>
    <w:p w14:paraId="2302EC22">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合作金融机构名称：中原银行许昌分行（小微金融部）</w:t>
      </w:r>
    </w:p>
    <w:p w14:paraId="1936563D">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联系人及电话：陈阳 13137407575   方金龙  15836539901</w:t>
      </w:r>
    </w:p>
    <w:p w14:paraId="50ACB4D0">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地址：许昌市建安大道与紫云路交汇处中原银行</w:t>
      </w:r>
    </w:p>
    <w:p w14:paraId="4C7F8229">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合作金融机构名称：浦发银行许昌分行</w:t>
      </w:r>
    </w:p>
    <w:p w14:paraId="01D3A45E">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联系人及电话：赵勇  0374-7313569、7313502 18937459920</w:t>
      </w:r>
    </w:p>
    <w:p w14:paraId="2A07BEBE">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地址：许昌市许继大道1163号许继花园</w:t>
      </w:r>
    </w:p>
    <w:p w14:paraId="24B795C2">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合作金融机构名称：交通银行许昌分行</w:t>
      </w:r>
    </w:p>
    <w:p w14:paraId="2CC5BCD6">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联系人：宋纪刚  0374-2369912  13733951305</w:t>
      </w:r>
    </w:p>
    <w:p w14:paraId="150F248A">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地址：许昌市莲城大道114号</w:t>
      </w:r>
    </w:p>
    <w:p w14:paraId="630459B6">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合作金融机构名称：光大银行许昌分行</w:t>
      </w:r>
    </w:p>
    <w:p w14:paraId="5BF1C2EA">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联系人：李东磊  0374-2928168 18569936868</w:t>
      </w:r>
    </w:p>
    <w:p w14:paraId="01EB4DAB">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地址：许昌市魏都区八一路文峰路交叉口西北角</w:t>
      </w:r>
    </w:p>
    <w:p w14:paraId="05A26E63">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合作金融机构名称：招商银行许昌分行</w:t>
      </w:r>
    </w:p>
    <w:p w14:paraId="51F2E0D9">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联系人及电话：崔星迪  0374-5376058  18839983051</w:t>
      </w:r>
    </w:p>
    <w:p w14:paraId="65620D83">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地址：许昌市建安大道中段新天下AB座</w:t>
      </w:r>
    </w:p>
    <w:p w14:paraId="2309660F">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合作金融机构名称：邮储银行许昌市分行</w:t>
      </w:r>
    </w:p>
    <w:p w14:paraId="5D08AA44">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联系人及电话：张彦峰13839001972 武松涛18839902679</w:t>
      </w:r>
    </w:p>
    <w:p w14:paraId="1EEA71D7">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徐亚爽15038297574</w:t>
      </w:r>
    </w:p>
    <w:p w14:paraId="0CFE3755">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地址：许昌市莲城大道邮储银行莲城支行二楼</w:t>
      </w:r>
    </w:p>
    <w:p w14:paraId="0E71C934">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合作金融机构名称：中国银行许昌分行</w:t>
      </w:r>
    </w:p>
    <w:p w14:paraId="7E55ED43">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联系人及电话：白炜 13938772680   刘晓飞  0374-3338596</w:t>
      </w:r>
    </w:p>
    <w:p w14:paraId="561D4932">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地址：许昌市魏都区建设路1488号</w:t>
      </w:r>
    </w:p>
    <w:p w14:paraId="299F2F66">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合作金融机构名称：中信银行郑州红专路支行</w:t>
      </w:r>
    </w:p>
    <w:p w14:paraId="6E95B350">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联系人：韩晨  13253490679</w:t>
      </w:r>
    </w:p>
    <w:p w14:paraId="40727F6D">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地址：郑州市金水区经三路北26号中信银行郑州红专路支行</w:t>
      </w:r>
    </w:p>
    <w:p w14:paraId="632FF14D">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42.3 “许昌市政府采购合同融资金融产品推介名录”链接</w:t>
      </w:r>
    </w:p>
    <w:p w14:paraId="26FE2AC3">
      <w:pPr>
        <w:autoSpaceDE w:val="0"/>
        <w:autoSpaceDN w:val="0"/>
        <w:spacing w:line="360" w:lineRule="auto"/>
        <w:ind w:left="964"/>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http://xuchang.hngp.gov.cn/xuchang/content?infoId=1606365368231095&amp;channelCode=H711001</w:t>
      </w:r>
    </w:p>
    <w:p w14:paraId="1E775F7F">
      <w:pPr>
        <w:autoSpaceDE w:val="0"/>
        <w:autoSpaceDN w:val="0"/>
        <w:spacing w:line="360" w:lineRule="auto"/>
        <w:contextualSpacing/>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43. 其他</w:t>
      </w:r>
    </w:p>
    <w:p w14:paraId="664F94F9">
      <w:pPr>
        <w:tabs>
          <w:tab w:val="left" w:pos="1260"/>
        </w:tabs>
        <w:autoSpaceDE w:val="0"/>
        <w:autoSpaceDN w:val="0"/>
        <w:spacing w:line="360" w:lineRule="auto"/>
        <w:ind w:firstLine="420" w:firstLineChars="200"/>
        <w:contextualSpacing/>
        <w:jc w:val="left"/>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kern w:val="0"/>
          <w:szCs w:val="21"/>
        </w:rPr>
        <w:t>本次招标文件未尽事项，以法律法规规定的为准。</w:t>
      </w:r>
    </w:p>
    <w:p w14:paraId="77002561">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21891958">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4E4FABFA">
      <w:pPr>
        <w:autoSpaceDE w:val="0"/>
        <w:autoSpaceDN w:val="0"/>
        <w:spacing w:line="360" w:lineRule="auto"/>
        <w:ind w:firstLine="643" w:firstLineChars="200"/>
        <w:contextualSpacing/>
        <w:rPr>
          <w:rFonts w:cs="宋体" w:asciiTheme="majorEastAsia" w:hAnsiTheme="majorEastAsia"/>
          <w:b/>
          <w:kern w:val="0"/>
          <w:sz w:val="32"/>
          <w:szCs w:val="32"/>
        </w:rPr>
      </w:pPr>
    </w:p>
    <w:p w14:paraId="7C5F4160">
      <w:pPr>
        <w:pStyle w:val="13"/>
        <w:rPr>
          <w:rFonts w:cs="宋体" w:asciiTheme="majorEastAsia" w:hAnsiTheme="majorEastAsia"/>
          <w:b/>
          <w:kern w:val="0"/>
          <w:sz w:val="32"/>
          <w:szCs w:val="32"/>
        </w:rPr>
      </w:pPr>
    </w:p>
    <w:p w14:paraId="5C4F319D">
      <w:pPr>
        <w:pStyle w:val="14"/>
        <w:rPr>
          <w:rFonts w:cs="宋体" w:asciiTheme="majorEastAsia" w:hAnsiTheme="majorEastAsia"/>
          <w:b/>
          <w:kern w:val="0"/>
          <w:sz w:val="32"/>
          <w:szCs w:val="32"/>
        </w:rPr>
      </w:pPr>
    </w:p>
    <w:p w14:paraId="02462B89">
      <w:pPr>
        <w:rPr>
          <w:rFonts w:cs="宋体" w:asciiTheme="majorEastAsia" w:hAnsiTheme="majorEastAsia"/>
          <w:b/>
          <w:kern w:val="0"/>
          <w:sz w:val="32"/>
          <w:szCs w:val="32"/>
        </w:rPr>
      </w:pPr>
    </w:p>
    <w:p w14:paraId="2414955E">
      <w:pPr>
        <w:pStyle w:val="13"/>
        <w:rPr>
          <w:rFonts w:cs="宋体" w:asciiTheme="majorEastAsia" w:hAnsiTheme="majorEastAsia"/>
          <w:b/>
          <w:kern w:val="0"/>
          <w:sz w:val="32"/>
          <w:szCs w:val="32"/>
        </w:rPr>
      </w:pPr>
    </w:p>
    <w:p w14:paraId="37565FB8">
      <w:pPr>
        <w:pStyle w:val="14"/>
        <w:rPr>
          <w:rFonts w:cs="宋体" w:asciiTheme="majorEastAsia" w:hAnsiTheme="majorEastAsia"/>
          <w:b/>
          <w:kern w:val="0"/>
          <w:sz w:val="32"/>
          <w:szCs w:val="32"/>
        </w:rPr>
      </w:pPr>
    </w:p>
    <w:p w14:paraId="464CCF68">
      <w:pPr>
        <w:rPr>
          <w:rFonts w:cs="宋体" w:asciiTheme="majorEastAsia" w:hAnsiTheme="majorEastAsia"/>
          <w:b/>
          <w:kern w:val="0"/>
          <w:sz w:val="32"/>
          <w:szCs w:val="32"/>
        </w:rPr>
      </w:pPr>
    </w:p>
    <w:p w14:paraId="23BF2DB8">
      <w:pPr>
        <w:pStyle w:val="13"/>
        <w:rPr>
          <w:rFonts w:cs="宋体" w:asciiTheme="majorEastAsia" w:hAnsiTheme="majorEastAsia"/>
          <w:b/>
          <w:kern w:val="0"/>
          <w:sz w:val="32"/>
          <w:szCs w:val="32"/>
        </w:rPr>
      </w:pPr>
    </w:p>
    <w:p w14:paraId="49630FA7">
      <w:pPr>
        <w:pStyle w:val="14"/>
        <w:rPr>
          <w:rFonts w:cs="宋体" w:asciiTheme="majorEastAsia" w:hAnsiTheme="majorEastAsia"/>
          <w:b/>
          <w:kern w:val="0"/>
          <w:sz w:val="32"/>
          <w:szCs w:val="32"/>
        </w:rPr>
      </w:pPr>
    </w:p>
    <w:p w14:paraId="57FE99CB">
      <w:pPr>
        <w:rPr>
          <w:rFonts w:cs="宋体" w:asciiTheme="majorEastAsia" w:hAnsiTheme="majorEastAsia"/>
          <w:b/>
          <w:kern w:val="0"/>
          <w:sz w:val="32"/>
          <w:szCs w:val="32"/>
        </w:rPr>
      </w:pPr>
    </w:p>
    <w:p w14:paraId="4EEC7358">
      <w:pPr>
        <w:pStyle w:val="13"/>
      </w:pPr>
    </w:p>
    <w:p w14:paraId="0EA33FB6">
      <w:pPr>
        <w:pStyle w:val="7"/>
        <w:ind w:firstLine="0"/>
        <w:rPr>
          <w:rFonts w:cs="宋体" w:asciiTheme="majorEastAsia" w:hAnsiTheme="majorEastAsia" w:eastAsiaTheme="majorEastAsia"/>
          <w:b/>
          <w:kern w:val="0"/>
          <w:sz w:val="32"/>
          <w:szCs w:val="32"/>
        </w:rPr>
      </w:pPr>
    </w:p>
    <w:p w14:paraId="45E2074B">
      <w:pPr>
        <w:rPr>
          <w:rFonts w:cs="宋体" w:asciiTheme="majorEastAsia" w:hAnsiTheme="majorEastAsia" w:eastAsiaTheme="majorEastAsia"/>
          <w:b/>
          <w:kern w:val="0"/>
          <w:sz w:val="32"/>
          <w:szCs w:val="32"/>
        </w:rPr>
      </w:pPr>
    </w:p>
    <w:p w14:paraId="551F6C72">
      <w:pPr>
        <w:autoSpaceDE w:val="0"/>
        <w:autoSpaceDN w:val="0"/>
        <w:spacing w:line="360" w:lineRule="auto"/>
        <w:contextualSpacing/>
        <w:jc w:val="center"/>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2"/>
          <w:szCs w:val="32"/>
        </w:rPr>
        <w:t>第五章 政府采购政策功能</w:t>
      </w:r>
    </w:p>
    <w:p w14:paraId="60D0D556">
      <w:pPr>
        <w:pStyle w:val="18"/>
        <w:spacing w:line="360" w:lineRule="auto"/>
        <w:ind w:firstLine="420" w:firstLineChars="200"/>
        <w:contextualSpacing/>
        <w:rPr>
          <w:rFonts w:ascii="宋体" w:hAnsi="宋体" w:cs="仿宋_GB2312"/>
          <w:szCs w:val="21"/>
          <w:lang w:val="zh-CN"/>
        </w:rPr>
      </w:pPr>
      <w:r>
        <w:rPr>
          <w:rFonts w:hint="eastAsia" w:ascii="宋体" w:hAnsi="宋体" w:cs="仿宋_GB2312"/>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7B5A569B">
      <w:pPr>
        <w:pStyle w:val="18"/>
        <w:spacing w:line="360" w:lineRule="auto"/>
        <w:contextualSpacing/>
        <w:rPr>
          <w:rFonts w:ascii="宋体" w:hAnsi="宋体" w:cs="仿宋_GB2312"/>
          <w:b/>
          <w:sz w:val="21"/>
          <w:szCs w:val="21"/>
          <w:lang w:val="zh-CN"/>
        </w:rPr>
      </w:pPr>
      <w:r>
        <w:rPr>
          <w:rFonts w:hint="eastAsia" w:ascii="宋体" w:hAnsi="宋体" w:cs="仿宋_GB2312"/>
          <w:b/>
          <w:sz w:val="21"/>
          <w:szCs w:val="21"/>
          <w:lang w:val="zh-CN"/>
        </w:rPr>
        <w:t>一、节约能源、保护环境</w:t>
      </w:r>
    </w:p>
    <w:p w14:paraId="789C26F6">
      <w:pPr>
        <w:pStyle w:val="18"/>
        <w:spacing w:line="360" w:lineRule="auto"/>
        <w:ind w:firstLine="210" w:firstLineChars="100"/>
        <w:contextualSpacing/>
        <w:rPr>
          <w:rFonts w:ascii="宋体" w:hAnsi="宋体" w:cs="仿宋_GB2312"/>
          <w:sz w:val="21"/>
          <w:szCs w:val="21"/>
          <w:lang w:val="zh-CN"/>
        </w:rPr>
      </w:pPr>
      <w:r>
        <w:rPr>
          <w:rFonts w:hint="eastAsia" w:ascii="宋体" w:hAnsi="宋体" w:cs="仿宋_GB2312"/>
          <w:sz w:val="21"/>
          <w:szCs w:val="21"/>
          <w:lang w:val="zh-CN"/>
        </w:rPr>
        <w:t>按照《财政部、发展改革委、生态环境部、市场监管总局关于调整优化节能产品、环境标志产品政府采购执行机制的通知》（财库〔2019〕9号）和</w:t>
      </w:r>
      <w:r>
        <w:rPr>
          <w:rFonts w:hint="eastAsia" w:ascii="宋体" w:hAnsi="宋体" w:cs="仿宋_GB2312"/>
          <w:sz w:val="21"/>
          <w:szCs w:val="21"/>
        </w:rPr>
        <w:t>财政部、生态环境部</w:t>
      </w:r>
      <w:r>
        <w:rPr>
          <w:rFonts w:hint="eastAsia" w:ascii="宋体" w:hAnsi="宋体" w:cs="仿宋_GB2312"/>
          <w:sz w:val="21"/>
          <w:szCs w:val="21"/>
          <w:lang w:val="zh-CN"/>
        </w:rPr>
        <w:t>《关于印发环境标志产品政府采购品目清单的通知》</w:t>
      </w:r>
      <w:r>
        <w:rPr>
          <w:rFonts w:hint="eastAsia" w:ascii="宋体" w:hAnsi="宋体" w:cs="仿宋_GB2312"/>
          <w:sz w:val="21"/>
          <w:szCs w:val="21"/>
        </w:rPr>
        <w:t>（财库〔2019〕18号）以及</w:t>
      </w:r>
      <w:r>
        <w:rPr>
          <w:rFonts w:hint="eastAsia" w:ascii="宋体" w:hAnsi="宋体" w:cs="仿宋_GB2312"/>
          <w:sz w:val="21"/>
          <w:szCs w:val="21"/>
          <w:lang w:val="zh-CN"/>
        </w:rPr>
        <w:t>财政部、发展改革委</w:t>
      </w:r>
      <w:r>
        <w:rPr>
          <w:rFonts w:hint="eastAsia" w:ascii="宋体" w:hAnsi="宋体" w:cs="仿宋_GB2312"/>
          <w:sz w:val="21"/>
          <w:szCs w:val="21"/>
        </w:rPr>
        <w:t>《关于印发节能产品政府采购品目清单的通知》（财库〔2019〕19号）</w:t>
      </w:r>
      <w:r>
        <w:rPr>
          <w:rFonts w:hint="eastAsia" w:ascii="宋体" w:hAnsi="宋体" w:cs="仿宋_GB2312"/>
          <w:sz w:val="21"/>
          <w:szCs w:val="21"/>
          <w:lang w:val="zh-CN"/>
        </w:rPr>
        <w:t>，</w:t>
      </w:r>
      <w:r>
        <w:rPr>
          <w:rFonts w:hint="eastAsia" w:ascii="宋体" w:hAnsi="宋体" w:cs="仿宋_GB2312"/>
          <w:sz w:val="21"/>
          <w:szCs w:val="21"/>
        </w:rPr>
        <w:t>采购政府强</w:t>
      </w:r>
      <w:r>
        <w:rPr>
          <w:rFonts w:hint="eastAsia" w:ascii="宋体" w:hAnsi="宋体" w:cs="仿宋_GB2312"/>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2FFC3AB3">
      <w:pPr>
        <w:pStyle w:val="18"/>
        <w:spacing w:line="360" w:lineRule="auto"/>
        <w:contextualSpacing/>
        <w:rPr>
          <w:rFonts w:ascii="宋体" w:hAnsi="宋体" w:cs="仿宋_GB2312"/>
          <w:b/>
          <w:sz w:val="21"/>
          <w:szCs w:val="21"/>
          <w:lang w:val="zh-CN"/>
        </w:rPr>
      </w:pPr>
      <w:r>
        <w:rPr>
          <w:rFonts w:hint="eastAsia" w:ascii="宋体" w:hAnsi="宋体" w:cs="仿宋_GB2312"/>
          <w:b/>
          <w:sz w:val="21"/>
          <w:szCs w:val="21"/>
          <w:lang w:val="zh-CN"/>
        </w:rPr>
        <w:t>二、促进中小企业发展（不含民办非企业）</w:t>
      </w:r>
    </w:p>
    <w:p w14:paraId="053358E5">
      <w:pPr>
        <w:topLinePunct/>
        <w:spacing w:line="360" w:lineRule="auto"/>
        <w:ind w:firstLine="420" w:firstLineChars="200"/>
        <w:contextualSpacing/>
        <w:rPr>
          <w:rFonts w:hint="eastAsia" w:ascii="宋体" w:hAnsi="宋体" w:eastAsia="宋体"/>
        </w:rPr>
      </w:pPr>
      <w:r>
        <w:rPr>
          <w:rFonts w:hint="eastAsia" w:ascii="宋体" w:hAnsi="宋体" w:eastAsia="宋体"/>
        </w:rPr>
        <w:t>（一）本项目专门面向小微企业采购，不再执行价格优惠政策。</w:t>
      </w:r>
    </w:p>
    <w:p w14:paraId="657B96D2">
      <w:pPr>
        <w:topLinePunct/>
        <w:spacing w:line="360" w:lineRule="auto"/>
        <w:ind w:firstLine="420" w:firstLineChars="200"/>
        <w:contextualSpacing/>
        <w:rPr>
          <w:rFonts w:ascii="宋体" w:hAnsi="宋体" w:eastAsia="宋体"/>
        </w:rPr>
      </w:pPr>
      <w:r>
        <w:rPr>
          <w:rFonts w:hint="eastAsia" w:ascii="宋体" w:hAnsi="宋体" w:eastAsia="宋体"/>
        </w:rPr>
        <w:t>（二）非</w:t>
      </w:r>
      <w:r>
        <w:rPr>
          <w:rFonts w:hint="eastAsia" w:ascii="宋体" w:hAnsi="宋体" w:eastAsia="宋体" w:cs="仿宋_GB2312"/>
          <w:szCs w:val="21"/>
          <w:lang w:val="zh-CN"/>
        </w:rPr>
        <w:t>专门面向中小企业预留采购份额</w:t>
      </w:r>
    </w:p>
    <w:p w14:paraId="2E813407">
      <w:pPr>
        <w:topLinePunct/>
        <w:spacing w:line="360" w:lineRule="auto"/>
        <w:ind w:firstLine="420" w:firstLineChars="200"/>
        <w:contextualSpacing/>
        <w:rPr>
          <w:rFonts w:ascii="宋体" w:hAnsi="宋体" w:eastAsia="宋体" w:cs="仿宋_GB2312"/>
          <w:szCs w:val="21"/>
          <w:lang w:val="zh-CN"/>
        </w:rPr>
      </w:pPr>
      <w:r>
        <w:rPr>
          <w:rFonts w:hint="eastAsia" w:ascii="宋体" w:hAnsi="宋体" w:eastAsia="宋体"/>
        </w:rPr>
        <w:t>1、</w:t>
      </w:r>
      <w:r>
        <w:rPr>
          <w:rFonts w:hint="eastAsia" w:ascii="宋体" w:hAnsi="宋体" w:eastAsia="宋体" w:cs="仿宋_GB2312"/>
          <w:szCs w:val="21"/>
          <w:lang w:val="zh-CN"/>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1AE041D">
      <w:pPr>
        <w:spacing w:line="360" w:lineRule="auto"/>
        <w:ind w:firstLine="420" w:firstLineChars="200"/>
        <w:contextualSpacing/>
        <w:rPr>
          <w:rFonts w:ascii="宋体" w:hAnsi="宋体" w:eastAsia="宋体"/>
        </w:rPr>
      </w:pPr>
      <w:r>
        <w:rPr>
          <w:rFonts w:hint="eastAsia" w:ascii="宋体" w:hAnsi="宋体" w:eastAsia="宋体"/>
        </w:rPr>
        <w:t>2、</w:t>
      </w:r>
      <w:r>
        <w:rPr>
          <w:rFonts w:ascii="宋体" w:hAnsi="宋体" w:eastAsia="宋体"/>
        </w:rPr>
        <w:t>在货物采购项目中，供应商提供的货物既有中小企业制造货物，也有大型企业制造货物的，不享受</w:t>
      </w:r>
      <w:r>
        <w:rPr>
          <w:rFonts w:hint="eastAsia" w:ascii="宋体" w:hAnsi="宋体" w:eastAsia="宋体" w:cs="仿宋_GB2312"/>
          <w:szCs w:val="21"/>
          <w:lang w:val="zh-CN"/>
        </w:rPr>
        <w:t>《政府采购促进中小企业发展管理办法》（财库〔2020〕46号）</w:t>
      </w:r>
      <w:r>
        <w:rPr>
          <w:rFonts w:ascii="宋体" w:hAnsi="宋体" w:eastAsia="宋体"/>
        </w:rPr>
        <w:t>规定的中小企业扶持政策。</w:t>
      </w:r>
    </w:p>
    <w:p w14:paraId="1A3DED06">
      <w:pPr>
        <w:spacing w:line="360" w:lineRule="auto"/>
        <w:ind w:firstLine="420" w:firstLineChars="200"/>
        <w:contextualSpacing/>
        <w:rPr>
          <w:rFonts w:ascii="宋体" w:hAnsi="宋体" w:eastAsia="宋体"/>
        </w:rPr>
      </w:pPr>
      <w:r>
        <w:rPr>
          <w:rFonts w:hint="eastAsia" w:ascii="宋体" w:hAnsi="宋体" w:eastAsia="宋体"/>
        </w:rPr>
        <w:t>3、</w:t>
      </w:r>
      <w:r>
        <w:rPr>
          <w:rFonts w:ascii="宋体" w:hAnsi="宋体" w:eastAsia="宋体"/>
        </w:rPr>
        <w:t>以联合体形式参加政府采购活动，联合体各方均为中小企业的，联合体视同中小企业。其中，联合体各方均为小微企业的，联合体视同小微企业。</w:t>
      </w:r>
    </w:p>
    <w:p w14:paraId="73AE9A3E">
      <w:pPr>
        <w:spacing w:line="360" w:lineRule="auto"/>
        <w:ind w:firstLine="420" w:firstLineChars="200"/>
        <w:contextualSpacing/>
        <w:rPr>
          <w:rFonts w:ascii="宋体" w:hAnsi="宋体" w:eastAsia="宋体"/>
        </w:rPr>
      </w:pPr>
      <w:r>
        <w:rPr>
          <w:rFonts w:hint="eastAsia" w:ascii="宋体" w:hAnsi="宋体" w:eastAsia="宋体"/>
        </w:rPr>
        <w:t>4、</w:t>
      </w:r>
      <w:r>
        <w:rPr>
          <w:rFonts w:ascii="宋体" w:hAnsi="宋体" w:eastAsia="宋体"/>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rPr>
        <w:t>6</w:t>
      </w:r>
      <w:r>
        <w:rPr>
          <w:rFonts w:ascii="宋体" w:hAnsi="宋体" w:eastAsia="宋体"/>
        </w:rPr>
        <w:t>%的扣除，用扣除后的价格参加评审。组成联合体或者接受分包的小微企业与联合体内其他企业、分包企业之间存在直接控股、管理关系的，不享受价格扣除优惠政策。</w:t>
      </w:r>
    </w:p>
    <w:p w14:paraId="1AC32AB6">
      <w:pPr>
        <w:topLinePunct/>
        <w:spacing w:line="360" w:lineRule="auto"/>
        <w:ind w:firstLine="420" w:firstLineChars="200"/>
        <w:contextualSpacing/>
        <w:rPr>
          <w:rFonts w:ascii="宋体" w:hAnsi="宋体" w:eastAsia="宋体"/>
        </w:rPr>
      </w:pPr>
      <w:r>
        <w:rPr>
          <w:rFonts w:hint="eastAsia" w:ascii="宋体" w:hAnsi="宋体" w:eastAsia="宋体"/>
        </w:rPr>
        <w:t>5、按照本次采购标的所属行业的划定标准，符合条件的中小企业应按照采购文件格式要求提供《中小企业声明函》，</w:t>
      </w:r>
      <w:r>
        <w:rPr>
          <w:rFonts w:ascii="宋体" w:hAnsi="宋体" w:eastAsia="宋体"/>
        </w:rPr>
        <w:t>否则不得享受相关中小企业扶持政策。</w:t>
      </w:r>
    </w:p>
    <w:p w14:paraId="41CE0F53">
      <w:pPr>
        <w:topLinePunct/>
        <w:spacing w:line="360" w:lineRule="auto"/>
        <w:contextualSpacing/>
        <w:rPr>
          <w:rFonts w:ascii="宋体" w:hAnsi="宋体" w:eastAsia="宋体" w:cs="仿宋_GB2312"/>
          <w:b/>
          <w:szCs w:val="21"/>
          <w:lang w:val="zh-CN"/>
        </w:rPr>
      </w:pPr>
      <w:r>
        <w:rPr>
          <w:rFonts w:hint="eastAsia" w:ascii="宋体" w:hAnsi="宋体" w:eastAsia="宋体" w:cs="仿宋_GB2312"/>
          <w:b/>
          <w:szCs w:val="21"/>
          <w:lang w:val="zh-CN"/>
        </w:rPr>
        <w:t>三、支持监狱企业发展</w:t>
      </w:r>
    </w:p>
    <w:p w14:paraId="1D36600F">
      <w:pPr>
        <w:spacing w:line="360" w:lineRule="auto"/>
        <w:ind w:firstLine="420" w:firstLineChars="200"/>
        <w:contextualSpacing/>
        <w:rPr>
          <w:rFonts w:ascii="宋体" w:hAnsi="宋体" w:eastAsia="宋体" w:cs="仿宋_GB2312"/>
          <w:szCs w:val="21"/>
          <w:lang w:val="zh-CN"/>
        </w:rPr>
      </w:pPr>
      <w:r>
        <w:rPr>
          <w:rFonts w:hint="eastAsia" w:ascii="宋体" w:hAnsi="宋体" w:eastAsia="宋体" w:cs="仿宋_GB2312"/>
          <w:szCs w:val="21"/>
          <w:lang w:val="zh-CN"/>
        </w:rPr>
        <w:t>按照财政部、司法部发布的《关于政府采购支持监狱企业发展有关问题的通知》（</w:t>
      </w:r>
      <w:bookmarkStart w:id="1" w:name="OLE_LINK6"/>
      <w:r>
        <w:rPr>
          <w:rFonts w:hint="eastAsia" w:ascii="宋体" w:hAnsi="宋体" w:eastAsia="宋体" w:cs="仿宋_GB2312"/>
          <w:szCs w:val="21"/>
          <w:lang w:val="zh-CN"/>
        </w:rPr>
        <w:t>财库〔2014〕68号</w:t>
      </w:r>
      <w:bookmarkEnd w:id="1"/>
      <w:r>
        <w:rPr>
          <w:rFonts w:hint="eastAsia" w:ascii="宋体" w:hAnsi="宋体" w:eastAsia="宋体" w:cs="仿宋_GB2312"/>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9D5BF22">
      <w:pPr>
        <w:spacing w:line="360" w:lineRule="auto"/>
        <w:contextualSpacing/>
        <w:rPr>
          <w:rFonts w:ascii="宋体" w:hAnsi="宋体" w:eastAsia="宋体" w:cs="仿宋_GB2312"/>
          <w:b/>
          <w:szCs w:val="21"/>
          <w:lang w:val="zh-CN"/>
        </w:rPr>
      </w:pPr>
      <w:r>
        <w:rPr>
          <w:rFonts w:hint="eastAsia" w:ascii="宋体" w:hAnsi="宋体" w:eastAsia="宋体" w:cs="仿宋_GB2312"/>
          <w:b/>
          <w:szCs w:val="21"/>
          <w:lang w:val="zh-CN"/>
        </w:rPr>
        <w:t>四、促进残疾人就业</w:t>
      </w:r>
    </w:p>
    <w:p w14:paraId="5227E47C">
      <w:pPr>
        <w:pStyle w:val="18"/>
        <w:spacing w:line="360" w:lineRule="auto"/>
        <w:ind w:firstLine="420" w:firstLineChars="200"/>
        <w:contextualSpacing/>
        <w:rPr>
          <w:rFonts w:ascii="宋体" w:hAnsi="宋体" w:cs="仿宋_GB2312"/>
          <w:sz w:val="21"/>
          <w:szCs w:val="21"/>
          <w:lang w:val="zh-CN"/>
        </w:rPr>
      </w:pPr>
      <w:r>
        <w:rPr>
          <w:rFonts w:hint="eastAsia" w:ascii="宋体" w:hAnsi="宋体" w:cs="仿宋_GB2312"/>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sz w:val="21"/>
          <w:szCs w:val="21"/>
        </w:rPr>
        <w:t>残疾人福利性单位属于小型、微型企业的，不重复享受政策。</w:t>
      </w:r>
    </w:p>
    <w:p w14:paraId="198E0B1A">
      <w:pPr>
        <w:pStyle w:val="18"/>
        <w:spacing w:line="360" w:lineRule="auto"/>
        <w:ind w:firstLine="420" w:firstLineChars="200"/>
        <w:contextualSpacing/>
        <w:rPr>
          <w:rFonts w:ascii="宋体" w:hAnsi="宋体" w:cs="仿宋_GB2312"/>
          <w:sz w:val="21"/>
          <w:szCs w:val="21"/>
          <w:lang w:val="zh-CN"/>
        </w:rPr>
      </w:pPr>
      <w:r>
        <w:rPr>
          <w:rFonts w:hint="eastAsia" w:ascii="宋体" w:hAnsi="宋体" w:cs="仿宋_GB2312"/>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DD913FD">
      <w:pPr>
        <w:pStyle w:val="18"/>
        <w:spacing w:line="360" w:lineRule="auto"/>
        <w:ind w:firstLine="420" w:firstLineChars="200"/>
        <w:contextualSpacing/>
        <w:rPr>
          <w:rFonts w:ascii="宋体" w:hAnsi="宋体" w:cs="仿宋_GB2312"/>
          <w:szCs w:val="24"/>
          <w:lang w:val="zh-CN"/>
        </w:rPr>
      </w:pPr>
      <w:r>
        <w:rPr>
          <w:rFonts w:hint="eastAsia" w:ascii="宋体" w:hAnsi="宋体" w:cs="仿宋_GB2312"/>
          <w:sz w:val="21"/>
          <w:szCs w:val="21"/>
          <w:lang w:val="zh-CN"/>
        </w:rPr>
        <w:t>3、中标人为残疾人福利性单位的，招标人应当随中标结果同时公告其《残疾人福利性单位声明函》，接受社会监督。</w:t>
      </w:r>
    </w:p>
    <w:p w14:paraId="667C7E9B">
      <w:pPr>
        <w:pStyle w:val="18"/>
        <w:spacing w:line="360" w:lineRule="auto"/>
        <w:ind w:left="282" w:hanging="282" w:hangingChars="78"/>
        <w:contextualSpacing/>
        <w:jc w:val="center"/>
        <w:rPr>
          <w:rFonts w:ascii="宋体" w:hAnsi="宋体" w:cs="宋体"/>
          <w:b/>
          <w:kern w:val="0"/>
          <w:sz w:val="36"/>
          <w:szCs w:val="36"/>
        </w:rPr>
      </w:pPr>
    </w:p>
    <w:p w14:paraId="5D35B403">
      <w:pPr>
        <w:pStyle w:val="2"/>
        <w:rPr>
          <w:rFonts w:cs="宋体" w:asciiTheme="majorEastAsia" w:hAnsiTheme="majorEastAsia" w:eastAsiaTheme="majorEastAsia"/>
          <w:b/>
          <w:kern w:val="0"/>
          <w:sz w:val="32"/>
          <w:szCs w:val="32"/>
        </w:rPr>
      </w:pPr>
    </w:p>
    <w:p w14:paraId="1E007BBF">
      <w:pPr>
        <w:pStyle w:val="2"/>
        <w:rPr>
          <w:rFonts w:cs="宋体" w:asciiTheme="majorEastAsia" w:hAnsiTheme="majorEastAsia" w:eastAsiaTheme="majorEastAsia"/>
          <w:b/>
          <w:kern w:val="0"/>
          <w:sz w:val="32"/>
          <w:szCs w:val="32"/>
        </w:rPr>
      </w:pPr>
    </w:p>
    <w:p w14:paraId="7AEDFAFD">
      <w:pPr>
        <w:pStyle w:val="2"/>
        <w:rPr>
          <w:rFonts w:cs="宋体" w:asciiTheme="majorEastAsia" w:hAnsiTheme="majorEastAsia" w:eastAsiaTheme="majorEastAsia"/>
          <w:b/>
          <w:kern w:val="0"/>
          <w:sz w:val="32"/>
          <w:szCs w:val="32"/>
        </w:rPr>
      </w:pPr>
    </w:p>
    <w:p w14:paraId="12586C07">
      <w:pPr>
        <w:pStyle w:val="2"/>
        <w:rPr>
          <w:rFonts w:cs="宋体" w:asciiTheme="majorEastAsia" w:hAnsiTheme="majorEastAsia" w:eastAsiaTheme="majorEastAsia"/>
          <w:b/>
          <w:kern w:val="0"/>
          <w:sz w:val="32"/>
          <w:szCs w:val="32"/>
        </w:rPr>
      </w:pPr>
    </w:p>
    <w:p w14:paraId="11F65D62">
      <w:pPr>
        <w:pStyle w:val="44"/>
      </w:pPr>
    </w:p>
    <w:p w14:paraId="08585048">
      <w:pPr>
        <w:pStyle w:val="45"/>
      </w:pPr>
    </w:p>
    <w:p w14:paraId="547832B8">
      <w:pPr>
        <w:tabs>
          <w:tab w:val="left" w:pos="1260"/>
        </w:tabs>
        <w:autoSpaceDE w:val="0"/>
        <w:autoSpaceDN w:val="0"/>
        <w:adjustRightInd w:val="0"/>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6BB19530">
      <w:pPr>
        <w:pStyle w:val="18"/>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3014E5C8">
      <w:pPr>
        <w:pStyle w:val="18"/>
        <w:spacing w:line="360" w:lineRule="auto"/>
        <w:ind w:firstLine="420" w:firstLineChars="200"/>
        <w:contextualSpacing/>
        <w:rPr>
          <w:rFonts w:ascii="宋体" w:hAnsi="宋体" w:cs="仿宋_GB2312"/>
          <w:sz w:val="21"/>
          <w:szCs w:val="21"/>
          <w:lang w:val="zh-CN"/>
        </w:rPr>
      </w:pPr>
      <w:r>
        <w:rPr>
          <w:rFonts w:hint="eastAsia" w:ascii="宋体" w:hAnsi="宋体" w:cs="仿宋_GB2312"/>
          <w:sz w:val="21"/>
          <w:szCs w:val="21"/>
          <w:lang w:val="zh-CN"/>
        </w:rPr>
        <w:t>（一）</w:t>
      </w:r>
      <w:r>
        <w:rPr>
          <w:rFonts w:ascii="宋体" w:hAnsi="宋体" w:cs="仿宋_GB2312"/>
          <w:sz w:val="21"/>
          <w:szCs w:val="21"/>
          <w:lang w:val="zh-CN"/>
        </w:rPr>
        <w:t>开标结束后，</w:t>
      </w:r>
      <w:r>
        <w:rPr>
          <w:rFonts w:hint="eastAsia" w:ascii="宋体" w:hAnsi="宋体" w:cs="仿宋_GB2312"/>
          <w:sz w:val="21"/>
          <w:szCs w:val="21"/>
          <w:lang w:val="zh-CN"/>
        </w:rPr>
        <w:t>采购人依法对投标人资格进行审查</w:t>
      </w:r>
      <w:r>
        <w:rPr>
          <w:rFonts w:ascii="宋体" w:hAnsi="宋体" w:cs="仿宋_GB2312"/>
          <w:sz w:val="21"/>
          <w:szCs w:val="21"/>
          <w:lang w:val="zh-CN"/>
        </w:rPr>
        <w:t>。</w:t>
      </w:r>
    </w:p>
    <w:p w14:paraId="0AC73B24">
      <w:pPr>
        <w:spacing w:line="360" w:lineRule="auto"/>
        <w:ind w:firstLine="420" w:firstLineChars="200"/>
        <w:contextualSpacing/>
        <w:rPr>
          <w:rFonts w:ascii="宋体" w:hAnsi="宋体" w:eastAsia="宋体" w:cs="仿宋_GB2312"/>
          <w:szCs w:val="21"/>
          <w:lang w:val="zh-CN"/>
        </w:rPr>
      </w:pPr>
      <w:r>
        <w:rPr>
          <w:rFonts w:hint="eastAsia" w:ascii="宋体" w:hAnsi="宋体" w:eastAsia="宋体" w:cs="仿宋_GB2312"/>
          <w:szCs w:val="21"/>
          <w:lang w:val="zh-CN"/>
        </w:rPr>
        <w:t>（二）资格证明材料（本栏所列内容为本项目的资格审查条件，如有一项不符合要求，则不能进入下一步评审）。</w:t>
      </w:r>
    </w:p>
    <w:p w14:paraId="562CAF66">
      <w:pPr>
        <w:spacing w:line="360" w:lineRule="auto"/>
        <w:ind w:firstLine="420" w:firstLineChars="200"/>
        <w:contextualSpacing/>
        <w:rPr>
          <w:rFonts w:ascii="宋体" w:hAnsi="宋体" w:eastAsia="宋体" w:cs="仿宋_GB2312"/>
          <w:szCs w:val="21"/>
          <w:lang w:val="zh-CN"/>
        </w:rPr>
      </w:pPr>
      <w:r>
        <w:rPr>
          <w:rFonts w:hint="eastAsia" w:ascii="宋体" w:hAnsi="宋体" w:eastAsia="宋体" w:cs="仿宋_GB2312"/>
          <w:szCs w:val="21"/>
          <w:lang w:val="zh-CN"/>
        </w:rPr>
        <w:t>（三）资格审查中所涉及的证书及材料，均须在电子投标文件中提供原件扫描件（或图片）。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463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DD1F8C0">
            <w:pPr>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2410" w:type="dxa"/>
            <w:vAlign w:val="center"/>
          </w:tcPr>
          <w:p w14:paraId="2743733F">
            <w:pPr>
              <w:spacing w:line="360" w:lineRule="auto"/>
              <w:jc w:val="center"/>
              <w:rPr>
                <w:rFonts w:ascii="宋体" w:hAnsi="宋体" w:eastAsia="宋体" w:cs="宋体"/>
                <w:b/>
                <w:szCs w:val="21"/>
              </w:rPr>
            </w:pPr>
            <w:r>
              <w:rPr>
                <w:rFonts w:hint="eastAsia" w:ascii="宋体" w:hAnsi="宋体" w:eastAsia="宋体" w:cs="宋体"/>
                <w:b/>
                <w:szCs w:val="21"/>
              </w:rPr>
              <w:t>资格审查因素</w:t>
            </w:r>
          </w:p>
        </w:tc>
        <w:tc>
          <w:tcPr>
            <w:tcW w:w="5954" w:type="dxa"/>
            <w:vAlign w:val="center"/>
          </w:tcPr>
          <w:p w14:paraId="449C9892">
            <w:pPr>
              <w:spacing w:line="360" w:lineRule="auto"/>
              <w:jc w:val="center"/>
              <w:rPr>
                <w:rFonts w:ascii="宋体" w:hAnsi="宋体" w:eastAsia="宋体" w:cs="宋体"/>
                <w:b/>
                <w:szCs w:val="21"/>
              </w:rPr>
            </w:pPr>
            <w:r>
              <w:rPr>
                <w:rFonts w:hint="eastAsia" w:ascii="宋体" w:hAnsi="宋体" w:eastAsia="宋体" w:cs="宋体"/>
                <w:b/>
                <w:szCs w:val="21"/>
              </w:rPr>
              <w:t>说明与要求</w:t>
            </w:r>
          </w:p>
        </w:tc>
      </w:tr>
      <w:tr w14:paraId="098F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3A4839C">
            <w:pPr>
              <w:spacing w:line="360" w:lineRule="auto"/>
              <w:jc w:val="center"/>
              <w:rPr>
                <w:rFonts w:ascii="宋体" w:hAnsi="宋体" w:eastAsia="宋体" w:cs="宋体"/>
                <w:b/>
                <w:szCs w:val="21"/>
              </w:rPr>
            </w:pPr>
            <w:r>
              <w:rPr>
                <w:rFonts w:hint="eastAsia" w:ascii="宋体" w:hAnsi="宋体" w:eastAsia="宋体" w:cs="宋体"/>
                <w:b/>
                <w:szCs w:val="21"/>
              </w:rPr>
              <w:t>1</w:t>
            </w:r>
          </w:p>
        </w:tc>
        <w:tc>
          <w:tcPr>
            <w:tcW w:w="2410" w:type="dxa"/>
            <w:vAlign w:val="center"/>
          </w:tcPr>
          <w:p w14:paraId="1EEE66DB">
            <w:pPr>
              <w:spacing w:line="360" w:lineRule="auto"/>
              <w:jc w:val="center"/>
              <w:rPr>
                <w:rFonts w:ascii="宋体" w:hAnsi="宋体" w:eastAsia="宋体" w:cs="宋体"/>
                <w:b/>
                <w:szCs w:val="21"/>
              </w:rPr>
            </w:pPr>
            <w:r>
              <w:rPr>
                <w:rFonts w:hint="eastAsia" w:ascii="宋体" w:hAnsi="宋体" w:eastAsia="宋体" w:cs="宋体"/>
                <w:b/>
                <w:szCs w:val="21"/>
              </w:rPr>
              <w:t>投标函</w:t>
            </w:r>
          </w:p>
        </w:tc>
        <w:tc>
          <w:tcPr>
            <w:tcW w:w="5954" w:type="dxa"/>
            <w:vAlign w:val="center"/>
          </w:tcPr>
          <w:p w14:paraId="2F457261">
            <w:pPr>
              <w:spacing w:line="360" w:lineRule="auto"/>
              <w:rPr>
                <w:rFonts w:ascii="宋体" w:hAnsi="宋体" w:eastAsia="宋体" w:cs="宋体"/>
                <w:b/>
                <w:szCs w:val="21"/>
              </w:rPr>
            </w:pPr>
            <w:r>
              <w:rPr>
                <w:rFonts w:hint="eastAsia" w:ascii="宋体" w:hAnsi="宋体" w:eastAsia="宋体" w:cs="宋体"/>
                <w:bCs/>
                <w:szCs w:val="21"/>
              </w:rPr>
              <w:t>参考招标文件第八章3.1格式填写</w:t>
            </w:r>
          </w:p>
        </w:tc>
      </w:tr>
      <w:tr w14:paraId="315F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C323F05">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5A2F8D34">
            <w:pPr>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禹州</w:t>
            </w:r>
            <w:r>
              <w:rPr>
                <w:rFonts w:cs="宋体" w:asciiTheme="minorEastAsia" w:hAnsiTheme="minorEastAsia"/>
                <w:b/>
                <w:szCs w:val="21"/>
                <w:lang w:val="zh-CN"/>
              </w:rPr>
              <w:t>市政府采购</w:t>
            </w:r>
          </w:p>
          <w:p w14:paraId="73232D89">
            <w:pPr>
              <w:spacing w:line="360" w:lineRule="auto"/>
              <w:jc w:val="center"/>
              <w:rPr>
                <w:rFonts w:cs="宋体" w:asciiTheme="minorEastAsia" w:hAnsiTheme="minorEastAsia"/>
                <w:b/>
                <w:szCs w:val="21"/>
                <w:lang w:val="zh-CN"/>
              </w:rPr>
            </w:pPr>
            <w:r>
              <w:rPr>
                <w:rFonts w:cs="宋体" w:asciiTheme="minorEastAsia" w:hAnsiTheme="minorEastAsia"/>
                <w:b/>
                <w:szCs w:val="21"/>
                <w:lang w:val="zh-CN"/>
              </w:rPr>
              <w:t>供应商信用承诺函</w:t>
            </w:r>
          </w:p>
        </w:tc>
        <w:tc>
          <w:tcPr>
            <w:tcW w:w="5954" w:type="dxa"/>
            <w:vAlign w:val="center"/>
          </w:tcPr>
          <w:p w14:paraId="125797B6">
            <w:pPr>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按照招标文件第八章3.</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格式填写</w:t>
            </w:r>
          </w:p>
        </w:tc>
      </w:tr>
      <w:tr w14:paraId="1303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0AC7C0E">
            <w:pPr>
              <w:spacing w:line="360" w:lineRule="auto"/>
              <w:jc w:val="center"/>
              <w:rPr>
                <w:rFonts w:hint="eastAsia" w:asciiTheme="minorEastAsia" w:hAnsiTheme="minorEastAsia"/>
                <w:b/>
                <w:bCs/>
                <w:szCs w:val="21"/>
              </w:rPr>
            </w:pPr>
            <w:r>
              <w:rPr>
                <w:rFonts w:hint="eastAsia" w:asciiTheme="minorEastAsia" w:hAnsiTheme="minorEastAsia" w:eastAsiaTheme="minorEastAsia" w:cstheme="minorEastAsia"/>
                <w:b/>
                <w:bCs/>
                <w:szCs w:val="21"/>
              </w:rPr>
              <w:t>3</w:t>
            </w:r>
          </w:p>
        </w:tc>
        <w:tc>
          <w:tcPr>
            <w:tcW w:w="2410" w:type="dxa"/>
            <w:vAlign w:val="center"/>
          </w:tcPr>
          <w:p w14:paraId="2112C2EB">
            <w:pPr>
              <w:spacing w:line="360" w:lineRule="auto"/>
              <w:jc w:val="center"/>
              <w:rPr>
                <w:rFonts w:cs="宋体" w:asciiTheme="minorEastAsia" w:hAnsiTheme="minorEastAsia"/>
                <w:b/>
                <w:szCs w:val="21"/>
                <w:lang w:val="zh-CN"/>
              </w:rPr>
            </w:pPr>
            <w:r>
              <w:rPr>
                <w:rFonts w:hint="eastAsia" w:asciiTheme="minorEastAsia" w:hAnsiTheme="minorEastAsia" w:eastAsiaTheme="minorEastAsia" w:cstheme="minorEastAsia"/>
                <w:b/>
                <w:bCs/>
                <w:szCs w:val="21"/>
              </w:rPr>
              <w:t>中小企业</w:t>
            </w:r>
          </w:p>
        </w:tc>
        <w:tc>
          <w:tcPr>
            <w:tcW w:w="5954" w:type="dxa"/>
            <w:vAlign w:val="center"/>
          </w:tcPr>
          <w:p w14:paraId="2FB4C26B">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提供中小企业声明函或者残疾人福利性单位声明函或监狱企业的证明文件。</w:t>
            </w:r>
          </w:p>
          <w:p w14:paraId="0FCDDECE">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（1）中小企业出具《中小企业声明函》</w:t>
            </w:r>
          </w:p>
          <w:p w14:paraId="2C529024">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（2）残疾人福利性单位出具《残疾人福利企业声明函》</w:t>
            </w:r>
          </w:p>
          <w:p w14:paraId="7CAA3DB9">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（3）监狱企业提供由省级以上监狱管理局、戒毒管理局（含新 </w:t>
            </w:r>
          </w:p>
          <w:p w14:paraId="6091915E">
            <w:pPr>
              <w:spacing w:line="360" w:lineRule="auto"/>
              <w:jc w:val="left"/>
              <w:rPr>
                <w:rFonts w:hint="eastAsia" w:cs="宋体" w:asciiTheme="minorEastAsia" w:hAnsiTheme="minorEastAsia"/>
                <w:bCs/>
                <w:szCs w:val="21"/>
                <w:lang w:val="zh-CN"/>
              </w:rPr>
            </w:pPr>
            <w:r>
              <w:rPr>
                <w:rFonts w:hint="eastAsia" w:asciiTheme="minorEastAsia" w:hAnsiTheme="minorEastAsia" w:eastAsiaTheme="minorEastAsia" w:cstheme="minorEastAsia"/>
                <w:bCs/>
                <w:szCs w:val="21"/>
              </w:rPr>
              <w:t>疆生产建设兵团）出具的属于监狱企业的证明文件</w:t>
            </w:r>
          </w:p>
        </w:tc>
      </w:tr>
      <w:tr w14:paraId="70C9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BF31B9C">
            <w:pPr>
              <w:spacing w:line="360" w:lineRule="auto"/>
              <w:jc w:val="center"/>
              <w:rPr>
                <w:rFonts w:hint="eastAsia" w:ascii="宋体" w:hAnsi="宋体" w:eastAsia="宋体" w:cs="宋体"/>
                <w:b/>
                <w:bCs/>
                <w:szCs w:val="21"/>
                <w:lang w:eastAsia="zh-CN"/>
              </w:rPr>
            </w:pPr>
            <w:r>
              <w:rPr>
                <w:rFonts w:hint="eastAsia" w:ascii="宋体" w:hAnsi="宋体" w:eastAsia="宋体" w:cs="宋体"/>
                <w:b/>
                <w:bCs/>
                <w:szCs w:val="21"/>
                <w:lang w:val="en-US" w:eastAsia="zh-CN"/>
              </w:rPr>
              <w:t>4</w:t>
            </w:r>
          </w:p>
        </w:tc>
        <w:tc>
          <w:tcPr>
            <w:tcW w:w="2410" w:type="dxa"/>
            <w:vAlign w:val="center"/>
          </w:tcPr>
          <w:p w14:paraId="2262A43B">
            <w:pPr>
              <w:spacing w:line="360" w:lineRule="auto"/>
              <w:rPr>
                <w:rFonts w:ascii="宋体" w:hAnsi="宋体" w:eastAsia="宋体" w:cs="Times New Roman"/>
                <w:b/>
                <w:szCs w:val="21"/>
              </w:rPr>
            </w:pPr>
            <w:r>
              <w:rPr>
                <w:rFonts w:hint="eastAsia" w:ascii="宋体" w:hAnsi="宋体" w:eastAsia="宋体" w:cs="Times New Roman"/>
                <w:b/>
                <w:szCs w:val="21"/>
              </w:rPr>
              <w:t>投标人须具备的特殊</w:t>
            </w:r>
          </w:p>
          <w:p w14:paraId="569DECF9">
            <w:pPr>
              <w:spacing w:line="360" w:lineRule="auto"/>
              <w:jc w:val="center"/>
              <w:rPr>
                <w:rFonts w:asciiTheme="minorEastAsia" w:hAnsiTheme="minorEastAsia"/>
                <w:b/>
                <w:bCs/>
                <w:szCs w:val="21"/>
              </w:rPr>
            </w:pPr>
            <w:r>
              <w:rPr>
                <w:rFonts w:hint="eastAsia" w:ascii="宋体" w:hAnsi="宋体" w:eastAsia="宋体" w:cs="Times New Roman"/>
                <w:b/>
                <w:szCs w:val="21"/>
              </w:rPr>
              <w:t>资质证书</w:t>
            </w:r>
          </w:p>
        </w:tc>
        <w:tc>
          <w:tcPr>
            <w:tcW w:w="5954" w:type="dxa"/>
            <w:vAlign w:val="center"/>
          </w:tcPr>
          <w:p w14:paraId="7C986934">
            <w:pPr>
              <w:spacing w:line="360" w:lineRule="auto"/>
              <w:jc w:val="left"/>
              <w:rPr>
                <w:rFonts w:asciiTheme="minorEastAsia" w:hAnsiTheme="minorEastAsia"/>
                <w:bCs/>
                <w:szCs w:val="21"/>
              </w:rPr>
            </w:pPr>
            <w:r>
              <w:rPr>
                <w:rFonts w:hint="eastAsia" w:asciiTheme="minorEastAsia" w:hAnsiTheme="minorEastAsia"/>
                <w:bCs/>
                <w:szCs w:val="21"/>
              </w:rPr>
              <w:t>详见招标公告</w:t>
            </w:r>
          </w:p>
        </w:tc>
      </w:tr>
      <w:tr w14:paraId="525B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0618E5A">
            <w:pPr>
              <w:spacing w:line="360" w:lineRule="auto"/>
              <w:jc w:val="center"/>
              <w:rPr>
                <w:rFonts w:hint="eastAsia" w:ascii="宋体" w:hAnsi="宋体" w:eastAsia="宋体" w:cs="宋体"/>
                <w:b/>
                <w:bCs/>
                <w:szCs w:val="21"/>
                <w:lang w:eastAsia="zh-CN"/>
              </w:rPr>
            </w:pPr>
            <w:r>
              <w:rPr>
                <w:rFonts w:hint="eastAsia" w:ascii="宋体" w:hAnsi="宋体" w:eastAsia="宋体" w:cs="宋体"/>
                <w:b/>
                <w:bCs/>
                <w:szCs w:val="21"/>
                <w:lang w:val="en-US" w:eastAsia="zh-CN"/>
              </w:rPr>
              <w:t>5</w:t>
            </w:r>
          </w:p>
        </w:tc>
        <w:tc>
          <w:tcPr>
            <w:tcW w:w="2410" w:type="dxa"/>
            <w:vAlign w:val="center"/>
          </w:tcPr>
          <w:p w14:paraId="293C5A3F">
            <w:pPr>
              <w:spacing w:line="360" w:lineRule="auto"/>
              <w:jc w:val="center"/>
              <w:rPr>
                <w:rFonts w:ascii="宋体" w:hAnsi="宋体" w:eastAsia="宋体" w:cs="宋体"/>
                <w:b/>
                <w:bCs/>
                <w:szCs w:val="21"/>
              </w:rPr>
            </w:pPr>
            <w:r>
              <w:rPr>
                <w:rFonts w:hint="eastAsia" w:ascii="宋体" w:hAnsi="宋体" w:eastAsia="宋体" w:cs="宋体"/>
                <w:b/>
                <w:bCs/>
                <w:szCs w:val="21"/>
              </w:rPr>
              <w:t>投标</w:t>
            </w:r>
            <w:r>
              <w:rPr>
                <w:rFonts w:hint="eastAsia" w:ascii="宋体" w:hAnsi="宋体" w:eastAsia="宋体" w:cs="宋体"/>
                <w:b/>
                <w:szCs w:val="21"/>
                <w:lang w:val="zh-CN"/>
              </w:rPr>
              <w:t>报价</w:t>
            </w:r>
          </w:p>
        </w:tc>
        <w:tc>
          <w:tcPr>
            <w:tcW w:w="5954" w:type="dxa"/>
          </w:tcPr>
          <w:p w14:paraId="4B5D03DF">
            <w:pPr>
              <w:spacing w:line="360" w:lineRule="auto"/>
              <w:rPr>
                <w:rFonts w:ascii="宋体" w:hAnsi="宋体" w:eastAsia="宋体" w:cs="宋体"/>
                <w:b/>
                <w:bCs/>
                <w:szCs w:val="21"/>
              </w:rPr>
            </w:pPr>
            <w:r>
              <w:rPr>
                <w:rFonts w:hint="eastAsia" w:ascii="宋体" w:hAnsi="宋体" w:eastAsia="宋体" w:cs="宋体"/>
                <w:szCs w:val="21"/>
                <w:lang w:val="zh-CN"/>
              </w:rPr>
              <w:t>投标报价是否超出招标文件中规定的预算金额，超出预算金额的投标无效。如投标人须知前附表规定最高限价，则</w:t>
            </w:r>
            <w:r>
              <w:rPr>
                <w:rFonts w:hint="eastAsia" w:ascii="宋体" w:hAnsi="宋体" w:eastAsia="宋体" w:cs="宋体"/>
                <w:bCs/>
                <w:szCs w:val="21"/>
                <w:lang w:val="zh-CN"/>
              </w:rPr>
              <w:t>超出预算金额和最高限价的投标无效。</w:t>
            </w:r>
          </w:p>
        </w:tc>
      </w:tr>
      <w:tr w14:paraId="4D93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77BBAB5">
            <w:pPr>
              <w:spacing w:line="360" w:lineRule="auto"/>
              <w:jc w:val="center"/>
              <w:rPr>
                <w:rFonts w:hint="eastAsia" w:ascii="宋体" w:hAnsi="宋体" w:eastAsia="宋体" w:cs="宋体"/>
                <w:b/>
                <w:szCs w:val="21"/>
                <w:lang w:eastAsia="zh-CN"/>
              </w:rPr>
            </w:pPr>
            <w:r>
              <w:rPr>
                <w:rFonts w:hint="eastAsia" w:ascii="宋体" w:hAnsi="宋体" w:eastAsia="宋体" w:cs="宋体"/>
                <w:b/>
                <w:szCs w:val="21"/>
                <w:lang w:val="en-US" w:eastAsia="zh-CN"/>
              </w:rPr>
              <w:t>6</w:t>
            </w:r>
          </w:p>
        </w:tc>
        <w:tc>
          <w:tcPr>
            <w:tcW w:w="2410" w:type="dxa"/>
            <w:vAlign w:val="center"/>
          </w:tcPr>
          <w:p w14:paraId="5D029428">
            <w:pPr>
              <w:spacing w:line="360" w:lineRule="auto"/>
              <w:jc w:val="center"/>
              <w:rPr>
                <w:rFonts w:ascii="宋体" w:hAnsi="宋体" w:eastAsia="宋体" w:cs="宋体"/>
                <w:szCs w:val="21"/>
              </w:rPr>
            </w:pPr>
            <w:r>
              <w:rPr>
                <w:rFonts w:hint="eastAsia" w:ascii="宋体" w:hAnsi="宋体" w:eastAsia="宋体" w:cs="宋体"/>
                <w:b/>
                <w:szCs w:val="21"/>
              </w:rPr>
              <w:t>投标承诺函</w:t>
            </w:r>
          </w:p>
        </w:tc>
        <w:tc>
          <w:tcPr>
            <w:tcW w:w="5954" w:type="dxa"/>
            <w:vAlign w:val="center"/>
          </w:tcPr>
          <w:p w14:paraId="630CE8C3">
            <w:pPr>
              <w:spacing w:line="360" w:lineRule="auto"/>
              <w:rPr>
                <w:rFonts w:ascii="宋体" w:hAnsi="宋体" w:eastAsia="宋体" w:cs="宋体"/>
                <w:b/>
                <w:szCs w:val="21"/>
              </w:rPr>
            </w:pPr>
            <w:r>
              <w:rPr>
                <w:rFonts w:hint="eastAsia" w:ascii="宋体" w:hAnsi="宋体" w:eastAsia="宋体" w:cs="宋体"/>
                <w:szCs w:val="21"/>
              </w:rPr>
              <w:t>投标人以投标承诺函的形式替代投标保证金。</w:t>
            </w:r>
          </w:p>
        </w:tc>
      </w:tr>
      <w:tr w14:paraId="127D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1069F89">
            <w:pPr>
              <w:spacing w:line="360" w:lineRule="auto"/>
              <w:contextualSpacing/>
              <w:jc w:val="center"/>
              <w:rPr>
                <w:rFonts w:hint="eastAsia" w:ascii="宋体" w:hAnsi="宋体" w:eastAsia="宋体" w:cs="宋体"/>
                <w:b/>
                <w:szCs w:val="21"/>
                <w:lang w:eastAsia="zh-CN"/>
              </w:rPr>
            </w:pPr>
            <w:r>
              <w:rPr>
                <w:rFonts w:hint="eastAsia" w:ascii="宋体" w:hAnsi="宋体" w:eastAsia="宋体" w:cs="宋体"/>
                <w:b/>
                <w:szCs w:val="21"/>
                <w:lang w:val="en-US" w:eastAsia="zh-CN"/>
              </w:rPr>
              <w:t>7</w:t>
            </w:r>
          </w:p>
        </w:tc>
        <w:tc>
          <w:tcPr>
            <w:tcW w:w="2410" w:type="dxa"/>
            <w:vAlign w:val="center"/>
          </w:tcPr>
          <w:p w14:paraId="678C85DA">
            <w:pPr>
              <w:spacing w:line="360" w:lineRule="auto"/>
              <w:jc w:val="center"/>
              <w:rPr>
                <w:rFonts w:ascii="宋体" w:hAnsi="宋体" w:eastAsia="宋体" w:cs="宋体"/>
                <w:b/>
                <w:bCs/>
                <w:szCs w:val="21"/>
              </w:rPr>
            </w:pPr>
            <w:r>
              <w:rPr>
                <w:rFonts w:hint="eastAsia" w:ascii="宋体" w:hAnsi="宋体" w:eastAsia="宋体" w:cs="宋体"/>
                <w:b/>
                <w:bCs/>
                <w:szCs w:val="21"/>
              </w:rPr>
              <w:t>联合体协议</w:t>
            </w:r>
          </w:p>
        </w:tc>
        <w:tc>
          <w:tcPr>
            <w:tcW w:w="5954" w:type="dxa"/>
          </w:tcPr>
          <w:p w14:paraId="3509328D">
            <w:pPr>
              <w:spacing w:line="360" w:lineRule="auto"/>
              <w:rPr>
                <w:rFonts w:ascii="宋体" w:hAnsi="宋体" w:eastAsia="宋体" w:cs="宋体"/>
                <w:b/>
                <w:bCs/>
                <w:szCs w:val="21"/>
              </w:rPr>
            </w:pPr>
            <w:r>
              <w:rPr>
                <w:rFonts w:hint="eastAsia" w:ascii="宋体" w:hAnsi="宋体" w:eastAsia="宋体" w:cs="宋体"/>
                <w:bCs/>
                <w:szCs w:val="21"/>
              </w:rPr>
              <w:t>招标文件接受联合体投标且投标人为联合体的，投标人应提供本协议；否则无须提供。</w:t>
            </w:r>
          </w:p>
        </w:tc>
      </w:tr>
      <w:tr w14:paraId="73C2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293CFAF">
            <w:pPr>
              <w:spacing w:line="360" w:lineRule="auto"/>
              <w:contextualSpacing/>
              <w:jc w:val="center"/>
              <w:rPr>
                <w:rFonts w:hint="eastAsia" w:ascii="宋体" w:hAnsi="宋体" w:eastAsia="宋体" w:cs="宋体"/>
                <w:b/>
                <w:szCs w:val="21"/>
                <w:lang w:eastAsia="zh-CN"/>
              </w:rPr>
            </w:pPr>
            <w:r>
              <w:rPr>
                <w:rFonts w:hint="eastAsia" w:ascii="宋体" w:hAnsi="宋体" w:eastAsia="宋体" w:cs="宋体"/>
                <w:b/>
                <w:szCs w:val="21"/>
                <w:lang w:val="en-US" w:eastAsia="zh-CN"/>
              </w:rPr>
              <w:t>8</w:t>
            </w:r>
          </w:p>
        </w:tc>
        <w:tc>
          <w:tcPr>
            <w:tcW w:w="2410" w:type="dxa"/>
            <w:vAlign w:val="center"/>
          </w:tcPr>
          <w:p w14:paraId="3883368E">
            <w:pPr>
              <w:spacing w:line="360" w:lineRule="auto"/>
              <w:contextualSpacing/>
              <w:jc w:val="center"/>
              <w:rPr>
                <w:rFonts w:ascii="宋体" w:hAnsi="宋体" w:eastAsia="宋体" w:cs="宋体"/>
                <w:b/>
                <w:szCs w:val="21"/>
              </w:rPr>
            </w:pPr>
            <w:r>
              <w:rPr>
                <w:rFonts w:hint="eastAsia" w:ascii="宋体" w:hAnsi="宋体" w:eastAsia="宋体" w:cs="宋体"/>
                <w:b/>
                <w:szCs w:val="21"/>
              </w:rPr>
              <w:t>投标人身份证明及授权</w:t>
            </w:r>
          </w:p>
        </w:tc>
        <w:tc>
          <w:tcPr>
            <w:tcW w:w="5954" w:type="dxa"/>
          </w:tcPr>
          <w:p w14:paraId="222BCBB3">
            <w:pPr>
              <w:spacing w:line="360" w:lineRule="auto"/>
              <w:rPr>
                <w:rFonts w:ascii="宋体" w:hAnsi="宋体" w:eastAsia="宋体" w:cs="宋体"/>
                <w:szCs w:val="21"/>
                <w:lang w:val="zh-CN"/>
              </w:rPr>
            </w:pPr>
            <w:r>
              <w:rPr>
                <w:rFonts w:hint="eastAsia" w:ascii="宋体" w:hAnsi="宋体" w:eastAsia="宋体" w:cs="宋体"/>
                <w:szCs w:val="21"/>
                <w:lang w:val="zh-CN"/>
              </w:rPr>
              <w:t>（1）法定代表人身份证明或提供法定代表人授权委托书及被授权人身份证明。（法人投标提供）</w:t>
            </w:r>
          </w:p>
          <w:p w14:paraId="38B8C564">
            <w:pPr>
              <w:spacing w:line="360" w:lineRule="auto"/>
              <w:rPr>
                <w:rFonts w:ascii="宋体" w:hAnsi="宋体" w:eastAsia="宋体" w:cs="宋体"/>
                <w:szCs w:val="21"/>
                <w:lang w:val="zh-CN"/>
              </w:rPr>
            </w:pPr>
            <w:r>
              <w:rPr>
                <w:rFonts w:hint="eastAsia" w:ascii="宋体" w:hAnsi="宋体" w:eastAsia="宋体" w:cs="宋体"/>
                <w:szCs w:val="21"/>
                <w:lang w:val="zh-CN"/>
              </w:rPr>
              <w:t>（2）单位负责人身份证明或提供单位负责人授权委托书及被授权人身份证明。（非法人投标提供）</w:t>
            </w:r>
          </w:p>
          <w:p w14:paraId="5F4A109F">
            <w:pPr>
              <w:spacing w:line="360" w:lineRule="auto"/>
              <w:rPr>
                <w:rFonts w:ascii="宋体" w:hAnsi="宋体" w:eastAsia="宋体" w:cs="宋体"/>
                <w:b/>
                <w:szCs w:val="21"/>
                <w:lang w:val="zh-CN"/>
              </w:rPr>
            </w:pPr>
            <w:r>
              <w:rPr>
                <w:rFonts w:hint="eastAsia" w:ascii="宋体" w:hAnsi="宋体" w:eastAsia="宋体" w:cs="宋体"/>
                <w:b/>
                <w:szCs w:val="21"/>
                <w:lang w:val="zh-CN"/>
              </w:rPr>
              <w:t>注：</w:t>
            </w:r>
          </w:p>
          <w:p w14:paraId="67B09227">
            <w:pPr>
              <w:spacing w:line="360" w:lineRule="auto"/>
              <w:rPr>
                <w:rFonts w:ascii="宋体" w:hAnsi="宋体" w:eastAsia="宋体" w:cs="宋体"/>
                <w:b/>
                <w:szCs w:val="21"/>
              </w:rPr>
            </w:pPr>
            <w:r>
              <w:rPr>
                <w:rFonts w:hint="eastAsia" w:ascii="宋体" w:hAnsi="宋体" w:eastAsia="宋体" w:cs="宋体"/>
                <w:szCs w:val="21"/>
              </w:rPr>
              <w:t>①企业（银行、保险、石油石化、电力、电信等行业除外）、事业单位和社会团体投标人以法人身份参加投标的，法定代表人应与实际提交的“营业执照等证明文件”载明的一致。</w:t>
            </w:r>
          </w:p>
          <w:p w14:paraId="2B63FC6D">
            <w:pPr>
              <w:spacing w:line="360" w:lineRule="auto"/>
              <w:contextualSpacing/>
              <w:rPr>
                <w:rFonts w:ascii="宋体" w:hAnsi="宋体" w:eastAsia="宋体" w:cs="宋体"/>
                <w:szCs w:val="21"/>
              </w:rPr>
            </w:pPr>
            <w:r>
              <w:rPr>
                <w:rFonts w:hint="eastAsia" w:ascii="宋体" w:hAnsi="宋体" w:eastAsia="宋体" w:cs="宋体"/>
                <w:szCs w:val="21"/>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126FC22B">
            <w:pPr>
              <w:spacing w:line="360" w:lineRule="auto"/>
              <w:contextualSpacing/>
              <w:rPr>
                <w:rFonts w:ascii="宋体" w:hAnsi="宋体" w:eastAsia="宋体" w:cs="宋体"/>
                <w:b/>
                <w:szCs w:val="21"/>
              </w:rPr>
            </w:pPr>
            <w:r>
              <w:rPr>
                <w:rFonts w:hint="eastAsia" w:ascii="宋体" w:hAnsi="宋体" w:eastAsia="宋体" w:cs="宋体"/>
                <w:szCs w:val="21"/>
              </w:rPr>
              <w:t>③</w:t>
            </w:r>
            <w:r>
              <w:rPr>
                <w:rFonts w:hint="eastAsia" w:ascii="宋体" w:hAnsi="宋体" w:eastAsia="宋体" w:cs="宋体"/>
                <w:kern w:val="0"/>
                <w:szCs w:val="21"/>
              </w:rPr>
              <w:t>投标人为自然人的，无需填写法定代表人授权书。</w:t>
            </w:r>
          </w:p>
        </w:tc>
      </w:tr>
      <w:tr w14:paraId="023F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41B873B">
            <w:pPr>
              <w:spacing w:line="360" w:lineRule="auto"/>
              <w:contextualSpacing/>
              <w:jc w:val="center"/>
              <w:rPr>
                <w:rFonts w:hint="eastAsia" w:ascii="宋体" w:hAnsi="宋体" w:eastAsia="宋体" w:cs="宋体"/>
                <w:b/>
                <w:szCs w:val="21"/>
                <w:lang w:eastAsia="zh-CN"/>
              </w:rPr>
            </w:pPr>
            <w:r>
              <w:rPr>
                <w:rFonts w:hint="eastAsia" w:ascii="宋体" w:hAnsi="宋体" w:eastAsia="宋体" w:cs="宋体"/>
                <w:b/>
                <w:szCs w:val="21"/>
                <w:lang w:val="en-US" w:eastAsia="zh-CN"/>
              </w:rPr>
              <w:t>9</w:t>
            </w:r>
          </w:p>
        </w:tc>
        <w:tc>
          <w:tcPr>
            <w:tcW w:w="2410" w:type="dxa"/>
            <w:vAlign w:val="center"/>
          </w:tcPr>
          <w:p w14:paraId="2EBA3083">
            <w:pPr>
              <w:spacing w:line="360" w:lineRule="auto"/>
              <w:rPr>
                <w:rFonts w:ascii="宋体" w:hAnsi="宋体" w:eastAsia="宋体" w:cs="宋体"/>
                <w:b/>
                <w:bCs/>
                <w:szCs w:val="21"/>
              </w:rPr>
            </w:pPr>
            <w:r>
              <w:rPr>
                <w:rFonts w:hint="eastAsia" w:ascii="宋体" w:hAnsi="宋体" w:eastAsia="宋体" w:cs="宋体"/>
                <w:b/>
                <w:bCs/>
                <w:szCs w:val="21"/>
              </w:rPr>
              <w:t>单位负责人为同一人或者存在直接控股、管理关系的不同供应商，不得参加同一合同项下的政府采购活动</w:t>
            </w:r>
          </w:p>
        </w:tc>
        <w:tc>
          <w:tcPr>
            <w:tcW w:w="5954" w:type="dxa"/>
          </w:tcPr>
          <w:p w14:paraId="38049ABB">
            <w:pPr>
              <w:spacing w:line="360" w:lineRule="auto"/>
              <w:rPr>
                <w:rFonts w:ascii="宋体" w:hAnsi="宋体" w:eastAsia="宋体" w:cs="宋体"/>
                <w:szCs w:val="21"/>
                <w:lang w:val="zh-CN"/>
              </w:rPr>
            </w:pPr>
            <w:r>
              <w:rPr>
                <w:rFonts w:hint="eastAsia" w:ascii="宋体" w:hAnsi="宋体" w:eastAsia="宋体" w:cs="宋体"/>
                <w:szCs w:val="21"/>
                <w:lang w:val="zh-CN"/>
              </w:rPr>
              <w:t>投标人提供与参加本项目投标的其他供应商之间，单位负责人不为同一人并且不存在直接控股、管理关系承诺函（承诺函格式自拟）。</w:t>
            </w:r>
          </w:p>
          <w:p w14:paraId="6ED4EAF9">
            <w:pPr>
              <w:spacing w:line="360" w:lineRule="auto"/>
              <w:rPr>
                <w:rFonts w:ascii="宋体" w:hAnsi="宋体" w:eastAsia="宋体" w:cs="宋体"/>
                <w:szCs w:val="21"/>
                <w:lang w:val="zh-CN"/>
              </w:rPr>
            </w:pPr>
          </w:p>
        </w:tc>
      </w:tr>
      <w:tr w14:paraId="253F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6807896">
            <w:pPr>
              <w:spacing w:line="360" w:lineRule="auto"/>
              <w:contextualSpacing/>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10</w:t>
            </w:r>
          </w:p>
        </w:tc>
        <w:tc>
          <w:tcPr>
            <w:tcW w:w="2410" w:type="dxa"/>
            <w:vAlign w:val="center"/>
          </w:tcPr>
          <w:p w14:paraId="1DE14364">
            <w:pPr>
              <w:spacing w:line="360" w:lineRule="auto"/>
              <w:rPr>
                <w:rFonts w:ascii="宋体" w:hAnsi="宋体" w:eastAsia="宋体" w:cs="宋体"/>
                <w:b/>
                <w:bCs/>
                <w:szCs w:val="21"/>
              </w:rPr>
            </w:pPr>
            <w:r>
              <w:rPr>
                <w:rFonts w:hint="eastAsia" w:ascii="宋体" w:hAnsi="宋体" w:eastAsia="宋体" w:cs="宋体"/>
                <w:b/>
                <w:bCs/>
                <w:szCs w:val="21"/>
              </w:rPr>
              <w:t>为本项目提供整体设计、规范编制或者项目管理、监理、检测等服务的供应商不得参加本项目投标</w:t>
            </w:r>
          </w:p>
        </w:tc>
        <w:tc>
          <w:tcPr>
            <w:tcW w:w="5954" w:type="dxa"/>
          </w:tcPr>
          <w:p w14:paraId="5786A653">
            <w:pPr>
              <w:spacing w:line="360" w:lineRule="auto"/>
              <w:rPr>
                <w:rFonts w:ascii="宋体" w:hAnsi="宋体" w:eastAsia="宋体" w:cs="宋体"/>
                <w:szCs w:val="21"/>
                <w:lang w:val="zh-CN"/>
              </w:rPr>
            </w:pPr>
            <w:r>
              <w:rPr>
                <w:rFonts w:hint="eastAsia" w:ascii="宋体" w:hAnsi="宋体" w:eastAsia="宋体" w:cs="宋体"/>
                <w:szCs w:val="21"/>
                <w:lang w:val="zh-CN"/>
              </w:rPr>
              <w:t>投标人</w:t>
            </w:r>
            <w:bookmarkStart w:id="2" w:name="baidusnap2"/>
            <w:bookmarkEnd w:id="2"/>
            <w:r>
              <w:rPr>
                <w:rFonts w:hint="eastAsia" w:ascii="宋体" w:hAnsi="宋体" w:eastAsia="宋体" w:cs="宋体"/>
                <w:szCs w:val="21"/>
                <w:lang w:val="zh-CN"/>
              </w:rPr>
              <w:t>提供未为本项目提供整体设计、</w:t>
            </w:r>
            <w:bookmarkStart w:id="3" w:name="baidusnap9"/>
            <w:bookmarkEnd w:id="3"/>
            <w:r>
              <w:rPr>
                <w:rFonts w:hint="eastAsia" w:ascii="宋体" w:hAnsi="宋体" w:eastAsia="宋体" w:cs="宋体"/>
                <w:szCs w:val="21"/>
                <w:lang w:val="zh-CN"/>
              </w:rPr>
              <w:t>规范编制或者项目管理、监理、检测等服务的承诺函（承诺函格式自拟）。</w:t>
            </w:r>
          </w:p>
          <w:p w14:paraId="6848BFB8">
            <w:pPr>
              <w:spacing w:line="360" w:lineRule="auto"/>
              <w:rPr>
                <w:rFonts w:ascii="宋体" w:hAnsi="宋体" w:eastAsia="宋体" w:cs="宋体"/>
                <w:bCs/>
                <w:szCs w:val="21"/>
              </w:rPr>
            </w:pPr>
          </w:p>
        </w:tc>
      </w:tr>
    </w:tbl>
    <w:p w14:paraId="2E0809FA">
      <w:pPr>
        <w:pStyle w:val="18"/>
        <w:spacing w:line="360" w:lineRule="auto"/>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二、评标</w:t>
      </w:r>
    </w:p>
    <w:p w14:paraId="3DB9FE17">
      <w:pPr>
        <w:pStyle w:val="18"/>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（一）评标方法</w:t>
      </w:r>
    </w:p>
    <w:p w14:paraId="1E173959">
      <w:pPr>
        <w:pStyle w:val="18"/>
        <w:spacing w:line="360" w:lineRule="auto"/>
        <w:ind w:firstLine="420"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sz w:val="21"/>
          <w:szCs w:val="21"/>
          <w:lang w:val="zh-CN"/>
        </w:rPr>
        <w:t>本项目采用综合评分法。总分为100分。</w:t>
      </w:r>
    </w:p>
    <w:p w14:paraId="04429D05">
      <w:pPr>
        <w:pStyle w:val="18"/>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w:t>
      </w:r>
      <w:r>
        <w:rPr>
          <w:rFonts w:cs="仿宋_GB2312" w:asciiTheme="minorEastAsia" w:hAnsiTheme="minorEastAsia" w:eastAsiaTheme="minorEastAsia"/>
          <w:b/>
          <w:sz w:val="21"/>
          <w:szCs w:val="21"/>
          <w:lang w:val="zh-CN"/>
        </w:rPr>
        <w:t>评标委员会负责具体评标事务，并独立履行下列职责</w:t>
      </w:r>
    </w:p>
    <w:p w14:paraId="7BC4597F">
      <w:pPr>
        <w:pStyle w:val="18"/>
        <w:spacing w:line="360" w:lineRule="auto"/>
        <w:ind w:firstLine="422" w:firstLineChars="200"/>
        <w:contextualSpacing/>
        <w:jc w:val="left"/>
        <w:rPr>
          <w:rFonts w:ascii="宋体" w:hAnsi="宋体" w:cs="宋体"/>
          <w:b/>
          <w:sz w:val="21"/>
          <w:szCs w:val="21"/>
          <w:lang w:val="zh-CN"/>
        </w:rPr>
      </w:pPr>
      <w:r>
        <w:rPr>
          <w:rFonts w:hint="eastAsia" w:ascii="宋体" w:hAnsi="宋体" w:cs="宋体"/>
          <w:b/>
          <w:sz w:val="21"/>
          <w:szCs w:val="21"/>
          <w:lang w:val="zh-CN"/>
        </w:rPr>
        <w:t>1、审查、评价投标文件是否符合招标文件的商务、技术等实质性要求；</w:t>
      </w:r>
    </w:p>
    <w:p w14:paraId="6CB4D600">
      <w:pPr>
        <w:pStyle w:val="18"/>
        <w:spacing w:line="360" w:lineRule="auto"/>
        <w:ind w:firstLine="420" w:firstLineChars="200"/>
        <w:contextualSpacing/>
        <w:jc w:val="left"/>
        <w:rPr>
          <w:rFonts w:ascii="宋体" w:hAnsi="宋体" w:cs="宋体"/>
          <w:sz w:val="21"/>
          <w:szCs w:val="21"/>
          <w:lang w:val="zh-CN"/>
        </w:rPr>
      </w:pPr>
      <w:r>
        <w:rPr>
          <w:rFonts w:hint="eastAsia" w:ascii="宋体" w:hAnsi="宋体" w:cs="宋体"/>
          <w:sz w:val="21"/>
          <w:szCs w:val="21"/>
          <w:lang w:val="zh-CN"/>
        </w:rPr>
        <w:t>评标委员会对符合资格的投标人的投标文件进行符合性审查，以确定其是否满足招标文件的商务、技术等实质性要求。</w:t>
      </w:r>
    </w:p>
    <w:p w14:paraId="5DC9043B">
      <w:pPr>
        <w:pStyle w:val="18"/>
        <w:spacing w:line="360" w:lineRule="auto"/>
        <w:ind w:firstLine="420" w:firstLineChars="200"/>
        <w:contextualSpacing/>
        <w:jc w:val="left"/>
        <w:rPr>
          <w:rFonts w:ascii="宋体" w:hAnsi="宋体" w:cs="宋体"/>
          <w:sz w:val="21"/>
          <w:szCs w:val="21"/>
          <w:lang w:val="zh-CN"/>
        </w:rPr>
      </w:pPr>
      <w:r>
        <w:rPr>
          <w:rFonts w:hint="eastAsia" w:ascii="宋体" w:hAnsi="宋体" w:cs="宋体"/>
          <w:sz w:val="21"/>
          <w:szCs w:val="21"/>
          <w:lang w:val="zh-CN"/>
        </w:rPr>
        <w:t>注：符合性审查中所涉及的证书及材料，均应在电子投标文件中提供原件扫描件（或图片）。</w:t>
      </w:r>
    </w:p>
    <w:p w14:paraId="20072D56">
      <w:pPr>
        <w:pStyle w:val="18"/>
        <w:spacing w:line="360" w:lineRule="auto"/>
        <w:ind w:firstLine="422" w:firstLineChars="200"/>
        <w:contextualSpacing/>
        <w:rPr>
          <w:rFonts w:ascii="宋体" w:hAnsi="宋体" w:cs="宋体"/>
          <w:b/>
          <w:sz w:val="21"/>
          <w:szCs w:val="21"/>
          <w:lang w:val="zh-CN"/>
        </w:rPr>
      </w:pPr>
      <w:r>
        <w:rPr>
          <w:rFonts w:hint="eastAsia" w:ascii="宋体" w:hAnsi="宋体" w:cs="宋体"/>
          <w:b/>
          <w:sz w:val="21"/>
          <w:szCs w:val="21"/>
          <w:lang w:val="zh-CN"/>
        </w:rPr>
        <w:t>2、要求投标人对投标文件有关事项作出澄清或者说明；</w:t>
      </w:r>
    </w:p>
    <w:p w14:paraId="705034FA">
      <w:pPr>
        <w:pStyle w:val="18"/>
        <w:spacing w:line="360" w:lineRule="auto"/>
        <w:ind w:firstLine="420" w:firstLineChars="200"/>
        <w:contextualSpacing/>
        <w:rPr>
          <w:rFonts w:ascii="宋体" w:hAnsi="宋体" w:cs="宋体"/>
          <w:sz w:val="21"/>
          <w:szCs w:val="21"/>
          <w:lang w:val="zh-CN"/>
        </w:rPr>
      </w:pPr>
      <w:r>
        <w:rPr>
          <w:rFonts w:hint="eastAsia" w:ascii="宋体" w:hAnsi="宋体" w:cs="宋体"/>
          <w:sz w:val="21"/>
          <w:szCs w:val="21"/>
          <w:lang w:val="zh-CN"/>
        </w:rPr>
        <w:t>对于投标文件中含义不明确、同类问题表述不一致或者有明显文字和计算错误的内容，评标委员会应当以书面形式要求投标人作出必要的澄清、说明或者补正。</w:t>
      </w:r>
    </w:p>
    <w:p w14:paraId="5E784BFC">
      <w:pPr>
        <w:pStyle w:val="18"/>
        <w:spacing w:line="360" w:lineRule="auto"/>
        <w:ind w:firstLine="420" w:firstLineChars="200"/>
        <w:contextualSpacing/>
        <w:rPr>
          <w:rFonts w:ascii="宋体" w:hAnsi="宋体" w:cs="宋体"/>
          <w:sz w:val="21"/>
          <w:szCs w:val="21"/>
          <w:lang w:val="zh-CN"/>
        </w:rPr>
      </w:pPr>
      <w:r>
        <w:rPr>
          <w:rFonts w:hint="eastAsia" w:ascii="宋体" w:hAnsi="宋体" w:cs="宋体"/>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0B4E1998">
      <w:pPr>
        <w:pStyle w:val="18"/>
        <w:spacing w:line="360" w:lineRule="auto"/>
        <w:ind w:firstLine="465"/>
        <w:contextualSpacing/>
        <w:jc w:val="left"/>
        <w:rPr>
          <w:rFonts w:ascii="宋体" w:hAnsi="宋体" w:cs="宋体"/>
          <w:b/>
          <w:sz w:val="21"/>
          <w:szCs w:val="21"/>
          <w:lang w:val="zh-CN"/>
        </w:rPr>
      </w:pPr>
      <w:r>
        <w:rPr>
          <w:rFonts w:hint="eastAsia" w:ascii="宋体" w:hAnsi="宋体" w:cs="宋体"/>
          <w:b/>
          <w:sz w:val="21"/>
          <w:szCs w:val="21"/>
          <w:lang w:val="zh-CN"/>
        </w:rPr>
        <w:t>3、对投标文件进行比较和评价；</w:t>
      </w:r>
    </w:p>
    <w:p w14:paraId="6FFE51D2">
      <w:pPr>
        <w:pStyle w:val="18"/>
        <w:spacing w:line="360" w:lineRule="auto"/>
        <w:ind w:firstLine="420" w:firstLineChars="200"/>
        <w:contextualSpacing/>
        <w:rPr>
          <w:rFonts w:ascii="宋体" w:hAnsi="宋体" w:cs="宋体"/>
          <w:sz w:val="21"/>
          <w:szCs w:val="21"/>
          <w:lang w:val="zh-CN"/>
        </w:rPr>
      </w:pPr>
      <w:r>
        <w:rPr>
          <w:rFonts w:hint="eastAsia" w:ascii="宋体" w:hAnsi="宋体" w:cs="宋体"/>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2B959FC8">
      <w:pPr>
        <w:pStyle w:val="18"/>
        <w:spacing w:line="360" w:lineRule="auto"/>
        <w:ind w:firstLine="420" w:firstLineChars="200"/>
        <w:contextualSpacing/>
        <w:rPr>
          <w:rFonts w:ascii="宋体" w:hAnsi="宋体" w:cs="宋体"/>
          <w:sz w:val="21"/>
          <w:szCs w:val="21"/>
          <w:lang w:val="zh-CN"/>
        </w:rPr>
      </w:pPr>
      <w:r>
        <w:rPr>
          <w:rFonts w:hint="eastAsia" w:ascii="宋体" w:hAnsi="宋体" w:cs="宋体"/>
          <w:sz w:val="21"/>
          <w:szCs w:val="21"/>
          <w:lang w:val="zh-CN"/>
        </w:rPr>
        <w:t>注：评标标准中所涉及的证书及材料，均应在电子投标文件中提供原件扫描件（或图片）。</w:t>
      </w:r>
    </w:p>
    <w:p w14:paraId="7AEB5DD6">
      <w:pPr>
        <w:pStyle w:val="18"/>
        <w:spacing w:line="360" w:lineRule="auto"/>
        <w:ind w:firstLine="422" w:firstLineChars="200"/>
        <w:contextualSpacing/>
        <w:rPr>
          <w:rFonts w:hint="eastAsia" w:asciiTheme="minorEastAsia" w:hAnsiTheme="minorEastAsia" w:eastAsiaTheme="minorEastAsia" w:cstheme="minorEastAsia"/>
          <w:b/>
          <w:bCs w:val="0"/>
          <w:color w:val="auto"/>
          <w:sz w:val="21"/>
          <w:szCs w:val="21"/>
          <w:lang w:val="zh-CN"/>
        </w:rPr>
      </w:pPr>
      <w:r>
        <w:rPr>
          <w:rFonts w:hint="eastAsia" w:ascii="宋体" w:hAnsi="宋体" w:cs="仿宋_GB2312"/>
          <w:b/>
          <w:sz w:val="21"/>
          <w:szCs w:val="21"/>
          <w:lang w:val="zh-CN"/>
        </w:rPr>
        <w:t>（1）价格分</w:t>
      </w:r>
      <w:r>
        <w:rPr>
          <w:rFonts w:hint="eastAsia" w:asciiTheme="minorEastAsia" w:hAnsiTheme="minorEastAsia" w:eastAsiaTheme="minorEastAsia" w:cstheme="minorEastAsia"/>
          <w:b/>
          <w:bCs w:val="0"/>
          <w:color w:val="auto"/>
          <w:sz w:val="21"/>
          <w:szCs w:val="21"/>
          <w:lang w:val="zh-CN"/>
        </w:rPr>
        <w:t>计算（</w:t>
      </w:r>
      <w:r>
        <w:rPr>
          <w:rFonts w:hint="eastAsia" w:asciiTheme="minorEastAsia" w:hAnsiTheme="minorEastAsia" w:eastAsiaTheme="minorEastAsia" w:cstheme="minorEastAsia"/>
          <w:b/>
          <w:bCs w:val="0"/>
          <w:color w:val="auto"/>
          <w:sz w:val="21"/>
          <w:szCs w:val="21"/>
          <w:lang w:val="en-US" w:eastAsia="zh-CN"/>
        </w:rPr>
        <w:t>本项目</w:t>
      </w:r>
      <w:r>
        <w:rPr>
          <w:rFonts w:hint="eastAsia" w:asciiTheme="minorEastAsia" w:hAnsiTheme="minorEastAsia" w:eastAsiaTheme="minorEastAsia" w:cstheme="minorEastAsia"/>
          <w:b/>
          <w:bCs w:val="0"/>
          <w:color w:val="auto"/>
          <w:sz w:val="21"/>
          <w:szCs w:val="21"/>
        </w:rPr>
        <w:t>专门面向</w:t>
      </w:r>
      <w:r>
        <w:rPr>
          <w:rFonts w:hint="eastAsia" w:asciiTheme="minorEastAsia" w:hAnsiTheme="minorEastAsia" w:eastAsiaTheme="minorEastAsia" w:cstheme="minorEastAsia"/>
          <w:b/>
          <w:bCs w:val="0"/>
          <w:color w:val="auto"/>
          <w:sz w:val="21"/>
          <w:szCs w:val="21"/>
          <w:lang w:val="en-US" w:eastAsia="zh-CN"/>
        </w:rPr>
        <w:t>小微</w:t>
      </w:r>
      <w:r>
        <w:rPr>
          <w:rFonts w:hint="eastAsia" w:asciiTheme="minorEastAsia" w:hAnsiTheme="minorEastAsia" w:eastAsiaTheme="minorEastAsia" w:cstheme="minorEastAsia"/>
          <w:b/>
          <w:bCs w:val="0"/>
          <w:color w:val="auto"/>
          <w:sz w:val="21"/>
          <w:szCs w:val="21"/>
        </w:rPr>
        <w:t>企业采购</w:t>
      </w:r>
      <w:r>
        <w:rPr>
          <w:rFonts w:hint="eastAsia" w:asciiTheme="minorEastAsia" w:hAnsiTheme="minorEastAsia" w:eastAsiaTheme="minorEastAsia" w:cstheme="minorEastAsia"/>
          <w:b/>
          <w:bCs w:val="0"/>
          <w:color w:val="auto"/>
          <w:sz w:val="21"/>
          <w:szCs w:val="21"/>
          <w:lang w:eastAsia="zh-CN"/>
        </w:rPr>
        <w:t>，</w:t>
      </w:r>
      <w:r>
        <w:rPr>
          <w:rFonts w:hint="eastAsia" w:asciiTheme="minorEastAsia" w:hAnsiTheme="minorEastAsia" w:eastAsiaTheme="minorEastAsia" w:cstheme="minorEastAsia"/>
          <w:b/>
          <w:bCs w:val="0"/>
          <w:color w:val="auto"/>
          <w:sz w:val="21"/>
          <w:szCs w:val="21"/>
          <w:lang w:val="en-US" w:eastAsia="zh-CN"/>
        </w:rPr>
        <w:t>不再执行价格优惠政策</w:t>
      </w:r>
      <w:r>
        <w:rPr>
          <w:rFonts w:hint="eastAsia" w:asciiTheme="minorEastAsia" w:hAnsiTheme="minorEastAsia" w:eastAsiaTheme="minorEastAsia" w:cstheme="minorEastAsia"/>
          <w:b/>
          <w:bCs w:val="0"/>
          <w:color w:val="auto"/>
          <w:sz w:val="21"/>
          <w:szCs w:val="21"/>
          <w:lang w:val="zh-CN"/>
        </w:rPr>
        <w:t>）</w:t>
      </w:r>
    </w:p>
    <w:p w14:paraId="2C93EC96">
      <w:pPr>
        <w:pStyle w:val="18"/>
        <w:spacing w:line="360" w:lineRule="auto"/>
        <w:ind w:firstLine="420" w:firstLineChars="200"/>
        <w:contextualSpacing/>
        <w:rPr>
          <w:rFonts w:ascii="宋体" w:hAnsi="宋体" w:cs="仿宋_GB2312"/>
          <w:sz w:val="21"/>
          <w:szCs w:val="21"/>
          <w:lang w:val="zh-CN"/>
        </w:rPr>
      </w:pPr>
      <w:r>
        <w:rPr>
          <w:rFonts w:ascii="宋体" w:hAnsi="宋体" w:cs="仿宋_GB2312"/>
          <w:sz w:val="21"/>
          <w:szCs w:val="21"/>
          <w:lang w:val="zh-CN"/>
        </w:rPr>
        <w:t>价格分采用低价优先法计算，即满足</w:t>
      </w:r>
      <w:r>
        <w:rPr>
          <w:rFonts w:hint="eastAsia" w:ascii="宋体" w:hAnsi="宋体" w:cs="仿宋_GB2312"/>
          <w:sz w:val="21"/>
          <w:szCs w:val="21"/>
          <w:lang w:val="zh-CN"/>
        </w:rPr>
        <w:t>采购</w:t>
      </w:r>
      <w:r>
        <w:rPr>
          <w:rFonts w:ascii="宋体" w:hAnsi="宋体" w:cs="仿宋_GB2312"/>
          <w:sz w:val="21"/>
          <w:szCs w:val="21"/>
          <w:lang w:val="zh-CN"/>
        </w:rPr>
        <w:t>文件要求且投标价格最低的投标报价为评标基准价，其价格分为满分。因落实政府采购政策进行价格调整的，以调整后的价格计算评标基准价和投标报价。</w:t>
      </w:r>
    </w:p>
    <w:p w14:paraId="67E14CF4">
      <w:pPr>
        <w:pStyle w:val="18"/>
        <w:spacing w:line="360" w:lineRule="auto"/>
        <w:ind w:firstLine="420" w:firstLineChars="200"/>
        <w:contextualSpacing/>
        <w:rPr>
          <w:rFonts w:ascii="ˎ̥" w:hAnsi="ˎ̥"/>
        </w:rPr>
      </w:pPr>
      <w:r>
        <w:rPr>
          <w:rFonts w:hint="eastAsia" w:cs="仿宋_GB2312" w:asciiTheme="minorEastAsia" w:hAnsiTheme="minorEastAsia" w:eastAsiaTheme="minorEastAsia"/>
          <w:sz w:val="21"/>
          <w:szCs w:val="21"/>
          <w:lang w:val="zh-CN"/>
        </w:rPr>
        <w:t>1）</w:t>
      </w:r>
      <w:r>
        <w:rPr>
          <w:rFonts w:hint="eastAsia" w:ascii="ˎ̥" w:hAnsi="ˎ̥"/>
          <w:sz w:val="21"/>
          <w:szCs w:val="21"/>
        </w:rPr>
        <w:t>非专门面向中小企业采购，对</w:t>
      </w:r>
      <w:r>
        <w:rPr>
          <w:rFonts w:ascii="ˎ̥" w:hAnsi="ˎ̥"/>
          <w:sz w:val="21"/>
          <w:szCs w:val="21"/>
        </w:rPr>
        <w:t>符合</w:t>
      </w:r>
      <w:r>
        <w:rPr>
          <w:rFonts w:hint="eastAsia" w:ascii="ˎ̥" w:hAnsi="ˎ̥"/>
          <w:sz w:val="21"/>
          <w:szCs w:val="21"/>
        </w:rPr>
        <w:t>《政府采购促进中小企业发展管理办法》(财库〔2020〕46号、《关于进一步加大政府采购支持中小企业力度的通知》（财库〔2022〕19号）</w:t>
      </w:r>
      <w:r>
        <w:rPr>
          <w:rFonts w:ascii="ˎ̥" w:hAnsi="ˎ̥"/>
          <w:sz w:val="21"/>
          <w:szCs w:val="21"/>
        </w:rPr>
        <w:t>规定的小微企业报价</w:t>
      </w:r>
      <w:r>
        <w:rPr>
          <w:rFonts w:hint="eastAsia" w:ascii="ˎ̥" w:hAnsi="ˎ̥"/>
          <w:sz w:val="21"/>
          <w:szCs w:val="21"/>
        </w:rPr>
        <w:t>给予20%的扣除，用扣除后的价格参与评审。</w:t>
      </w:r>
      <w:r>
        <w:rPr>
          <w:rFonts w:ascii="ˎ̥" w:hAnsi="ˎ̥"/>
          <w:sz w:val="21"/>
          <w:szCs w:val="21"/>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ˎ̥" w:hAnsi="ˎ̥"/>
          <w:sz w:val="21"/>
          <w:szCs w:val="21"/>
        </w:rPr>
        <w:t>6</w:t>
      </w:r>
      <w:r>
        <w:rPr>
          <w:rFonts w:ascii="ˎ̥" w:hAnsi="ˎ̥"/>
          <w:sz w:val="21"/>
          <w:szCs w:val="21"/>
        </w:rPr>
        <w:t>%的扣除，用扣除后的价格参加评审。组成联合体或者接受分包的小微企业与联合体内其他企业、分包企业之间存在直接控股、管理关系的，不享受价格扣除优惠政策。</w:t>
      </w:r>
      <w:r>
        <w:rPr>
          <w:rFonts w:hint="eastAsia" w:ascii="ˎ̥" w:hAnsi="ˎ̥"/>
          <w:sz w:val="21"/>
          <w:szCs w:val="21"/>
        </w:rPr>
        <w:t>按照本次采购标的所属行业的划型标准，符合条件的中小企业应按照招标文件格式要求提供《中小企业声明函》，</w:t>
      </w:r>
      <w:r>
        <w:rPr>
          <w:rFonts w:ascii="ˎ̥" w:hAnsi="ˎ̥"/>
          <w:sz w:val="21"/>
          <w:szCs w:val="21"/>
        </w:rPr>
        <w:t>否则不得享受相关中小企业扶持政策。</w:t>
      </w:r>
    </w:p>
    <w:p w14:paraId="4683F84B">
      <w:pPr>
        <w:pStyle w:val="18"/>
        <w:spacing w:line="360" w:lineRule="auto"/>
        <w:ind w:firstLine="420" w:firstLineChars="200"/>
        <w:contextualSpacing/>
        <w:rPr>
          <w:rFonts w:ascii="宋体" w:hAnsi="宋体" w:cs="宋体"/>
          <w:sz w:val="21"/>
          <w:szCs w:val="21"/>
          <w:lang w:val="zh-CN"/>
        </w:rPr>
      </w:pPr>
      <w:r>
        <w:rPr>
          <w:rFonts w:hint="eastAsia" w:ascii="宋体" w:hAnsi="宋体" w:cs="宋体"/>
          <w:sz w:val="21"/>
          <w:szCs w:val="21"/>
          <w:lang w:val="zh-CN"/>
        </w:rPr>
        <w:t>小型和微型企业不包含民办非企业单位。</w:t>
      </w:r>
    </w:p>
    <w:p w14:paraId="6944F308">
      <w:pPr>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2）监狱企业视同小型、微型企业，对监狱企业价格给予2</w:t>
      </w:r>
      <w:r>
        <w:rPr>
          <w:rFonts w:hint="eastAsia" w:ascii="宋体" w:hAnsi="宋体" w:eastAsia="宋体" w:cs="宋体"/>
          <w:szCs w:val="21"/>
        </w:rPr>
        <w:t>0%</w:t>
      </w:r>
      <w:r>
        <w:rPr>
          <w:rFonts w:hint="eastAsia" w:ascii="宋体" w:hAnsi="宋体" w:eastAsia="宋体" w:cs="宋体"/>
          <w:szCs w:val="21"/>
          <w:lang w:val="zh-CN"/>
        </w:rPr>
        <w:t>的扣除，用扣除后的价格参与评审。监狱企业应当提供由省级以上监狱管理局、戒毒管理局(含新疆生产建设兵团)出具的属于监狱企业的证明文件。</w:t>
      </w:r>
    </w:p>
    <w:p w14:paraId="5B3BB561">
      <w:pPr>
        <w:pStyle w:val="18"/>
        <w:spacing w:line="360" w:lineRule="auto"/>
        <w:ind w:firstLine="420" w:firstLineChars="200"/>
        <w:contextualSpacing/>
        <w:rPr>
          <w:rFonts w:ascii="宋体" w:hAnsi="宋体" w:cs="宋体"/>
          <w:sz w:val="21"/>
          <w:szCs w:val="21"/>
        </w:rPr>
      </w:pPr>
      <w:r>
        <w:rPr>
          <w:rFonts w:hint="eastAsia" w:ascii="宋体" w:hAnsi="宋体" w:cs="宋体"/>
          <w:sz w:val="21"/>
          <w:szCs w:val="21"/>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宋体" w:hAnsi="宋体" w:cs="宋体"/>
          <w:sz w:val="21"/>
          <w:szCs w:val="21"/>
        </w:rPr>
        <w:t>0%</w:t>
      </w:r>
      <w:r>
        <w:rPr>
          <w:rFonts w:hint="eastAsia" w:ascii="宋体" w:hAnsi="宋体" w:cs="宋体"/>
          <w:sz w:val="21"/>
          <w:szCs w:val="21"/>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cs="宋体"/>
          <w:sz w:val="21"/>
          <w:szCs w:val="21"/>
        </w:rPr>
        <w:t>残疾人福利性单位属于小型、微型企业的，不重复享受政策。</w:t>
      </w:r>
    </w:p>
    <w:p w14:paraId="34D2FDAE">
      <w:pPr>
        <w:pStyle w:val="18"/>
        <w:spacing w:line="360" w:lineRule="auto"/>
        <w:ind w:firstLine="422" w:firstLineChars="200"/>
        <w:contextualSpacing/>
        <w:rPr>
          <w:rFonts w:ascii="宋体" w:hAnsi="宋体" w:cs="宋体"/>
          <w:b/>
          <w:sz w:val="21"/>
          <w:szCs w:val="21"/>
          <w:lang w:val="zh-CN"/>
        </w:rPr>
      </w:pPr>
      <w:r>
        <w:rPr>
          <w:rFonts w:hint="eastAsia" w:ascii="宋体" w:hAnsi="宋体" w:cs="宋体"/>
          <w:b/>
          <w:sz w:val="21"/>
          <w:szCs w:val="21"/>
        </w:rPr>
        <w:t>（2）</w:t>
      </w:r>
      <w:r>
        <w:rPr>
          <w:rFonts w:hint="eastAsia" w:ascii="宋体" w:hAnsi="宋体" w:cs="宋体"/>
          <w:b/>
          <w:sz w:val="21"/>
          <w:szCs w:val="21"/>
          <w:lang w:val="zh-CN"/>
        </w:rPr>
        <w:t>关于相同品牌产品</w:t>
      </w:r>
      <w:r>
        <w:rPr>
          <w:rFonts w:hint="eastAsia" w:ascii="宋体" w:hAnsi="宋体" w:cs="宋体"/>
          <w:b/>
          <w:bCs/>
          <w:sz w:val="21"/>
          <w:szCs w:val="21"/>
          <w:lang w:val="zh-CN"/>
        </w:rPr>
        <w:t>（服务类项目不适用本条款规定）</w:t>
      </w:r>
    </w:p>
    <w:p w14:paraId="509EABCB">
      <w:pPr>
        <w:pStyle w:val="18"/>
        <w:spacing w:line="360" w:lineRule="auto"/>
        <w:ind w:firstLine="465"/>
        <w:contextualSpacing/>
        <w:jc w:val="left"/>
        <w:rPr>
          <w:rFonts w:ascii="宋体" w:hAnsi="宋体" w:cs="宋体"/>
          <w:sz w:val="21"/>
          <w:szCs w:val="21"/>
          <w:lang w:val="zh-CN"/>
        </w:rPr>
      </w:pPr>
      <w:r>
        <w:rPr>
          <w:rFonts w:hint="eastAsia" w:ascii="宋体" w:hAnsi="宋体" w:cs="宋体"/>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55A9990E">
      <w:pPr>
        <w:pStyle w:val="18"/>
        <w:spacing w:line="360" w:lineRule="auto"/>
        <w:ind w:firstLine="465"/>
        <w:contextualSpacing/>
        <w:jc w:val="left"/>
        <w:rPr>
          <w:rFonts w:ascii="宋体" w:hAnsi="宋体" w:cs="宋体"/>
          <w:sz w:val="21"/>
          <w:szCs w:val="21"/>
          <w:lang w:val="zh-CN"/>
        </w:rPr>
      </w:pPr>
      <w:r>
        <w:rPr>
          <w:rFonts w:hint="eastAsia" w:ascii="宋体" w:hAnsi="宋体" w:cs="宋体"/>
          <w:sz w:val="21"/>
          <w:szCs w:val="21"/>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5574DC61">
      <w:pPr>
        <w:pStyle w:val="18"/>
        <w:spacing w:line="360" w:lineRule="auto"/>
        <w:ind w:firstLine="422" w:firstLineChars="200"/>
        <w:contextualSpacing/>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rPr>
        <w:t>（3）强制采购节能产品和优先采购节能产品、优先采购环保产品</w:t>
      </w:r>
    </w:p>
    <w:p w14:paraId="0B9EF884">
      <w:pPr>
        <w:pStyle w:val="18"/>
        <w:spacing w:line="360" w:lineRule="auto"/>
        <w:ind w:firstLine="465"/>
        <w:contextualSpacing/>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1）对《节能产品政府采购品目清单》所列的政府强制采购节能产品</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zh-CN"/>
        </w:rPr>
        <w:t>投标人投标文件中应提供具有国家确定的认证机构出具的、处于有效期之内的节能产品或环境标志产品认证证书，否则将承担其投标被视为非实质性响应投标的风险。</w:t>
      </w:r>
    </w:p>
    <w:p w14:paraId="26A00F39">
      <w:pPr>
        <w:pStyle w:val="18"/>
        <w:spacing w:line="360" w:lineRule="auto"/>
        <w:ind w:firstLine="465"/>
        <w:contextualSpacing/>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78C79D47">
      <w:pPr>
        <w:pStyle w:val="18"/>
        <w:spacing w:line="360" w:lineRule="auto"/>
        <w:ind w:firstLine="420" w:firstLineChars="20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4439DFEE">
      <w:pPr>
        <w:pStyle w:val="2"/>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 xml:space="preserve">    （</w:t>
      </w:r>
      <w:r>
        <w:rPr>
          <w:rFonts w:hint="eastAsia" w:asciiTheme="minorEastAsia" w:hAnsiTheme="minorEastAsia" w:eastAsiaTheme="minorEastAsia" w:cstheme="minorEastAsia"/>
          <w:b/>
          <w:szCs w:val="21"/>
        </w:rPr>
        <w:t>4</w:t>
      </w:r>
      <w:r>
        <w:rPr>
          <w:rFonts w:hint="eastAsia" w:asciiTheme="minorEastAsia" w:hAnsiTheme="minorEastAsia" w:eastAsiaTheme="minorEastAsia" w:cstheme="minorEastAsia"/>
          <w:b/>
          <w:szCs w:val="21"/>
          <w:lang w:val="zh-CN"/>
        </w:rPr>
        <w:t xml:space="preserve">）网络关键设备、网络安全专用产品要求 </w:t>
      </w:r>
    </w:p>
    <w:p w14:paraId="02BBE9F9">
      <w:pPr>
        <w:pStyle w:val="2"/>
        <w:spacing w:after="0"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xml:space="preserve">    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4EF2F7C0">
      <w:pPr>
        <w:pStyle w:val="2"/>
        <w:spacing w:after="0"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xml:space="preserve">    提供资料（下列资料任意一项）</w:t>
      </w:r>
    </w:p>
    <w:p w14:paraId="3C6F4C10">
      <w:pPr>
        <w:pStyle w:val="2"/>
        <w:spacing w:after="0"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xml:space="preserve">    ①网络关键设备和网络安全专用产品安全认证证书；</w:t>
      </w:r>
    </w:p>
    <w:p w14:paraId="372E743C">
      <w:pPr>
        <w:pStyle w:val="2"/>
        <w:spacing w:after="0"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xml:space="preserve">    ②网络关键设备安全检测证书、网络安全专用产品安全检测证书；</w:t>
      </w:r>
    </w:p>
    <w:p w14:paraId="30E8EE45">
      <w:pPr>
        <w:pStyle w:val="2"/>
        <w:spacing w:after="0"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xml:space="preserve">    ③计算机信息系统安全专用产品销售许可证；</w:t>
      </w:r>
    </w:p>
    <w:p w14:paraId="0EB28D1F">
      <w:pPr>
        <w:pStyle w:val="2"/>
        <w:spacing w:after="0"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xml:space="preserve">    ④中国网信网或工业和信息化部网站或公安部网站或国家认证认可监督管理委员会网站公布的认证、检测结果（提供公布安全认证、安全检测结果页面网址和安全认证、检测结果截图）。</w:t>
      </w:r>
    </w:p>
    <w:p w14:paraId="7CDEA589">
      <w:pPr>
        <w:tabs>
          <w:tab w:val="left" w:pos="1260"/>
        </w:tabs>
        <w:autoSpaceDE w:val="0"/>
        <w:autoSpaceDN w:val="0"/>
        <w:spacing w:line="360" w:lineRule="auto"/>
        <w:ind w:firstLine="422" w:firstLineChars="200"/>
        <w:contextualSpacing/>
        <w:rPr>
          <w:rFonts w:ascii="宋体" w:hAnsi="宋体" w:eastAsia="宋体" w:cs="宋体"/>
          <w:b/>
          <w:szCs w:val="21"/>
          <w:lang w:val="zh-CN"/>
        </w:rPr>
      </w:pPr>
      <w:r>
        <w:rPr>
          <w:rFonts w:hint="eastAsia" w:ascii="宋体" w:hAnsi="宋体" w:eastAsia="宋体" w:cs="宋体"/>
          <w:b/>
          <w:szCs w:val="21"/>
          <w:lang w:val="zh-CN"/>
        </w:rPr>
        <w:t>（</w:t>
      </w:r>
      <w:r>
        <w:rPr>
          <w:rFonts w:hint="eastAsia" w:ascii="宋体" w:hAnsi="宋体" w:eastAsia="宋体" w:cs="宋体"/>
          <w:b/>
          <w:szCs w:val="21"/>
        </w:rPr>
        <w:t>5</w:t>
      </w:r>
      <w:r>
        <w:rPr>
          <w:rFonts w:hint="eastAsia" w:ascii="宋体" w:hAnsi="宋体" w:eastAsia="宋体" w:cs="宋体"/>
          <w:b/>
          <w:szCs w:val="21"/>
          <w:lang w:val="zh-CN"/>
        </w:rPr>
        <w:t>）投标无效情形</w:t>
      </w:r>
    </w:p>
    <w:p w14:paraId="2388E4D0">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29D7E010">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2）符合性审查资料未按招标文件要求签署、盖章的；</w:t>
      </w:r>
    </w:p>
    <w:p w14:paraId="4A45E067">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3）有下列情形之一的，视为投标人串通投标，其投标无效：</w:t>
      </w:r>
    </w:p>
    <w:p w14:paraId="4DAC6EEC">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a.不同投标人的投标文件由同一单位或者个人编制；</w:t>
      </w:r>
    </w:p>
    <w:p w14:paraId="0B7EA6DA">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b.不同投标人委托同一单位或者个人办理投标事宜；</w:t>
      </w:r>
    </w:p>
    <w:p w14:paraId="0E009E82">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c.不同投标人的投标文件载明的项目管理成员或者联系人员为同一人；</w:t>
      </w:r>
    </w:p>
    <w:p w14:paraId="66720F64">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d.不同投标人的投标文件异常一致或者投标报价呈规律性差异；</w:t>
      </w:r>
    </w:p>
    <w:p w14:paraId="65F40AC3">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e.不同投标人的投标文件相互混装；</w:t>
      </w:r>
    </w:p>
    <w:p w14:paraId="7ED29C8C">
      <w:pPr>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AB36843">
      <w:pPr>
        <w:tabs>
          <w:tab w:val="left" w:pos="1260"/>
        </w:tabs>
        <w:autoSpaceDE w:val="0"/>
        <w:autoSpaceDN w:val="0"/>
        <w:spacing w:line="360" w:lineRule="auto"/>
        <w:ind w:firstLine="420" w:firstLineChars="200"/>
        <w:contextualSpacing/>
        <w:rPr>
          <w:rFonts w:hint="eastAsia" w:ascii="宋体" w:hAnsi="宋体" w:eastAsia="宋体" w:cs="宋体"/>
          <w:szCs w:val="21"/>
          <w:lang w:val="zh-CN"/>
        </w:rPr>
      </w:pPr>
      <w:r>
        <w:rPr>
          <w:rFonts w:hint="eastAsia" w:ascii="宋体" w:hAnsi="宋体" w:eastAsia="宋体" w:cs="宋体"/>
          <w:szCs w:val="21"/>
          <w:lang w:val="zh-CN"/>
        </w:rPr>
        <w:t>5）法律法规和招标文件规定的其他无效情形。</w:t>
      </w:r>
    </w:p>
    <w:p w14:paraId="09CCDDD1">
      <w:pPr>
        <w:pStyle w:val="2"/>
        <w:rPr>
          <w:rFonts w:hint="eastAsia" w:ascii="宋体" w:hAnsi="宋体" w:eastAsia="宋体" w:cs="宋体"/>
          <w:szCs w:val="21"/>
          <w:lang w:val="zh-CN"/>
        </w:rPr>
      </w:pPr>
    </w:p>
    <w:p w14:paraId="42158D80">
      <w:pPr>
        <w:pStyle w:val="2"/>
        <w:rPr>
          <w:rFonts w:hint="eastAsia" w:ascii="宋体" w:hAnsi="宋体" w:eastAsia="宋体" w:cs="宋体"/>
          <w:szCs w:val="21"/>
          <w:lang w:val="zh-CN"/>
        </w:rPr>
      </w:pPr>
    </w:p>
    <w:p w14:paraId="4827503D">
      <w:pPr>
        <w:pStyle w:val="2"/>
        <w:rPr>
          <w:rFonts w:hint="eastAsia" w:ascii="宋体" w:hAnsi="宋体" w:eastAsia="宋体" w:cs="宋体"/>
          <w:szCs w:val="21"/>
          <w:lang w:val="zh-CN"/>
        </w:rPr>
      </w:pPr>
    </w:p>
    <w:p w14:paraId="647A8D44">
      <w:pPr>
        <w:pStyle w:val="2"/>
        <w:rPr>
          <w:rFonts w:hint="eastAsia" w:ascii="宋体" w:hAnsi="宋体" w:eastAsia="宋体" w:cs="宋体"/>
          <w:szCs w:val="21"/>
          <w:lang w:val="zh-CN"/>
        </w:rPr>
      </w:pPr>
    </w:p>
    <w:p w14:paraId="678FD9E1">
      <w:pPr>
        <w:pStyle w:val="2"/>
        <w:rPr>
          <w:rFonts w:hint="eastAsia" w:ascii="宋体" w:hAnsi="宋体" w:eastAsia="宋体" w:cs="宋体"/>
          <w:szCs w:val="21"/>
          <w:lang w:val="zh-CN"/>
        </w:rPr>
      </w:pPr>
    </w:p>
    <w:p w14:paraId="4C5B3B64">
      <w:pPr>
        <w:pStyle w:val="2"/>
        <w:rPr>
          <w:rFonts w:hint="eastAsia" w:ascii="宋体" w:hAnsi="宋体" w:eastAsia="宋体" w:cs="宋体"/>
          <w:szCs w:val="21"/>
          <w:lang w:val="zh-CN"/>
        </w:rPr>
      </w:pPr>
    </w:p>
    <w:p w14:paraId="41687F45">
      <w:pPr>
        <w:pStyle w:val="2"/>
        <w:rPr>
          <w:rFonts w:hint="eastAsia" w:ascii="宋体" w:hAnsi="宋体" w:eastAsia="宋体" w:cs="宋体"/>
          <w:szCs w:val="21"/>
          <w:lang w:val="zh-CN"/>
        </w:rPr>
      </w:pPr>
    </w:p>
    <w:p w14:paraId="583DA857">
      <w:pPr>
        <w:pStyle w:val="18"/>
        <w:numPr>
          <w:ilvl w:val="0"/>
          <w:numId w:val="11"/>
        </w:numPr>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评标标准</w:t>
      </w:r>
    </w:p>
    <w:p w14:paraId="49DC0D43">
      <w:pPr>
        <w:pStyle w:val="2"/>
        <w:rPr>
          <w:lang w:val="zh-CN"/>
        </w:rPr>
      </w:pPr>
    </w:p>
    <w:tbl>
      <w:tblPr>
        <w:tblStyle w:val="28"/>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6310"/>
        <w:gridCol w:w="873"/>
      </w:tblGrid>
      <w:tr w14:paraId="2A8D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76891C95">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分值构成</w:t>
            </w:r>
          </w:p>
          <w:p w14:paraId="07D6FD1A">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(总分100分)</w:t>
            </w:r>
          </w:p>
        </w:tc>
        <w:tc>
          <w:tcPr>
            <w:tcW w:w="7183" w:type="dxa"/>
            <w:gridSpan w:val="2"/>
            <w:tcBorders>
              <w:top w:val="single" w:color="auto" w:sz="4" w:space="0"/>
              <w:left w:val="single" w:color="auto" w:sz="4" w:space="0"/>
              <w:bottom w:val="single" w:color="auto" w:sz="4" w:space="0"/>
              <w:right w:val="single" w:color="auto" w:sz="4" w:space="0"/>
            </w:tcBorders>
            <w:vAlign w:val="center"/>
          </w:tcPr>
          <w:p w14:paraId="26B88631">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价格得分：</w:t>
            </w:r>
            <w:r>
              <w:rPr>
                <w:rFonts w:hint="eastAsia" w:ascii="宋体" w:hAnsi="宋体" w:eastAsia="宋体" w:cs="宋体"/>
                <w:szCs w:val="21"/>
                <w:lang w:val="en-US" w:eastAsia="zh-CN"/>
              </w:rPr>
              <w:t>30</w:t>
            </w:r>
            <w:r>
              <w:rPr>
                <w:rFonts w:ascii="宋体" w:hAnsi="宋体" w:eastAsia="宋体" w:cs="宋体"/>
                <w:szCs w:val="21"/>
                <w:lang w:val="zh-CN"/>
              </w:rPr>
              <w:t>分</w:t>
            </w:r>
          </w:p>
          <w:p w14:paraId="3F5497A3">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商务部分：</w:t>
            </w:r>
            <w:r>
              <w:rPr>
                <w:rFonts w:hint="eastAsia" w:ascii="宋体" w:hAnsi="宋体" w:eastAsia="宋体" w:cs="宋体"/>
                <w:szCs w:val="21"/>
              </w:rPr>
              <w:t>15</w:t>
            </w:r>
            <w:r>
              <w:rPr>
                <w:rFonts w:hint="eastAsia" w:ascii="宋体" w:hAnsi="宋体" w:eastAsia="宋体" w:cs="宋体"/>
                <w:szCs w:val="21"/>
                <w:lang w:val="zh-CN"/>
              </w:rPr>
              <w:t>分</w:t>
            </w:r>
          </w:p>
          <w:p w14:paraId="1637FB85">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技术部分：</w:t>
            </w:r>
            <w:r>
              <w:rPr>
                <w:rFonts w:hint="eastAsia" w:ascii="宋体" w:hAnsi="宋体" w:eastAsia="宋体" w:cs="宋体"/>
                <w:szCs w:val="21"/>
                <w:lang w:val="en-US" w:eastAsia="zh-CN"/>
              </w:rPr>
              <w:t>5</w:t>
            </w:r>
            <w:r>
              <w:rPr>
                <w:rFonts w:hint="eastAsia" w:ascii="宋体" w:hAnsi="宋体" w:eastAsia="宋体" w:cs="宋体"/>
                <w:szCs w:val="21"/>
              </w:rPr>
              <w:t>5</w:t>
            </w:r>
            <w:r>
              <w:rPr>
                <w:rFonts w:hint="eastAsia" w:ascii="宋体" w:hAnsi="宋体" w:eastAsia="宋体" w:cs="宋体"/>
                <w:szCs w:val="21"/>
                <w:lang w:val="zh-CN"/>
              </w:rPr>
              <w:t>分</w:t>
            </w:r>
          </w:p>
        </w:tc>
      </w:tr>
      <w:tr w14:paraId="194B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159" w:type="dxa"/>
            <w:gridSpan w:val="3"/>
            <w:tcBorders>
              <w:top w:val="single" w:color="auto" w:sz="4" w:space="0"/>
              <w:left w:val="single" w:color="auto" w:sz="4" w:space="0"/>
              <w:bottom w:val="single" w:color="auto" w:sz="4" w:space="0"/>
              <w:right w:val="single" w:color="auto" w:sz="4" w:space="0"/>
            </w:tcBorders>
            <w:vAlign w:val="center"/>
          </w:tcPr>
          <w:p w14:paraId="625AB761">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一、价格得分（满分</w:t>
            </w:r>
            <w:r>
              <w:rPr>
                <w:rFonts w:hint="eastAsia" w:ascii="宋体" w:hAnsi="宋体" w:eastAsia="宋体" w:cs="宋体"/>
                <w:szCs w:val="21"/>
                <w:lang w:val="en-US" w:eastAsia="zh-CN"/>
              </w:rPr>
              <w:t>30</w:t>
            </w:r>
            <w:r>
              <w:rPr>
                <w:rFonts w:hint="eastAsia" w:ascii="宋体" w:hAnsi="宋体" w:eastAsia="宋体" w:cs="宋体"/>
                <w:szCs w:val="21"/>
                <w:lang w:val="zh-CN"/>
              </w:rPr>
              <w:t>分）</w:t>
            </w:r>
          </w:p>
        </w:tc>
      </w:tr>
      <w:tr w14:paraId="7C60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76EFF67E">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评分因素</w:t>
            </w:r>
          </w:p>
        </w:tc>
        <w:tc>
          <w:tcPr>
            <w:tcW w:w="6310" w:type="dxa"/>
            <w:tcBorders>
              <w:top w:val="single" w:color="auto" w:sz="4" w:space="0"/>
              <w:left w:val="single" w:color="auto" w:sz="4" w:space="0"/>
              <w:bottom w:val="single" w:color="auto" w:sz="4" w:space="0"/>
              <w:right w:val="single" w:color="auto" w:sz="4" w:space="0"/>
            </w:tcBorders>
            <w:vAlign w:val="center"/>
          </w:tcPr>
          <w:p w14:paraId="7CF1FEBC">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评分标准</w:t>
            </w:r>
          </w:p>
        </w:tc>
        <w:tc>
          <w:tcPr>
            <w:tcW w:w="873" w:type="dxa"/>
            <w:tcBorders>
              <w:top w:val="single" w:color="auto" w:sz="4" w:space="0"/>
              <w:left w:val="single" w:color="auto" w:sz="4" w:space="0"/>
              <w:bottom w:val="single" w:color="auto" w:sz="4" w:space="0"/>
              <w:right w:val="single" w:color="auto" w:sz="4" w:space="0"/>
            </w:tcBorders>
            <w:vAlign w:val="center"/>
          </w:tcPr>
          <w:p w14:paraId="4CF61DA3">
            <w:pPr>
              <w:tabs>
                <w:tab w:val="left" w:pos="1260"/>
              </w:tabs>
              <w:autoSpaceDE w:val="0"/>
              <w:autoSpaceDN w:val="0"/>
              <w:spacing w:line="330" w:lineRule="atLeast"/>
              <w:contextualSpacing/>
              <w:jc w:val="center"/>
              <w:rPr>
                <w:rFonts w:ascii="宋体" w:hAnsi="宋体" w:eastAsia="宋体" w:cs="宋体"/>
                <w:szCs w:val="21"/>
                <w:lang w:val="zh-CN"/>
              </w:rPr>
            </w:pPr>
            <w:r>
              <w:rPr>
                <w:rFonts w:hint="eastAsia" w:ascii="宋体" w:hAnsi="宋体" w:eastAsia="宋体" w:cs="宋体"/>
                <w:szCs w:val="21"/>
                <w:lang w:val="zh-CN"/>
              </w:rPr>
              <w:t>分值</w:t>
            </w:r>
          </w:p>
        </w:tc>
      </w:tr>
      <w:tr w14:paraId="10ED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158EB306">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投标报价</w:t>
            </w:r>
          </w:p>
          <w:p w14:paraId="03AC5A2D">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评分标准</w:t>
            </w:r>
          </w:p>
        </w:tc>
        <w:tc>
          <w:tcPr>
            <w:tcW w:w="6310" w:type="dxa"/>
            <w:tcBorders>
              <w:top w:val="single" w:color="auto" w:sz="4" w:space="0"/>
              <w:left w:val="single" w:color="auto" w:sz="4" w:space="0"/>
              <w:bottom w:val="single" w:color="auto" w:sz="4" w:space="0"/>
              <w:right w:val="single" w:color="auto" w:sz="4" w:space="0"/>
            </w:tcBorders>
            <w:vAlign w:val="center"/>
          </w:tcPr>
          <w:p w14:paraId="34766139">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投标报价得分采用低价优先法计算，即满足招标文件要求且投标价格最低的投标报价为评标基准价，其价格分为满分。</w:t>
            </w:r>
          </w:p>
          <w:p w14:paraId="6BF61DB5">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其他投标人的价格分统一按照下列公式计算：</w:t>
            </w:r>
          </w:p>
          <w:p w14:paraId="007C421A">
            <w:pPr>
              <w:tabs>
                <w:tab w:val="left" w:pos="1260"/>
              </w:tabs>
              <w:autoSpaceDE w:val="0"/>
              <w:autoSpaceDN w:val="0"/>
              <w:spacing w:line="360" w:lineRule="auto"/>
              <w:ind w:firstLine="420" w:firstLineChars="200"/>
              <w:contextualSpacing/>
              <w:rPr>
                <w:rFonts w:hint="default" w:ascii="宋体" w:hAnsi="宋体" w:eastAsia="宋体" w:cs="宋体"/>
                <w:szCs w:val="21"/>
                <w:lang w:val="en-US" w:eastAsia="zh-CN"/>
              </w:rPr>
            </w:pPr>
            <w:r>
              <w:rPr>
                <w:rFonts w:hint="eastAsia" w:ascii="宋体" w:hAnsi="宋体" w:eastAsia="宋体" w:cs="宋体"/>
                <w:szCs w:val="21"/>
                <w:lang w:val="zh-CN"/>
              </w:rPr>
              <w:t>投标报价得分=（评标基准价/投标报价）×</w:t>
            </w:r>
            <w:r>
              <w:rPr>
                <w:rFonts w:hint="eastAsia" w:ascii="宋体" w:hAnsi="宋体" w:eastAsia="宋体" w:cs="宋体"/>
                <w:szCs w:val="21"/>
                <w:lang w:val="en-US" w:eastAsia="zh-CN"/>
              </w:rPr>
              <w:t>30</w:t>
            </w:r>
          </w:p>
          <w:p w14:paraId="1292879B">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注：</w:t>
            </w:r>
            <w:r>
              <w:rPr>
                <w:rFonts w:hint="eastAsia" w:ascii="宋体" w:hAnsi="宋体" w:eastAsia="宋体" w:cs="宋体"/>
                <w:szCs w:val="21"/>
                <w:lang w:val="zh-CN"/>
              </w:rPr>
              <w:t>计算按四舍五入法则,保留小数点后两位。</w:t>
            </w:r>
          </w:p>
        </w:tc>
        <w:tc>
          <w:tcPr>
            <w:tcW w:w="873" w:type="dxa"/>
            <w:tcBorders>
              <w:top w:val="single" w:color="auto" w:sz="4" w:space="0"/>
              <w:left w:val="single" w:color="auto" w:sz="4" w:space="0"/>
              <w:bottom w:val="single" w:color="auto" w:sz="4" w:space="0"/>
              <w:right w:val="single" w:color="auto" w:sz="4" w:space="0"/>
            </w:tcBorders>
            <w:vAlign w:val="center"/>
          </w:tcPr>
          <w:p w14:paraId="04902074">
            <w:pPr>
              <w:tabs>
                <w:tab w:val="left" w:pos="1260"/>
              </w:tabs>
              <w:autoSpaceDE w:val="0"/>
              <w:autoSpaceDN w:val="0"/>
              <w:spacing w:line="360" w:lineRule="auto"/>
              <w:contextualSpacing/>
              <w:jc w:val="center"/>
              <w:rPr>
                <w:rFonts w:hint="default" w:ascii="宋体" w:hAnsi="宋体" w:eastAsia="宋体" w:cs="宋体"/>
                <w:szCs w:val="21"/>
                <w:lang w:val="en-US" w:eastAsia="zh-CN"/>
              </w:rPr>
            </w:pPr>
            <w:r>
              <w:rPr>
                <w:rFonts w:hint="eastAsia" w:ascii="宋体" w:hAnsi="宋体" w:eastAsia="宋体" w:cs="宋体"/>
                <w:szCs w:val="21"/>
                <w:lang w:val="en-US" w:eastAsia="zh-CN"/>
              </w:rPr>
              <w:t>30</w:t>
            </w:r>
          </w:p>
        </w:tc>
      </w:tr>
      <w:tr w14:paraId="3EA6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159" w:type="dxa"/>
            <w:gridSpan w:val="3"/>
            <w:tcBorders>
              <w:top w:val="single" w:color="auto" w:sz="4" w:space="0"/>
              <w:left w:val="single" w:color="auto" w:sz="4" w:space="0"/>
              <w:bottom w:val="single" w:color="auto" w:sz="4" w:space="0"/>
              <w:right w:val="single" w:color="auto" w:sz="4" w:space="0"/>
            </w:tcBorders>
            <w:vAlign w:val="center"/>
          </w:tcPr>
          <w:p w14:paraId="35EEC419">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二、商务部分（满分</w:t>
            </w:r>
            <w:r>
              <w:rPr>
                <w:rFonts w:hint="eastAsia" w:ascii="宋体" w:hAnsi="宋体" w:eastAsia="宋体" w:cs="宋体"/>
                <w:szCs w:val="21"/>
              </w:rPr>
              <w:t>15</w:t>
            </w:r>
            <w:r>
              <w:rPr>
                <w:rFonts w:hint="eastAsia" w:ascii="宋体" w:hAnsi="宋体" w:eastAsia="宋体" w:cs="宋体"/>
                <w:szCs w:val="21"/>
                <w:lang w:val="zh-CN"/>
              </w:rPr>
              <w:t>分）</w:t>
            </w:r>
          </w:p>
        </w:tc>
      </w:tr>
      <w:tr w14:paraId="620E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195B73D8">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评分因素</w:t>
            </w:r>
          </w:p>
        </w:tc>
        <w:tc>
          <w:tcPr>
            <w:tcW w:w="6310" w:type="dxa"/>
            <w:tcBorders>
              <w:top w:val="single" w:color="auto" w:sz="4" w:space="0"/>
              <w:left w:val="single" w:color="auto" w:sz="4" w:space="0"/>
              <w:bottom w:val="single" w:color="auto" w:sz="4" w:space="0"/>
              <w:right w:val="single" w:color="auto" w:sz="4" w:space="0"/>
            </w:tcBorders>
            <w:vAlign w:val="center"/>
          </w:tcPr>
          <w:p w14:paraId="77464A1B">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评分标准</w:t>
            </w:r>
          </w:p>
        </w:tc>
        <w:tc>
          <w:tcPr>
            <w:tcW w:w="873" w:type="dxa"/>
            <w:tcBorders>
              <w:top w:val="single" w:color="auto" w:sz="4" w:space="0"/>
              <w:left w:val="single" w:color="auto" w:sz="4" w:space="0"/>
              <w:bottom w:val="single" w:color="auto" w:sz="4" w:space="0"/>
              <w:right w:val="single" w:color="auto" w:sz="4" w:space="0"/>
            </w:tcBorders>
            <w:vAlign w:val="center"/>
          </w:tcPr>
          <w:p w14:paraId="542BE5D8">
            <w:pPr>
              <w:tabs>
                <w:tab w:val="left" w:pos="1260"/>
              </w:tabs>
              <w:autoSpaceDE w:val="0"/>
              <w:autoSpaceDN w:val="0"/>
              <w:spacing w:line="330" w:lineRule="atLeast"/>
              <w:contextualSpacing/>
              <w:jc w:val="center"/>
              <w:rPr>
                <w:rFonts w:ascii="宋体" w:hAnsi="宋体" w:eastAsia="宋体" w:cs="宋体"/>
                <w:szCs w:val="21"/>
                <w:lang w:val="zh-CN"/>
              </w:rPr>
            </w:pPr>
            <w:r>
              <w:rPr>
                <w:rFonts w:hint="eastAsia" w:ascii="宋体" w:hAnsi="宋体" w:eastAsia="宋体" w:cs="宋体"/>
                <w:szCs w:val="21"/>
                <w:lang w:val="zh-CN"/>
              </w:rPr>
              <w:t>分值</w:t>
            </w:r>
          </w:p>
        </w:tc>
      </w:tr>
      <w:tr w14:paraId="372A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3C51A639">
            <w:pPr>
              <w:tabs>
                <w:tab w:val="left" w:pos="1260"/>
              </w:tabs>
              <w:autoSpaceDE w:val="0"/>
              <w:autoSpaceDN w:val="0"/>
              <w:spacing w:line="360" w:lineRule="auto"/>
              <w:ind w:firstLine="630" w:firstLineChars="300"/>
              <w:contextualSpacing/>
              <w:jc w:val="both"/>
              <w:rPr>
                <w:rFonts w:ascii="宋体" w:hAnsi="宋体" w:eastAsia="宋体" w:cs="宋体"/>
                <w:szCs w:val="21"/>
                <w:lang w:val="zh-CN"/>
              </w:rPr>
            </w:pPr>
            <w:r>
              <w:rPr>
                <w:rFonts w:hint="eastAsia" w:ascii="宋体" w:hAnsi="宋体" w:eastAsia="宋体" w:cs="宋体"/>
                <w:szCs w:val="21"/>
                <w:lang w:val="zh-CN"/>
              </w:rPr>
              <w:t>业绩</w:t>
            </w:r>
          </w:p>
        </w:tc>
        <w:tc>
          <w:tcPr>
            <w:tcW w:w="6310" w:type="dxa"/>
            <w:tcBorders>
              <w:top w:val="single" w:color="auto" w:sz="4" w:space="0"/>
              <w:left w:val="nil"/>
              <w:bottom w:val="single" w:color="auto" w:sz="4" w:space="0"/>
              <w:right w:val="single" w:color="auto" w:sz="4" w:space="0"/>
            </w:tcBorders>
            <w:shd w:val="clear" w:color="auto" w:fill="auto"/>
            <w:vAlign w:val="center"/>
          </w:tcPr>
          <w:p w14:paraId="704488C8">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20</w:t>
            </w:r>
            <w:r>
              <w:rPr>
                <w:rFonts w:hint="eastAsia" w:ascii="宋体" w:hAnsi="宋体" w:eastAsia="宋体" w:cs="宋体"/>
                <w:szCs w:val="21"/>
              </w:rPr>
              <w:t>2</w:t>
            </w:r>
            <w:r>
              <w:rPr>
                <w:rFonts w:hint="eastAsia" w:ascii="宋体" w:hAnsi="宋体" w:eastAsia="宋体" w:cs="宋体"/>
                <w:szCs w:val="21"/>
                <w:lang w:val="en-US" w:eastAsia="zh-CN"/>
              </w:rPr>
              <w:t>2</w:t>
            </w:r>
            <w:r>
              <w:rPr>
                <w:rFonts w:hint="eastAsia" w:ascii="宋体" w:hAnsi="宋体" w:eastAsia="宋体" w:cs="宋体"/>
                <w:szCs w:val="21"/>
                <w:lang w:val="zh-CN"/>
              </w:rPr>
              <w:t>年1月1日以来，承接有同类项目业绩的</w:t>
            </w:r>
            <w:r>
              <w:rPr>
                <w:rFonts w:hint="eastAsia" w:ascii="宋体" w:hAnsi="宋体" w:eastAsia="宋体" w:cs="宋体"/>
                <w:szCs w:val="21"/>
              </w:rPr>
              <w:t>每个得5</w:t>
            </w:r>
            <w:r>
              <w:rPr>
                <w:rFonts w:hint="eastAsia" w:ascii="宋体" w:hAnsi="宋体" w:eastAsia="宋体" w:cs="宋体"/>
                <w:szCs w:val="21"/>
                <w:lang w:val="zh-CN"/>
              </w:rPr>
              <w:t>分，最高得</w:t>
            </w:r>
            <w:r>
              <w:rPr>
                <w:rFonts w:hint="eastAsia" w:ascii="宋体" w:hAnsi="宋体" w:eastAsia="宋体" w:cs="宋体"/>
                <w:szCs w:val="21"/>
              </w:rPr>
              <w:t>15分，</w:t>
            </w:r>
            <w:r>
              <w:rPr>
                <w:rFonts w:hint="eastAsia" w:ascii="宋体" w:hAnsi="宋体" w:eastAsia="宋体" w:cs="宋体"/>
                <w:szCs w:val="21"/>
                <w:lang w:val="zh-CN"/>
              </w:rPr>
              <w:t>不提供者为0分。</w:t>
            </w:r>
          </w:p>
          <w:p w14:paraId="7C9B1E49">
            <w:pPr>
              <w:tabs>
                <w:tab w:val="left" w:pos="1260"/>
              </w:tabs>
              <w:autoSpaceDE w:val="0"/>
              <w:autoSpaceDN w:val="0"/>
              <w:spacing w:line="360" w:lineRule="auto"/>
              <w:ind w:firstLine="420" w:firstLineChars="200"/>
              <w:contextualSpacing/>
              <w:rPr>
                <w:rFonts w:ascii="宋体" w:hAnsi="宋体" w:eastAsia="宋体" w:cs="宋体"/>
                <w:szCs w:val="21"/>
              </w:rPr>
            </w:pPr>
            <w:r>
              <w:rPr>
                <w:rFonts w:hint="eastAsia" w:ascii="宋体" w:hAnsi="宋体" w:eastAsia="宋体" w:cs="宋体"/>
                <w:szCs w:val="21"/>
                <w:lang w:val="zh-CN"/>
              </w:rPr>
              <w:t>注：“同类项目”</w:t>
            </w:r>
            <w:r>
              <w:rPr>
                <w:rFonts w:hint="eastAsia" w:cs="仿宋_GB2312" w:asciiTheme="minorEastAsia" w:hAnsiTheme="minorEastAsia"/>
                <w:szCs w:val="21"/>
              </w:rPr>
              <w:t>是指投标人以往承担过的项目标的或服务内容、服务标准与本次招标的标的或服务内容、服务标准同类。投标文件</w:t>
            </w:r>
            <w:r>
              <w:rPr>
                <w:rFonts w:hint="eastAsia" w:cs="仿宋_GB2312" w:asciiTheme="minorEastAsia" w:hAnsiTheme="minorEastAsia"/>
                <w:szCs w:val="21"/>
                <w:lang w:val="zh-CN"/>
              </w:rPr>
              <w:t>中须附合同书原件</w:t>
            </w:r>
            <w:r>
              <w:rPr>
                <w:rFonts w:hint="eastAsia" w:cs="仿宋_GB2312" w:asciiTheme="minorEastAsia" w:hAnsiTheme="minorEastAsia"/>
                <w:szCs w:val="21"/>
              </w:rPr>
              <w:t>的</w:t>
            </w:r>
            <w:r>
              <w:rPr>
                <w:rFonts w:hint="eastAsia" w:cs="仿宋_GB2312" w:asciiTheme="minorEastAsia" w:hAnsiTheme="minorEastAsia"/>
                <w:szCs w:val="21"/>
                <w:lang w:val="zh-CN"/>
              </w:rPr>
              <w:t>扫描件</w:t>
            </w:r>
            <w:r>
              <w:rPr>
                <w:rFonts w:hint="eastAsia" w:ascii="宋体" w:hAnsi="宋体" w:eastAsia="宋体" w:cs="仿宋_GB2312"/>
                <w:szCs w:val="21"/>
                <w:lang w:val="zh-CN"/>
              </w:rPr>
              <w:t>（或图片）</w:t>
            </w:r>
            <w:r>
              <w:rPr>
                <w:rFonts w:hint="eastAsia" w:ascii="宋体" w:hAnsi="宋体" w:eastAsia="宋体" w:cs="宋体"/>
                <w:szCs w:val="21"/>
                <w:lang w:val="zh-CN"/>
              </w:rPr>
              <w:t>。</w:t>
            </w:r>
          </w:p>
        </w:tc>
        <w:tc>
          <w:tcPr>
            <w:tcW w:w="873" w:type="dxa"/>
            <w:tcBorders>
              <w:top w:val="single" w:color="auto" w:sz="4" w:space="0"/>
              <w:left w:val="single" w:color="auto" w:sz="4" w:space="0"/>
              <w:bottom w:val="single" w:color="auto" w:sz="4" w:space="0"/>
              <w:right w:val="single" w:color="auto" w:sz="4" w:space="0"/>
            </w:tcBorders>
            <w:vAlign w:val="center"/>
          </w:tcPr>
          <w:p w14:paraId="78385608">
            <w:pPr>
              <w:spacing w:line="360" w:lineRule="exact"/>
              <w:jc w:val="center"/>
              <w:rPr>
                <w:rFonts w:ascii="宋体" w:hAnsi="宋体" w:eastAsia="宋体" w:cs="宋体"/>
                <w:szCs w:val="21"/>
              </w:rPr>
            </w:pPr>
            <w:r>
              <w:rPr>
                <w:rFonts w:hint="eastAsia" w:ascii="宋体" w:hAnsi="宋体" w:eastAsia="宋体" w:cs="宋体"/>
                <w:szCs w:val="21"/>
              </w:rPr>
              <w:t>15</w:t>
            </w:r>
          </w:p>
        </w:tc>
      </w:tr>
      <w:tr w14:paraId="1D60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159" w:type="dxa"/>
            <w:gridSpan w:val="3"/>
            <w:tcBorders>
              <w:top w:val="single" w:color="auto" w:sz="4" w:space="0"/>
              <w:left w:val="single" w:color="auto" w:sz="4" w:space="0"/>
              <w:bottom w:val="single" w:color="auto" w:sz="4" w:space="0"/>
              <w:right w:val="single" w:color="auto" w:sz="4" w:space="0"/>
            </w:tcBorders>
            <w:vAlign w:val="center"/>
          </w:tcPr>
          <w:p w14:paraId="639C9BFF">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三、技术部分（满分</w:t>
            </w:r>
            <w:r>
              <w:rPr>
                <w:rFonts w:hint="eastAsia" w:ascii="宋体" w:hAnsi="宋体" w:eastAsia="宋体" w:cs="宋体"/>
                <w:szCs w:val="21"/>
                <w:lang w:val="en-US" w:eastAsia="zh-CN"/>
              </w:rPr>
              <w:t>5</w:t>
            </w:r>
            <w:r>
              <w:rPr>
                <w:rFonts w:hint="eastAsia" w:ascii="宋体" w:hAnsi="宋体" w:eastAsia="宋体" w:cs="宋体"/>
                <w:szCs w:val="21"/>
              </w:rPr>
              <w:t>5</w:t>
            </w:r>
            <w:r>
              <w:rPr>
                <w:rFonts w:hint="eastAsia" w:ascii="宋体" w:hAnsi="宋体" w:eastAsia="宋体" w:cs="宋体"/>
                <w:szCs w:val="21"/>
                <w:lang w:val="zh-CN"/>
              </w:rPr>
              <w:t>分）</w:t>
            </w:r>
          </w:p>
        </w:tc>
      </w:tr>
      <w:tr w14:paraId="5B9C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5B2F5F9F">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评分因素</w:t>
            </w:r>
          </w:p>
        </w:tc>
        <w:tc>
          <w:tcPr>
            <w:tcW w:w="6310" w:type="dxa"/>
            <w:tcBorders>
              <w:top w:val="single" w:color="auto" w:sz="4" w:space="0"/>
              <w:left w:val="single" w:color="auto" w:sz="4" w:space="0"/>
              <w:bottom w:val="single" w:color="auto" w:sz="4" w:space="0"/>
              <w:right w:val="single" w:color="auto" w:sz="4" w:space="0"/>
            </w:tcBorders>
            <w:vAlign w:val="center"/>
          </w:tcPr>
          <w:p w14:paraId="6AFD97A3">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评分标准</w:t>
            </w:r>
          </w:p>
        </w:tc>
        <w:tc>
          <w:tcPr>
            <w:tcW w:w="873" w:type="dxa"/>
            <w:tcBorders>
              <w:top w:val="single" w:color="auto" w:sz="4" w:space="0"/>
              <w:left w:val="single" w:color="auto" w:sz="4" w:space="0"/>
              <w:bottom w:val="single" w:color="auto" w:sz="4" w:space="0"/>
              <w:right w:val="single" w:color="auto" w:sz="4" w:space="0"/>
            </w:tcBorders>
            <w:vAlign w:val="center"/>
          </w:tcPr>
          <w:p w14:paraId="198F923D">
            <w:pPr>
              <w:tabs>
                <w:tab w:val="left" w:pos="1260"/>
              </w:tabs>
              <w:autoSpaceDE w:val="0"/>
              <w:autoSpaceDN w:val="0"/>
              <w:spacing w:line="330" w:lineRule="atLeast"/>
              <w:contextualSpacing/>
              <w:jc w:val="center"/>
              <w:rPr>
                <w:rFonts w:ascii="宋体" w:hAnsi="宋体" w:eastAsia="宋体" w:cs="宋体"/>
                <w:szCs w:val="21"/>
                <w:lang w:val="zh-CN"/>
              </w:rPr>
            </w:pPr>
            <w:r>
              <w:rPr>
                <w:rFonts w:hint="eastAsia" w:ascii="宋体" w:hAnsi="宋体" w:eastAsia="宋体" w:cs="宋体"/>
                <w:szCs w:val="21"/>
                <w:lang w:val="zh-CN"/>
              </w:rPr>
              <w:t>分值</w:t>
            </w:r>
          </w:p>
        </w:tc>
      </w:tr>
      <w:tr w14:paraId="2924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25785388">
            <w:pPr>
              <w:tabs>
                <w:tab w:val="left" w:pos="1260"/>
              </w:tabs>
              <w:autoSpaceDE w:val="0"/>
              <w:autoSpaceDN w:val="0"/>
              <w:spacing w:line="360" w:lineRule="auto"/>
              <w:contextualSpacing/>
              <w:jc w:val="center"/>
              <w:rPr>
                <w:rFonts w:ascii="宋体" w:hAnsi="宋体" w:eastAsia="宋体" w:cs="宋体"/>
                <w:szCs w:val="21"/>
                <w:lang w:val="zh-CN"/>
              </w:rPr>
            </w:pPr>
            <w:r>
              <w:rPr>
                <w:spacing w:val="-3"/>
              </w:rPr>
              <w:t>实施方案</w:t>
            </w:r>
          </w:p>
        </w:tc>
        <w:tc>
          <w:tcPr>
            <w:tcW w:w="6310" w:type="dxa"/>
            <w:tcBorders>
              <w:top w:val="single" w:color="auto" w:sz="4" w:space="0"/>
              <w:left w:val="nil"/>
              <w:bottom w:val="single" w:color="auto" w:sz="4" w:space="0"/>
              <w:right w:val="single" w:color="auto" w:sz="4" w:space="0"/>
            </w:tcBorders>
            <w:shd w:val="clear" w:color="auto" w:fill="auto"/>
            <w:vAlign w:val="center"/>
          </w:tcPr>
          <w:p w14:paraId="0C1F5572">
            <w:pPr>
              <w:tabs>
                <w:tab w:val="left" w:pos="1260"/>
              </w:tabs>
              <w:autoSpaceDE w:val="0"/>
              <w:autoSpaceDN w:val="0"/>
              <w:spacing w:line="360" w:lineRule="auto"/>
              <w:contextualSpacing/>
              <w:rPr>
                <w:rFonts w:ascii="宋体" w:hAnsi="宋体" w:eastAsia="宋体" w:cs="宋体"/>
                <w:szCs w:val="21"/>
              </w:rPr>
            </w:pPr>
            <w:r>
              <w:rPr>
                <w:rFonts w:hint="eastAsia" w:cs="仿宋_GB2312" w:asciiTheme="minorEastAsia" w:hAnsiTheme="minorEastAsia"/>
                <w:szCs w:val="21"/>
                <w:lang w:val="zh-CN"/>
              </w:rPr>
              <w:t>投标人</w:t>
            </w:r>
            <w:r>
              <w:rPr>
                <w:rFonts w:hint="eastAsia" w:cs="仿宋_GB2312" w:asciiTheme="minorEastAsia" w:hAnsiTheme="minorEastAsia"/>
                <w:szCs w:val="21"/>
              </w:rPr>
              <w:t>提供针对本项目的</w:t>
            </w:r>
            <w:r>
              <w:rPr>
                <w:rFonts w:hint="eastAsia" w:ascii="宋体" w:hAnsi="宋体" w:eastAsia="宋体" w:cs="仿宋_GB2312"/>
                <w:kern w:val="0"/>
                <w:szCs w:val="21"/>
              </w:rPr>
              <w:t>实施方案，包括</w:t>
            </w:r>
            <w:r>
              <w:rPr>
                <w:rFonts w:hint="eastAsia" w:ascii="宋体" w:hAnsi="宋体" w:eastAsia="宋体" w:cs="宋体"/>
                <w:szCs w:val="21"/>
                <w:lang w:val="zh-CN"/>
              </w:rPr>
              <w:t>①</w:t>
            </w:r>
            <w:r>
              <w:rPr>
                <w:rFonts w:hint="eastAsia" w:ascii="宋体" w:hAnsi="宋体" w:eastAsia="宋体" w:cs="仿宋_GB2312"/>
                <w:kern w:val="0"/>
                <w:szCs w:val="21"/>
              </w:rPr>
              <w:t>服务管理制度</w:t>
            </w:r>
            <w:r>
              <w:rPr>
                <w:rFonts w:hint="eastAsia" w:ascii="宋体" w:hAnsi="宋体" w:eastAsia="宋体" w:cs="宋体"/>
                <w:szCs w:val="21"/>
                <w:lang w:val="zh-CN"/>
              </w:rPr>
              <w:t>②</w:t>
            </w:r>
            <w:r>
              <w:rPr>
                <w:rFonts w:hint="eastAsia" w:ascii="宋体" w:hAnsi="宋体" w:eastAsia="宋体" w:cs="仿宋_GB2312"/>
                <w:kern w:val="0"/>
                <w:szCs w:val="21"/>
              </w:rPr>
              <w:t>维护服务流程</w:t>
            </w:r>
            <w:r>
              <w:rPr>
                <w:rFonts w:hint="eastAsia" w:ascii="宋体" w:hAnsi="宋体" w:eastAsia="宋体" w:cs="宋体"/>
                <w:szCs w:val="21"/>
                <w:lang w:val="zh-CN"/>
              </w:rPr>
              <w:t>③</w:t>
            </w:r>
            <w:r>
              <w:rPr>
                <w:rFonts w:hint="eastAsia" w:ascii="宋体" w:hAnsi="宋体" w:eastAsia="宋体" w:cs="仿宋_GB2312"/>
                <w:kern w:val="0"/>
                <w:szCs w:val="21"/>
              </w:rPr>
              <w:t>故障处理措施</w:t>
            </w:r>
            <w:r>
              <w:rPr>
                <w:rFonts w:hint="eastAsia" w:ascii="宋体" w:hAnsi="宋体" w:eastAsia="宋体" w:cs="宋体"/>
                <w:szCs w:val="21"/>
                <w:lang w:val="zh-CN"/>
              </w:rPr>
              <w:t>④</w:t>
            </w:r>
            <w:r>
              <w:rPr>
                <w:rFonts w:hint="eastAsia" w:ascii="宋体" w:hAnsi="宋体" w:eastAsia="宋体" w:cs="仿宋_GB2312"/>
                <w:kern w:val="0"/>
                <w:szCs w:val="21"/>
              </w:rPr>
              <w:t>应急保障方案</w:t>
            </w:r>
            <w:r>
              <w:rPr>
                <w:rFonts w:hint="eastAsia" w:ascii="宋体" w:hAnsi="宋体" w:eastAsia="宋体" w:cs="宋体"/>
                <w:szCs w:val="21"/>
                <w:lang w:val="zh-CN"/>
              </w:rPr>
              <w:t>⑤</w:t>
            </w:r>
            <w:r>
              <w:rPr>
                <w:rFonts w:hint="eastAsia" w:ascii="宋体" w:hAnsi="宋体" w:eastAsia="宋体" w:cs="仿宋_GB2312"/>
                <w:kern w:val="0"/>
                <w:szCs w:val="21"/>
              </w:rPr>
              <w:t>定期巡检内容</w:t>
            </w:r>
            <w:r>
              <w:rPr>
                <w:rFonts w:hint="eastAsia" w:ascii="宋体" w:hAnsi="宋体" w:eastAsia="宋体" w:cs="宋体"/>
                <w:szCs w:val="21"/>
              </w:rPr>
              <w:t>⑥</w:t>
            </w:r>
            <w:r>
              <w:rPr>
                <w:rFonts w:hint="eastAsia" w:ascii="宋体" w:hAnsi="宋体" w:eastAsia="宋体" w:cs="仿宋_GB2312"/>
                <w:kern w:val="0"/>
                <w:szCs w:val="21"/>
              </w:rPr>
              <w:t>服务质量保证措施</w:t>
            </w:r>
            <w:r>
              <w:rPr>
                <w:rFonts w:hint="eastAsia" w:ascii="宋体" w:hAnsi="宋体" w:eastAsia="宋体" w:cs="宋体"/>
                <w:szCs w:val="21"/>
              </w:rPr>
              <w:t>⑦人员</w:t>
            </w:r>
            <w:r>
              <w:rPr>
                <w:rFonts w:hint="eastAsia" w:ascii="宋体" w:hAnsi="宋体" w:eastAsia="宋体" w:cs="仿宋_GB2312"/>
                <w:kern w:val="0"/>
                <w:szCs w:val="21"/>
              </w:rPr>
              <w:t>培训。</w:t>
            </w:r>
            <w:r>
              <w:rPr>
                <w:rFonts w:hint="eastAsia" w:asciiTheme="minorEastAsia" w:hAnsiTheme="minorEastAsia" w:eastAsiaTheme="minorEastAsia" w:cstheme="minorEastAsia"/>
                <w:color w:val="auto"/>
                <w:sz w:val="21"/>
                <w:szCs w:val="21"/>
              </w:rPr>
              <w:t>每项方案科学合理、可实施性高、内容完整</w:t>
            </w:r>
            <w:r>
              <w:rPr>
                <w:rFonts w:hint="eastAsia" w:asciiTheme="minorEastAsia" w:hAnsiTheme="minorEastAsia" w:cstheme="minorEastAsia"/>
                <w:color w:val="auto"/>
                <w:sz w:val="21"/>
                <w:szCs w:val="21"/>
                <w:lang w:eastAsia="zh-CN"/>
              </w:rPr>
              <w:t>的</w:t>
            </w:r>
            <w:r>
              <w:rPr>
                <w:rFonts w:hint="eastAsia" w:asciiTheme="minorEastAsia" w:hAnsiTheme="minorEastAsia" w:eastAsiaTheme="minorEastAsia" w:cstheme="minorEastAsia"/>
                <w:color w:val="auto"/>
                <w:kern w:val="0"/>
                <w:sz w:val="21"/>
                <w:szCs w:val="21"/>
              </w:rPr>
              <w:t>得</w:t>
            </w:r>
            <w:r>
              <w:rPr>
                <w:rFonts w:hint="eastAsia" w:asciiTheme="minorEastAsia" w:hAnsi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分；</w:t>
            </w:r>
            <w:r>
              <w:rPr>
                <w:rFonts w:hint="eastAsia" w:asciiTheme="minorEastAsia" w:hAnsiTheme="minorEastAsia" w:eastAsiaTheme="minorEastAsia" w:cstheme="minorEastAsia"/>
                <w:color w:val="auto"/>
                <w:sz w:val="21"/>
                <w:szCs w:val="21"/>
                <w:lang w:val="en-US" w:eastAsia="zh-CN"/>
              </w:rPr>
              <w:t>不缺项</w:t>
            </w:r>
            <w:r>
              <w:rPr>
                <w:rFonts w:hint="eastAsia" w:asciiTheme="minorEastAsia" w:hAnsiTheme="minorEastAsia" w:eastAsiaTheme="minorEastAsia" w:cstheme="minorEastAsia"/>
                <w:color w:val="auto"/>
                <w:sz w:val="21"/>
                <w:szCs w:val="21"/>
              </w:rPr>
              <w:t>仅有简单描述的</w:t>
            </w:r>
            <w:r>
              <w:rPr>
                <w:rFonts w:hint="eastAsia" w:asciiTheme="minorEastAsia" w:hAnsiTheme="minorEastAsia" w:eastAsiaTheme="minorEastAsia" w:cstheme="minorEastAsia"/>
                <w:color w:val="auto"/>
                <w:kern w:val="0"/>
                <w:sz w:val="21"/>
                <w:szCs w:val="21"/>
              </w:rPr>
              <w:t>得</w:t>
            </w:r>
            <w:r>
              <w:rPr>
                <w:rFonts w:hint="eastAsia" w:asciiTheme="minorEastAsia" w:hAnsiTheme="minorEastAsia" w:cstheme="minorEastAsia"/>
                <w:color w:val="auto"/>
                <w:kern w:val="0"/>
                <w:sz w:val="21"/>
                <w:szCs w:val="21"/>
                <w:lang w:val="en-US" w:eastAsia="zh-CN"/>
              </w:rPr>
              <w:t>2.1</w:t>
            </w:r>
            <w:r>
              <w:rPr>
                <w:rFonts w:hint="eastAsia" w:asciiTheme="minorEastAsia" w:hAnsiTheme="minorEastAsia" w:eastAsiaTheme="minorEastAsia" w:cstheme="minorEastAsia"/>
                <w:color w:val="auto"/>
                <w:kern w:val="0"/>
                <w:sz w:val="21"/>
                <w:szCs w:val="21"/>
              </w:rPr>
              <w:t>分；内容不完整，</w:t>
            </w:r>
            <w:r>
              <w:rPr>
                <w:rFonts w:hint="eastAsia" w:asciiTheme="minorEastAsia" w:hAnsiTheme="minorEastAsia" w:eastAsiaTheme="minorEastAsia" w:cstheme="minorEastAsia"/>
                <w:color w:val="auto"/>
                <w:kern w:val="0"/>
                <w:sz w:val="21"/>
                <w:szCs w:val="21"/>
                <w:lang w:val="en-US" w:eastAsia="zh-CN"/>
              </w:rPr>
              <w:t>缺乏</w:t>
            </w:r>
            <w:r>
              <w:rPr>
                <w:rFonts w:hint="eastAsia" w:asciiTheme="minorEastAsia" w:hAnsiTheme="minorEastAsia" w:eastAsiaTheme="minorEastAsia" w:cstheme="minorEastAsia"/>
                <w:color w:val="auto"/>
                <w:sz w:val="21"/>
                <w:szCs w:val="21"/>
              </w:rPr>
              <w:t>科学合理</w:t>
            </w:r>
            <w:r>
              <w:rPr>
                <w:rFonts w:hint="eastAsia" w:asciiTheme="minorEastAsia" w:hAnsiTheme="minorEastAsia" w:eastAsiaTheme="minorEastAsia" w:cstheme="minorEastAsia"/>
                <w:color w:val="auto"/>
                <w:kern w:val="0"/>
                <w:sz w:val="21"/>
                <w:szCs w:val="21"/>
              </w:rPr>
              <w:t>的得</w:t>
            </w:r>
            <w:r>
              <w:rPr>
                <w:rFonts w:hint="eastAsia" w:asciiTheme="minorEastAsia" w:hAnsiTheme="minorEastAsia" w:cstheme="minorEastAsia"/>
                <w:color w:val="auto"/>
                <w:kern w:val="0"/>
                <w:sz w:val="21"/>
                <w:szCs w:val="21"/>
                <w:lang w:val="en-US" w:eastAsia="zh-CN"/>
              </w:rPr>
              <w:t>1.2</w:t>
            </w:r>
            <w:r>
              <w:rPr>
                <w:rFonts w:hint="eastAsia" w:asciiTheme="minorEastAsia" w:hAnsiTheme="minorEastAsia" w:eastAsiaTheme="minorEastAsia" w:cstheme="minorEastAsia"/>
                <w:color w:val="auto"/>
                <w:kern w:val="0"/>
                <w:sz w:val="21"/>
                <w:szCs w:val="21"/>
              </w:rPr>
              <w:t>分。</w:t>
            </w:r>
            <w:r>
              <w:rPr>
                <w:rFonts w:hint="eastAsia" w:asciiTheme="minorEastAsia" w:hAnsiTheme="minorEastAsia" w:eastAsiaTheme="minorEastAsia" w:cstheme="minorEastAsia"/>
                <w:color w:val="auto"/>
                <w:kern w:val="0"/>
                <w:sz w:val="21"/>
                <w:szCs w:val="21"/>
                <w:lang w:val="en-US" w:eastAsia="zh-CN"/>
              </w:rPr>
              <w:t>本项最高得2</w:t>
            </w:r>
            <w:r>
              <w:rPr>
                <w:rFonts w:hint="eastAsia" w:asciiTheme="minorEastAsia" w:hAnsi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lang w:val="en-US" w:eastAsia="zh-CN"/>
              </w:rPr>
              <w:t>分。</w:t>
            </w:r>
            <w:r>
              <w:rPr>
                <w:rFonts w:hint="eastAsia" w:ascii="宋体" w:hAnsi="宋体" w:eastAsia="宋体" w:cs="仿宋_GB2312"/>
                <w:kern w:val="0"/>
                <w:szCs w:val="21"/>
              </w:rPr>
              <w:t>不提供的不得分。</w:t>
            </w:r>
          </w:p>
        </w:tc>
        <w:tc>
          <w:tcPr>
            <w:tcW w:w="873" w:type="dxa"/>
            <w:tcBorders>
              <w:top w:val="single" w:color="auto" w:sz="4" w:space="0"/>
              <w:left w:val="single" w:color="auto" w:sz="4" w:space="0"/>
              <w:bottom w:val="single" w:color="auto" w:sz="4" w:space="0"/>
              <w:right w:val="single" w:color="auto" w:sz="4" w:space="0"/>
            </w:tcBorders>
            <w:vAlign w:val="center"/>
          </w:tcPr>
          <w:p w14:paraId="6C9E4C48">
            <w:pPr>
              <w:tabs>
                <w:tab w:val="left" w:pos="1260"/>
              </w:tabs>
              <w:autoSpaceDE w:val="0"/>
              <w:autoSpaceDN w:val="0"/>
              <w:spacing w:line="360" w:lineRule="auto"/>
              <w:contextualSpacing/>
              <w:jc w:val="center"/>
              <w:rPr>
                <w:rFonts w:hint="default" w:ascii="宋体" w:hAnsi="宋体" w:eastAsia="宋体" w:cs="宋体"/>
                <w:szCs w:val="21"/>
                <w:lang w:val="en-US" w:eastAsia="zh-CN"/>
              </w:rPr>
            </w:pPr>
            <w:r>
              <w:rPr>
                <w:rFonts w:hint="eastAsia" w:ascii="宋体" w:hAnsi="宋体" w:eastAsia="宋体" w:cs="宋体"/>
                <w:szCs w:val="21"/>
                <w:lang w:val="en-US" w:eastAsia="zh-CN"/>
              </w:rPr>
              <w:t>21</w:t>
            </w:r>
          </w:p>
        </w:tc>
      </w:tr>
      <w:tr w14:paraId="25C5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3"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45ACDF7F">
            <w:pPr>
              <w:spacing w:line="360" w:lineRule="auto"/>
              <w:ind w:firstLine="420" w:firstLineChars="200"/>
              <w:contextualSpacing/>
              <w:rPr>
                <w:rFonts w:cs="仿宋_GB2312" w:asciiTheme="minorEastAsia" w:hAnsiTheme="minorEastAsia"/>
                <w:szCs w:val="21"/>
              </w:rPr>
            </w:pPr>
            <w:r>
              <w:rPr>
                <w:rFonts w:hint="eastAsia" w:cs="仿宋_GB2312" w:asciiTheme="minorEastAsia" w:hAnsiTheme="minorEastAsia"/>
                <w:szCs w:val="21"/>
              </w:rPr>
              <w:t>运维方案</w:t>
            </w:r>
          </w:p>
        </w:tc>
        <w:tc>
          <w:tcPr>
            <w:tcW w:w="6310" w:type="dxa"/>
            <w:tcBorders>
              <w:top w:val="single" w:color="auto" w:sz="4" w:space="0"/>
              <w:left w:val="nil"/>
              <w:bottom w:val="single" w:color="auto" w:sz="4" w:space="0"/>
              <w:right w:val="single" w:color="auto" w:sz="4" w:space="0"/>
            </w:tcBorders>
            <w:shd w:val="clear" w:color="auto" w:fill="auto"/>
            <w:vAlign w:val="center"/>
          </w:tcPr>
          <w:p w14:paraId="0E801441">
            <w:pPr>
              <w:tabs>
                <w:tab w:val="left" w:pos="1260"/>
              </w:tabs>
              <w:autoSpaceDE w:val="0"/>
              <w:autoSpaceDN w:val="0"/>
              <w:spacing w:line="360" w:lineRule="auto"/>
              <w:contextualSpacing/>
              <w:rPr>
                <w:rFonts w:cs="仿宋_GB2312" w:asciiTheme="minorEastAsia" w:hAnsiTheme="minorEastAsia"/>
                <w:szCs w:val="21"/>
              </w:rPr>
            </w:pPr>
            <w:r>
              <w:rPr>
                <w:rFonts w:hint="eastAsia" w:cs="仿宋_GB2312" w:asciiTheme="minorEastAsia" w:hAnsiTheme="minorEastAsia"/>
                <w:szCs w:val="21"/>
              </w:rPr>
              <w:t>1.投标人有完整的售后服务方案，包括①服务范围②服务内容③服务技术指标或等级保护级别标准④重点保障。</w:t>
            </w:r>
            <w:r>
              <w:rPr>
                <w:rFonts w:hint="eastAsia" w:asciiTheme="minorEastAsia" w:hAnsiTheme="minorEastAsia" w:eastAsiaTheme="minorEastAsia" w:cstheme="minorEastAsia"/>
                <w:color w:val="auto"/>
                <w:sz w:val="21"/>
                <w:szCs w:val="21"/>
              </w:rPr>
              <w:t>每项方案科学合理、可实施性高、内容完整</w:t>
            </w:r>
            <w:r>
              <w:rPr>
                <w:rFonts w:hint="eastAsia" w:asciiTheme="minorEastAsia" w:hAnsiTheme="minorEastAsia" w:cstheme="minorEastAsia"/>
                <w:color w:val="auto"/>
                <w:sz w:val="21"/>
                <w:szCs w:val="21"/>
                <w:lang w:eastAsia="zh-CN"/>
              </w:rPr>
              <w:t>的</w:t>
            </w:r>
            <w:r>
              <w:rPr>
                <w:rFonts w:hint="eastAsia" w:asciiTheme="minorEastAsia" w:hAnsiTheme="minorEastAsia" w:eastAsiaTheme="minorEastAsia" w:cstheme="minorEastAsia"/>
                <w:color w:val="auto"/>
                <w:kern w:val="0"/>
                <w:sz w:val="21"/>
                <w:szCs w:val="21"/>
              </w:rPr>
              <w:t>得</w:t>
            </w:r>
            <w:r>
              <w:rPr>
                <w:rFonts w:hint="eastAsia" w:asciiTheme="minorEastAsia" w:hAnsi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分；</w:t>
            </w:r>
            <w:r>
              <w:rPr>
                <w:rFonts w:hint="eastAsia" w:asciiTheme="minorEastAsia" w:hAnsiTheme="minorEastAsia" w:eastAsiaTheme="minorEastAsia" w:cstheme="minorEastAsia"/>
                <w:color w:val="auto"/>
                <w:sz w:val="21"/>
                <w:szCs w:val="21"/>
                <w:lang w:val="en-US" w:eastAsia="zh-CN"/>
              </w:rPr>
              <w:t>不缺项</w:t>
            </w:r>
            <w:r>
              <w:rPr>
                <w:rFonts w:hint="eastAsia" w:asciiTheme="minorEastAsia" w:hAnsiTheme="minorEastAsia" w:eastAsiaTheme="minorEastAsia" w:cstheme="minorEastAsia"/>
                <w:color w:val="auto"/>
                <w:sz w:val="21"/>
                <w:szCs w:val="21"/>
              </w:rPr>
              <w:t>仅有简单描述的</w:t>
            </w:r>
            <w:r>
              <w:rPr>
                <w:rFonts w:hint="eastAsia" w:asciiTheme="minorEastAsia" w:hAnsiTheme="minorEastAsia" w:eastAsiaTheme="minorEastAsia" w:cstheme="minorEastAsia"/>
                <w:color w:val="auto"/>
                <w:kern w:val="0"/>
                <w:sz w:val="21"/>
                <w:szCs w:val="21"/>
              </w:rPr>
              <w:t>得</w:t>
            </w:r>
            <w:r>
              <w:rPr>
                <w:rFonts w:hint="eastAsia" w:asciiTheme="minorEastAsia" w:hAnsiTheme="minorEastAsia" w:cstheme="minorEastAsia"/>
                <w:color w:val="auto"/>
                <w:kern w:val="0"/>
                <w:sz w:val="21"/>
                <w:szCs w:val="21"/>
                <w:lang w:val="en-US" w:eastAsia="zh-CN"/>
              </w:rPr>
              <w:t>2.1</w:t>
            </w:r>
            <w:r>
              <w:rPr>
                <w:rFonts w:hint="eastAsia" w:asciiTheme="minorEastAsia" w:hAnsiTheme="minorEastAsia" w:eastAsiaTheme="minorEastAsia" w:cstheme="minorEastAsia"/>
                <w:color w:val="auto"/>
                <w:kern w:val="0"/>
                <w:sz w:val="21"/>
                <w:szCs w:val="21"/>
              </w:rPr>
              <w:t>分；内容不完整，</w:t>
            </w:r>
            <w:r>
              <w:rPr>
                <w:rFonts w:hint="eastAsia" w:asciiTheme="minorEastAsia" w:hAnsiTheme="minorEastAsia" w:eastAsiaTheme="minorEastAsia" w:cstheme="minorEastAsia"/>
                <w:color w:val="auto"/>
                <w:kern w:val="0"/>
                <w:sz w:val="21"/>
                <w:szCs w:val="21"/>
                <w:lang w:val="en-US" w:eastAsia="zh-CN"/>
              </w:rPr>
              <w:t>缺乏</w:t>
            </w:r>
            <w:r>
              <w:rPr>
                <w:rFonts w:hint="eastAsia" w:asciiTheme="minorEastAsia" w:hAnsiTheme="minorEastAsia" w:eastAsiaTheme="minorEastAsia" w:cstheme="minorEastAsia"/>
                <w:color w:val="auto"/>
                <w:sz w:val="21"/>
                <w:szCs w:val="21"/>
              </w:rPr>
              <w:t>科学合理</w:t>
            </w:r>
            <w:r>
              <w:rPr>
                <w:rFonts w:hint="eastAsia" w:asciiTheme="minorEastAsia" w:hAnsiTheme="minorEastAsia" w:eastAsiaTheme="minorEastAsia" w:cstheme="minorEastAsia"/>
                <w:color w:val="auto"/>
                <w:kern w:val="0"/>
                <w:sz w:val="21"/>
                <w:szCs w:val="21"/>
              </w:rPr>
              <w:t>的得</w:t>
            </w:r>
            <w:r>
              <w:rPr>
                <w:rFonts w:hint="eastAsia" w:asciiTheme="minorEastAsia" w:hAnsiTheme="minorEastAsia" w:cstheme="minorEastAsia"/>
                <w:color w:val="auto"/>
                <w:kern w:val="0"/>
                <w:sz w:val="21"/>
                <w:szCs w:val="21"/>
                <w:lang w:val="en-US" w:eastAsia="zh-CN"/>
              </w:rPr>
              <w:t>1.2</w:t>
            </w:r>
            <w:r>
              <w:rPr>
                <w:rFonts w:hint="eastAsia" w:asciiTheme="minorEastAsia" w:hAnsiTheme="minorEastAsia" w:eastAsiaTheme="minorEastAsia" w:cstheme="minorEastAsia"/>
                <w:color w:val="auto"/>
                <w:kern w:val="0"/>
                <w:sz w:val="21"/>
                <w:szCs w:val="21"/>
              </w:rPr>
              <w:t>分。</w:t>
            </w:r>
            <w:r>
              <w:rPr>
                <w:rFonts w:hint="eastAsia" w:asciiTheme="minorEastAsia" w:hAnsiTheme="minorEastAsia" w:eastAsiaTheme="minorEastAsia" w:cstheme="minorEastAsia"/>
                <w:color w:val="auto"/>
                <w:kern w:val="0"/>
                <w:sz w:val="21"/>
                <w:szCs w:val="21"/>
                <w:lang w:val="en-US" w:eastAsia="zh-CN"/>
              </w:rPr>
              <w:t>本项最高得</w:t>
            </w:r>
            <w:r>
              <w:rPr>
                <w:rFonts w:hint="eastAsia" w:asciiTheme="minorEastAsia" w:hAnsiTheme="minorEastAsia" w:cstheme="minorEastAsia"/>
                <w:color w:val="auto"/>
                <w:kern w:val="0"/>
                <w:sz w:val="21"/>
                <w:szCs w:val="21"/>
                <w:lang w:val="en-US" w:eastAsia="zh-CN"/>
              </w:rPr>
              <w:t>12</w:t>
            </w:r>
            <w:r>
              <w:rPr>
                <w:rFonts w:hint="eastAsia" w:asciiTheme="minorEastAsia" w:hAnsiTheme="minorEastAsia" w:eastAsiaTheme="minorEastAsia" w:cstheme="minorEastAsia"/>
                <w:color w:val="auto"/>
                <w:kern w:val="0"/>
                <w:sz w:val="21"/>
                <w:szCs w:val="21"/>
                <w:lang w:val="en-US" w:eastAsia="zh-CN"/>
              </w:rPr>
              <w:t>分。</w:t>
            </w:r>
            <w:r>
              <w:rPr>
                <w:rFonts w:hint="eastAsia" w:ascii="宋体" w:hAnsi="宋体" w:eastAsia="宋体" w:cs="仿宋_GB2312"/>
                <w:kern w:val="0"/>
                <w:szCs w:val="21"/>
              </w:rPr>
              <w:t>不提供的不得分。</w:t>
            </w:r>
          </w:p>
          <w:p w14:paraId="6A175BFC">
            <w:pPr>
              <w:tabs>
                <w:tab w:val="left" w:pos="1260"/>
              </w:tabs>
              <w:autoSpaceDE w:val="0"/>
              <w:autoSpaceDN w:val="0"/>
              <w:spacing w:line="360" w:lineRule="auto"/>
              <w:contextualSpacing/>
              <w:rPr>
                <w:rFonts w:cs="仿宋_GB2312" w:asciiTheme="minorEastAsia" w:hAnsiTheme="minorEastAsia"/>
                <w:szCs w:val="21"/>
              </w:rPr>
            </w:pPr>
            <w:r>
              <w:rPr>
                <w:rFonts w:hint="eastAsia" w:cs="仿宋_GB2312" w:asciiTheme="minorEastAsia" w:hAnsiTheme="minorEastAsia"/>
                <w:szCs w:val="21"/>
              </w:rPr>
              <w:t>2.投标人有完整的电子政务外网运维实施方案。提供的方案思路清晰，设计合理，内容完善的得</w:t>
            </w:r>
            <w:r>
              <w:rPr>
                <w:rFonts w:hint="eastAsia" w:cs="仿宋_GB2312" w:asciiTheme="minorEastAsia" w:hAnsiTheme="minorEastAsia"/>
                <w:szCs w:val="21"/>
                <w:lang w:val="en-US" w:eastAsia="zh-CN"/>
              </w:rPr>
              <w:t>5</w:t>
            </w:r>
            <w:r>
              <w:rPr>
                <w:rFonts w:hint="eastAsia" w:cs="仿宋_GB2312" w:asciiTheme="minorEastAsia" w:hAnsiTheme="minorEastAsia"/>
                <w:szCs w:val="21"/>
              </w:rPr>
              <w:t>分；</w:t>
            </w:r>
            <w:r>
              <w:rPr>
                <w:rFonts w:hint="eastAsia" w:asciiTheme="minorEastAsia" w:hAnsiTheme="minorEastAsia" w:eastAsiaTheme="minorEastAsia" w:cstheme="minorEastAsia"/>
                <w:color w:val="auto"/>
                <w:sz w:val="21"/>
                <w:szCs w:val="21"/>
                <w:lang w:val="en-US" w:eastAsia="zh-CN"/>
              </w:rPr>
              <w:t>不缺项</w:t>
            </w:r>
            <w:r>
              <w:rPr>
                <w:rFonts w:hint="eastAsia" w:asciiTheme="minorEastAsia" w:hAnsiTheme="minorEastAsia" w:eastAsiaTheme="minorEastAsia" w:cstheme="minorEastAsia"/>
                <w:color w:val="auto"/>
                <w:sz w:val="21"/>
                <w:szCs w:val="21"/>
              </w:rPr>
              <w:t>仅有简单描述的</w:t>
            </w:r>
            <w:r>
              <w:rPr>
                <w:rFonts w:hint="eastAsia" w:asciiTheme="minorEastAsia" w:hAnsiTheme="minorEastAsia" w:eastAsiaTheme="minorEastAsia" w:cstheme="minorEastAsia"/>
                <w:color w:val="auto"/>
                <w:kern w:val="0"/>
                <w:sz w:val="21"/>
                <w:szCs w:val="21"/>
              </w:rPr>
              <w:t>得</w:t>
            </w:r>
            <w:r>
              <w:rPr>
                <w:rFonts w:hint="eastAsia" w:asciiTheme="minorEastAsia" w:hAnsiTheme="minorEastAsia" w:cstheme="minorEastAsia"/>
                <w:color w:val="auto"/>
                <w:kern w:val="0"/>
                <w:sz w:val="21"/>
                <w:szCs w:val="21"/>
                <w:lang w:val="en-US" w:eastAsia="zh-CN"/>
              </w:rPr>
              <w:t>3.5</w:t>
            </w:r>
            <w:r>
              <w:rPr>
                <w:rFonts w:hint="eastAsia" w:asciiTheme="minorEastAsia" w:hAnsiTheme="minorEastAsia" w:eastAsiaTheme="minorEastAsia" w:cstheme="minorEastAsia"/>
                <w:color w:val="auto"/>
                <w:kern w:val="0"/>
                <w:sz w:val="21"/>
                <w:szCs w:val="21"/>
              </w:rPr>
              <w:t>分；内容不完整，</w:t>
            </w:r>
            <w:r>
              <w:rPr>
                <w:rFonts w:hint="eastAsia" w:asciiTheme="minorEastAsia" w:hAnsiTheme="minorEastAsia" w:eastAsiaTheme="minorEastAsia" w:cstheme="minorEastAsia"/>
                <w:color w:val="auto"/>
                <w:kern w:val="0"/>
                <w:sz w:val="21"/>
                <w:szCs w:val="21"/>
                <w:lang w:val="en-US" w:eastAsia="zh-CN"/>
              </w:rPr>
              <w:t>缺乏</w:t>
            </w:r>
            <w:r>
              <w:rPr>
                <w:rFonts w:hint="eastAsia" w:asciiTheme="minorEastAsia" w:hAnsiTheme="minorEastAsia" w:eastAsiaTheme="minorEastAsia" w:cstheme="minorEastAsia"/>
                <w:color w:val="auto"/>
                <w:sz w:val="21"/>
                <w:szCs w:val="21"/>
              </w:rPr>
              <w:t>科学合理</w:t>
            </w:r>
            <w:r>
              <w:rPr>
                <w:rFonts w:hint="eastAsia" w:asciiTheme="minorEastAsia" w:hAnsiTheme="minorEastAsia" w:eastAsiaTheme="minorEastAsia" w:cstheme="minorEastAsia"/>
                <w:color w:val="auto"/>
                <w:kern w:val="0"/>
                <w:sz w:val="21"/>
                <w:szCs w:val="21"/>
              </w:rPr>
              <w:t>的得</w:t>
            </w:r>
            <w:r>
              <w:rPr>
                <w:rFonts w:hint="eastAsia" w:asciiTheme="minorEastAsia" w:hAnsi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分。</w:t>
            </w:r>
            <w:r>
              <w:rPr>
                <w:rFonts w:hint="eastAsia" w:asciiTheme="minorEastAsia" w:hAnsiTheme="minorEastAsia" w:eastAsiaTheme="minorEastAsia" w:cstheme="minorEastAsia"/>
                <w:color w:val="auto"/>
                <w:kern w:val="0"/>
                <w:sz w:val="21"/>
                <w:szCs w:val="21"/>
                <w:lang w:val="en-US" w:eastAsia="zh-CN"/>
              </w:rPr>
              <w:t>本项最高得</w:t>
            </w:r>
            <w:r>
              <w:rPr>
                <w:rFonts w:hint="eastAsia" w:asciiTheme="minorEastAsia" w:hAnsi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lang w:val="en-US" w:eastAsia="zh-CN"/>
              </w:rPr>
              <w:t>分。</w:t>
            </w:r>
            <w:r>
              <w:rPr>
                <w:rFonts w:hint="eastAsia" w:ascii="宋体" w:hAnsi="宋体" w:eastAsia="宋体" w:cs="仿宋_GB2312"/>
                <w:kern w:val="0"/>
                <w:szCs w:val="21"/>
              </w:rPr>
              <w:t>不提供的不得分。</w:t>
            </w:r>
          </w:p>
        </w:tc>
        <w:tc>
          <w:tcPr>
            <w:tcW w:w="873" w:type="dxa"/>
            <w:tcBorders>
              <w:top w:val="single" w:color="auto" w:sz="4" w:space="0"/>
              <w:left w:val="single" w:color="auto" w:sz="4" w:space="0"/>
              <w:bottom w:val="single" w:color="auto" w:sz="4" w:space="0"/>
              <w:right w:val="single" w:color="auto" w:sz="4" w:space="0"/>
            </w:tcBorders>
            <w:vAlign w:val="center"/>
          </w:tcPr>
          <w:p w14:paraId="03395A71">
            <w:pPr>
              <w:tabs>
                <w:tab w:val="left" w:pos="1260"/>
              </w:tabs>
              <w:autoSpaceDE w:val="0"/>
              <w:autoSpaceDN w:val="0"/>
              <w:spacing w:line="360" w:lineRule="auto"/>
              <w:contextualSpacing/>
              <w:jc w:val="center"/>
              <w:rPr>
                <w:rFonts w:hint="default" w:ascii="宋体" w:hAnsi="宋体" w:eastAsia="宋体" w:cs="宋体"/>
                <w:szCs w:val="21"/>
                <w:lang w:val="en-US" w:eastAsia="zh-CN"/>
              </w:rPr>
            </w:pPr>
            <w:r>
              <w:rPr>
                <w:rFonts w:hint="eastAsia" w:ascii="宋体" w:hAnsi="宋体" w:eastAsia="宋体" w:cs="宋体"/>
                <w:szCs w:val="21"/>
                <w:lang w:val="en-US" w:eastAsia="zh-CN"/>
              </w:rPr>
              <w:t>17</w:t>
            </w:r>
          </w:p>
        </w:tc>
      </w:tr>
      <w:tr w14:paraId="2885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09945D62">
            <w:pPr>
              <w:pStyle w:val="18"/>
              <w:spacing w:line="360" w:lineRule="auto"/>
              <w:contextualSpacing/>
              <w:jc w:val="center"/>
              <w:rPr>
                <w:rFonts w:ascii="宋体" w:hAnsi="宋体" w:cs="宋体"/>
                <w:sz w:val="21"/>
                <w:szCs w:val="21"/>
                <w:lang w:val="zh-CN"/>
              </w:rPr>
            </w:pPr>
            <w:r>
              <w:rPr>
                <w:rFonts w:hint="eastAsia" w:ascii="宋体" w:hAnsi="宋体" w:cs="宋体"/>
                <w:sz w:val="21"/>
                <w:szCs w:val="21"/>
                <w:lang w:val="zh-CN"/>
              </w:rPr>
              <w:t>服务质量保证措施</w:t>
            </w:r>
          </w:p>
        </w:tc>
        <w:tc>
          <w:tcPr>
            <w:tcW w:w="6310" w:type="dxa"/>
            <w:tcBorders>
              <w:top w:val="single" w:color="auto" w:sz="4" w:space="0"/>
              <w:left w:val="nil"/>
              <w:bottom w:val="single" w:color="auto" w:sz="4" w:space="0"/>
              <w:right w:val="single" w:color="auto" w:sz="4" w:space="0"/>
            </w:tcBorders>
            <w:shd w:val="clear" w:color="auto" w:fill="auto"/>
            <w:vAlign w:val="center"/>
          </w:tcPr>
          <w:p w14:paraId="166174F5">
            <w:pPr>
              <w:tabs>
                <w:tab w:val="left" w:pos="1260"/>
              </w:tabs>
              <w:autoSpaceDE w:val="0"/>
              <w:autoSpaceDN w:val="0"/>
              <w:spacing w:line="360" w:lineRule="auto"/>
              <w:ind w:firstLine="420" w:firstLineChars="200"/>
              <w:contextualSpacing/>
              <w:rPr>
                <w:rFonts w:hint="eastAsia" w:cs="仿宋_GB2312" w:asciiTheme="minorEastAsia" w:hAnsiTheme="minorEastAsia"/>
                <w:szCs w:val="21"/>
              </w:rPr>
            </w:pPr>
            <w:r>
              <w:rPr>
                <w:rFonts w:hint="eastAsia" w:cs="仿宋_GB2312" w:asciiTheme="minorEastAsia" w:hAnsiTheme="minorEastAsia"/>
                <w:szCs w:val="21"/>
              </w:rPr>
              <w:t>对服务质量保证措施或质量管理体系进行评价，</w:t>
            </w:r>
            <w:r>
              <w:rPr>
                <w:rFonts w:hint="eastAsia" w:cs="仿宋_GB2312" w:asciiTheme="minorEastAsia" w:hAnsiTheme="minorEastAsia"/>
                <w:szCs w:val="21"/>
                <w:lang w:val="en-US" w:eastAsia="zh-CN"/>
              </w:rPr>
              <w:t>方案需保证</w:t>
            </w:r>
            <w:r>
              <w:rPr>
                <w:rFonts w:hint="eastAsia" w:cs="仿宋_GB2312" w:asciiTheme="minorEastAsia" w:hAnsiTheme="minorEastAsia"/>
                <w:szCs w:val="21"/>
              </w:rPr>
              <w:t>提供7×24小时响应服务，如遇紧急故障，半小时内到现场，一般问题2小时解决，复杂问题2小时内恢复业务，24小时内完全解决。</w:t>
            </w:r>
          </w:p>
          <w:p w14:paraId="69671586">
            <w:pPr>
              <w:tabs>
                <w:tab w:val="left" w:pos="1260"/>
              </w:tabs>
              <w:autoSpaceDE w:val="0"/>
              <w:autoSpaceDN w:val="0"/>
              <w:spacing w:line="360" w:lineRule="auto"/>
              <w:ind w:firstLine="420" w:firstLineChars="200"/>
              <w:contextualSpacing/>
              <w:rPr>
                <w:rFonts w:cs="仿宋_GB2312" w:asciiTheme="minorEastAsia" w:hAnsiTheme="minorEastAsia"/>
                <w:szCs w:val="21"/>
              </w:rPr>
            </w:pPr>
            <w:r>
              <w:rPr>
                <w:rFonts w:hint="eastAsia" w:asciiTheme="minorEastAsia" w:hAnsiTheme="minorEastAsia" w:eastAsiaTheme="minorEastAsia" w:cstheme="minorEastAsia"/>
                <w:color w:val="auto"/>
                <w:sz w:val="21"/>
                <w:szCs w:val="21"/>
              </w:rPr>
              <w:t>方案科学合理、可实施性高、内容完整</w:t>
            </w:r>
            <w:r>
              <w:rPr>
                <w:rFonts w:hint="eastAsia" w:asciiTheme="minorEastAsia" w:hAnsiTheme="minorEastAsia" w:cstheme="minorEastAsia"/>
                <w:color w:val="auto"/>
                <w:sz w:val="21"/>
                <w:szCs w:val="21"/>
                <w:lang w:eastAsia="zh-CN"/>
              </w:rPr>
              <w:t>的、</w:t>
            </w:r>
            <w:r>
              <w:rPr>
                <w:rFonts w:hint="eastAsia" w:cs="仿宋_GB2312" w:asciiTheme="minorEastAsia" w:hAnsiTheme="minorEastAsia"/>
                <w:szCs w:val="21"/>
              </w:rPr>
              <w:t>确保本项目服务质量的，</w:t>
            </w:r>
            <w:r>
              <w:rPr>
                <w:rFonts w:hint="eastAsia" w:asciiTheme="minorEastAsia" w:hAnsiTheme="minorEastAsia" w:eastAsiaTheme="minorEastAsia" w:cstheme="minorEastAsia"/>
                <w:color w:val="auto"/>
                <w:kern w:val="0"/>
                <w:sz w:val="21"/>
                <w:szCs w:val="21"/>
              </w:rPr>
              <w:t>得</w:t>
            </w:r>
            <w:r>
              <w:rPr>
                <w:rFonts w:hint="eastAsia" w:asciiTheme="minorEastAsia" w:hAnsi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分；</w:t>
            </w:r>
            <w:r>
              <w:rPr>
                <w:rFonts w:hint="eastAsia" w:asciiTheme="minorEastAsia" w:hAnsiTheme="minorEastAsia" w:eastAsiaTheme="minorEastAsia" w:cstheme="minorEastAsia"/>
                <w:color w:val="auto"/>
                <w:sz w:val="21"/>
                <w:szCs w:val="21"/>
                <w:lang w:val="en-US" w:eastAsia="zh-CN"/>
              </w:rPr>
              <w:t>不缺项</w:t>
            </w:r>
            <w:r>
              <w:rPr>
                <w:rFonts w:hint="eastAsia" w:asciiTheme="minorEastAsia" w:hAnsiTheme="minorEastAsia" w:eastAsiaTheme="minorEastAsia" w:cstheme="minorEastAsia"/>
                <w:color w:val="auto"/>
                <w:sz w:val="21"/>
                <w:szCs w:val="21"/>
              </w:rPr>
              <w:t>仅有简单描述的</w:t>
            </w:r>
            <w:r>
              <w:rPr>
                <w:rFonts w:hint="eastAsia" w:asciiTheme="minorEastAsia" w:hAnsiTheme="minorEastAsia" w:cstheme="minorEastAsia"/>
                <w:color w:val="auto"/>
                <w:sz w:val="21"/>
                <w:szCs w:val="21"/>
                <w:lang w:eastAsia="zh-CN"/>
              </w:rPr>
              <w:t>、</w:t>
            </w:r>
            <w:r>
              <w:rPr>
                <w:rFonts w:hint="eastAsia" w:cs="仿宋_GB2312" w:asciiTheme="minorEastAsia" w:hAnsiTheme="minorEastAsia"/>
                <w:szCs w:val="21"/>
              </w:rPr>
              <w:t>基本能够满足本项目服务质量要求的</w:t>
            </w:r>
            <w:r>
              <w:rPr>
                <w:rFonts w:hint="eastAsia" w:asciiTheme="minorEastAsia" w:hAnsiTheme="minorEastAsia" w:eastAsiaTheme="minorEastAsia" w:cstheme="minorEastAsia"/>
                <w:color w:val="auto"/>
                <w:kern w:val="0"/>
                <w:sz w:val="21"/>
                <w:szCs w:val="21"/>
              </w:rPr>
              <w:t>得</w:t>
            </w:r>
            <w:r>
              <w:rPr>
                <w:rFonts w:hint="eastAsia" w:asciiTheme="minorEastAsia" w:hAnsiTheme="minorEastAsia" w:cstheme="minorEastAsia"/>
                <w:color w:val="auto"/>
                <w:kern w:val="0"/>
                <w:sz w:val="21"/>
                <w:szCs w:val="21"/>
                <w:lang w:val="en-US" w:eastAsia="zh-CN"/>
              </w:rPr>
              <w:t>3.5</w:t>
            </w:r>
            <w:r>
              <w:rPr>
                <w:rFonts w:hint="eastAsia" w:asciiTheme="minorEastAsia" w:hAnsiTheme="minorEastAsia" w:eastAsiaTheme="minorEastAsia" w:cstheme="minorEastAsia"/>
                <w:color w:val="auto"/>
                <w:kern w:val="0"/>
                <w:sz w:val="21"/>
                <w:szCs w:val="21"/>
              </w:rPr>
              <w:t>分；内容不完整，</w:t>
            </w:r>
            <w:r>
              <w:rPr>
                <w:rFonts w:hint="eastAsia" w:asciiTheme="minorEastAsia" w:hAnsiTheme="minorEastAsia" w:eastAsiaTheme="minorEastAsia" w:cstheme="minorEastAsia"/>
                <w:color w:val="auto"/>
                <w:kern w:val="0"/>
                <w:sz w:val="21"/>
                <w:szCs w:val="21"/>
                <w:lang w:val="en-US" w:eastAsia="zh-CN"/>
              </w:rPr>
              <w:t>缺乏</w:t>
            </w:r>
            <w:r>
              <w:rPr>
                <w:rFonts w:hint="eastAsia" w:asciiTheme="minorEastAsia" w:hAnsiTheme="minorEastAsia" w:eastAsiaTheme="minorEastAsia" w:cstheme="minorEastAsia"/>
                <w:color w:val="auto"/>
                <w:sz w:val="21"/>
                <w:szCs w:val="21"/>
              </w:rPr>
              <w:t>科学合理</w:t>
            </w:r>
            <w:r>
              <w:rPr>
                <w:rFonts w:hint="eastAsia" w:asciiTheme="minorEastAsia" w:hAnsiTheme="minorEastAsia" w:eastAsiaTheme="minorEastAsia" w:cstheme="minorEastAsia"/>
                <w:color w:val="auto"/>
                <w:kern w:val="0"/>
                <w:sz w:val="21"/>
                <w:szCs w:val="21"/>
              </w:rPr>
              <w:t>的得</w:t>
            </w:r>
            <w:r>
              <w:rPr>
                <w:rFonts w:hint="eastAsia" w:asciiTheme="minorEastAsia" w:hAnsi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分。</w:t>
            </w:r>
            <w:r>
              <w:rPr>
                <w:rFonts w:hint="eastAsia" w:asciiTheme="minorEastAsia" w:hAnsiTheme="minorEastAsia" w:eastAsiaTheme="minorEastAsia" w:cstheme="minorEastAsia"/>
                <w:color w:val="auto"/>
                <w:kern w:val="0"/>
                <w:sz w:val="21"/>
                <w:szCs w:val="21"/>
                <w:lang w:val="en-US" w:eastAsia="zh-CN"/>
              </w:rPr>
              <w:t>本项最高得</w:t>
            </w:r>
            <w:r>
              <w:rPr>
                <w:rFonts w:hint="eastAsia" w:asciiTheme="minorEastAsia" w:hAnsi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lang w:val="en-US" w:eastAsia="zh-CN"/>
              </w:rPr>
              <w:t>分。</w:t>
            </w:r>
            <w:r>
              <w:rPr>
                <w:rFonts w:hint="eastAsia" w:ascii="宋体" w:hAnsi="宋体" w:eastAsia="宋体" w:cs="仿宋_GB2312"/>
                <w:kern w:val="0"/>
                <w:szCs w:val="21"/>
              </w:rPr>
              <w:t>不提供的不得分。</w:t>
            </w:r>
          </w:p>
        </w:tc>
        <w:tc>
          <w:tcPr>
            <w:tcW w:w="873" w:type="dxa"/>
            <w:tcBorders>
              <w:top w:val="single" w:color="auto" w:sz="4" w:space="0"/>
              <w:left w:val="single" w:color="auto" w:sz="4" w:space="0"/>
              <w:bottom w:val="single" w:color="auto" w:sz="4" w:space="0"/>
              <w:right w:val="single" w:color="auto" w:sz="4" w:space="0"/>
            </w:tcBorders>
            <w:vAlign w:val="center"/>
          </w:tcPr>
          <w:p w14:paraId="3FF0BA60">
            <w:pPr>
              <w:tabs>
                <w:tab w:val="left" w:pos="1260"/>
              </w:tabs>
              <w:autoSpaceDE w:val="0"/>
              <w:autoSpaceDN w:val="0"/>
              <w:spacing w:line="360" w:lineRule="auto"/>
              <w:contextualSpacing/>
              <w:jc w:val="center"/>
              <w:rPr>
                <w:rFonts w:hint="eastAsia" w:ascii="宋体" w:hAnsi="宋体" w:eastAsia="宋体" w:cs="宋体"/>
                <w:szCs w:val="21"/>
                <w:lang w:eastAsia="zh-CN"/>
              </w:rPr>
            </w:pPr>
            <w:r>
              <w:rPr>
                <w:rFonts w:hint="eastAsia" w:ascii="宋体" w:hAnsi="宋体" w:eastAsia="宋体" w:cs="宋体"/>
                <w:szCs w:val="21"/>
                <w:lang w:val="en-US" w:eastAsia="zh-CN"/>
              </w:rPr>
              <w:t>5</w:t>
            </w:r>
          </w:p>
        </w:tc>
      </w:tr>
      <w:tr w14:paraId="38C6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1976" w:type="dxa"/>
            <w:tcBorders>
              <w:top w:val="single" w:color="auto" w:sz="4" w:space="0"/>
              <w:left w:val="single" w:color="auto" w:sz="4" w:space="0"/>
              <w:right w:val="single" w:color="auto" w:sz="4" w:space="0"/>
            </w:tcBorders>
            <w:vAlign w:val="center"/>
          </w:tcPr>
          <w:p w14:paraId="33F22398">
            <w:pPr>
              <w:pStyle w:val="18"/>
              <w:spacing w:line="360" w:lineRule="auto"/>
              <w:contextualSpacing/>
              <w:jc w:val="center"/>
              <w:rPr>
                <w:rFonts w:ascii="宋体" w:hAnsi="宋体" w:cs="宋体"/>
                <w:sz w:val="21"/>
                <w:szCs w:val="21"/>
                <w:lang w:val="zh-CN"/>
              </w:rPr>
            </w:pPr>
            <w:r>
              <w:rPr>
                <w:rFonts w:hint="eastAsia" w:ascii="宋体" w:hAnsi="宋体" w:cs="宋体"/>
                <w:sz w:val="21"/>
                <w:szCs w:val="21"/>
                <w:lang w:val="zh-CN"/>
              </w:rPr>
              <w:t>售后服务承诺</w:t>
            </w:r>
          </w:p>
        </w:tc>
        <w:tc>
          <w:tcPr>
            <w:tcW w:w="6310" w:type="dxa"/>
            <w:tcBorders>
              <w:top w:val="single" w:color="auto" w:sz="4" w:space="0"/>
              <w:left w:val="nil"/>
              <w:bottom w:val="single" w:color="auto" w:sz="4" w:space="0"/>
              <w:right w:val="single" w:color="auto" w:sz="4" w:space="0"/>
            </w:tcBorders>
            <w:shd w:val="clear" w:color="auto" w:fill="auto"/>
            <w:vAlign w:val="center"/>
          </w:tcPr>
          <w:p w14:paraId="70184BCF">
            <w:pPr>
              <w:pStyle w:val="115"/>
              <w:spacing w:before="28" w:line="403" w:lineRule="auto"/>
              <w:ind w:left="110" w:right="105"/>
              <w:rPr>
                <w:rFonts w:cs="仿宋_GB2312" w:asciiTheme="minorEastAsia" w:hAnsiTheme="minorEastAsia"/>
                <w:szCs w:val="21"/>
              </w:rPr>
            </w:pPr>
            <w:r>
              <w:rPr>
                <w:rFonts w:hint="eastAsia" w:cs="仿宋_GB2312" w:asciiTheme="minorEastAsia" w:hAnsiTheme="minorEastAsia" w:eastAsiaTheme="minorEastAsia"/>
                <w:lang w:eastAsia="zh-CN"/>
              </w:rPr>
              <w:t>投标人有完整的售后服务承诺：①具体的违约责任承诺②针对性保证措施③服务人员配备④网络维护所需软件及工具准备情况。</w:t>
            </w:r>
            <w:r>
              <w:rPr>
                <w:rFonts w:hint="eastAsia" w:asciiTheme="minorEastAsia" w:hAnsiTheme="minorEastAsia" w:eastAsiaTheme="minorEastAsia" w:cstheme="minorEastAsia"/>
                <w:color w:val="auto"/>
                <w:sz w:val="21"/>
                <w:szCs w:val="21"/>
              </w:rPr>
              <w:t>每项方案科学合理、可实施性高、内容完整</w:t>
            </w:r>
            <w:r>
              <w:rPr>
                <w:rFonts w:hint="eastAsia" w:asciiTheme="minorEastAsia" w:hAnsiTheme="minorEastAsia" w:cstheme="minorEastAsia"/>
                <w:color w:val="auto"/>
                <w:sz w:val="21"/>
                <w:szCs w:val="21"/>
                <w:lang w:eastAsia="zh-CN"/>
              </w:rPr>
              <w:t>的</w:t>
            </w:r>
            <w:r>
              <w:rPr>
                <w:rFonts w:hint="eastAsia" w:asciiTheme="minorEastAsia" w:hAnsiTheme="minorEastAsia" w:eastAsiaTheme="minorEastAsia" w:cstheme="minorEastAsia"/>
                <w:color w:val="auto"/>
                <w:kern w:val="0"/>
                <w:sz w:val="21"/>
                <w:szCs w:val="21"/>
              </w:rPr>
              <w:t>得</w:t>
            </w:r>
            <w:r>
              <w:rPr>
                <w:rFonts w:hint="eastAsia" w:asciiTheme="minorEastAsia" w:hAnsi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分；</w:t>
            </w:r>
            <w:r>
              <w:rPr>
                <w:rFonts w:hint="eastAsia" w:asciiTheme="minorEastAsia" w:hAnsiTheme="minorEastAsia" w:eastAsiaTheme="minorEastAsia" w:cstheme="minorEastAsia"/>
                <w:color w:val="auto"/>
                <w:sz w:val="21"/>
                <w:szCs w:val="21"/>
                <w:lang w:val="en-US" w:eastAsia="zh-CN"/>
              </w:rPr>
              <w:t>不缺项</w:t>
            </w:r>
            <w:r>
              <w:rPr>
                <w:rFonts w:hint="eastAsia" w:asciiTheme="minorEastAsia" w:hAnsiTheme="minorEastAsia" w:eastAsiaTheme="minorEastAsia" w:cstheme="minorEastAsia"/>
                <w:color w:val="auto"/>
                <w:sz w:val="21"/>
                <w:szCs w:val="21"/>
              </w:rPr>
              <w:t>仅有简单描述的</w:t>
            </w:r>
            <w:r>
              <w:rPr>
                <w:rFonts w:hint="eastAsia" w:asciiTheme="minorEastAsia" w:hAnsiTheme="minorEastAsia" w:eastAsiaTheme="minorEastAsia" w:cstheme="minorEastAsia"/>
                <w:color w:val="auto"/>
                <w:kern w:val="0"/>
                <w:sz w:val="21"/>
                <w:szCs w:val="21"/>
              </w:rPr>
              <w:t>得</w:t>
            </w:r>
            <w:r>
              <w:rPr>
                <w:rFonts w:hint="eastAsia" w:asciiTheme="minorEastAsia" w:hAnsiTheme="minorEastAsia" w:cstheme="minorEastAsia"/>
                <w:color w:val="auto"/>
                <w:kern w:val="0"/>
                <w:sz w:val="21"/>
                <w:szCs w:val="21"/>
                <w:lang w:val="en-US" w:eastAsia="zh-CN"/>
              </w:rPr>
              <w:t>2.1</w:t>
            </w:r>
            <w:r>
              <w:rPr>
                <w:rFonts w:hint="eastAsia" w:asciiTheme="minorEastAsia" w:hAnsiTheme="minorEastAsia" w:eastAsiaTheme="minorEastAsia" w:cstheme="minorEastAsia"/>
                <w:color w:val="auto"/>
                <w:kern w:val="0"/>
                <w:sz w:val="21"/>
                <w:szCs w:val="21"/>
              </w:rPr>
              <w:t>分；内容不完整，</w:t>
            </w:r>
            <w:r>
              <w:rPr>
                <w:rFonts w:hint="eastAsia" w:asciiTheme="minorEastAsia" w:hAnsiTheme="minorEastAsia" w:eastAsiaTheme="minorEastAsia" w:cstheme="minorEastAsia"/>
                <w:color w:val="auto"/>
                <w:kern w:val="0"/>
                <w:sz w:val="21"/>
                <w:szCs w:val="21"/>
                <w:lang w:val="en-US" w:eastAsia="zh-CN"/>
              </w:rPr>
              <w:t>缺乏</w:t>
            </w:r>
            <w:r>
              <w:rPr>
                <w:rFonts w:hint="eastAsia" w:asciiTheme="minorEastAsia" w:hAnsiTheme="minorEastAsia" w:eastAsiaTheme="minorEastAsia" w:cstheme="minorEastAsia"/>
                <w:color w:val="auto"/>
                <w:sz w:val="21"/>
                <w:szCs w:val="21"/>
              </w:rPr>
              <w:t>科学合理</w:t>
            </w:r>
            <w:r>
              <w:rPr>
                <w:rFonts w:hint="eastAsia" w:asciiTheme="minorEastAsia" w:hAnsiTheme="minorEastAsia" w:eastAsiaTheme="minorEastAsia" w:cstheme="minorEastAsia"/>
                <w:color w:val="auto"/>
                <w:kern w:val="0"/>
                <w:sz w:val="21"/>
                <w:szCs w:val="21"/>
              </w:rPr>
              <w:t>的得</w:t>
            </w:r>
            <w:r>
              <w:rPr>
                <w:rFonts w:hint="eastAsia" w:asciiTheme="minorEastAsia" w:hAnsiTheme="minorEastAsia" w:cstheme="minorEastAsia"/>
                <w:color w:val="auto"/>
                <w:kern w:val="0"/>
                <w:sz w:val="21"/>
                <w:szCs w:val="21"/>
                <w:lang w:val="en-US" w:eastAsia="zh-CN"/>
              </w:rPr>
              <w:t>1.2</w:t>
            </w:r>
            <w:r>
              <w:rPr>
                <w:rFonts w:hint="eastAsia" w:asciiTheme="minorEastAsia" w:hAnsiTheme="minorEastAsia" w:eastAsiaTheme="minorEastAsia" w:cstheme="minorEastAsia"/>
                <w:color w:val="auto"/>
                <w:kern w:val="0"/>
                <w:sz w:val="21"/>
                <w:szCs w:val="21"/>
              </w:rPr>
              <w:t>分。</w:t>
            </w:r>
            <w:r>
              <w:rPr>
                <w:rFonts w:hint="eastAsia" w:asciiTheme="minorEastAsia" w:hAnsiTheme="minorEastAsia" w:eastAsiaTheme="minorEastAsia" w:cstheme="minorEastAsia"/>
                <w:color w:val="auto"/>
                <w:kern w:val="0"/>
                <w:sz w:val="21"/>
                <w:szCs w:val="21"/>
                <w:lang w:val="en-US" w:eastAsia="zh-CN"/>
              </w:rPr>
              <w:t>本项最高得12分。</w:t>
            </w:r>
            <w:r>
              <w:rPr>
                <w:rFonts w:hint="eastAsia" w:ascii="宋体" w:hAnsi="宋体" w:eastAsia="宋体" w:cs="仿宋_GB2312"/>
                <w:kern w:val="0"/>
                <w:szCs w:val="21"/>
              </w:rPr>
              <w:t>不提供的不得分。</w:t>
            </w:r>
          </w:p>
        </w:tc>
        <w:tc>
          <w:tcPr>
            <w:tcW w:w="873" w:type="dxa"/>
            <w:tcBorders>
              <w:top w:val="single" w:color="auto" w:sz="4" w:space="0"/>
              <w:left w:val="single" w:color="auto" w:sz="4" w:space="0"/>
              <w:bottom w:val="single" w:color="auto" w:sz="4" w:space="0"/>
              <w:right w:val="single" w:color="auto" w:sz="4" w:space="0"/>
            </w:tcBorders>
            <w:vAlign w:val="center"/>
          </w:tcPr>
          <w:p w14:paraId="5BF8AA23">
            <w:pPr>
              <w:tabs>
                <w:tab w:val="left" w:pos="1260"/>
              </w:tabs>
              <w:autoSpaceDE w:val="0"/>
              <w:autoSpaceDN w:val="0"/>
              <w:spacing w:line="360" w:lineRule="auto"/>
              <w:contextualSpacing/>
              <w:jc w:val="center"/>
              <w:rPr>
                <w:rFonts w:hint="default" w:ascii="宋体" w:hAnsi="宋体" w:eastAsia="宋体" w:cs="宋体"/>
                <w:szCs w:val="21"/>
                <w:lang w:val="en-US" w:eastAsia="zh-CN"/>
              </w:rPr>
            </w:pPr>
            <w:r>
              <w:rPr>
                <w:rFonts w:hint="eastAsia" w:ascii="宋体" w:hAnsi="宋体" w:eastAsia="宋体" w:cs="宋体"/>
                <w:szCs w:val="21"/>
                <w:lang w:val="en-US" w:eastAsia="zh-CN"/>
              </w:rPr>
              <w:t>12</w:t>
            </w:r>
          </w:p>
        </w:tc>
      </w:tr>
    </w:tbl>
    <w:p w14:paraId="1A442DA8">
      <w:pPr>
        <w:pStyle w:val="18"/>
        <w:spacing w:line="360" w:lineRule="auto"/>
        <w:ind w:firstLine="211" w:firstLineChars="1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b/>
          <w:sz w:val="21"/>
          <w:szCs w:val="21"/>
          <w:lang w:val="zh-CN"/>
        </w:rPr>
        <w:t>（</w:t>
      </w:r>
      <w:r>
        <w:rPr>
          <w:rFonts w:hint="eastAsia" w:cs="仿宋_GB2312" w:asciiTheme="minorEastAsia" w:hAnsiTheme="minorEastAsia" w:eastAsiaTheme="minorEastAsia"/>
          <w:b/>
          <w:sz w:val="21"/>
          <w:szCs w:val="21"/>
        </w:rPr>
        <w:t>7</w:t>
      </w:r>
      <w:r>
        <w:rPr>
          <w:rFonts w:hint="eastAsia" w:cs="仿宋_GB2312" w:asciiTheme="minorEastAsia" w:hAnsiTheme="minorEastAsia" w:eastAsiaTheme="minorEastAsia"/>
          <w:b/>
          <w:sz w:val="21"/>
          <w:szCs w:val="21"/>
          <w:lang w:val="zh-CN"/>
        </w:rPr>
        <w:t>）</w:t>
      </w:r>
      <w:r>
        <w:rPr>
          <w:rFonts w:cs="仿宋_GB2312" w:asciiTheme="minorEastAsia" w:hAnsiTheme="minorEastAsia" w:eastAsiaTheme="minorEastAsia"/>
          <w:b/>
          <w:sz w:val="21"/>
          <w:szCs w:val="21"/>
          <w:lang w:val="zh-CN"/>
        </w:rPr>
        <w:t>评标结果汇总完成后，除下列情形外，任何人不得修改评标结果：</w:t>
      </w:r>
    </w:p>
    <w:p w14:paraId="47EA91E6">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1） </w:t>
      </w:r>
      <w:r>
        <w:rPr>
          <w:rFonts w:cs="仿宋_GB2312" w:asciiTheme="minorEastAsia" w:hAnsiTheme="minorEastAsia"/>
          <w:szCs w:val="21"/>
          <w:lang w:val="zh-CN"/>
        </w:rPr>
        <w:t>分值汇总计算错误的；</w:t>
      </w:r>
    </w:p>
    <w:p w14:paraId="5020FA46">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2） </w:t>
      </w:r>
      <w:r>
        <w:rPr>
          <w:rFonts w:cs="仿宋_GB2312" w:asciiTheme="minorEastAsia" w:hAnsiTheme="minorEastAsia"/>
          <w:szCs w:val="21"/>
          <w:lang w:val="zh-CN"/>
        </w:rPr>
        <w:t>分项评分超出评分标准范围的；</w:t>
      </w:r>
    </w:p>
    <w:p w14:paraId="33BA16C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3） </w:t>
      </w:r>
      <w:r>
        <w:rPr>
          <w:rFonts w:cs="仿宋_GB2312" w:asciiTheme="minorEastAsia" w:hAnsiTheme="minorEastAsia"/>
          <w:szCs w:val="21"/>
          <w:lang w:val="zh-CN"/>
        </w:rPr>
        <w:t>评标委员会成员对客观评审因素评分不一致的；</w:t>
      </w:r>
    </w:p>
    <w:p w14:paraId="0932302F">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4） </w:t>
      </w:r>
      <w:r>
        <w:rPr>
          <w:rFonts w:cs="仿宋_GB2312" w:asciiTheme="minorEastAsia" w:hAnsiTheme="minorEastAsia"/>
          <w:szCs w:val="21"/>
          <w:lang w:val="zh-CN"/>
        </w:rPr>
        <w:t>经评标委员会认定评分畸高、畸低的。</w:t>
      </w:r>
    </w:p>
    <w:p w14:paraId="3E14AC7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5E06A9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投标人对本条第一款情形提出质疑的，采购人或者采购代理机构可以组织原评标委员会进行重新评审，重新评审改变评标结果的，应当书面报告本级财政部门。</w:t>
      </w:r>
    </w:p>
    <w:p w14:paraId="4F419CA4">
      <w:pPr>
        <w:wordWrap w:val="0"/>
        <w:spacing w:line="360" w:lineRule="auto"/>
        <w:ind w:firstLine="422" w:firstLineChars="200"/>
        <w:contextualSpacing/>
        <w:rPr>
          <w:rFonts w:cs="仿宋_GB2312" w:asciiTheme="minorEastAsia" w:hAnsiTheme="minorEastAsia"/>
          <w:b/>
          <w:bCs/>
          <w:szCs w:val="21"/>
          <w:lang w:val="zh-CN"/>
        </w:rPr>
      </w:pPr>
      <w:r>
        <w:rPr>
          <w:rFonts w:hint="eastAsia" w:cs="仿宋_GB2312" w:asciiTheme="minorEastAsia" w:hAnsiTheme="minorEastAsia"/>
          <w:b/>
          <w:bCs/>
          <w:szCs w:val="21"/>
          <w:lang w:val="zh-CN"/>
        </w:rPr>
        <w:t>（</w:t>
      </w:r>
      <w:r>
        <w:rPr>
          <w:rFonts w:hint="eastAsia" w:cs="仿宋_GB2312" w:asciiTheme="minorEastAsia" w:hAnsiTheme="minorEastAsia"/>
          <w:b/>
          <w:bCs/>
          <w:szCs w:val="21"/>
        </w:rPr>
        <w:t>8</w:t>
      </w:r>
      <w:r>
        <w:rPr>
          <w:rFonts w:hint="eastAsia" w:cs="仿宋_GB2312" w:asciiTheme="minorEastAsia" w:hAnsiTheme="minorEastAsia"/>
          <w:b/>
          <w:bCs/>
          <w:szCs w:val="21"/>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5227E17F">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w:t>
      </w:r>
      <w:r>
        <w:rPr>
          <w:rFonts w:hint="eastAsia" w:cs="仿宋_GB2312" w:asciiTheme="minorEastAsia" w:hAnsiTheme="minorEastAsia"/>
          <w:b/>
          <w:szCs w:val="21"/>
        </w:rPr>
        <w:t>9</w:t>
      </w:r>
      <w:r>
        <w:rPr>
          <w:rFonts w:hint="eastAsia" w:cs="仿宋_GB2312" w:asciiTheme="minorEastAsia" w:hAnsiTheme="minorEastAsia"/>
          <w:b/>
          <w:szCs w:val="21"/>
          <w:lang w:val="zh-CN"/>
        </w:rPr>
        <w:t>）</w:t>
      </w:r>
      <w:r>
        <w:rPr>
          <w:rFonts w:cs="仿宋_GB2312" w:asciiTheme="minorEastAsia" w:hAnsiTheme="minorEastAsia"/>
          <w:b/>
          <w:szCs w:val="21"/>
          <w:lang w:val="zh-CN"/>
        </w:rPr>
        <w:t>评标委员会</w:t>
      </w:r>
      <w:r>
        <w:rPr>
          <w:rFonts w:hint="eastAsia" w:cs="仿宋_GB2312" w:asciiTheme="minorEastAsia" w:hAnsiTheme="minorEastAsia"/>
          <w:b/>
          <w:szCs w:val="21"/>
          <w:lang w:val="zh-CN"/>
        </w:rPr>
        <w:t>争议处理</w:t>
      </w:r>
    </w:p>
    <w:p w14:paraId="5E1B6A11">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97ABB62">
      <w:pPr>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bCs/>
          <w:szCs w:val="21"/>
          <w:lang w:val="zh-CN"/>
        </w:rPr>
        <w:t>确定中标候选人名单，以及根据采购人委托直接确定中标人</w:t>
      </w:r>
      <w:r>
        <w:rPr>
          <w:rFonts w:cs="仿宋_GB2312" w:asciiTheme="minorEastAsia" w:hAnsiTheme="minorEastAsia"/>
          <w:szCs w:val="21"/>
          <w:lang w:val="zh-CN"/>
        </w:rPr>
        <w:t>。</w:t>
      </w:r>
    </w:p>
    <w:p w14:paraId="281F2BDD">
      <w:pPr>
        <w:pStyle w:val="13"/>
        <w:rPr>
          <w:rFonts w:cs="仿宋_GB2312" w:asciiTheme="minorEastAsia" w:hAnsiTheme="minorEastAsia"/>
          <w:szCs w:val="21"/>
          <w:lang w:val="zh-CN"/>
        </w:rPr>
      </w:pPr>
    </w:p>
    <w:p w14:paraId="4A5D6D00">
      <w:pPr>
        <w:pStyle w:val="14"/>
        <w:rPr>
          <w:rFonts w:cs="仿宋_GB2312" w:asciiTheme="minorEastAsia" w:hAnsiTheme="minorEastAsia"/>
          <w:szCs w:val="21"/>
          <w:lang w:val="zh-CN"/>
        </w:rPr>
      </w:pPr>
    </w:p>
    <w:p w14:paraId="70FA72FE">
      <w:pPr>
        <w:rPr>
          <w:rFonts w:cs="仿宋_GB2312" w:asciiTheme="minorEastAsia" w:hAnsiTheme="minorEastAsia"/>
          <w:szCs w:val="21"/>
          <w:lang w:val="zh-CN"/>
        </w:rPr>
      </w:pPr>
    </w:p>
    <w:p w14:paraId="6A2FEDE8">
      <w:pPr>
        <w:pStyle w:val="13"/>
        <w:rPr>
          <w:rFonts w:cs="仿宋_GB2312" w:asciiTheme="minorEastAsia" w:hAnsiTheme="minorEastAsia"/>
          <w:szCs w:val="21"/>
          <w:lang w:val="zh-CN"/>
        </w:rPr>
      </w:pPr>
    </w:p>
    <w:p w14:paraId="36F0B63D">
      <w:pPr>
        <w:pStyle w:val="14"/>
        <w:rPr>
          <w:rFonts w:cs="仿宋_GB2312" w:asciiTheme="minorEastAsia" w:hAnsiTheme="minorEastAsia"/>
          <w:szCs w:val="21"/>
          <w:lang w:val="zh-CN"/>
        </w:rPr>
      </w:pPr>
    </w:p>
    <w:p w14:paraId="2A421191">
      <w:pPr>
        <w:rPr>
          <w:rFonts w:cs="仿宋_GB2312" w:asciiTheme="minorEastAsia" w:hAnsiTheme="minorEastAsia"/>
          <w:szCs w:val="21"/>
          <w:lang w:val="zh-CN"/>
        </w:rPr>
      </w:pPr>
    </w:p>
    <w:p w14:paraId="1581CB88">
      <w:pPr>
        <w:pStyle w:val="13"/>
        <w:rPr>
          <w:rFonts w:cs="仿宋_GB2312" w:asciiTheme="minorEastAsia" w:hAnsiTheme="minorEastAsia"/>
          <w:szCs w:val="21"/>
          <w:lang w:val="zh-CN"/>
        </w:rPr>
      </w:pPr>
    </w:p>
    <w:p w14:paraId="7060EC82">
      <w:pPr>
        <w:pStyle w:val="14"/>
        <w:rPr>
          <w:rFonts w:cs="仿宋_GB2312" w:asciiTheme="minorEastAsia" w:hAnsiTheme="minorEastAsia"/>
          <w:szCs w:val="21"/>
          <w:lang w:val="zh-CN"/>
        </w:rPr>
      </w:pPr>
    </w:p>
    <w:p w14:paraId="2994AC34">
      <w:pPr>
        <w:rPr>
          <w:rFonts w:cs="仿宋_GB2312" w:asciiTheme="minorEastAsia" w:hAnsiTheme="minorEastAsia"/>
          <w:szCs w:val="21"/>
          <w:lang w:val="zh-CN"/>
        </w:rPr>
      </w:pPr>
    </w:p>
    <w:p w14:paraId="798720E9">
      <w:pPr>
        <w:pStyle w:val="13"/>
        <w:rPr>
          <w:rFonts w:cs="仿宋_GB2312" w:asciiTheme="minorEastAsia" w:hAnsiTheme="minorEastAsia"/>
          <w:szCs w:val="21"/>
          <w:lang w:val="zh-CN"/>
        </w:rPr>
      </w:pPr>
    </w:p>
    <w:p w14:paraId="6F4DEFAA">
      <w:pPr>
        <w:pStyle w:val="14"/>
        <w:rPr>
          <w:rFonts w:cs="仿宋_GB2312" w:asciiTheme="minorEastAsia" w:hAnsiTheme="minorEastAsia"/>
          <w:szCs w:val="21"/>
          <w:lang w:val="zh-CN"/>
        </w:rPr>
      </w:pPr>
    </w:p>
    <w:p w14:paraId="102175F4">
      <w:pPr>
        <w:rPr>
          <w:rFonts w:cs="仿宋_GB2312" w:asciiTheme="minorEastAsia" w:hAnsiTheme="minorEastAsia"/>
          <w:szCs w:val="21"/>
          <w:lang w:val="zh-CN"/>
        </w:rPr>
      </w:pPr>
    </w:p>
    <w:p w14:paraId="2A760FCA">
      <w:pPr>
        <w:pStyle w:val="13"/>
        <w:rPr>
          <w:rFonts w:cs="仿宋_GB2312" w:asciiTheme="minorEastAsia" w:hAnsiTheme="minorEastAsia"/>
          <w:szCs w:val="21"/>
          <w:lang w:val="zh-CN"/>
        </w:rPr>
      </w:pPr>
    </w:p>
    <w:p w14:paraId="77A02CC1">
      <w:pPr>
        <w:pStyle w:val="14"/>
        <w:rPr>
          <w:rFonts w:cs="仿宋_GB2312" w:asciiTheme="minorEastAsia" w:hAnsiTheme="minorEastAsia"/>
          <w:szCs w:val="21"/>
          <w:lang w:val="zh-CN"/>
        </w:rPr>
      </w:pPr>
    </w:p>
    <w:p w14:paraId="10D7A1FF">
      <w:pPr>
        <w:rPr>
          <w:rFonts w:cs="仿宋_GB2312" w:asciiTheme="minorEastAsia" w:hAnsiTheme="minorEastAsia"/>
          <w:szCs w:val="21"/>
          <w:lang w:val="zh-CN"/>
        </w:rPr>
      </w:pPr>
    </w:p>
    <w:p w14:paraId="46BBFC81">
      <w:pPr>
        <w:pStyle w:val="13"/>
        <w:rPr>
          <w:rFonts w:cs="仿宋_GB2312" w:asciiTheme="minorEastAsia" w:hAnsiTheme="minorEastAsia"/>
          <w:szCs w:val="21"/>
          <w:lang w:val="zh-CN"/>
        </w:rPr>
      </w:pPr>
    </w:p>
    <w:p w14:paraId="37874443">
      <w:pPr>
        <w:pStyle w:val="14"/>
        <w:rPr>
          <w:rFonts w:cs="仿宋_GB2312" w:asciiTheme="minorEastAsia" w:hAnsiTheme="minorEastAsia"/>
          <w:szCs w:val="21"/>
          <w:lang w:val="zh-CN"/>
        </w:rPr>
      </w:pPr>
    </w:p>
    <w:p w14:paraId="0767B431">
      <w:pPr>
        <w:rPr>
          <w:rFonts w:cs="仿宋_GB2312" w:asciiTheme="minorEastAsia" w:hAnsiTheme="minorEastAsia"/>
          <w:szCs w:val="21"/>
          <w:lang w:val="zh-CN"/>
        </w:rPr>
      </w:pPr>
    </w:p>
    <w:p w14:paraId="1C5111A9">
      <w:pPr>
        <w:pStyle w:val="13"/>
        <w:rPr>
          <w:rFonts w:cs="仿宋_GB2312" w:asciiTheme="minorEastAsia" w:hAnsiTheme="minorEastAsia"/>
          <w:szCs w:val="21"/>
          <w:lang w:val="zh-CN"/>
        </w:rPr>
      </w:pPr>
    </w:p>
    <w:p w14:paraId="2CBD6B0B">
      <w:pPr>
        <w:pStyle w:val="14"/>
        <w:rPr>
          <w:rFonts w:cs="仿宋_GB2312" w:asciiTheme="minorEastAsia" w:hAnsiTheme="minorEastAsia"/>
          <w:szCs w:val="21"/>
          <w:lang w:val="zh-CN"/>
        </w:rPr>
      </w:pPr>
    </w:p>
    <w:p w14:paraId="285C24F9"/>
    <w:p w14:paraId="68C9E5EC">
      <w:pPr>
        <w:pStyle w:val="45"/>
      </w:pPr>
    </w:p>
    <w:p w14:paraId="431C96B1">
      <w:pPr>
        <w:numPr>
          <w:ilvl w:val="0"/>
          <w:numId w:val="12"/>
        </w:num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合同条款及格式</w:t>
      </w:r>
    </w:p>
    <w:p w14:paraId="5F226FB9">
      <w:pPr>
        <w:spacing w:line="360" w:lineRule="auto"/>
        <w:ind w:firstLine="3990" w:firstLineChars="1900"/>
        <w:rPr>
          <w:rFonts w:ascii="宋体" w:hAnsi="宋体" w:eastAsia="宋体" w:cs="宋体"/>
          <w:szCs w:val="21"/>
        </w:rPr>
      </w:pPr>
      <w:r>
        <w:rPr>
          <w:rFonts w:hint="eastAsia" w:ascii="宋体" w:hAnsi="宋体" w:eastAsia="宋体" w:cs="宋体"/>
          <w:szCs w:val="21"/>
        </w:rPr>
        <w:t>本合同口是/口否中小企业预留合同</w:t>
      </w:r>
    </w:p>
    <w:p w14:paraId="5BEC4CC6">
      <w:pPr>
        <w:spacing w:line="360" w:lineRule="auto"/>
        <w:ind w:firstLine="2520" w:firstLineChars="1200"/>
        <w:rPr>
          <w:rFonts w:ascii="宋体" w:hAnsi="宋体" w:eastAsia="宋体" w:cs="宋体"/>
          <w:szCs w:val="21"/>
        </w:rPr>
      </w:pPr>
      <w:r>
        <w:rPr>
          <w:rFonts w:hint="eastAsia" w:ascii="宋体" w:hAnsi="宋体" w:eastAsia="宋体" w:cs="宋体"/>
          <w:szCs w:val="21"/>
        </w:rPr>
        <w:t>政府采购服务合同（范本）</w:t>
      </w:r>
    </w:p>
    <w:p w14:paraId="7AA3662B">
      <w:pPr>
        <w:spacing w:line="360" w:lineRule="auto"/>
        <w:ind w:firstLine="315" w:firstLineChars="150"/>
        <w:rPr>
          <w:rFonts w:ascii="宋体" w:hAnsi="宋体" w:eastAsia="宋体" w:cs="宋体"/>
          <w:szCs w:val="21"/>
          <w:u w:val="single"/>
        </w:rPr>
      </w:pPr>
      <w:r>
        <w:rPr>
          <w:rFonts w:hint="eastAsia" w:ascii="宋体" w:hAnsi="宋体" w:eastAsia="宋体" w:cs="宋体"/>
          <w:szCs w:val="21"/>
        </w:rPr>
        <w:t>合同编号：</w:t>
      </w:r>
    </w:p>
    <w:p w14:paraId="0B768E45">
      <w:pPr>
        <w:spacing w:line="360" w:lineRule="auto"/>
        <w:ind w:firstLine="315" w:firstLineChars="150"/>
        <w:rPr>
          <w:rFonts w:ascii="宋体" w:hAnsi="宋体" w:eastAsia="宋体" w:cs="宋体"/>
          <w:szCs w:val="21"/>
          <w:u w:val="single"/>
        </w:rPr>
      </w:pPr>
      <w:r>
        <w:rPr>
          <w:rFonts w:hint="eastAsia" w:ascii="宋体" w:hAnsi="宋体" w:eastAsia="宋体" w:cs="宋体"/>
          <w:szCs w:val="21"/>
        </w:rPr>
        <w:t>签订地：</w:t>
      </w:r>
    </w:p>
    <w:p w14:paraId="5E5A5320">
      <w:pPr>
        <w:spacing w:line="360" w:lineRule="auto"/>
        <w:ind w:firstLine="315" w:firstLineChars="150"/>
        <w:rPr>
          <w:rFonts w:ascii="宋体" w:hAnsi="宋体" w:eastAsia="宋体" w:cs="宋体"/>
          <w:szCs w:val="21"/>
          <w:u w:val="single"/>
        </w:rPr>
      </w:pPr>
      <w:r>
        <w:rPr>
          <w:rFonts w:hint="eastAsia" w:ascii="宋体" w:hAnsi="宋体" w:eastAsia="宋体" w:cs="宋体"/>
          <w:szCs w:val="21"/>
        </w:rPr>
        <w:t>甲方（采购人）：</w:t>
      </w:r>
    </w:p>
    <w:p w14:paraId="23F05A53">
      <w:pPr>
        <w:spacing w:line="360" w:lineRule="auto"/>
        <w:ind w:firstLine="315" w:firstLineChars="150"/>
        <w:rPr>
          <w:rFonts w:ascii="宋体" w:hAnsi="宋体" w:eastAsia="宋体" w:cs="宋体"/>
          <w:szCs w:val="21"/>
          <w:u w:val="single"/>
        </w:rPr>
      </w:pPr>
      <w:r>
        <w:rPr>
          <w:rFonts w:hint="eastAsia" w:ascii="宋体" w:hAnsi="宋体" w:eastAsia="宋体" w:cs="宋体"/>
          <w:szCs w:val="21"/>
        </w:rPr>
        <w:t>住所地：</w:t>
      </w:r>
    </w:p>
    <w:p w14:paraId="5FAE0829">
      <w:pPr>
        <w:spacing w:line="360" w:lineRule="auto"/>
        <w:ind w:firstLine="315" w:firstLineChars="150"/>
        <w:rPr>
          <w:rFonts w:ascii="宋体" w:hAnsi="宋体" w:eastAsia="宋体" w:cs="宋体"/>
          <w:szCs w:val="21"/>
          <w:u w:val="single"/>
        </w:rPr>
      </w:pPr>
      <w:r>
        <w:rPr>
          <w:rFonts w:hint="eastAsia" w:ascii="宋体" w:hAnsi="宋体" w:eastAsia="宋体" w:cs="宋体"/>
          <w:szCs w:val="21"/>
        </w:rPr>
        <w:t>乙方（中标人）：</w:t>
      </w:r>
    </w:p>
    <w:p w14:paraId="75FBAED6">
      <w:pPr>
        <w:spacing w:line="360" w:lineRule="auto"/>
        <w:ind w:firstLine="315" w:firstLineChars="150"/>
        <w:rPr>
          <w:rFonts w:ascii="宋体" w:hAnsi="宋体" w:eastAsia="宋体" w:cs="宋体"/>
          <w:szCs w:val="21"/>
          <w:u w:val="single"/>
        </w:rPr>
      </w:pPr>
      <w:r>
        <w:rPr>
          <w:rFonts w:hint="eastAsia" w:ascii="宋体" w:hAnsi="宋体" w:eastAsia="宋体" w:cs="宋体"/>
          <w:szCs w:val="21"/>
        </w:rPr>
        <w:t>住所地：</w:t>
      </w:r>
    </w:p>
    <w:p w14:paraId="56767BE3">
      <w:pPr>
        <w:spacing w:line="360" w:lineRule="auto"/>
        <w:ind w:firstLine="315" w:firstLineChars="150"/>
        <w:rPr>
          <w:rFonts w:ascii="宋体" w:hAnsi="宋体" w:eastAsia="宋体" w:cs="宋体"/>
          <w:szCs w:val="21"/>
          <w:u w:val="single"/>
        </w:rPr>
      </w:pPr>
      <w:r>
        <w:rPr>
          <w:rFonts w:hint="eastAsia" w:ascii="宋体" w:hAnsi="宋体" w:eastAsia="宋体" w:cs="宋体"/>
          <w:szCs w:val="21"/>
        </w:rPr>
        <w:t>乙方于年月日参加了</w:t>
      </w:r>
      <w:r>
        <w:rPr>
          <w:rFonts w:hint="eastAsia" w:ascii="宋体" w:hAnsi="宋体" w:eastAsia="宋体" w:cs="宋体"/>
          <w:szCs w:val="21"/>
          <w:u w:val="single"/>
        </w:rPr>
        <w:t>（采购代理机构）</w:t>
      </w:r>
      <w:r>
        <w:rPr>
          <w:rFonts w:hint="eastAsia" w:ascii="宋体" w:hAnsi="宋体" w:eastAsia="宋体" w:cs="宋体"/>
          <w:szCs w:val="21"/>
        </w:rPr>
        <w:t xml:space="preserve"> 组织的“（</w:t>
      </w:r>
      <w:r>
        <w:rPr>
          <w:rFonts w:hint="eastAsia" w:ascii="宋体" w:hAnsi="宋体" w:eastAsia="宋体" w:cs="宋体"/>
          <w:szCs w:val="21"/>
          <w:u w:val="single"/>
        </w:rPr>
        <w:t>项目名称及项目编号）</w:t>
      </w:r>
      <w:r>
        <w:rPr>
          <w:rFonts w:hint="eastAsia" w:ascii="宋体" w:hAnsi="宋体" w:eastAsia="宋体" w:cs="宋体"/>
          <w:szCs w:val="21"/>
        </w:rPr>
        <w:t>” 政府采购活动，经评标委员会评审确定乙方为（</w:t>
      </w:r>
      <w:r>
        <w:rPr>
          <w:rFonts w:hint="eastAsia" w:ascii="宋体" w:hAnsi="宋体" w:eastAsia="宋体" w:cs="宋体"/>
          <w:szCs w:val="21"/>
          <w:u w:val="single"/>
        </w:rPr>
        <w:t>包及包名称）</w:t>
      </w:r>
      <w:r>
        <w:rPr>
          <w:rFonts w:hint="eastAsia" w:ascii="宋体" w:hAnsi="宋体" w:eastAsia="宋体" w:cs="宋体"/>
          <w:szCs w:val="21"/>
        </w:rPr>
        <w:t>中标人，按照《中华人民共和国民法典》.《中华人民共和国政府采购法》和相关的法律法规规定，以及招标文件规定，经甲乙双方协商一致，签订本政府采购合同。</w:t>
      </w:r>
    </w:p>
    <w:p w14:paraId="1D8F7D09">
      <w:pPr>
        <w:spacing w:line="360" w:lineRule="auto"/>
        <w:rPr>
          <w:rFonts w:ascii="宋体" w:hAnsi="宋体" w:eastAsia="宋体" w:cs="宋体"/>
          <w:szCs w:val="21"/>
        </w:rPr>
      </w:pPr>
      <w:r>
        <w:rPr>
          <w:rFonts w:hint="eastAsia" w:ascii="宋体" w:hAnsi="宋体" w:eastAsia="宋体" w:cs="宋体"/>
          <w:szCs w:val="21"/>
        </w:rPr>
        <w:t>第一条</w:t>
      </w:r>
      <w:r>
        <w:rPr>
          <w:rFonts w:hint="eastAsia" w:ascii="宋体" w:hAnsi="宋体" w:eastAsia="宋体" w:cs="宋体"/>
          <w:szCs w:val="21"/>
          <w:lang w:val="en-US" w:eastAsia="zh-CN"/>
        </w:rPr>
        <w:t xml:space="preserve">  </w:t>
      </w:r>
      <w:r>
        <w:rPr>
          <w:rFonts w:hint="eastAsia" w:ascii="宋体" w:hAnsi="宋体" w:eastAsia="宋体" w:cs="宋体"/>
          <w:szCs w:val="21"/>
        </w:rPr>
        <w:t>合同标的</w:t>
      </w:r>
    </w:p>
    <w:p w14:paraId="3DB22CB0">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 服务名称：</w:t>
      </w:r>
    </w:p>
    <w:p w14:paraId="4FE90415">
      <w:pPr>
        <w:spacing w:line="360" w:lineRule="auto"/>
        <w:ind w:firstLine="525" w:firstLineChars="250"/>
        <w:rPr>
          <w:rFonts w:ascii="宋体" w:hAnsi="宋体" w:eastAsia="宋体" w:cs="宋体"/>
          <w:szCs w:val="21"/>
        </w:rPr>
      </w:pPr>
      <w:r>
        <w:rPr>
          <w:rFonts w:hint="eastAsia" w:ascii="宋体" w:hAnsi="宋体" w:eastAsia="宋体" w:cs="宋体"/>
          <w:szCs w:val="21"/>
        </w:rPr>
        <w:t>服务内容：</w:t>
      </w:r>
    </w:p>
    <w:p w14:paraId="68FDF62D">
      <w:pPr>
        <w:spacing w:line="360" w:lineRule="auto"/>
        <w:ind w:firstLine="525" w:firstLineChars="250"/>
        <w:rPr>
          <w:rFonts w:ascii="宋体" w:hAnsi="宋体" w:eastAsia="宋体" w:cs="宋体"/>
          <w:szCs w:val="21"/>
        </w:rPr>
      </w:pPr>
      <w:r>
        <w:rPr>
          <w:rFonts w:hint="eastAsia" w:ascii="宋体" w:hAnsi="宋体" w:eastAsia="宋体" w:cs="宋体"/>
          <w:szCs w:val="21"/>
        </w:rPr>
        <w:t>技术标准：</w:t>
      </w:r>
    </w:p>
    <w:p w14:paraId="7ED08497">
      <w:pPr>
        <w:pStyle w:val="66"/>
        <w:numPr>
          <w:numId w:val="0"/>
        </w:numPr>
        <w:spacing w:line="360" w:lineRule="auto"/>
        <w:rPr>
          <w:rFonts w:ascii="宋体" w:hAnsi="宋体" w:eastAsia="宋体" w:cs="宋体"/>
          <w:szCs w:val="21"/>
        </w:rPr>
      </w:pPr>
      <w:r>
        <w:rPr>
          <w:rFonts w:hint="eastAsia" w:ascii="宋体" w:hAnsi="宋体" w:eastAsia="宋体" w:cs="宋体"/>
          <w:szCs w:val="21"/>
          <w:lang w:val="en-US" w:eastAsia="zh-CN"/>
        </w:rPr>
        <w:t>第二条</w:t>
      </w:r>
      <w:r>
        <w:rPr>
          <w:rFonts w:hint="eastAsia" w:ascii="宋体" w:hAnsi="宋体" w:eastAsia="宋体" w:cs="宋体"/>
          <w:szCs w:val="21"/>
        </w:rPr>
        <w:t xml:space="preserve">  合同总金额</w:t>
      </w:r>
    </w:p>
    <w:p w14:paraId="49AEBDBE">
      <w:pPr>
        <w:spacing w:line="360" w:lineRule="auto"/>
        <w:rPr>
          <w:rFonts w:ascii="宋体" w:hAnsi="宋体" w:eastAsia="宋体" w:cs="宋体"/>
          <w:szCs w:val="21"/>
        </w:rPr>
      </w:pPr>
      <w:r>
        <w:rPr>
          <w:rFonts w:hint="eastAsia" w:ascii="宋体" w:hAnsi="宋体" w:eastAsia="宋体" w:cs="宋体"/>
          <w:szCs w:val="21"/>
        </w:rPr>
        <w:t>合同总金额为人民币（大写）： _____  (￥_____ )</w:t>
      </w:r>
    </w:p>
    <w:p w14:paraId="31325C58">
      <w:pPr>
        <w:spacing w:line="360" w:lineRule="auto"/>
        <w:ind w:firstLine="315" w:firstLineChars="150"/>
        <w:rPr>
          <w:rFonts w:ascii="宋体" w:hAnsi="宋体" w:eastAsia="宋体" w:cs="宋体"/>
          <w:szCs w:val="21"/>
        </w:rPr>
      </w:pPr>
      <w:r>
        <w:rPr>
          <w:rFonts w:hint="eastAsia" w:ascii="宋体" w:hAnsi="宋体" w:eastAsia="宋体" w:cs="宋体"/>
          <w:szCs w:val="21"/>
        </w:rPr>
        <w:t>此价格为合同执行不变价，不因国家政策变化而变化，该价款包括了货物及与之配套的设计</w:t>
      </w:r>
      <w:r>
        <w:rPr>
          <w:rFonts w:hint="eastAsia" w:ascii="宋体" w:hAnsi="宋体" w:eastAsia="宋体" w:cs="宋体"/>
          <w:szCs w:val="21"/>
          <w:lang w:eastAsia="zh-CN"/>
        </w:rPr>
        <w:t>、</w:t>
      </w:r>
      <w:r>
        <w:rPr>
          <w:rFonts w:hint="eastAsia" w:ascii="宋体" w:hAnsi="宋体" w:eastAsia="宋体" w:cs="宋体"/>
          <w:szCs w:val="21"/>
        </w:rPr>
        <w:t>制造</w:t>
      </w:r>
      <w:r>
        <w:rPr>
          <w:rFonts w:hint="eastAsia" w:ascii="宋体" w:hAnsi="宋体" w:eastAsia="宋体" w:cs="宋体"/>
          <w:szCs w:val="21"/>
          <w:lang w:eastAsia="zh-CN"/>
        </w:rPr>
        <w:t>、</w:t>
      </w:r>
      <w:r>
        <w:rPr>
          <w:rFonts w:hint="eastAsia" w:ascii="宋体" w:hAnsi="宋体" w:eastAsia="宋体" w:cs="宋体"/>
          <w:szCs w:val="21"/>
        </w:rPr>
        <w:t>正版软件</w:t>
      </w:r>
      <w:r>
        <w:rPr>
          <w:rFonts w:hint="eastAsia" w:ascii="宋体" w:hAnsi="宋体" w:eastAsia="宋体" w:cs="宋体"/>
          <w:szCs w:val="21"/>
          <w:lang w:eastAsia="zh-CN"/>
        </w:rPr>
        <w:t>、</w:t>
      </w:r>
      <w:r>
        <w:rPr>
          <w:rFonts w:hint="eastAsia" w:ascii="宋体" w:hAnsi="宋体" w:eastAsia="宋体" w:cs="宋体"/>
          <w:szCs w:val="21"/>
        </w:rPr>
        <w:t>检验</w:t>
      </w:r>
      <w:r>
        <w:rPr>
          <w:rFonts w:hint="eastAsia" w:ascii="宋体" w:hAnsi="宋体" w:eastAsia="宋体" w:cs="宋体"/>
          <w:szCs w:val="21"/>
          <w:lang w:eastAsia="zh-CN"/>
        </w:rPr>
        <w:t>、</w:t>
      </w:r>
      <w:r>
        <w:rPr>
          <w:rFonts w:hint="eastAsia" w:ascii="宋体" w:hAnsi="宋体" w:eastAsia="宋体" w:cs="宋体"/>
          <w:szCs w:val="21"/>
        </w:rPr>
        <w:t>包装</w:t>
      </w:r>
      <w:r>
        <w:rPr>
          <w:rFonts w:hint="eastAsia" w:ascii="宋体" w:hAnsi="宋体" w:eastAsia="宋体" w:cs="宋体"/>
          <w:szCs w:val="21"/>
          <w:lang w:eastAsia="zh-CN"/>
        </w:rPr>
        <w:t>、</w:t>
      </w:r>
      <w:r>
        <w:rPr>
          <w:rFonts w:hint="eastAsia" w:ascii="宋体" w:hAnsi="宋体" w:eastAsia="宋体" w:cs="宋体"/>
          <w:szCs w:val="21"/>
        </w:rPr>
        <w:t>运输。保险、税费以及安装。组织验收、培训、技术服务（包括技术资料</w:t>
      </w:r>
      <w:r>
        <w:rPr>
          <w:rFonts w:hint="eastAsia" w:ascii="宋体" w:hAnsi="宋体" w:eastAsia="宋体" w:cs="宋体"/>
          <w:szCs w:val="21"/>
          <w:lang w:eastAsia="zh-CN"/>
        </w:rPr>
        <w:t>、</w:t>
      </w:r>
      <w:r>
        <w:rPr>
          <w:rFonts w:hint="eastAsia" w:ascii="宋体" w:hAnsi="宋体" w:eastAsia="宋体" w:cs="宋体"/>
          <w:szCs w:val="21"/>
        </w:rPr>
        <w:t>图纸提供等）质保期服务等全部价格，除此之外，甲方不再向乙方支付其他任何费用。</w:t>
      </w:r>
    </w:p>
    <w:p w14:paraId="312A96E8">
      <w:pPr>
        <w:spacing w:line="360" w:lineRule="auto"/>
        <w:rPr>
          <w:rFonts w:ascii="宋体" w:hAnsi="宋体" w:eastAsia="宋体" w:cs="宋体"/>
          <w:szCs w:val="21"/>
        </w:rPr>
      </w:pPr>
      <w:r>
        <w:rPr>
          <w:rFonts w:hint="eastAsia" w:ascii="宋体" w:hAnsi="宋体" w:eastAsia="宋体" w:cs="宋体"/>
          <w:szCs w:val="21"/>
        </w:rPr>
        <w:t>第三条    服务交付</w:t>
      </w:r>
    </w:p>
    <w:p w14:paraId="74821A4B">
      <w:pPr>
        <w:spacing w:line="360" w:lineRule="auto"/>
        <w:ind w:firstLine="315" w:firstLineChars="150"/>
        <w:rPr>
          <w:rFonts w:ascii="宋体" w:hAnsi="宋体" w:eastAsia="宋体" w:cs="宋体"/>
          <w:szCs w:val="21"/>
        </w:rPr>
      </w:pPr>
      <w:r>
        <w:rPr>
          <w:rFonts w:hint="eastAsia" w:ascii="宋体" w:hAnsi="宋体" w:eastAsia="宋体" w:cs="宋体"/>
          <w:szCs w:val="21"/>
        </w:rPr>
        <w:t>1.交付日期：</w:t>
      </w:r>
    </w:p>
    <w:p w14:paraId="08173672">
      <w:pPr>
        <w:spacing w:line="360" w:lineRule="auto"/>
        <w:ind w:firstLine="315" w:firstLineChars="150"/>
        <w:rPr>
          <w:rFonts w:ascii="宋体" w:hAnsi="宋体" w:eastAsia="宋体" w:cs="宋体"/>
          <w:szCs w:val="21"/>
        </w:rPr>
      </w:pPr>
      <w:r>
        <w:rPr>
          <w:rFonts w:hint="eastAsia" w:ascii="宋体" w:hAnsi="宋体" w:eastAsia="宋体" w:cs="宋体"/>
          <w:szCs w:val="21"/>
        </w:rPr>
        <w:t>2.交付地点：</w:t>
      </w:r>
    </w:p>
    <w:p w14:paraId="20818FF6">
      <w:pPr>
        <w:spacing w:line="360" w:lineRule="auto"/>
        <w:rPr>
          <w:rFonts w:ascii="宋体" w:hAnsi="宋体" w:eastAsia="宋体" w:cs="宋体"/>
          <w:szCs w:val="21"/>
        </w:rPr>
      </w:pPr>
      <w:r>
        <w:rPr>
          <w:rFonts w:hint="eastAsia" w:ascii="宋体" w:hAnsi="宋体" w:eastAsia="宋体" w:cs="宋体"/>
          <w:szCs w:val="21"/>
        </w:rPr>
        <w:t>第四条   交付验收</w:t>
      </w:r>
    </w:p>
    <w:p w14:paraId="3095C964">
      <w:pPr>
        <w:spacing w:line="360" w:lineRule="auto"/>
        <w:ind w:firstLine="315" w:firstLineChars="150"/>
        <w:rPr>
          <w:rFonts w:ascii="宋体" w:hAnsi="宋体" w:eastAsia="宋体" w:cs="宋体"/>
          <w:szCs w:val="21"/>
        </w:rPr>
      </w:pPr>
      <w:r>
        <w:rPr>
          <w:rFonts w:hint="eastAsia" w:ascii="宋体" w:hAnsi="宋体" w:eastAsia="宋体" w:cs="宋体"/>
          <w:szCs w:val="21"/>
        </w:rPr>
        <w:t>1.甲方应当根据国家</w:t>
      </w:r>
      <w:r>
        <w:rPr>
          <w:rFonts w:hint="eastAsia" w:ascii="宋体" w:hAnsi="宋体" w:eastAsia="宋体" w:cs="宋体"/>
          <w:szCs w:val="21"/>
          <w:lang w:eastAsia="zh-CN"/>
        </w:rPr>
        <w:t>、</w:t>
      </w:r>
      <w:r>
        <w:rPr>
          <w:rFonts w:hint="eastAsia" w:ascii="宋体" w:hAnsi="宋体" w:eastAsia="宋体" w:cs="宋体"/>
          <w:szCs w:val="21"/>
        </w:rPr>
        <w:t>行业验收标准以及合同约定验收方案，明确验收时间、方式</w:t>
      </w:r>
      <w:r>
        <w:rPr>
          <w:rFonts w:hint="eastAsia" w:ascii="宋体" w:hAnsi="宋体" w:eastAsia="宋体" w:cs="宋体"/>
          <w:szCs w:val="21"/>
          <w:lang w:eastAsia="zh-CN"/>
        </w:rPr>
        <w:t>、</w:t>
      </w:r>
      <w:r>
        <w:rPr>
          <w:rFonts w:hint="eastAsia" w:ascii="宋体" w:hAnsi="宋体" w:eastAsia="宋体" w:cs="宋体"/>
          <w:szCs w:val="21"/>
        </w:rPr>
        <w:t>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7CFA7DB1">
      <w:pPr>
        <w:spacing w:line="360" w:lineRule="auto"/>
        <w:ind w:firstLine="315" w:firstLineChars="150"/>
        <w:rPr>
          <w:rFonts w:ascii="宋体" w:hAnsi="宋体" w:eastAsia="宋体" w:cs="宋体"/>
          <w:szCs w:val="21"/>
        </w:rPr>
      </w:pPr>
      <w:r>
        <w:rPr>
          <w:rFonts w:hint="eastAsia" w:ascii="宋体" w:hAnsi="宋体" w:eastAsia="宋体" w:cs="宋体"/>
          <w:szCs w:val="21"/>
        </w:rPr>
        <w:t>2.对大型或复杂的政府采购项目，甲方应当邀请国家认可的质量检测机构参与验收工作，并出具验收报告，相关费用负担由甲乙双方约定。</w:t>
      </w:r>
    </w:p>
    <w:p w14:paraId="34DD5535">
      <w:pPr>
        <w:spacing w:line="360" w:lineRule="auto"/>
        <w:ind w:firstLine="315" w:firstLineChars="150"/>
        <w:rPr>
          <w:rFonts w:ascii="宋体" w:hAnsi="宋体" w:eastAsia="宋体" w:cs="宋体"/>
          <w:szCs w:val="21"/>
        </w:rPr>
      </w:pPr>
      <w:r>
        <w:rPr>
          <w:rFonts w:hint="eastAsia" w:ascii="宋体" w:hAnsi="宋体" w:eastAsia="宋体" w:cs="宋体"/>
          <w:szCs w:val="21"/>
        </w:rPr>
        <w:t>3.乙方在指定地点提交服务成果后，甲乙双方应依据招标文件、投标文件等文件材料的要求共同验收。并且出具书面验收报告，履约验收报告应当依法依规及时在市政府采购网公开发布。</w:t>
      </w:r>
    </w:p>
    <w:p w14:paraId="3B39BDC2">
      <w:pPr>
        <w:spacing w:line="360" w:lineRule="auto"/>
        <w:ind w:firstLine="315" w:firstLineChars="150"/>
        <w:rPr>
          <w:rFonts w:ascii="宋体" w:hAnsi="宋体" w:eastAsia="宋体" w:cs="宋体"/>
          <w:szCs w:val="21"/>
        </w:rPr>
      </w:pPr>
      <w:r>
        <w:rPr>
          <w:rFonts w:hint="eastAsia" w:ascii="宋体" w:hAnsi="宋体" w:eastAsia="宋体" w:cs="宋体"/>
          <w:szCs w:val="21"/>
        </w:rPr>
        <w:t>4.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0E517848">
      <w:pPr>
        <w:spacing w:line="360" w:lineRule="auto"/>
        <w:rPr>
          <w:rFonts w:ascii="宋体" w:hAnsi="宋体" w:eastAsia="宋体" w:cs="宋体"/>
          <w:szCs w:val="21"/>
        </w:rPr>
      </w:pPr>
      <w:r>
        <w:rPr>
          <w:rFonts w:hint="eastAsia" w:ascii="宋体" w:hAnsi="宋体" w:eastAsia="宋体" w:cs="宋体"/>
          <w:szCs w:val="21"/>
        </w:rPr>
        <w:t>第五条   权利瑕疵担当</w:t>
      </w:r>
    </w:p>
    <w:p w14:paraId="39E8058C">
      <w:pPr>
        <w:spacing w:line="360" w:lineRule="auto"/>
        <w:ind w:firstLine="315" w:firstLineChars="150"/>
        <w:rPr>
          <w:rFonts w:ascii="宋体" w:hAnsi="宋体" w:eastAsia="宋体" w:cs="宋体"/>
          <w:szCs w:val="21"/>
        </w:rPr>
      </w:pPr>
      <w:r>
        <w:rPr>
          <w:rFonts w:hint="eastAsia" w:ascii="宋体" w:hAnsi="宋体" w:eastAsia="宋体" w:cs="宋体"/>
          <w:szCs w:val="21"/>
        </w:rPr>
        <w:t>1.乙方保证对其出售的标的物享有合法的权利：</w:t>
      </w:r>
    </w:p>
    <w:p w14:paraId="1BC35314">
      <w:pPr>
        <w:spacing w:line="360" w:lineRule="auto"/>
        <w:ind w:firstLine="315" w:firstLineChars="150"/>
        <w:rPr>
          <w:rFonts w:ascii="宋体" w:hAnsi="宋体" w:eastAsia="宋体" w:cs="宋体"/>
          <w:szCs w:val="21"/>
        </w:rPr>
      </w:pPr>
      <w:r>
        <w:rPr>
          <w:rFonts w:hint="eastAsia" w:ascii="宋体" w:hAnsi="宋体" w:eastAsia="宋体" w:cs="宋体"/>
          <w:szCs w:val="21"/>
        </w:rPr>
        <w:t>2.乙方应保证在其出售的标的物上不存在任何未曾向甲方透露的担保物权，如抵押权、质押权，留置权等：</w:t>
      </w:r>
    </w:p>
    <w:p w14:paraId="7C2176CD">
      <w:pPr>
        <w:spacing w:line="360" w:lineRule="auto"/>
        <w:ind w:firstLine="315" w:firstLineChars="150"/>
        <w:rPr>
          <w:rFonts w:ascii="宋体" w:hAnsi="宋体" w:eastAsia="宋体" w:cs="宋体"/>
          <w:szCs w:val="21"/>
        </w:rPr>
      </w:pPr>
      <w:r>
        <w:rPr>
          <w:rFonts w:hint="eastAsia" w:ascii="宋体" w:hAnsi="宋体" w:eastAsia="宋体" w:cs="宋体"/>
          <w:szCs w:val="21"/>
        </w:rPr>
        <w:t>3.乙方应保证其所出售的标的物没有侵害任何第三人的知识产权和商业秘密等权利：</w:t>
      </w:r>
    </w:p>
    <w:p w14:paraId="111F0575">
      <w:pPr>
        <w:spacing w:line="360" w:lineRule="auto"/>
        <w:ind w:firstLine="315" w:firstLineChars="150"/>
        <w:rPr>
          <w:rFonts w:ascii="宋体" w:hAnsi="宋体" w:eastAsia="宋体" w:cs="宋体"/>
          <w:szCs w:val="21"/>
        </w:rPr>
      </w:pPr>
      <w:r>
        <w:rPr>
          <w:rFonts w:hint="eastAsia" w:ascii="宋体" w:hAnsi="宋体" w:eastAsia="宋体" w:cs="宋体"/>
          <w:szCs w:val="21"/>
        </w:rPr>
        <w:t>4.如甲方使用该标的物构成上述侵权的，则由乙方承担全部责任。</w:t>
      </w:r>
    </w:p>
    <w:p w14:paraId="390D5E0F">
      <w:pPr>
        <w:spacing w:line="360" w:lineRule="auto"/>
        <w:rPr>
          <w:rFonts w:ascii="宋体" w:hAnsi="宋体" w:eastAsia="宋体" w:cs="宋体"/>
          <w:szCs w:val="21"/>
        </w:rPr>
      </w:pPr>
      <w:r>
        <w:rPr>
          <w:rFonts w:hint="eastAsia" w:ascii="宋体" w:hAnsi="宋体" w:eastAsia="宋体" w:cs="宋体"/>
          <w:szCs w:val="21"/>
        </w:rPr>
        <w:t>第六条   所有权归属</w:t>
      </w:r>
    </w:p>
    <w:p w14:paraId="78586D61">
      <w:pPr>
        <w:spacing w:line="360" w:lineRule="auto"/>
        <w:ind w:firstLine="315" w:firstLineChars="150"/>
        <w:rPr>
          <w:rFonts w:ascii="宋体" w:hAnsi="宋体" w:eastAsia="宋体" w:cs="宋体"/>
          <w:szCs w:val="21"/>
        </w:rPr>
      </w:pPr>
      <w:r>
        <w:rPr>
          <w:rFonts w:hint="eastAsia" w:ascii="宋体" w:hAnsi="宋体" w:eastAsia="宋体" w:cs="宋体"/>
          <w:szCs w:val="21"/>
        </w:rPr>
        <w:t>乙方将服务成果交付甲方，并且经甲乙双方共同验收合格后所有权转移甲方，在所有权转移之前，标的物损毁。灭失的风险归乙方，乙方保证所交付的服务成果的所有权完全属于乙方且无任何抵押、查封等产权瑕疵。</w:t>
      </w:r>
    </w:p>
    <w:p w14:paraId="59582AE3">
      <w:pPr>
        <w:spacing w:line="360" w:lineRule="auto"/>
        <w:ind w:firstLine="315" w:firstLineChars="150"/>
        <w:rPr>
          <w:rFonts w:ascii="宋体" w:hAnsi="宋体" w:eastAsia="宋体" w:cs="宋体"/>
          <w:szCs w:val="21"/>
        </w:rPr>
      </w:pPr>
      <w:r>
        <w:rPr>
          <w:rFonts w:hint="eastAsia" w:ascii="宋体" w:hAnsi="宋体" w:eastAsia="宋体" w:cs="宋体"/>
          <w:szCs w:val="21"/>
        </w:rPr>
        <w:t>如乙方交付的服务成果有产权实施的，视为乙方违约，乙方须向甲方支付_ %的违约金：如果合同总金额价款已经支付完毕或者开始支付合同价款时才发现产权有瑕疵的，乙方仍须支付上述违约金并且赔偿甲方由此所遭受的一切损失。</w:t>
      </w:r>
    </w:p>
    <w:p w14:paraId="18784D27">
      <w:pPr>
        <w:spacing w:line="360" w:lineRule="auto"/>
        <w:rPr>
          <w:rFonts w:ascii="宋体" w:hAnsi="宋体" w:eastAsia="宋体" w:cs="宋体"/>
          <w:szCs w:val="21"/>
        </w:rPr>
      </w:pPr>
      <w:r>
        <w:rPr>
          <w:rFonts w:hint="eastAsia" w:ascii="宋体" w:hAnsi="宋体" w:eastAsia="宋体" w:cs="宋体"/>
          <w:szCs w:val="21"/>
        </w:rPr>
        <w:t>第七条   包装</w:t>
      </w:r>
      <w:r>
        <w:rPr>
          <w:rFonts w:hint="eastAsia" w:ascii="宋体" w:hAnsi="宋体" w:eastAsia="宋体" w:cs="宋体"/>
          <w:szCs w:val="21"/>
          <w:lang w:eastAsia="zh-CN"/>
        </w:rPr>
        <w:t>、</w:t>
      </w:r>
      <w:r>
        <w:rPr>
          <w:rFonts w:hint="eastAsia" w:ascii="宋体" w:hAnsi="宋体" w:eastAsia="宋体" w:cs="宋体"/>
          <w:szCs w:val="21"/>
        </w:rPr>
        <w:t>装运及运输</w:t>
      </w:r>
    </w:p>
    <w:p w14:paraId="29B803EC">
      <w:pPr>
        <w:spacing w:line="360" w:lineRule="auto"/>
        <w:ind w:firstLine="315" w:firstLineChars="150"/>
        <w:rPr>
          <w:rFonts w:ascii="宋体" w:hAnsi="宋体" w:eastAsia="宋体" w:cs="宋体"/>
          <w:szCs w:val="21"/>
        </w:rPr>
      </w:pPr>
      <w:r>
        <w:rPr>
          <w:rFonts w:hint="eastAsia" w:ascii="宋体" w:hAnsi="宋体" w:eastAsia="宋体" w:cs="宋体"/>
          <w:szCs w:val="21"/>
        </w:rPr>
        <w:t>1、乙方负责包装、装运和运输，由于不适当的包装。装运和运输造成任何损坏均由乙方负责。</w:t>
      </w:r>
    </w:p>
    <w:p w14:paraId="7B5BEE79">
      <w:pPr>
        <w:spacing w:line="360" w:lineRule="auto"/>
        <w:ind w:firstLine="315" w:firstLineChars="150"/>
        <w:rPr>
          <w:rFonts w:ascii="宋体" w:hAnsi="宋体" w:eastAsia="宋体" w:cs="宋体"/>
          <w:szCs w:val="21"/>
        </w:rPr>
      </w:pPr>
      <w:r>
        <w:rPr>
          <w:rFonts w:hint="eastAsia" w:ascii="宋体" w:hAnsi="宋体" w:eastAsia="宋体" w:cs="宋体"/>
          <w:szCs w:val="21"/>
        </w:rPr>
        <w:t>2.包装费、运费及相关费用已包含在合同总金额内。</w:t>
      </w:r>
    </w:p>
    <w:p w14:paraId="24CEC54A">
      <w:pPr>
        <w:spacing w:line="360" w:lineRule="auto"/>
        <w:ind w:firstLine="315" w:firstLineChars="150"/>
        <w:rPr>
          <w:rFonts w:ascii="宋体" w:hAnsi="宋体" w:eastAsia="宋体" w:cs="宋体"/>
          <w:szCs w:val="21"/>
        </w:rPr>
      </w:pPr>
      <w:r>
        <w:rPr>
          <w:rFonts w:hint="eastAsia" w:ascii="宋体" w:hAnsi="宋体" w:eastAsia="宋体" w:cs="宋体"/>
          <w:szCs w:val="21"/>
        </w:rPr>
        <w:t>3.根据财政部等三部门关于印发〈商品包装政府采购需求标准（试行）〉《快递包装政府采购需求标准（试行）的通知》规定，对乙方提出的具体包装要求：</w:t>
      </w:r>
    </w:p>
    <w:p w14:paraId="59832A57">
      <w:pPr>
        <w:spacing w:line="360" w:lineRule="auto"/>
        <w:rPr>
          <w:rFonts w:ascii="宋体" w:hAnsi="宋体" w:eastAsia="宋体" w:cs="宋体"/>
          <w:szCs w:val="21"/>
        </w:rPr>
      </w:pPr>
      <w:r>
        <w:rPr>
          <w:rFonts w:hint="eastAsia" w:ascii="宋体" w:hAnsi="宋体" w:eastAsia="宋体" w:cs="宋体"/>
          <w:szCs w:val="21"/>
        </w:rPr>
        <w:t>第八条   款项支付</w:t>
      </w:r>
    </w:p>
    <w:p w14:paraId="3A59BDA7">
      <w:pPr>
        <w:spacing w:line="360" w:lineRule="auto"/>
        <w:ind w:firstLine="315" w:firstLineChars="150"/>
        <w:rPr>
          <w:rFonts w:ascii="宋体" w:hAnsi="宋体" w:eastAsia="宋体" w:cs="宋体"/>
          <w:szCs w:val="21"/>
        </w:rPr>
      </w:pPr>
      <w:r>
        <w:rPr>
          <w:rFonts w:hint="eastAsia" w:ascii="宋体" w:hAnsi="宋体" w:eastAsia="宋体" w:cs="宋体"/>
          <w:szCs w:val="21"/>
        </w:rPr>
        <w:t>1.服务成果交付甲方，经甲乙双方共同验收合格后由甲方负责办理支付手续。</w:t>
      </w:r>
    </w:p>
    <w:p w14:paraId="7B5036CE">
      <w:pPr>
        <w:spacing w:line="360" w:lineRule="auto"/>
        <w:ind w:firstLine="315" w:firstLineChars="150"/>
        <w:rPr>
          <w:rFonts w:ascii="宋体" w:hAnsi="宋体" w:eastAsia="宋体" w:cs="宋体"/>
          <w:szCs w:val="21"/>
        </w:rPr>
      </w:pPr>
      <w:r>
        <w:rPr>
          <w:rFonts w:hint="eastAsia" w:ascii="宋体" w:hAnsi="宋体" w:eastAsia="宋体" w:cs="宋体"/>
          <w:szCs w:val="21"/>
        </w:rPr>
        <w:t>2.允许并鼓励乙方提供电子发票，甲方自收到发票之日起2个工作日内支付资金，并不得附加未经约定的其他条件。</w:t>
      </w:r>
    </w:p>
    <w:p w14:paraId="700409B9">
      <w:pPr>
        <w:spacing w:line="360" w:lineRule="auto"/>
        <w:ind w:firstLine="315" w:firstLineChars="150"/>
        <w:rPr>
          <w:rFonts w:ascii="宋体" w:hAnsi="宋体" w:eastAsia="宋体" w:cs="宋体"/>
          <w:szCs w:val="21"/>
        </w:rPr>
      </w:pPr>
      <w:r>
        <w:rPr>
          <w:rFonts w:hint="eastAsia" w:ascii="宋体" w:hAnsi="宋体" w:eastAsia="宋体" w:cs="宋体"/>
          <w:szCs w:val="21"/>
        </w:rPr>
        <w:t>3.付款方式</w:t>
      </w:r>
    </w:p>
    <w:p w14:paraId="23D83688">
      <w:pPr>
        <w:spacing w:line="360" w:lineRule="auto"/>
        <w:ind w:firstLine="315" w:firstLineChars="150"/>
        <w:rPr>
          <w:rFonts w:ascii="宋体" w:hAnsi="宋体" w:eastAsia="宋体" w:cs="宋体"/>
          <w:szCs w:val="21"/>
        </w:rPr>
      </w:pPr>
      <w:r>
        <w:rPr>
          <w:rFonts w:hint="eastAsia" w:ascii="宋体" w:hAnsi="宋体" w:eastAsia="宋体" w:cs="宋体"/>
          <w:szCs w:val="21"/>
        </w:rPr>
        <w:t>3.1预付款比例： _ %， 于政府采购合同签订生效并具备实施条件后2个工作日内支付。</w:t>
      </w:r>
    </w:p>
    <w:p w14:paraId="5FE2DDD8">
      <w:pPr>
        <w:spacing w:line="360" w:lineRule="auto"/>
        <w:rPr>
          <w:rFonts w:ascii="宋体" w:hAnsi="宋体" w:eastAsia="宋体" w:cs="宋体"/>
          <w:szCs w:val="21"/>
        </w:rPr>
      </w:pPr>
      <w:r>
        <w:rPr>
          <w:rFonts w:hint="eastAsia" w:ascii="宋体" w:hAnsi="宋体" w:eastAsia="宋体" w:cs="宋体"/>
          <w:szCs w:val="21"/>
        </w:rPr>
        <w:t>第九条   履约保证金</w:t>
      </w:r>
    </w:p>
    <w:p w14:paraId="72389614">
      <w:pPr>
        <w:spacing w:line="360" w:lineRule="auto"/>
        <w:rPr>
          <w:rFonts w:ascii="宋体" w:hAnsi="宋体" w:eastAsia="宋体" w:cs="宋体"/>
          <w:szCs w:val="21"/>
        </w:rPr>
      </w:pPr>
      <w:r>
        <w:rPr>
          <w:rFonts w:hint="eastAsia" w:ascii="宋体" w:hAnsi="宋体" w:eastAsia="宋体" w:cs="宋体"/>
          <w:szCs w:val="21"/>
        </w:rPr>
        <w:t>根据许昌市优化政府采购营商环境要求。项目不收取履约保证金。</w:t>
      </w:r>
    </w:p>
    <w:p w14:paraId="4FF45C0B">
      <w:pPr>
        <w:spacing w:line="360" w:lineRule="auto"/>
        <w:rPr>
          <w:rFonts w:ascii="宋体" w:hAnsi="宋体" w:eastAsia="宋体" w:cs="宋体"/>
          <w:szCs w:val="21"/>
        </w:rPr>
      </w:pPr>
      <w:r>
        <w:rPr>
          <w:rFonts w:hint="eastAsia" w:ascii="宋体" w:hAnsi="宋体" w:eastAsia="宋体" w:cs="宋体"/>
          <w:szCs w:val="21"/>
        </w:rPr>
        <w:t>第十条   售后服务及承诺</w:t>
      </w:r>
    </w:p>
    <w:p w14:paraId="23E54BD3">
      <w:pPr>
        <w:spacing w:line="360" w:lineRule="auto"/>
        <w:ind w:firstLine="315" w:firstLineChars="150"/>
        <w:rPr>
          <w:rFonts w:ascii="宋体" w:hAnsi="宋体" w:eastAsia="宋体" w:cs="宋体"/>
          <w:szCs w:val="21"/>
        </w:rPr>
      </w:pPr>
      <w:r>
        <w:rPr>
          <w:rFonts w:hint="eastAsia" w:ascii="宋体" w:hAnsi="宋体" w:eastAsia="宋体" w:cs="宋体"/>
          <w:szCs w:val="21"/>
        </w:rPr>
        <w:t>1.服务质量保证期限自提交服务验收合格之日起___ 年，在质量保证期内，乙方应对服务出现的问题负责处理并承担一切费用，并且赔偿甲方的损失。</w:t>
      </w:r>
    </w:p>
    <w:p w14:paraId="57B99719">
      <w:pPr>
        <w:spacing w:line="360" w:lineRule="auto"/>
        <w:ind w:firstLine="315" w:firstLineChars="150"/>
        <w:rPr>
          <w:rFonts w:ascii="宋体" w:hAnsi="宋体" w:eastAsia="宋体" w:cs="宋体"/>
          <w:szCs w:val="21"/>
        </w:rPr>
      </w:pPr>
      <w:r>
        <w:rPr>
          <w:rFonts w:hint="eastAsia" w:ascii="宋体" w:hAnsi="宋体" w:eastAsia="宋体" w:cs="宋体"/>
          <w:szCs w:val="21"/>
        </w:rPr>
        <w:t>2.乙方有完善的服务体系，有能力提供持续的、本地化售后服务。</w:t>
      </w:r>
    </w:p>
    <w:p w14:paraId="061F9FFB">
      <w:pPr>
        <w:spacing w:line="360" w:lineRule="auto"/>
        <w:ind w:firstLine="315" w:firstLineChars="150"/>
        <w:rPr>
          <w:rFonts w:ascii="宋体" w:hAnsi="宋体" w:eastAsia="宋体" w:cs="宋体"/>
          <w:szCs w:val="21"/>
        </w:rPr>
      </w:pPr>
      <w:r>
        <w:rPr>
          <w:rFonts w:hint="eastAsia" w:ascii="宋体" w:hAnsi="宋体" w:eastAsia="宋体" w:cs="宋体"/>
          <w:szCs w:val="21"/>
        </w:rPr>
        <w:t>3.乙方负责系统安装和调试以及操作人员培训，并制定详细的培训计划，使操作人员能独立进行管理，操作、维护和故障处理等工作，做好相关记录及技术文档收集整理，验收后移交。</w:t>
      </w:r>
    </w:p>
    <w:p w14:paraId="21E88C11">
      <w:pPr>
        <w:spacing w:line="360" w:lineRule="auto"/>
        <w:ind w:firstLine="315" w:firstLineChars="150"/>
        <w:rPr>
          <w:rFonts w:ascii="宋体" w:hAnsi="宋体" w:eastAsia="宋体" w:cs="宋体"/>
          <w:szCs w:val="21"/>
        </w:rPr>
      </w:pPr>
      <w:r>
        <w:rPr>
          <w:rFonts w:hint="eastAsia" w:ascii="宋体" w:hAnsi="宋体" w:eastAsia="宋体" w:cs="宋体"/>
          <w:szCs w:val="21"/>
        </w:rPr>
        <w:t>4.服务范围：负责招标文件所涉及的所有服务。</w:t>
      </w:r>
    </w:p>
    <w:p w14:paraId="2002444F">
      <w:pPr>
        <w:spacing w:line="360" w:lineRule="auto"/>
        <w:rPr>
          <w:rFonts w:ascii="宋体" w:hAnsi="宋体" w:eastAsia="宋体" w:cs="宋体"/>
          <w:szCs w:val="21"/>
        </w:rPr>
      </w:pPr>
      <w:r>
        <w:rPr>
          <w:rFonts w:hint="eastAsia" w:ascii="宋体" w:hAnsi="宋体" w:eastAsia="宋体" w:cs="宋体"/>
          <w:szCs w:val="21"/>
        </w:rPr>
        <w:t>第十一  条知识产权</w:t>
      </w:r>
    </w:p>
    <w:p w14:paraId="070F8D60">
      <w:pPr>
        <w:spacing w:line="360" w:lineRule="auto"/>
        <w:ind w:firstLine="315" w:firstLineChars="150"/>
        <w:rPr>
          <w:rFonts w:ascii="宋体" w:hAnsi="宋体" w:eastAsia="宋体" w:cs="宋体"/>
          <w:szCs w:val="21"/>
        </w:rPr>
      </w:pPr>
      <w:r>
        <w:rPr>
          <w:rFonts w:hint="eastAsia" w:ascii="宋体" w:hAnsi="宋体" w:eastAsia="宋体" w:cs="宋体"/>
          <w:szCs w:val="21"/>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39645BBF">
      <w:pPr>
        <w:spacing w:line="360" w:lineRule="auto"/>
        <w:ind w:firstLine="315" w:firstLineChars="150"/>
        <w:rPr>
          <w:rFonts w:ascii="宋体" w:hAnsi="宋体" w:eastAsia="宋体" w:cs="宋体"/>
          <w:szCs w:val="21"/>
        </w:rPr>
      </w:pPr>
      <w:r>
        <w:rPr>
          <w:rFonts w:hint="eastAsia" w:ascii="宋体" w:hAnsi="宋体" w:eastAsia="宋体" w:cs="宋体"/>
          <w:szCs w:val="21"/>
        </w:rPr>
        <w:t>2.乙方为执行本合同而提供的技术资料或者其他相关资料，软件等由甲方永久免费使用。</w:t>
      </w:r>
    </w:p>
    <w:p w14:paraId="4C7EA91B">
      <w:pPr>
        <w:spacing w:line="360" w:lineRule="auto"/>
        <w:rPr>
          <w:rFonts w:ascii="宋体" w:hAnsi="宋体" w:eastAsia="宋体" w:cs="宋体"/>
          <w:szCs w:val="21"/>
        </w:rPr>
      </w:pPr>
      <w:r>
        <w:rPr>
          <w:rFonts w:hint="eastAsia" w:ascii="宋体" w:hAnsi="宋体" w:eastAsia="宋体" w:cs="宋体"/>
          <w:szCs w:val="21"/>
        </w:rPr>
        <w:t>第十二   条甲方责任</w:t>
      </w:r>
    </w:p>
    <w:p w14:paraId="3C0A4F49">
      <w:pPr>
        <w:spacing w:line="360" w:lineRule="auto"/>
        <w:ind w:firstLine="315" w:firstLineChars="150"/>
        <w:rPr>
          <w:rFonts w:ascii="宋体" w:hAnsi="宋体" w:eastAsia="宋体" w:cs="宋体"/>
          <w:szCs w:val="21"/>
        </w:rPr>
      </w:pPr>
      <w:r>
        <w:rPr>
          <w:rFonts w:hint="eastAsia" w:ascii="宋体" w:hAnsi="宋体" w:eastAsia="宋体" w:cs="宋体"/>
          <w:szCs w:val="21"/>
        </w:rPr>
        <w:t>1.及时办理付款手续。</w:t>
      </w:r>
    </w:p>
    <w:p w14:paraId="3BEE2321">
      <w:pPr>
        <w:spacing w:line="360" w:lineRule="auto"/>
        <w:ind w:firstLine="315" w:firstLineChars="150"/>
        <w:rPr>
          <w:rFonts w:ascii="宋体" w:hAnsi="宋体" w:eastAsia="宋体" w:cs="宋体"/>
          <w:szCs w:val="21"/>
        </w:rPr>
      </w:pPr>
      <w:r>
        <w:rPr>
          <w:rFonts w:hint="eastAsia" w:ascii="宋体" w:hAnsi="宋体" w:eastAsia="宋体" w:cs="宋体"/>
          <w:szCs w:val="21"/>
        </w:rPr>
        <w:t>2.负责提供工作场地，协助乙方办理有关事宜。</w:t>
      </w:r>
    </w:p>
    <w:p w14:paraId="43482C7B">
      <w:pPr>
        <w:spacing w:line="360" w:lineRule="auto"/>
        <w:ind w:firstLine="315" w:firstLineChars="150"/>
        <w:rPr>
          <w:rFonts w:ascii="宋体" w:hAnsi="宋体" w:eastAsia="宋体" w:cs="宋体"/>
          <w:szCs w:val="21"/>
        </w:rPr>
      </w:pPr>
      <w:r>
        <w:rPr>
          <w:rFonts w:hint="eastAsia" w:ascii="宋体" w:hAnsi="宋体" w:eastAsia="宋体" w:cs="宋体"/>
          <w:szCs w:val="21"/>
        </w:rPr>
        <w:t>3、对合同条款及所知悉的乙方商业秘密负有保密义务。</w:t>
      </w:r>
    </w:p>
    <w:p w14:paraId="6352AD02">
      <w:pPr>
        <w:spacing w:line="360" w:lineRule="auto"/>
        <w:rPr>
          <w:rFonts w:ascii="宋体" w:hAnsi="宋体" w:eastAsia="宋体" w:cs="宋体"/>
          <w:szCs w:val="21"/>
        </w:rPr>
      </w:pPr>
      <w:r>
        <w:rPr>
          <w:rFonts w:hint="eastAsia" w:ascii="宋体" w:hAnsi="宋体" w:eastAsia="宋体" w:cs="宋体"/>
          <w:szCs w:val="21"/>
        </w:rPr>
        <w:t>第十三条   乙方责任</w:t>
      </w:r>
    </w:p>
    <w:p w14:paraId="7369B7BF">
      <w:pPr>
        <w:spacing w:line="360" w:lineRule="auto"/>
        <w:ind w:firstLine="315" w:firstLineChars="150"/>
        <w:rPr>
          <w:rFonts w:ascii="宋体" w:hAnsi="宋体" w:eastAsia="宋体" w:cs="宋体"/>
          <w:szCs w:val="21"/>
        </w:rPr>
      </w:pPr>
      <w:r>
        <w:rPr>
          <w:rFonts w:hint="eastAsia" w:ascii="宋体" w:hAnsi="宋体" w:eastAsia="宋体" w:cs="宋体"/>
          <w:szCs w:val="21"/>
        </w:rPr>
        <w:t>1.保证所提供服务为投标文件承诺服务，符合相关法律法规规定并且满足甲方的需求，保证其配套项目部件为全新的未使用的且符合相关的质量要求。</w:t>
      </w:r>
    </w:p>
    <w:p w14:paraId="26577A6A">
      <w:pPr>
        <w:spacing w:line="360" w:lineRule="auto"/>
        <w:ind w:firstLine="315" w:firstLineChars="150"/>
        <w:rPr>
          <w:rFonts w:ascii="宋体" w:hAnsi="宋体" w:eastAsia="宋体" w:cs="宋体"/>
          <w:szCs w:val="21"/>
        </w:rPr>
      </w:pPr>
      <w:r>
        <w:rPr>
          <w:rFonts w:hint="eastAsia" w:ascii="宋体" w:hAnsi="宋体" w:eastAsia="宋体" w:cs="宋体"/>
          <w:szCs w:val="21"/>
        </w:rPr>
        <w:t>2.保证所提供服务的售后服务。严格依据投标文件及相关承诺，对服务以及与之配套的项目进行保修。维护等服务。</w:t>
      </w:r>
    </w:p>
    <w:p w14:paraId="5BEB8BD3">
      <w:pPr>
        <w:spacing w:line="360" w:lineRule="auto"/>
        <w:ind w:firstLine="315" w:firstLineChars="150"/>
        <w:rPr>
          <w:rFonts w:ascii="宋体" w:hAnsi="宋体" w:eastAsia="宋体" w:cs="宋体"/>
          <w:szCs w:val="21"/>
        </w:rPr>
      </w:pPr>
      <w:r>
        <w:rPr>
          <w:rFonts w:hint="eastAsia" w:ascii="宋体" w:hAnsi="宋体" w:eastAsia="宋体" w:cs="宋体"/>
          <w:szCs w:val="21"/>
        </w:rPr>
        <w:t>3.保证其所提供服务不存在侵犯第三方知识产权的行为，否则由此产生的损失由乙方承担。</w:t>
      </w:r>
    </w:p>
    <w:p w14:paraId="2772A1B3">
      <w:pPr>
        <w:spacing w:line="360" w:lineRule="auto"/>
        <w:rPr>
          <w:rFonts w:ascii="宋体" w:hAnsi="宋体" w:eastAsia="宋体" w:cs="宋体"/>
          <w:szCs w:val="21"/>
        </w:rPr>
      </w:pPr>
      <w:r>
        <w:rPr>
          <w:rFonts w:hint="eastAsia" w:ascii="宋体" w:hAnsi="宋体" w:eastAsia="宋体" w:cs="宋体"/>
          <w:szCs w:val="21"/>
        </w:rPr>
        <w:t>第十四条   违约责任</w:t>
      </w:r>
    </w:p>
    <w:p w14:paraId="50E2F4AE">
      <w:pPr>
        <w:spacing w:line="360" w:lineRule="auto"/>
        <w:ind w:firstLine="315" w:firstLineChars="150"/>
        <w:rPr>
          <w:rFonts w:ascii="宋体" w:hAnsi="宋体" w:eastAsia="宋体" w:cs="宋体"/>
          <w:szCs w:val="21"/>
        </w:rPr>
      </w:pPr>
      <w:r>
        <w:rPr>
          <w:rFonts w:hint="eastAsia" w:ascii="宋体" w:hAnsi="宋体" w:eastAsia="宋体" w:cs="宋体"/>
          <w:szCs w:val="21"/>
        </w:rPr>
        <w:t>1.乙方所供服务成果及与之配套项目等不符合合同约定标准，甲方有权拒收。同时，乙方向甲方支付合同总金额__ %的违约金。</w:t>
      </w:r>
    </w:p>
    <w:p w14:paraId="1B540ECA">
      <w:pPr>
        <w:spacing w:line="360" w:lineRule="auto"/>
        <w:ind w:firstLine="315" w:firstLineChars="150"/>
        <w:rPr>
          <w:rFonts w:ascii="宋体" w:hAnsi="宋体" w:eastAsia="宋体" w:cs="宋体"/>
          <w:szCs w:val="21"/>
        </w:rPr>
      </w:pPr>
      <w:r>
        <w:rPr>
          <w:rFonts w:hint="eastAsia" w:ascii="宋体" w:hAnsi="宋体" w:eastAsia="宋体" w:cs="宋体"/>
          <w:szCs w:val="21"/>
        </w:rPr>
        <w:t>2、乙方不能交付服务成果时，乙方向甲方支付合同总金额_ %的违 约金。</w:t>
      </w:r>
    </w:p>
    <w:p w14:paraId="2AD96440">
      <w:pPr>
        <w:spacing w:line="360" w:lineRule="auto"/>
        <w:ind w:firstLine="315" w:firstLineChars="150"/>
        <w:rPr>
          <w:rFonts w:ascii="宋体" w:hAnsi="宋体" w:eastAsia="宋体" w:cs="宋体"/>
          <w:szCs w:val="21"/>
        </w:rPr>
      </w:pPr>
      <w:r>
        <w:rPr>
          <w:rFonts w:hint="eastAsia" w:ascii="宋体" w:hAnsi="宋体" w:eastAsia="宋体" w:cs="宋体"/>
          <w:szCs w:val="21"/>
        </w:rPr>
        <w:t>3、乙方逾期交付服务成果时，每逾__日乙方向甲方支付合同总金额_ %的滞纳金。逾期交付超过_日， 甲方有权决定是否继续履行合同，如甲方决定终止履行合同的，乙方向甲方支付合同总金额_ %的违约金， 并且赔偿甲方因此所遭受的损失。</w:t>
      </w:r>
    </w:p>
    <w:p w14:paraId="067F42DA">
      <w:pPr>
        <w:spacing w:line="360" w:lineRule="auto"/>
        <w:ind w:firstLine="315" w:firstLineChars="150"/>
        <w:rPr>
          <w:rFonts w:ascii="宋体" w:hAnsi="宋体" w:eastAsia="宋体" w:cs="宋体"/>
          <w:szCs w:val="21"/>
        </w:rPr>
      </w:pPr>
      <w:r>
        <w:rPr>
          <w:rFonts w:hint="eastAsia" w:ascii="宋体" w:hAnsi="宋体" w:eastAsia="宋体" w:cs="宋体"/>
          <w:szCs w:val="21"/>
        </w:rPr>
        <w:t>4.甲方逾期退还履约保证金的违约责任：采购人迟迟退还供应商缴纳的履约保证金的，应当支付逾期利息。双方对通期利息的利率有约定的，约定利率不得低于合同订立时__年期贷款市场报价利率： 未作约定的，按照每日利率___支付逾期利息。</w:t>
      </w:r>
    </w:p>
    <w:p w14:paraId="7B885AB7">
      <w:pPr>
        <w:spacing w:line="360" w:lineRule="auto"/>
        <w:ind w:firstLine="315" w:firstLineChars="150"/>
        <w:rPr>
          <w:rFonts w:ascii="宋体" w:hAnsi="宋体" w:eastAsia="宋体" w:cs="宋体"/>
          <w:szCs w:val="21"/>
        </w:rPr>
      </w:pPr>
      <w:r>
        <w:rPr>
          <w:rFonts w:hint="eastAsia" w:ascii="宋体" w:hAnsi="宋体" w:eastAsia="宋体" w:cs="宋体"/>
          <w:szCs w:val="21"/>
        </w:rPr>
        <w:t>5.甲方逾期支付资金的违约责任：</w:t>
      </w:r>
    </w:p>
    <w:p w14:paraId="67115994">
      <w:pPr>
        <w:spacing w:line="360" w:lineRule="auto"/>
        <w:ind w:firstLine="315" w:firstLineChars="150"/>
        <w:rPr>
          <w:rFonts w:ascii="宋体" w:hAnsi="宋体" w:eastAsia="宋体" w:cs="宋体"/>
          <w:szCs w:val="21"/>
        </w:rPr>
      </w:pPr>
      <w:r>
        <w:rPr>
          <w:rFonts w:hint="eastAsia" w:ascii="宋体" w:hAnsi="宋体" w:eastAsia="宋体" w:cs="宋体"/>
          <w:szCs w:val="21"/>
        </w:rPr>
        <w:t>6.因甲方原因导致变更、中止或者终止政府采购合同的，甲方对供应商受到的损失予以赔偿或者补偿：</w:t>
      </w:r>
    </w:p>
    <w:p w14:paraId="24E38379">
      <w:pPr>
        <w:spacing w:line="360" w:lineRule="auto"/>
        <w:ind w:firstLine="315" w:firstLineChars="150"/>
        <w:rPr>
          <w:rFonts w:ascii="宋体" w:hAnsi="宋体" w:eastAsia="宋体" w:cs="宋体"/>
          <w:szCs w:val="21"/>
        </w:rPr>
      </w:pPr>
      <w:r>
        <w:rPr>
          <w:rFonts w:hint="eastAsia" w:ascii="宋体" w:hAnsi="宋体" w:eastAsia="宋体" w:cs="宋体"/>
          <w:szCs w:val="21"/>
        </w:rPr>
        <w:t>7.因甲方过错给乙方造成的损失，由甲方负担。</w:t>
      </w:r>
    </w:p>
    <w:p w14:paraId="4797EB16">
      <w:pPr>
        <w:spacing w:line="360" w:lineRule="auto"/>
        <w:rPr>
          <w:rFonts w:ascii="宋体" w:hAnsi="宋体" w:eastAsia="宋体" w:cs="宋体"/>
          <w:szCs w:val="21"/>
        </w:rPr>
      </w:pPr>
      <w:r>
        <w:rPr>
          <w:rFonts w:hint="eastAsia" w:ascii="宋体" w:hAnsi="宋体" w:eastAsia="宋体" w:cs="宋体"/>
          <w:szCs w:val="21"/>
        </w:rPr>
        <w:t>第十五条   不可抗力</w:t>
      </w:r>
    </w:p>
    <w:p w14:paraId="7E43B6AC">
      <w:pPr>
        <w:spacing w:line="360" w:lineRule="auto"/>
        <w:ind w:firstLine="315" w:firstLineChars="150"/>
        <w:rPr>
          <w:rFonts w:ascii="宋体" w:hAnsi="宋体" w:eastAsia="宋体" w:cs="宋体"/>
          <w:szCs w:val="21"/>
        </w:rPr>
      </w:pPr>
      <w:r>
        <w:rPr>
          <w:rFonts w:hint="eastAsia" w:ascii="宋体" w:hAnsi="宋体" w:eastAsia="宋体" w:cs="宋体"/>
          <w:szCs w:val="21"/>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于承担违约责任。</w:t>
      </w:r>
    </w:p>
    <w:p w14:paraId="1E6A3776">
      <w:pPr>
        <w:spacing w:line="360" w:lineRule="auto"/>
        <w:rPr>
          <w:rFonts w:ascii="宋体" w:hAnsi="宋体" w:eastAsia="宋体" w:cs="宋体"/>
          <w:szCs w:val="21"/>
        </w:rPr>
      </w:pPr>
      <w:r>
        <w:rPr>
          <w:rFonts w:hint="eastAsia" w:ascii="宋体" w:hAnsi="宋体" w:eastAsia="宋体" w:cs="宋体"/>
          <w:szCs w:val="21"/>
        </w:rPr>
        <w:t>第十六条   保密</w:t>
      </w:r>
    </w:p>
    <w:p w14:paraId="74DB0302">
      <w:pPr>
        <w:spacing w:line="360" w:lineRule="auto"/>
        <w:ind w:firstLine="315" w:firstLineChars="150"/>
        <w:rPr>
          <w:rFonts w:ascii="宋体" w:hAnsi="宋体" w:eastAsia="宋体" w:cs="宋体"/>
          <w:szCs w:val="21"/>
        </w:rPr>
      </w:pPr>
      <w:r>
        <w:rPr>
          <w:rFonts w:hint="eastAsia" w:ascii="宋体" w:hAnsi="宋体" w:eastAsia="宋体" w:cs="宋体"/>
          <w:szCs w:val="21"/>
        </w:rPr>
        <w:t>乙方在合同履行期间知悉甲方的工作秘密（包括相关业务信息）。不得披露</w:t>
      </w:r>
      <w:r>
        <w:rPr>
          <w:rFonts w:hint="eastAsia" w:ascii="宋体" w:hAnsi="宋体" w:eastAsia="宋体" w:cs="宋体"/>
          <w:szCs w:val="21"/>
          <w:lang w:eastAsia="zh-CN"/>
        </w:rPr>
        <w:t>或以</w:t>
      </w:r>
      <w:r>
        <w:rPr>
          <w:rFonts w:hint="eastAsia" w:ascii="宋体" w:hAnsi="宋体" w:eastAsia="宋体" w:cs="宋体"/>
          <w:szCs w:val="21"/>
        </w:rPr>
        <w:t>其他方式提供结合双方以外的其他方（包括乙方内部与本合同无关的任何人员）。乙方的保密责任不因本合同的终止而终止。</w:t>
      </w:r>
    </w:p>
    <w:p w14:paraId="40E1607A">
      <w:pPr>
        <w:spacing w:line="360" w:lineRule="auto"/>
        <w:ind w:firstLine="315" w:firstLineChars="150"/>
        <w:rPr>
          <w:rFonts w:ascii="宋体" w:hAnsi="宋体" w:eastAsia="宋体" w:cs="宋体"/>
          <w:szCs w:val="21"/>
        </w:rPr>
      </w:pPr>
      <w:r>
        <w:rPr>
          <w:rFonts w:hint="eastAsia" w:ascii="宋体" w:hAnsi="宋体" w:eastAsia="宋体" w:cs="宋体"/>
          <w:szCs w:val="21"/>
        </w:rPr>
        <w:t>乙方违反本合同所规定的保密义务，应按照本合同总金额的_ %支付违约金。</w:t>
      </w:r>
    </w:p>
    <w:p w14:paraId="559E2A7C">
      <w:pPr>
        <w:spacing w:line="360" w:lineRule="auto"/>
        <w:rPr>
          <w:rFonts w:ascii="宋体" w:hAnsi="宋体" w:eastAsia="宋体" w:cs="宋体"/>
          <w:szCs w:val="21"/>
        </w:rPr>
      </w:pPr>
      <w:r>
        <w:rPr>
          <w:rFonts w:hint="eastAsia" w:ascii="宋体" w:hAnsi="宋体" w:eastAsia="宋体" w:cs="宋体"/>
          <w:szCs w:val="21"/>
        </w:rPr>
        <w:t>第十七条   争议解决</w:t>
      </w:r>
    </w:p>
    <w:p w14:paraId="7CE6F293">
      <w:pPr>
        <w:spacing w:line="360" w:lineRule="auto"/>
        <w:ind w:firstLine="420" w:firstLineChars="200"/>
        <w:rPr>
          <w:rFonts w:ascii="宋体" w:hAnsi="宋体" w:eastAsia="宋体" w:cs="宋体"/>
          <w:szCs w:val="21"/>
        </w:rPr>
      </w:pPr>
      <w:r>
        <w:rPr>
          <w:rFonts w:hint="eastAsia" w:ascii="宋体" w:hAnsi="宋体" w:eastAsia="宋体" w:cs="宋体"/>
          <w:szCs w:val="21"/>
        </w:rPr>
        <w:t>甲乙双方在合同履行中发生争议，应通过协商解决。如协商不成，可以向合同签订地法院提起诉讼。</w:t>
      </w:r>
    </w:p>
    <w:p w14:paraId="676288B4">
      <w:pPr>
        <w:spacing w:line="360" w:lineRule="auto"/>
        <w:rPr>
          <w:rFonts w:ascii="宋体" w:hAnsi="宋体" w:eastAsia="宋体" w:cs="宋体"/>
          <w:szCs w:val="21"/>
        </w:rPr>
      </w:pPr>
      <w:r>
        <w:rPr>
          <w:rFonts w:hint="eastAsia" w:ascii="宋体" w:hAnsi="宋体" w:eastAsia="宋体" w:cs="宋体"/>
          <w:szCs w:val="21"/>
        </w:rPr>
        <w:t>第十八条   合同生效及其他</w:t>
      </w:r>
    </w:p>
    <w:p w14:paraId="6C0E1397">
      <w:pPr>
        <w:spacing w:line="360" w:lineRule="auto"/>
        <w:ind w:firstLine="315" w:firstLineChars="150"/>
        <w:rPr>
          <w:rFonts w:ascii="宋体" w:hAnsi="宋体" w:eastAsia="宋体" w:cs="宋体"/>
          <w:szCs w:val="21"/>
        </w:rPr>
      </w:pPr>
      <w:r>
        <w:rPr>
          <w:rFonts w:hint="eastAsia" w:ascii="宋体" w:hAnsi="宋体" w:eastAsia="宋体" w:cs="宋体"/>
          <w:szCs w:val="21"/>
        </w:rPr>
        <w:t>1.除招标文件规定且甲方事先书面同意外，乙方不得部分或者全部转让、分包履行其应履行的合同项下的义务。</w:t>
      </w:r>
    </w:p>
    <w:p w14:paraId="46F8D771">
      <w:pPr>
        <w:spacing w:line="360" w:lineRule="auto"/>
        <w:ind w:firstLine="315" w:firstLineChars="150"/>
        <w:rPr>
          <w:rFonts w:ascii="宋体" w:hAnsi="宋体" w:eastAsia="宋体" w:cs="宋体"/>
          <w:szCs w:val="21"/>
        </w:rPr>
      </w:pPr>
      <w:r>
        <w:rPr>
          <w:rFonts w:hint="eastAsia" w:ascii="宋体" w:hAnsi="宋体" w:eastAsia="宋体" w:cs="宋体"/>
          <w:szCs w:val="21"/>
        </w:rPr>
        <w:t>2、合同由甲、乙双方法定代表人（或者被授权代表）签字并加盖单位公章。</w:t>
      </w:r>
    </w:p>
    <w:p w14:paraId="3C9F17E0">
      <w:pPr>
        <w:spacing w:line="360" w:lineRule="auto"/>
        <w:ind w:firstLine="315" w:firstLineChars="150"/>
        <w:rPr>
          <w:rFonts w:ascii="宋体" w:hAnsi="宋体" w:eastAsia="宋体" w:cs="宋体"/>
          <w:szCs w:val="21"/>
        </w:rPr>
      </w:pPr>
      <w:r>
        <w:rPr>
          <w:rFonts w:hint="eastAsia" w:ascii="宋体" w:hAnsi="宋体" w:eastAsia="宋体" w:cs="宋体"/>
          <w:szCs w:val="21"/>
        </w:rPr>
        <w:t>3、本合同一式</w:t>
      </w:r>
      <w:r>
        <w:rPr>
          <w:rFonts w:hint="eastAsia" w:ascii="宋体" w:hAnsi="宋体" w:eastAsia="宋体" w:cs="宋体"/>
          <w:szCs w:val="21"/>
          <w:u w:val="single"/>
          <w:lang w:val="en-US" w:eastAsia="zh-CN"/>
        </w:rPr>
        <w:t xml:space="preserve">  </w:t>
      </w:r>
      <w:r>
        <w:rPr>
          <w:rFonts w:hint="eastAsia" w:ascii="宋体" w:hAnsi="宋体" w:eastAsia="宋体" w:cs="宋体"/>
          <w:szCs w:val="21"/>
        </w:rPr>
        <w:t>份，甲方_份，乙方_份。</w:t>
      </w:r>
    </w:p>
    <w:p w14:paraId="0BB20793">
      <w:pPr>
        <w:spacing w:line="360" w:lineRule="auto"/>
        <w:rPr>
          <w:rFonts w:ascii="宋体" w:hAnsi="宋体" w:eastAsia="宋体" w:cs="宋体"/>
          <w:szCs w:val="21"/>
        </w:rPr>
      </w:pPr>
      <w:r>
        <w:rPr>
          <w:rFonts w:hint="eastAsia" w:ascii="宋体" w:hAnsi="宋体" w:eastAsia="宋体" w:cs="宋体"/>
          <w:szCs w:val="21"/>
        </w:rPr>
        <w:t>第十九条   服务期限</w:t>
      </w:r>
    </w:p>
    <w:p w14:paraId="78F012F8">
      <w:pPr>
        <w:spacing w:line="360" w:lineRule="auto"/>
        <w:ind w:firstLine="315" w:firstLineChars="150"/>
        <w:rPr>
          <w:rFonts w:ascii="宋体" w:hAnsi="宋体" w:eastAsia="宋体" w:cs="宋体"/>
          <w:szCs w:val="21"/>
        </w:rPr>
      </w:pPr>
      <w:r>
        <w:rPr>
          <w:rFonts w:hint="eastAsia" w:ascii="宋体" w:hAnsi="宋体" w:eastAsia="宋体" w:cs="宋体"/>
          <w:szCs w:val="21"/>
        </w:rPr>
        <w:t>本合同服务期限为_年：服务期限自</w:t>
      </w:r>
      <w:r>
        <w:rPr>
          <w:rFonts w:hint="eastAsia" w:ascii="宋体" w:hAnsi="宋体" w:eastAsia="宋体" w:cs="宋体"/>
          <w:szCs w:val="21"/>
          <w:u w:val="single"/>
          <w:lang w:val="en-US" w:eastAsia="zh-CN"/>
        </w:rPr>
        <w:t xml:space="preserve">   </w:t>
      </w:r>
      <w:r>
        <w:rPr>
          <w:rFonts w:hint="eastAsia" w:ascii="宋体" w:hAnsi="宋体" w:eastAsia="宋体" w:cs="宋体"/>
          <w:szCs w:val="21"/>
        </w:rPr>
        <w:t>年</w:t>
      </w:r>
      <w:r>
        <w:rPr>
          <w:rFonts w:hint="eastAsia" w:ascii="宋体" w:hAnsi="宋体" w:eastAsia="宋体" w:cs="宋体"/>
          <w:szCs w:val="21"/>
          <w:u w:val="single"/>
          <w:lang w:val="en-US" w:eastAsia="zh-CN"/>
        </w:rPr>
        <w:t xml:space="preserve">   </w:t>
      </w:r>
      <w:r>
        <w:rPr>
          <w:rFonts w:hint="eastAsia" w:ascii="宋体" w:hAnsi="宋体" w:eastAsia="宋体" w:cs="宋体"/>
          <w:szCs w:val="21"/>
        </w:rPr>
        <w:t xml:space="preserve"> 月</w:t>
      </w:r>
      <w:r>
        <w:rPr>
          <w:rFonts w:hint="eastAsia" w:ascii="宋体" w:hAnsi="宋体" w:eastAsia="宋体" w:cs="宋体"/>
          <w:szCs w:val="21"/>
          <w:u w:val="single"/>
          <w:lang w:val="en-US" w:eastAsia="zh-CN"/>
        </w:rPr>
        <w:t xml:space="preserve">   </w:t>
      </w:r>
      <w:r>
        <w:rPr>
          <w:rFonts w:hint="eastAsia" w:ascii="宋体" w:hAnsi="宋体" w:eastAsia="宋体" w:cs="宋体"/>
          <w:szCs w:val="21"/>
        </w:rPr>
        <w:t xml:space="preserve"> 日起至</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rPr>
        <w:t>年</w:t>
      </w:r>
      <w:r>
        <w:rPr>
          <w:rFonts w:hint="eastAsia" w:ascii="宋体" w:hAnsi="宋体" w:eastAsia="宋体" w:cs="宋体"/>
          <w:szCs w:val="21"/>
          <w:u w:val="single"/>
          <w:lang w:val="en-US" w:eastAsia="zh-CN"/>
        </w:rPr>
        <w:t xml:space="preserve">  </w:t>
      </w:r>
      <w:r>
        <w:rPr>
          <w:rFonts w:hint="eastAsia" w:ascii="宋体" w:hAnsi="宋体" w:eastAsia="宋体" w:cs="宋体"/>
          <w:szCs w:val="21"/>
        </w:rPr>
        <w:t>月</w:t>
      </w:r>
      <w:r>
        <w:rPr>
          <w:rFonts w:hint="eastAsia" w:ascii="宋体" w:hAnsi="宋体" w:eastAsia="宋体" w:cs="宋体"/>
          <w:szCs w:val="21"/>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日止。本合同期限未定，如需续签，根据《政府采购目录》有关规定，经财政部门批准，双方可以根据法律及各项规定另行签订书面合同。</w:t>
      </w:r>
    </w:p>
    <w:p w14:paraId="3C6CBD68">
      <w:pPr>
        <w:spacing w:line="360" w:lineRule="auto"/>
        <w:rPr>
          <w:rFonts w:ascii="宋体" w:hAnsi="宋体" w:eastAsia="宋体" w:cs="宋体"/>
          <w:szCs w:val="21"/>
        </w:rPr>
      </w:pPr>
      <w:r>
        <w:rPr>
          <w:rFonts w:hint="eastAsia" w:ascii="宋体" w:hAnsi="宋体" w:eastAsia="宋体" w:cs="宋体"/>
          <w:szCs w:val="21"/>
        </w:rPr>
        <w:t>第二十条   政府采购合同融资</w:t>
      </w:r>
    </w:p>
    <w:p w14:paraId="29C62CA3">
      <w:pPr>
        <w:spacing w:line="360" w:lineRule="auto"/>
        <w:ind w:firstLine="315" w:firstLineChars="150"/>
        <w:rPr>
          <w:rFonts w:ascii="宋体" w:hAnsi="宋体" w:eastAsia="宋体" w:cs="宋体"/>
          <w:szCs w:val="21"/>
        </w:rPr>
      </w:pPr>
      <w:r>
        <w:rPr>
          <w:rFonts w:hint="eastAsia" w:ascii="宋体" w:hAnsi="宋体" w:eastAsia="宋体" w:cs="宋体"/>
          <w:szCs w:val="21"/>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经贷款银行同意，不随意更改合同付款账户。</w:t>
      </w:r>
    </w:p>
    <w:p w14:paraId="37B91104">
      <w:pPr>
        <w:spacing w:line="360" w:lineRule="auto"/>
        <w:ind w:firstLine="315" w:firstLineChars="150"/>
        <w:rPr>
          <w:rFonts w:ascii="宋体" w:hAnsi="宋体" w:eastAsia="宋体" w:cs="宋体"/>
          <w:szCs w:val="21"/>
        </w:rPr>
      </w:pPr>
      <w:r>
        <w:rPr>
          <w:rFonts w:hint="eastAsia" w:ascii="宋体" w:hAnsi="宋体" w:eastAsia="宋体" w:cs="宋体"/>
          <w:szCs w:val="21"/>
        </w:rPr>
        <w:t>2.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2EECCA0">
      <w:pPr>
        <w:spacing w:line="360" w:lineRule="auto"/>
        <w:ind w:firstLine="315" w:firstLineChars="150"/>
        <w:rPr>
          <w:rFonts w:ascii="宋体" w:hAnsi="宋体" w:eastAsia="宋体" w:cs="宋体"/>
          <w:szCs w:val="21"/>
        </w:rPr>
      </w:pPr>
      <w:r>
        <w:rPr>
          <w:rFonts w:hint="eastAsia" w:ascii="宋体" w:hAnsi="宋体" w:eastAsia="宋体" w:cs="宋体"/>
          <w:szCs w:val="21"/>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723AFAA6">
      <w:pPr>
        <w:spacing w:line="360" w:lineRule="auto"/>
        <w:rPr>
          <w:rFonts w:ascii="宋体" w:hAnsi="宋体" w:eastAsia="宋体" w:cs="宋体"/>
          <w:szCs w:val="21"/>
        </w:rPr>
      </w:pPr>
      <w:r>
        <w:rPr>
          <w:rFonts w:hint="eastAsia" w:ascii="宋体" w:hAnsi="宋体" w:eastAsia="宋体" w:cs="宋体"/>
          <w:szCs w:val="21"/>
        </w:rPr>
        <w:t>第二十一条   下列文件为本合同</w:t>
      </w:r>
      <w:r>
        <w:rPr>
          <w:rFonts w:hint="eastAsia" w:ascii="宋体" w:hAnsi="宋体" w:eastAsia="宋体" w:cs="宋体"/>
          <w:szCs w:val="21"/>
          <w:lang w:eastAsia="zh-CN"/>
        </w:rPr>
        <w:t>不可分割</w:t>
      </w:r>
      <w:r>
        <w:rPr>
          <w:rFonts w:hint="eastAsia" w:ascii="宋体" w:hAnsi="宋体" w:eastAsia="宋体" w:cs="宋体"/>
          <w:szCs w:val="21"/>
        </w:rPr>
        <w:t>部分</w:t>
      </w:r>
    </w:p>
    <w:p w14:paraId="1573B258">
      <w:pPr>
        <w:spacing w:line="360" w:lineRule="auto"/>
        <w:ind w:firstLine="315" w:firstLineChars="150"/>
        <w:rPr>
          <w:rFonts w:ascii="宋体" w:hAnsi="宋体" w:eastAsia="宋体" w:cs="宋体"/>
          <w:szCs w:val="21"/>
        </w:rPr>
      </w:pPr>
      <w:r>
        <w:rPr>
          <w:rFonts w:hint="eastAsia" w:ascii="宋体" w:hAnsi="宋体" w:eastAsia="宋体" w:cs="宋体"/>
          <w:szCs w:val="21"/>
        </w:rPr>
        <w:t>1.政府采购招标文件（包括澄清、修改）；</w:t>
      </w:r>
    </w:p>
    <w:p w14:paraId="3045E3FC">
      <w:pPr>
        <w:spacing w:line="360" w:lineRule="auto"/>
        <w:ind w:firstLine="315" w:firstLineChars="150"/>
        <w:rPr>
          <w:rFonts w:ascii="宋体" w:hAnsi="宋体" w:eastAsia="宋体" w:cs="宋体"/>
          <w:szCs w:val="21"/>
        </w:rPr>
      </w:pPr>
      <w:r>
        <w:rPr>
          <w:rFonts w:hint="eastAsia" w:ascii="宋体" w:hAnsi="宋体" w:eastAsia="宋体" w:cs="宋体"/>
          <w:szCs w:val="21"/>
        </w:rPr>
        <w:t>2、乙方投标文件：</w:t>
      </w:r>
    </w:p>
    <w:p w14:paraId="397B0DE7">
      <w:pPr>
        <w:spacing w:line="360" w:lineRule="auto"/>
        <w:ind w:firstLine="315" w:firstLineChars="150"/>
        <w:rPr>
          <w:rFonts w:ascii="宋体" w:hAnsi="宋体" w:eastAsia="宋体" w:cs="宋体"/>
          <w:szCs w:val="21"/>
        </w:rPr>
      </w:pPr>
      <w:r>
        <w:rPr>
          <w:rFonts w:hint="eastAsia" w:ascii="宋体" w:hAnsi="宋体" w:eastAsia="宋体" w:cs="宋体"/>
          <w:szCs w:val="21"/>
        </w:rPr>
        <w:t>3、中标（成交）通知书：</w:t>
      </w:r>
    </w:p>
    <w:p w14:paraId="6E2AC7B9">
      <w:pPr>
        <w:spacing w:line="360" w:lineRule="auto"/>
        <w:ind w:firstLine="315" w:firstLineChars="150"/>
        <w:rPr>
          <w:rFonts w:ascii="宋体" w:hAnsi="宋体" w:eastAsia="宋体" w:cs="宋体"/>
          <w:szCs w:val="21"/>
        </w:rPr>
      </w:pPr>
      <w:r>
        <w:rPr>
          <w:rFonts w:hint="eastAsia" w:ascii="宋体" w:hAnsi="宋体" w:eastAsia="宋体" w:cs="宋体"/>
          <w:szCs w:val="21"/>
        </w:rPr>
        <w:t>4.中标人在评标过程中做出的有关澄清、说明，承诺或者补正文件：</w:t>
      </w:r>
    </w:p>
    <w:p w14:paraId="7D34ECFE">
      <w:pPr>
        <w:spacing w:line="360" w:lineRule="auto"/>
        <w:ind w:firstLine="315" w:firstLineChars="150"/>
        <w:rPr>
          <w:rFonts w:ascii="宋体" w:hAnsi="宋体" w:eastAsia="宋体" w:cs="宋体"/>
          <w:szCs w:val="21"/>
        </w:rPr>
      </w:pPr>
      <w:r>
        <w:rPr>
          <w:rFonts w:hint="eastAsia" w:ascii="宋体" w:hAnsi="宋体" w:eastAsia="宋体" w:cs="宋体"/>
          <w:szCs w:val="21"/>
        </w:rPr>
        <w:t>5.政府采购委托协议书。</w:t>
      </w:r>
    </w:p>
    <w:p w14:paraId="5426AD4C">
      <w:pPr>
        <w:spacing w:line="360" w:lineRule="auto"/>
        <w:ind w:firstLine="315" w:firstLineChars="150"/>
        <w:rPr>
          <w:rFonts w:ascii="宋体" w:hAnsi="宋体" w:eastAsia="宋体" w:cs="宋体"/>
          <w:szCs w:val="21"/>
        </w:rPr>
      </w:pPr>
    </w:p>
    <w:p w14:paraId="10E22A84">
      <w:pPr>
        <w:spacing w:line="360" w:lineRule="auto"/>
        <w:ind w:firstLine="210" w:firstLineChars="100"/>
        <w:rPr>
          <w:rFonts w:ascii="宋体" w:hAnsi="宋体" w:eastAsia="宋体" w:cs="宋体"/>
          <w:szCs w:val="21"/>
        </w:rPr>
      </w:pPr>
      <w:r>
        <w:rPr>
          <w:rFonts w:hint="eastAsia" w:ascii="宋体" w:hAnsi="宋体" w:eastAsia="宋体" w:cs="宋体"/>
          <w:szCs w:val="21"/>
        </w:rPr>
        <w:t>甲  方：                                       乙   方：</w:t>
      </w:r>
    </w:p>
    <w:p w14:paraId="13CD2B64">
      <w:pPr>
        <w:spacing w:line="360" w:lineRule="auto"/>
        <w:ind w:firstLine="105" w:firstLineChars="50"/>
        <w:rPr>
          <w:rFonts w:ascii="宋体" w:hAnsi="宋体" w:eastAsia="宋体" w:cs="宋体"/>
          <w:szCs w:val="21"/>
        </w:rPr>
      </w:pPr>
      <w:r>
        <w:rPr>
          <w:rFonts w:hint="eastAsia" w:ascii="宋体" w:hAnsi="宋体" w:eastAsia="宋体" w:cs="宋体"/>
          <w:szCs w:val="21"/>
        </w:rPr>
        <w:t>单位名称（公章）：                              单位名称（公章）：</w:t>
      </w:r>
    </w:p>
    <w:p w14:paraId="24076832">
      <w:pPr>
        <w:spacing w:line="360" w:lineRule="auto"/>
        <w:ind w:firstLine="105" w:firstLineChars="50"/>
        <w:rPr>
          <w:rFonts w:ascii="宋体" w:hAnsi="宋体" w:eastAsia="宋体" w:cs="宋体"/>
          <w:szCs w:val="21"/>
        </w:rPr>
      </w:pPr>
    </w:p>
    <w:p w14:paraId="06FCC5B5">
      <w:pPr>
        <w:spacing w:line="360" w:lineRule="auto"/>
        <w:ind w:left="3360" w:hanging="3360" w:hangingChars="1600"/>
        <w:rPr>
          <w:rFonts w:ascii="宋体" w:hAnsi="宋体" w:eastAsia="宋体" w:cs="宋体"/>
          <w:szCs w:val="21"/>
        </w:rPr>
      </w:pPr>
      <w:r>
        <w:rPr>
          <w:rFonts w:hint="eastAsia" w:ascii="宋体" w:hAnsi="宋体" w:eastAsia="宋体" w:cs="宋体"/>
          <w:szCs w:val="21"/>
        </w:rPr>
        <w:t>法定代表人（被授权代表）签字：       法定代表人（被授权代表）签字：</w:t>
      </w:r>
    </w:p>
    <w:p w14:paraId="3AD5B21B">
      <w:pPr>
        <w:spacing w:line="360" w:lineRule="auto"/>
        <w:ind w:firstLine="105" w:firstLineChars="50"/>
        <w:rPr>
          <w:rFonts w:ascii="宋体" w:hAnsi="宋体" w:eastAsia="宋体" w:cs="宋体"/>
          <w:szCs w:val="21"/>
        </w:rPr>
      </w:pPr>
      <w:r>
        <w:rPr>
          <w:rFonts w:hint="eastAsia" w:ascii="宋体" w:hAnsi="宋体" w:eastAsia="宋体" w:cs="宋体"/>
          <w:szCs w:val="21"/>
        </w:rPr>
        <w:t>电    话：                                    电   话：</w:t>
      </w:r>
    </w:p>
    <w:p w14:paraId="0D09E952">
      <w:pPr>
        <w:pStyle w:val="18"/>
        <w:spacing w:line="360" w:lineRule="auto"/>
        <w:contextualSpacing/>
        <w:jc w:val="center"/>
        <w:rPr>
          <w:rFonts w:cs="宋体" w:asciiTheme="minorEastAsia" w:hAnsiTheme="minorEastAsia" w:eastAsiaTheme="minorEastAsia"/>
          <w:b/>
          <w:kern w:val="0"/>
          <w:sz w:val="21"/>
          <w:szCs w:val="21"/>
        </w:rPr>
      </w:pPr>
    </w:p>
    <w:p w14:paraId="513121FF">
      <w:pPr>
        <w:pStyle w:val="18"/>
        <w:spacing w:line="360" w:lineRule="auto"/>
        <w:contextualSpacing/>
        <w:jc w:val="center"/>
        <w:rPr>
          <w:rFonts w:cs="宋体" w:asciiTheme="majorEastAsia" w:hAnsiTheme="majorEastAsia" w:eastAsiaTheme="majorEastAsia"/>
          <w:b/>
          <w:kern w:val="0"/>
          <w:sz w:val="36"/>
          <w:szCs w:val="36"/>
        </w:rPr>
      </w:pPr>
    </w:p>
    <w:p w14:paraId="3C44C77A">
      <w:pPr>
        <w:pStyle w:val="18"/>
        <w:spacing w:line="360" w:lineRule="auto"/>
        <w:contextualSpacing/>
        <w:jc w:val="center"/>
        <w:rPr>
          <w:rFonts w:cs="宋体" w:asciiTheme="majorEastAsia" w:hAnsiTheme="majorEastAsia" w:eastAsiaTheme="majorEastAsia"/>
          <w:b/>
          <w:kern w:val="0"/>
          <w:sz w:val="36"/>
          <w:szCs w:val="36"/>
        </w:rPr>
      </w:pPr>
    </w:p>
    <w:p w14:paraId="37547A0C">
      <w:pPr>
        <w:pStyle w:val="18"/>
        <w:spacing w:line="360" w:lineRule="auto"/>
        <w:contextualSpacing/>
        <w:jc w:val="center"/>
        <w:rPr>
          <w:rFonts w:cs="宋体" w:asciiTheme="majorEastAsia" w:hAnsiTheme="majorEastAsia" w:eastAsiaTheme="majorEastAsia"/>
          <w:b/>
          <w:kern w:val="0"/>
          <w:sz w:val="36"/>
          <w:szCs w:val="36"/>
        </w:rPr>
      </w:pPr>
    </w:p>
    <w:p w14:paraId="6C1AD5BC">
      <w:pPr>
        <w:pStyle w:val="18"/>
        <w:spacing w:line="360" w:lineRule="auto"/>
        <w:contextualSpacing/>
        <w:jc w:val="center"/>
        <w:rPr>
          <w:rFonts w:cs="宋体" w:asciiTheme="majorEastAsia" w:hAnsiTheme="majorEastAsia" w:eastAsiaTheme="majorEastAsia"/>
          <w:b/>
          <w:kern w:val="0"/>
          <w:sz w:val="36"/>
          <w:szCs w:val="36"/>
        </w:rPr>
      </w:pPr>
    </w:p>
    <w:p w14:paraId="5A07F513">
      <w:pPr>
        <w:pStyle w:val="18"/>
        <w:spacing w:line="360" w:lineRule="auto"/>
        <w:contextualSpacing/>
        <w:jc w:val="center"/>
        <w:rPr>
          <w:rFonts w:cs="宋体" w:asciiTheme="majorEastAsia" w:hAnsiTheme="majorEastAsia" w:eastAsiaTheme="majorEastAsia"/>
          <w:b/>
          <w:kern w:val="0"/>
          <w:sz w:val="36"/>
          <w:szCs w:val="36"/>
        </w:rPr>
      </w:pPr>
    </w:p>
    <w:p w14:paraId="72F427DF">
      <w:pPr>
        <w:pStyle w:val="18"/>
        <w:spacing w:line="360" w:lineRule="auto"/>
        <w:contextualSpacing/>
        <w:jc w:val="center"/>
        <w:rPr>
          <w:rFonts w:cs="宋体" w:asciiTheme="majorEastAsia" w:hAnsiTheme="majorEastAsia" w:eastAsiaTheme="majorEastAsia"/>
          <w:b/>
          <w:kern w:val="0"/>
          <w:sz w:val="36"/>
          <w:szCs w:val="36"/>
        </w:rPr>
      </w:pPr>
    </w:p>
    <w:p w14:paraId="2F4C1053">
      <w:pPr>
        <w:pStyle w:val="18"/>
        <w:spacing w:line="360" w:lineRule="auto"/>
        <w:contextualSpacing/>
        <w:rPr>
          <w:rFonts w:cs="宋体" w:asciiTheme="majorEastAsia" w:hAnsiTheme="majorEastAsia" w:eastAsiaTheme="majorEastAsia"/>
          <w:b/>
          <w:kern w:val="0"/>
          <w:sz w:val="36"/>
          <w:szCs w:val="36"/>
        </w:rPr>
      </w:pPr>
    </w:p>
    <w:p w14:paraId="74C3A8E8">
      <w:pPr>
        <w:pStyle w:val="18"/>
        <w:spacing w:line="360" w:lineRule="auto"/>
        <w:contextualSpacing/>
        <w:rPr>
          <w:rFonts w:cs="宋体" w:asciiTheme="majorEastAsia" w:hAnsiTheme="majorEastAsia" w:eastAsiaTheme="majorEastAsia"/>
          <w:b/>
          <w:kern w:val="0"/>
          <w:sz w:val="36"/>
          <w:szCs w:val="36"/>
        </w:rPr>
      </w:pPr>
    </w:p>
    <w:p w14:paraId="36B4212D">
      <w:pPr>
        <w:pStyle w:val="18"/>
        <w:spacing w:line="360" w:lineRule="auto"/>
        <w:contextualSpacing/>
        <w:rPr>
          <w:rFonts w:cs="宋体" w:asciiTheme="majorEastAsia" w:hAnsiTheme="majorEastAsia" w:eastAsiaTheme="majorEastAsia"/>
          <w:b/>
          <w:kern w:val="0"/>
          <w:sz w:val="36"/>
          <w:szCs w:val="36"/>
        </w:rPr>
      </w:pPr>
    </w:p>
    <w:p w14:paraId="00EB33E6">
      <w:pPr>
        <w:pStyle w:val="18"/>
        <w:spacing w:line="360" w:lineRule="auto"/>
        <w:contextualSpacing/>
        <w:rPr>
          <w:rFonts w:cs="宋体" w:asciiTheme="majorEastAsia" w:hAnsiTheme="majorEastAsia" w:eastAsiaTheme="majorEastAsia"/>
          <w:b/>
          <w:kern w:val="0"/>
          <w:sz w:val="36"/>
          <w:szCs w:val="36"/>
        </w:rPr>
      </w:pPr>
    </w:p>
    <w:p w14:paraId="04D5A772">
      <w:pPr>
        <w:pStyle w:val="18"/>
        <w:spacing w:line="360" w:lineRule="auto"/>
        <w:contextualSpacing/>
        <w:rPr>
          <w:rFonts w:cs="宋体" w:asciiTheme="majorEastAsia" w:hAnsiTheme="majorEastAsia" w:eastAsiaTheme="majorEastAsia"/>
          <w:b/>
          <w:kern w:val="0"/>
          <w:sz w:val="36"/>
          <w:szCs w:val="36"/>
        </w:rPr>
      </w:pPr>
    </w:p>
    <w:p w14:paraId="1B0110DE">
      <w:pPr>
        <w:pStyle w:val="18"/>
        <w:spacing w:line="360" w:lineRule="auto"/>
        <w:contextualSpacing/>
        <w:rPr>
          <w:rFonts w:cs="宋体" w:asciiTheme="majorEastAsia" w:hAnsiTheme="majorEastAsia" w:eastAsiaTheme="majorEastAsia"/>
          <w:b/>
          <w:kern w:val="0"/>
          <w:sz w:val="36"/>
          <w:szCs w:val="36"/>
        </w:rPr>
      </w:pPr>
    </w:p>
    <w:p w14:paraId="6AEC727C">
      <w:pPr>
        <w:pStyle w:val="18"/>
        <w:spacing w:line="360" w:lineRule="auto"/>
        <w:contextualSpacing/>
        <w:rPr>
          <w:rFonts w:cs="宋体" w:asciiTheme="majorEastAsia" w:hAnsiTheme="majorEastAsia" w:eastAsiaTheme="majorEastAsia"/>
          <w:b/>
          <w:kern w:val="0"/>
          <w:sz w:val="36"/>
          <w:szCs w:val="36"/>
        </w:rPr>
      </w:pPr>
    </w:p>
    <w:p w14:paraId="2212424D">
      <w:pPr>
        <w:pStyle w:val="18"/>
        <w:spacing w:line="360" w:lineRule="auto"/>
        <w:contextualSpacing/>
        <w:rPr>
          <w:rFonts w:cs="宋体" w:asciiTheme="majorEastAsia" w:hAnsiTheme="majorEastAsia" w:eastAsiaTheme="majorEastAsia"/>
          <w:b/>
          <w:kern w:val="0"/>
          <w:sz w:val="36"/>
          <w:szCs w:val="36"/>
        </w:rPr>
      </w:pPr>
    </w:p>
    <w:p w14:paraId="07FB4898">
      <w:pPr>
        <w:pStyle w:val="18"/>
        <w:spacing w:line="360" w:lineRule="auto"/>
        <w:contextualSpacing/>
        <w:rPr>
          <w:rFonts w:cs="宋体" w:asciiTheme="majorEastAsia" w:hAnsiTheme="majorEastAsia" w:eastAsiaTheme="majorEastAsia"/>
          <w:b/>
          <w:kern w:val="0"/>
          <w:sz w:val="36"/>
          <w:szCs w:val="36"/>
        </w:rPr>
      </w:pPr>
    </w:p>
    <w:p w14:paraId="1F815058">
      <w:pPr>
        <w:pStyle w:val="18"/>
        <w:spacing w:line="360" w:lineRule="auto"/>
        <w:contextualSpacing/>
        <w:rPr>
          <w:rFonts w:cs="宋体" w:asciiTheme="majorEastAsia" w:hAnsiTheme="majorEastAsia" w:eastAsiaTheme="majorEastAsia"/>
          <w:b/>
          <w:kern w:val="0"/>
          <w:sz w:val="36"/>
          <w:szCs w:val="36"/>
        </w:rPr>
      </w:pPr>
    </w:p>
    <w:p w14:paraId="23A732E9">
      <w:pPr>
        <w:pStyle w:val="18"/>
        <w:spacing w:line="360" w:lineRule="auto"/>
        <w:contextualSpacing/>
        <w:rPr>
          <w:rFonts w:cs="宋体" w:asciiTheme="majorEastAsia" w:hAnsiTheme="majorEastAsia" w:eastAsiaTheme="majorEastAsia"/>
          <w:b/>
          <w:kern w:val="0"/>
          <w:sz w:val="36"/>
          <w:szCs w:val="36"/>
        </w:rPr>
      </w:pPr>
    </w:p>
    <w:p w14:paraId="073AAF22">
      <w:pPr>
        <w:pStyle w:val="18"/>
        <w:spacing w:line="360" w:lineRule="auto"/>
        <w:contextualSpacing/>
        <w:rPr>
          <w:rFonts w:cs="宋体" w:asciiTheme="majorEastAsia" w:hAnsiTheme="majorEastAsia" w:eastAsiaTheme="majorEastAsia"/>
          <w:b/>
          <w:kern w:val="0"/>
          <w:sz w:val="36"/>
          <w:szCs w:val="36"/>
        </w:rPr>
      </w:pPr>
    </w:p>
    <w:p w14:paraId="6E51305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投标文件有关格式</w:t>
      </w:r>
    </w:p>
    <w:p w14:paraId="0705208E">
      <w:pPr>
        <w:spacing w:line="480" w:lineRule="exact"/>
        <w:ind w:firstLine="540" w:firstLineChars="192"/>
        <w:rPr>
          <w:rFonts w:ascii="宋体" w:hAnsi="宋体" w:eastAsia="宋体" w:cs="黑体"/>
          <w:b/>
          <w:kern w:val="0"/>
          <w:sz w:val="28"/>
          <w:szCs w:val="28"/>
        </w:rPr>
      </w:pPr>
      <w:r>
        <w:rPr>
          <w:rFonts w:hint="eastAsia" w:ascii="宋体" w:hAnsi="宋体" w:eastAsia="宋体" w:cs="黑体"/>
          <w:b/>
          <w:kern w:val="0"/>
          <w:sz w:val="28"/>
          <w:szCs w:val="28"/>
        </w:rPr>
        <w:t>注：</w:t>
      </w:r>
    </w:p>
    <w:p w14:paraId="63C6B6EC">
      <w:pPr>
        <w:spacing w:line="480" w:lineRule="exact"/>
        <w:ind w:firstLine="463" w:firstLineChars="192"/>
        <w:rPr>
          <w:rFonts w:ascii="宋体" w:hAnsi="宋体" w:eastAsia="宋体" w:cs="黑体"/>
          <w:b/>
          <w:kern w:val="0"/>
          <w:sz w:val="24"/>
          <w:szCs w:val="24"/>
        </w:rPr>
      </w:pPr>
      <w:r>
        <w:rPr>
          <w:rFonts w:hint="eastAsia" w:ascii="宋体" w:hAnsi="宋体" w:eastAsia="宋体" w:cs="黑体"/>
          <w:b/>
          <w:kern w:val="0"/>
          <w:sz w:val="24"/>
          <w:szCs w:val="24"/>
        </w:rPr>
        <w:t>1.以下的投标文件格式为通用的格式，投标人在制作投标文件时应以招标文件内容要求为准，选择相应的投标文件格式。</w:t>
      </w:r>
    </w:p>
    <w:p w14:paraId="15B5D599">
      <w:pPr>
        <w:spacing w:line="480" w:lineRule="exact"/>
        <w:ind w:firstLine="463" w:firstLineChars="192"/>
        <w:rPr>
          <w:rFonts w:ascii="宋体" w:hAnsi="宋体" w:eastAsia="宋体" w:cs="黑体"/>
          <w:b/>
          <w:kern w:val="0"/>
          <w:sz w:val="24"/>
          <w:szCs w:val="24"/>
        </w:rPr>
      </w:pPr>
      <w:r>
        <w:rPr>
          <w:rFonts w:hint="eastAsia" w:ascii="宋体" w:hAnsi="宋体" w:eastAsia="宋体" w:cs="黑体"/>
          <w:b/>
          <w:kern w:val="0"/>
          <w:sz w:val="24"/>
          <w:szCs w:val="24"/>
        </w:rPr>
        <w:t>2.没有给定格式的，投标人可以自行设计。</w:t>
      </w:r>
    </w:p>
    <w:p w14:paraId="4ADA223A">
      <w:pPr>
        <w:pStyle w:val="13"/>
        <w:ind w:firstLine="480"/>
        <w:rPr>
          <w:lang w:val="zh-CN"/>
        </w:rPr>
      </w:pPr>
    </w:p>
    <w:p w14:paraId="12FF8BE8">
      <w:pPr>
        <w:pStyle w:val="2"/>
        <w:rPr>
          <w:lang w:val="zh-CN"/>
        </w:rPr>
      </w:pPr>
    </w:p>
    <w:p w14:paraId="425A7048">
      <w:pPr>
        <w:spacing w:line="480" w:lineRule="auto"/>
        <w:ind w:firstLine="1080" w:firstLineChars="300"/>
        <w:rPr>
          <w:rFonts w:ascii="宋体" w:hAnsi="宋体" w:eastAsia="宋体" w:cs="宋体"/>
          <w:sz w:val="24"/>
        </w:rPr>
      </w:pPr>
      <w:r>
        <w:rPr>
          <w:rFonts w:hint="eastAsia" w:ascii="宋体" w:hAnsi="宋体" w:eastAsia="宋体" w:cs="宋体"/>
          <w:sz w:val="36"/>
          <w:szCs w:val="36"/>
          <w:u w:val="single"/>
        </w:rPr>
        <w:t xml:space="preserve">                   （项目名称）</w:t>
      </w:r>
    </w:p>
    <w:p w14:paraId="2C7A5F3D">
      <w:pPr>
        <w:spacing w:line="380" w:lineRule="exact"/>
        <w:rPr>
          <w:rFonts w:ascii="宋体" w:hAnsi="宋体" w:eastAsia="宋体" w:cs="宋体"/>
          <w:sz w:val="24"/>
        </w:rPr>
      </w:pPr>
    </w:p>
    <w:p w14:paraId="00E2E330">
      <w:pPr>
        <w:spacing w:line="380" w:lineRule="exact"/>
        <w:rPr>
          <w:rFonts w:ascii="宋体" w:hAnsi="宋体" w:eastAsia="宋体" w:cs="宋体"/>
          <w:sz w:val="24"/>
        </w:rPr>
      </w:pPr>
    </w:p>
    <w:p w14:paraId="597333A7">
      <w:pPr>
        <w:spacing w:line="380" w:lineRule="exact"/>
        <w:rPr>
          <w:rFonts w:ascii="宋体" w:hAnsi="宋体" w:eastAsia="宋体" w:cs="宋体"/>
          <w:sz w:val="24"/>
        </w:rPr>
      </w:pPr>
    </w:p>
    <w:p w14:paraId="69D11F66">
      <w:pPr>
        <w:spacing w:line="380" w:lineRule="exact"/>
        <w:rPr>
          <w:rFonts w:ascii="宋体" w:hAnsi="宋体" w:eastAsia="宋体" w:cs="宋体"/>
          <w:sz w:val="24"/>
        </w:rPr>
      </w:pPr>
    </w:p>
    <w:p w14:paraId="750174A9">
      <w:pPr>
        <w:spacing w:line="380" w:lineRule="exact"/>
        <w:jc w:val="center"/>
        <w:rPr>
          <w:rFonts w:ascii="宋体" w:hAnsi="宋体" w:eastAsia="宋体" w:cs="宋体"/>
          <w:b/>
          <w:bCs/>
          <w:sz w:val="48"/>
          <w:szCs w:val="48"/>
        </w:rPr>
      </w:pPr>
    </w:p>
    <w:p w14:paraId="3913EA37">
      <w:pPr>
        <w:spacing w:line="380" w:lineRule="exact"/>
        <w:jc w:val="center"/>
        <w:rPr>
          <w:rFonts w:ascii="宋体" w:hAnsi="宋体" w:eastAsia="宋体" w:cs="宋体"/>
          <w:b/>
          <w:bCs/>
          <w:sz w:val="48"/>
          <w:szCs w:val="48"/>
        </w:rPr>
      </w:pPr>
    </w:p>
    <w:p w14:paraId="32317C8A">
      <w:pPr>
        <w:spacing w:line="480" w:lineRule="auto"/>
        <w:jc w:val="center"/>
        <w:rPr>
          <w:rFonts w:ascii="宋体" w:hAnsi="宋体" w:eastAsia="宋体" w:cs="宋体"/>
          <w:b/>
          <w:bCs/>
          <w:sz w:val="72"/>
          <w:szCs w:val="72"/>
        </w:rPr>
      </w:pPr>
      <w:r>
        <w:rPr>
          <w:rFonts w:hint="eastAsia" w:ascii="宋体" w:hAnsi="宋体" w:eastAsia="宋体" w:cs="宋体"/>
          <w:b/>
          <w:bCs/>
          <w:sz w:val="72"/>
          <w:szCs w:val="72"/>
        </w:rPr>
        <w:t>投标文件</w:t>
      </w:r>
    </w:p>
    <w:p w14:paraId="4E371E1F">
      <w:pPr>
        <w:spacing w:line="380" w:lineRule="exact"/>
        <w:rPr>
          <w:rFonts w:ascii="宋体" w:hAnsi="宋体" w:eastAsia="宋体" w:cs="宋体"/>
          <w:sz w:val="24"/>
        </w:rPr>
      </w:pPr>
    </w:p>
    <w:p w14:paraId="6C4209C6">
      <w:pPr>
        <w:spacing w:line="380" w:lineRule="exact"/>
        <w:rPr>
          <w:rFonts w:ascii="宋体" w:hAnsi="宋体" w:eastAsia="宋体" w:cs="宋体"/>
          <w:sz w:val="24"/>
        </w:rPr>
      </w:pPr>
    </w:p>
    <w:p w14:paraId="72B20412">
      <w:pPr>
        <w:spacing w:line="380" w:lineRule="exact"/>
        <w:jc w:val="center"/>
        <w:rPr>
          <w:rFonts w:ascii="宋体" w:hAnsi="宋体" w:eastAsia="宋体" w:cs="宋体"/>
          <w:sz w:val="28"/>
          <w:szCs w:val="28"/>
        </w:rPr>
      </w:pPr>
      <w:r>
        <w:rPr>
          <w:rFonts w:hint="eastAsia" w:ascii="宋体" w:hAnsi="宋体" w:eastAsia="宋体" w:cs="宋体"/>
          <w:sz w:val="28"/>
          <w:szCs w:val="28"/>
        </w:rPr>
        <w:t>项目编号：</w:t>
      </w:r>
    </w:p>
    <w:p w14:paraId="2CCD70FE">
      <w:pPr>
        <w:spacing w:line="380" w:lineRule="exact"/>
        <w:rPr>
          <w:rFonts w:ascii="宋体" w:hAnsi="宋体" w:eastAsia="宋体" w:cs="宋体"/>
          <w:sz w:val="24"/>
        </w:rPr>
      </w:pPr>
    </w:p>
    <w:p w14:paraId="0C6D0E37">
      <w:pPr>
        <w:spacing w:line="380" w:lineRule="exact"/>
        <w:rPr>
          <w:rFonts w:ascii="宋体" w:hAnsi="宋体" w:eastAsia="宋体" w:cs="宋体"/>
          <w:sz w:val="24"/>
        </w:rPr>
      </w:pPr>
    </w:p>
    <w:p w14:paraId="463CD26D">
      <w:pPr>
        <w:spacing w:line="380" w:lineRule="exact"/>
        <w:rPr>
          <w:rFonts w:ascii="宋体" w:hAnsi="宋体" w:eastAsia="宋体" w:cs="宋体"/>
          <w:sz w:val="24"/>
        </w:rPr>
      </w:pPr>
    </w:p>
    <w:p w14:paraId="6776FACF">
      <w:pPr>
        <w:spacing w:after="120"/>
        <w:ind w:left="63" w:right="63" w:firstLine="340" w:firstLineChars="100"/>
        <w:rPr>
          <w:rFonts w:ascii="宋体" w:hAnsi="宋体" w:eastAsia="宋体" w:cs="Times New Roman"/>
          <w:kern w:val="0"/>
          <w:sz w:val="34"/>
          <w:szCs w:val="20"/>
        </w:rPr>
      </w:pPr>
    </w:p>
    <w:p w14:paraId="3E86C668">
      <w:pPr>
        <w:spacing w:line="380" w:lineRule="exact"/>
        <w:rPr>
          <w:rFonts w:ascii="宋体" w:hAnsi="宋体" w:eastAsia="宋体" w:cs="宋体"/>
          <w:sz w:val="24"/>
        </w:rPr>
      </w:pPr>
      <w:bookmarkStart w:id="10" w:name="_GoBack"/>
      <w:bookmarkEnd w:id="10"/>
    </w:p>
    <w:p w14:paraId="20BD6859">
      <w:pPr>
        <w:spacing w:line="480" w:lineRule="auto"/>
        <w:ind w:firstLine="1820" w:firstLineChars="650"/>
        <w:rPr>
          <w:rFonts w:ascii="宋体" w:hAnsi="宋体" w:eastAsia="宋体" w:cs="宋体"/>
          <w:sz w:val="28"/>
          <w:szCs w:val="28"/>
        </w:rPr>
      </w:pPr>
      <w:bookmarkStart w:id="4" w:name="_Toc7428_WPSOffice_Level1"/>
      <w:bookmarkStart w:id="5" w:name="_Toc27760_WPSOffice_Level1"/>
      <w:r>
        <w:rPr>
          <w:rFonts w:hint="eastAsia" w:ascii="宋体" w:hAnsi="宋体" w:eastAsia="宋体" w:cs="宋体"/>
          <w:sz w:val="28"/>
          <w:szCs w:val="28"/>
        </w:rPr>
        <w:t>投 标 人：（全称并加盖公章）</w:t>
      </w:r>
      <w:bookmarkEnd w:id="4"/>
      <w:bookmarkEnd w:id="5"/>
    </w:p>
    <w:p w14:paraId="04AC6166">
      <w:pPr>
        <w:spacing w:line="480" w:lineRule="auto"/>
        <w:ind w:firstLine="1540" w:firstLineChars="550"/>
        <w:rPr>
          <w:rFonts w:ascii="宋体" w:hAnsi="宋体" w:eastAsia="宋体" w:cs="宋体"/>
          <w:b/>
          <w:bCs/>
          <w:sz w:val="28"/>
          <w:szCs w:val="28"/>
        </w:rPr>
      </w:pPr>
      <w:bookmarkStart w:id="6" w:name="_Toc28157_WPSOffice_Level1"/>
      <w:bookmarkStart w:id="7" w:name="_Toc4840_WPSOffice_Level1"/>
      <w:r>
        <w:rPr>
          <w:rFonts w:hint="eastAsia" w:ascii="宋体" w:hAnsi="宋体" w:eastAsia="宋体" w:cs="宋体"/>
          <w:sz w:val="28"/>
          <w:szCs w:val="28"/>
        </w:rPr>
        <w:t>法定代表人或委托代理人（签字）：</w:t>
      </w:r>
      <w:bookmarkEnd w:id="6"/>
      <w:bookmarkEnd w:id="7"/>
    </w:p>
    <w:p w14:paraId="14E466BD">
      <w:pPr>
        <w:spacing w:line="480" w:lineRule="auto"/>
        <w:ind w:firstLine="1820" w:firstLineChars="650"/>
        <w:rPr>
          <w:rFonts w:ascii="宋体" w:hAnsi="宋体" w:eastAsia="宋体" w:cs="宋体"/>
          <w:sz w:val="28"/>
          <w:szCs w:val="28"/>
        </w:rPr>
      </w:pPr>
      <w:bookmarkStart w:id="8" w:name="_Toc15640_WPSOffice_Level1"/>
      <w:bookmarkStart w:id="9" w:name="_Toc2311_WPSOffice_Level1"/>
      <w:r>
        <w:rPr>
          <w:rFonts w:hint="eastAsia" w:ascii="宋体" w:hAnsi="宋体" w:eastAsia="宋体" w:cs="宋体"/>
          <w:sz w:val="28"/>
          <w:szCs w:val="28"/>
        </w:rPr>
        <w:t>日    期：年 月 日</w:t>
      </w:r>
      <w:bookmarkEnd w:id="8"/>
      <w:bookmarkEnd w:id="9"/>
    </w:p>
    <w:p w14:paraId="4DF69D1C">
      <w:pPr>
        <w:pStyle w:val="24"/>
        <w:rPr>
          <w:lang w:val="zh-CN"/>
        </w:rPr>
      </w:pPr>
    </w:p>
    <w:p w14:paraId="560C2A7E">
      <w:pPr>
        <w:pStyle w:val="24"/>
        <w:rPr>
          <w:lang w:val="zh-CN"/>
        </w:rPr>
      </w:pPr>
    </w:p>
    <w:p w14:paraId="748BB012">
      <w:pPr>
        <w:pStyle w:val="76"/>
        <w:numPr>
          <w:ilvl w:val="0"/>
          <w:numId w:val="13"/>
        </w:numPr>
        <w:tabs>
          <w:tab w:val="left" w:pos="660"/>
        </w:tabs>
        <w:snapToGrid w:val="0"/>
        <w:spacing w:before="0" w:line="400" w:lineRule="exact"/>
        <w:rPr>
          <w:rFonts w:hint="eastAsia"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供应商应答索引表</w:t>
      </w:r>
    </w:p>
    <w:p w14:paraId="00E3256A">
      <w:pPr>
        <w:pStyle w:val="76"/>
        <w:numPr>
          <w:numId w:val="0"/>
        </w:numPr>
        <w:tabs>
          <w:tab w:val="left" w:pos="660"/>
        </w:tabs>
        <w:snapToGrid w:val="0"/>
        <w:spacing w:before="0" w:line="400" w:lineRule="exact"/>
        <w:rPr>
          <w:rFonts w:hint="eastAsia" w:cs="黑体" w:asciiTheme="minorEastAsia" w:hAnsiTheme="minorEastAsia" w:eastAsiaTheme="minorEastAsia"/>
          <w:color w:val="auto"/>
          <w:kern w:val="2"/>
          <w:sz w:val="28"/>
          <w:szCs w:val="28"/>
          <w:lang w:val="zh-CN"/>
        </w:rPr>
      </w:pPr>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30211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308D43E">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2973F5D0">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4CEB5B1B">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2E7B4C29">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33BE63C6">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7B17A888">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0802A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A38B7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w:t>
            </w:r>
          </w:p>
        </w:tc>
        <w:tc>
          <w:tcPr>
            <w:tcW w:w="3751" w:type="dxa"/>
            <w:vAlign w:val="center"/>
          </w:tcPr>
          <w:p w14:paraId="2E1454E6">
            <w:pPr>
              <w:pStyle w:val="18"/>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投标人应答索引表</w:t>
            </w:r>
          </w:p>
        </w:tc>
        <w:tc>
          <w:tcPr>
            <w:tcW w:w="1559" w:type="dxa"/>
            <w:vAlign w:val="center"/>
          </w:tcPr>
          <w:p w14:paraId="77D51728">
            <w:pPr>
              <w:snapToGrid w:val="0"/>
              <w:spacing w:line="400" w:lineRule="exact"/>
              <w:jc w:val="center"/>
              <w:rPr>
                <w:rFonts w:ascii="宋体" w:hAnsi="宋体" w:cs="微软雅黑"/>
                <w:szCs w:val="21"/>
              </w:rPr>
            </w:pPr>
          </w:p>
        </w:tc>
        <w:tc>
          <w:tcPr>
            <w:tcW w:w="1560" w:type="dxa"/>
            <w:vAlign w:val="center"/>
          </w:tcPr>
          <w:p w14:paraId="26F6A7C9">
            <w:pPr>
              <w:snapToGrid w:val="0"/>
              <w:spacing w:line="400" w:lineRule="exact"/>
              <w:rPr>
                <w:rFonts w:ascii="宋体" w:hAnsi="宋体" w:cs="微软雅黑"/>
                <w:szCs w:val="21"/>
              </w:rPr>
            </w:pPr>
          </w:p>
        </w:tc>
        <w:tc>
          <w:tcPr>
            <w:tcW w:w="2018" w:type="dxa"/>
            <w:vAlign w:val="center"/>
          </w:tcPr>
          <w:p w14:paraId="5812CF69">
            <w:pPr>
              <w:snapToGrid w:val="0"/>
              <w:spacing w:line="400" w:lineRule="exact"/>
              <w:rPr>
                <w:rFonts w:ascii="宋体" w:hAnsi="宋体" w:cs="微软雅黑"/>
                <w:szCs w:val="21"/>
              </w:rPr>
            </w:pPr>
          </w:p>
        </w:tc>
      </w:tr>
      <w:tr w14:paraId="726EE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6CE62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w:t>
            </w:r>
          </w:p>
        </w:tc>
        <w:tc>
          <w:tcPr>
            <w:tcW w:w="3751" w:type="dxa"/>
            <w:vAlign w:val="center"/>
          </w:tcPr>
          <w:p w14:paraId="3021F1DE">
            <w:pPr>
              <w:pStyle w:val="18"/>
              <w:kinsoku w:val="0"/>
              <w:overflowPunct w:val="0"/>
              <w:autoSpaceDE w:val="0"/>
              <w:autoSpaceDN w:val="0"/>
              <w:spacing w:line="320" w:lineRule="exact"/>
              <w:rPr>
                <w:rFonts w:hAnsi="宋体"/>
                <w:kern w:val="0"/>
                <w:sz w:val="21"/>
                <w:szCs w:val="21"/>
              </w:rPr>
            </w:pPr>
            <w:r>
              <w:rPr>
                <w:rFonts w:hint="eastAsia" w:hAnsi="宋体"/>
                <w:kern w:val="0"/>
                <w:sz w:val="21"/>
                <w:szCs w:val="21"/>
              </w:rPr>
              <w:t>开标一览表</w:t>
            </w:r>
          </w:p>
        </w:tc>
        <w:tc>
          <w:tcPr>
            <w:tcW w:w="1559" w:type="dxa"/>
            <w:vAlign w:val="center"/>
          </w:tcPr>
          <w:p w14:paraId="01680706">
            <w:pPr>
              <w:snapToGrid w:val="0"/>
              <w:spacing w:line="400" w:lineRule="exact"/>
              <w:jc w:val="center"/>
              <w:rPr>
                <w:rFonts w:ascii="宋体" w:hAnsi="宋体" w:cs="微软雅黑"/>
                <w:szCs w:val="21"/>
              </w:rPr>
            </w:pPr>
          </w:p>
        </w:tc>
        <w:tc>
          <w:tcPr>
            <w:tcW w:w="1560" w:type="dxa"/>
            <w:vAlign w:val="center"/>
          </w:tcPr>
          <w:p w14:paraId="374F425F">
            <w:pPr>
              <w:snapToGrid w:val="0"/>
              <w:spacing w:line="400" w:lineRule="exact"/>
              <w:rPr>
                <w:rFonts w:ascii="宋体" w:hAnsi="宋体" w:cs="微软雅黑"/>
                <w:szCs w:val="21"/>
              </w:rPr>
            </w:pPr>
          </w:p>
        </w:tc>
        <w:tc>
          <w:tcPr>
            <w:tcW w:w="2018" w:type="dxa"/>
            <w:vAlign w:val="center"/>
          </w:tcPr>
          <w:p w14:paraId="136ECEB8">
            <w:pPr>
              <w:snapToGrid w:val="0"/>
              <w:spacing w:line="400" w:lineRule="exact"/>
              <w:rPr>
                <w:rFonts w:ascii="宋体" w:hAnsi="宋体" w:cs="微软雅黑"/>
                <w:szCs w:val="21"/>
              </w:rPr>
            </w:pPr>
          </w:p>
        </w:tc>
      </w:tr>
      <w:tr w14:paraId="7C419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36AC9A5">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3</w:t>
            </w:r>
          </w:p>
        </w:tc>
        <w:tc>
          <w:tcPr>
            <w:tcW w:w="3751" w:type="dxa"/>
            <w:vAlign w:val="center"/>
          </w:tcPr>
          <w:p w14:paraId="535ADC62">
            <w:pPr>
              <w:pStyle w:val="18"/>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投标函</w:t>
            </w:r>
          </w:p>
        </w:tc>
        <w:tc>
          <w:tcPr>
            <w:tcW w:w="1559" w:type="dxa"/>
            <w:vAlign w:val="center"/>
          </w:tcPr>
          <w:p w14:paraId="3F7FD6E1">
            <w:pPr>
              <w:snapToGrid w:val="0"/>
              <w:spacing w:line="400" w:lineRule="exact"/>
              <w:jc w:val="center"/>
              <w:rPr>
                <w:rFonts w:ascii="宋体" w:hAnsi="宋体" w:cs="微软雅黑"/>
                <w:szCs w:val="21"/>
              </w:rPr>
            </w:pPr>
          </w:p>
        </w:tc>
        <w:tc>
          <w:tcPr>
            <w:tcW w:w="1560" w:type="dxa"/>
            <w:vAlign w:val="center"/>
          </w:tcPr>
          <w:p w14:paraId="24EFD473">
            <w:pPr>
              <w:snapToGrid w:val="0"/>
              <w:spacing w:line="400" w:lineRule="exact"/>
              <w:rPr>
                <w:rFonts w:ascii="宋体" w:hAnsi="宋体" w:cs="微软雅黑"/>
                <w:szCs w:val="21"/>
              </w:rPr>
            </w:pPr>
          </w:p>
        </w:tc>
        <w:tc>
          <w:tcPr>
            <w:tcW w:w="2018" w:type="dxa"/>
            <w:vAlign w:val="center"/>
          </w:tcPr>
          <w:p w14:paraId="65769229">
            <w:pPr>
              <w:snapToGrid w:val="0"/>
              <w:spacing w:line="400" w:lineRule="exact"/>
              <w:rPr>
                <w:rFonts w:ascii="宋体" w:hAnsi="宋体" w:cs="微软雅黑"/>
                <w:szCs w:val="21"/>
              </w:rPr>
            </w:pPr>
          </w:p>
        </w:tc>
      </w:tr>
      <w:tr w14:paraId="04585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2EF0338">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4</w:t>
            </w:r>
          </w:p>
        </w:tc>
        <w:tc>
          <w:tcPr>
            <w:tcW w:w="3751" w:type="dxa"/>
            <w:vAlign w:val="center"/>
          </w:tcPr>
          <w:p w14:paraId="64E95D20">
            <w:pPr>
              <w:pStyle w:val="18"/>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559" w:type="dxa"/>
            <w:vAlign w:val="center"/>
          </w:tcPr>
          <w:p w14:paraId="16404D32">
            <w:pPr>
              <w:snapToGrid w:val="0"/>
              <w:spacing w:line="400" w:lineRule="exact"/>
              <w:jc w:val="center"/>
              <w:rPr>
                <w:rFonts w:ascii="宋体" w:hAnsi="宋体" w:cs="微软雅黑"/>
                <w:szCs w:val="21"/>
              </w:rPr>
            </w:pPr>
          </w:p>
        </w:tc>
        <w:tc>
          <w:tcPr>
            <w:tcW w:w="1560" w:type="dxa"/>
            <w:vAlign w:val="center"/>
          </w:tcPr>
          <w:p w14:paraId="09CC066A">
            <w:pPr>
              <w:snapToGrid w:val="0"/>
              <w:spacing w:line="400" w:lineRule="exact"/>
              <w:rPr>
                <w:rFonts w:ascii="宋体" w:hAnsi="宋体" w:cs="微软雅黑"/>
                <w:szCs w:val="21"/>
              </w:rPr>
            </w:pPr>
          </w:p>
        </w:tc>
        <w:tc>
          <w:tcPr>
            <w:tcW w:w="2018" w:type="dxa"/>
            <w:vAlign w:val="center"/>
          </w:tcPr>
          <w:p w14:paraId="718852CE">
            <w:pPr>
              <w:snapToGrid w:val="0"/>
              <w:spacing w:line="400" w:lineRule="exact"/>
              <w:rPr>
                <w:rFonts w:ascii="宋体" w:hAnsi="宋体" w:cs="微软雅黑"/>
                <w:szCs w:val="21"/>
              </w:rPr>
            </w:pPr>
          </w:p>
        </w:tc>
      </w:tr>
      <w:tr w14:paraId="6FDD6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489AEAF">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5</w:t>
            </w:r>
          </w:p>
        </w:tc>
        <w:tc>
          <w:tcPr>
            <w:tcW w:w="3751" w:type="dxa"/>
            <w:vAlign w:val="center"/>
          </w:tcPr>
          <w:p w14:paraId="1C94F3F0">
            <w:pPr>
              <w:pStyle w:val="18"/>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559" w:type="dxa"/>
            <w:vAlign w:val="center"/>
          </w:tcPr>
          <w:p w14:paraId="1A4B386F">
            <w:pPr>
              <w:snapToGrid w:val="0"/>
              <w:spacing w:line="400" w:lineRule="exact"/>
              <w:jc w:val="center"/>
              <w:rPr>
                <w:rFonts w:ascii="宋体" w:hAnsi="宋体" w:cs="微软雅黑"/>
                <w:szCs w:val="21"/>
              </w:rPr>
            </w:pPr>
          </w:p>
        </w:tc>
        <w:tc>
          <w:tcPr>
            <w:tcW w:w="1560" w:type="dxa"/>
            <w:vAlign w:val="center"/>
          </w:tcPr>
          <w:p w14:paraId="1158CF47">
            <w:pPr>
              <w:snapToGrid w:val="0"/>
              <w:spacing w:line="400" w:lineRule="exact"/>
              <w:rPr>
                <w:rFonts w:ascii="宋体" w:hAnsi="宋体" w:cs="微软雅黑"/>
                <w:szCs w:val="21"/>
              </w:rPr>
            </w:pPr>
          </w:p>
        </w:tc>
        <w:tc>
          <w:tcPr>
            <w:tcW w:w="2018" w:type="dxa"/>
            <w:vAlign w:val="center"/>
          </w:tcPr>
          <w:p w14:paraId="57B50655">
            <w:pPr>
              <w:snapToGrid w:val="0"/>
              <w:spacing w:line="400" w:lineRule="exact"/>
              <w:rPr>
                <w:rFonts w:ascii="宋体" w:hAnsi="宋体" w:cs="微软雅黑"/>
                <w:szCs w:val="21"/>
              </w:rPr>
            </w:pPr>
          </w:p>
        </w:tc>
      </w:tr>
      <w:tr w14:paraId="4ACB9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exact"/>
        </w:trPr>
        <w:tc>
          <w:tcPr>
            <w:tcW w:w="468" w:type="dxa"/>
            <w:vAlign w:val="center"/>
          </w:tcPr>
          <w:p w14:paraId="56389FA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6</w:t>
            </w:r>
          </w:p>
        </w:tc>
        <w:tc>
          <w:tcPr>
            <w:tcW w:w="3751" w:type="dxa"/>
            <w:vAlign w:val="center"/>
          </w:tcPr>
          <w:p w14:paraId="45939B8A">
            <w:pPr>
              <w:pStyle w:val="18"/>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投标承诺函</w:t>
            </w:r>
          </w:p>
        </w:tc>
        <w:tc>
          <w:tcPr>
            <w:tcW w:w="1559" w:type="dxa"/>
            <w:vAlign w:val="center"/>
          </w:tcPr>
          <w:p w14:paraId="077E5A30">
            <w:pPr>
              <w:snapToGrid w:val="0"/>
              <w:spacing w:line="400" w:lineRule="exact"/>
              <w:jc w:val="center"/>
              <w:rPr>
                <w:rFonts w:ascii="宋体" w:hAnsi="宋体" w:cs="微软雅黑"/>
                <w:szCs w:val="21"/>
              </w:rPr>
            </w:pPr>
          </w:p>
        </w:tc>
        <w:tc>
          <w:tcPr>
            <w:tcW w:w="1560" w:type="dxa"/>
            <w:vAlign w:val="center"/>
          </w:tcPr>
          <w:p w14:paraId="74B8A7BB">
            <w:pPr>
              <w:snapToGrid w:val="0"/>
              <w:spacing w:line="400" w:lineRule="exact"/>
              <w:rPr>
                <w:rFonts w:ascii="宋体" w:hAnsi="宋体" w:cs="微软雅黑"/>
                <w:szCs w:val="21"/>
              </w:rPr>
            </w:pPr>
          </w:p>
        </w:tc>
        <w:tc>
          <w:tcPr>
            <w:tcW w:w="2018" w:type="dxa"/>
            <w:vAlign w:val="center"/>
          </w:tcPr>
          <w:p w14:paraId="5EBC402C">
            <w:pPr>
              <w:snapToGrid w:val="0"/>
              <w:spacing w:line="400" w:lineRule="exact"/>
              <w:rPr>
                <w:rFonts w:ascii="宋体" w:hAnsi="宋体" w:cs="微软雅黑"/>
                <w:szCs w:val="21"/>
              </w:rPr>
            </w:pPr>
          </w:p>
        </w:tc>
      </w:tr>
      <w:tr w14:paraId="437B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331330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7</w:t>
            </w:r>
          </w:p>
        </w:tc>
        <w:tc>
          <w:tcPr>
            <w:tcW w:w="3751" w:type="dxa"/>
            <w:vAlign w:val="center"/>
          </w:tcPr>
          <w:p w14:paraId="2D9B23F5">
            <w:pPr>
              <w:pStyle w:val="18"/>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禹州市政府采购供应商信用承诺函</w:t>
            </w:r>
          </w:p>
        </w:tc>
        <w:tc>
          <w:tcPr>
            <w:tcW w:w="1559" w:type="dxa"/>
            <w:vAlign w:val="center"/>
          </w:tcPr>
          <w:p w14:paraId="1270FDF6">
            <w:pPr>
              <w:jc w:val="center"/>
              <w:rPr>
                <w:szCs w:val="21"/>
              </w:rPr>
            </w:pPr>
          </w:p>
        </w:tc>
        <w:tc>
          <w:tcPr>
            <w:tcW w:w="1560" w:type="dxa"/>
            <w:vAlign w:val="center"/>
          </w:tcPr>
          <w:p w14:paraId="38EEA72A">
            <w:pPr>
              <w:snapToGrid w:val="0"/>
              <w:spacing w:line="400" w:lineRule="exact"/>
              <w:rPr>
                <w:rFonts w:ascii="宋体" w:hAnsi="宋体" w:cs="微软雅黑"/>
                <w:szCs w:val="21"/>
              </w:rPr>
            </w:pPr>
          </w:p>
        </w:tc>
        <w:tc>
          <w:tcPr>
            <w:tcW w:w="2018" w:type="dxa"/>
            <w:vAlign w:val="center"/>
          </w:tcPr>
          <w:p w14:paraId="1B6ED64D">
            <w:pPr>
              <w:snapToGrid w:val="0"/>
              <w:spacing w:line="400" w:lineRule="exact"/>
              <w:rPr>
                <w:rFonts w:ascii="宋体" w:hAnsi="宋体" w:cs="微软雅黑"/>
                <w:szCs w:val="21"/>
              </w:rPr>
            </w:pPr>
          </w:p>
        </w:tc>
      </w:tr>
      <w:tr w14:paraId="21C4B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F975EA">
            <w:pPr>
              <w:adjustRightInd w:val="0"/>
              <w:snapToGrid w:val="0"/>
              <w:spacing w:line="400" w:lineRule="exact"/>
              <w:jc w:val="center"/>
              <w:textAlignment w:val="baseline"/>
              <w:rPr>
                <w:rFonts w:asciiTheme="majorEastAsia" w:hAnsiTheme="majorEastAsia" w:eastAsiaTheme="majorEastAsia" w:cstheme="majorEastAsia"/>
                <w:bCs/>
                <w:szCs w:val="21"/>
                <w:lang w:val="zh-CN"/>
              </w:rPr>
            </w:pPr>
            <w:r>
              <w:rPr>
                <w:rFonts w:hint="eastAsia" w:asciiTheme="majorEastAsia" w:hAnsiTheme="majorEastAsia" w:eastAsiaTheme="majorEastAsia" w:cstheme="majorEastAsia"/>
                <w:bCs/>
                <w:szCs w:val="21"/>
                <w:lang w:val="zh-CN"/>
              </w:rPr>
              <w:t>8</w:t>
            </w:r>
          </w:p>
        </w:tc>
        <w:tc>
          <w:tcPr>
            <w:tcW w:w="3751" w:type="dxa"/>
            <w:vAlign w:val="center"/>
          </w:tcPr>
          <w:p w14:paraId="2CE231AE">
            <w:pPr>
              <w:pStyle w:val="18"/>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联合体协议</w:t>
            </w:r>
          </w:p>
        </w:tc>
        <w:tc>
          <w:tcPr>
            <w:tcW w:w="1559" w:type="dxa"/>
            <w:vAlign w:val="center"/>
          </w:tcPr>
          <w:p w14:paraId="31DECA28">
            <w:pPr>
              <w:jc w:val="center"/>
              <w:rPr>
                <w:szCs w:val="21"/>
              </w:rPr>
            </w:pPr>
          </w:p>
        </w:tc>
        <w:tc>
          <w:tcPr>
            <w:tcW w:w="1560" w:type="dxa"/>
            <w:vAlign w:val="center"/>
          </w:tcPr>
          <w:p w14:paraId="626B8633">
            <w:pPr>
              <w:snapToGrid w:val="0"/>
              <w:spacing w:line="400" w:lineRule="exact"/>
              <w:rPr>
                <w:rFonts w:ascii="宋体" w:hAnsi="宋体" w:cs="微软雅黑"/>
                <w:szCs w:val="21"/>
              </w:rPr>
            </w:pPr>
          </w:p>
        </w:tc>
        <w:tc>
          <w:tcPr>
            <w:tcW w:w="2018" w:type="dxa"/>
            <w:vAlign w:val="center"/>
          </w:tcPr>
          <w:p w14:paraId="32DE3CF5">
            <w:pPr>
              <w:snapToGrid w:val="0"/>
              <w:spacing w:line="400" w:lineRule="exact"/>
              <w:rPr>
                <w:rFonts w:ascii="宋体" w:hAnsi="宋体" w:cs="微软雅黑"/>
                <w:szCs w:val="21"/>
              </w:rPr>
            </w:pPr>
          </w:p>
        </w:tc>
      </w:tr>
      <w:tr w14:paraId="6E53B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E4AB1C1">
            <w:pPr>
              <w:adjustRightInd w:val="0"/>
              <w:snapToGrid w:val="0"/>
              <w:spacing w:line="400" w:lineRule="exact"/>
              <w:jc w:val="center"/>
              <w:textAlignment w:val="baseline"/>
              <w:rPr>
                <w:rFonts w:asciiTheme="majorEastAsia" w:hAnsiTheme="majorEastAsia" w:eastAsiaTheme="majorEastAsia" w:cstheme="majorEastAsia"/>
                <w:bCs/>
                <w:szCs w:val="21"/>
                <w:lang w:val="zh-CN"/>
              </w:rPr>
            </w:pPr>
            <w:r>
              <w:rPr>
                <w:rFonts w:hint="eastAsia" w:asciiTheme="majorEastAsia" w:hAnsiTheme="majorEastAsia" w:eastAsiaTheme="majorEastAsia" w:cstheme="majorEastAsia"/>
                <w:bCs/>
                <w:szCs w:val="21"/>
                <w:lang w:val="zh-CN"/>
              </w:rPr>
              <w:t>9</w:t>
            </w:r>
          </w:p>
        </w:tc>
        <w:tc>
          <w:tcPr>
            <w:tcW w:w="3751" w:type="dxa"/>
            <w:vAlign w:val="center"/>
          </w:tcPr>
          <w:p w14:paraId="5D26B6CA">
            <w:pPr>
              <w:pStyle w:val="18"/>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投标人与参加本项目投标的其他供应商之间，单位负责人不为同一人并且不存在直接控股、管理关系承诺函</w:t>
            </w:r>
          </w:p>
        </w:tc>
        <w:tc>
          <w:tcPr>
            <w:tcW w:w="1559" w:type="dxa"/>
            <w:vAlign w:val="center"/>
          </w:tcPr>
          <w:p w14:paraId="63895ED4">
            <w:pPr>
              <w:jc w:val="center"/>
              <w:rPr>
                <w:szCs w:val="21"/>
              </w:rPr>
            </w:pPr>
          </w:p>
        </w:tc>
        <w:tc>
          <w:tcPr>
            <w:tcW w:w="1560" w:type="dxa"/>
            <w:vAlign w:val="center"/>
          </w:tcPr>
          <w:p w14:paraId="6C6F9BC4">
            <w:pPr>
              <w:snapToGrid w:val="0"/>
              <w:spacing w:line="400" w:lineRule="exact"/>
              <w:rPr>
                <w:rFonts w:ascii="宋体" w:hAnsi="宋体" w:cs="微软雅黑"/>
                <w:szCs w:val="21"/>
              </w:rPr>
            </w:pPr>
          </w:p>
        </w:tc>
        <w:tc>
          <w:tcPr>
            <w:tcW w:w="2018" w:type="dxa"/>
            <w:vAlign w:val="center"/>
          </w:tcPr>
          <w:p w14:paraId="7ED3BC18">
            <w:pPr>
              <w:snapToGrid w:val="0"/>
              <w:spacing w:line="400" w:lineRule="exact"/>
              <w:rPr>
                <w:rFonts w:ascii="宋体" w:hAnsi="宋体" w:cs="微软雅黑"/>
                <w:szCs w:val="21"/>
              </w:rPr>
            </w:pPr>
          </w:p>
        </w:tc>
      </w:tr>
      <w:tr w14:paraId="12033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C5862E">
            <w:pPr>
              <w:adjustRightInd w:val="0"/>
              <w:snapToGrid w:val="0"/>
              <w:spacing w:line="400" w:lineRule="exact"/>
              <w:jc w:val="center"/>
              <w:textAlignment w:val="baseline"/>
              <w:rPr>
                <w:rFonts w:asciiTheme="majorEastAsia" w:hAnsiTheme="majorEastAsia" w:eastAsiaTheme="majorEastAsia" w:cstheme="majorEastAsia"/>
                <w:bCs/>
                <w:szCs w:val="21"/>
                <w:lang w:val="zh-CN"/>
              </w:rPr>
            </w:pPr>
            <w:r>
              <w:rPr>
                <w:rFonts w:hint="eastAsia" w:asciiTheme="majorEastAsia" w:hAnsiTheme="majorEastAsia" w:eastAsiaTheme="majorEastAsia" w:cstheme="majorEastAsia"/>
                <w:bCs/>
                <w:szCs w:val="21"/>
                <w:lang w:val="zh-CN"/>
              </w:rPr>
              <w:t>10</w:t>
            </w:r>
          </w:p>
        </w:tc>
        <w:tc>
          <w:tcPr>
            <w:tcW w:w="3751" w:type="dxa"/>
            <w:vAlign w:val="center"/>
          </w:tcPr>
          <w:p w14:paraId="72BDFCA1">
            <w:pPr>
              <w:pStyle w:val="18"/>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lang w:val="zh-CN"/>
              </w:rPr>
              <w:t>投标人未为本项目提供整体设计、规范编制或者项目管理、监理、检测等服务承诺函</w:t>
            </w:r>
          </w:p>
        </w:tc>
        <w:tc>
          <w:tcPr>
            <w:tcW w:w="1559" w:type="dxa"/>
            <w:vAlign w:val="center"/>
          </w:tcPr>
          <w:p w14:paraId="2AA03569">
            <w:pPr>
              <w:jc w:val="center"/>
              <w:rPr>
                <w:szCs w:val="21"/>
              </w:rPr>
            </w:pPr>
          </w:p>
        </w:tc>
        <w:tc>
          <w:tcPr>
            <w:tcW w:w="1560" w:type="dxa"/>
            <w:vAlign w:val="center"/>
          </w:tcPr>
          <w:p w14:paraId="692F0C54">
            <w:pPr>
              <w:snapToGrid w:val="0"/>
              <w:spacing w:line="400" w:lineRule="exact"/>
              <w:rPr>
                <w:rFonts w:ascii="宋体" w:hAnsi="宋体" w:cs="微软雅黑"/>
                <w:szCs w:val="21"/>
              </w:rPr>
            </w:pPr>
          </w:p>
        </w:tc>
        <w:tc>
          <w:tcPr>
            <w:tcW w:w="2018" w:type="dxa"/>
            <w:vAlign w:val="center"/>
          </w:tcPr>
          <w:p w14:paraId="62EA9E7B">
            <w:pPr>
              <w:snapToGrid w:val="0"/>
              <w:spacing w:line="400" w:lineRule="exact"/>
              <w:rPr>
                <w:rFonts w:ascii="宋体" w:hAnsi="宋体" w:cs="微软雅黑"/>
                <w:szCs w:val="21"/>
              </w:rPr>
            </w:pPr>
          </w:p>
        </w:tc>
      </w:tr>
      <w:tr w14:paraId="0D23F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96D1458">
            <w:pPr>
              <w:adjustRightInd w:val="0"/>
              <w:snapToGrid w:val="0"/>
              <w:spacing w:line="400" w:lineRule="exact"/>
              <w:jc w:val="center"/>
              <w:textAlignment w:val="baseline"/>
              <w:rPr>
                <w:rFonts w:ascii="宋体" w:hAnsi="宋体" w:cs="微软雅黑"/>
                <w:szCs w:val="21"/>
                <w:lang w:val="zh-CN"/>
              </w:rPr>
            </w:pPr>
            <w:r>
              <w:rPr>
                <w:rFonts w:hint="eastAsia" w:ascii="宋体" w:hAnsi="宋体" w:cs="微软雅黑"/>
                <w:szCs w:val="21"/>
              </w:rPr>
              <w:t>11</w:t>
            </w:r>
          </w:p>
        </w:tc>
        <w:tc>
          <w:tcPr>
            <w:tcW w:w="3751" w:type="dxa"/>
            <w:vAlign w:val="center"/>
          </w:tcPr>
          <w:p w14:paraId="5410A8E1">
            <w:pPr>
              <w:pStyle w:val="18"/>
              <w:kinsoku w:val="0"/>
              <w:overflowPunct w:val="0"/>
              <w:autoSpaceDE w:val="0"/>
              <w:autoSpaceDN w:val="0"/>
              <w:spacing w:line="320" w:lineRule="exact"/>
              <w:rPr>
                <w:rFonts w:cs="仿宋_GB2312" w:asciiTheme="minorEastAsia" w:hAnsiTheme="minorEastAsia"/>
                <w:sz w:val="21"/>
                <w:szCs w:val="21"/>
                <w:lang w:val="zh-CN"/>
              </w:rPr>
            </w:pPr>
            <w:r>
              <w:rPr>
                <w:rFonts w:hint="eastAsia" w:cs="仿宋_GB2312" w:asciiTheme="minorEastAsia" w:hAnsiTheme="minorEastAsia"/>
                <w:sz w:val="21"/>
                <w:szCs w:val="21"/>
                <w:lang w:val="zh-CN"/>
              </w:rPr>
              <w:t>分项报价表</w:t>
            </w:r>
          </w:p>
        </w:tc>
        <w:tc>
          <w:tcPr>
            <w:tcW w:w="1559" w:type="dxa"/>
            <w:vAlign w:val="center"/>
          </w:tcPr>
          <w:p w14:paraId="596A3CD8">
            <w:pPr>
              <w:jc w:val="center"/>
              <w:rPr>
                <w:szCs w:val="21"/>
              </w:rPr>
            </w:pPr>
          </w:p>
        </w:tc>
        <w:tc>
          <w:tcPr>
            <w:tcW w:w="1560" w:type="dxa"/>
            <w:vAlign w:val="center"/>
          </w:tcPr>
          <w:p w14:paraId="5DD79315">
            <w:pPr>
              <w:snapToGrid w:val="0"/>
              <w:spacing w:line="400" w:lineRule="exact"/>
              <w:rPr>
                <w:rFonts w:ascii="宋体" w:hAnsi="宋体" w:cs="微软雅黑"/>
                <w:szCs w:val="21"/>
              </w:rPr>
            </w:pPr>
          </w:p>
        </w:tc>
        <w:tc>
          <w:tcPr>
            <w:tcW w:w="2018" w:type="dxa"/>
            <w:vAlign w:val="center"/>
          </w:tcPr>
          <w:p w14:paraId="65B8438E">
            <w:pPr>
              <w:snapToGrid w:val="0"/>
              <w:spacing w:line="400" w:lineRule="exact"/>
              <w:rPr>
                <w:rFonts w:ascii="宋体" w:hAnsi="宋体" w:cs="微软雅黑"/>
                <w:szCs w:val="21"/>
              </w:rPr>
            </w:pPr>
          </w:p>
        </w:tc>
      </w:tr>
      <w:tr w14:paraId="141B5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EA396E">
            <w:pPr>
              <w:adjustRightInd w:val="0"/>
              <w:snapToGrid w:val="0"/>
              <w:spacing w:line="400" w:lineRule="exact"/>
              <w:jc w:val="center"/>
              <w:textAlignment w:val="baseline"/>
              <w:rPr>
                <w:rFonts w:hint="eastAsia" w:ascii="宋体" w:hAnsi="宋体" w:cs="微软雅黑" w:eastAsiaTheme="minorEastAsia"/>
                <w:szCs w:val="21"/>
                <w:lang w:eastAsia="zh-CN"/>
              </w:rPr>
            </w:pPr>
            <w:r>
              <w:rPr>
                <w:rFonts w:hint="eastAsia" w:ascii="宋体" w:hAnsi="宋体" w:cs="微软雅黑"/>
                <w:szCs w:val="21"/>
              </w:rPr>
              <w:t>1</w:t>
            </w:r>
            <w:r>
              <w:rPr>
                <w:rFonts w:hint="eastAsia" w:ascii="宋体" w:hAnsi="宋体" w:cs="微软雅黑"/>
                <w:szCs w:val="21"/>
                <w:lang w:val="en-US" w:eastAsia="zh-CN"/>
              </w:rPr>
              <w:t>2</w:t>
            </w:r>
          </w:p>
        </w:tc>
        <w:tc>
          <w:tcPr>
            <w:tcW w:w="3751" w:type="dxa"/>
            <w:vAlign w:val="center"/>
          </w:tcPr>
          <w:p w14:paraId="2E551536">
            <w:pPr>
              <w:pStyle w:val="1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14:paraId="6B8D1DD8">
            <w:pPr>
              <w:jc w:val="center"/>
              <w:rPr>
                <w:szCs w:val="21"/>
              </w:rPr>
            </w:pPr>
          </w:p>
        </w:tc>
        <w:tc>
          <w:tcPr>
            <w:tcW w:w="1560" w:type="dxa"/>
            <w:tcBorders>
              <w:top w:val="single" w:color="auto" w:sz="4" w:space="0"/>
            </w:tcBorders>
            <w:vAlign w:val="center"/>
          </w:tcPr>
          <w:p w14:paraId="6B65BEAC">
            <w:pPr>
              <w:snapToGrid w:val="0"/>
              <w:spacing w:line="400" w:lineRule="exact"/>
              <w:rPr>
                <w:rFonts w:ascii="宋体" w:hAnsi="宋体" w:cs="微软雅黑"/>
                <w:szCs w:val="21"/>
              </w:rPr>
            </w:pPr>
          </w:p>
        </w:tc>
        <w:tc>
          <w:tcPr>
            <w:tcW w:w="2018" w:type="dxa"/>
            <w:tcBorders>
              <w:top w:val="single" w:color="auto" w:sz="4" w:space="0"/>
            </w:tcBorders>
            <w:vAlign w:val="center"/>
          </w:tcPr>
          <w:p w14:paraId="71124898">
            <w:pPr>
              <w:snapToGrid w:val="0"/>
              <w:spacing w:line="400" w:lineRule="exact"/>
              <w:rPr>
                <w:rFonts w:ascii="宋体" w:hAnsi="宋体" w:cs="微软雅黑"/>
                <w:szCs w:val="21"/>
              </w:rPr>
            </w:pPr>
          </w:p>
        </w:tc>
      </w:tr>
      <w:tr w14:paraId="1A88F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C54444F">
            <w:pPr>
              <w:adjustRightInd w:val="0"/>
              <w:snapToGrid w:val="0"/>
              <w:spacing w:line="400" w:lineRule="exact"/>
              <w:jc w:val="center"/>
              <w:textAlignment w:val="baseline"/>
              <w:rPr>
                <w:rFonts w:hint="eastAsia" w:ascii="宋体" w:hAnsi="宋体" w:cs="微软雅黑" w:eastAsiaTheme="minorEastAsia"/>
                <w:szCs w:val="21"/>
                <w:lang w:eastAsia="zh-CN"/>
              </w:rPr>
            </w:pPr>
            <w:r>
              <w:rPr>
                <w:rFonts w:hint="eastAsia" w:ascii="宋体" w:hAnsi="宋体" w:cs="微软雅黑"/>
                <w:szCs w:val="21"/>
              </w:rPr>
              <w:t>1</w:t>
            </w:r>
            <w:r>
              <w:rPr>
                <w:rFonts w:hint="eastAsia" w:ascii="宋体" w:hAnsi="宋体" w:cs="微软雅黑"/>
                <w:szCs w:val="21"/>
                <w:lang w:val="en-US" w:eastAsia="zh-CN"/>
              </w:rPr>
              <w:t>3</w:t>
            </w:r>
          </w:p>
        </w:tc>
        <w:tc>
          <w:tcPr>
            <w:tcW w:w="3751" w:type="dxa"/>
            <w:vAlign w:val="center"/>
          </w:tcPr>
          <w:p w14:paraId="181474FD">
            <w:pPr>
              <w:pStyle w:val="1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售后服务方案及服务承诺</w:t>
            </w:r>
          </w:p>
        </w:tc>
        <w:tc>
          <w:tcPr>
            <w:tcW w:w="1559" w:type="dxa"/>
            <w:vAlign w:val="center"/>
          </w:tcPr>
          <w:p w14:paraId="66D1BABF">
            <w:pPr>
              <w:jc w:val="center"/>
              <w:rPr>
                <w:szCs w:val="21"/>
              </w:rPr>
            </w:pPr>
          </w:p>
        </w:tc>
        <w:tc>
          <w:tcPr>
            <w:tcW w:w="1560" w:type="dxa"/>
            <w:vAlign w:val="center"/>
          </w:tcPr>
          <w:p w14:paraId="305BE1E6">
            <w:pPr>
              <w:snapToGrid w:val="0"/>
              <w:spacing w:line="400" w:lineRule="exact"/>
              <w:rPr>
                <w:rFonts w:ascii="宋体" w:hAnsi="宋体" w:cs="微软雅黑"/>
                <w:szCs w:val="21"/>
              </w:rPr>
            </w:pPr>
          </w:p>
        </w:tc>
        <w:tc>
          <w:tcPr>
            <w:tcW w:w="2018" w:type="dxa"/>
            <w:vAlign w:val="center"/>
          </w:tcPr>
          <w:p w14:paraId="5C7E7501">
            <w:pPr>
              <w:snapToGrid w:val="0"/>
              <w:spacing w:line="400" w:lineRule="exact"/>
              <w:rPr>
                <w:rFonts w:ascii="宋体" w:hAnsi="宋体" w:cs="微软雅黑"/>
                <w:szCs w:val="21"/>
              </w:rPr>
            </w:pPr>
          </w:p>
        </w:tc>
      </w:tr>
      <w:tr w14:paraId="16656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596A6A">
            <w:pPr>
              <w:adjustRightInd w:val="0"/>
              <w:snapToGrid w:val="0"/>
              <w:spacing w:line="400" w:lineRule="exact"/>
              <w:jc w:val="center"/>
              <w:textAlignment w:val="baseline"/>
              <w:rPr>
                <w:rFonts w:hint="eastAsia" w:ascii="宋体" w:hAnsi="宋体" w:cs="微软雅黑" w:eastAsiaTheme="minorEastAsia"/>
                <w:szCs w:val="21"/>
                <w:lang w:eastAsia="zh-CN"/>
              </w:rPr>
            </w:pPr>
            <w:r>
              <w:rPr>
                <w:rFonts w:hint="eastAsia" w:ascii="宋体" w:hAnsi="宋体" w:cs="微软雅黑"/>
                <w:szCs w:val="21"/>
              </w:rPr>
              <w:t>1</w:t>
            </w:r>
            <w:r>
              <w:rPr>
                <w:rFonts w:hint="eastAsia" w:ascii="宋体" w:hAnsi="宋体" w:cs="微软雅黑"/>
                <w:szCs w:val="21"/>
                <w:lang w:val="en-US" w:eastAsia="zh-CN"/>
              </w:rPr>
              <w:t>4</w:t>
            </w:r>
          </w:p>
        </w:tc>
        <w:tc>
          <w:tcPr>
            <w:tcW w:w="3751" w:type="dxa"/>
            <w:vAlign w:val="center"/>
          </w:tcPr>
          <w:p w14:paraId="7937BFF3">
            <w:pPr>
              <w:pStyle w:val="1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14:paraId="5F3818A9">
            <w:pPr>
              <w:jc w:val="center"/>
              <w:rPr>
                <w:szCs w:val="21"/>
              </w:rPr>
            </w:pPr>
          </w:p>
        </w:tc>
        <w:tc>
          <w:tcPr>
            <w:tcW w:w="1560" w:type="dxa"/>
            <w:vAlign w:val="center"/>
          </w:tcPr>
          <w:p w14:paraId="4432FE48">
            <w:pPr>
              <w:snapToGrid w:val="0"/>
              <w:spacing w:line="400" w:lineRule="exact"/>
              <w:rPr>
                <w:rFonts w:ascii="宋体" w:hAnsi="宋体" w:cs="微软雅黑"/>
                <w:szCs w:val="21"/>
              </w:rPr>
            </w:pPr>
          </w:p>
        </w:tc>
        <w:tc>
          <w:tcPr>
            <w:tcW w:w="2018" w:type="dxa"/>
            <w:vAlign w:val="center"/>
          </w:tcPr>
          <w:p w14:paraId="049FD1E8">
            <w:pPr>
              <w:snapToGrid w:val="0"/>
              <w:spacing w:line="400" w:lineRule="exact"/>
              <w:rPr>
                <w:rFonts w:ascii="宋体" w:hAnsi="宋体" w:cs="微软雅黑"/>
                <w:szCs w:val="21"/>
              </w:rPr>
            </w:pPr>
          </w:p>
        </w:tc>
      </w:tr>
      <w:tr w14:paraId="7A156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06B3EBD">
            <w:pPr>
              <w:adjustRightInd w:val="0"/>
              <w:snapToGrid w:val="0"/>
              <w:spacing w:line="400" w:lineRule="exact"/>
              <w:jc w:val="center"/>
              <w:textAlignment w:val="baseline"/>
              <w:rPr>
                <w:rFonts w:hint="default" w:ascii="宋体" w:hAnsi="宋体" w:cs="微软雅黑" w:eastAsiaTheme="minorEastAsia"/>
                <w:szCs w:val="21"/>
                <w:lang w:val="en-US" w:eastAsia="zh-CN"/>
              </w:rPr>
            </w:pPr>
            <w:r>
              <w:rPr>
                <w:rFonts w:hint="eastAsia" w:ascii="宋体" w:hAnsi="宋体" w:cs="微软雅黑"/>
                <w:szCs w:val="21"/>
                <w:lang w:val="en-US" w:eastAsia="zh-CN"/>
              </w:rPr>
              <w:t>15</w:t>
            </w:r>
          </w:p>
        </w:tc>
        <w:tc>
          <w:tcPr>
            <w:tcW w:w="3751" w:type="dxa"/>
            <w:vAlign w:val="center"/>
          </w:tcPr>
          <w:p w14:paraId="5F07C69D">
            <w:pPr>
              <w:pStyle w:val="1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559" w:type="dxa"/>
            <w:vAlign w:val="center"/>
          </w:tcPr>
          <w:p w14:paraId="45BD09BD">
            <w:pPr>
              <w:jc w:val="center"/>
              <w:rPr>
                <w:szCs w:val="21"/>
              </w:rPr>
            </w:pPr>
          </w:p>
        </w:tc>
        <w:tc>
          <w:tcPr>
            <w:tcW w:w="1560" w:type="dxa"/>
            <w:vAlign w:val="center"/>
          </w:tcPr>
          <w:p w14:paraId="130439A6">
            <w:pPr>
              <w:snapToGrid w:val="0"/>
              <w:spacing w:line="400" w:lineRule="exact"/>
              <w:rPr>
                <w:rFonts w:ascii="宋体" w:hAnsi="宋体" w:cs="微软雅黑"/>
                <w:szCs w:val="21"/>
              </w:rPr>
            </w:pPr>
          </w:p>
        </w:tc>
        <w:tc>
          <w:tcPr>
            <w:tcW w:w="2018" w:type="dxa"/>
            <w:vAlign w:val="center"/>
          </w:tcPr>
          <w:p w14:paraId="5869528B">
            <w:pPr>
              <w:snapToGrid w:val="0"/>
              <w:spacing w:line="400" w:lineRule="exact"/>
              <w:rPr>
                <w:rFonts w:ascii="宋体" w:hAnsi="宋体" w:cs="微软雅黑"/>
                <w:szCs w:val="21"/>
              </w:rPr>
            </w:pPr>
          </w:p>
        </w:tc>
      </w:tr>
      <w:tr w14:paraId="4E666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294D424">
            <w:pPr>
              <w:adjustRightInd w:val="0"/>
              <w:snapToGrid w:val="0"/>
              <w:spacing w:line="400" w:lineRule="exact"/>
              <w:jc w:val="center"/>
              <w:textAlignment w:val="baseline"/>
              <w:rPr>
                <w:rFonts w:hint="default" w:ascii="宋体" w:hAnsi="宋体" w:cs="微软雅黑" w:eastAsiaTheme="minorEastAsia"/>
                <w:szCs w:val="21"/>
                <w:lang w:val="en-US" w:eastAsia="zh-CN"/>
              </w:rPr>
            </w:pPr>
            <w:r>
              <w:rPr>
                <w:rFonts w:hint="eastAsia" w:ascii="宋体" w:hAnsi="宋体" w:cs="微软雅黑"/>
                <w:szCs w:val="21"/>
                <w:lang w:val="en-US" w:eastAsia="zh-CN"/>
              </w:rPr>
              <w:t>16</w:t>
            </w:r>
          </w:p>
        </w:tc>
        <w:tc>
          <w:tcPr>
            <w:tcW w:w="3751" w:type="dxa"/>
            <w:vAlign w:val="center"/>
          </w:tcPr>
          <w:p w14:paraId="017596F5">
            <w:pPr>
              <w:pStyle w:val="18"/>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559" w:type="dxa"/>
            <w:vAlign w:val="center"/>
          </w:tcPr>
          <w:p w14:paraId="17D47517">
            <w:pPr>
              <w:jc w:val="center"/>
              <w:rPr>
                <w:szCs w:val="21"/>
              </w:rPr>
            </w:pPr>
          </w:p>
        </w:tc>
        <w:tc>
          <w:tcPr>
            <w:tcW w:w="1560" w:type="dxa"/>
            <w:vAlign w:val="center"/>
          </w:tcPr>
          <w:p w14:paraId="14388AE7">
            <w:pPr>
              <w:snapToGrid w:val="0"/>
              <w:spacing w:line="400" w:lineRule="exact"/>
              <w:rPr>
                <w:rFonts w:ascii="宋体" w:hAnsi="宋体" w:cs="微软雅黑"/>
                <w:szCs w:val="21"/>
              </w:rPr>
            </w:pPr>
          </w:p>
        </w:tc>
        <w:tc>
          <w:tcPr>
            <w:tcW w:w="2018" w:type="dxa"/>
            <w:vAlign w:val="center"/>
          </w:tcPr>
          <w:p w14:paraId="2100356E">
            <w:pPr>
              <w:snapToGrid w:val="0"/>
              <w:spacing w:line="400" w:lineRule="exact"/>
              <w:rPr>
                <w:rFonts w:ascii="宋体" w:hAnsi="宋体" w:cs="微软雅黑"/>
                <w:szCs w:val="21"/>
              </w:rPr>
            </w:pPr>
          </w:p>
        </w:tc>
      </w:tr>
      <w:tr w14:paraId="63EAB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B7BB3C6">
            <w:pPr>
              <w:adjustRightInd w:val="0"/>
              <w:snapToGrid w:val="0"/>
              <w:spacing w:line="400" w:lineRule="exact"/>
              <w:jc w:val="center"/>
              <w:textAlignment w:val="baseline"/>
              <w:rPr>
                <w:rFonts w:hint="default" w:ascii="宋体" w:hAnsi="宋体" w:cs="微软雅黑" w:eastAsiaTheme="minorEastAsia"/>
                <w:szCs w:val="21"/>
                <w:lang w:val="en-US" w:eastAsia="zh-CN"/>
              </w:rPr>
            </w:pPr>
            <w:r>
              <w:rPr>
                <w:rFonts w:hint="eastAsia" w:ascii="宋体" w:hAnsi="宋体" w:cs="微软雅黑"/>
                <w:szCs w:val="21"/>
                <w:lang w:val="en-US" w:eastAsia="zh-CN"/>
              </w:rPr>
              <w:t>17</w:t>
            </w:r>
          </w:p>
        </w:tc>
        <w:tc>
          <w:tcPr>
            <w:tcW w:w="3751" w:type="dxa"/>
            <w:vAlign w:val="center"/>
          </w:tcPr>
          <w:p w14:paraId="69C31A92">
            <w:pPr>
              <w:pStyle w:val="1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14:paraId="77584F07">
            <w:pPr>
              <w:jc w:val="center"/>
              <w:rPr>
                <w:szCs w:val="21"/>
              </w:rPr>
            </w:pPr>
          </w:p>
        </w:tc>
        <w:tc>
          <w:tcPr>
            <w:tcW w:w="1560" w:type="dxa"/>
            <w:vAlign w:val="center"/>
          </w:tcPr>
          <w:p w14:paraId="23637F73">
            <w:pPr>
              <w:snapToGrid w:val="0"/>
              <w:spacing w:line="400" w:lineRule="exact"/>
              <w:rPr>
                <w:rFonts w:ascii="宋体" w:hAnsi="宋体" w:cs="微软雅黑"/>
                <w:szCs w:val="21"/>
              </w:rPr>
            </w:pPr>
          </w:p>
        </w:tc>
        <w:tc>
          <w:tcPr>
            <w:tcW w:w="2018" w:type="dxa"/>
            <w:vAlign w:val="center"/>
          </w:tcPr>
          <w:p w14:paraId="1D5C9BA0">
            <w:pPr>
              <w:snapToGrid w:val="0"/>
              <w:spacing w:line="400" w:lineRule="exact"/>
              <w:rPr>
                <w:rFonts w:ascii="宋体" w:hAnsi="宋体" w:cs="微软雅黑"/>
                <w:szCs w:val="21"/>
              </w:rPr>
            </w:pPr>
          </w:p>
        </w:tc>
      </w:tr>
      <w:tr w14:paraId="5D88C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78056E0D">
            <w:pPr>
              <w:adjustRightInd w:val="0"/>
              <w:snapToGrid w:val="0"/>
              <w:spacing w:line="400" w:lineRule="exact"/>
              <w:jc w:val="center"/>
              <w:textAlignment w:val="baseline"/>
              <w:rPr>
                <w:rFonts w:hint="default" w:ascii="宋体" w:hAnsi="宋体" w:cs="微软雅黑" w:eastAsiaTheme="minorEastAsia"/>
                <w:szCs w:val="21"/>
                <w:lang w:val="en-US" w:eastAsia="zh-CN"/>
              </w:rPr>
            </w:pPr>
            <w:r>
              <w:rPr>
                <w:rFonts w:hint="eastAsia" w:ascii="宋体" w:hAnsi="宋体" w:cs="微软雅黑"/>
                <w:szCs w:val="21"/>
                <w:lang w:val="en-US" w:eastAsia="zh-CN"/>
              </w:rPr>
              <w:t>18</w:t>
            </w:r>
          </w:p>
        </w:tc>
        <w:tc>
          <w:tcPr>
            <w:tcW w:w="3751" w:type="dxa"/>
            <w:tcBorders>
              <w:bottom w:val="single" w:color="auto" w:sz="4" w:space="0"/>
            </w:tcBorders>
            <w:vAlign w:val="center"/>
          </w:tcPr>
          <w:p w14:paraId="23ED9810">
            <w:pPr>
              <w:pStyle w:val="1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w:t>
            </w:r>
            <w:r>
              <w:rPr>
                <w:rFonts w:hint="eastAsia" w:hAnsi="宋体" w:cs="微软雅黑"/>
                <w:bCs/>
                <w:kern w:val="0"/>
                <w:sz w:val="21"/>
                <w:szCs w:val="21"/>
                <w:lang w:val="en-US" w:eastAsia="zh-CN"/>
              </w:rPr>
              <w:t>他</w:t>
            </w:r>
            <w:r>
              <w:rPr>
                <w:rFonts w:hint="eastAsia" w:hAnsi="宋体" w:cs="微软雅黑"/>
                <w:bCs/>
                <w:kern w:val="0"/>
                <w:sz w:val="21"/>
                <w:szCs w:val="21"/>
              </w:rPr>
              <w:t>资料</w:t>
            </w:r>
          </w:p>
        </w:tc>
        <w:tc>
          <w:tcPr>
            <w:tcW w:w="1559" w:type="dxa"/>
            <w:vAlign w:val="center"/>
          </w:tcPr>
          <w:p w14:paraId="518595C5">
            <w:pPr>
              <w:pStyle w:val="18"/>
              <w:rPr>
                <w:szCs w:val="21"/>
              </w:rPr>
            </w:pPr>
          </w:p>
        </w:tc>
        <w:tc>
          <w:tcPr>
            <w:tcW w:w="1560" w:type="dxa"/>
            <w:vAlign w:val="center"/>
          </w:tcPr>
          <w:p w14:paraId="0E2D7D1A">
            <w:pPr>
              <w:snapToGrid w:val="0"/>
              <w:spacing w:line="400" w:lineRule="exact"/>
              <w:rPr>
                <w:rFonts w:ascii="宋体" w:hAnsi="宋体" w:cs="微软雅黑"/>
                <w:szCs w:val="21"/>
              </w:rPr>
            </w:pPr>
          </w:p>
        </w:tc>
        <w:tc>
          <w:tcPr>
            <w:tcW w:w="2018" w:type="dxa"/>
            <w:vAlign w:val="center"/>
          </w:tcPr>
          <w:p w14:paraId="124665D3">
            <w:pPr>
              <w:snapToGrid w:val="0"/>
              <w:spacing w:line="400" w:lineRule="exact"/>
              <w:rPr>
                <w:rFonts w:ascii="宋体" w:hAnsi="宋体" w:cs="微软雅黑"/>
                <w:szCs w:val="21"/>
              </w:rPr>
            </w:pPr>
          </w:p>
        </w:tc>
      </w:tr>
    </w:tbl>
    <w:p w14:paraId="7D056AE1">
      <w:pPr>
        <w:pStyle w:val="18"/>
        <w:spacing w:line="360" w:lineRule="auto"/>
        <w:rPr>
          <w:rFonts w:asciiTheme="majorEastAsia" w:hAnsiTheme="majorEastAsia" w:eastAsiaTheme="majorEastAsia"/>
          <w:b/>
          <w:snapToGrid w:val="0"/>
          <w:kern w:val="0"/>
          <w:sz w:val="28"/>
          <w:szCs w:val="28"/>
        </w:rPr>
      </w:pPr>
    </w:p>
    <w:p w14:paraId="70F251C7">
      <w:pPr>
        <w:pStyle w:val="18"/>
        <w:spacing w:line="360" w:lineRule="auto"/>
        <w:jc w:val="center"/>
        <w:rPr>
          <w:rFonts w:hint="eastAsia" w:asciiTheme="majorEastAsia" w:hAnsiTheme="majorEastAsia" w:eastAsiaTheme="majorEastAsia"/>
          <w:b/>
          <w:snapToGrid w:val="0"/>
          <w:kern w:val="0"/>
          <w:sz w:val="28"/>
          <w:szCs w:val="28"/>
        </w:rPr>
      </w:pPr>
    </w:p>
    <w:p w14:paraId="67FA53AC">
      <w:pPr>
        <w:pStyle w:val="18"/>
        <w:spacing w:line="360" w:lineRule="auto"/>
        <w:jc w:val="both"/>
        <w:rPr>
          <w:rFonts w:hint="eastAsia" w:asciiTheme="majorEastAsia" w:hAnsiTheme="majorEastAsia" w:eastAsiaTheme="majorEastAsia"/>
          <w:b/>
          <w:snapToGrid w:val="0"/>
          <w:kern w:val="0"/>
          <w:sz w:val="28"/>
          <w:szCs w:val="28"/>
        </w:rPr>
      </w:pPr>
    </w:p>
    <w:p w14:paraId="6146602B">
      <w:pPr>
        <w:pStyle w:val="18"/>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二、开标一览表</w:t>
      </w:r>
    </w:p>
    <w:p w14:paraId="4F63C154">
      <w:pPr>
        <w:autoSpaceDE w:val="0"/>
        <w:autoSpaceDN w:val="0"/>
        <w:adjustRightInd w:val="0"/>
        <w:spacing w:line="360" w:lineRule="auto"/>
        <w:rPr>
          <w:rFonts w:asciiTheme="minorEastAsia" w:hAnsiTheme="minorEastAsia"/>
          <w:szCs w:val="21"/>
        </w:rPr>
      </w:pPr>
      <w:r>
        <w:rPr>
          <w:rFonts w:hint="eastAsia" w:asciiTheme="minorEastAsia" w:hAnsiTheme="minorEastAsia"/>
          <w:szCs w:val="21"/>
        </w:rPr>
        <w:t>项目编号：</w:t>
      </w:r>
    </w:p>
    <w:p w14:paraId="1A2F1418">
      <w:pPr>
        <w:autoSpaceDE w:val="0"/>
        <w:autoSpaceDN w:val="0"/>
        <w:adjustRightInd w:val="0"/>
        <w:spacing w:line="360" w:lineRule="auto"/>
        <w:rPr>
          <w:rFonts w:asciiTheme="minorEastAsia" w:hAnsiTheme="minorEastAsia"/>
          <w:szCs w:val="21"/>
        </w:rPr>
      </w:pPr>
      <w:r>
        <w:rPr>
          <w:rFonts w:hint="eastAsia" w:asciiTheme="minorEastAsia" w:hAnsiTheme="minorEastAsia"/>
          <w:szCs w:val="21"/>
        </w:rPr>
        <w:t>项目名称：                                             单位：元</w:t>
      </w:r>
    </w:p>
    <w:tbl>
      <w:tblPr>
        <w:tblStyle w:val="28"/>
        <w:tblW w:w="9356" w:type="dxa"/>
        <w:tblInd w:w="-292" w:type="dxa"/>
        <w:tblLayout w:type="fixed"/>
        <w:tblCellMar>
          <w:top w:w="0" w:type="dxa"/>
          <w:left w:w="108" w:type="dxa"/>
          <w:bottom w:w="0" w:type="dxa"/>
          <w:right w:w="108" w:type="dxa"/>
        </w:tblCellMar>
      </w:tblPr>
      <w:tblGrid>
        <w:gridCol w:w="851"/>
        <w:gridCol w:w="2268"/>
        <w:gridCol w:w="2694"/>
        <w:gridCol w:w="1984"/>
        <w:gridCol w:w="1559"/>
      </w:tblGrid>
      <w:tr w14:paraId="37FA7B9F">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14:paraId="6F466DA7">
            <w:pPr>
              <w:autoSpaceDE w:val="0"/>
              <w:autoSpaceDN w:val="0"/>
              <w:adjustRightInd w:val="0"/>
              <w:spacing w:line="360" w:lineRule="auto"/>
              <w:jc w:val="center"/>
              <w:rPr>
                <w:rFonts w:asciiTheme="minorEastAsia" w:hAnsiTheme="minorEastAsia"/>
                <w:b/>
                <w:szCs w:val="21"/>
              </w:rPr>
            </w:pPr>
            <w:r>
              <w:rPr>
                <w:rFonts w:hint="eastAsia" w:asciiTheme="minorEastAsia" w:hAnsiTheme="minorEastAsia"/>
                <w:b/>
                <w:szCs w:val="21"/>
              </w:rPr>
              <w:t>序号</w:t>
            </w:r>
          </w:p>
        </w:tc>
        <w:tc>
          <w:tcPr>
            <w:tcW w:w="2268" w:type="dxa"/>
            <w:tcBorders>
              <w:top w:val="single" w:color="auto" w:sz="6" w:space="0"/>
              <w:left w:val="single" w:color="auto" w:sz="6" w:space="0"/>
              <w:bottom w:val="single" w:color="auto" w:sz="6" w:space="0"/>
              <w:right w:val="single" w:color="auto" w:sz="6" w:space="0"/>
            </w:tcBorders>
            <w:shd w:val="clear" w:color="auto" w:fill="auto"/>
            <w:vAlign w:val="center"/>
          </w:tcPr>
          <w:p w14:paraId="1907C2C6">
            <w:pPr>
              <w:autoSpaceDE w:val="0"/>
              <w:autoSpaceDN w:val="0"/>
              <w:adjustRightInd w:val="0"/>
              <w:spacing w:line="360" w:lineRule="auto"/>
              <w:jc w:val="center"/>
              <w:rPr>
                <w:rFonts w:asciiTheme="minorEastAsia" w:hAnsiTheme="minorEastAsia"/>
                <w:b/>
                <w:szCs w:val="21"/>
              </w:rPr>
            </w:pPr>
            <w:r>
              <w:rPr>
                <w:rFonts w:hint="eastAsia" w:asciiTheme="minorEastAsia" w:hAnsiTheme="minorEastAsia"/>
                <w:b/>
                <w:szCs w:val="21"/>
              </w:rPr>
              <w:t>项目名称</w:t>
            </w:r>
          </w:p>
        </w:tc>
        <w:tc>
          <w:tcPr>
            <w:tcW w:w="2694" w:type="dxa"/>
            <w:tcBorders>
              <w:top w:val="single" w:color="auto" w:sz="6" w:space="0"/>
              <w:left w:val="single" w:color="auto" w:sz="6" w:space="0"/>
              <w:bottom w:val="single" w:color="auto" w:sz="6" w:space="0"/>
              <w:right w:val="single" w:color="auto" w:sz="6" w:space="0"/>
            </w:tcBorders>
            <w:shd w:val="clear" w:color="auto" w:fill="auto"/>
            <w:vAlign w:val="center"/>
          </w:tcPr>
          <w:p w14:paraId="463271B9">
            <w:pPr>
              <w:autoSpaceDE w:val="0"/>
              <w:autoSpaceDN w:val="0"/>
              <w:adjustRightInd w:val="0"/>
              <w:spacing w:line="360" w:lineRule="auto"/>
              <w:jc w:val="center"/>
              <w:rPr>
                <w:rFonts w:asciiTheme="minorEastAsia" w:hAnsiTheme="minorEastAsia"/>
                <w:b/>
                <w:szCs w:val="21"/>
              </w:rPr>
            </w:pPr>
            <w:r>
              <w:rPr>
                <w:rFonts w:hint="eastAsia" w:asciiTheme="minorEastAsia" w:hAnsiTheme="minorEastAsia"/>
                <w:b/>
                <w:szCs w:val="21"/>
              </w:rPr>
              <w:t>投标报价</w:t>
            </w:r>
          </w:p>
        </w:tc>
        <w:tc>
          <w:tcPr>
            <w:tcW w:w="1984" w:type="dxa"/>
            <w:tcBorders>
              <w:top w:val="single" w:color="auto" w:sz="6" w:space="0"/>
              <w:left w:val="single" w:color="auto" w:sz="4" w:space="0"/>
              <w:bottom w:val="single" w:color="auto" w:sz="6" w:space="0"/>
              <w:right w:val="single" w:color="auto" w:sz="4" w:space="0"/>
            </w:tcBorders>
            <w:shd w:val="clear" w:color="auto" w:fill="auto"/>
            <w:vAlign w:val="center"/>
          </w:tcPr>
          <w:p w14:paraId="69233CAE">
            <w:pPr>
              <w:autoSpaceDE w:val="0"/>
              <w:autoSpaceDN w:val="0"/>
              <w:adjustRightInd w:val="0"/>
              <w:spacing w:line="360" w:lineRule="auto"/>
              <w:jc w:val="center"/>
              <w:rPr>
                <w:rFonts w:asciiTheme="minorEastAsia" w:hAnsiTheme="minorEastAsia"/>
                <w:b/>
                <w:szCs w:val="21"/>
              </w:rPr>
            </w:pPr>
            <w:r>
              <w:rPr>
                <w:rFonts w:hint="eastAsia" w:asciiTheme="minorEastAsia" w:hAnsiTheme="minorEastAsia"/>
                <w:b/>
                <w:szCs w:val="21"/>
              </w:rPr>
              <w:t>合同履行期限</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14:paraId="6EF4AE48">
            <w:pPr>
              <w:autoSpaceDE w:val="0"/>
              <w:autoSpaceDN w:val="0"/>
              <w:adjustRightInd w:val="0"/>
              <w:spacing w:line="360" w:lineRule="auto"/>
              <w:jc w:val="center"/>
              <w:rPr>
                <w:rFonts w:asciiTheme="minorEastAsia" w:hAnsiTheme="minorEastAsia"/>
                <w:b/>
                <w:szCs w:val="21"/>
              </w:rPr>
            </w:pPr>
            <w:r>
              <w:rPr>
                <w:rFonts w:hint="eastAsia" w:asciiTheme="minorEastAsia" w:hAnsiTheme="minorEastAsia"/>
                <w:b/>
                <w:szCs w:val="21"/>
              </w:rPr>
              <w:t>备注</w:t>
            </w:r>
          </w:p>
        </w:tc>
      </w:tr>
      <w:tr w14:paraId="6B04FAAD">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61E15D30">
            <w:pPr>
              <w:autoSpaceDE w:val="0"/>
              <w:autoSpaceDN w:val="0"/>
              <w:adjustRightInd w:val="0"/>
              <w:spacing w:line="360" w:lineRule="auto"/>
              <w:rPr>
                <w:rFonts w:asciiTheme="minorEastAsia" w:hAnsiTheme="minorEastAsia"/>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636B3480">
            <w:pPr>
              <w:autoSpaceDE w:val="0"/>
              <w:autoSpaceDN w:val="0"/>
              <w:adjustRightInd w:val="0"/>
              <w:spacing w:line="360" w:lineRule="auto"/>
              <w:rPr>
                <w:rFonts w:asciiTheme="minorEastAsia" w:hAnsiTheme="minorEastAsia"/>
                <w:szCs w:val="21"/>
              </w:rPr>
            </w:pPr>
          </w:p>
        </w:tc>
        <w:tc>
          <w:tcPr>
            <w:tcW w:w="2694" w:type="dxa"/>
            <w:tcBorders>
              <w:top w:val="single" w:color="auto" w:sz="6" w:space="0"/>
              <w:left w:val="single" w:color="auto" w:sz="6" w:space="0"/>
              <w:bottom w:val="single" w:color="auto" w:sz="6" w:space="0"/>
              <w:right w:val="single" w:color="auto" w:sz="6" w:space="0"/>
            </w:tcBorders>
            <w:vAlign w:val="center"/>
          </w:tcPr>
          <w:p w14:paraId="368CD07A">
            <w:pPr>
              <w:autoSpaceDE w:val="0"/>
              <w:autoSpaceDN w:val="0"/>
              <w:adjustRightInd w:val="0"/>
              <w:spacing w:line="360" w:lineRule="auto"/>
              <w:rPr>
                <w:rFonts w:asciiTheme="minorEastAsia" w:hAnsiTheme="minorEastAsia"/>
                <w:szCs w:val="21"/>
              </w:rPr>
            </w:pPr>
            <w:r>
              <w:rPr>
                <w:rFonts w:hint="eastAsia" w:asciiTheme="minorEastAsia" w:hAnsiTheme="minorEastAsia"/>
                <w:szCs w:val="21"/>
              </w:rPr>
              <w:t>大写：      小写：</w:t>
            </w:r>
          </w:p>
        </w:tc>
        <w:tc>
          <w:tcPr>
            <w:tcW w:w="1984" w:type="dxa"/>
            <w:tcBorders>
              <w:top w:val="single" w:color="auto" w:sz="6" w:space="0"/>
              <w:left w:val="single" w:color="auto" w:sz="4" w:space="0"/>
              <w:bottom w:val="single" w:color="auto" w:sz="6" w:space="0"/>
              <w:right w:val="single" w:color="auto" w:sz="4" w:space="0"/>
            </w:tcBorders>
            <w:vAlign w:val="center"/>
          </w:tcPr>
          <w:p w14:paraId="01E58016">
            <w:pPr>
              <w:autoSpaceDE w:val="0"/>
              <w:autoSpaceDN w:val="0"/>
              <w:adjustRightInd w:val="0"/>
              <w:spacing w:line="360" w:lineRule="auto"/>
              <w:rPr>
                <w:rFonts w:asciiTheme="minorEastAsia" w:hAnsiTheme="minorEastAsia"/>
                <w:szCs w:val="21"/>
              </w:rPr>
            </w:pPr>
          </w:p>
        </w:tc>
        <w:tc>
          <w:tcPr>
            <w:tcW w:w="1559" w:type="dxa"/>
            <w:tcBorders>
              <w:top w:val="single" w:color="auto" w:sz="6" w:space="0"/>
              <w:left w:val="single" w:color="auto" w:sz="6" w:space="0"/>
              <w:bottom w:val="single" w:color="auto" w:sz="6" w:space="0"/>
              <w:right w:val="single" w:color="auto" w:sz="6" w:space="0"/>
            </w:tcBorders>
            <w:vAlign w:val="center"/>
          </w:tcPr>
          <w:p w14:paraId="72556359">
            <w:pPr>
              <w:autoSpaceDE w:val="0"/>
              <w:autoSpaceDN w:val="0"/>
              <w:adjustRightInd w:val="0"/>
              <w:spacing w:line="360" w:lineRule="auto"/>
              <w:rPr>
                <w:rFonts w:asciiTheme="minorEastAsia" w:hAnsiTheme="minorEastAsia"/>
                <w:szCs w:val="21"/>
              </w:rPr>
            </w:pPr>
          </w:p>
        </w:tc>
      </w:tr>
    </w:tbl>
    <w:p w14:paraId="1E13B371">
      <w:pPr>
        <w:autoSpaceDE w:val="0"/>
        <w:autoSpaceDN w:val="0"/>
        <w:adjustRightInd w:val="0"/>
        <w:spacing w:line="360" w:lineRule="auto"/>
        <w:rPr>
          <w:rFonts w:asciiTheme="minorEastAsia" w:hAnsiTheme="minorEastAsia"/>
          <w:szCs w:val="21"/>
        </w:rPr>
      </w:pPr>
      <w:r>
        <w:rPr>
          <w:rFonts w:hint="eastAsia" w:asciiTheme="minorEastAsia" w:hAnsiTheme="minorEastAsia"/>
          <w:szCs w:val="21"/>
        </w:rPr>
        <w:t>投标人名称：</w:t>
      </w:r>
      <w:r>
        <w:rPr>
          <w:rFonts w:hint="eastAsia" w:asciiTheme="minorEastAsia" w:hAnsiTheme="minorEastAsia"/>
          <w:szCs w:val="21"/>
          <w:u w:val="single"/>
        </w:rPr>
        <w:t xml:space="preserve">     （全称）   </w:t>
      </w:r>
      <w:r>
        <w:rPr>
          <w:rFonts w:hint="eastAsia" w:asciiTheme="minorEastAsia" w:hAnsiTheme="minorEastAsia"/>
          <w:szCs w:val="21"/>
        </w:rPr>
        <w:t>（公章）：</w:t>
      </w:r>
    </w:p>
    <w:p w14:paraId="112C62EB">
      <w:pPr>
        <w:autoSpaceDE w:val="0"/>
        <w:autoSpaceDN w:val="0"/>
        <w:adjustRightInd w:val="0"/>
        <w:spacing w:line="360" w:lineRule="auto"/>
        <w:rPr>
          <w:rFonts w:asciiTheme="minorEastAsia" w:hAnsiTheme="minorEastAsia"/>
          <w:szCs w:val="21"/>
        </w:rPr>
      </w:pPr>
      <w:r>
        <w:rPr>
          <w:rFonts w:hint="eastAsia" w:asciiTheme="minorEastAsia" w:hAnsiTheme="minorEastAsia"/>
          <w:szCs w:val="21"/>
        </w:rPr>
        <w:t>投标人法定代表人（或授权代表）签字：</w:t>
      </w:r>
    </w:p>
    <w:p w14:paraId="60734919">
      <w:pPr>
        <w:autoSpaceDE w:val="0"/>
        <w:autoSpaceDN w:val="0"/>
        <w:adjustRightInd w:val="0"/>
        <w:spacing w:line="360" w:lineRule="auto"/>
        <w:rPr>
          <w:rFonts w:asciiTheme="minorEastAsia" w:hAnsiTheme="minorEastAsia"/>
          <w:szCs w:val="21"/>
        </w:rPr>
      </w:pPr>
      <w:r>
        <w:rPr>
          <w:rFonts w:hint="eastAsia" w:asciiTheme="minorEastAsia" w:hAnsiTheme="minorEastAsia"/>
          <w:szCs w:val="21"/>
        </w:rPr>
        <w:t>日期：</w:t>
      </w:r>
    </w:p>
    <w:p w14:paraId="1C9DC4E2">
      <w:pPr>
        <w:autoSpaceDE w:val="0"/>
        <w:autoSpaceDN w:val="0"/>
        <w:adjustRightInd w:val="0"/>
        <w:spacing w:line="360" w:lineRule="auto"/>
        <w:rPr>
          <w:rFonts w:ascii="宋体" w:cs="宋体"/>
          <w:sz w:val="24"/>
          <w:lang w:val="zh-CN"/>
        </w:rPr>
      </w:pPr>
    </w:p>
    <w:p w14:paraId="571E4DDE">
      <w:pPr>
        <w:autoSpaceDE w:val="0"/>
        <w:autoSpaceDN w:val="0"/>
        <w:adjustRightInd w:val="0"/>
        <w:spacing w:line="360" w:lineRule="auto"/>
        <w:rPr>
          <w:rFonts w:ascii="宋体" w:cs="宋体"/>
          <w:sz w:val="24"/>
          <w:lang w:val="zh-CN"/>
        </w:rPr>
      </w:pPr>
    </w:p>
    <w:p w14:paraId="0B070D0D">
      <w:pPr>
        <w:autoSpaceDE w:val="0"/>
        <w:autoSpaceDN w:val="0"/>
        <w:adjustRightInd w:val="0"/>
        <w:spacing w:line="360" w:lineRule="auto"/>
        <w:rPr>
          <w:rFonts w:ascii="宋体" w:cs="宋体"/>
          <w:sz w:val="24"/>
          <w:lang w:val="zh-CN"/>
        </w:rPr>
      </w:pPr>
    </w:p>
    <w:p w14:paraId="2B8016C7">
      <w:pPr>
        <w:autoSpaceDE w:val="0"/>
        <w:autoSpaceDN w:val="0"/>
        <w:adjustRightInd w:val="0"/>
        <w:spacing w:line="360" w:lineRule="auto"/>
        <w:rPr>
          <w:rFonts w:ascii="宋体" w:cs="宋体"/>
          <w:sz w:val="24"/>
          <w:lang w:val="zh-CN"/>
        </w:rPr>
      </w:pPr>
    </w:p>
    <w:p w14:paraId="0B931A5A">
      <w:pPr>
        <w:autoSpaceDE w:val="0"/>
        <w:autoSpaceDN w:val="0"/>
        <w:adjustRightInd w:val="0"/>
        <w:spacing w:line="360" w:lineRule="auto"/>
        <w:rPr>
          <w:rFonts w:ascii="宋体" w:cs="宋体"/>
          <w:sz w:val="24"/>
          <w:lang w:val="zh-CN"/>
        </w:rPr>
      </w:pPr>
    </w:p>
    <w:p w14:paraId="029C7141">
      <w:pPr>
        <w:autoSpaceDE w:val="0"/>
        <w:autoSpaceDN w:val="0"/>
        <w:adjustRightInd w:val="0"/>
        <w:spacing w:line="360" w:lineRule="auto"/>
        <w:rPr>
          <w:rFonts w:ascii="宋体" w:cs="宋体"/>
          <w:sz w:val="24"/>
          <w:lang w:val="zh-CN"/>
        </w:rPr>
      </w:pPr>
    </w:p>
    <w:p w14:paraId="55A2E959">
      <w:pPr>
        <w:autoSpaceDE w:val="0"/>
        <w:autoSpaceDN w:val="0"/>
        <w:adjustRightInd w:val="0"/>
        <w:spacing w:line="360" w:lineRule="auto"/>
        <w:rPr>
          <w:rFonts w:ascii="宋体" w:cs="宋体"/>
          <w:sz w:val="24"/>
          <w:lang w:val="zh-CN"/>
        </w:rPr>
      </w:pPr>
    </w:p>
    <w:p w14:paraId="5A4E7292">
      <w:pPr>
        <w:autoSpaceDE w:val="0"/>
        <w:autoSpaceDN w:val="0"/>
        <w:adjustRightInd w:val="0"/>
        <w:spacing w:line="360" w:lineRule="auto"/>
        <w:rPr>
          <w:rFonts w:ascii="宋体" w:cs="宋体"/>
          <w:sz w:val="24"/>
          <w:lang w:val="zh-CN"/>
        </w:rPr>
      </w:pPr>
    </w:p>
    <w:p w14:paraId="789530A7">
      <w:pPr>
        <w:autoSpaceDE w:val="0"/>
        <w:autoSpaceDN w:val="0"/>
        <w:adjustRightInd w:val="0"/>
        <w:spacing w:line="360" w:lineRule="auto"/>
        <w:rPr>
          <w:rFonts w:ascii="宋体" w:cs="宋体"/>
          <w:sz w:val="24"/>
          <w:lang w:val="zh-CN"/>
        </w:rPr>
      </w:pPr>
    </w:p>
    <w:p w14:paraId="476C8655">
      <w:pPr>
        <w:pStyle w:val="27"/>
        <w:ind w:firstLine="340"/>
        <w:rPr>
          <w:lang w:val="zh-CN"/>
        </w:rPr>
      </w:pPr>
    </w:p>
    <w:p w14:paraId="6F9FD18C">
      <w:pPr>
        <w:pStyle w:val="13"/>
        <w:ind w:firstLine="480"/>
        <w:rPr>
          <w:lang w:val="zh-CN"/>
        </w:rPr>
      </w:pPr>
    </w:p>
    <w:p w14:paraId="55F0CB89">
      <w:pPr>
        <w:rPr>
          <w:lang w:val="zh-CN"/>
        </w:rPr>
      </w:pPr>
    </w:p>
    <w:p w14:paraId="02ADB987">
      <w:pPr>
        <w:pStyle w:val="2"/>
        <w:rPr>
          <w:lang w:val="zh-CN"/>
        </w:rPr>
      </w:pPr>
    </w:p>
    <w:p w14:paraId="6FB4F1D5">
      <w:pPr>
        <w:autoSpaceDE w:val="0"/>
        <w:autoSpaceDN w:val="0"/>
        <w:adjustRightInd w:val="0"/>
        <w:spacing w:line="360" w:lineRule="auto"/>
        <w:rPr>
          <w:rFonts w:cs="黑体" w:asciiTheme="minorEastAsia" w:hAnsiTheme="minorEastAsia"/>
          <w:b/>
          <w:bCs/>
          <w:sz w:val="44"/>
          <w:szCs w:val="44"/>
          <w:lang w:val="zh-CN"/>
        </w:rPr>
      </w:pPr>
    </w:p>
    <w:p w14:paraId="032E50D1">
      <w:pPr>
        <w:pStyle w:val="2"/>
        <w:rPr>
          <w:lang w:val="zh-CN"/>
        </w:rPr>
      </w:pPr>
    </w:p>
    <w:p w14:paraId="5A0CC678">
      <w:pPr>
        <w:pStyle w:val="2"/>
        <w:rPr>
          <w:lang w:val="zh-CN"/>
        </w:rPr>
      </w:pPr>
    </w:p>
    <w:p w14:paraId="16013870">
      <w:pPr>
        <w:pStyle w:val="2"/>
        <w:rPr>
          <w:lang w:val="zh-CN"/>
        </w:rPr>
      </w:pPr>
    </w:p>
    <w:p w14:paraId="011E8CAB">
      <w:pPr>
        <w:pStyle w:val="2"/>
        <w:rPr>
          <w:lang w:val="zh-CN"/>
        </w:rPr>
      </w:pPr>
    </w:p>
    <w:p w14:paraId="41989A04">
      <w:pPr>
        <w:pStyle w:val="46"/>
        <w:rPr>
          <w:color w:val="auto"/>
          <w:lang w:val="zh-CN"/>
        </w:rPr>
      </w:pPr>
    </w:p>
    <w:p w14:paraId="71E5FB86">
      <w:pPr>
        <w:pStyle w:val="46"/>
        <w:rPr>
          <w:color w:val="auto"/>
          <w:lang w:val="zh-CN"/>
        </w:rPr>
      </w:pPr>
    </w:p>
    <w:p w14:paraId="7AAD766E">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473CEFEA">
      <w:pPr>
        <w:autoSpaceDE w:val="0"/>
        <w:autoSpaceDN w:val="0"/>
        <w:adjustRightInd w:val="0"/>
        <w:spacing w:line="360" w:lineRule="auto"/>
        <w:jc w:val="center"/>
        <w:rPr>
          <w:rFonts w:asciiTheme="majorEastAsia" w:hAnsiTheme="majorEastAsia" w:eastAsiaTheme="majorEastAsia"/>
          <w:b/>
          <w:snapToGrid w:val="0"/>
          <w:kern w:val="0"/>
          <w:sz w:val="24"/>
          <w:szCs w:val="24"/>
        </w:rPr>
      </w:pPr>
      <w:r>
        <w:rPr>
          <w:rFonts w:hint="eastAsia" w:asciiTheme="majorEastAsia" w:hAnsiTheme="majorEastAsia" w:eastAsiaTheme="majorEastAsia"/>
          <w:b/>
          <w:snapToGrid w:val="0"/>
          <w:kern w:val="0"/>
          <w:sz w:val="24"/>
          <w:szCs w:val="24"/>
        </w:rPr>
        <w:t>3.1投标函</w:t>
      </w:r>
    </w:p>
    <w:p w14:paraId="1B162D25">
      <w:pPr>
        <w:pStyle w:val="18"/>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致：（采购人）</w:t>
      </w:r>
    </w:p>
    <w:p w14:paraId="63AB5F48">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根据贵方（项目名称、招标编号）采购的招标公告及投标邀请，（姓名和职务）被正式授权并代表投标人（投标人名称、地址）提交。</w:t>
      </w:r>
    </w:p>
    <w:p w14:paraId="0E91364F">
      <w:pPr>
        <w:pStyle w:val="18"/>
        <w:adjustRightInd w:val="0"/>
        <w:snapToGrid w:val="0"/>
        <w:spacing w:line="360" w:lineRule="auto"/>
        <w:ind w:firstLine="420" w:firstLineChars="200"/>
        <w:rPr>
          <w:rFonts w:asciiTheme="minorEastAsia" w:hAnsiTheme="minorEastAsia" w:eastAsiaTheme="minorEastAsia"/>
          <w:sz w:val="21"/>
          <w:szCs w:val="21"/>
          <w:u w:val="single"/>
        </w:rPr>
      </w:pPr>
      <w:r>
        <w:rPr>
          <w:rFonts w:hint="eastAsia" w:asciiTheme="minorEastAsia" w:hAnsiTheme="minorEastAsia" w:eastAsiaTheme="minorEastAsia"/>
          <w:sz w:val="21"/>
          <w:szCs w:val="21"/>
        </w:rPr>
        <w:t>拟投入 (项目名称)的项目负责人姓名：</w:t>
      </w:r>
    </w:p>
    <w:p w14:paraId="19E8211D">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我方确认收到贵方提供的（项目名称、招标编号）招标文件的全部内容。</w:t>
      </w:r>
    </w:p>
    <w:p w14:paraId="095AEF10">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28550B9">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我方已完全明白招标文件的所有条款要求，并申明如下：</w:t>
      </w:r>
    </w:p>
    <w:p w14:paraId="34F34CC9">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一、按招标文件提供的全部货物与相关服务详见《开标一览表》。</w:t>
      </w:r>
    </w:p>
    <w:p w14:paraId="0595F654">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6BFCB5E">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三、我方明白并同意，在规定的开标日之后，投标有效期之内撤销投标的，则我方承担违背投标承诺的责任追究。</w:t>
      </w:r>
    </w:p>
    <w:p w14:paraId="4FE1BEF4">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四、我方同意按照贵方可能提出的要求而提供与投标有关的任何其它数据、信息或资料。</w:t>
      </w:r>
    </w:p>
    <w:p w14:paraId="25AE4752">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五、我方理解贵方不一定接受最低投标价或任何贵方可能收到的投标。</w:t>
      </w:r>
    </w:p>
    <w:p w14:paraId="5A82801F">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六、我方如果中标，将保证履行招标文件及其澄清、修改文件（如果有）中的全部责任和义务，按质、按量、按期完成《项目需求》及《合同书》中的全部任务。</w:t>
      </w:r>
    </w:p>
    <w:p w14:paraId="33A4F841">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七、我方在此保证所提交的所有文件和全部说明是真实的和正确的。</w:t>
      </w:r>
    </w:p>
    <w:p w14:paraId="08122526">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八、我方投标报价已包含应向知识产权所有权人支付的所有相关税费，并保证采购人在中国使用我方提供的货物时，如有第三方提出侵犯其知识产权主张的，责任由我方承担。 </w:t>
      </w:r>
    </w:p>
    <w:p w14:paraId="0F46E645">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九、我方具备《中华人民共和国政府采购法》第二十二条规定的条件；承诺如下：</w:t>
      </w:r>
    </w:p>
    <w:p w14:paraId="5EC2484D">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104B8D64">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 我方已依法缴纳了各项税费及社会保险费用，如有需要，可随时向采购人提供近</w:t>
      </w:r>
      <w:r>
        <w:rPr>
          <w:rFonts w:hint="eastAsia" w:asciiTheme="minorEastAsia" w:hAnsiTheme="minorEastAsia" w:eastAsiaTheme="minorEastAsia"/>
          <w:sz w:val="21"/>
          <w:szCs w:val="21"/>
          <w:lang w:val="en-US" w:eastAsia="zh-CN"/>
        </w:rPr>
        <w:t>一年</w:t>
      </w:r>
      <w:r>
        <w:rPr>
          <w:rFonts w:hint="eastAsia" w:asciiTheme="minorEastAsia" w:hAnsiTheme="minorEastAsia" w:eastAsiaTheme="minorEastAsia"/>
          <w:sz w:val="21"/>
          <w:szCs w:val="21"/>
        </w:rPr>
        <w:t>内</w:t>
      </w:r>
      <w:r>
        <w:rPr>
          <w:rFonts w:hint="eastAsia" w:asciiTheme="minorEastAsia" w:hAnsiTheme="minorEastAsia" w:eastAsiaTheme="minorEastAsia"/>
          <w:sz w:val="21"/>
          <w:szCs w:val="21"/>
          <w:lang w:val="en-US" w:eastAsia="zh-CN"/>
        </w:rPr>
        <w:t>任意一个月</w:t>
      </w:r>
      <w:r>
        <w:rPr>
          <w:rFonts w:hint="eastAsia" w:asciiTheme="minorEastAsia" w:hAnsiTheme="minorEastAsia" w:eastAsiaTheme="minorEastAsia"/>
          <w:sz w:val="21"/>
          <w:szCs w:val="21"/>
        </w:rPr>
        <w:t>的相关缴费证明，以便核查。</w:t>
      </w:r>
    </w:p>
    <w:p w14:paraId="7471B363">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 我方已依法建立健全的财务会计制度，如有需要，可随时向采购人提供相关证明材料，以便核查。</w:t>
      </w:r>
    </w:p>
    <w:p w14:paraId="22593E1F">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 参加政府采购活动前三年内，在经营活动中没有重大违法记录。</w:t>
      </w:r>
    </w:p>
    <w:p w14:paraId="6325DA38">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5. 符合法律、行政法规规定的其他条件。</w:t>
      </w:r>
    </w:p>
    <w:p w14:paraId="4B9C1978">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以上内容如有虚假或与事实不符的，评审委员会可将我方做无效投标处理，我方愿意承担相应的法律责任。</w:t>
      </w:r>
    </w:p>
    <w:p w14:paraId="1AA513DA">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0F0CF44C">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十一、我方对在本函及投标文件中所作的所有承诺承担法律责任。</w:t>
      </w:r>
    </w:p>
    <w:p w14:paraId="77421917">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十二、若我方中标，愿意按豫招协〔2023〕002规定向代理机构支付招标代理服务费。</w:t>
      </w:r>
    </w:p>
    <w:p w14:paraId="6D339CA9">
      <w:pPr>
        <w:pStyle w:val="18"/>
        <w:adjustRightInd w:val="0"/>
        <w:snapToGrid w:val="0"/>
        <w:spacing w:line="360" w:lineRule="auto"/>
        <w:ind w:left="5250"/>
        <w:rPr>
          <w:rFonts w:asciiTheme="minorEastAsia" w:hAnsiTheme="minorEastAsia" w:eastAsiaTheme="minorEastAsia"/>
          <w:sz w:val="21"/>
          <w:szCs w:val="21"/>
        </w:rPr>
      </w:pPr>
    </w:p>
    <w:p w14:paraId="154BEA90">
      <w:pPr>
        <w:pStyle w:val="18"/>
        <w:adjustRightInd w:val="0"/>
        <w:snapToGrid w:val="0"/>
        <w:spacing w:line="360" w:lineRule="auto"/>
        <w:ind w:left="5250"/>
        <w:rPr>
          <w:rFonts w:asciiTheme="minorEastAsia" w:hAnsiTheme="minorEastAsia" w:eastAsiaTheme="minorEastAsia"/>
          <w:sz w:val="21"/>
          <w:szCs w:val="21"/>
        </w:rPr>
      </w:pPr>
    </w:p>
    <w:p w14:paraId="1EEA0CC6">
      <w:pPr>
        <w:adjustRightInd w:val="0"/>
        <w:snapToGrid w:val="0"/>
        <w:spacing w:line="360" w:lineRule="auto"/>
        <w:rPr>
          <w:rFonts w:asciiTheme="minorEastAsia" w:hAnsiTheme="minorEastAsia"/>
          <w:szCs w:val="21"/>
        </w:rPr>
      </w:pPr>
      <w:r>
        <w:rPr>
          <w:rFonts w:hint="eastAsia" w:asciiTheme="minorEastAsia" w:hAnsiTheme="minorEastAsia"/>
          <w:szCs w:val="21"/>
        </w:rPr>
        <w:t>所有与本招标有关的一切正式往来请寄：</w:t>
      </w:r>
    </w:p>
    <w:p w14:paraId="43C04988">
      <w:pPr>
        <w:adjustRightInd w:val="0"/>
        <w:snapToGrid w:val="0"/>
        <w:spacing w:line="360" w:lineRule="auto"/>
        <w:rPr>
          <w:rFonts w:asciiTheme="minorEastAsia" w:hAnsiTheme="minorEastAsia"/>
          <w:szCs w:val="21"/>
        </w:rPr>
      </w:pPr>
      <w:r>
        <w:rPr>
          <w:rFonts w:hint="eastAsia" w:asciiTheme="minorEastAsia" w:hAnsiTheme="minorEastAsia"/>
          <w:szCs w:val="21"/>
        </w:rPr>
        <w:t>地    址</w:t>
      </w:r>
      <w:r>
        <w:rPr>
          <w:rFonts w:hint="eastAsia" w:asciiTheme="minorEastAsia" w:hAnsiTheme="minorEastAsia"/>
          <w:szCs w:val="21"/>
          <w:lang w:eastAsia="zh-CN"/>
        </w:rPr>
        <w:t>：</w:t>
      </w:r>
      <w:r>
        <w:rPr>
          <w:rFonts w:hint="eastAsia" w:asciiTheme="minorEastAsia" w:hAnsiTheme="minorEastAsia"/>
          <w:szCs w:val="21"/>
        </w:rPr>
        <w:t xml:space="preserve">  邮政编码</w:t>
      </w:r>
      <w:r>
        <w:rPr>
          <w:rFonts w:hint="eastAsia" w:asciiTheme="minorEastAsia" w:hAnsiTheme="minorEastAsia"/>
          <w:szCs w:val="21"/>
          <w:lang w:eastAsia="zh-CN"/>
        </w:rPr>
        <w:t>：</w:t>
      </w:r>
    </w:p>
    <w:p w14:paraId="0AF7A64E">
      <w:pPr>
        <w:adjustRightInd w:val="0"/>
        <w:snapToGrid w:val="0"/>
        <w:spacing w:line="360" w:lineRule="auto"/>
        <w:rPr>
          <w:rFonts w:asciiTheme="minorEastAsia" w:hAnsiTheme="minorEastAsia"/>
          <w:szCs w:val="21"/>
        </w:rPr>
      </w:pPr>
      <w:r>
        <w:rPr>
          <w:rFonts w:hint="eastAsia" w:asciiTheme="minorEastAsia" w:hAnsiTheme="minorEastAsia"/>
          <w:szCs w:val="21"/>
        </w:rPr>
        <w:t>电    话</w:t>
      </w:r>
      <w:r>
        <w:rPr>
          <w:rFonts w:hint="eastAsia" w:asciiTheme="minorEastAsia" w:hAnsiTheme="minorEastAsia"/>
          <w:szCs w:val="21"/>
          <w:lang w:eastAsia="zh-CN"/>
        </w:rPr>
        <w:t>：</w:t>
      </w:r>
      <w:r>
        <w:rPr>
          <w:rFonts w:hint="eastAsia" w:asciiTheme="minorEastAsia" w:hAnsiTheme="minorEastAsia"/>
          <w:szCs w:val="21"/>
        </w:rPr>
        <w:t xml:space="preserve">  传    真</w:t>
      </w:r>
      <w:r>
        <w:rPr>
          <w:rFonts w:hint="eastAsia" w:asciiTheme="minorEastAsia" w:hAnsiTheme="minorEastAsia"/>
          <w:szCs w:val="21"/>
          <w:lang w:eastAsia="zh-CN"/>
        </w:rPr>
        <w:t>：</w:t>
      </w:r>
    </w:p>
    <w:p w14:paraId="0DAB5EA1">
      <w:pPr>
        <w:adjustRightInd w:val="0"/>
        <w:snapToGrid w:val="0"/>
        <w:spacing w:line="360" w:lineRule="auto"/>
        <w:rPr>
          <w:rFonts w:asciiTheme="minorEastAsia" w:hAnsiTheme="minorEastAsia"/>
          <w:szCs w:val="21"/>
          <w:u w:val="single"/>
        </w:rPr>
      </w:pPr>
      <w:r>
        <w:rPr>
          <w:rFonts w:hint="eastAsia" w:asciiTheme="minorEastAsia" w:hAnsiTheme="minorEastAsia"/>
          <w:szCs w:val="21"/>
        </w:rPr>
        <w:t>投标人代表姓名</w:t>
      </w:r>
      <w:r>
        <w:rPr>
          <w:rFonts w:hint="eastAsia" w:asciiTheme="minorEastAsia" w:hAnsiTheme="minorEastAsia"/>
          <w:szCs w:val="21"/>
          <w:lang w:eastAsia="zh-CN"/>
        </w:rPr>
        <w:t>：</w:t>
      </w:r>
      <w:r>
        <w:rPr>
          <w:rFonts w:hint="eastAsia" w:asciiTheme="minorEastAsia" w:hAnsiTheme="minorEastAsia"/>
          <w:szCs w:val="21"/>
        </w:rPr>
        <w:t xml:space="preserve">  职    务</w:t>
      </w:r>
      <w:r>
        <w:rPr>
          <w:rFonts w:hint="eastAsia" w:asciiTheme="minorEastAsia" w:hAnsiTheme="minorEastAsia"/>
          <w:szCs w:val="21"/>
          <w:lang w:eastAsia="zh-CN"/>
        </w:rPr>
        <w:t>：</w:t>
      </w:r>
    </w:p>
    <w:p w14:paraId="76A2155F">
      <w:pPr>
        <w:adjustRightInd w:val="0"/>
        <w:snapToGrid w:val="0"/>
        <w:spacing w:line="360" w:lineRule="auto"/>
        <w:rPr>
          <w:rFonts w:asciiTheme="minorEastAsia" w:hAnsiTheme="minorEastAsia"/>
          <w:szCs w:val="21"/>
        </w:rPr>
      </w:pPr>
      <w:r>
        <w:rPr>
          <w:rFonts w:hint="eastAsia" w:asciiTheme="minorEastAsia" w:hAnsiTheme="minorEastAsia"/>
          <w:szCs w:val="21"/>
        </w:rPr>
        <w:t>投标人法定代表人（或法定代表人授权代表）签字或盖章：</w:t>
      </w:r>
    </w:p>
    <w:p w14:paraId="09FB8F56">
      <w:pPr>
        <w:adjustRightInd w:val="0"/>
        <w:snapToGrid w:val="0"/>
        <w:spacing w:line="360" w:lineRule="auto"/>
        <w:rPr>
          <w:rFonts w:asciiTheme="minorEastAsia" w:hAnsiTheme="minorEastAsia"/>
          <w:szCs w:val="21"/>
        </w:rPr>
      </w:pPr>
      <w:r>
        <w:rPr>
          <w:rFonts w:hint="eastAsia" w:asciiTheme="minorEastAsia" w:hAnsiTheme="minorEastAsia"/>
          <w:szCs w:val="21"/>
        </w:rPr>
        <w:t>投标人名称（盖章）：</w:t>
      </w:r>
    </w:p>
    <w:p w14:paraId="2C44EB2B">
      <w:pPr>
        <w:adjustRightInd w:val="0"/>
        <w:snapToGrid w:val="0"/>
        <w:spacing w:line="360" w:lineRule="auto"/>
        <w:rPr>
          <w:rFonts w:cs="宋体" w:asciiTheme="minorEastAsia" w:hAnsiTheme="minorEastAsia"/>
          <w:szCs w:val="21"/>
          <w:u w:val="single"/>
        </w:rPr>
      </w:pPr>
    </w:p>
    <w:p w14:paraId="4BC5D476">
      <w:pPr>
        <w:adjustRightInd w:val="0"/>
        <w:snapToGrid w:val="0"/>
        <w:spacing w:line="360" w:lineRule="auto"/>
        <w:rPr>
          <w:rFonts w:cs="宋体" w:asciiTheme="minorEastAsia" w:hAnsiTheme="minorEastAsia"/>
          <w:szCs w:val="21"/>
          <w:u w:val="single"/>
        </w:rPr>
      </w:pPr>
    </w:p>
    <w:p w14:paraId="27E6F254">
      <w:pPr>
        <w:adjustRightInd w:val="0"/>
        <w:snapToGrid w:val="0"/>
        <w:spacing w:line="360" w:lineRule="auto"/>
        <w:rPr>
          <w:rFonts w:cs="宋体" w:asciiTheme="minorEastAsia" w:hAnsiTheme="minorEastAsia"/>
          <w:szCs w:val="21"/>
          <w:u w:val="single"/>
        </w:rPr>
      </w:pPr>
    </w:p>
    <w:p w14:paraId="317C4888">
      <w:pPr>
        <w:spacing w:line="480" w:lineRule="exact"/>
        <w:jc w:val="center"/>
        <w:rPr>
          <w:rFonts w:asciiTheme="majorEastAsia" w:hAnsiTheme="majorEastAsia" w:eastAsiaTheme="majorEastAsia"/>
          <w:b/>
          <w:bCs/>
          <w:sz w:val="24"/>
          <w:szCs w:val="24"/>
        </w:rPr>
      </w:pPr>
    </w:p>
    <w:p w14:paraId="23094975">
      <w:pPr>
        <w:pStyle w:val="13"/>
        <w:ind w:firstLine="480"/>
      </w:pPr>
    </w:p>
    <w:p w14:paraId="1076E0A7"/>
    <w:p w14:paraId="1B0C3FE4">
      <w:pPr>
        <w:pStyle w:val="27"/>
        <w:ind w:firstLine="340"/>
      </w:pPr>
    </w:p>
    <w:p w14:paraId="4C3515C2">
      <w:pPr>
        <w:pStyle w:val="13"/>
        <w:ind w:firstLine="480"/>
      </w:pPr>
    </w:p>
    <w:p w14:paraId="1A382E3F">
      <w:pPr>
        <w:pStyle w:val="13"/>
        <w:ind w:firstLine="480"/>
      </w:pPr>
    </w:p>
    <w:p w14:paraId="70FE0D03">
      <w:pPr>
        <w:pStyle w:val="27"/>
        <w:ind w:firstLine="0" w:firstLineChars="0"/>
      </w:pPr>
    </w:p>
    <w:p w14:paraId="4F63628E"/>
    <w:p w14:paraId="7030CA3D"/>
    <w:p w14:paraId="5467ABC8"/>
    <w:p w14:paraId="1EEEBABE"/>
    <w:p w14:paraId="7DB51EF3">
      <w:pPr>
        <w:spacing w:line="480" w:lineRule="exact"/>
        <w:jc w:val="center"/>
        <w:rPr>
          <w:rFonts w:ascii="宋体" w:hAnsi="宋体"/>
          <w:sz w:val="24"/>
          <w:szCs w:val="24"/>
        </w:rPr>
      </w:pPr>
      <w:r>
        <w:rPr>
          <w:rFonts w:hint="eastAsia" w:asciiTheme="majorEastAsia" w:hAnsiTheme="majorEastAsia" w:eastAsiaTheme="majorEastAsia"/>
          <w:b/>
          <w:bCs/>
          <w:sz w:val="24"/>
          <w:szCs w:val="24"/>
        </w:rPr>
        <w:t>3.2法定代表人（单位负责人）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120E392F">
      <w:pPr>
        <w:pStyle w:val="68"/>
        <w:spacing w:line="480" w:lineRule="auto"/>
        <w:ind w:firstLine="472" w:firstLineChars="225"/>
        <w:jc w:val="left"/>
        <w:rPr>
          <w:rFonts w:asciiTheme="minorEastAsia" w:hAnsiTheme="minorEastAsia"/>
          <w:sz w:val="21"/>
          <w:szCs w:val="21"/>
          <w:u w:val="single"/>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58687FD1">
      <w:pPr>
        <w:pStyle w:val="68"/>
        <w:spacing w:line="480" w:lineRule="auto"/>
        <w:ind w:firstLine="472" w:firstLineChars="225"/>
        <w:jc w:val="left"/>
        <w:rPr>
          <w:rFonts w:asciiTheme="minorEastAsia" w:hAnsiTheme="minorEastAsia"/>
          <w:sz w:val="21"/>
          <w:szCs w:val="21"/>
          <w:u w:val="single"/>
        </w:rPr>
      </w:pPr>
      <w:r>
        <w:rPr>
          <w:rFonts w:hint="eastAsia" w:asciiTheme="minorEastAsia" w:hAnsiTheme="minorEastAsia"/>
          <w:sz w:val="21"/>
          <w:szCs w:val="21"/>
        </w:rPr>
        <w:t>地址：</w:t>
      </w:r>
    </w:p>
    <w:p w14:paraId="15F69033">
      <w:pPr>
        <w:pStyle w:val="68"/>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w:t>
      </w:r>
    </w:p>
    <w:p w14:paraId="1573F3C8">
      <w:pPr>
        <w:pStyle w:val="68"/>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投</w:t>
      </w:r>
      <w:r>
        <w:rPr>
          <w:rFonts w:asciiTheme="minorEastAsia" w:hAnsiTheme="minorEastAsia"/>
          <w:i/>
          <w:snapToGrid w:val="0"/>
          <w:sz w:val="21"/>
          <w:szCs w:val="21"/>
          <w:u w:val="single"/>
        </w:rPr>
        <w:t>标</w:t>
      </w:r>
      <w:r>
        <w:rPr>
          <w:rFonts w:hint="eastAsia" w:asciiTheme="minorEastAsia" w:hAnsiTheme="minorEastAsia"/>
          <w:i/>
          <w:snapToGrid w:val="0"/>
          <w:sz w:val="21"/>
          <w:szCs w:val="21"/>
          <w:u w:val="single"/>
        </w:rPr>
        <w:t>人名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加贵方招</w:t>
      </w:r>
      <w:r>
        <w:rPr>
          <w:rFonts w:asciiTheme="minorEastAsia" w:hAnsiTheme="minorEastAsia"/>
          <w:sz w:val="21"/>
          <w:szCs w:val="21"/>
        </w:rPr>
        <w:t>标编号为</w:t>
      </w:r>
      <w:r>
        <w:rPr>
          <w:rFonts w:hint="eastAsia" w:asciiTheme="minorEastAsia" w:hAnsiTheme="minorEastAsia"/>
          <w:i/>
          <w:sz w:val="21"/>
          <w:szCs w:val="21"/>
          <w:u w:val="single"/>
          <w:lang w:val="en-US" w:eastAsia="zh-CN"/>
        </w:rPr>
        <w:t>招标</w:t>
      </w:r>
      <w:r>
        <w:rPr>
          <w:rFonts w:asciiTheme="minorEastAsia" w:hAnsiTheme="minorEastAsia"/>
          <w:i/>
          <w:sz w:val="21"/>
          <w:szCs w:val="21"/>
          <w:u w:val="single"/>
        </w:rPr>
        <w:t>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公</w:t>
      </w:r>
      <w:r>
        <w:rPr>
          <w:rFonts w:asciiTheme="minorEastAsia" w:hAnsiTheme="minorEastAsia"/>
          <w:sz w:val="21"/>
          <w:szCs w:val="21"/>
        </w:rPr>
        <w:t>开</w:t>
      </w:r>
      <w:r>
        <w:rPr>
          <w:rFonts w:hint="eastAsia" w:asciiTheme="minorEastAsia" w:hAnsiTheme="minorEastAsia"/>
          <w:sz w:val="21"/>
          <w:szCs w:val="21"/>
        </w:rPr>
        <w:t>招</w:t>
      </w:r>
      <w:r>
        <w:rPr>
          <w:rFonts w:asciiTheme="minorEastAsia" w:hAnsiTheme="minorEastAsia"/>
          <w:sz w:val="21"/>
          <w:szCs w:val="21"/>
        </w:rPr>
        <w:t>标项目</w:t>
      </w:r>
      <w:r>
        <w:rPr>
          <w:rFonts w:hint="eastAsia" w:asciiTheme="minorEastAsia" w:hAnsiTheme="minorEastAsia"/>
          <w:sz w:val="21"/>
          <w:szCs w:val="21"/>
        </w:rPr>
        <w:t>的投</w:t>
      </w:r>
      <w:r>
        <w:rPr>
          <w:rFonts w:asciiTheme="minorEastAsia" w:hAnsiTheme="minorEastAsia"/>
          <w:sz w:val="21"/>
          <w:szCs w:val="21"/>
        </w:rPr>
        <w:t>标报价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的投</w:t>
      </w:r>
      <w:r>
        <w:rPr>
          <w:rFonts w:asciiTheme="minorEastAsia" w:hAnsiTheme="minorEastAsia"/>
          <w:sz w:val="21"/>
          <w:szCs w:val="21"/>
        </w:rPr>
        <w:t>标</w:t>
      </w:r>
      <w:r>
        <w:rPr>
          <w:rFonts w:hint="eastAsia" w:asciiTheme="minorEastAsia" w:hAnsiTheme="minorEastAsia"/>
          <w:sz w:val="21"/>
          <w:szCs w:val="21"/>
        </w:rPr>
        <w:t>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4EBB2802">
      <w:pPr>
        <w:pStyle w:val="68"/>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7FB32A89">
      <w:pPr>
        <w:pStyle w:val="68"/>
        <w:spacing w:line="480" w:lineRule="auto"/>
        <w:ind w:firstLine="472" w:firstLineChars="225"/>
        <w:jc w:val="left"/>
        <w:rPr>
          <w:rFonts w:asciiTheme="minorEastAsia" w:hAnsiTheme="minorEastAsia"/>
          <w:sz w:val="21"/>
          <w:szCs w:val="21"/>
          <w:u w:val="single"/>
        </w:rPr>
      </w:pPr>
      <w:r>
        <w:rPr>
          <w:rFonts w:hint="eastAsia" w:asciiTheme="minorEastAsia" w:hAnsiTheme="minorEastAsia"/>
          <w:sz w:val="21"/>
          <w:szCs w:val="21"/>
        </w:rPr>
        <w:t>法定代表人（单位负责人）联系电话（手机）：</w:t>
      </w:r>
    </w:p>
    <w:p w14:paraId="5F9FCB35">
      <w:pPr>
        <w:pStyle w:val="68"/>
        <w:spacing w:line="480" w:lineRule="auto"/>
        <w:ind w:firstLine="472" w:firstLineChars="225"/>
        <w:jc w:val="left"/>
        <w:rPr>
          <w:rFonts w:asciiTheme="minorEastAsia" w:hAnsiTheme="minorEastAsia"/>
          <w:sz w:val="21"/>
          <w:szCs w:val="21"/>
        </w:rPr>
      </w:pPr>
    </w:p>
    <w:p w14:paraId="24BE6DB3">
      <w:pPr>
        <w:pStyle w:val="68"/>
        <w:spacing w:line="480" w:lineRule="auto"/>
        <w:ind w:firstLine="472" w:firstLineChars="225"/>
        <w:jc w:val="left"/>
        <w:rPr>
          <w:rFonts w:asciiTheme="minorEastAsia" w:hAnsiTheme="minorEastAsia"/>
          <w:sz w:val="21"/>
          <w:szCs w:val="21"/>
        </w:rPr>
      </w:pPr>
    </w:p>
    <w:p w14:paraId="572EC99E">
      <w:pPr>
        <w:pStyle w:val="68"/>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309D7357">
      <w:pPr>
        <w:pStyle w:val="68"/>
        <w:spacing w:line="480" w:lineRule="auto"/>
        <w:ind w:left="-538" w:leftChars="-256" w:firstLine="539" w:firstLineChars="257"/>
        <w:jc w:val="center"/>
        <w:rPr>
          <w:rFonts w:asciiTheme="minorEastAsia" w:hAnsiTheme="minorEastAsia"/>
          <w:bCs/>
          <w:sz w:val="21"/>
          <w:szCs w:val="21"/>
        </w:rPr>
      </w:pPr>
    </w:p>
    <w:p w14:paraId="6500C6D7">
      <w:pPr>
        <w:autoSpaceDE w:val="0"/>
        <w:autoSpaceDN w:val="0"/>
        <w:adjustRightInd w:val="0"/>
        <w:spacing w:line="360" w:lineRule="auto"/>
        <w:ind w:right="-11"/>
        <w:rPr>
          <w:rFonts w:cs="宋体" w:asciiTheme="minorEastAsia" w:hAnsiTheme="minorEastAsia"/>
          <w:szCs w:val="21"/>
          <w:lang w:val="zh-CN"/>
        </w:rPr>
      </w:pPr>
    </w:p>
    <w:p w14:paraId="304B6049">
      <w:pPr>
        <w:autoSpaceDE w:val="0"/>
        <w:autoSpaceDN w:val="0"/>
        <w:adjustRightInd w:val="0"/>
        <w:spacing w:line="360" w:lineRule="auto"/>
        <w:ind w:right="-11"/>
        <w:rPr>
          <w:rFonts w:cs="宋体" w:asciiTheme="minorEastAsia" w:hAnsiTheme="minorEastAsia"/>
          <w:szCs w:val="21"/>
          <w:lang w:val="zh-CN"/>
        </w:rPr>
      </w:pPr>
    </w:p>
    <w:p w14:paraId="7342E6AE">
      <w:pPr>
        <w:autoSpaceDE w:val="0"/>
        <w:autoSpaceDN w:val="0"/>
        <w:adjustRightInd w:val="0"/>
        <w:spacing w:line="360" w:lineRule="auto"/>
        <w:ind w:right="-11"/>
        <w:rPr>
          <w:rFonts w:cs="宋体" w:asciiTheme="minorEastAsia" w:hAnsiTheme="minorEastAsia"/>
          <w:szCs w:val="21"/>
          <w:lang w:val="zh-CN"/>
        </w:rPr>
      </w:pPr>
    </w:p>
    <w:p w14:paraId="190B86A7">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投标人名称（</w:t>
      </w:r>
      <w:r>
        <w:rPr>
          <w:rFonts w:hint="eastAsia" w:cs="Arial" w:asciiTheme="minorEastAsia" w:hAnsiTheme="minorEastAsia"/>
          <w:szCs w:val="21"/>
        </w:rPr>
        <w:t>并加盖公章</w:t>
      </w:r>
      <w:r>
        <w:rPr>
          <w:rFonts w:hint="eastAsia" w:cs="宋体" w:asciiTheme="minorEastAsia" w:hAnsiTheme="minorEastAsia"/>
          <w:szCs w:val="21"/>
        </w:rPr>
        <w:t>）：</w:t>
      </w:r>
    </w:p>
    <w:p w14:paraId="244BC720">
      <w:pPr>
        <w:pStyle w:val="71"/>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FF62660">
      <w:pPr>
        <w:pStyle w:val="70"/>
        <w:spacing w:line="480" w:lineRule="auto"/>
        <w:rPr>
          <w:rFonts w:cs="Arial" w:asciiTheme="minorEastAsia" w:hAnsiTheme="minorEastAsia"/>
          <w:sz w:val="21"/>
          <w:szCs w:val="21"/>
        </w:rPr>
      </w:pPr>
    </w:p>
    <w:p w14:paraId="6C6BD0D1">
      <w:pPr>
        <w:rPr>
          <w:szCs w:val="21"/>
        </w:rPr>
      </w:pPr>
    </w:p>
    <w:p w14:paraId="68D4679D">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加本招</w:t>
      </w:r>
      <w:r>
        <w:rPr>
          <w:rFonts w:asciiTheme="minorEastAsia" w:hAnsiTheme="minorEastAsia"/>
          <w:bCs/>
          <w:kern w:val="12"/>
          <w:szCs w:val="21"/>
        </w:rPr>
        <w:t>标项目</w:t>
      </w:r>
      <w:r>
        <w:rPr>
          <w:rFonts w:hint="eastAsia" w:asciiTheme="minorEastAsia" w:hAnsiTheme="minorEastAsia"/>
          <w:bCs/>
          <w:kern w:val="12"/>
          <w:szCs w:val="21"/>
        </w:rPr>
        <w:t>投</w:t>
      </w:r>
      <w:r>
        <w:rPr>
          <w:rFonts w:asciiTheme="minorEastAsia" w:hAnsiTheme="minorEastAsia"/>
          <w:bCs/>
          <w:kern w:val="12"/>
          <w:szCs w:val="21"/>
        </w:rPr>
        <w:t>标</w:t>
      </w:r>
      <w:r>
        <w:rPr>
          <w:rFonts w:hint="eastAsia" w:asciiTheme="minorEastAsia" w:hAnsiTheme="minorEastAsia"/>
          <w:bCs/>
          <w:kern w:val="12"/>
          <w:szCs w:val="21"/>
        </w:rPr>
        <w:t>的，</w:t>
      </w:r>
      <w:r>
        <w:rPr>
          <w:rFonts w:asciiTheme="minorEastAsia" w:hAnsiTheme="minorEastAsia"/>
          <w:bCs/>
          <w:kern w:val="12"/>
          <w:szCs w:val="21"/>
        </w:rPr>
        <w:t>仅</w:t>
      </w:r>
      <w:r>
        <w:rPr>
          <w:rFonts w:hint="eastAsia" w:asciiTheme="minorEastAsia" w:hAnsiTheme="minorEastAsia"/>
          <w:bCs/>
          <w:kern w:val="12"/>
          <w:szCs w:val="21"/>
          <w:lang w:eastAsia="zh-CN"/>
        </w:rPr>
        <w:t>需</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641ADCB5">
      <w:pPr>
        <w:pStyle w:val="27"/>
        <w:ind w:firstLine="0" w:firstLineChars="0"/>
      </w:pPr>
    </w:p>
    <w:p w14:paraId="49B84B3C"/>
    <w:p w14:paraId="455A276C"/>
    <w:p w14:paraId="29A489CB"/>
    <w:p w14:paraId="0D484DE0"/>
    <w:p w14:paraId="56BF82FB">
      <w:pPr>
        <w:spacing w:line="480" w:lineRule="exact"/>
        <w:jc w:val="center"/>
        <w:rPr>
          <w:rFonts w:ascii="宋体" w:hAnsi="宋体"/>
          <w:b/>
          <w:bCs/>
          <w:sz w:val="24"/>
          <w:szCs w:val="24"/>
        </w:rPr>
      </w:pPr>
      <w:r>
        <w:rPr>
          <w:rFonts w:hint="eastAsia" w:ascii="宋体" w:hAnsi="宋体"/>
          <w:b/>
          <w:bCs/>
          <w:sz w:val="24"/>
          <w:szCs w:val="24"/>
        </w:rPr>
        <w:t>3.3法定代表人（单位负责人）授权书</w:t>
      </w:r>
    </w:p>
    <w:p w14:paraId="1DC6B75F">
      <w:pPr>
        <w:spacing w:line="480" w:lineRule="exact"/>
        <w:jc w:val="center"/>
        <w:rPr>
          <w:rFonts w:ascii="宋体" w:hAnsi="宋体"/>
          <w:b/>
          <w:bCs/>
          <w:sz w:val="36"/>
          <w:szCs w:val="36"/>
        </w:rPr>
      </w:pPr>
    </w:p>
    <w:p w14:paraId="58468ECC">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投标人名称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w:t>
      </w:r>
      <w:r>
        <w:rPr>
          <w:rFonts w:hint="eastAsia" w:asciiTheme="minorEastAsia" w:hAnsiTheme="minorEastAsia"/>
          <w:i/>
          <w:szCs w:val="21"/>
          <w:u w:val="single"/>
          <w:lang w:val="en-US" w:eastAsia="zh-CN"/>
        </w:rPr>
        <w:t>招标</w:t>
      </w:r>
      <w:r>
        <w:rPr>
          <w:rFonts w:asciiTheme="minorEastAsia" w:hAnsiTheme="minorEastAsia"/>
          <w:i/>
          <w:szCs w:val="21"/>
          <w:u w:val="single"/>
        </w:rPr>
        <w:t>编号</w:t>
      </w:r>
      <w:r>
        <w:rPr>
          <w:rFonts w:hint="eastAsia" w:asciiTheme="minorEastAsia" w:hAnsiTheme="minorEastAsia"/>
          <w:szCs w:val="21"/>
        </w:rPr>
        <w:t>的</w:t>
      </w:r>
      <w:r>
        <w:rPr>
          <w:rFonts w:asciiTheme="minorEastAsia" w:hAnsiTheme="minorEastAsia"/>
          <w:i/>
          <w:szCs w:val="21"/>
          <w:u w:val="single"/>
        </w:rPr>
        <w:t>项目</w:t>
      </w:r>
      <w:r>
        <w:rPr>
          <w:rFonts w:hint="eastAsia" w:asciiTheme="minorEastAsia" w:hAnsiTheme="minorEastAsia"/>
          <w:i/>
          <w:szCs w:val="21"/>
          <w:u w:val="single"/>
        </w:rPr>
        <w:t>名</w:t>
      </w:r>
      <w:r>
        <w:rPr>
          <w:rFonts w:asciiTheme="minorEastAsia" w:hAnsiTheme="minorEastAsia"/>
          <w:i/>
          <w:szCs w:val="21"/>
          <w:u w:val="single"/>
        </w:rPr>
        <w:t>称</w:t>
      </w:r>
      <w:r>
        <w:rPr>
          <w:rFonts w:hint="eastAsia" w:cs="Arial" w:asciiTheme="minorEastAsia" w:hAnsiTheme="minorEastAsia"/>
          <w:szCs w:val="21"/>
        </w:rPr>
        <w:t>项目的投标活动，并代表我方全权办理针对上述项目的投标、开标、投标文件澄清、签约等一切具体事务和签署相关文件。</w:t>
      </w:r>
    </w:p>
    <w:p w14:paraId="62CD61D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51998E8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D438BB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5477F6B5">
      <w:pPr>
        <w:spacing w:line="480" w:lineRule="auto"/>
        <w:ind w:firstLine="420" w:firstLineChars="200"/>
        <w:rPr>
          <w:rFonts w:asciiTheme="minorEastAsia" w:hAnsiTheme="minorEastAsia"/>
          <w:szCs w:val="21"/>
        </w:rPr>
      </w:pPr>
      <w:r>
        <w:rPr>
          <w:rFonts w:hint="eastAsia" w:cs="宋体" w:asciiTheme="minorEastAsia" w:hAnsiTheme="minorEastAsia"/>
          <w:szCs w:val="21"/>
        </w:rPr>
        <w:t>投标人</w:t>
      </w:r>
      <w:r>
        <w:rPr>
          <w:rFonts w:hint="eastAsia" w:asciiTheme="minorEastAsia" w:hAnsiTheme="minorEastAsia"/>
          <w:szCs w:val="21"/>
        </w:rPr>
        <w:t xml:space="preserve">名称： </w:t>
      </w:r>
      <w:r>
        <w:rPr>
          <w:rFonts w:hint="eastAsia" w:asciiTheme="minorEastAsia" w:hAnsiTheme="minorEastAsia"/>
          <w:szCs w:val="21"/>
          <w:u w:val="single"/>
        </w:rPr>
        <w:t xml:space="preserve">       （全称）       </w:t>
      </w:r>
      <w:r>
        <w:rPr>
          <w:rFonts w:hint="eastAsia" w:asciiTheme="minorEastAsia" w:hAnsiTheme="minorEastAsia"/>
          <w:szCs w:val="21"/>
        </w:rPr>
        <w:t xml:space="preserve"> （加盖单位公章）</w:t>
      </w:r>
    </w:p>
    <w:p w14:paraId="04626CA2">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 （签名或加盖名章）</w:t>
      </w:r>
    </w:p>
    <w:p w14:paraId="410DA984">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  （</w:t>
      </w:r>
      <w:r>
        <w:rPr>
          <w:rFonts w:hint="eastAsia" w:cs="Arial" w:asciiTheme="minorEastAsia" w:hAnsiTheme="minorEastAsia"/>
          <w:szCs w:val="21"/>
        </w:rPr>
        <w:t>签名或加盖名章</w:t>
      </w:r>
      <w:r>
        <w:rPr>
          <w:rFonts w:hint="eastAsia" w:asciiTheme="minorEastAsia" w:hAnsiTheme="minorEastAsia"/>
          <w:szCs w:val="21"/>
        </w:rPr>
        <w:t>）</w:t>
      </w:r>
    </w:p>
    <w:p w14:paraId="4454B9B6">
      <w:pPr>
        <w:spacing w:line="480" w:lineRule="auto"/>
        <w:ind w:firstLine="420" w:firstLineChars="200"/>
        <w:rPr>
          <w:rFonts w:asciiTheme="minorEastAsia" w:hAnsiTheme="minorEastAsia"/>
          <w:szCs w:val="21"/>
          <w:u w:val="single"/>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0F83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5EAC8820">
            <w:pPr>
              <w:jc w:val="center"/>
              <w:rPr>
                <w:rFonts w:asciiTheme="minorEastAsia" w:hAnsiTheme="minorEastAsia"/>
                <w:szCs w:val="21"/>
              </w:rPr>
            </w:pPr>
            <w:r>
              <w:rPr>
                <w:rFonts w:hint="eastAsia" w:asciiTheme="minorEastAsia" w:hAnsiTheme="minorEastAsia"/>
                <w:szCs w:val="21"/>
              </w:rPr>
              <w:t>法定代表人（单位负责人）身份证（反面）</w:t>
            </w:r>
          </w:p>
        </w:tc>
        <w:tc>
          <w:tcPr>
            <w:tcW w:w="4473" w:type="dxa"/>
            <w:gridSpan w:val="2"/>
            <w:vAlign w:val="center"/>
          </w:tcPr>
          <w:p w14:paraId="1CF7D1E3">
            <w:pPr>
              <w:jc w:val="center"/>
              <w:rPr>
                <w:rFonts w:asciiTheme="minorEastAsia" w:hAnsiTheme="minorEastAsia"/>
                <w:szCs w:val="21"/>
              </w:rPr>
            </w:pPr>
            <w:r>
              <w:rPr>
                <w:rFonts w:hint="eastAsia" w:asciiTheme="minorEastAsia" w:hAnsiTheme="minorEastAsia"/>
                <w:szCs w:val="21"/>
              </w:rPr>
              <w:t>法定代表人（单位负责人）身份证（正面）</w:t>
            </w:r>
          </w:p>
        </w:tc>
      </w:tr>
      <w:tr w14:paraId="0DB6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5838F0E4">
            <w:pPr>
              <w:jc w:val="center"/>
              <w:rPr>
                <w:rFonts w:asciiTheme="minorEastAsia" w:hAnsiTheme="minorEastAsia"/>
                <w:szCs w:val="21"/>
              </w:rPr>
            </w:pPr>
            <w:r>
              <w:rPr>
                <w:rFonts w:hint="eastAsia" w:asciiTheme="minorEastAsia" w:hAnsiTheme="minorEastAsia"/>
                <w:szCs w:val="21"/>
              </w:rPr>
              <w:t>法定代表人（单位负责人）授权代表身份证</w:t>
            </w:r>
          </w:p>
          <w:p w14:paraId="7C0A7DD4">
            <w:pPr>
              <w:jc w:val="center"/>
              <w:rPr>
                <w:rFonts w:asciiTheme="minorEastAsia" w:hAnsiTheme="minorEastAsia"/>
                <w:szCs w:val="21"/>
              </w:rPr>
            </w:pPr>
            <w:r>
              <w:rPr>
                <w:rFonts w:hint="eastAsia" w:asciiTheme="minorEastAsia" w:hAnsiTheme="minorEastAsia"/>
                <w:szCs w:val="21"/>
              </w:rPr>
              <w:t>（反面）</w:t>
            </w:r>
          </w:p>
        </w:tc>
        <w:tc>
          <w:tcPr>
            <w:tcW w:w="4480" w:type="dxa"/>
            <w:gridSpan w:val="2"/>
            <w:vAlign w:val="center"/>
          </w:tcPr>
          <w:p w14:paraId="3D62F08B">
            <w:pPr>
              <w:jc w:val="center"/>
              <w:rPr>
                <w:rFonts w:asciiTheme="minorEastAsia" w:hAnsiTheme="minorEastAsia"/>
                <w:szCs w:val="21"/>
              </w:rPr>
            </w:pPr>
            <w:r>
              <w:rPr>
                <w:rFonts w:hint="eastAsia" w:asciiTheme="minorEastAsia" w:hAnsiTheme="minorEastAsia"/>
                <w:szCs w:val="21"/>
              </w:rPr>
              <w:t>法定代表人（单位负责人）授权代表身份证</w:t>
            </w:r>
          </w:p>
          <w:p w14:paraId="173FAD7D">
            <w:pPr>
              <w:jc w:val="center"/>
              <w:rPr>
                <w:rFonts w:asciiTheme="minorEastAsia" w:hAnsiTheme="minorEastAsia"/>
                <w:szCs w:val="21"/>
              </w:rPr>
            </w:pPr>
            <w:r>
              <w:rPr>
                <w:rFonts w:hint="eastAsia" w:asciiTheme="minorEastAsia" w:hAnsiTheme="minorEastAsia"/>
                <w:szCs w:val="21"/>
              </w:rPr>
              <w:t>（正面）</w:t>
            </w:r>
          </w:p>
        </w:tc>
      </w:tr>
    </w:tbl>
    <w:p w14:paraId="3BFA9C48">
      <w:pPr>
        <w:widowControl/>
        <w:spacing w:before="100" w:beforeAutospacing="1" w:after="100" w:afterAutospacing="1" w:line="360" w:lineRule="auto"/>
        <w:jc w:val="center"/>
        <w:rPr>
          <w:rFonts w:ascii="宋体" w:hAnsi="宋体"/>
          <w:b/>
          <w:bCs/>
          <w:sz w:val="24"/>
          <w:szCs w:val="24"/>
        </w:rPr>
      </w:pPr>
    </w:p>
    <w:p w14:paraId="3AD3FE73">
      <w:pPr>
        <w:widowControl/>
        <w:spacing w:before="100" w:beforeAutospacing="1" w:after="100" w:afterAutospacing="1" w:line="360" w:lineRule="auto"/>
        <w:jc w:val="center"/>
        <w:rPr>
          <w:rFonts w:ascii="宋体" w:hAnsi="宋体"/>
          <w:b/>
          <w:bCs/>
          <w:sz w:val="24"/>
          <w:szCs w:val="24"/>
        </w:rPr>
      </w:pPr>
    </w:p>
    <w:p w14:paraId="05D94A3A">
      <w:pPr>
        <w:spacing w:line="480" w:lineRule="exact"/>
        <w:jc w:val="center"/>
        <w:rPr>
          <w:rFonts w:cs="Arial" w:asciiTheme="minorEastAsia" w:hAnsiTheme="minorEastAsia"/>
          <w:szCs w:val="21"/>
        </w:rPr>
      </w:pPr>
      <w:r>
        <w:rPr>
          <w:rFonts w:hint="eastAsia" w:ascii="宋体" w:hAnsi="宋体"/>
          <w:b/>
          <w:bCs/>
          <w:sz w:val="24"/>
          <w:szCs w:val="24"/>
        </w:rPr>
        <w:t>3.4禹州市政府采购供应商信用承诺函</w:t>
      </w:r>
    </w:p>
    <w:p w14:paraId="0273AD3A">
      <w:pPr>
        <w:adjustRightInd w:val="0"/>
        <w:spacing w:line="360" w:lineRule="auto"/>
        <w:ind w:firstLine="441" w:firstLineChars="210"/>
        <w:contextualSpacing/>
        <w:rPr>
          <w:rFonts w:cs="Arial" w:asciiTheme="minorEastAsia" w:hAnsiTheme="minorEastAsia"/>
          <w:szCs w:val="21"/>
        </w:rPr>
      </w:pPr>
    </w:p>
    <w:p w14:paraId="14B7FD27">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rPr>
        <w:t xml:space="preserve">致（采购人或采购代理机构）： </w:t>
      </w:r>
    </w:p>
    <w:p w14:paraId="17A6B780">
      <w:pPr>
        <w:spacing w:beforeLines="50" w:afterLines="50" w:line="360" w:lineRule="auto"/>
        <w:ind w:firstLine="420" w:firstLineChars="200"/>
        <w:contextualSpacing/>
        <w:rPr>
          <w:rFonts w:ascii="宋体" w:hAnsi="宋体" w:eastAsia="宋体" w:cs="宋体"/>
          <w:szCs w:val="21"/>
        </w:rPr>
      </w:pPr>
      <w:r>
        <w:rPr>
          <w:rFonts w:hint="eastAsia" w:ascii="宋体" w:hAnsi="宋体" w:eastAsia="宋体" w:cs="宋体"/>
          <w:szCs w:val="21"/>
        </w:rPr>
        <w:t xml:space="preserve">单位名称（自然人姓名）: </w:t>
      </w:r>
    </w:p>
    <w:p w14:paraId="62565D92">
      <w:pPr>
        <w:spacing w:beforeLines="50" w:afterLines="50" w:line="360" w:lineRule="auto"/>
        <w:ind w:firstLine="420" w:firstLineChars="200"/>
        <w:contextualSpacing/>
        <w:rPr>
          <w:rFonts w:ascii="宋体" w:hAnsi="宋体" w:eastAsia="宋体" w:cs="宋体"/>
          <w:szCs w:val="21"/>
        </w:rPr>
      </w:pPr>
      <w:r>
        <w:rPr>
          <w:rFonts w:hint="eastAsia" w:ascii="宋体" w:hAnsi="宋体" w:eastAsia="宋体" w:cs="宋体"/>
          <w:szCs w:val="21"/>
        </w:rPr>
        <w:t>统一社会信用代码（身份证号码）:</w:t>
      </w:r>
    </w:p>
    <w:p w14:paraId="73B1D9EF">
      <w:pPr>
        <w:spacing w:beforeLines="50" w:afterLines="50" w:line="360" w:lineRule="auto"/>
        <w:ind w:firstLine="420" w:firstLineChars="200"/>
        <w:contextualSpacing/>
        <w:rPr>
          <w:rFonts w:ascii="宋体" w:hAnsi="宋体" w:eastAsia="宋体" w:cs="宋体"/>
          <w:szCs w:val="21"/>
        </w:rPr>
      </w:pPr>
      <w:r>
        <w:rPr>
          <w:rFonts w:hint="eastAsia" w:ascii="宋体" w:hAnsi="宋体" w:eastAsia="宋体" w:cs="宋体"/>
          <w:szCs w:val="21"/>
        </w:rPr>
        <w:t>法定代表人（负责人）:</w:t>
      </w:r>
    </w:p>
    <w:p w14:paraId="528D713F">
      <w:pPr>
        <w:spacing w:beforeLines="50" w:afterLines="50" w:line="360" w:lineRule="auto"/>
        <w:ind w:firstLine="420" w:firstLineChars="200"/>
        <w:contextualSpacing/>
        <w:rPr>
          <w:rFonts w:ascii="宋体" w:hAnsi="宋体" w:eastAsia="宋体" w:cs="宋体"/>
          <w:szCs w:val="21"/>
        </w:rPr>
      </w:pPr>
      <w:r>
        <w:rPr>
          <w:rFonts w:hint="eastAsia" w:ascii="宋体" w:hAnsi="宋体" w:eastAsia="宋体" w:cs="宋体"/>
          <w:szCs w:val="21"/>
        </w:rPr>
        <w:t>联系地址和电话：</w:t>
      </w:r>
    </w:p>
    <w:p w14:paraId="212CE444">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为维护公平、公正、公开的政府采购市场秩序，树立诚实守信的政府采购供应商形象，我单位（本人）自愿作出以下承诺： </w:t>
      </w:r>
    </w:p>
    <w:p w14:paraId="63396C6E">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 </w:t>
      </w:r>
    </w:p>
    <w:p w14:paraId="3230D4DC">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（一）具有独立承担民事责任的能力； </w:t>
      </w:r>
    </w:p>
    <w:p w14:paraId="32C8D93B">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（二）具有良好的商业信誉和健全的财务会计制度； </w:t>
      </w:r>
    </w:p>
    <w:p w14:paraId="56D00802">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（三）具有履行合同所必需的设备和专业技术能力； </w:t>
      </w:r>
    </w:p>
    <w:p w14:paraId="5BD0EFCD">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（四）有依法缴纳税收和社会保障资金的良好记录； </w:t>
      </w:r>
    </w:p>
    <w:p w14:paraId="517C1ADB">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（五）参加政府采购活动前三年内，在经营活动中没有重大违法记录； </w:t>
      </w:r>
    </w:p>
    <w:p w14:paraId="49B35B2B">
      <w:pPr>
        <w:spacing w:beforeLines="50" w:afterLines="50" w:line="360" w:lineRule="auto"/>
        <w:ind w:left="689" w:leftChars="228" w:hanging="210" w:hangingChars="100"/>
        <w:contextualSpacing/>
        <w:jc w:val="left"/>
        <w:rPr>
          <w:rFonts w:ascii="宋体" w:hAnsi="宋体" w:eastAsia="宋体" w:cs="宋体"/>
          <w:szCs w:val="21"/>
          <w:lang w:val="zh-CN"/>
        </w:rPr>
      </w:pPr>
      <w:r>
        <w:rPr>
          <w:rFonts w:hint="eastAsia" w:ascii="宋体" w:hAnsi="宋体" w:eastAsia="宋体" w:cs="宋体"/>
          <w:szCs w:val="21"/>
        </w:rPr>
        <w:t xml:space="preserve">（六）未被列入经营异常名录或者严重违法失信名单、失信被执行人，重大税收违法失信主体、政府采购严重违法失信行为记录名单； </w:t>
      </w:r>
    </w:p>
    <w:p w14:paraId="220542D5">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（七）未被相关监管部门作出行政处罚且尚在处罚有效期的； </w:t>
      </w:r>
    </w:p>
    <w:p w14:paraId="02A2A82B">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（八）未曾作出虚假采购承诺； </w:t>
      </w:r>
    </w:p>
    <w:p w14:paraId="1A6A09BB">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（九）符合法律、行政法规规定的其他条件。 </w:t>
      </w:r>
    </w:p>
    <w:p w14:paraId="3E18AB79">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宋体" w:hAnsi="宋体" w:eastAsia="宋体" w:cs="宋体"/>
          <w:szCs w:val="21"/>
          <w:lang w:eastAsia="zh-CN"/>
        </w:rPr>
        <w:t>中华人民共和国政府采购法</w:t>
      </w:r>
      <w:r>
        <w:rPr>
          <w:rFonts w:hint="eastAsia" w:ascii="宋体" w:hAnsi="宋体" w:eastAsia="宋体" w:cs="宋体"/>
          <w:szCs w:val="21"/>
        </w:rPr>
        <w:t xml:space="preserve">》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27F891DA">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rPr>
        <w:t xml:space="preserve">供应商（电子章）: </w:t>
      </w:r>
    </w:p>
    <w:p w14:paraId="7D8D5653">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rPr>
        <w:t>法定代表人、负责人、本人</w:t>
      </w:r>
      <w:r>
        <w:rPr>
          <w:rFonts w:hint="eastAsia" w:ascii="宋体" w:hAnsi="宋体" w:eastAsia="宋体" w:cs="宋体"/>
          <w:szCs w:val="21"/>
          <w:lang w:eastAsia="zh-CN"/>
        </w:rPr>
        <w:t>或</w:t>
      </w:r>
      <w:r>
        <w:rPr>
          <w:rFonts w:hint="eastAsia" w:ascii="宋体" w:hAnsi="宋体" w:eastAsia="宋体" w:cs="宋体"/>
          <w:szCs w:val="21"/>
        </w:rPr>
        <w:t xml:space="preserve">授权代表（签字或电子印章）: </w:t>
      </w:r>
    </w:p>
    <w:p w14:paraId="031689C3">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rPr>
        <w:t xml:space="preserve">日期：   年   月   日 </w:t>
      </w:r>
    </w:p>
    <w:p w14:paraId="4923A609">
      <w:pPr>
        <w:widowControl/>
        <w:jc w:val="left"/>
        <w:rPr>
          <w:sz w:val="24"/>
          <w:szCs w:val="24"/>
        </w:rPr>
      </w:pPr>
      <w:r>
        <w:rPr>
          <w:rFonts w:ascii="仿宋_GB2312" w:hAnsi="仿宋_GB2312" w:eastAsia="仿宋_GB2312" w:cs="仿宋_GB2312"/>
          <w:kern w:val="0"/>
          <w:sz w:val="24"/>
          <w:szCs w:val="24"/>
        </w:rPr>
        <w:t>注：</w:t>
      </w:r>
    </w:p>
    <w:p w14:paraId="454DB394">
      <w:pPr>
        <w:widowControl/>
        <w:jc w:val="left"/>
        <w:rPr>
          <w:sz w:val="24"/>
          <w:szCs w:val="24"/>
        </w:rPr>
      </w:pPr>
      <w:r>
        <w:rPr>
          <w:rFonts w:ascii="仿宋_GB2312" w:hAnsi="仿宋_GB2312" w:eastAsia="仿宋_GB2312" w:cs="仿宋_GB2312"/>
          <w:kern w:val="0"/>
          <w:sz w:val="24"/>
          <w:szCs w:val="24"/>
        </w:rPr>
        <w:t xml:space="preserve">1.投标人须在投标文件中按此模板提供承诺函，未提供视为未实质性响应招标文件要求，按无效投标处理。 </w:t>
      </w:r>
    </w:p>
    <w:p w14:paraId="0CBDA747">
      <w:pPr>
        <w:widowControl/>
        <w:jc w:val="left"/>
        <w:rPr>
          <w:sz w:val="24"/>
          <w:szCs w:val="24"/>
        </w:rPr>
      </w:pPr>
      <w:r>
        <w:rPr>
          <w:rFonts w:ascii="仿宋_GB2312" w:hAnsi="仿宋_GB2312" w:eastAsia="仿宋_GB2312" w:cs="仿宋_GB2312"/>
          <w:kern w:val="0"/>
          <w:sz w:val="24"/>
          <w:szCs w:val="24"/>
        </w:rPr>
        <w:t>2.投标人的法定代表人或者授权代表的签字或盖章应真实、有效，如由授权代表签字或盖章的，应提供“法定代表人授权书”。</w:t>
      </w:r>
    </w:p>
    <w:p w14:paraId="5FF65327">
      <w:pPr>
        <w:spacing w:beforeLines="50" w:afterLines="50" w:line="360" w:lineRule="auto"/>
        <w:ind w:right="420" w:firstLine="5486" w:firstLineChars="2286"/>
        <w:rPr>
          <w:rFonts w:cs="宋体" w:asciiTheme="minorEastAsia" w:hAnsiTheme="minorEastAsia"/>
          <w:sz w:val="24"/>
          <w:szCs w:val="24"/>
          <w:lang w:val="zh-CN"/>
        </w:rPr>
      </w:pPr>
    </w:p>
    <w:p w14:paraId="6D6F63C1">
      <w:pPr>
        <w:spacing w:beforeLines="50" w:afterLines="50" w:line="360" w:lineRule="auto"/>
        <w:ind w:right="420" w:firstLine="5486" w:firstLineChars="2286"/>
        <w:rPr>
          <w:rFonts w:cs="宋体" w:asciiTheme="minorEastAsia" w:hAnsiTheme="minorEastAsia"/>
          <w:sz w:val="24"/>
          <w:szCs w:val="24"/>
          <w:lang w:val="zh-CN"/>
        </w:rPr>
      </w:pPr>
    </w:p>
    <w:p w14:paraId="4E76225E">
      <w:pPr>
        <w:spacing w:beforeLines="50" w:afterLines="50" w:line="360" w:lineRule="auto"/>
        <w:ind w:right="420" w:firstLine="5486" w:firstLineChars="2286"/>
        <w:rPr>
          <w:rFonts w:cs="宋体" w:asciiTheme="minorEastAsia" w:hAnsiTheme="minorEastAsia"/>
          <w:sz w:val="24"/>
          <w:szCs w:val="24"/>
          <w:lang w:val="zh-CN"/>
        </w:rPr>
      </w:pPr>
    </w:p>
    <w:p w14:paraId="2130F233">
      <w:pPr>
        <w:spacing w:beforeLines="50" w:afterLines="50" w:line="360" w:lineRule="auto"/>
        <w:ind w:right="420" w:firstLine="5486" w:firstLineChars="2286"/>
        <w:rPr>
          <w:rFonts w:cs="宋体" w:asciiTheme="minorEastAsia" w:hAnsiTheme="minorEastAsia"/>
          <w:sz w:val="24"/>
          <w:szCs w:val="24"/>
          <w:lang w:val="zh-CN"/>
        </w:rPr>
      </w:pPr>
    </w:p>
    <w:p w14:paraId="6AEBB25D">
      <w:pPr>
        <w:spacing w:beforeLines="50" w:afterLines="50" w:line="360" w:lineRule="auto"/>
        <w:ind w:right="420" w:firstLine="5486" w:firstLineChars="2286"/>
        <w:rPr>
          <w:rFonts w:cs="宋体" w:asciiTheme="minorEastAsia" w:hAnsiTheme="minorEastAsia"/>
          <w:sz w:val="24"/>
          <w:szCs w:val="24"/>
          <w:lang w:val="zh-CN"/>
        </w:rPr>
      </w:pPr>
    </w:p>
    <w:p w14:paraId="6683A328">
      <w:pPr>
        <w:spacing w:beforeLines="50" w:afterLines="50" w:line="360" w:lineRule="auto"/>
        <w:ind w:right="420" w:firstLine="5486" w:firstLineChars="2286"/>
        <w:rPr>
          <w:rFonts w:cs="宋体" w:asciiTheme="minorEastAsia" w:hAnsiTheme="minorEastAsia"/>
          <w:sz w:val="24"/>
          <w:szCs w:val="24"/>
          <w:lang w:val="zh-CN"/>
        </w:rPr>
      </w:pPr>
    </w:p>
    <w:p w14:paraId="1A0BD9B4">
      <w:pPr>
        <w:spacing w:beforeLines="50" w:afterLines="50" w:line="360" w:lineRule="auto"/>
        <w:ind w:right="420" w:firstLine="5486" w:firstLineChars="2286"/>
        <w:rPr>
          <w:rFonts w:cs="宋体" w:asciiTheme="minorEastAsia" w:hAnsiTheme="minorEastAsia"/>
          <w:sz w:val="24"/>
          <w:szCs w:val="24"/>
          <w:lang w:val="zh-CN"/>
        </w:rPr>
      </w:pPr>
    </w:p>
    <w:p w14:paraId="135A2343">
      <w:pPr>
        <w:spacing w:beforeLines="50" w:afterLines="50" w:line="360" w:lineRule="auto"/>
        <w:ind w:right="420" w:firstLine="5486" w:firstLineChars="2286"/>
        <w:rPr>
          <w:rFonts w:cs="宋体" w:asciiTheme="minorEastAsia" w:hAnsiTheme="minorEastAsia"/>
          <w:sz w:val="24"/>
          <w:szCs w:val="24"/>
          <w:lang w:val="zh-CN"/>
        </w:rPr>
      </w:pPr>
    </w:p>
    <w:p w14:paraId="7EC5DAC4">
      <w:pPr>
        <w:spacing w:beforeLines="50" w:afterLines="50" w:line="360" w:lineRule="auto"/>
        <w:ind w:right="420" w:firstLine="5486" w:firstLineChars="2286"/>
        <w:rPr>
          <w:rFonts w:cs="宋体" w:asciiTheme="minorEastAsia" w:hAnsiTheme="minorEastAsia"/>
          <w:sz w:val="24"/>
          <w:szCs w:val="24"/>
          <w:lang w:val="zh-CN"/>
        </w:rPr>
      </w:pPr>
    </w:p>
    <w:p w14:paraId="3A54D24B">
      <w:pPr>
        <w:pStyle w:val="27"/>
        <w:ind w:firstLine="340"/>
        <w:rPr>
          <w:lang w:val="zh-CN"/>
        </w:rPr>
      </w:pPr>
    </w:p>
    <w:p w14:paraId="69A482AD">
      <w:pPr>
        <w:pStyle w:val="13"/>
        <w:ind w:firstLine="480"/>
        <w:rPr>
          <w:lang w:val="zh-CN"/>
        </w:rPr>
      </w:pPr>
    </w:p>
    <w:p w14:paraId="6C924439">
      <w:pPr>
        <w:pStyle w:val="27"/>
        <w:ind w:firstLine="0" w:firstLineChars="0"/>
        <w:rPr>
          <w:lang w:val="zh-CN"/>
        </w:rPr>
      </w:pPr>
    </w:p>
    <w:p w14:paraId="29B1B5F8">
      <w:pPr>
        <w:rPr>
          <w:lang w:val="zh-CN"/>
        </w:rPr>
      </w:pPr>
    </w:p>
    <w:p w14:paraId="3313477F">
      <w:pPr>
        <w:rPr>
          <w:lang w:val="zh-CN"/>
        </w:rPr>
      </w:pPr>
    </w:p>
    <w:p w14:paraId="74655EA6">
      <w:pPr>
        <w:pStyle w:val="2"/>
        <w:rPr>
          <w:lang w:val="zh-CN"/>
        </w:rPr>
      </w:pPr>
    </w:p>
    <w:p w14:paraId="11262596">
      <w:pPr>
        <w:pStyle w:val="44"/>
        <w:rPr>
          <w:lang w:val="zh-CN"/>
        </w:rPr>
      </w:pPr>
    </w:p>
    <w:p w14:paraId="2654767C">
      <w:pPr>
        <w:pStyle w:val="45"/>
        <w:rPr>
          <w:lang w:val="zh-CN"/>
        </w:rPr>
      </w:pPr>
    </w:p>
    <w:p w14:paraId="1E51B240">
      <w:pPr>
        <w:rPr>
          <w:lang w:val="zh-CN"/>
        </w:rPr>
      </w:pPr>
    </w:p>
    <w:p w14:paraId="35732906">
      <w:pPr>
        <w:rPr>
          <w:lang w:val="zh-CN"/>
        </w:rPr>
      </w:pPr>
    </w:p>
    <w:p w14:paraId="2CEF5AC8">
      <w:pPr>
        <w:rPr>
          <w:lang w:val="zh-CN"/>
        </w:rPr>
      </w:pPr>
    </w:p>
    <w:p w14:paraId="602A51E5">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3.5投标承诺函</w:t>
      </w:r>
    </w:p>
    <w:p w14:paraId="07ED8C55">
      <w:pPr>
        <w:autoSpaceDE w:val="0"/>
        <w:autoSpaceDN w:val="0"/>
        <w:snapToGrid w:val="0"/>
        <w:spacing w:line="360" w:lineRule="auto"/>
        <w:jc w:val="center"/>
        <w:rPr>
          <w:rFonts w:ascii="宋体" w:hAnsi="宋体"/>
          <w:b/>
          <w:bCs/>
          <w:sz w:val="24"/>
          <w:szCs w:val="24"/>
        </w:rPr>
      </w:pPr>
    </w:p>
    <w:p w14:paraId="343FE67A">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本企业郑重承诺：</w:t>
      </w:r>
    </w:p>
    <w:p w14:paraId="5AD5EC97">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hint="eastAsia" w:cs="宋体" w:asciiTheme="minorEastAsia" w:hAnsiTheme="minorEastAsia"/>
          <w:szCs w:val="21"/>
          <w:lang w:val="en-US" w:eastAsia="zh-CN"/>
        </w:rPr>
        <w:t xml:space="preserve">  </w:t>
      </w:r>
      <w:r>
        <w:rPr>
          <w:rFonts w:ascii="宋体" w:hAnsi="宋体" w:eastAsia="宋体" w:cs="宋体"/>
          <w:szCs w:val="21"/>
          <w:lang w:val="zh-CN"/>
        </w:rPr>
        <w:t>年</w:t>
      </w:r>
      <w:r>
        <w:rPr>
          <w:rFonts w:hint="eastAsia" w:ascii="宋体" w:hAnsi="宋体" w:eastAsia="宋体" w:cs="宋体"/>
          <w:szCs w:val="21"/>
          <w:lang w:val="en-US" w:eastAsia="zh-CN"/>
        </w:rPr>
        <w:t xml:space="preserve">   </w:t>
      </w:r>
      <w:r>
        <w:rPr>
          <w:rFonts w:hint="eastAsia" w:ascii="宋体" w:hAnsi="宋体" w:eastAsia="宋体" w:cs="宋体"/>
          <w:szCs w:val="21"/>
          <w:lang w:val="zh-CN"/>
        </w:rPr>
        <w:t>月</w:t>
      </w:r>
      <w:r>
        <w:rPr>
          <w:rFonts w:hint="eastAsia" w:ascii="宋体" w:hAnsi="宋体" w:eastAsia="宋体" w:cs="宋体"/>
          <w:szCs w:val="21"/>
          <w:lang w:val="en-US" w:eastAsia="zh-CN"/>
        </w:rPr>
        <w:t xml:space="preserve">   </w:t>
      </w:r>
      <w:r>
        <w:rPr>
          <w:rFonts w:ascii="宋体" w:hAnsi="宋体" w:eastAsia="宋体" w:cs="宋体"/>
          <w:szCs w:val="21"/>
          <w:lang w:val="zh-CN"/>
        </w:rPr>
        <w:t>日</w:t>
      </w:r>
      <w:r>
        <w:rPr>
          <w:rFonts w:hint="eastAsia" w:cs="宋体" w:asciiTheme="minorEastAsia" w:hAnsiTheme="minorEastAsia"/>
          <w:szCs w:val="21"/>
          <w:lang w:val="zh-CN"/>
        </w:rPr>
        <w:t>（招标编号、项目名称）的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投标</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15AD4B7C">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一、在投标有效期内撤销投标文件；</w:t>
      </w:r>
    </w:p>
    <w:p w14:paraId="701A72F0">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二、在投标文件中提供虚假材料；</w:t>
      </w:r>
    </w:p>
    <w:p w14:paraId="2C08367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三、除因不可抗力或招标文件认可的情形以外，中标后不与采购人签订合同；</w:t>
      </w:r>
    </w:p>
    <w:p w14:paraId="71940E1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四、与采购人、其他投标人或者采购代理机构恶意串通；</w:t>
      </w:r>
    </w:p>
    <w:p w14:paraId="177E6552">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五、法律法规及本招标文件规定的其他严重违法行为。</w:t>
      </w:r>
    </w:p>
    <w:p w14:paraId="62BA9463">
      <w:pPr>
        <w:rPr>
          <w:sz w:val="28"/>
          <w:szCs w:val="28"/>
          <w:u w:val="single"/>
        </w:rPr>
      </w:pPr>
    </w:p>
    <w:p w14:paraId="7F73DCD1">
      <w:pPr>
        <w:rPr>
          <w:sz w:val="28"/>
          <w:szCs w:val="28"/>
          <w:u w:val="single"/>
        </w:rPr>
      </w:pPr>
    </w:p>
    <w:p w14:paraId="695DAFA4">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投标人名称（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5546258D">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日期：      年    月    日</w:t>
      </w:r>
    </w:p>
    <w:p w14:paraId="30D54CFA">
      <w:pPr>
        <w:autoSpaceDE w:val="0"/>
        <w:autoSpaceDN w:val="0"/>
        <w:adjustRightInd w:val="0"/>
        <w:spacing w:line="360" w:lineRule="auto"/>
        <w:jc w:val="center"/>
        <w:rPr>
          <w:rFonts w:ascii="宋体" w:cs="宋体"/>
          <w:szCs w:val="21"/>
          <w:lang w:val="zh-CN"/>
        </w:rPr>
      </w:pPr>
    </w:p>
    <w:p w14:paraId="759E840E">
      <w:pPr>
        <w:pStyle w:val="2"/>
        <w:rPr>
          <w:lang w:val="zh-CN"/>
        </w:rPr>
      </w:pPr>
    </w:p>
    <w:p w14:paraId="2F7C5D3D">
      <w:pPr>
        <w:pStyle w:val="27"/>
        <w:ind w:firstLine="340"/>
        <w:rPr>
          <w:lang w:val="zh-CN"/>
        </w:rPr>
      </w:pPr>
    </w:p>
    <w:p w14:paraId="3F444924">
      <w:pPr>
        <w:pStyle w:val="13"/>
        <w:ind w:firstLine="480"/>
        <w:rPr>
          <w:lang w:val="zh-CN"/>
        </w:rPr>
      </w:pPr>
    </w:p>
    <w:p w14:paraId="3E2EA7D6">
      <w:pPr>
        <w:rPr>
          <w:lang w:val="zh-CN"/>
        </w:rPr>
      </w:pPr>
    </w:p>
    <w:p w14:paraId="5D11CB2B">
      <w:pPr>
        <w:pStyle w:val="27"/>
        <w:ind w:firstLine="340"/>
        <w:rPr>
          <w:lang w:val="zh-CN"/>
        </w:rPr>
      </w:pPr>
    </w:p>
    <w:p w14:paraId="1E1B5EC4">
      <w:pPr>
        <w:autoSpaceDE w:val="0"/>
        <w:autoSpaceDN w:val="0"/>
        <w:adjustRightInd w:val="0"/>
        <w:spacing w:line="360" w:lineRule="auto"/>
        <w:jc w:val="center"/>
        <w:outlineLvl w:val="0"/>
        <w:rPr>
          <w:rFonts w:hint="eastAsia" w:ascii="宋体" w:hAnsi="宋体" w:eastAsia="宋体"/>
          <w:b/>
          <w:bCs/>
          <w:sz w:val="24"/>
          <w:szCs w:val="24"/>
        </w:rPr>
      </w:pPr>
    </w:p>
    <w:p w14:paraId="6DBB5F30">
      <w:pPr>
        <w:autoSpaceDE w:val="0"/>
        <w:autoSpaceDN w:val="0"/>
        <w:adjustRightInd w:val="0"/>
        <w:spacing w:line="360" w:lineRule="auto"/>
        <w:jc w:val="center"/>
        <w:outlineLvl w:val="0"/>
        <w:rPr>
          <w:rFonts w:hint="eastAsia" w:ascii="宋体" w:hAnsi="宋体" w:eastAsia="宋体"/>
          <w:b/>
          <w:bCs/>
          <w:sz w:val="24"/>
          <w:szCs w:val="24"/>
        </w:rPr>
      </w:pPr>
    </w:p>
    <w:p w14:paraId="1A41C5AF">
      <w:pPr>
        <w:autoSpaceDE w:val="0"/>
        <w:autoSpaceDN w:val="0"/>
        <w:adjustRightInd w:val="0"/>
        <w:spacing w:line="360" w:lineRule="auto"/>
        <w:jc w:val="center"/>
        <w:outlineLvl w:val="0"/>
        <w:rPr>
          <w:rFonts w:hint="eastAsia" w:ascii="宋体" w:hAnsi="宋体" w:eastAsia="宋体"/>
          <w:b/>
          <w:bCs/>
          <w:sz w:val="24"/>
          <w:szCs w:val="24"/>
        </w:rPr>
      </w:pPr>
    </w:p>
    <w:p w14:paraId="450184E7">
      <w:pPr>
        <w:autoSpaceDE w:val="0"/>
        <w:autoSpaceDN w:val="0"/>
        <w:adjustRightInd w:val="0"/>
        <w:spacing w:line="360" w:lineRule="auto"/>
        <w:jc w:val="center"/>
        <w:outlineLvl w:val="0"/>
        <w:rPr>
          <w:rFonts w:hint="eastAsia" w:ascii="宋体" w:hAnsi="宋体" w:eastAsia="宋体"/>
          <w:b/>
          <w:bCs/>
          <w:sz w:val="24"/>
          <w:szCs w:val="24"/>
        </w:rPr>
      </w:pPr>
    </w:p>
    <w:p w14:paraId="5C3AD5FB">
      <w:pPr>
        <w:autoSpaceDE w:val="0"/>
        <w:autoSpaceDN w:val="0"/>
        <w:adjustRightInd w:val="0"/>
        <w:spacing w:line="360" w:lineRule="auto"/>
        <w:jc w:val="center"/>
        <w:outlineLvl w:val="0"/>
        <w:rPr>
          <w:rFonts w:hint="eastAsia" w:ascii="宋体" w:hAnsi="宋体" w:eastAsia="宋体"/>
          <w:b/>
          <w:bCs/>
          <w:sz w:val="24"/>
          <w:szCs w:val="24"/>
        </w:rPr>
      </w:pPr>
    </w:p>
    <w:p w14:paraId="7E267E7A">
      <w:pPr>
        <w:autoSpaceDE w:val="0"/>
        <w:autoSpaceDN w:val="0"/>
        <w:adjustRightInd w:val="0"/>
        <w:spacing w:line="360" w:lineRule="auto"/>
        <w:jc w:val="center"/>
        <w:outlineLvl w:val="0"/>
        <w:rPr>
          <w:rFonts w:ascii="宋体" w:hAnsi="宋体" w:eastAsia="宋体" w:cs="宋体"/>
          <w:b/>
          <w:bCs/>
          <w:szCs w:val="21"/>
        </w:rPr>
      </w:pPr>
      <w:r>
        <w:rPr>
          <w:rFonts w:hint="eastAsia" w:ascii="宋体" w:hAnsi="宋体" w:eastAsia="宋体"/>
          <w:b/>
          <w:bCs/>
          <w:sz w:val="24"/>
          <w:szCs w:val="24"/>
          <w:lang w:val="en-US" w:eastAsia="zh-CN"/>
        </w:rPr>
        <w:t xml:space="preserve">3.6 </w:t>
      </w:r>
      <w:r>
        <w:rPr>
          <w:rFonts w:hint="eastAsia" w:ascii="宋体" w:hAnsi="宋体" w:eastAsia="宋体" w:cs="宋体"/>
          <w:b/>
          <w:bCs/>
          <w:sz w:val="24"/>
          <w:szCs w:val="21"/>
        </w:rPr>
        <w:t>中小企业声明函（服务）</w:t>
      </w:r>
    </w:p>
    <w:p w14:paraId="17A46F5A">
      <w:pPr>
        <w:pStyle w:val="2"/>
        <w:rPr>
          <w:rFonts w:ascii="宋体" w:hAnsi="宋体" w:eastAsia="宋体"/>
          <w:szCs w:val="21"/>
        </w:rPr>
      </w:pPr>
    </w:p>
    <w:p w14:paraId="225F7B0B">
      <w:pPr>
        <w:spacing w:line="360" w:lineRule="auto"/>
        <w:ind w:firstLine="707" w:firstLineChars="337"/>
        <w:jc w:val="left"/>
        <w:rPr>
          <w:rFonts w:hint="eastAsia" w:ascii="宋体" w:hAnsi="宋体" w:eastAsia="宋体" w:cs="Times New Roman"/>
          <w:szCs w:val="21"/>
        </w:rPr>
      </w:pPr>
      <w:r>
        <w:rPr>
          <w:rFonts w:ascii="宋体" w:hAnsi="宋体" w:eastAsia="宋体" w:cs="Times New Roman"/>
          <w:szCs w:val="21"/>
        </w:rPr>
        <w:t>本公司（联合体）郑重声明，根据《政府采购促进中小企业发展管理办法》（财库﹝2020﹞46 号）的规定，本公司参加</w:t>
      </w:r>
      <w:r>
        <w:rPr>
          <w:rFonts w:ascii="宋体" w:hAnsi="宋体" w:eastAsia="宋体" w:cs="Times New Roman"/>
          <w:i/>
          <w:szCs w:val="21"/>
          <w:u w:val="single"/>
        </w:rPr>
        <w:t>（单位名称）</w:t>
      </w:r>
      <w:r>
        <w:rPr>
          <w:rFonts w:ascii="宋体" w:hAnsi="宋体" w:eastAsia="宋体" w:cs="Times New Roman"/>
          <w:szCs w:val="21"/>
        </w:rPr>
        <w:t>的</w:t>
      </w:r>
      <w:r>
        <w:rPr>
          <w:rFonts w:ascii="宋体" w:hAnsi="宋体" w:eastAsia="宋体" w:cs="Times New Roman"/>
          <w:i/>
          <w:szCs w:val="21"/>
          <w:u w:val="single"/>
        </w:rPr>
        <w:t>（项目名称）</w:t>
      </w:r>
      <w:r>
        <w:rPr>
          <w:rFonts w:ascii="宋体" w:hAnsi="宋体" w:eastAsia="宋体" w:cs="Times New Roman"/>
          <w:szCs w:val="21"/>
        </w:rPr>
        <w:t>采购活动，提供</w:t>
      </w:r>
      <w:r>
        <w:rPr>
          <w:rFonts w:hint="eastAsia" w:ascii="宋体" w:hAnsi="宋体" w:eastAsia="宋体" w:cs="Times New Roman"/>
          <w:szCs w:val="21"/>
        </w:rPr>
        <w:t>本招标文件中所采购的服务</w:t>
      </w:r>
      <w:r>
        <w:rPr>
          <w:rFonts w:ascii="宋体" w:hAnsi="宋体" w:eastAsia="宋体" w:cs="Times New Roman"/>
          <w:szCs w:val="21"/>
        </w:rPr>
        <w:t>全部由</w:t>
      </w:r>
      <w:r>
        <w:rPr>
          <w:rFonts w:hint="eastAsia" w:ascii="宋体" w:hAnsi="宋体" w:eastAsia="宋体" w:cs="Times New Roman"/>
          <w:szCs w:val="21"/>
        </w:rPr>
        <w:t>符合</w:t>
      </w:r>
      <w:r>
        <w:rPr>
          <w:rFonts w:ascii="宋体" w:hAnsi="宋体" w:eastAsia="宋体" w:cs="Times New Roman"/>
          <w:szCs w:val="21"/>
        </w:rPr>
        <w:t>政策要求的中小企业</w:t>
      </w:r>
      <w:r>
        <w:rPr>
          <w:rFonts w:hint="eastAsia" w:ascii="宋体" w:hAnsi="宋体" w:eastAsia="宋体" w:cs="Times New Roman"/>
          <w:szCs w:val="21"/>
        </w:rPr>
        <w:t>承接</w:t>
      </w:r>
      <w:r>
        <w:rPr>
          <w:rFonts w:ascii="宋体" w:hAnsi="宋体" w:eastAsia="宋体" w:cs="Times New Roman"/>
          <w:szCs w:val="21"/>
        </w:rPr>
        <w:t>。</w:t>
      </w:r>
      <w:r>
        <w:rPr>
          <w:rFonts w:hint="eastAsia" w:ascii="宋体" w:hAnsi="宋体" w:eastAsia="宋体" w:cs="Times New Roman"/>
          <w:szCs w:val="21"/>
        </w:rPr>
        <w:t>相关企业（含联合体中的中小企业、签订分包意向协议的中小企业）的具体情况如下：</w:t>
      </w:r>
    </w:p>
    <w:p w14:paraId="3685716D">
      <w:pPr>
        <w:spacing w:line="360" w:lineRule="auto"/>
        <w:ind w:firstLine="707" w:firstLineChars="337"/>
        <w:jc w:val="left"/>
        <w:rPr>
          <w:rFonts w:ascii="宋体" w:hAnsi="宋体" w:eastAsia="宋体" w:cs="Times New Roman"/>
          <w:szCs w:val="21"/>
        </w:rPr>
      </w:pPr>
      <w:r>
        <w:rPr>
          <w:rFonts w:ascii="宋体" w:hAnsi="宋体" w:eastAsia="宋体" w:cs="Times New Roman"/>
          <w:szCs w:val="21"/>
        </w:rPr>
        <w:t xml:space="preserve">1. </w:t>
      </w:r>
      <w:r>
        <w:rPr>
          <w:rFonts w:ascii="宋体" w:hAnsi="宋体" w:eastAsia="宋体" w:cs="Times New Roman"/>
          <w:i/>
          <w:szCs w:val="21"/>
          <w:u w:val="single"/>
        </w:rPr>
        <w:t>（标的名称）</w:t>
      </w:r>
      <w:r>
        <w:rPr>
          <w:rFonts w:ascii="宋体" w:hAnsi="宋体" w:eastAsia="宋体" w:cs="Times New Roman"/>
          <w:szCs w:val="21"/>
        </w:rPr>
        <w:t>，属于</w:t>
      </w:r>
      <w:r>
        <w:rPr>
          <w:rFonts w:ascii="宋体" w:hAnsi="宋体" w:eastAsia="宋体" w:cs="Times New Roman"/>
          <w:i/>
          <w:szCs w:val="21"/>
          <w:u w:val="single"/>
        </w:rPr>
        <w:t>（采购文件中明确的所属行业）</w:t>
      </w:r>
      <w:r>
        <w:rPr>
          <w:rFonts w:ascii="宋体" w:hAnsi="宋体" w:eastAsia="宋体" w:cs="Times New Roman"/>
          <w:szCs w:val="21"/>
        </w:rPr>
        <w:t>行业；</w:t>
      </w:r>
      <w:r>
        <w:rPr>
          <w:rFonts w:hint="eastAsia" w:ascii="宋体" w:hAnsi="宋体" w:eastAsia="宋体" w:cs="Times New Roman"/>
          <w:szCs w:val="21"/>
        </w:rPr>
        <w:t>承接企业</w:t>
      </w:r>
      <w:r>
        <w:rPr>
          <w:rFonts w:ascii="宋体" w:hAnsi="宋体" w:eastAsia="宋体" w:cs="Times New Roman"/>
          <w:szCs w:val="21"/>
        </w:rPr>
        <w:t>为</w:t>
      </w:r>
      <w:r>
        <w:rPr>
          <w:rFonts w:ascii="宋体" w:hAnsi="宋体" w:eastAsia="宋体" w:cs="Times New Roman"/>
          <w:i/>
          <w:szCs w:val="21"/>
          <w:u w:val="single"/>
        </w:rPr>
        <w:t>（企业名称）</w:t>
      </w:r>
      <w:r>
        <w:rPr>
          <w:rFonts w:ascii="宋体" w:hAnsi="宋体" w:eastAsia="宋体" w:cs="Times New Roman"/>
          <w:szCs w:val="21"/>
        </w:rPr>
        <w:t>，从业人员</w:t>
      </w:r>
      <w:r>
        <w:rPr>
          <w:rFonts w:hint="eastAsia" w:ascii="宋体" w:hAnsi="宋体" w:eastAsia="宋体" w:cs="Times New Roman"/>
          <w:szCs w:val="21"/>
          <w:u w:val="single"/>
        </w:rPr>
        <w:t xml:space="preserve">   </w:t>
      </w:r>
      <w:r>
        <w:rPr>
          <w:rFonts w:ascii="宋体" w:hAnsi="宋体" w:eastAsia="宋体" w:cs="Times New Roman"/>
          <w:szCs w:val="21"/>
        </w:rPr>
        <w:t>人，营业收入为</w:t>
      </w:r>
      <w:r>
        <w:rPr>
          <w:rFonts w:hint="eastAsia" w:ascii="宋体" w:hAnsi="宋体" w:eastAsia="宋体" w:cs="Times New Roman"/>
          <w:szCs w:val="21"/>
          <w:u w:val="single"/>
        </w:rPr>
        <w:t xml:space="preserve">    </w:t>
      </w:r>
      <w:r>
        <w:rPr>
          <w:rFonts w:ascii="宋体" w:hAnsi="宋体" w:eastAsia="宋体" w:cs="Times New Roman"/>
          <w:szCs w:val="21"/>
        </w:rPr>
        <w:t>万元，资产总额为</w:t>
      </w:r>
      <w:r>
        <w:rPr>
          <w:rFonts w:hint="eastAsia" w:ascii="宋体" w:hAnsi="宋体" w:eastAsia="宋体" w:cs="Times New Roman"/>
          <w:szCs w:val="21"/>
          <w:u w:val="single"/>
        </w:rPr>
        <w:t xml:space="preserve">     </w:t>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ascii="宋体" w:hAnsi="宋体" w:eastAsia="宋体" w:cs="Times New Roman"/>
          <w:szCs w:val="21"/>
        </w:rPr>
        <w:t>；</w:t>
      </w:r>
    </w:p>
    <w:p w14:paraId="1E73AD7A">
      <w:pPr>
        <w:spacing w:line="360" w:lineRule="auto"/>
        <w:ind w:firstLine="707" w:firstLineChars="337"/>
        <w:jc w:val="left"/>
        <w:rPr>
          <w:rFonts w:ascii="宋体" w:hAnsi="宋体" w:eastAsia="宋体" w:cs="Times New Roman"/>
          <w:szCs w:val="21"/>
        </w:rPr>
      </w:pPr>
      <w:r>
        <w:rPr>
          <w:rFonts w:ascii="宋体" w:hAnsi="宋体" w:eastAsia="宋体" w:cs="Times New Roman"/>
          <w:szCs w:val="21"/>
        </w:rPr>
        <w:t xml:space="preserve">…… </w:t>
      </w:r>
    </w:p>
    <w:p w14:paraId="28AA65CA">
      <w:pPr>
        <w:spacing w:line="360" w:lineRule="auto"/>
        <w:ind w:firstLine="707" w:firstLineChars="337"/>
        <w:jc w:val="left"/>
        <w:rPr>
          <w:rFonts w:ascii="宋体" w:hAnsi="宋体" w:eastAsia="宋体" w:cs="Times New Roman"/>
          <w:szCs w:val="21"/>
        </w:rPr>
      </w:pPr>
      <w:r>
        <w:rPr>
          <w:rFonts w:ascii="宋体" w:hAnsi="宋体" w:eastAsia="宋体" w:cs="Times New Roman"/>
          <w:szCs w:val="21"/>
        </w:rPr>
        <w:t>以上企业，不属于大企业的分支机构，不存在控股股东为大企业的情形，也不存在与大企业的负责人为同一人的情形。</w:t>
      </w:r>
    </w:p>
    <w:p w14:paraId="222E57F9">
      <w:pPr>
        <w:spacing w:line="360" w:lineRule="auto"/>
        <w:ind w:firstLine="707" w:firstLineChars="337"/>
        <w:jc w:val="left"/>
        <w:rPr>
          <w:rFonts w:ascii="宋体" w:hAnsi="宋体" w:eastAsia="宋体" w:cs="Times New Roman"/>
          <w:szCs w:val="21"/>
        </w:rPr>
      </w:pPr>
      <w:r>
        <w:rPr>
          <w:rFonts w:ascii="宋体" w:hAnsi="宋体" w:eastAsia="宋体" w:cs="Times New Roman"/>
          <w:szCs w:val="21"/>
        </w:rPr>
        <w:t>本企业对上述声明内容的真实性负责。如有虚假，将依法承担相应责任。</w:t>
      </w:r>
    </w:p>
    <w:p w14:paraId="70C8F6EF">
      <w:pPr>
        <w:spacing w:line="360" w:lineRule="auto"/>
        <w:ind w:firstLine="707" w:firstLineChars="337"/>
        <w:jc w:val="left"/>
        <w:rPr>
          <w:rFonts w:ascii="宋体" w:hAnsi="宋体" w:eastAsia="宋体" w:cs="Times New Roman"/>
          <w:szCs w:val="21"/>
        </w:rPr>
      </w:pPr>
    </w:p>
    <w:p w14:paraId="15C79F89">
      <w:pPr>
        <w:spacing w:line="480" w:lineRule="auto"/>
        <w:ind w:firstLine="5957" w:firstLineChars="2837"/>
        <w:jc w:val="left"/>
        <w:rPr>
          <w:rFonts w:ascii="宋体" w:hAnsi="宋体" w:eastAsia="宋体" w:cs="Times New Roman"/>
          <w:szCs w:val="21"/>
        </w:rPr>
      </w:pPr>
      <w:r>
        <w:rPr>
          <w:rFonts w:ascii="宋体" w:hAnsi="宋体" w:eastAsia="宋体" w:cs="Times New Roman"/>
          <w:szCs w:val="21"/>
        </w:rPr>
        <w:t>企业名称（盖章）：</w:t>
      </w:r>
    </w:p>
    <w:p w14:paraId="79F9DAF3">
      <w:pPr>
        <w:spacing w:line="480" w:lineRule="auto"/>
        <w:ind w:firstLine="5957" w:firstLineChars="2837"/>
        <w:jc w:val="left"/>
        <w:rPr>
          <w:rFonts w:ascii="宋体" w:hAnsi="宋体" w:eastAsia="宋体" w:cs="Arial"/>
          <w:szCs w:val="21"/>
        </w:rPr>
      </w:pPr>
      <w:r>
        <w:rPr>
          <w:rFonts w:ascii="宋体" w:hAnsi="宋体" w:eastAsia="宋体" w:cs="Times New Roman"/>
          <w:szCs w:val="21"/>
        </w:rPr>
        <w:t>日期：</w:t>
      </w:r>
    </w:p>
    <w:p w14:paraId="12314CE9">
      <w:pPr>
        <w:autoSpaceDE w:val="0"/>
        <w:autoSpaceDN w:val="0"/>
        <w:adjustRightInd w:val="0"/>
        <w:spacing w:line="360" w:lineRule="auto"/>
        <w:outlineLvl w:val="0"/>
        <w:rPr>
          <w:rFonts w:ascii="宋体" w:hAnsi="宋体" w:eastAsia="宋体" w:cs="Times New Roman"/>
          <w:szCs w:val="21"/>
        </w:rPr>
      </w:pPr>
      <w:r>
        <w:rPr>
          <w:rFonts w:hint="eastAsia" w:ascii="宋体" w:hAnsi="宋体" w:eastAsia="宋体" w:cs="宋体"/>
          <w:szCs w:val="21"/>
        </w:rPr>
        <w:t>说明：</w:t>
      </w:r>
    </w:p>
    <w:p w14:paraId="58958ED4">
      <w:pPr>
        <w:widowControl/>
        <w:spacing w:before="100" w:beforeAutospacing="1" w:after="100" w:afterAutospacing="1" w:line="360" w:lineRule="auto"/>
        <w:jc w:val="left"/>
        <w:rPr>
          <w:rFonts w:ascii="宋体" w:hAnsi="宋体" w:eastAsia="宋体" w:cs="Times New Roman"/>
          <w:kern w:val="0"/>
          <w:szCs w:val="21"/>
        </w:rPr>
      </w:pPr>
      <w:r>
        <w:rPr>
          <w:rFonts w:ascii="宋体" w:hAnsi="宋体" w:eastAsia="宋体" w:cs="宋体"/>
          <w:kern w:val="0"/>
          <w:szCs w:val="21"/>
        </w:rPr>
        <w:t>1</w:t>
      </w:r>
      <w:r>
        <w:rPr>
          <w:rFonts w:hint="eastAsia" w:ascii="宋体" w:hAnsi="宋体" w:eastAsia="宋体" w:cs="宋体"/>
          <w:kern w:val="0"/>
          <w:szCs w:val="21"/>
        </w:rPr>
        <w:t>、</w:t>
      </w:r>
      <w:r>
        <w:rPr>
          <w:rFonts w:hint="eastAsia" w:ascii="宋体" w:hAnsi="宋体" w:eastAsia="宋体" w:cs="宋体"/>
          <w:szCs w:val="21"/>
        </w:rPr>
        <w:t>从业人员、营业收入、资产总额填报上一年度数据，无上一年度数据的新成立企业可不填报。</w:t>
      </w:r>
    </w:p>
    <w:p w14:paraId="5D9E867C">
      <w:pPr>
        <w:spacing w:line="360" w:lineRule="auto"/>
        <w:jc w:val="left"/>
        <w:rPr>
          <w:rFonts w:ascii="宋体" w:hAnsi="宋体" w:eastAsia="宋体" w:cs="Times New Roman"/>
          <w:b/>
          <w:bCs/>
          <w:szCs w:val="21"/>
        </w:rPr>
      </w:pPr>
      <w:r>
        <w:rPr>
          <w:rFonts w:ascii="宋体" w:hAnsi="宋体" w:eastAsia="宋体" w:cs="宋体"/>
          <w:kern w:val="0"/>
          <w:szCs w:val="21"/>
        </w:rPr>
        <w:t>2</w:t>
      </w:r>
      <w:r>
        <w:rPr>
          <w:rFonts w:hint="eastAsia" w:ascii="宋体" w:hAnsi="宋体" w:eastAsia="宋体" w:cs="宋体"/>
          <w:kern w:val="0"/>
          <w:szCs w:val="21"/>
        </w:rPr>
        <w:t>、中小企业参加政府采购活动，应当出具</w:t>
      </w:r>
      <w:r>
        <w:rPr>
          <w:rFonts w:hint="eastAsia" w:ascii="宋体" w:hAnsi="宋体" w:eastAsia="宋体" w:cs="宋体"/>
          <w:szCs w:val="21"/>
        </w:rPr>
        <w:t>《中小企业声明函》，否则不得享受相关中小企业扶持政</w:t>
      </w:r>
      <w:r>
        <w:rPr>
          <w:rFonts w:hint="eastAsia" w:ascii="宋体" w:hAnsi="宋体" w:eastAsia="宋体" w:cs="宋体"/>
          <w:kern w:val="0"/>
          <w:szCs w:val="21"/>
        </w:rPr>
        <w:t>策</w:t>
      </w:r>
    </w:p>
    <w:p w14:paraId="462DC33A">
      <w:pPr>
        <w:autoSpaceDE w:val="0"/>
        <w:autoSpaceDN w:val="0"/>
        <w:adjustRightInd w:val="0"/>
        <w:spacing w:line="360" w:lineRule="auto"/>
        <w:jc w:val="center"/>
        <w:outlineLvl w:val="0"/>
      </w:pPr>
    </w:p>
    <w:p w14:paraId="2D120D17"/>
    <w:p w14:paraId="32BFB3B1"/>
    <w:p w14:paraId="31CC824C">
      <w:pPr>
        <w:pStyle w:val="27"/>
        <w:ind w:firstLine="340"/>
      </w:pPr>
    </w:p>
    <w:p w14:paraId="1E32C88C"/>
    <w:p w14:paraId="1889F2FB"/>
    <w:p w14:paraId="63D64029"/>
    <w:p w14:paraId="49516A51"/>
    <w:p w14:paraId="1BED31B4">
      <w:pPr>
        <w:ind w:firstLine="2715" w:firstLineChars="1127"/>
        <w:rPr>
          <w:rFonts w:ascii="宋体" w:hAnsi="宋体" w:eastAsia="宋体"/>
          <w:b/>
          <w:bCs/>
          <w:sz w:val="24"/>
          <w:szCs w:val="24"/>
        </w:rPr>
      </w:pPr>
      <w:r>
        <w:rPr>
          <w:rFonts w:hint="eastAsia" w:ascii="宋体" w:hAnsi="宋体" w:eastAsia="宋体"/>
          <w:b/>
          <w:bCs/>
          <w:sz w:val="24"/>
          <w:szCs w:val="24"/>
          <w:lang w:val="en-US" w:eastAsia="zh-CN"/>
        </w:rPr>
        <w:t xml:space="preserve">3.7 </w:t>
      </w:r>
      <w:r>
        <w:rPr>
          <w:rFonts w:hint="eastAsia" w:ascii="宋体" w:hAnsi="宋体" w:eastAsia="宋体"/>
          <w:b/>
          <w:bCs/>
          <w:sz w:val="24"/>
          <w:szCs w:val="24"/>
        </w:rPr>
        <w:t xml:space="preserve"> 残疾人福利性单位声明函</w:t>
      </w:r>
    </w:p>
    <w:p w14:paraId="79D6DF80">
      <w:pPr>
        <w:rPr>
          <w:rFonts w:ascii="宋体" w:hAnsi="宋体" w:eastAsia="宋体"/>
          <w:szCs w:val="21"/>
        </w:rPr>
      </w:pPr>
    </w:p>
    <w:p w14:paraId="23C62734">
      <w:pPr>
        <w:spacing w:line="360" w:lineRule="auto"/>
        <w:ind w:firstLine="420" w:firstLineChars="200"/>
        <w:rPr>
          <w:rFonts w:ascii="宋体" w:hAnsi="宋体" w:eastAsia="宋体"/>
          <w:szCs w:val="21"/>
        </w:rPr>
      </w:pPr>
      <w:r>
        <w:rPr>
          <w:rFonts w:hint="eastAsia" w:ascii="宋体" w:hAnsi="宋体" w:eastAsia="宋体"/>
          <w:szCs w:val="21"/>
        </w:rPr>
        <w:t>本单位郑重声明，根据《财政部 民政部 中国残疾人联合会关于促进残疾人就业政府采购政策的通知》（财库〔2017〕141号）的规定，本单位为（□符合</w:t>
      </w:r>
      <w:r>
        <w:rPr>
          <w:rFonts w:ascii="宋体" w:hAnsi="宋体" w:eastAsia="宋体"/>
          <w:szCs w:val="21"/>
        </w:rPr>
        <w:t>/□不符合）</w:t>
      </w:r>
      <w:r>
        <w:rPr>
          <w:rFonts w:hint="eastAsia" w:ascii="宋体" w:hAnsi="宋体" w:eastAsia="宋体"/>
          <w:szCs w:val="21"/>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437AF5D">
      <w:pPr>
        <w:spacing w:line="360" w:lineRule="auto"/>
        <w:ind w:firstLine="420" w:firstLineChars="200"/>
        <w:rPr>
          <w:rFonts w:ascii="宋体" w:hAnsi="宋体" w:eastAsia="宋体"/>
          <w:szCs w:val="21"/>
        </w:rPr>
      </w:pPr>
      <w:r>
        <w:rPr>
          <w:rFonts w:hint="eastAsia" w:ascii="宋体" w:hAnsi="宋体" w:eastAsia="宋体"/>
          <w:szCs w:val="21"/>
        </w:rPr>
        <w:t>本单位对上述声明的真实性负责。如有虚假，将依法承担相应责任。</w:t>
      </w:r>
    </w:p>
    <w:p w14:paraId="18C91E22">
      <w:pPr>
        <w:spacing w:line="360" w:lineRule="auto"/>
        <w:ind w:firstLine="420" w:firstLineChars="200"/>
        <w:rPr>
          <w:rFonts w:ascii="宋体" w:hAnsi="宋体" w:eastAsia="宋体"/>
          <w:szCs w:val="21"/>
        </w:rPr>
      </w:pPr>
    </w:p>
    <w:p w14:paraId="0318D273">
      <w:pPr>
        <w:spacing w:line="360" w:lineRule="auto"/>
        <w:ind w:firstLine="420" w:firstLineChars="200"/>
        <w:rPr>
          <w:rFonts w:ascii="宋体" w:hAnsi="宋体" w:eastAsia="宋体"/>
          <w:szCs w:val="21"/>
        </w:rPr>
      </w:pPr>
    </w:p>
    <w:p w14:paraId="3C5D3738">
      <w:pPr>
        <w:spacing w:line="360" w:lineRule="auto"/>
        <w:ind w:firstLine="420" w:firstLineChars="200"/>
        <w:rPr>
          <w:rFonts w:ascii="宋体" w:hAnsi="宋体" w:eastAsia="宋体"/>
          <w:szCs w:val="21"/>
        </w:rPr>
      </w:pPr>
    </w:p>
    <w:p w14:paraId="235B15CD">
      <w:pPr>
        <w:spacing w:line="360" w:lineRule="auto"/>
        <w:ind w:firstLine="420" w:firstLineChars="200"/>
        <w:jc w:val="right"/>
        <w:rPr>
          <w:rFonts w:ascii="宋体" w:hAnsi="宋体" w:eastAsia="宋体" w:cs="宋体"/>
          <w:szCs w:val="21"/>
        </w:rPr>
      </w:pPr>
      <w:r>
        <w:rPr>
          <w:rFonts w:hint="eastAsia" w:ascii="宋体" w:hAnsi="宋体" w:eastAsia="宋体"/>
          <w:szCs w:val="21"/>
        </w:rPr>
        <w:t>单位名称（盖章）</w:t>
      </w:r>
      <w:r>
        <w:rPr>
          <w:rFonts w:hint="eastAsia" w:ascii="宋体" w:hAnsi="宋体" w:eastAsia="宋体" w:cs="宋体"/>
          <w:szCs w:val="21"/>
        </w:rPr>
        <w:t>：</w:t>
      </w:r>
    </w:p>
    <w:p w14:paraId="732BACD9">
      <w:pPr>
        <w:spacing w:line="360" w:lineRule="auto"/>
        <w:ind w:firstLine="420" w:firstLineChars="200"/>
        <w:jc w:val="right"/>
        <w:rPr>
          <w:rFonts w:ascii="宋体" w:hAnsi="宋体" w:eastAsia="宋体" w:cs="Arial"/>
          <w:szCs w:val="21"/>
        </w:rPr>
      </w:pPr>
      <w:r>
        <w:rPr>
          <w:rFonts w:hint="eastAsia" w:ascii="宋体" w:hAnsi="宋体" w:eastAsia="宋体" w:cs="Arial"/>
          <w:szCs w:val="21"/>
        </w:rPr>
        <w:t xml:space="preserve"> 日    期：      年    月    日</w:t>
      </w:r>
    </w:p>
    <w:p w14:paraId="0E34D80A">
      <w:pPr>
        <w:autoSpaceDE w:val="0"/>
        <w:autoSpaceDN w:val="0"/>
        <w:adjustRightInd w:val="0"/>
        <w:spacing w:line="360" w:lineRule="auto"/>
        <w:jc w:val="right"/>
        <w:rPr>
          <w:rFonts w:cs="黑体" w:asciiTheme="minorEastAsia" w:hAnsiTheme="minorEastAsia"/>
          <w:b/>
          <w:bCs/>
          <w:sz w:val="28"/>
          <w:szCs w:val="28"/>
        </w:rPr>
      </w:pPr>
    </w:p>
    <w:p w14:paraId="5A383C53">
      <w:pPr>
        <w:pStyle w:val="13"/>
        <w:ind w:firstLine="480"/>
        <w:jc w:val="right"/>
        <w:rPr>
          <w:lang w:val="zh-CN"/>
        </w:rPr>
      </w:pPr>
    </w:p>
    <w:p w14:paraId="26525398">
      <w:pPr>
        <w:jc w:val="right"/>
        <w:rPr>
          <w:lang w:val="zh-CN"/>
        </w:rPr>
      </w:pPr>
    </w:p>
    <w:p w14:paraId="631A9ECA">
      <w:pPr>
        <w:pStyle w:val="2"/>
        <w:jc w:val="right"/>
        <w:rPr>
          <w:lang w:val="zh-CN"/>
        </w:rPr>
      </w:pPr>
    </w:p>
    <w:p w14:paraId="4AA9B391">
      <w:pPr>
        <w:pStyle w:val="13"/>
        <w:ind w:firstLine="480"/>
        <w:rPr>
          <w:lang w:val="zh-CN"/>
        </w:rPr>
      </w:pPr>
    </w:p>
    <w:p w14:paraId="6F16CF17">
      <w:pPr>
        <w:rPr>
          <w:lang w:val="zh-CN"/>
        </w:rPr>
      </w:pPr>
    </w:p>
    <w:p w14:paraId="12DA1C54">
      <w:pPr>
        <w:pStyle w:val="2"/>
        <w:rPr>
          <w:lang w:val="zh-CN"/>
        </w:rPr>
      </w:pPr>
    </w:p>
    <w:p w14:paraId="450D9688">
      <w:pPr>
        <w:pStyle w:val="2"/>
        <w:rPr>
          <w:lang w:val="zh-CN"/>
        </w:rPr>
      </w:pPr>
    </w:p>
    <w:p w14:paraId="5B959BAB">
      <w:pPr>
        <w:pStyle w:val="2"/>
        <w:rPr>
          <w:lang w:val="zh-CN"/>
        </w:rPr>
      </w:pPr>
    </w:p>
    <w:p w14:paraId="70F30DCF">
      <w:pPr>
        <w:pStyle w:val="2"/>
        <w:rPr>
          <w:lang w:val="zh-CN"/>
        </w:rPr>
      </w:pPr>
    </w:p>
    <w:p w14:paraId="48BD092E">
      <w:pPr>
        <w:pStyle w:val="2"/>
        <w:rPr>
          <w:lang w:val="zh-CN"/>
        </w:rPr>
      </w:pPr>
    </w:p>
    <w:p w14:paraId="3DBF9A75">
      <w:pPr>
        <w:pStyle w:val="2"/>
        <w:rPr>
          <w:lang w:val="zh-CN"/>
        </w:rPr>
      </w:pPr>
    </w:p>
    <w:p w14:paraId="132E470D">
      <w:pPr>
        <w:pStyle w:val="2"/>
        <w:rPr>
          <w:lang w:val="zh-CN"/>
        </w:rPr>
      </w:pPr>
    </w:p>
    <w:p w14:paraId="7ECDDD69">
      <w:pPr>
        <w:pStyle w:val="2"/>
        <w:rPr>
          <w:lang w:val="zh-CN"/>
        </w:rPr>
      </w:pPr>
    </w:p>
    <w:p w14:paraId="6D0A992E">
      <w:pPr>
        <w:pStyle w:val="2"/>
        <w:rPr>
          <w:lang w:val="zh-CN"/>
        </w:rPr>
      </w:pPr>
    </w:p>
    <w:p w14:paraId="706CD7B9">
      <w:pPr>
        <w:pStyle w:val="2"/>
        <w:rPr>
          <w:lang w:val="zh-CN"/>
        </w:rPr>
      </w:pPr>
    </w:p>
    <w:p w14:paraId="4085995B">
      <w:pPr>
        <w:autoSpaceDE w:val="0"/>
        <w:autoSpaceDN w:val="0"/>
        <w:adjustRightInd w:val="0"/>
        <w:spacing w:line="360" w:lineRule="auto"/>
        <w:jc w:val="center"/>
        <w:rPr>
          <w:rFonts w:cs="宋体" w:asciiTheme="minorEastAsia" w:hAnsiTheme="minorEastAsia"/>
          <w:sz w:val="24"/>
          <w:szCs w:val="24"/>
        </w:rPr>
      </w:pPr>
    </w:p>
    <w:p w14:paraId="09496259">
      <w:pPr>
        <w:pStyle w:val="2"/>
        <w:rPr>
          <w:rFonts w:ascii="宋体" w:cs="宋体"/>
          <w:sz w:val="24"/>
          <w:lang w:val="zh-CN"/>
        </w:rPr>
      </w:pPr>
    </w:p>
    <w:p w14:paraId="6057C130">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rPr>
        <w:t xml:space="preserve">投标人提供与参加本项目投标的其他供应商之间，单位负责人不为同一人并且不存在直接控股、管理关系承诺函 </w:t>
      </w:r>
    </w:p>
    <w:p w14:paraId="6F172F43">
      <w:pPr>
        <w:pStyle w:val="26"/>
        <w:widowControl/>
        <w:spacing w:beforeAutospacing="1" w:afterAutospacing="1" w:line="27" w:lineRule="atLeast"/>
        <w:jc w:val="center"/>
      </w:pPr>
      <w:r>
        <w:t>（承诺函格式自拟）</w:t>
      </w:r>
    </w:p>
    <w:p w14:paraId="365119EB">
      <w:pPr>
        <w:pStyle w:val="26"/>
        <w:widowControl/>
        <w:spacing w:beforeAutospacing="1" w:afterAutospacing="1"/>
      </w:pPr>
    </w:p>
    <w:p w14:paraId="46ED72A4">
      <w:pPr>
        <w:pStyle w:val="26"/>
        <w:widowControl/>
        <w:spacing w:beforeAutospacing="1" w:afterAutospacing="1"/>
      </w:pPr>
    </w:p>
    <w:p w14:paraId="04CAF17A">
      <w:pPr>
        <w:pStyle w:val="26"/>
        <w:widowControl/>
        <w:spacing w:beforeAutospacing="1" w:afterAutospacing="1"/>
      </w:pPr>
    </w:p>
    <w:p w14:paraId="518ABAC3">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9</w:t>
      </w:r>
      <w:r>
        <w:rPr>
          <w:rFonts w:hint="eastAsia" w:ascii="宋体" w:hAnsi="宋体"/>
          <w:b/>
          <w:bCs/>
          <w:sz w:val="24"/>
          <w:szCs w:val="24"/>
        </w:rPr>
        <w:t xml:space="preserve">投标人提供未为本项目提供整体设计、规范编制或者项目管理、监理、检测等服务承诺函 </w:t>
      </w:r>
    </w:p>
    <w:p w14:paraId="7654B5BD">
      <w:pPr>
        <w:autoSpaceDE w:val="0"/>
        <w:autoSpaceDN w:val="0"/>
        <w:adjustRightInd w:val="0"/>
        <w:spacing w:line="360" w:lineRule="auto"/>
        <w:jc w:val="center"/>
        <w:outlineLvl w:val="0"/>
      </w:pPr>
      <w:r>
        <w:rPr>
          <w:sz w:val="24"/>
          <w:szCs w:val="24"/>
        </w:rPr>
        <w:t>（承诺函格式自拟）</w:t>
      </w:r>
    </w:p>
    <w:p w14:paraId="316F36DD">
      <w:pPr>
        <w:pStyle w:val="2"/>
        <w:rPr>
          <w:rFonts w:ascii="宋体" w:cs="宋体"/>
          <w:sz w:val="24"/>
          <w:lang w:val="zh-CN"/>
        </w:rPr>
      </w:pPr>
    </w:p>
    <w:p w14:paraId="52989E59">
      <w:pPr>
        <w:pStyle w:val="2"/>
        <w:rPr>
          <w:rFonts w:ascii="宋体" w:cs="宋体"/>
          <w:sz w:val="24"/>
          <w:lang w:val="zh-CN"/>
        </w:rPr>
      </w:pPr>
    </w:p>
    <w:p w14:paraId="06B24111">
      <w:pPr>
        <w:pStyle w:val="2"/>
        <w:rPr>
          <w:rFonts w:ascii="宋体" w:cs="宋体"/>
          <w:sz w:val="24"/>
          <w:lang w:val="zh-CN"/>
        </w:rPr>
      </w:pPr>
    </w:p>
    <w:p w14:paraId="0887A813">
      <w:pPr>
        <w:pStyle w:val="2"/>
        <w:rPr>
          <w:rFonts w:ascii="宋体" w:cs="宋体"/>
          <w:sz w:val="24"/>
          <w:lang w:val="zh-CN"/>
        </w:rPr>
      </w:pPr>
    </w:p>
    <w:p w14:paraId="356CD2D6">
      <w:pPr>
        <w:pStyle w:val="2"/>
        <w:rPr>
          <w:rFonts w:ascii="宋体" w:cs="宋体"/>
          <w:sz w:val="24"/>
          <w:lang w:val="zh-CN"/>
        </w:rPr>
      </w:pPr>
    </w:p>
    <w:p w14:paraId="6BC641A6">
      <w:pPr>
        <w:pStyle w:val="2"/>
        <w:rPr>
          <w:rFonts w:ascii="宋体" w:cs="宋体"/>
          <w:sz w:val="24"/>
          <w:lang w:val="zh-CN"/>
        </w:rPr>
      </w:pPr>
    </w:p>
    <w:p w14:paraId="30CBE09A">
      <w:pPr>
        <w:pStyle w:val="2"/>
        <w:rPr>
          <w:rFonts w:ascii="宋体" w:cs="宋体"/>
          <w:sz w:val="24"/>
          <w:lang w:val="zh-CN"/>
        </w:rPr>
      </w:pPr>
    </w:p>
    <w:p w14:paraId="4C9B3D83">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10</w:t>
      </w:r>
      <w:r>
        <w:rPr>
          <w:rFonts w:hint="eastAsia" w:ascii="宋体" w:hAnsi="宋体"/>
          <w:b/>
          <w:bCs/>
          <w:sz w:val="24"/>
          <w:szCs w:val="24"/>
        </w:rPr>
        <w:t xml:space="preserve">其他资格证书或材料 </w:t>
      </w:r>
    </w:p>
    <w:p w14:paraId="03DC4048">
      <w:pPr>
        <w:autoSpaceDE w:val="0"/>
        <w:autoSpaceDN w:val="0"/>
        <w:adjustRightInd w:val="0"/>
        <w:spacing w:line="360" w:lineRule="auto"/>
        <w:rPr>
          <w:rFonts w:cs="黑体" w:asciiTheme="minorEastAsia" w:hAnsiTheme="minorEastAsia"/>
          <w:b/>
          <w:bCs/>
          <w:sz w:val="28"/>
          <w:szCs w:val="28"/>
          <w:lang w:val="zh-CN"/>
        </w:rPr>
      </w:pPr>
    </w:p>
    <w:p w14:paraId="684687E4">
      <w:pPr>
        <w:pStyle w:val="2"/>
        <w:rPr>
          <w:lang w:val="zh-CN"/>
        </w:rPr>
      </w:pPr>
    </w:p>
    <w:p w14:paraId="6596ABC5">
      <w:pPr>
        <w:pStyle w:val="2"/>
        <w:rPr>
          <w:lang w:val="zh-CN"/>
        </w:rPr>
      </w:pPr>
    </w:p>
    <w:p w14:paraId="4FD54EDB">
      <w:pPr>
        <w:pStyle w:val="2"/>
        <w:rPr>
          <w:lang w:val="zh-CN"/>
        </w:rPr>
      </w:pPr>
    </w:p>
    <w:p w14:paraId="5E7643D0">
      <w:pPr>
        <w:pStyle w:val="2"/>
        <w:rPr>
          <w:lang w:val="zh-CN"/>
        </w:rPr>
      </w:pPr>
    </w:p>
    <w:p w14:paraId="0F7A9494">
      <w:pPr>
        <w:pStyle w:val="2"/>
        <w:rPr>
          <w:lang w:val="zh-CN"/>
        </w:rPr>
      </w:pPr>
    </w:p>
    <w:p w14:paraId="1A658B5A">
      <w:pPr>
        <w:pStyle w:val="2"/>
        <w:rPr>
          <w:lang w:val="zh-CN"/>
        </w:rPr>
      </w:pPr>
    </w:p>
    <w:p w14:paraId="5EEF4F2C">
      <w:pPr>
        <w:pStyle w:val="2"/>
        <w:rPr>
          <w:lang w:val="zh-CN"/>
        </w:rPr>
      </w:pPr>
    </w:p>
    <w:p w14:paraId="66E499B8">
      <w:pPr>
        <w:pStyle w:val="2"/>
        <w:rPr>
          <w:lang w:val="zh-CN"/>
        </w:rPr>
      </w:pPr>
    </w:p>
    <w:p w14:paraId="215C828E">
      <w:pPr>
        <w:pStyle w:val="2"/>
        <w:rPr>
          <w:lang w:val="zh-CN"/>
        </w:rPr>
      </w:pPr>
    </w:p>
    <w:p w14:paraId="55E8EC6B">
      <w:pPr>
        <w:pStyle w:val="2"/>
        <w:rPr>
          <w:lang w:val="zh-CN"/>
        </w:rPr>
      </w:pPr>
    </w:p>
    <w:p w14:paraId="3AF97DFA">
      <w:pPr>
        <w:pStyle w:val="2"/>
        <w:rPr>
          <w:lang w:val="zh-CN"/>
        </w:rPr>
      </w:pPr>
    </w:p>
    <w:p w14:paraId="7EA17C77">
      <w:pPr>
        <w:autoSpaceDE w:val="0"/>
        <w:autoSpaceDN w:val="0"/>
        <w:adjustRightInd w:val="0"/>
        <w:spacing w:line="360" w:lineRule="auto"/>
        <w:jc w:val="center"/>
        <w:rPr>
          <w:rFonts w:hAnsi="宋体" w:eastAsia="宋体"/>
          <w:b/>
          <w:snapToGrid w:val="0"/>
          <w:kern w:val="0"/>
          <w:sz w:val="36"/>
          <w:szCs w:val="36"/>
        </w:rPr>
      </w:pPr>
      <w:r>
        <w:rPr>
          <w:rFonts w:hint="eastAsia" w:cs="黑体" w:asciiTheme="minorEastAsia" w:hAnsiTheme="minorEastAsia"/>
          <w:b/>
          <w:bCs/>
          <w:sz w:val="28"/>
          <w:szCs w:val="28"/>
          <w:lang w:val="zh-CN"/>
        </w:rPr>
        <w:t>四、符合性审查相关材料</w:t>
      </w:r>
    </w:p>
    <w:p w14:paraId="08C80B4B">
      <w:pPr>
        <w:spacing w:line="480" w:lineRule="exact"/>
        <w:jc w:val="center"/>
        <w:rPr>
          <w:rFonts w:ascii="宋体" w:hAnsi="宋体"/>
          <w:b/>
          <w:bCs/>
          <w:sz w:val="24"/>
          <w:szCs w:val="24"/>
        </w:rPr>
      </w:pPr>
      <w:r>
        <w:rPr>
          <w:rFonts w:hint="eastAsia" w:ascii="宋体" w:hAnsi="宋体"/>
          <w:b/>
          <w:bCs/>
          <w:sz w:val="24"/>
          <w:szCs w:val="24"/>
        </w:rPr>
        <w:t>4.1分项报价表</w:t>
      </w:r>
    </w:p>
    <w:p w14:paraId="170CC373">
      <w:pPr>
        <w:spacing w:line="480" w:lineRule="exact"/>
        <w:jc w:val="center"/>
        <w:rPr>
          <w:rFonts w:ascii="宋体" w:hAnsi="宋体"/>
          <w:b/>
          <w:bCs/>
          <w:sz w:val="24"/>
          <w:szCs w:val="24"/>
        </w:rPr>
      </w:pPr>
    </w:p>
    <w:p w14:paraId="2F14FB17">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165726AD">
      <w:pPr>
        <w:spacing w:line="360" w:lineRule="auto"/>
        <w:ind w:firstLine="4410" w:firstLineChars="2100"/>
        <w:contextualSpacing/>
        <w:rPr>
          <w:rFonts w:cs="宋体" w:asciiTheme="minorEastAsia" w:hAnsiTheme="minorEastAsia"/>
          <w:szCs w:val="21"/>
          <w:lang w:val="zh-CN"/>
        </w:rPr>
      </w:pPr>
    </w:p>
    <w:p w14:paraId="0EBFA9E5">
      <w:pPr>
        <w:spacing w:line="360" w:lineRule="auto"/>
        <w:ind w:firstLine="4410" w:firstLineChars="2100"/>
        <w:contextualSpacing/>
        <w:rPr>
          <w:rFonts w:cs="宋体" w:asciiTheme="minorEastAsia" w:hAnsiTheme="minorEastAsia"/>
          <w:szCs w:val="21"/>
          <w:lang w:val="zh-CN"/>
        </w:rPr>
      </w:pPr>
    </w:p>
    <w:p w14:paraId="1E24756D">
      <w:pPr>
        <w:spacing w:line="360" w:lineRule="auto"/>
        <w:ind w:firstLine="4410" w:firstLineChars="2100"/>
        <w:contextualSpacing/>
        <w:rPr>
          <w:rFonts w:cs="宋体" w:asciiTheme="minorEastAsia" w:hAnsiTheme="minorEastAsia"/>
          <w:szCs w:val="21"/>
          <w:lang w:val="zh-CN"/>
        </w:rPr>
      </w:pPr>
    </w:p>
    <w:p w14:paraId="7CDC5B5B">
      <w:pPr>
        <w:spacing w:line="360" w:lineRule="auto"/>
        <w:ind w:firstLine="4410" w:firstLineChars="2100"/>
        <w:contextualSpacing/>
        <w:rPr>
          <w:rFonts w:ascii="宋体" w:hAnsi="宋体"/>
          <w:szCs w:val="21"/>
        </w:rPr>
      </w:pPr>
      <w:r>
        <w:rPr>
          <w:rFonts w:hint="eastAsia" w:cs="宋体" w:asciiTheme="minorEastAsia" w:hAnsiTheme="minorEastAsia"/>
          <w:szCs w:val="21"/>
          <w:lang w:val="zh-CN"/>
        </w:rPr>
        <w:t>投标人名称（盖章）：</w:t>
      </w:r>
    </w:p>
    <w:p w14:paraId="3C4C7279">
      <w:pPr>
        <w:spacing w:line="360" w:lineRule="auto"/>
        <w:contextualSpacing/>
        <w:rPr>
          <w:lang w:val="zh-CN"/>
        </w:rPr>
      </w:pPr>
      <w:r>
        <w:rPr>
          <w:rFonts w:hint="eastAsia" w:ascii="宋体" w:hAnsi="宋体"/>
          <w:szCs w:val="21"/>
        </w:rPr>
        <w:t xml:space="preserve">                                         日期：   </w:t>
      </w:r>
      <w:r>
        <w:rPr>
          <w:rFonts w:hint="eastAsia" w:cs="宋体" w:asciiTheme="minorEastAsia" w:hAnsiTheme="minorEastAsia"/>
          <w:szCs w:val="21"/>
        </w:rPr>
        <w:t>年    月    日</w:t>
      </w:r>
    </w:p>
    <w:p w14:paraId="2D980B0F">
      <w:pPr>
        <w:pStyle w:val="2"/>
        <w:rPr>
          <w:lang w:val="zh-CN"/>
        </w:rPr>
      </w:pPr>
    </w:p>
    <w:p w14:paraId="407FFD7F">
      <w:pPr>
        <w:pStyle w:val="44"/>
        <w:rPr>
          <w:lang w:val="zh-CN"/>
        </w:rPr>
      </w:pPr>
    </w:p>
    <w:p w14:paraId="5231E08A">
      <w:pPr>
        <w:pStyle w:val="45"/>
        <w:rPr>
          <w:lang w:val="zh-CN"/>
        </w:rPr>
      </w:pPr>
    </w:p>
    <w:p w14:paraId="3FDF516A">
      <w:pPr>
        <w:rPr>
          <w:lang w:val="zh-CN"/>
        </w:rPr>
      </w:pPr>
    </w:p>
    <w:p w14:paraId="286CB901">
      <w:pPr>
        <w:pStyle w:val="2"/>
        <w:rPr>
          <w:lang w:val="zh-CN"/>
        </w:rPr>
      </w:pPr>
    </w:p>
    <w:p w14:paraId="4E69F07F">
      <w:pPr>
        <w:pStyle w:val="2"/>
        <w:rPr>
          <w:lang w:val="zh-CN"/>
        </w:rPr>
      </w:pPr>
    </w:p>
    <w:p w14:paraId="798C9ADD">
      <w:pPr>
        <w:pStyle w:val="2"/>
        <w:rPr>
          <w:lang w:val="zh-CN"/>
        </w:rPr>
      </w:pPr>
    </w:p>
    <w:p w14:paraId="2DA5ED82">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2</w:t>
      </w:r>
      <w:r>
        <w:rPr>
          <w:rFonts w:hint="eastAsia" w:ascii="宋体" w:hAnsi="宋体"/>
          <w:b/>
          <w:bCs/>
          <w:sz w:val="24"/>
          <w:szCs w:val="24"/>
        </w:rPr>
        <w:t xml:space="preserve"> 实施方案</w:t>
      </w:r>
    </w:p>
    <w:p w14:paraId="2D6E030B">
      <w:pPr>
        <w:snapToGrid w:val="0"/>
        <w:spacing w:line="360" w:lineRule="auto"/>
        <w:jc w:val="center"/>
        <w:rPr>
          <w:rFonts w:hAnsi="宋体" w:eastAsia="宋体"/>
          <w:b/>
          <w:snapToGrid w:val="0"/>
          <w:kern w:val="0"/>
          <w:sz w:val="36"/>
          <w:szCs w:val="36"/>
        </w:rPr>
      </w:pPr>
    </w:p>
    <w:p w14:paraId="4553DB75">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71182A8F">
      <w:pPr>
        <w:pStyle w:val="27"/>
        <w:ind w:firstLine="340"/>
      </w:pPr>
    </w:p>
    <w:p w14:paraId="4F974CA0">
      <w:pPr>
        <w:autoSpaceDE w:val="0"/>
        <w:autoSpaceDN w:val="0"/>
        <w:adjustRightInd w:val="0"/>
        <w:spacing w:line="360" w:lineRule="auto"/>
        <w:jc w:val="center"/>
        <w:outlineLvl w:val="0"/>
        <w:rPr>
          <w:rFonts w:hint="eastAsia" w:ascii="宋体" w:hAnsi="宋体"/>
          <w:b/>
          <w:bCs/>
          <w:sz w:val="24"/>
          <w:szCs w:val="24"/>
        </w:rPr>
      </w:pPr>
    </w:p>
    <w:p w14:paraId="66A68162">
      <w:pPr>
        <w:autoSpaceDE w:val="0"/>
        <w:autoSpaceDN w:val="0"/>
        <w:adjustRightInd w:val="0"/>
        <w:spacing w:line="360" w:lineRule="auto"/>
        <w:jc w:val="center"/>
        <w:outlineLvl w:val="0"/>
        <w:rPr>
          <w:rFonts w:hint="eastAsia" w:ascii="宋体" w:hAnsi="宋体"/>
          <w:b/>
          <w:bCs/>
          <w:sz w:val="24"/>
          <w:szCs w:val="24"/>
        </w:rPr>
      </w:pPr>
    </w:p>
    <w:p w14:paraId="0ED2EAD4">
      <w:pPr>
        <w:autoSpaceDE w:val="0"/>
        <w:autoSpaceDN w:val="0"/>
        <w:adjustRightInd w:val="0"/>
        <w:spacing w:line="360" w:lineRule="auto"/>
        <w:jc w:val="center"/>
        <w:outlineLvl w:val="0"/>
        <w:rPr>
          <w:rFonts w:hint="eastAsia" w:ascii="宋体" w:hAnsi="宋体"/>
          <w:b/>
          <w:bCs/>
          <w:sz w:val="24"/>
          <w:szCs w:val="24"/>
        </w:rPr>
      </w:pPr>
    </w:p>
    <w:p w14:paraId="2C40D80C">
      <w:pPr>
        <w:autoSpaceDE w:val="0"/>
        <w:autoSpaceDN w:val="0"/>
        <w:adjustRightInd w:val="0"/>
        <w:spacing w:line="360" w:lineRule="auto"/>
        <w:jc w:val="center"/>
        <w:outlineLvl w:val="0"/>
        <w:rPr>
          <w:rFonts w:hint="eastAsia" w:ascii="宋体" w:hAnsi="宋体"/>
          <w:b/>
          <w:bCs/>
          <w:sz w:val="24"/>
          <w:szCs w:val="24"/>
        </w:rPr>
      </w:pPr>
    </w:p>
    <w:p w14:paraId="3002DC0A">
      <w:pPr>
        <w:autoSpaceDE w:val="0"/>
        <w:autoSpaceDN w:val="0"/>
        <w:adjustRightInd w:val="0"/>
        <w:spacing w:line="360" w:lineRule="auto"/>
        <w:jc w:val="center"/>
        <w:outlineLvl w:val="0"/>
        <w:rPr>
          <w:rFonts w:hint="eastAsia" w:ascii="宋体" w:hAnsi="宋体"/>
          <w:b/>
          <w:bCs/>
          <w:sz w:val="24"/>
          <w:szCs w:val="24"/>
        </w:rPr>
      </w:pPr>
    </w:p>
    <w:p w14:paraId="1FE15184">
      <w:pPr>
        <w:autoSpaceDE w:val="0"/>
        <w:autoSpaceDN w:val="0"/>
        <w:adjustRightInd w:val="0"/>
        <w:spacing w:line="360" w:lineRule="auto"/>
        <w:jc w:val="center"/>
        <w:outlineLvl w:val="0"/>
        <w:rPr>
          <w:rFonts w:hint="eastAsia" w:ascii="宋体" w:hAnsi="宋体"/>
          <w:b/>
          <w:bCs/>
          <w:sz w:val="24"/>
          <w:szCs w:val="24"/>
        </w:rPr>
      </w:pPr>
    </w:p>
    <w:p w14:paraId="3BEAC76A">
      <w:pPr>
        <w:autoSpaceDE w:val="0"/>
        <w:autoSpaceDN w:val="0"/>
        <w:adjustRightInd w:val="0"/>
        <w:spacing w:line="360" w:lineRule="auto"/>
        <w:jc w:val="center"/>
        <w:outlineLvl w:val="0"/>
        <w:rPr>
          <w:rFonts w:hint="eastAsia" w:ascii="宋体" w:hAnsi="宋体"/>
          <w:b/>
          <w:bCs/>
          <w:sz w:val="24"/>
          <w:szCs w:val="24"/>
        </w:rPr>
      </w:pPr>
    </w:p>
    <w:p w14:paraId="51E6E51C">
      <w:pPr>
        <w:autoSpaceDE w:val="0"/>
        <w:autoSpaceDN w:val="0"/>
        <w:adjustRightInd w:val="0"/>
        <w:spacing w:line="360" w:lineRule="auto"/>
        <w:jc w:val="center"/>
        <w:outlineLvl w:val="0"/>
        <w:rPr>
          <w:rFonts w:hint="eastAsia" w:ascii="宋体" w:hAnsi="宋体"/>
          <w:b/>
          <w:bCs/>
          <w:sz w:val="24"/>
          <w:szCs w:val="24"/>
        </w:rPr>
      </w:pPr>
    </w:p>
    <w:p w14:paraId="570E20B4">
      <w:pPr>
        <w:autoSpaceDE w:val="0"/>
        <w:autoSpaceDN w:val="0"/>
        <w:adjustRightInd w:val="0"/>
        <w:spacing w:line="360" w:lineRule="auto"/>
        <w:jc w:val="center"/>
        <w:outlineLvl w:val="0"/>
        <w:rPr>
          <w:rFonts w:hint="eastAsia" w:ascii="宋体" w:hAnsi="宋体"/>
          <w:b/>
          <w:bCs/>
          <w:sz w:val="24"/>
          <w:szCs w:val="24"/>
        </w:rPr>
      </w:pPr>
    </w:p>
    <w:p w14:paraId="6D5CAE04">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 xml:space="preserve">3 </w:t>
      </w:r>
      <w:r>
        <w:rPr>
          <w:rFonts w:hint="eastAsia" w:ascii="宋体" w:hAnsi="宋体"/>
          <w:b/>
          <w:bCs/>
          <w:sz w:val="24"/>
          <w:szCs w:val="24"/>
        </w:rPr>
        <w:t>售后服务方案及服务承诺</w:t>
      </w:r>
    </w:p>
    <w:p w14:paraId="613C40B1">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78088E15">
      <w:pPr>
        <w:rPr>
          <w:rFonts w:ascii="宋体" w:hAnsi="Times New Roman" w:eastAsia="宋体" w:cs="Times New Roman"/>
          <w:kern w:val="0"/>
          <w:sz w:val="34"/>
          <w:szCs w:val="20"/>
          <w:lang w:val="zh-CN"/>
        </w:rPr>
      </w:pPr>
    </w:p>
    <w:p w14:paraId="011295AE">
      <w:pPr>
        <w:rPr>
          <w:lang w:val="zh-CN"/>
        </w:rPr>
      </w:pPr>
    </w:p>
    <w:p w14:paraId="43CAE07A">
      <w:pPr>
        <w:autoSpaceDE w:val="0"/>
        <w:autoSpaceDN w:val="0"/>
        <w:adjustRightInd w:val="0"/>
        <w:spacing w:line="360" w:lineRule="auto"/>
        <w:jc w:val="center"/>
        <w:outlineLvl w:val="0"/>
        <w:rPr>
          <w:rFonts w:hint="eastAsia" w:ascii="宋体" w:hAnsi="宋体"/>
          <w:b/>
          <w:bCs/>
          <w:sz w:val="24"/>
          <w:szCs w:val="24"/>
        </w:rPr>
      </w:pPr>
    </w:p>
    <w:p w14:paraId="7B6A300D">
      <w:pPr>
        <w:autoSpaceDE w:val="0"/>
        <w:autoSpaceDN w:val="0"/>
        <w:adjustRightInd w:val="0"/>
        <w:spacing w:line="360" w:lineRule="auto"/>
        <w:jc w:val="center"/>
        <w:outlineLvl w:val="0"/>
        <w:rPr>
          <w:rFonts w:hint="eastAsia" w:ascii="宋体" w:hAnsi="宋体"/>
          <w:b/>
          <w:bCs/>
          <w:sz w:val="24"/>
          <w:szCs w:val="24"/>
        </w:rPr>
      </w:pPr>
    </w:p>
    <w:p w14:paraId="63C3C4B8">
      <w:pPr>
        <w:autoSpaceDE w:val="0"/>
        <w:autoSpaceDN w:val="0"/>
        <w:adjustRightInd w:val="0"/>
        <w:spacing w:line="360" w:lineRule="auto"/>
        <w:jc w:val="both"/>
        <w:outlineLvl w:val="0"/>
        <w:rPr>
          <w:rFonts w:hint="eastAsia" w:ascii="宋体" w:hAnsi="宋体"/>
          <w:b/>
          <w:bCs/>
          <w:sz w:val="24"/>
          <w:szCs w:val="24"/>
        </w:rPr>
      </w:pPr>
    </w:p>
    <w:p w14:paraId="08D3EAB0">
      <w:pPr>
        <w:autoSpaceDE w:val="0"/>
        <w:autoSpaceDN w:val="0"/>
        <w:adjustRightInd w:val="0"/>
        <w:spacing w:line="360" w:lineRule="auto"/>
        <w:jc w:val="center"/>
        <w:outlineLvl w:val="0"/>
        <w:rPr>
          <w:rFonts w:hint="eastAsia" w:ascii="宋体" w:hAnsi="宋体"/>
          <w:b/>
          <w:bCs/>
          <w:sz w:val="24"/>
          <w:szCs w:val="24"/>
        </w:rPr>
      </w:pPr>
    </w:p>
    <w:p w14:paraId="032F41F9">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 xml:space="preserve">4 </w:t>
      </w:r>
      <w:r>
        <w:rPr>
          <w:rFonts w:hint="eastAsia" w:ascii="宋体" w:hAnsi="宋体"/>
          <w:b/>
          <w:bCs/>
          <w:sz w:val="24"/>
          <w:szCs w:val="24"/>
        </w:rPr>
        <w:t>业绩情况表</w:t>
      </w:r>
    </w:p>
    <w:p w14:paraId="67F4DA4B">
      <w:pPr>
        <w:autoSpaceDE w:val="0"/>
        <w:autoSpaceDN w:val="0"/>
        <w:adjustRightInd w:val="0"/>
        <w:spacing w:line="360" w:lineRule="auto"/>
        <w:jc w:val="center"/>
        <w:outlineLvl w:val="0"/>
        <w:rPr>
          <w:rFonts w:ascii="宋体" w:hAnsi="宋体"/>
          <w:b/>
          <w:bCs/>
          <w:sz w:val="28"/>
          <w:szCs w:val="28"/>
        </w:rPr>
      </w:pPr>
    </w:p>
    <w:p w14:paraId="73352C5D">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1A6F83B4">
      <w:pPr>
        <w:snapToGri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8"/>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C5C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4331AEEA">
            <w:pPr>
              <w:pStyle w:val="9"/>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auto"/>
            <w:vAlign w:val="center"/>
          </w:tcPr>
          <w:p w14:paraId="7FE2AE07">
            <w:pPr>
              <w:pStyle w:val="9"/>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auto"/>
            <w:vAlign w:val="center"/>
          </w:tcPr>
          <w:p w14:paraId="194062B8">
            <w:pPr>
              <w:pStyle w:val="9"/>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auto"/>
            <w:vAlign w:val="center"/>
          </w:tcPr>
          <w:p w14:paraId="0D33B32D">
            <w:pPr>
              <w:pStyle w:val="9"/>
              <w:jc w:val="center"/>
              <w:rPr>
                <w:rFonts w:ascii="宋体" w:hAnsi="宋体" w:eastAsia="宋体" w:cs="宋体"/>
                <w:b/>
                <w:bCs/>
                <w:sz w:val="21"/>
                <w:szCs w:val="21"/>
              </w:rPr>
            </w:pPr>
            <w:r>
              <w:rPr>
                <w:rFonts w:hint="eastAsia" w:ascii="宋体" w:hAnsi="宋体" w:eastAsia="宋体" w:cs="宋体"/>
                <w:b/>
                <w:bCs/>
                <w:sz w:val="21"/>
                <w:szCs w:val="21"/>
              </w:rPr>
              <w:t>合同金额</w:t>
            </w:r>
          </w:p>
          <w:p w14:paraId="368E1FA3">
            <w:pPr>
              <w:pStyle w:val="9"/>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auto"/>
            <w:vAlign w:val="center"/>
          </w:tcPr>
          <w:p w14:paraId="41AA6C33">
            <w:pPr>
              <w:pStyle w:val="9"/>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1D85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DB17002">
            <w:pPr>
              <w:pStyle w:val="9"/>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1A8BC99D">
            <w:pPr>
              <w:pStyle w:val="9"/>
              <w:spacing w:line="360" w:lineRule="auto"/>
              <w:rPr>
                <w:rFonts w:ascii="宋体" w:hAnsi="宋体" w:eastAsia="宋体" w:cs="Times New Roman"/>
                <w:sz w:val="21"/>
                <w:szCs w:val="21"/>
              </w:rPr>
            </w:pPr>
          </w:p>
        </w:tc>
        <w:tc>
          <w:tcPr>
            <w:tcW w:w="3579" w:type="dxa"/>
            <w:vAlign w:val="center"/>
          </w:tcPr>
          <w:p w14:paraId="16081F07">
            <w:pPr>
              <w:pStyle w:val="9"/>
              <w:spacing w:line="360" w:lineRule="auto"/>
              <w:rPr>
                <w:rFonts w:ascii="宋体" w:hAnsi="宋体" w:eastAsia="宋体" w:cs="Times New Roman"/>
                <w:sz w:val="21"/>
                <w:szCs w:val="21"/>
              </w:rPr>
            </w:pPr>
          </w:p>
        </w:tc>
        <w:tc>
          <w:tcPr>
            <w:tcW w:w="1440" w:type="dxa"/>
            <w:vAlign w:val="center"/>
          </w:tcPr>
          <w:p w14:paraId="10A46864">
            <w:pPr>
              <w:pStyle w:val="9"/>
              <w:spacing w:line="360" w:lineRule="auto"/>
              <w:rPr>
                <w:rFonts w:ascii="宋体" w:hAnsi="宋体" w:eastAsia="宋体" w:cs="Times New Roman"/>
                <w:sz w:val="21"/>
                <w:szCs w:val="21"/>
              </w:rPr>
            </w:pPr>
          </w:p>
        </w:tc>
        <w:tc>
          <w:tcPr>
            <w:tcW w:w="1706" w:type="dxa"/>
            <w:vAlign w:val="center"/>
          </w:tcPr>
          <w:p w14:paraId="636751CD">
            <w:pPr>
              <w:pStyle w:val="9"/>
              <w:spacing w:line="360" w:lineRule="auto"/>
              <w:rPr>
                <w:rFonts w:ascii="宋体" w:hAnsi="宋体" w:eastAsia="宋体" w:cs="Times New Roman"/>
                <w:sz w:val="21"/>
                <w:szCs w:val="21"/>
              </w:rPr>
            </w:pPr>
          </w:p>
        </w:tc>
      </w:tr>
      <w:tr w14:paraId="2E62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B11E49D">
            <w:pPr>
              <w:pStyle w:val="9"/>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770008EC">
            <w:pPr>
              <w:pStyle w:val="9"/>
              <w:spacing w:line="360" w:lineRule="auto"/>
              <w:rPr>
                <w:rFonts w:ascii="宋体" w:hAnsi="宋体" w:eastAsia="宋体" w:cs="Times New Roman"/>
                <w:sz w:val="21"/>
                <w:szCs w:val="21"/>
              </w:rPr>
            </w:pPr>
          </w:p>
        </w:tc>
        <w:tc>
          <w:tcPr>
            <w:tcW w:w="3579" w:type="dxa"/>
            <w:vAlign w:val="center"/>
          </w:tcPr>
          <w:p w14:paraId="175639D0">
            <w:pPr>
              <w:pStyle w:val="9"/>
              <w:spacing w:line="360" w:lineRule="auto"/>
              <w:rPr>
                <w:rFonts w:ascii="宋体" w:hAnsi="宋体" w:eastAsia="宋体" w:cs="Times New Roman"/>
                <w:sz w:val="21"/>
                <w:szCs w:val="21"/>
              </w:rPr>
            </w:pPr>
          </w:p>
        </w:tc>
        <w:tc>
          <w:tcPr>
            <w:tcW w:w="1440" w:type="dxa"/>
            <w:vAlign w:val="center"/>
          </w:tcPr>
          <w:p w14:paraId="2735362E">
            <w:pPr>
              <w:pStyle w:val="9"/>
              <w:spacing w:line="360" w:lineRule="auto"/>
              <w:rPr>
                <w:rFonts w:ascii="宋体" w:hAnsi="宋体" w:eastAsia="宋体" w:cs="Times New Roman"/>
                <w:sz w:val="21"/>
                <w:szCs w:val="21"/>
              </w:rPr>
            </w:pPr>
          </w:p>
        </w:tc>
        <w:tc>
          <w:tcPr>
            <w:tcW w:w="1706" w:type="dxa"/>
            <w:vAlign w:val="center"/>
          </w:tcPr>
          <w:p w14:paraId="30C4CD51">
            <w:pPr>
              <w:pStyle w:val="9"/>
              <w:spacing w:line="360" w:lineRule="auto"/>
              <w:rPr>
                <w:rFonts w:ascii="宋体" w:hAnsi="宋体" w:eastAsia="宋体" w:cs="Times New Roman"/>
                <w:sz w:val="21"/>
                <w:szCs w:val="21"/>
              </w:rPr>
            </w:pPr>
          </w:p>
        </w:tc>
      </w:tr>
      <w:tr w14:paraId="0E3B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E61BEBE">
            <w:pPr>
              <w:pStyle w:val="9"/>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75475762">
            <w:pPr>
              <w:pStyle w:val="9"/>
              <w:spacing w:line="360" w:lineRule="auto"/>
              <w:rPr>
                <w:rFonts w:ascii="宋体" w:hAnsi="宋体" w:eastAsia="宋体" w:cs="Times New Roman"/>
                <w:sz w:val="21"/>
                <w:szCs w:val="21"/>
              </w:rPr>
            </w:pPr>
          </w:p>
        </w:tc>
        <w:tc>
          <w:tcPr>
            <w:tcW w:w="3579" w:type="dxa"/>
            <w:vAlign w:val="center"/>
          </w:tcPr>
          <w:p w14:paraId="0E13C85C">
            <w:pPr>
              <w:pStyle w:val="9"/>
              <w:spacing w:line="360" w:lineRule="auto"/>
              <w:rPr>
                <w:rFonts w:ascii="宋体" w:hAnsi="宋体" w:eastAsia="宋体" w:cs="Times New Roman"/>
                <w:sz w:val="21"/>
                <w:szCs w:val="21"/>
              </w:rPr>
            </w:pPr>
          </w:p>
        </w:tc>
        <w:tc>
          <w:tcPr>
            <w:tcW w:w="1440" w:type="dxa"/>
            <w:vAlign w:val="center"/>
          </w:tcPr>
          <w:p w14:paraId="59425F32">
            <w:pPr>
              <w:pStyle w:val="9"/>
              <w:spacing w:line="360" w:lineRule="auto"/>
              <w:rPr>
                <w:rFonts w:ascii="宋体" w:hAnsi="宋体" w:eastAsia="宋体" w:cs="Times New Roman"/>
                <w:sz w:val="21"/>
                <w:szCs w:val="21"/>
              </w:rPr>
            </w:pPr>
          </w:p>
        </w:tc>
        <w:tc>
          <w:tcPr>
            <w:tcW w:w="1706" w:type="dxa"/>
            <w:vAlign w:val="center"/>
          </w:tcPr>
          <w:p w14:paraId="77F5BEF2">
            <w:pPr>
              <w:pStyle w:val="9"/>
              <w:spacing w:line="360" w:lineRule="auto"/>
              <w:rPr>
                <w:rFonts w:ascii="宋体" w:hAnsi="宋体" w:eastAsia="宋体" w:cs="Times New Roman"/>
                <w:sz w:val="21"/>
                <w:szCs w:val="21"/>
              </w:rPr>
            </w:pPr>
          </w:p>
        </w:tc>
      </w:tr>
      <w:tr w14:paraId="2E47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D291878">
            <w:pPr>
              <w:pStyle w:val="9"/>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7B902483">
            <w:pPr>
              <w:rPr>
                <w:rFonts w:ascii="宋体"/>
                <w:szCs w:val="21"/>
              </w:rPr>
            </w:pPr>
          </w:p>
        </w:tc>
        <w:tc>
          <w:tcPr>
            <w:tcW w:w="3579" w:type="dxa"/>
            <w:vAlign w:val="center"/>
          </w:tcPr>
          <w:p w14:paraId="52A26DE2">
            <w:pPr>
              <w:rPr>
                <w:rFonts w:ascii="宋体"/>
                <w:szCs w:val="21"/>
              </w:rPr>
            </w:pPr>
          </w:p>
        </w:tc>
        <w:tc>
          <w:tcPr>
            <w:tcW w:w="1440" w:type="dxa"/>
            <w:vAlign w:val="center"/>
          </w:tcPr>
          <w:p w14:paraId="0C95E244">
            <w:pPr>
              <w:rPr>
                <w:rFonts w:ascii="宋体"/>
                <w:szCs w:val="21"/>
              </w:rPr>
            </w:pPr>
          </w:p>
        </w:tc>
        <w:tc>
          <w:tcPr>
            <w:tcW w:w="1706" w:type="dxa"/>
            <w:vAlign w:val="center"/>
          </w:tcPr>
          <w:p w14:paraId="6F688D20">
            <w:pPr>
              <w:rPr>
                <w:rFonts w:ascii="宋体"/>
                <w:szCs w:val="21"/>
              </w:rPr>
            </w:pPr>
          </w:p>
        </w:tc>
      </w:tr>
      <w:tr w14:paraId="6C84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E0C45C">
            <w:pPr>
              <w:pStyle w:val="9"/>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65390545">
            <w:pPr>
              <w:rPr>
                <w:rFonts w:ascii="宋体"/>
                <w:szCs w:val="21"/>
              </w:rPr>
            </w:pPr>
          </w:p>
        </w:tc>
        <w:tc>
          <w:tcPr>
            <w:tcW w:w="3579" w:type="dxa"/>
            <w:vAlign w:val="center"/>
          </w:tcPr>
          <w:p w14:paraId="48F74C37">
            <w:pPr>
              <w:rPr>
                <w:rFonts w:ascii="宋体"/>
                <w:szCs w:val="21"/>
              </w:rPr>
            </w:pPr>
          </w:p>
        </w:tc>
        <w:tc>
          <w:tcPr>
            <w:tcW w:w="1440" w:type="dxa"/>
            <w:vAlign w:val="center"/>
          </w:tcPr>
          <w:p w14:paraId="6983193F">
            <w:pPr>
              <w:rPr>
                <w:rFonts w:ascii="宋体"/>
                <w:szCs w:val="21"/>
              </w:rPr>
            </w:pPr>
          </w:p>
        </w:tc>
        <w:tc>
          <w:tcPr>
            <w:tcW w:w="1706" w:type="dxa"/>
            <w:vAlign w:val="center"/>
          </w:tcPr>
          <w:p w14:paraId="0AC975D8">
            <w:pPr>
              <w:rPr>
                <w:rFonts w:ascii="宋体"/>
                <w:szCs w:val="21"/>
              </w:rPr>
            </w:pPr>
          </w:p>
        </w:tc>
      </w:tr>
    </w:tbl>
    <w:p w14:paraId="44A01350">
      <w:pPr>
        <w:autoSpaceDE w:val="0"/>
        <w:autoSpaceDN w:val="0"/>
        <w:adjustRightInd w:val="0"/>
        <w:spacing w:line="480" w:lineRule="auto"/>
        <w:rPr>
          <w:rFonts w:cs="宋体" w:asciiTheme="minorEastAsia" w:hAnsiTheme="minorEastAsia"/>
          <w:szCs w:val="21"/>
          <w:lang w:val="zh-CN"/>
        </w:rPr>
      </w:pPr>
    </w:p>
    <w:p w14:paraId="6C8BD74F">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投标人名称（</w:t>
      </w:r>
      <w:r>
        <w:rPr>
          <w:rFonts w:hint="eastAsia" w:cs="Arial" w:asciiTheme="minorEastAsia" w:hAnsiTheme="minorEastAsia"/>
          <w:szCs w:val="21"/>
        </w:rPr>
        <w:t>并加盖公章</w:t>
      </w:r>
      <w:r>
        <w:rPr>
          <w:rFonts w:hint="eastAsia" w:cs="宋体" w:asciiTheme="minorEastAsia" w:hAnsiTheme="minorEastAsia"/>
          <w:szCs w:val="21"/>
          <w:lang w:val="zh-CN"/>
        </w:rPr>
        <w:t>）：</w:t>
      </w:r>
    </w:p>
    <w:p w14:paraId="149FCD29">
      <w:pPr>
        <w:autoSpaceDE w:val="0"/>
        <w:autoSpaceDN w:val="0"/>
        <w:adjustRightInd w:val="0"/>
        <w:spacing w:line="360" w:lineRule="auto"/>
        <w:jc w:val="center"/>
        <w:outlineLvl w:val="0"/>
        <w:rPr>
          <w:rFonts w:ascii="宋体" w:hAnsi="宋体"/>
          <w:b/>
          <w:bCs/>
          <w:sz w:val="24"/>
          <w:szCs w:val="24"/>
        </w:rPr>
      </w:pPr>
    </w:p>
    <w:p w14:paraId="4DCD7BD6">
      <w:pPr>
        <w:autoSpaceDE w:val="0"/>
        <w:autoSpaceDN w:val="0"/>
        <w:adjustRightInd w:val="0"/>
        <w:spacing w:line="360" w:lineRule="auto"/>
        <w:jc w:val="center"/>
        <w:outlineLvl w:val="0"/>
        <w:rPr>
          <w:rFonts w:ascii="宋体" w:hAnsi="宋体"/>
          <w:b/>
          <w:bCs/>
          <w:sz w:val="24"/>
          <w:szCs w:val="24"/>
        </w:rPr>
      </w:pPr>
    </w:p>
    <w:p w14:paraId="1F49AEC7">
      <w:pPr>
        <w:autoSpaceDE w:val="0"/>
        <w:autoSpaceDN w:val="0"/>
        <w:adjustRightInd w:val="0"/>
        <w:spacing w:line="360" w:lineRule="auto"/>
        <w:jc w:val="both"/>
        <w:rPr>
          <w:rFonts w:cs="黑体" w:asciiTheme="minorEastAsia" w:hAnsiTheme="minorEastAsia"/>
          <w:b/>
          <w:bCs/>
          <w:sz w:val="28"/>
          <w:szCs w:val="28"/>
        </w:rPr>
      </w:pPr>
    </w:p>
    <w:p w14:paraId="7F3A693E">
      <w:pPr>
        <w:pStyle w:val="2"/>
      </w:pPr>
    </w:p>
    <w:p w14:paraId="0664F3A5">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077637E3"/>
    <w:p w14:paraId="5845F951"/>
    <w:p w14:paraId="1AF9D3E0"/>
    <w:p w14:paraId="2BEDFEE5">
      <w:pPr>
        <w:spacing w:line="360" w:lineRule="auto"/>
        <w:jc w:val="center"/>
        <w:rPr>
          <w:rFonts w:ascii="宋体" w:hAnsi="宋体"/>
          <w:b/>
          <w:bCs/>
          <w:szCs w:val="21"/>
        </w:rPr>
      </w:pPr>
      <w:r>
        <w:rPr>
          <w:rFonts w:ascii="宋体" w:hAnsi="宋体"/>
          <w:b/>
          <w:bCs/>
          <w:szCs w:val="21"/>
        </w:rPr>
        <w:t>除</w:t>
      </w:r>
      <w:r>
        <w:rPr>
          <w:rFonts w:hint="eastAsia" w:ascii="宋体" w:hAnsi="宋体"/>
          <w:b/>
          <w:bCs/>
          <w:szCs w:val="21"/>
          <w:lang w:val="en-US" w:eastAsia="zh-CN"/>
        </w:rPr>
        <w:t>招标</w:t>
      </w:r>
      <w:r>
        <w:rPr>
          <w:rFonts w:ascii="宋体" w:hAnsi="宋体"/>
          <w:b/>
          <w:bCs/>
          <w:szCs w:val="21"/>
        </w:rPr>
        <w:t>文件另有规定外，</w:t>
      </w:r>
      <w:r>
        <w:rPr>
          <w:rFonts w:hint="eastAsia" w:ascii="宋体" w:hAnsi="宋体"/>
          <w:b/>
          <w:bCs/>
          <w:szCs w:val="21"/>
        </w:rPr>
        <w:t>投标人</w:t>
      </w:r>
      <w:r>
        <w:rPr>
          <w:rFonts w:ascii="宋体" w:hAnsi="宋体"/>
          <w:b/>
          <w:bCs/>
          <w:szCs w:val="21"/>
        </w:rPr>
        <w:t>认为需要提交的其他证明材料或资料加盖</w:t>
      </w:r>
      <w:r>
        <w:rPr>
          <w:rFonts w:hint="eastAsia" w:ascii="宋体" w:hAnsi="宋体"/>
          <w:b/>
          <w:bCs/>
          <w:szCs w:val="21"/>
        </w:rPr>
        <w:t>投标人</w:t>
      </w:r>
      <w:r>
        <w:rPr>
          <w:rFonts w:ascii="宋体" w:hAnsi="宋体"/>
          <w:b/>
          <w:bCs/>
          <w:szCs w:val="21"/>
        </w:rPr>
        <w:t>公章后应在此项下提交。</w:t>
      </w:r>
    </w:p>
    <w:p w14:paraId="208CBE67">
      <w:pPr>
        <w:spacing w:line="360" w:lineRule="auto"/>
        <w:jc w:val="center"/>
      </w:pPr>
      <w:r>
        <w:rPr>
          <w:rFonts w:ascii="宋体" w:hAnsi="宋体"/>
          <w:b/>
          <w:bCs/>
          <w:sz w:val="28"/>
          <w:szCs w:val="28"/>
        </w:rPr>
        <w:t> </w:t>
      </w:r>
    </w:p>
    <w:p w14:paraId="36416629"/>
    <w:p w14:paraId="4C98AC48"/>
    <w:p w14:paraId="31C773B5"/>
    <w:p w14:paraId="6605EA20"/>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C324">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E678EEE">
                          <w:pPr>
                            <w:pStyle w:val="20"/>
                          </w:pPr>
                          <w:r>
                            <w:fldChar w:fldCharType="begin"/>
                          </w:r>
                          <w:r>
                            <w:instrText xml:space="preserve"> PAGE  \* MERGEFORMAT </w:instrText>
                          </w:r>
                          <w:r>
                            <w:fldChar w:fldCharType="separate"/>
                          </w:r>
                          <w:r>
                            <w:t>38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14:paraId="5E678EEE">
                    <w:pPr>
                      <w:pStyle w:val="2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4A70"/>
    <w:multiLevelType w:val="singleLevel"/>
    <w:tmpl w:val="84C44A70"/>
    <w:lvl w:ilvl="0" w:tentative="0">
      <w:start w:val="19"/>
      <w:numFmt w:val="decimal"/>
      <w:suff w:val="nothing"/>
      <w:lvlText w:val="%1．"/>
      <w:lvlJc w:val="left"/>
    </w:lvl>
  </w:abstractNum>
  <w:abstractNum w:abstractNumId="1">
    <w:nsid w:val="88E39436"/>
    <w:multiLevelType w:val="singleLevel"/>
    <w:tmpl w:val="88E39436"/>
    <w:lvl w:ilvl="0" w:tentative="0">
      <w:start w:val="1"/>
      <w:numFmt w:val="decimal"/>
      <w:suff w:val="nothing"/>
      <w:lvlText w:val="（%1）"/>
      <w:lvlJc w:val="left"/>
      <w:rPr>
        <w:rFonts w:cs="Times New Roman"/>
      </w:rPr>
    </w:lvl>
  </w:abstractNum>
  <w:abstractNum w:abstractNumId="2">
    <w:nsid w:val="A6886026"/>
    <w:multiLevelType w:val="singleLevel"/>
    <w:tmpl w:val="A6886026"/>
    <w:lvl w:ilvl="0" w:tentative="0">
      <w:start w:val="1"/>
      <w:numFmt w:val="decimal"/>
      <w:suff w:val="nothing"/>
      <w:lvlText w:val="%1、"/>
      <w:lvlJc w:val="left"/>
    </w:lvl>
  </w:abstractNum>
  <w:abstractNum w:abstractNumId="3">
    <w:nsid w:val="C03510FD"/>
    <w:multiLevelType w:val="singleLevel"/>
    <w:tmpl w:val="C03510FD"/>
    <w:lvl w:ilvl="0" w:tentative="0">
      <w:start w:val="6"/>
      <w:numFmt w:val="decimal"/>
      <w:suff w:val="nothing"/>
      <w:lvlText w:val="（%1）"/>
      <w:lvlJc w:val="left"/>
    </w:lvl>
  </w:abstractNum>
  <w:abstractNum w:abstractNumId="4">
    <w:nsid w:val="C035432E"/>
    <w:multiLevelType w:val="singleLevel"/>
    <w:tmpl w:val="C035432E"/>
    <w:lvl w:ilvl="0" w:tentative="0">
      <w:start w:val="1"/>
      <w:numFmt w:val="chineseCounting"/>
      <w:suff w:val="nothing"/>
      <w:lvlText w:val="%1、"/>
      <w:lvlJc w:val="left"/>
      <w:rPr>
        <w:rFonts w:hint="eastAsia"/>
      </w:rPr>
    </w:lvl>
  </w:abstractNum>
  <w:abstractNum w:abstractNumId="5">
    <w:nsid w:val="C80AD064"/>
    <w:multiLevelType w:val="singleLevel"/>
    <w:tmpl w:val="C80AD064"/>
    <w:lvl w:ilvl="0" w:tentative="0">
      <w:start w:val="2"/>
      <w:numFmt w:val="chineseCounting"/>
      <w:suff w:val="space"/>
      <w:lvlText w:val="第%1章"/>
      <w:lvlJc w:val="left"/>
      <w:rPr>
        <w:rFonts w:hint="eastAsia"/>
      </w:rPr>
    </w:lvl>
  </w:abstractNum>
  <w:abstractNum w:abstractNumId="6">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00000014"/>
    <w:multiLevelType w:val="multilevel"/>
    <w:tmpl w:val="00000014"/>
    <w:lvl w:ilvl="0" w:tentative="0">
      <w:start w:val="1"/>
      <w:numFmt w:val="decimal"/>
      <w:pStyle w:val="7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3D55D76B"/>
    <w:multiLevelType w:val="singleLevel"/>
    <w:tmpl w:val="3D55D76B"/>
    <w:lvl w:ilvl="0" w:tentative="0">
      <w:start w:val="1"/>
      <w:numFmt w:val="decimal"/>
      <w:suff w:val="space"/>
      <w:lvlText w:val="(%1)"/>
      <w:lvlJc w:val="left"/>
    </w:lvl>
  </w:abstractNum>
  <w:abstractNum w:abstractNumId="10">
    <w:nsid w:val="56729B3E"/>
    <w:multiLevelType w:val="singleLevel"/>
    <w:tmpl w:val="56729B3E"/>
    <w:lvl w:ilvl="0" w:tentative="0">
      <w:start w:val="7"/>
      <w:numFmt w:val="chineseCounting"/>
      <w:suff w:val="space"/>
      <w:lvlText w:val="第%1章"/>
      <w:lvlJc w:val="left"/>
      <w:rPr>
        <w:rFonts w:hint="eastAsia"/>
      </w:rPr>
    </w:lvl>
  </w:abstractNum>
  <w:abstractNum w:abstractNumId="11">
    <w:nsid w:val="59F817E8"/>
    <w:multiLevelType w:val="singleLevel"/>
    <w:tmpl w:val="59F817E8"/>
    <w:lvl w:ilvl="0" w:tentative="0">
      <w:start w:val="1"/>
      <w:numFmt w:val="chineseCounting"/>
      <w:pStyle w:val="76"/>
      <w:suff w:val="nothing"/>
      <w:lvlText w:val="%1、"/>
      <w:lvlJc w:val="left"/>
    </w:lvl>
  </w:abstractNum>
  <w:abstractNum w:abstractNumId="12">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7"/>
  </w:num>
  <w:num w:numId="3">
    <w:abstractNumId w:val="11"/>
  </w:num>
  <w:num w:numId="4">
    <w:abstractNumId w:val="5"/>
  </w:num>
  <w:num w:numId="5">
    <w:abstractNumId w:val="2"/>
  </w:num>
  <w:num w:numId="6">
    <w:abstractNumId w:val="8"/>
  </w:num>
  <w:num w:numId="7">
    <w:abstractNumId w:val="12"/>
  </w:num>
  <w:num w:numId="8">
    <w:abstractNumId w:val="1"/>
  </w:num>
  <w:num w:numId="9">
    <w:abstractNumId w:val="0"/>
  </w:num>
  <w:num w:numId="10">
    <w:abstractNumId w:val="9"/>
  </w:num>
  <w:num w:numId="11">
    <w:abstractNumId w:val="3"/>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N2VjMWNkOWE1YzRhYjVhMGNlMzhjNWQwMjdkMWEifQ=="/>
  </w:docVars>
  <w:rsids>
    <w:rsidRoot w:val="00D51569"/>
    <w:rsid w:val="00005C90"/>
    <w:rsid w:val="00005E30"/>
    <w:rsid w:val="000069EC"/>
    <w:rsid w:val="00007470"/>
    <w:rsid w:val="000112AC"/>
    <w:rsid w:val="0001195E"/>
    <w:rsid w:val="00013211"/>
    <w:rsid w:val="0001598A"/>
    <w:rsid w:val="000173D4"/>
    <w:rsid w:val="000227BF"/>
    <w:rsid w:val="00025259"/>
    <w:rsid w:val="00025F3F"/>
    <w:rsid w:val="00030B34"/>
    <w:rsid w:val="00031CF4"/>
    <w:rsid w:val="000418F9"/>
    <w:rsid w:val="00046E42"/>
    <w:rsid w:val="000516FF"/>
    <w:rsid w:val="000537EC"/>
    <w:rsid w:val="0005401D"/>
    <w:rsid w:val="00055572"/>
    <w:rsid w:val="0007027E"/>
    <w:rsid w:val="00072339"/>
    <w:rsid w:val="000800D2"/>
    <w:rsid w:val="00080389"/>
    <w:rsid w:val="00083387"/>
    <w:rsid w:val="0008414A"/>
    <w:rsid w:val="00091C9C"/>
    <w:rsid w:val="00095387"/>
    <w:rsid w:val="00096224"/>
    <w:rsid w:val="0009640F"/>
    <w:rsid w:val="000A02BB"/>
    <w:rsid w:val="000A46B8"/>
    <w:rsid w:val="000A548B"/>
    <w:rsid w:val="000A73BC"/>
    <w:rsid w:val="000A77FF"/>
    <w:rsid w:val="000B3383"/>
    <w:rsid w:val="000B4057"/>
    <w:rsid w:val="000B4BAC"/>
    <w:rsid w:val="000B7263"/>
    <w:rsid w:val="000C0D70"/>
    <w:rsid w:val="000C2A7B"/>
    <w:rsid w:val="000D1CF1"/>
    <w:rsid w:val="000D2684"/>
    <w:rsid w:val="000D30B8"/>
    <w:rsid w:val="000D6633"/>
    <w:rsid w:val="000D798A"/>
    <w:rsid w:val="000E2FFC"/>
    <w:rsid w:val="000E57E7"/>
    <w:rsid w:val="000F1E89"/>
    <w:rsid w:val="0010014D"/>
    <w:rsid w:val="00113912"/>
    <w:rsid w:val="00113BAE"/>
    <w:rsid w:val="001145D4"/>
    <w:rsid w:val="001223EF"/>
    <w:rsid w:val="001236A3"/>
    <w:rsid w:val="00126895"/>
    <w:rsid w:val="001415B4"/>
    <w:rsid w:val="00152541"/>
    <w:rsid w:val="00154EA8"/>
    <w:rsid w:val="0016405F"/>
    <w:rsid w:val="00165E49"/>
    <w:rsid w:val="00165F8E"/>
    <w:rsid w:val="0016779A"/>
    <w:rsid w:val="00167F93"/>
    <w:rsid w:val="00170DCF"/>
    <w:rsid w:val="00170F1D"/>
    <w:rsid w:val="0017129C"/>
    <w:rsid w:val="0017154C"/>
    <w:rsid w:val="00172E64"/>
    <w:rsid w:val="001749D2"/>
    <w:rsid w:val="00174C63"/>
    <w:rsid w:val="00175281"/>
    <w:rsid w:val="0017584B"/>
    <w:rsid w:val="00177319"/>
    <w:rsid w:val="00177379"/>
    <w:rsid w:val="00181C6A"/>
    <w:rsid w:val="00183B7D"/>
    <w:rsid w:val="00191A00"/>
    <w:rsid w:val="00193679"/>
    <w:rsid w:val="001957E3"/>
    <w:rsid w:val="0019757C"/>
    <w:rsid w:val="001A2714"/>
    <w:rsid w:val="001A2E65"/>
    <w:rsid w:val="001B0DF5"/>
    <w:rsid w:val="001C0A13"/>
    <w:rsid w:val="001C26CD"/>
    <w:rsid w:val="001C2B6A"/>
    <w:rsid w:val="001C761E"/>
    <w:rsid w:val="001D06FF"/>
    <w:rsid w:val="001D1CBB"/>
    <w:rsid w:val="001D33AD"/>
    <w:rsid w:val="001D33DA"/>
    <w:rsid w:val="001D4C00"/>
    <w:rsid w:val="001D5BB5"/>
    <w:rsid w:val="001D64E5"/>
    <w:rsid w:val="001E1078"/>
    <w:rsid w:val="001E25D9"/>
    <w:rsid w:val="001E25DA"/>
    <w:rsid w:val="001E592F"/>
    <w:rsid w:val="001F0899"/>
    <w:rsid w:val="001F641A"/>
    <w:rsid w:val="001F7199"/>
    <w:rsid w:val="00203824"/>
    <w:rsid w:val="00205009"/>
    <w:rsid w:val="002078AE"/>
    <w:rsid w:val="00207FEB"/>
    <w:rsid w:val="00210B90"/>
    <w:rsid w:val="00213F11"/>
    <w:rsid w:val="00214892"/>
    <w:rsid w:val="0022454A"/>
    <w:rsid w:val="00224D01"/>
    <w:rsid w:val="00227A97"/>
    <w:rsid w:val="00227BF9"/>
    <w:rsid w:val="00231307"/>
    <w:rsid w:val="00231C22"/>
    <w:rsid w:val="00234627"/>
    <w:rsid w:val="0024040D"/>
    <w:rsid w:val="002426C4"/>
    <w:rsid w:val="002436B4"/>
    <w:rsid w:val="00246A17"/>
    <w:rsid w:val="00252623"/>
    <w:rsid w:val="002532B5"/>
    <w:rsid w:val="00255732"/>
    <w:rsid w:val="002615C0"/>
    <w:rsid w:val="002659C7"/>
    <w:rsid w:val="00266F45"/>
    <w:rsid w:val="00267EE6"/>
    <w:rsid w:val="002709BD"/>
    <w:rsid w:val="002732E0"/>
    <w:rsid w:val="002847E1"/>
    <w:rsid w:val="00286CD2"/>
    <w:rsid w:val="002871DE"/>
    <w:rsid w:val="002872FE"/>
    <w:rsid w:val="002877F8"/>
    <w:rsid w:val="0029125D"/>
    <w:rsid w:val="0029513F"/>
    <w:rsid w:val="002A2748"/>
    <w:rsid w:val="002A625E"/>
    <w:rsid w:val="002A62EC"/>
    <w:rsid w:val="002A66C8"/>
    <w:rsid w:val="002A6AA6"/>
    <w:rsid w:val="002B1CC1"/>
    <w:rsid w:val="002B2DE9"/>
    <w:rsid w:val="002B63D8"/>
    <w:rsid w:val="002C0F73"/>
    <w:rsid w:val="002C3B0D"/>
    <w:rsid w:val="002C6520"/>
    <w:rsid w:val="002D082A"/>
    <w:rsid w:val="002D1053"/>
    <w:rsid w:val="002D38B2"/>
    <w:rsid w:val="002D6A6C"/>
    <w:rsid w:val="002E0D3B"/>
    <w:rsid w:val="002E18BD"/>
    <w:rsid w:val="002E3D0E"/>
    <w:rsid w:val="002E5209"/>
    <w:rsid w:val="002E6378"/>
    <w:rsid w:val="002E7DF3"/>
    <w:rsid w:val="002F11CE"/>
    <w:rsid w:val="002F1E2E"/>
    <w:rsid w:val="002F23BC"/>
    <w:rsid w:val="002F2D13"/>
    <w:rsid w:val="002F3BDA"/>
    <w:rsid w:val="002F4580"/>
    <w:rsid w:val="003011BE"/>
    <w:rsid w:val="00301974"/>
    <w:rsid w:val="00303F10"/>
    <w:rsid w:val="00303F39"/>
    <w:rsid w:val="0030443F"/>
    <w:rsid w:val="00304702"/>
    <w:rsid w:val="00307D84"/>
    <w:rsid w:val="0031002E"/>
    <w:rsid w:val="003158D3"/>
    <w:rsid w:val="00315CA6"/>
    <w:rsid w:val="003169BF"/>
    <w:rsid w:val="00321D34"/>
    <w:rsid w:val="0032516C"/>
    <w:rsid w:val="003269A1"/>
    <w:rsid w:val="00326A7C"/>
    <w:rsid w:val="0032784A"/>
    <w:rsid w:val="00330D3D"/>
    <w:rsid w:val="0033421C"/>
    <w:rsid w:val="003347F9"/>
    <w:rsid w:val="00335BCD"/>
    <w:rsid w:val="00336F5A"/>
    <w:rsid w:val="003378D1"/>
    <w:rsid w:val="00342AB1"/>
    <w:rsid w:val="00346BEF"/>
    <w:rsid w:val="003518EF"/>
    <w:rsid w:val="0035754D"/>
    <w:rsid w:val="0037221E"/>
    <w:rsid w:val="003737C5"/>
    <w:rsid w:val="00375F23"/>
    <w:rsid w:val="003812AE"/>
    <w:rsid w:val="00381A4A"/>
    <w:rsid w:val="00382E5B"/>
    <w:rsid w:val="00386F17"/>
    <w:rsid w:val="003929E8"/>
    <w:rsid w:val="003A05BE"/>
    <w:rsid w:val="003A1280"/>
    <w:rsid w:val="003B103B"/>
    <w:rsid w:val="003B1D5B"/>
    <w:rsid w:val="003B34F7"/>
    <w:rsid w:val="003C0C24"/>
    <w:rsid w:val="003C481F"/>
    <w:rsid w:val="003C6D19"/>
    <w:rsid w:val="003D193F"/>
    <w:rsid w:val="003D2645"/>
    <w:rsid w:val="003D2DF6"/>
    <w:rsid w:val="003D4E8A"/>
    <w:rsid w:val="003E5ADF"/>
    <w:rsid w:val="003E7C66"/>
    <w:rsid w:val="003F2406"/>
    <w:rsid w:val="00410B19"/>
    <w:rsid w:val="004157FF"/>
    <w:rsid w:val="00416591"/>
    <w:rsid w:val="00416642"/>
    <w:rsid w:val="004249BC"/>
    <w:rsid w:val="00433C5A"/>
    <w:rsid w:val="00435E0B"/>
    <w:rsid w:val="00440D16"/>
    <w:rsid w:val="0044232F"/>
    <w:rsid w:val="00444482"/>
    <w:rsid w:val="004464C2"/>
    <w:rsid w:val="0044739E"/>
    <w:rsid w:val="00460A24"/>
    <w:rsid w:val="00463754"/>
    <w:rsid w:val="00464D64"/>
    <w:rsid w:val="00467153"/>
    <w:rsid w:val="0047231A"/>
    <w:rsid w:val="0047378F"/>
    <w:rsid w:val="00480C9E"/>
    <w:rsid w:val="00482B1A"/>
    <w:rsid w:val="00484F80"/>
    <w:rsid w:val="004856BB"/>
    <w:rsid w:val="00485967"/>
    <w:rsid w:val="0048691A"/>
    <w:rsid w:val="004941B6"/>
    <w:rsid w:val="00496BD4"/>
    <w:rsid w:val="0049794D"/>
    <w:rsid w:val="004A0DA0"/>
    <w:rsid w:val="004A698D"/>
    <w:rsid w:val="004A713D"/>
    <w:rsid w:val="004B2601"/>
    <w:rsid w:val="004B61CF"/>
    <w:rsid w:val="004B620B"/>
    <w:rsid w:val="004B6F24"/>
    <w:rsid w:val="004C1117"/>
    <w:rsid w:val="004C2A4D"/>
    <w:rsid w:val="004C62F8"/>
    <w:rsid w:val="004C6547"/>
    <w:rsid w:val="004D0712"/>
    <w:rsid w:val="004D3082"/>
    <w:rsid w:val="004D7BED"/>
    <w:rsid w:val="004E0DFB"/>
    <w:rsid w:val="004E3EAA"/>
    <w:rsid w:val="004E450C"/>
    <w:rsid w:val="004E547A"/>
    <w:rsid w:val="004E5E79"/>
    <w:rsid w:val="004F0E0A"/>
    <w:rsid w:val="004F1683"/>
    <w:rsid w:val="004F5E7A"/>
    <w:rsid w:val="00501F13"/>
    <w:rsid w:val="00506193"/>
    <w:rsid w:val="00510FAF"/>
    <w:rsid w:val="00520164"/>
    <w:rsid w:val="005222C3"/>
    <w:rsid w:val="005254AD"/>
    <w:rsid w:val="00527604"/>
    <w:rsid w:val="00532D1B"/>
    <w:rsid w:val="00535B8D"/>
    <w:rsid w:val="00536CF1"/>
    <w:rsid w:val="00536DD2"/>
    <w:rsid w:val="00537C28"/>
    <w:rsid w:val="005411DE"/>
    <w:rsid w:val="00546251"/>
    <w:rsid w:val="0055332A"/>
    <w:rsid w:val="00555EDE"/>
    <w:rsid w:val="00560B27"/>
    <w:rsid w:val="00570E6D"/>
    <w:rsid w:val="005711DE"/>
    <w:rsid w:val="00573241"/>
    <w:rsid w:val="00573FB6"/>
    <w:rsid w:val="00575C9D"/>
    <w:rsid w:val="005779B2"/>
    <w:rsid w:val="00581F58"/>
    <w:rsid w:val="00586CD2"/>
    <w:rsid w:val="005940FF"/>
    <w:rsid w:val="00596914"/>
    <w:rsid w:val="005A33DA"/>
    <w:rsid w:val="005A4357"/>
    <w:rsid w:val="005A49BE"/>
    <w:rsid w:val="005A5CA7"/>
    <w:rsid w:val="005A7E7E"/>
    <w:rsid w:val="005B1144"/>
    <w:rsid w:val="005B1214"/>
    <w:rsid w:val="005B14F6"/>
    <w:rsid w:val="005B180E"/>
    <w:rsid w:val="005B4048"/>
    <w:rsid w:val="005C09F8"/>
    <w:rsid w:val="005D00D7"/>
    <w:rsid w:val="005D1319"/>
    <w:rsid w:val="005D1597"/>
    <w:rsid w:val="005D4EBE"/>
    <w:rsid w:val="005D51C3"/>
    <w:rsid w:val="005D6674"/>
    <w:rsid w:val="005E25C0"/>
    <w:rsid w:val="005E6703"/>
    <w:rsid w:val="005F375D"/>
    <w:rsid w:val="00600324"/>
    <w:rsid w:val="00605FD5"/>
    <w:rsid w:val="00614999"/>
    <w:rsid w:val="00622142"/>
    <w:rsid w:val="00630932"/>
    <w:rsid w:val="00631795"/>
    <w:rsid w:val="00636AAD"/>
    <w:rsid w:val="00637A19"/>
    <w:rsid w:val="0064175E"/>
    <w:rsid w:val="00641E35"/>
    <w:rsid w:val="00644025"/>
    <w:rsid w:val="00651710"/>
    <w:rsid w:val="00652F79"/>
    <w:rsid w:val="006533B0"/>
    <w:rsid w:val="00654154"/>
    <w:rsid w:val="006560E7"/>
    <w:rsid w:val="0065614C"/>
    <w:rsid w:val="006616D3"/>
    <w:rsid w:val="0066238D"/>
    <w:rsid w:val="00662ECB"/>
    <w:rsid w:val="0066706E"/>
    <w:rsid w:val="0066795B"/>
    <w:rsid w:val="00667D06"/>
    <w:rsid w:val="0067327E"/>
    <w:rsid w:val="00675A3C"/>
    <w:rsid w:val="006778F4"/>
    <w:rsid w:val="00685277"/>
    <w:rsid w:val="00686222"/>
    <w:rsid w:val="0069574E"/>
    <w:rsid w:val="00695B12"/>
    <w:rsid w:val="006A1483"/>
    <w:rsid w:val="006A4520"/>
    <w:rsid w:val="006A4956"/>
    <w:rsid w:val="006A6187"/>
    <w:rsid w:val="006A6E3E"/>
    <w:rsid w:val="006A70CE"/>
    <w:rsid w:val="006B1419"/>
    <w:rsid w:val="006B25F5"/>
    <w:rsid w:val="006B34C4"/>
    <w:rsid w:val="006B5F07"/>
    <w:rsid w:val="006C3AAD"/>
    <w:rsid w:val="006D0369"/>
    <w:rsid w:val="006D2D95"/>
    <w:rsid w:val="006D6E86"/>
    <w:rsid w:val="006D71B0"/>
    <w:rsid w:val="006D71DF"/>
    <w:rsid w:val="006D7408"/>
    <w:rsid w:val="006E21C6"/>
    <w:rsid w:val="006F0344"/>
    <w:rsid w:val="006F1019"/>
    <w:rsid w:val="006F15D2"/>
    <w:rsid w:val="006F7C4F"/>
    <w:rsid w:val="00714D78"/>
    <w:rsid w:val="0071582F"/>
    <w:rsid w:val="00724498"/>
    <w:rsid w:val="007257C6"/>
    <w:rsid w:val="007303E5"/>
    <w:rsid w:val="00732D5E"/>
    <w:rsid w:val="00751E93"/>
    <w:rsid w:val="00752DA3"/>
    <w:rsid w:val="00763734"/>
    <w:rsid w:val="00763CD2"/>
    <w:rsid w:val="0076522A"/>
    <w:rsid w:val="00770503"/>
    <w:rsid w:val="007707E3"/>
    <w:rsid w:val="00772353"/>
    <w:rsid w:val="00772CF9"/>
    <w:rsid w:val="0077399E"/>
    <w:rsid w:val="0078009F"/>
    <w:rsid w:val="0078097A"/>
    <w:rsid w:val="0078321F"/>
    <w:rsid w:val="00783715"/>
    <w:rsid w:val="007873DE"/>
    <w:rsid w:val="0078798E"/>
    <w:rsid w:val="00787FEC"/>
    <w:rsid w:val="00791B7A"/>
    <w:rsid w:val="00796020"/>
    <w:rsid w:val="007A1051"/>
    <w:rsid w:val="007C0625"/>
    <w:rsid w:val="007C74CE"/>
    <w:rsid w:val="007D05E6"/>
    <w:rsid w:val="007D54F7"/>
    <w:rsid w:val="007D57FA"/>
    <w:rsid w:val="007E5B97"/>
    <w:rsid w:val="007E6BFA"/>
    <w:rsid w:val="007E6FAA"/>
    <w:rsid w:val="007F042C"/>
    <w:rsid w:val="007F216A"/>
    <w:rsid w:val="007F4688"/>
    <w:rsid w:val="007F686A"/>
    <w:rsid w:val="00801CB9"/>
    <w:rsid w:val="008024FF"/>
    <w:rsid w:val="00806A4E"/>
    <w:rsid w:val="00810ED7"/>
    <w:rsid w:val="00813D6C"/>
    <w:rsid w:val="00814BC6"/>
    <w:rsid w:val="008150B9"/>
    <w:rsid w:val="00815958"/>
    <w:rsid w:val="0081674C"/>
    <w:rsid w:val="008167A4"/>
    <w:rsid w:val="008169E7"/>
    <w:rsid w:val="0081722A"/>
    <w:rsid w:val="008235E7"/>
    <w:rsid w:val="00824331"/>
    <w:rsid w:val="00826634"/>
    <w:rsid w:val="008268B3"/>
    <w:rsid w:val="0082696D"/>
    <w:rsid w:val="008305FE"/>
    <w:rsid w:val="00833A9C"/>
    <w:rsid w:val="008358AC"/>
    <w:rsid w:val="00841FEE"/>
    <w:rsid w:val="00845294"/>
    <w:rsid w:val="00845E76"/>
    <w:rsid w:val="00846366"/>
    <w:rsid w:val="00847EB4"/>
    <w:rsid w:val="00853FF4"/>
    <w:rsid w:val="0085561E"/>
    <w:rsid w:val="0085589E"/>
    <w:rsid w:val="00867743"/>
    <w:rsid w:val="0087084F"/>
    <w:rsid w:val="00870A90"/>
    <w:rsid w:val="00870F5F"/>
    <w:rsid w:val="0087132C"/>
    <w:rsid w:val="008814AB"/>
    <w:rsid w:val="00883016"/>
    <w:rsid w:val="00887377"/>
    <w:rsid w:val="00890942"/>
    <w:rsid w:val="00894F27"/>
    <w:rsid w:val="008953C5"/>
    <w:rsid w:val="008A6416"/>
    <w:rsid w:val="008B110D"/>
    <w:rsid w:val="008B4F98"/>
    <w:rsid w:val="008B618F"/>
    <w:rsid w:val="008B6DDF"/>
    <w:rsid w:val="008C5F18"/>
    <w:rsid w:val="008C64CC"/>
    <w:rsid w:val="008D05C1"/>
    <w:rsid w:val="008D2E1A"/>
    <w:rsid w:val="008E16F1"/>
    <w:rsid w:val="008E70B6"/>
    <w:rsid w:val="008E7FBF"/>
    <w:rsid w:val="008F2C11"/>
    <w:rsid w:val="008F4729"/>
    <w:rsid w:val="008F52FA"/>
    <w:rsid w:val="008F67AC"/>
    <w:rsid w:val="008F7EDB"/>
    <w:rsid w:val="00900F1C"/>
    <w:rsid w:val="00902999"/>
    <w:rsid w:val="00906200"/>
    <w:rsid w:val="00910752"/>
    <w:rsid w:val="00914A10"/>
    <w:rsid w:val="00915766"/>
    <w:rsid w:val="0091778B"/>
    <w:rsid w:val="00922C0B"/>
    <w:rsid w:val="00923781"/>
    <w:rsid w:val="00927C89"/>
    <w:rsid w:val="0093043A"/>
    <w:rsid w:val="009316AE"/>
    <w:rsid w:val="00934868"/>
    <w:rsid w:val="0093555D"/>
    <w:rsid w:val="009378B5"/>
    <w:rsid w:val="009420C2"/>
    <w:rsid w:val="00946F0D"/>
    <w:rsid w:val="00951D5E"/>
    <w:rsid w:val="00955972"/>
    <w:rsid w:val="009564F5"/>
    <w:rsid w:val="00961C79"/>
    <w:rsid w:val="0096341B"/>
    <w:rsid w:val="00965EE4"/>
    <w:rsid w:val="00967DD0"/>
    <w:rsid w:val="009703B2"/>
    <w:rsid w:val="00971959"/>
    <w:rsid w:val="00971CF1"/>
    <w:rsid w:val="00971DF8"/>
    <w:rsid w:val="009748D7"/>
    <w:rsid w:val="009757E6"/>
    <w:rsid w:val="00982496"/>
    <w:rsid w:val="00983B30"/>
    <w:rsid w:val="00983ECB"/>
    <w:rsid w:val="009853BF"/>
    <w:rsid w:val="0098663F"/>
    <w:rsid w:val="00987ACF"/>
    <w:rsid w:val="00992A2E"/>
    <w:rsid w:val="00992AB2"/>
    <w:rsid w:val="0099755A"/>
    <w:rsid w:val="009A0424"/>
    <w:rsid w:val="009A0C4B"/>
    <w:rsid w:val="009A0D67"/>
    <w:rsid w:val="009A10C2"/>
    <w:rsid w:val="009A31BA"/>
    <w:rsid w:val="009A3E46"/>
    <w:rsid w:val="009A42A9"/>
    <w:rsid w:val="009A42AD"/>
    <w:rsid w:val="009B2566"/>
    <w:rsid w:val="009B34F9"/>
    <w:rsid w:val="009B77DF"/>
    <w:rsid w:val="009C12AB"/>
    <w:rsid w:val="009C20C0"/>
    <w:rsid w:val="009C29B9"/>
    <w:rsid w:val="009D0218"/>
    <w:rsid w:val="009D173B"/>
    <w:rsid w:val="009D63BC"/>
    <w:rsid w:val="009E2A41"/>
    <w:rsid w:val="009F14D6"/>
    <w:rsid w:val="009F3688"/>
    <w:rsid w:val="009F3AA9"/>
    <w:rsid w:val="009F6417"/>
    <w:rsid w:val="00A00764"/>
    <w:rsid w:val="00A02881"/>
    <w:rsid w:val="00A02A30"/>
    <w:rsid w:val="00A04DD5"/>
    <w:rsid w:val="00A10F0B"/>
    <w:rsid w:val="00A1438F"/>
    <w:rsid w:val="00A145C2"/>
    <w:rsid w:val="00A153DA"/>
    <w:rsid w:val="00A21CF5"/>
    <w:rsid w:val="00A2333F"/>
    <w:rsid w:val="00A256F1"/>
    <w:rsid w:val="00A306ED"/>
    <w:rsid w:val="00A31F71"/>
    <w:rsid w:val="00A366FE"/>
    <w:rsid w:val="00A37751"/>
    <w:rsid w:val="00A44BD3"/>
    <w:rsid w:val="00A46EDA"/>
    <w:rsid w:val="00A52E66"/>
    <w:rsid w:val="00A541CC"/>
    <w:rsid w:val="00A54462"/>
    <w:rsid w:val="00A60670"/>
    <w:rsid w:val="00A62928"/>
    <w:rsid w:val="00A641CD"/>
    <w:rsid w:val="00A706A0"/>
    <w:rsid w:val="00A74B92"/>
    <w:rsid w:val="00A74F81"/>
    <w:rsid w:val="00A94D7E"/>
    <w:rsid w:val="00A95697"/>
    <w:rsid w:val="00A95C8D"/>
    <w:rsid w:val="00A95EA0"/>
    <w:rsid w:val="00A96F5A"/>
    <w:rsid w:val="00AA0B3A"/>
    <w:rsid w:val="00AA23BA"/>
    <w:rsid w:val="00AA6F4A"/>
    <w:rsid w:val="00AB2C35"/>
    <w:rsid w:val="00AB37ED"/>
    <w:rsid w:val="00AC081D"/>
    <w:rsid w:val="00AC199B"/>
    <w:rsid w:val="00AC5A33"/>
    <w:rsid w:val="00AC5CC3"/>
    <w:rsid w:val="00AC766D"/>
    <w:rsid w:val="00AC7F46"/>
    <w:rsid w:val="00AD442D"/>
    <w:rsid w:val="00AD77A9"/>
    <w:rsid w:val="00AE3026"/>
    <w:rsid w:val="00AE3F48"/>
    <w:rsid w:val="00AF6E1F"/>
    <w:rsid w:val="00B007A9"/>
    <w:rsid w:val="00B010D9"/>
    <w:rsid w:val="00B03A96"/>
    <w:rsid w:val="00B03AE3"/>
    <w:rsid w:val="00B05B6E"/>
    <w:rsid w:val="00B060ED"/>
    <w:rsid w:val="00B073B1"/>
    <w:rsid w:val="00B12972"/>
    <w:rsid w:val="00B14A86"/>
    <w:rsid w:val="00B17A0C"/>
    <w:rsid w:val="00B22360"/>
    <w:rsid w:val="00B22DAC"/>
    <w:rsid w:val="00B26927"/>
    <w:rsid w:val="00B351F8"/>
    <w:rsid w:val="00B3576D"/>
    <w:rsid w:val="00B3585D"/>
    <w:rsid w:val="00B35F15"/>
    <w:rsid w:val="00B3774D"/>
    <w:rsid w:val="00B44C64"/>
    <w:rsid w:val="00B51CBD"/>
    <w:rsid w:val="00B52793"/>
    <w:rsid w:val="00B5412E"/>
    <w:rsid w:val="00B56C57"/>
    <w:rsid w:val="00B6230B"/>
    <w:rsid w:val="00B62649"/>
    <w:rsid w:val="00B62715"/>
    <w:rsid w:val="00B62AAB"/>
    <w:rsid w:val="00B72ABF"/>
    <w:rsid w:val="00B7472A"/>
    <w:rsid w:val="00B75D93"/>
    <w:rsid w:val="00B77621"/>
    <w:rsid w:val="00B80BDE"/>
    <w:rsid w:val="00B81DDB"/>
    <w:rsid w:val="00B83570"/>
    <w:rsid w:val="00B87403"/>
    <w:rsid w:val="00B94DFB"/>
    <w:rsid w:val="00B97DCF"/>
    <w:rsid w:val="00BA6F2D"/>
    <w:rsid w:val="00BA703E"/>
    <w:rsid w:val="00BB0837"/>
    <w:rsid w:val="00BB0BAC"/>
    <w:rsid w:val="00BB1626"/>
    <w:rsid w:val="00BB60EF"/>
    <w:rsid w:val="00BB6478"/>
    <w:rsid w:val="00BB6D0A"/>
    <w:rsid w:val="00BC0807"/>
    <w:rsid w:val="00BC2D95"/>
    <w:rsid w:val="00BC348F"/>
    <w:rsid w:val="00BC6C68"/>
    <w:rsid w:val="00BD35E0"/>
    <w:rsid w:val="00BD6CE9"/>
    <w:rsid w:val="00BE0803"/>
    <w:rsid w:val="00BE5328"/>
    <w:rsid w:val="00BF6206"/>
    <w:rsid w:val="00BF6B3B"/>
    <w:rsid w:val="00C02173"/>
    <w:rsid w:val="00C130C0"/>
    <w:rsid w:val="00C13A29"/>
    <w:rsid w:val="00C14BFB"/>
    <w:rsid w:val="00C21F92"/>
    <w:rsid w:val="00C22A94"/>
    <w:rsid w:val="00C24F01"/>
    <w:rsid w:val="00C25F2B"/>
    <w:rsid w:val="00C27457"/>
    <w:rsid w:val="00C32265"/>
    <w:rsid w:val="00C32DA0"/>
    <w:rsid w:val="00C336E6"/>
    <w:rsid w:val="00C354AE"/>
    <w:rsid w:val="00C3589C"/>
    <w:rsid w:val="00C36EE4"/>
    <w:rsid w:val="00C43592"/>
    <w:rsid w:val="00C44F98"/>
    <w:rsid w:val="00C46F35"/>
    <w:rsid w:val="00C513E0"/>
    <w:rsid w:val="00C51450"/>
    <w:rsid w:val="00C53C71"/>
    <w:rsid w:val="00C54034"/>
    <w:rsid w:val="00C54556"/>
    <w:rsid w:val="00C56D2B"/>
    <w:rsid w:val="00C57617"/>
    <w:rsid w:val="00C60B8E"/>
    <w:rsid w:val="00C67918"/>
    <w:rsid w:val="00C72707"/>
    <w:rsid w:val="00C73C00"/>
    <w:rsid w:val="00C73DB4"/>
    <w:rsid w:val="00C75839"/>
    <w:rsid w:val="00C805B9"/>
    <w:rsid w:val="00C80C5C"/>
    <w:rsid w:val="00C83353"/>
    <w:rsid w:val="00C8359A"/>
    <w:rsid w:val="00C84321"/>
    <w:rsid w:val="00C86C87"/>
    <w:rsid w:val="00C87D15"/>
    <w:rsid w:val="00C936C4"/>
    <w:rsid w:val="00C968BF"/>
    <w:rsid w:val="00CA32D6"/>
    <w:rsid w:val="00CA3DC9"/>
    <w:rsid w:val="00CB2E68"/>
    <w:rsid w:val="00CB501F"/>
    <w:rsid w:val="00CC1F2F"/>
    <w:rsid w:val="00CD0441"/>
    <w:rsid w:val="00CD4AA2"/>
    <w:rsid w:val="00CD4B44"/>
    <w:rsid w:val="00CE67CF"/>
    <w:rsid w:val="00CE72AE"/>
    <w:rsid w:val="00CF1B6F"/>
    <w:rsid w:val="00CF35E8"/>
    <w:rsid w:val="00D02114"/>
    <w:rsid w:val="00D03A94"/>
    <w:rsid w:val="00D04863"/>
    <w:rsid w:val="00D16DEC"/>
    <w:rsid w:val="00D17F85"/>
    <w:rsid w:val="00D23C5E"/>
    <w:rsid w:val="00D26CF5"/>
    <w:rsid w:val="00D26DE5"/>
    <w:rsid w:val="00D30AC2"/>
    <w:rsid w:val="00D30CA6"/>
    <w:rsid w:val="00D31AF4"/>
    <w:rsid w:val="00D327FC"/>
    <w:rsid w:val="00D33197"/>
    <w:rsid w:val="00D36DAD"/>
    <w:rsid w:val="00D40D69"/>
    <w:rsid w:val="00D47B48"/>
    <w:rsid w:val="00D51569"/>
    <w:rsid w:val="00D51C46"/>
    <w:rsid w:val="00D62770"/>
    <w:rsid w:val="00D70A72"/>
    <w:rsid w:val="00D72640"/>
    <w:rsid w:val="00D75B1F"/>
    <w:rsid w:val="00D75FD1"/>
    <w:rsid w:val="00D82300"/>
    <w:rsid w:val="00D82E65"/>
    <w:rsid w:val="00D85583"/>
    <w:rsid w:val="00D858ED"/>
    <w:rsid w:val="00D955CB"/>
    <w:rsid w:val="00D9624A"/>
    <w:rsid w:val="00D97209"/>
    <w:rsid w:val="00DA2DBB"/>
    <w:rsid w:val="00DA3EA5"/>
    <w:rsid w:val="00DB0E94"/>
    <w:rsid w:val="00DB1009"/>
    <w:rsid w:val="00DB123B"/>
    <w:rsid w:val="00DB2864"/>
    <w:rsid w:val="00DB3D3C"/>
    <w:rsid w:val="00DB6873"/>
    <w:rsid w:val="00DB6AF8"/>
    <w:rsid w:val="00DC0DA4"/>
    <w:rsid w:val="00DC1A17"/>
    <w:rsid w:val="00DC2D6F"/>
    <w:rsid w:val="00DD3761"/>
    <w:rsid w:val="00DD3EAE"/>
    <w:rsid w:val="00DD3EB1"/>
    <w:rsid w:val="00DD5E68"/>
    <w:rsid w:val="00DE086E"/>
    <w:rsid w:val="00DE1199"/>
    <w:rsid w:val="00DE518C"/>
    <w:rsid w:val="00DE5717"/>
    <w:rsid w:val="00DE62B8"/>
    <w:rsid w:val="00DE7EB2"/>
    <w:rsid w:val="00E05B7E"/>
    <w:rsid w:val="00E07755"/>
    <w:rsid w:val="00E13097"/>
    <w:rsid w:val="00E218F5"/>
    <w:rsid w:val="00E225D8"/>
    <w:rsid w:val="00E243DC"/>
    <w:rsid w:val="00E33652"/>
    <w:rsid w:val="00E410FF"/>
    <w:rsid w:val="00E45DDF"/>
    <w:rsid w:val="00E508B7"/>
    <w:rsid w:val="00E52555"/>
    <w:rsid w:val="00E52CC2"/>
    <w:rsid w:val="00E5529D"/>
    <w:rsid w:val="00E60588"/>
    <w:rsid w:val="00E635CF"/>
    <w:rsid w:val="00E7064E"/>
    <w:rsid w:val="00E70D8D"/>
    <w:rsid w:val="00E73C1D"/>
    <w:rsid w:val="00E76282"/>
    <w:rsid w:val="00E770B1"/>
    <w:rsid w:val="00E77ABE"/>
    <w:rsid w:val="00E81477"/>
    <w:rsid w:val="00E909DB"/>
    <w:rsid w:val="00E923D8"/>
    <w:rsid w:val="00E971A0"/>
    <w:rsid w:val="00EA0AC6"/>
    <w:rsid w:val="00EA2482"/>
    <w:rsid w:val="00EA2C50"/>
    <w:rsid w:val="00EB129D"/>
    <w:rsid w:val="00EB1BEB"/>
    <w:rsid w:val="00EB28B0"/>
    <w:rsid w:val="00EC484B"/>
    <w:rsid w:val="00EC4B87"/>
    <w:rsid w:val="00EC5194"/>
    <w:rsid w:val="00EC600B"/>
    <w:rsid w:val="00ED5C44"/>
    <w:rsid w:val="00ED72AF"/>
    <w:rsid w:val="00EE03C4"/>
    <w:rsid w:val="00EE07D8"/>
    <w:rsid w:val="00EE1B09"/>
    <w:rsid w:val="00EF0243"/>
    <w:rsid w:val="00EF6001"/>
    <w:rsid w:val="00F02D15"/>
    <w:rsid w:val="00F03E1C"/>
    <w:rsid w:val="00F16292"/>
    <w:rsid w:val="00F22485"/>
    <w:rsid w:val="00F25F89"/>
    <w:rsid w:val="00F2770F"/>
    <w:rsid w:val="00F305DE"/>
    <w:rsid w:val="00F31E10"/>
    <w:rsid w:val="00F363B0"/>
    <w:rsid w:val="00F3723A"/>
    <w:rsid w:val="00F37ED1"/>
    <w:rsid w:val="00F42763"/>
    <w:rsid w:val="00F44C16"/>
    <w:rsid w:val="00F45E08"/>
    <w:rsid w:val="00F475D5"/>
    <w:rsid w:val="00F509A1"/>
    <w:rsid w:val="00F52781"/>
    <w:rsid w:val="00F55770"/>
    <w:rsid w:val="00F64361"/>
    <w:rsid w:val="00F64A3F"/>
    <w:rsid w:val="00F67C47"/>
    <w:rsid w:val="00F718E3"/>
    <w:rsid w:val="00F77BE2"/>
    <w:rsid w:val="00F80181"/>
    <w:rsid w:val="00F80C67"/>
    <w:rsid w:val="00F82BA2"/>
    <w:rsid w:val="00F90580"/>
    <w:rsid w:val="00FA44E8"/>
    <w:rsid w:val="00FA6EDD"/>
    <w:rsid w:val="00FB0A39"/>
    <w:rsid w:val="00FB2E22"/>
    <w:rsid w:val="00FB5348"/>
    <w:rsid w:val="00FB5796"/>
    <w:rsid w:val="00FB6F1A"/>
    <w:rsid w:val="00FC04EC"/>
    <w:rsid w:val="00FC302B"/>
    <w:rsid w:val="00FC5DCD"/>
    <w:rsid w:val="00FE0C3D"/>
    <w:rsid w:val="00FE5AD6"/>
    <w:rsid w:val="00FF04A6"/>
    <w:rsid w:val="01032CB0"/>
    <w:rsid w:val="01352CEB"/>
    <w:rsid w:val="013E4108"/>
    <w:rsid w:val="014C6B51"/>
    <w:rsid w:val="01692E45"/>
    <w:rsid w:val="016E1AD6"/>
    <w:rsid w:val="019C0E3F"/>
    <w:rsid w:val="019C154E"/>
    <w:rsid w:val="01C16070"/>
    <w:rsid w:val="01CD2E9D"/>
    <w:rsid w:val="01FA65AD"/>
    <w:rsid w:val="020A15C1"/>
    <w:rsid w:val="020F6BF8"/>
    <w:rsid w:val="02353755"/>
    <w:rsid w:val="02627A03"/>
    <w:rsid w:val="0288005D"/>
    <w:rsid w:val="02883A4A"/>
    <w:rsid w:val="02922B5D"/>
    <w:rsid w:val="02987B74"/>
    <w:rsid w:val="02AD7AC3"/>
    <w:rsid w:val="02B70804"/>
    <w:rsid w:val="02BA46C4"/>
    <w:rsid w:val="02DB7CB9"/>
    <w:rsid w:val="02EE2FBF"/>
    <w:rsid w:val="031371C4"/>
    <w:rsid w:val="034A5312"/>
    <w:rsid w:val="034F0B7A"/>
    <w:rsid w:val="035D5A48"/>
    <w:rsid w:val="03660C58"/>
    <w:rsid w:val="036F4C70"/>
    <w:rsid w:val="037A11E6"/>
    <w:rsid w:val="037A2DDB"/>
    <w:rsid w:val="037F368D"/>
    <w:rsid w:val="03810BC8"/>
    <w:rsid w:val="03B01C9E"/>
    <w:rsid w:val="03C9092D"/>
    <w:rsid w:val="03DF0108"/>
    <w:rsid w:val="03E45005"/>
    <w:rsid w:val="03E96876"/>
    <w:rsid w:val="03FD454E"/>
    <w:rsid w:val="03FF6280"/>
    <w:rsid w:val="04610B65"/>
    <w:rsid w:val="04657F2A"/>
    <w:rsid w:val="046B4941"/>
    <w:rsid w:val="04D74B21"/>
    <w:rsid w:val="05104E18"/>
    <w:rsid w:val="053828F1"/>
    <w:rsid w:val="0545527A"/>
    <w:rsid w:val="055A086D"/>
    <w:rsid w:val="055C30DB"/>
    <w:rsid w:val="0560706F"/>
    <w:rsid w:val="05617CFD"/>
    <w:rsid w:val="057A317B"/>
    <w:rsid w:val="05E03D0C"/>
    <w:rsid w:val="05EB743C"/>
    <w:rsid w:val="06131D5C"/>
    <w:rsid w:val="062B4947"/>
    <w:rsid w:val="06587D46"/>
    <w:rsid w:val="06595AD1"/>
    <w:rsid w:val="06643461"/>
    <w:rsid w:val="0669568A"/>
    <w:rsid w:val="068648B3"/>
    <w:rsid w:val="068A4E8F"/>
    <w:rsid w:val="068C042E"/>
    <w:rsid w:val="069F204B"/>
    <w:rsid w:val="06A579BF"/>
    <w:rsid w:val="06C6248C"/>
    <w:rsid w:val="06CC61D3"/>
    <w:rsid w:val="06FD0428"/>
    <w:rsid w:val="070E46A7"/>
    <w:rsid w:val="07733ED3"/>
    <w:rsid w:val="077A10F3"/>
    <w:rsid w:val="077C1812"/>
    <w:rsid w:val="07810AD9"/>
    <w:rsid w:val="078F7797"/>
    <w:rsid w:val="079678D0"/>
    <w:rsid w:val="079A26F9"/>
    <w:rsid w:val="07BC752A"/>
    <w:rsid w:val="07BF36D6"/>
    <w:rsid w:val="07CC279A"/>
    <w:rsid w:val="07D761FC"/>
    <w:rsid w:val="07DB6498"/>
    <w:rsid w:val="07F935DC"/>
    <w:rsid w:val="08083865"/>
    <w:rsid w:val="08174C0C"/>
    <w:rsid w:val="08712E62"/>
    <w:rsid w:val="087E39BA"/>
    <w:rsid w:val="08852C67"/>
    <w:rsid w:val="08954038"/>
    <w:rsid w:val="08A92ADB"/>
    <w:rsid w:val="08BD0334"/>
    <w:rsid w:val="08DC157E"/>
    <w:rsid w:val="08E04023"/>
    <w:rsid w:val="0935611C"/>
    <w:rsid w:val="093D1475"/>
    <w:rsid w:val="094C36CE"/>
    <w:rsid w:val="096247AA"/>
    <w:rsid w:val="09AB11AC"/>
    <w:rsid w:val="0A081459"/>
    <w:rsid w:val="0A083831"/>
    <w:rsid w:val="0A0B551A"/>
    <w:rsid w:val="0A1D44C6"/>
    <w:rsid w:val="0A453418"/>
    <w:rsid w:val="0A635F4B"/>
    <w:rsid w:val="0A831BD8"/>
    <w:rsid w:val="0A973EE9"/>
    <w:rsid w:val="0AD16BED"/>
    <w:rsid w:val="0AD87F40"/>
    <w:rsid w:val="0B091DC0"/>
    <w:rsid w:val="0B505A69"/>
    <w:rsid w:val="0B534700"/>
    <w:rsid w:val="0B662F05"/>
    <w:rsid w:val="0BB40633"/>
    <w:rsid w:val="0BD04822"/>
    <w:rsid w:val="0C3633F3"/>
    <w:rsid w:val="0C5D5081"/>
    <w:rsid w:val="0C6D5860"/>
    <w:rsid w:val="0C7E6A8E"/>
    <w:rsid w:val="0C9E7A71"/>
    <w:rsid w:val="0C9F66CF"/>
    <w:rsid w:val="0CA856BF"/>
    <w:rsid w:val="0CB17349"/>
    <w:rsid w:val="0CD914B5"/>
    <w:rsid w:val="0CEB1997"/>
    <w:rsid w:val="0D0A1ADB"/>
    <w:rsid w:val="0D2F7FD6"/>
    <w:rsid w:val="0D3A503D"/>
    <w:rsid w:val="0D564229"/>
    <w:rsid w:val="0D773E61"/>
    <w:rsid w:val="0D780511"/>
    <w:rsid w:val="0D882289"/>
    <w:rsid w:val="0D887163"/>
    <w:rsid w:val="0DB97859"/>
    <w:rsid w:val="0DC4777D"/>
    <w:rsid w:val="0DD64262"/>
    <w:rsid w:val="0DEC6932"/>
    <w:rsid w:val="0DEE0F90"/>
    <w:rsid w:val="0E1B7FD7"/>
    <w:rsid w:val="0E305CD7"/>
    <w:rsid w:val="0E317062"/>
    <w:rsid w:val="0E5B405D"/>
    <w:rsid w:val="0E6B438E"/>
    <w:rsid w:val="0E8611C8"/>
    <w:rsid w:val="0ECF2B6F"/>
    <w:rsid w:val="0ED52D80"/>
    <w:rsid w:val="0EE97B8E"/>
    <w:rsid w:val="0EF71072"/>
    <w:rsid w:val="0EF95105"/>
    <w:rsid w:val="0F035D4F"/>
    <w:rsid w:val="0F0F0F63"/>
    <w:rsid w:val="0F16079E"/>
    <w:rsid w:val="0F32366B"/>
    <w:rsid w:val="0F324F0F"/>
    <w:rsid w:val="0F346E0E"/>
    <w:rsid w:val="0F544944"/>
    <w:rsid w:val="0F833B5D"/>
    <w:rsid w:val="0FBF0F10"/>
    <w:rsid w:val="0FD63BF8"/>
    <w:rsid w:val="0FD85494"/>
    <w:rsid w:val="0FDF6762"/>
    <w:rsid w:val="0FEB546A"/>
    <w:rsid w:val="0FEC3293"/>
    <w:rsid w:val="0FF85550"/>
    <w:rsid w:val="101747CE"/>
    <w:rsid w:val="10187F49"/>
    <w:rsid w:val="10291372"/>
    <w:rsid w:val="10384174"/>
    <w:rsid w:val="103A2D2B"/>
    <w:rsid w:val="105D1DBB"/>
    <w:rsid w:val="107931DF"/>
    <w:rsid w:val="10797237"/>
    <w:rsid w:val="107F3E54"/>
    <w:rsid w:val="109160DD"/>
    <w:rsid w:val="10961B97"/>
    <w:rsid w:val="10AF3DB8"/>
    <w:rsid w:val="10D96FA4"/>
    <w:rsid w:val="10E67AEC"/>
    <w:rsid w:val="11685955"/>
    <w:rsid w:val="11937599"/>
    <w:rsid w:val="11BA38CE"/>
    <w:rsid w:val="11CD3114"/>
    <w:rsid w:val="11D861DF"/>
    <w:rsid w:val="11F2153E"/>
    <w:rsid w:val="11FF551A"/>
    <w:rsid w:val="120841D8"/>
    <w:rsid w:val="122E6D2D"/>
    <w:rsid w:val="123B174F"/>
    <w:rsid w:val="123B4FDC"/>
    <w:rsid w:val="124156C4"/>
    <w:rsid w:val="124235BD"/>
    <w:rsid w:val="1292638E"/>
    <w:rsid w:val="12AB5973"/>
    <w:rsid w:val="12B75DF4"/>
    <w:rsid w:val="12CA0B0F"/>
    <w:rsid w:val="12CF1390"/>
    <w:rsid w:val="13046389"/>
    <w:rsid w:val="130F08F9"/>
    <w:rsid w:val="13124349"/>
    <w:rsid w:val="13201BEB"/>
    <w:rsid w:val="13255454"/>
    <w:rsid w:val="13363F94"/>
    <w:rsid w:val="133D63AD"/>
    <w:rsid w:val="135D2E40"/>
    <w:rsid w:val="13706DBD"/>
    <w:rsid w:val="137C2C39"/>
    <w:rsid w:val="138C54D3"/>
    <w:rsid w:val="13A24CF6"/>
    <w:rsid w:val="13AA21BF"/>
    <w:rsid w:val="13D660DB"/>
    <w:rsid w:val="141D2A98"/>
    <w:rsid w:val="143A0FC9"/>
    <w:rsid w:val="14521615"/>
    <w:rsid w:val="14627FE2"/>
    <w:rsid w:val="148166BA"/>
    <w:rsid w:val="148B7538"/>
    <w:rsid w:val="14992F53"/>
    <w:rsid w:val="14B60A59"/>
    <w:rsid w:val="14BD0BCC"/>
    <w:rsid w:val="14D561AF"/>
    <w:rsid w:val="14EC447B"/>
    <w:rsid w:val="14FC1368"/>
    <w:rsid w:val="15046A4F"/>
    <w:rsid w:val="151F6DDC"/>
    <w:rsid w:val="15257DA7"/>
    <w:rsid w:val="1527196A"/>
    <w:rsid w:val="15285CB1"/>
    <w:rsid w:val="15407A60"/>
    <w:rsid w:val="154D06EC"/>
    <w:rsid w:val="156E30E2"/>
    <w:rsid w:val="159A2A9E"/>
    <w:rsid w:val="15A841E2"/>
    <w:rsid w:val="15CE1DD3"/>
    <w:rsid w:val="15DB2C2D"/>
    <w:rsid w:val="160434BC"/>
    <w:rsid w:val="161D675A"/>
    <w:rsid w:val="163F2CAE"/>
    <w:rsid w:val="16A9014A"/>
    <w:rsid w:val="16B56AEF"/>
    <w:rsid w:val="16C04307"/>
    <w:rsid w:val="16E15B36"/>
    <w:rsid w:val="17057A2A"/>
    <w:rsid w:val="172D7CCE"/>
    <w:rsid w:val="1748491D"/>
    <w:rsid w:val="175B58E8"/>
    <w:rsid w:val="178A3129"/>
    <w:rsid w:val="17985E27"/>
    <w:rsid w:val="17B30CC5"/>
    <w:rsid w:val="17B8106A"/>
    <w:rsid w:val="17CF257F"/>
    <w:rsid w:val="17F77804"/>
    <w:rsid w:val="180C12F3"/>
    <w:rsid w:val="1871653D"/>
    <w:rsid w:val="187F1162"/>
    <w:rsid w:val="18DE6304"/>
    <w:rsid w:val="18E41ED8"/>
    <w:rsid w:val="18E65685"/>
    <w:rsid w:val="18F953B8"/>
    <w:rsid w:val="192A42B3"/>
    <w:rsid w:val="19476225"/>
    <w:rsid w:val="197C5DAD"/>
    <w:rsid w:val="19A41AAE"/>
    <w:rsid w:val="19F9688A"/>
    <w:rsid w:val="1A021C2E"/>
    <w:rsid w:val="1A183821"/>
    <w:rsid w:val="1A1F735F"/>
    <w:rsid w:val="1A737B8C"/>
    <w:rsid w:val="1A7D44BD"/>
    <w:rsid w:val="1ABB2B90"/>
    <w:rsid w:val="1ABF1D03"/>
    <w:rsid w:val="1AE300CE"/>
    <w:rsid w:val="1AEC6857"/>
    <w:rsid w:val="1AF01586"/>
    <w:rsid w:val="1AF70FC5"/>
    <w:rsid w:val="1B13549F"/>
    <w:rsid w:val="1B302BE8"/>
    <w:rsid w:val="1B311E44"/>
    <w:rsid w:val="1BBD6855"/>
    <w:rsid w:val="1BC33A5C"/>
    <w:rsid w:val="1BC81072"/>
    <w:rsid w:val="1BD8786B"/>
    <w:rsid w:val="1BF400B9"/>
    <w:rsid w:val="1BFD3750"/>
    <w:rsid w:val="1C1442B7"/>
    <w:rsid w:val="1C15707D"/>
    <w:rsid w:val="1C427076"/>
    <w:rsid w:val="1C4A6D1D"/>
    <w:rsid w:val="1C7A243A"/>
    <w:rsid w:val="1C8535B3"/>
    <w:rsid w:val="1C9D5143"/>
    <w:rsid w:val="1CB57848"/>
    <w:rsid w:val="1CD557F5"/>
    <w:rsid w:val="1CD63662"/>
    <w:rsid w:val="1CE047FF"/>
    <w:rsid w:val="1CFC27B0"/>
    <w:rsid w:val="1D005039"/>
    <w:rsid w:val="1D1502E7"/>
    <w:rsid w:val="1D230C56"/>
    <w:rsid w:val="1D2422D8"/>
    <w:rsid w:val="1D2908C1"/>
    <w:rsid w:val="1D33169F"/>
    <w:rsid w:val="1D3D2567"/>
    <w:rsid w:val="1D5531CE"/>
    <w:rsid w:val="1D6D1ED1"/>
    <w:rsid w:val="1DA247A3"/>
    <w:rsid w:val="1DD957B9"/>
    <w:rsid w:val="1DE81558"/>
    <w:rsid w:val="1DE978C4"/>
    <w:rsid w:val="1E08503D"/>
    <w:rsid w:val="1E262080"/>
    <w:rsid w:val="1E3827B6"/>
    <w:rsid w:val="1E3B3D7D"/>
    <w:rsid w:val="1E4A2212"/>
    <w:rsid w:val="1E6B0C8B"/>
    <w:rsid w:val="1E7874CB"/>
    <w:rsid w:val="1E86502B"/>
    <w:rsid w:val="1E9464E6"/>
    <w:rsid w:val="1E9E43E1"/>
    <w:rsid w:val="1EA90CE7"/>
    <w:rsid w:val="1EC06E6E"/>
    <w:rsid w:val="1ED33FB6"/>
    <w:rsid w:val="1ED878F4"/>
    <w:rsid w:val="1F0A02A8"/>
    <w:rsid w:val="1F334282"/>
    <w:rsid w:val="1F4849A4"/>
    <w:rsid w:val="1F8C0D61"/>
    <w:rsid w:val="1FAA11BB"/>
    <w:rsid w:val="1FAC462E"/>
    <w:rsid w:val="1FD61FB0"/>
    <w:rsid w:val="1FE65558"/>
    <w:rsid w:val="203C5B8B"/>
    <w:rsid w:val="204F07FD"/>
    <w:rsid w:val="20754EA7"/>
    <w:rsid w:val="207709E4"/>
    <w:rsid w:val="20AF4712"/>
    <w:rsid w:val="20E53C20"/>
    <w:rsid w:val="20EA55E7"/>
    <w:rsid w:val="20F10837"/>
    <w:rsid w:val="214271D1"/>
    <w:rsid w:val="21477726"/>
    <w:rsid w:val="21486EDD"/>
    <w:rsid w:val="21631C22"/>
    <w:rsid w:val="216E26D1"/>
    <w:rsid w:val="2198698A"/>
    <w:rsid w:val="21AD6D40"/>
    <w:rsid w:val="21BF15BD"/>
    <w:rsid w:val="21CF534E"/>
    <w:rsid w:val="21DB7273"/>
    <w:rsid w:val="21E0649E"/>
    <w:rsid w:val="21EC6252"/>
    <w:rsid w:val="21ED3816"/>
    <w:rsid w:val="222114DC"/>
    <w:rsid w:val="223F219E"/>
    <w:rsid w:val="22560C5B"/>
    <w:rsid w:val="225F4AB8"/>
    <w:rsid w:val="22A42708"/>
    <w:rsid w:val="22D36EAB"/>
    <w:rsid w:val="230D0531"/>
    <w:rsid w:val="233F60BE"/>
    <w:rsid w:val="238147AE"/>
    <w:rsid w:val="238242BD"/>
    <w:rsid w:val="23AD64B1"/>
    <w:rsid w:val="23CD191B"/>
    <w:rsid w:val="23DD7F43"/>
    <w:rsid w:val="2415328C"/>
    <w:rsid w:val="243313B0"/>
    <w:rsid w:val="243C084F"/>
    <w:rsid w:val="2446702A"/>
    <w:rsid w:val="24506BB2"/>
    <w:rsid w:val="246F1446"/>
    <w:rsid w:val="2470714F"/>
    <w:rsid w:val="247973AD"/>
    <w:rsid w:val="24947709"/>
    <w:rsid w:val="24D92020"/>
    <w:rsid w:val="24E1321D"/>
    <w:rsid w:val="24E915BF"/>
    <w:rsid w:val="250A6257"/>
    <w:rsid w:val="2534196F"/>
    <w:rsid w:val="255F4A9B"/>
    <w:rsid w:val="25693F9A"/>
    <w:rsid w:val="25826430"/>
    <w:rsid w:val="25880798"/>
    <w:rsid w:val="25AB3597"/>
    <w:rsid w:val="25C65956"/>
    <w:rsid w:val="25E1345C"/>
    <w:rsid w:val="263B734F"/>
    <w:rsid w:val="26442526"/>
    <w:rsid w:val="26543C2E"/>
    <w:rsid w:val="265D3E18"/>
    <w:rsid w:val="269353D2"/>
    <w:rsid w:val="269C5952"/>
    <w:rsid w:val="26A40624"/>
    <w:rsid w:val="26AE7F5A"/>
    <w:rsid w:val="26FF20C4"/>
    <w:rsid w:val="272A498F"/>
    <w:rsid w:val="273A72C8"/>
    <w:rsid w:val="27457A1B"/>
    <w:rsid w:val="274C3FCA"/>
    <w:rsid w:val="2750205B"/>
    <w:rsid w:val="277334B8"/>
    <w:rsid w:val="27821D05"/>
    <w:rsid w:val="27917033"/>
    <w:rsid w:val="27984DD3"/>
    <w:rsid w:val="279B2315"/>
    <w:rsid w:val="27A37FBA"/>
    <w:rsid w:val="27FD72BE"/>
    <w:rsid w:val="27FE20B7"/>
    <w:rsid w:val="281A4A03"/>
    <w:rsid w:val="28212744"/>
    <w:rsid w:val="282B09BF"/>
    <w:rsid w:val="284941DC"/>
    <w:rsid w:val="286345FC"/>
    <w:rsid w:val="286D203C"/>
    <w:rsid w:val="28BC446B"/>
    <w:rsid w:val="28D21782"/>
    <w:rsid w:val="292F703A"/>
    <w:rsid w:val="293F6AC5"/>
    <w:rsid w:val="295B52D4"/>
    <w:rsid w:val="295F561D"/>
    <w:rsid w:val="29622B06"/>
    <w:rsid w:val="296A361C"/>
    <w:rsid w:val="29842A7C"/>
    <w:rsid w:val="29970C0A"/>
    <w:rsid w:val="299D1B7F"/>
    <w:rsid w:val="299F1664"/>
    <w:rsid w:val="29A03F34"/>
    <w:rsid w:val="29D01E7C"/>
    <w:rsid w:val="29DF0256"/>
    <w:rsid w:val="29F54480"/>
    <w:rsid w:val="2A126E9B"/>
    <w:rsid w:val="2A3D2C2B"/>
    <w:rsid w:val="2A4D10C0"/>
    <w:rsid w:val="2A4F574A"/>
    <w:rsid w:val="2A603952"/>
    <w:rsid w:val="2A636B36"/>
    <w:rsid w:val="2A68414C"/>
    <w:rsid w:val="2A7C6197"/>
    <w:rsid w:val="2A876D21"/>
    <w:rsid w:val="2A905CE8"/>
    <w:rsid w:val="2A9B65A1"/>
    <w:rsid w:val="2A9D13E6"/>
    <w:rsid w:val="2AA71F8F"/>
    <w:rsid w:val="2AEC78F4"/>
    <w:rsid w:val="2B071285"/>
    <w:rsid w:val="2B195446"/>
    <w:rsid w:val="2B3B25A7"/>
    <w:rsid w:val="2B431031"/>
    <w:rsid w:val="2B71330F"/>
    <w:rsid w:val="2B844FB6"/>
    <w:rsid w:val="2B914153"/>
    <w:rsid w:val="2B9C71DF"/>
    <w:rsid w:val="2B9D755D"/>
    <w:rsid w:val="2BAD17F5"/>
    <w:rsid w:val="2BC37160"/>
    <w:rsid w:val="2BC74EA2"/>
    <w:rsid w:val="2BCA6741"/>
    <w:rsid w:val="2BE13AE1"/>
    <w:rsid w:val="2BE71E7D"/>
    <w:rsid w:val="2C8578C5"/>
    <w:rsid w:val="2C9F682F"/>
    <w:rsid w:val="2D123A9F"/>
    <w:rsid w:val="2D124F89"/>
    <w:rsid w:val="2D2877B9"/>
    <w:rsid w:val="2D2C3753"/>
    <w:rsid w:val="2D2D738C"/>
    <w:rsid w:val="2D3C391E"/>
    <w:rsid w:val="2D546C0A"/>
    <w:rsid w:val="2D9F12C1"/>
    <w:rsid w:val="2DA91BDB"/>
    <w:rsid w:val="2DAA05D8"/>
    <w:rsid w:val="2DD70495"/>
    <w:rsid w:val="2DDF4725"/>
    <w:rsid w:val="2DF301D1"/>
    <w:rsid w:val="2E0010A2"/>
    <w:rsid w:val="2E330B3F"/>
    <w:rsid w:val="2E331215"/>
    <w:rsid w:val="2E403C81"/>
    <w:rsid w:val="2E6136A4"/>
    <w:rsid w:val="2E6D79D2"/>
    <w:rsid w:val="2E882689"/>
    <w:rsid w:val="2EBA26F8"/>
    <w:rsid w:val="2EC36428"/>
    <w:rsid w:val="2EDE558F"/>
    <w:rsid w:val="2EFF2BA5"/>
    <w:rsid w:val="2F071856"/>
    <w:rsid w:val="2F106B71"/>
    <w:rsid w:val="2F1454EE"/>
    <w:rsid w:val="2F1F0B51"/>
    <w:rsid w:val="2F5E78CC"/>
    <w:rsid w:val="2F6A673D"/>
    <w:rsid w:val="2F9B4ACA"/>
    <w:rsid w:val="2FA533D6"/>
    <w:rsid w:val="2FCE0D44"/>
    <w:rsid w:val="2FDF7099"/>
    <w:rsid w:val="300F20AC"/>
    <w:rsid w:val="301A7EDF"/>
    <w:rsid w:val="30292DEB"/>
    <w:rsid w:val="302D66A2"/>
    <w:rsid w:val="30524724"/>
    <w:rsid w:val="3063708A"/>
    <w:rsid w:val="307668EC"/>
    <w:rsid w:val="30980BBB"/>
    <w:rsid w:val="30A11B2E"/>
    <w:rsid w:val="30A70446"/>
    <w:rsid w:val="30B34411"/>
    <w:rsid w:val="30B45380"/>
    <w:rsid w:val="30B90E12"/>
    <w:rsid w:val="30D47455"/>
    <w:rsid w:val="30D61886"/>
    <w:rsid w:val="30E3452C"/>
    <w:rsid w:val="311346E6"/>
    <w:rsid w:val="31306024"/>
    <w:rsid w:val="31454C16"/>
    <w:rsid w:val="314A45AB"/>
    <w:rsid w:val="31682C84"/>
    <w:rsid w:val="318D040C"/>
    <w:rsid w:val="31A33AA5"/>
    <w:rsid w:val="31B347D4"/>
    <w:rsid w:val="31DE5183"/>
    <w:rsid w:val="31DE6AA2"/>
    <w:rsid w:val="31ED3189"/>
    <w:rsid w:val="31F46CAC"/>
    <w:rsid w:val="31FB3AF8"/>
    <w:rsid w:val="32252923"/>
    <w:rsid w:val="323048E9"/>
    <w:rsid w:val="32493792"/>
    <w:rsid w:val="32672F3B"/>
    <w:rsid w:val="32684E57"/>
    <w:rsid w:val="326E6294"/>
    <w:rsid w:val="32A27614"/>
    <w:rsid w:val="32BD0DAD"/>
    <w:rsid w:val="32BF68D3"/>
    <w:rsid w:val="32DC5400"/>
    <w:rsid w:val="32F00761"/>
    <w:rsid w:val="32FA1EC5"/>
    <w:rsid w:val="330462BA"/>
    <w:rsid w:val="33072028"/>
    <w:rsid w:val="33280C4D"/>
    <w:rsid w:val="334C3C6E"/>
    <w:rsid w:val="337C1C26"/>
    <w:rsid w:val="3394135A"/>
    <w:rsid w:val="33CB48D1"/>
    <w:rsid w:val="33E55BB9"/>
    <w:rsid w:val="34011EE2"/>
    <w:rsid w:val="34031BE8"/>
    <w:rsid w:val="34050C5E"/>
    <w:rsid w:val="342A62A5"/>
    <w:rsid w:val="346E1993"/>
    <w:rsid w:val="348A4B70"/>
    <w:rsid w:val="349120A4"/>
    <w:rsid w:val="34AE374B"/>
    <w:rsid w:val="34B90BA2"/>
    <w:rsid w:val="34E940DB"/>
    <w:rsid w:val="35081201"/>
    <w:rsid w:val="35204D7F"/>
    <w:rsid w:val="354258EB"/>
    <w:rsid w:val="3553798F"/>
    <w:rsid w:val="35753FF9"/>
    <w:rsid w:val="357C0AAC"/>
    <w:rsid w:val="357F2070"/>
    <w:rsid w:val="35AD3EF5"/>
    <w:rsid w:val="35B01F13"/>
    <w:rsid w:val="35B07A97"/>
    <w:rsid w:val="35B20971"/>
    <w:rsid w:val="35B23E33"/>
    <w:rsid w:val="35B53B02"/>
    <w:rsid w:val="35C17169"/>
    <w:rsid w:val="35EB5C31"/>
    <w:rsid w:val="35FB1202"/>
    <w:rsid w:val="36145188"/>
    <w:rsid w:val="363C1ADF"/>
    <w:rsid w:val="366758E3"/>
    <w:rsid w:val="368C2F70"/>
    <w:rsid w:val="36975214"/>
    <w:rsid w:val="36F56B74"/>
    <w:rsid w:val="36F80606"/>
    <w:rsid w:val="37064C28"/>
    <w:rsid w:val="370E607B"/>
    <w:rsid w:val="37154AFB"/>
    <w:rsid w:val="371619FA"/>
    <w:rsid w:val="37166D78"/>
    <w:rsid w:val="373C5526"/>
    <w:rsid w:val="377F4883"/>
    <w:rsid w:val="37842204"/>
    <w:rsid w:val="37D01583"/>
    <w:rsid w:val="37D268C3"/>
    <w:rsid w:val="37D95464"/>
    <w:rsid w:val="37ED4490"/>
    <w:rsid w:val="37F82D5E"/>
    <w:rsid w:val="384004B6"/>
    <w:rsid w:val="384A0EEA"/>
    <w:rsid w:val="385253F8"/>
    <w:rsid w:val="38561A88"/>
    <w:rsid w:val="386D59C9"/>
    <w:rsid w:val="38C4052C"/>
    <w:rsid w:val="38EC05E0"/>
    <w:rsid w:val="38FB43DD"/>
    <w:rsid w:val="393C44A9"/>
    <w:rsid w:val="39514A69"/>
    <w:rsid w:val="395A4CE6"/>
    <w:rsid w:val="396A5A7B"/>
    <w:rsid w:val="396C7089"/>
    <w:rsid w:val="397B73FC"/>
    <w:rsid w:val="397C551E"/>
    <w:rsid w:val="39A5464D"/>
    <w:rsid w:val="39D13BEC"/>
    <w:rsid w:val="39F318FC"/>
    <w:rsid w:val="39F97AA6"/>
    <w:rsid w:val="3A6D130B"/>
    <w:rsid w:val="3A704957"/>
    <w:rsid w:val="3A814CE7"/>
    <w:rsid w:val="3A8A302C"/>
    <w:rsid w:val="3A8E2FD1"/>
    <w:rsid w:val="3AB0548E"/>
    <w:rsid w:val="3AD52A3F"/>
    <w:rsid w:val="3AFB6916"/>
    <w:rsid w:val="3B4A0C97"/>
    <w:rsid w:val="3B667E77"/>
    <w:rsid w:val="3B6B726D"/>
    <w:rsid w:val="3B7B756F"/>
    <w:rsid w:val="3B8C371F"/>
    <w:rsid w:val="3B932274"/>
    <w:rsid w:val="3BC87466"/>
    <w:rsid w:val="3BD73F02"/>
    <w:rsid w:val="3BFB7A0F"/>
    <w:rsid w:val="3C047A4D"/>
    <w:rsid w:val="3C0839FD"/>
    <w:rsid w:val="3C330E39"/>
    <w:rsid w:val="3C5F6349"/>
    <w:rsid w:val="3CC316B6"/>
    <w:rsid w:val="3D2D136F"/>
    <w:rsid w:val="3D8726E3"/>
    <w:rsid w:val="3D954E00"/>
    <w:rsid w:val="3DA6700D"/>
    <w:rsid w:val="3DAF7400"/>
    <w:rsid w:val="3DC47494"/>
    <w:rsid w:val="3DE40001"/>
    <w:rsid w:val="3DF00B18"/>
    <w:rsid w:val="3DF352D7"/>
    <w:rsid w:val="3E421737"/>
    <w:rsid w:val="3E4E3201"/>
    <w:rsid w:val="3E801498"/>
    <w:rsid w:val="3EA370A9"/>
    <w:rsid w:val="3EC040FF"/>
    <w:rsid w:val="3ED4389D"/>
    <w:rsid w:val="3EDB2CE7"/>
    <w:rsid w:val="3EE37DED"/>
    <w:rsid w:val="3EFB0E15"/>
    <w:rsid w:val="3F1C33C6"/>
    <w:rsid w:val="3F201683"/>
    <w:rsid w:val="3F30390A"/>
    <w:rsid w:val="3F3E3276"/>
    <w:rsid w:val="3F416569"/>
    <w:rsid w:val="3F444DCC"/>
    <w:rsid w:val="3F4563B2"/>
    <w:rsid w:val="3F5900B0"/>
    <w:rsid w:val="3F5D32AB"/>
    <w:rsid w:val="3F6A0E3E"/>
    <w:rsid w:val="3F740A61"/>
    <w:rsid w:val="3F7C37F0"/>
    <w:rsid w:val="3F90288C"/>
    <w:rsid w:val="3FD140EA"/>
    <w:rsid w:val="3FF52B85"/>
    <w:rsid w:val="401235A2"/>
    <w:rsid w:val="40255FA5"/>
    <w:rsid w:val="40305DE9"/>
    <w:rsid w:val="403A1C8F"/>
    <w:rsid w:val="4050500F"/>
    <w:rsid w:val="405B2F81"/>
    <w:rsid w:val="40677565"/>
    <w:rsid w:val="409018AF"/>
    <w:rsid w:val="40974BC2"/>
    <w:rsid w:val="40CD3ADB"/>
    <w:rsid w:val="40D907A9"/>
    <w:rsid w:val="40D93256"/>
    <w:rsid w:val="40FC6F44"/>
    <w:rsid w:val="4125649B"/>
    <w:rsid w:val="41365678"/>
    <w:rsid w:val="417325FA"/>
    <w:rsid w:val="41973319"/>
    <w:rsid w:val="41AA4BF2"/>
    <w:rsid w:val="41BE41FA"/>
    <w:rsid w:val="41C55586"/>
    <w:rsid w:val="41E023C2"/>
    <w:rsid w:val="41E27906"/>
    <w:rsid w:val="41E424CB"/>
    <w:rsid w:val="41ED7771"/>
    <w:rsid w:val="41F0088E"/>
    <w:rsid w:val="42060270"/>
    <w:rsid w:val="420C765B"/>
    <w:rsid w:val="42100F1A"/>
    <w:rsid w:val="42164036"/>
    <w:rsid w:val="42224789"/>
    <w:rsid w:val="422E75D1"/>
    <w:rsid w:val="42745016"/>
    <w:rsid w:val="42815953"/>
    <w:rsid w:val="428F724E"/>
    <w:rsid w:val="429A6A15"/>
    <w:rsid w:val="42C34BAA"/>
    <w:rsid w:val="42CD06AF"/>
    <w:rsid w:val="42F52E10"/>
    <w:rsid w:val="432A2540"/>
    <w:rsid w:val="432B3859"/>
    <w:rsid w:val="433441F5"/>
    <w:rsid w:val="434A2E43"/>
    <w:rsid w:val="43790D20"/>
    <w:rsid w:val="439D7FCF"/>
    <w:rsid w:val="43A40672"/>
    <w:rsid w:val="43B84D02"/>
    <w:rsid w:val="440C499D"/>
    <w:rsid w:val="441433CE"/>
    <w:rsid w:val="441F2D6D"/>
    <w:rsid w:val="443413B8"/>
    <w:rsid w:val="444E5D09"/>
    <w:rsid w:val="44767046"/>
    <w:rsid w:val="4485565B"/>
    <w:rsid w:val="448D4A83"/>
    <w:rsid w:val="44B7553B"/>
    <w:rsid w:val="44C0714F"/>
    <w:rsid w:val="44D65450"/>
    <w:rsid w:val="44D81A76"/>
    <w:rsid w:val="44DC1567"/>
    <w:rsid w:val="44E119CD"/>
    <w:rsid w:val="4513605A"/>
    <w:rsid w:val="45140784"/>
    <w:rsid w:val="454D157F"/>
    <w:rsid w:val="45580E8F"/>
    <w:rsid w:val="45772094"/>
    <w:rsid w:val="45927E77"/>
    <w:rsid w:val="45975B03"/>
    <w:rsid w:val="45B03EB7"/>
    <w:rsid w:val="45B97A0D"/>
    <w:rsid w:val="45BC3925"/>
    <w:rsid w:val="45CA7611"/>
    <w:rsid w:val="45E120D3"/>
    <w:rsid w:val="45EC1356"/>
    <w:rsid w:val="462C3956"/>
    <w:rsid w:val="462D194E"/>
    <w:rsid w:val="464C5FED"/>
    <w:rsid w:val="468D2D4D"/>
    <w:rsid w:val="46C47640"/>
    <w:rsid w:val="46C67DD9"/>
    <w:rsid w:val="46DD36B0"/>
    <w:rsid w:val="46F32B98"/>
    <w:rsid w:val="46F85C3A"/>
    <w:rsid w:val="470440CB"/>
    <w:rsid w:val="47094169"/>
    <w:rsid w:val="470C240F"/>
    <w:rsid w:val="472D72A4"/>
    <w:rsid w:val="472D73FF"/>
    <w:rsid w:val="47443E67"/>
    <w:rsid w:val="475B4725"/>
    <w:rsid w:val="47C22C96"/>
    <w:rsid w:val="47CB5FA7"/>
    <w:rsid w:val="47F16DAB"/>
    <w:rsid w:val="481102EC"/>
    <w:rsid w:val="4844455D"/>
    <w:rsid w:val="48561B05"/>
    <w:rsid w:val="485D2A1D"/>
    <w:rsid w:val="48610F49"/>
    <w:rsid w:val="48735DEA"/>
    <w:rsid w:val="487B1097"/>
    <w:rsid w:val="48A07106"/>
    <w:rsid w:val="48C65BBD"/>
    <w:rsid w:val="48D401DB"/>
    <w:rsid w:val="48E43864"/>
    <w:rsid w:val="48F50E49"/>
    <w:rsid w:val="48FF4C06"/>
    <w:rsid w:val="4905592E"/>
    <w:rsid w:val="497270BE"/>
    <w:rsid w:val="49902920"/>
    <w:rsid w:val="49AC1650"/>
    <w:rsid w:val="49C4542F"/>
    <w:rsid w:val="49EB7B56"/>
    <w:rsid w:val="49FF648F"/>
    <w:rsid w:val="4A2F37DA"/>
    <w:rsid w:val="4A3C6534"/>
    <w:rsid w:val="4A443111"/>
    <w:rsid w:val="4A6022F2"/>
    <w:rsid w:val="4A801B89"/>
    <w:rsid w:val="4A8B215B"/>
    <w:rsid w:val="4A965D14"/>
    <w:rsid w:val="4AB31D2A"/>
    <w:rsid w:val="4AC66295"/>
    <w:rsid w:val="4AE616BF"/>
    <w:rsid w:val="4B1F21AD"/>
    <w:rsid w:val="4B215F25"/>
    <w:rsid w:val="4B367AD7"/>
    <w:rsid w:val="4B6416C5"/>
    <w:rsid w:val="4B9C1A50"/>
    <w:rsid w:val="4BA70097"/>
    <w:rsid w:val="4BA80997"/>
    <w:rsid w:val="4BAE6EC1"/>
    <w:rsid w:val="4BEC6B31"/>
    <w:rsid w:val="4C017B05"/>
    <w:rsid w:val="4C0E120C"/>
    <w:rsid w:val="4C3D44F8"/>
    <w:rsid w:val="4C480FC0"/>
    <w:rsid w:val="4C486305"/>
    <w:rsid w:val="4C502229"/>
    <w:rsid w:val="4C8C1A49"/>
    <w:rsid w:val="4C975D73"/>
    <w:rsid w:val="4CAA30EC"/>
    <w:rsid w:val="4CC62D22"/>
    <w:rsid w:val="4CDC4199"/>
    <w:rsid w:val="4D0F1E57"/>
    <w:rsid w:val="4D1F6494"/>
    <w:rsid w:val="4D396031"/>
    <w:rsid w:val="4D6F2CBC"/>
    <w:rsid w:val="4D7F0662"/>
    <w:rsid w:val="4D8608E4"/>
    <w:rsid w:val="4D942922"/>
    <w:rsid w:val="4D962288"/>
    <w:rsid w:val="4DA31FF4"/>
    <w:rsid w:val="4DF55447"/>
    <w:rsid w:val="4E231FB4"/>
    <w:rsid w:val="4E661EA1"/>
    <w:rsid w:val="4E74375B"/>
    <w:rsid w:val="4E8161A0"/>
    <w:rsid w:val="4EA0023D"/>
    <w:rsid w:val="4EC04089"/>
    <w:rsid w:val="4ECF5C98"/>
    <w:rsid w:val="4EF22FED"/>
    <w:rsid w:val="4F104F19"/>
    <w:rsid w:val="4F56149D"/>
    <w:rsid w:val="4F613985"/>
    <w:rsid w:val="4F6E3703"/>
    <w:rsid w:val="4F7B0653"/>
    <w:rsid w:val="4F822D0B"/>
    <w:rsid w:val="4FCF31E0"/>
    <w:rsid w:val="4FE53D49"/>
    <w:rsid w:val="4FFD135F"/>
    <w:rsid w:val="500D6A78"/>
    <w:rsid w:val="502A6DA2"/>
    <w:rsid w:val="50562F56"/>
    <w:rsid w:val="505A77E4"/>
    <w:rsid w:val="505F79DB"/>
    <w:rsid w:val="507B4249"/>
    <w:rsid w:val="507D6D29"/>
    <w:rsid w:val="50836D3A"/>
    <w:rsid w:val="50895C9C"/>
    <w:rsid w:val="50A55003"/>
    <w:rsid w:val="50AA2368"/>
    <w:rsid w:val="50B02F1F"/>
    <w:rsid w:val="50B4234B"/>
    <w:rsid w:val="50C8299F"/>
    <w:rsid w:val="50EF0631"/>
    <w:rsid w:val="510B1CEC"/>
    <w:rsid w:val="5113489E"/>
    <w:rsid w:val="512E46A0"/>
    <w:rsid w:val="513E45C8"/>
    <w:rsid w:val="514F3B23"/>
    <w:rsid w:val="516B614C"/>
    <w:rsid w:val="51752B27"/>
    <w:rsid w:val="51EB4F26"/>
    <w:rsid w:val="51FA74D0"/>
    <w:rsid w:val="520B348B"/>
    <w:rsid w:val="52181704"/>
    <w:rsid w:val="52291CD0"/>
    <w:rsid w:val="5237795C"/>
    <w:rsid w:val="523A5760"/>
    <w:rsid w:val="524E4E27"/>
    <w:rsid w:val="52660F7D"/>
    <w:rsid w:val="5271432D"/>
    <w:rsid w:val="52895E25"/>
    <w:rsid w:val="52BE787A"/>
    <w:rsid w:val="52C87AF8"/>
    <w:rsid w:val="52CB49C9"/>
    <w:rsid w:val="52E16E11"/>
    <w:rsid w:val="52FA299D"/>
    <w:rsid w:val="532631C2"/>
    <w:rsid w:val="533F7D6E"/>
    <w:rsid w:val="53526B93"/>
    <w:rsid w:val="53672256"/>
    <w:rsid w:val="53713CA0"/>
    <w:rsid w:val="537961D3"/>
    <w:rsid w:val="538D1507"/>
    <w:rsid w:val="539114A7"/>
    <w:rsid w:val="53966D85"/>
    <w:rsid w:val="53AE131D"/>
    <w:rsid w:val="53B607BB"/>
    <w:rsid w:val="53D108D4"/>
    <w:rsid w:val="5402441A"/>
    <w:rsid w:val="540D4963"/>
    <w:rsid w:val="541B38DD"/>
    <w:rsid w:val="545853DC"/>
    <w:rsid w:val="547D39E4"/>
    <w:rsid w:val="548D1853"/>
    <w:rsid w:val="548F677C"/>
    <w:rsid w:val="549371CB"/>
    <w:rsid w:val="54A53D86"/>
    <w:rsid w:val="54BE2A37"/>
    <w:rsid w:val="54CB09CC"/>
    <w:rsid w:val="54D46A7D"/>
    <w:rsid w:val="54D82313"/>
    <w:rsid w:val="54DB547E"/>
    <w:rsid w:val="551663CF"/>
    <w:rsid w:val="55264138"/>
    <w:rsid w:val="55266A8D"/>
    <w:rsid w:val="55333061"/>
    <w:rsid w:val="55383A98"/>
    <w:rsid w:val="554271C4"/>
    <w:rsid w:val="55664CBF"/>
    <w:rsid w:val="55680542"/>
    <w:rsid w:val="55765394"/>
    <w:rsid w:val="557D4064"/>
    <w:rsid w:val="55825314"/>
    <w:rsid w:val="55857916"/>
    <w:rsid w:val="558F1CDD"/>
    <w:rsid w:val="559346D9"/>
    <w:rsid w:val="55AC5869"/>
    <w:rsid w:val="55AF657E"/>
    <w:rsid w:val="55C74B8F"/>
    <w:rsid w:val="55CD5ACF"/>
    <w:rsid w:val="55DA73FC"/>
    <w:rsid w:val="55E7676A"/>
    <w:rsid w:val="55EA5F01"/>
    <w:rsid w:val="55F2324D"/>
    <w:rsid w:val="56304F01"/>
    <w:rsid w:val="563D4E84"/>
    <w:rsid w:val="56667E72"/>
    <w:rsid w:val="56717635"/>
    <w:rsid w:val="568421D1"/>
    <w:rsid w:val="56BB3A79"/>
    <w:rsid w:val="56F928BE"/>
    <w:rsid w:val="570A7387"/>
    <w:rsid w:val="571909A1"/>
    <w:rsid w:val="57211FE5"/>
    <w:rsid w:val="575813E7"/>
    <w:rsid w:val="576B2D7A"/>
    <w:rsid w:val="57771BE3"/>
    <w:rsid w:val="57923D07"/>
    <w:rsid w:val="58044C05"/>
    <w:rsid w:val="580B0EAB"/>
    <w:rsid w:val="5829793B"/>
    <w:rsid w:val="583A29FB"/>
    <w:rsid w:val="584119B5"/>
    <w:rsid w:val="588E562D"/>
    <w:rsid w:val="58AA6489"/>
    <w:rsid w:val="58CC166E"/>
    <w:rsid w:val="58CD248A"/>
    <w:rsid w:val="59047F86"/>
    <w:rsid w:val="590A4959"/>
    <w:rsid w:val="591E5852"/>
    <w:rsid w:val="5927426C"/>
    <w:rsid w:val="59352B9C"/>
    <w:rsid w:val="59481412"/>
    <w:rsid w:val="59562C77"/>
    <w:rsid w:val="595C45CC"/>
    <w:rsid w:val="595D7221"/>
    <w:rsid w:val="597617D2"/>
    <w:rsid w:val="597948E4"/>
    <w:rsid w:val="597F1F2A"/>
    <w:rsid w:val="59BC4FED"/>
    <w:rsid w:val="59CF2FF0"/>
    <w:rsid w:val="59D43147"/>
    <w:rsid w:val="59E56BA9"/>
    <w:rsid w:val="5A2562BC"/>
    <w:rsid w:val="5A291356"/>
    <w:rsid w:val="5A4D7DAF"/>
    <w:rsid w:val="5A6178F0"/>
    <w:rsid w:val="5A70032F"/>
    <w:rsid w:val="5A744D96"/>
    <w:rsid w:val="5AAD582A"/>
    <w:rsid w:val="5AB43A17"/>
    <w:rsid w:val="5ACE5056"/>
    <w:rsid w:val="5AED1980"/>
    <w:rsid w:val="5B194A40"/>
    <w:rsid w:val="5B2829B8"/>
    <w:rsid w:val="5B4D2EC1"/>
    <w:rsid w:val="5B501B3A"/>
    <w:rsid w:val="5B571F8E"/>
    <w:rsid w:val="5B6D486F"/>
    <w:rsid w:val="5B85605C"/>
    <w:rsid w:val="5B8A7C58"/>
    <w:rsid w:val="5B982433"/>
    <w:rsid w:val="5B99781D"/>
    <w:rsid w:val="5BB24503"/>
    <w:rsid w:val="5BC00E43"/>
    <w:rsid w:val="5BC50747"/>
    <w:rsid w:val="5BDF5215"/>
    <w:rsid w:val="5BE91575"/>
    <w:rsid w:val="5C217342"/>
    <w:rsid w:val="5C3D4600"/>
    <w:rsid w:val="5C871960"/>
    <w:rsid w:val="5CB73713"/>
    <w:rsid w:val="5CBE2543"/>
    <w:rsid w:val="5CC13ECF"/>
    <w:rsid w:val="5CD51520"/>
    <w:rsid w:val="5CE84AF5"/>
    <w:rsid w:val="5CF90780"/>
    <w:rsid w:val="5D0463D2"/>
    <w:rsid w:val="5D0E5901"/>
    <w:rsid w:val="5D1F0363"/>
    <w:rsid w:val="5D2C72B5"/>
    <w:rsid w:val="5D417657"/>
    <w:rsid w:val="5D720CED"/>
    <w:rsid w:val="5D7440BE"/>
    <w:rsid w:val="5D777C27"/>
    <w:rsid w:val="5D7E2BAB"/>
    <w:rsid w:val="5D983984"/>
    <w:rsid w:val="5D9C6476"/>
    <w:rsid w:val="5DA27EEB"/>
    <w:rsid w:val="5DB43C38"/>
    <w:rsid w:val="5DB53F06"/>
    <w:rsid w:val="5DB8605A"/>
    <w:rsid w:val="5DBB5515"/>
    <w:rsid w:val="5DD13B3E"/>
    <w:rsid w:val="5DE83262"/>
    <w:rsid w:val="5DFB2CE6"/>
    <w:rsid w:val="5E0A2E1E"/>
    <w:rsid w:val="5E2A537C"/>
    <w:rsid w:val="5E4D1784"/>
    <w:rsid w:val="5E522A0C"/>
    <w:rsid w:val="5E9129FF"/>
    <w:rsid w:val="5EAA0B3D"/>
    <w:rsid w:val="5EB4674C"/>
    <w:rsid w:val="5EB8561F"/>
    <w:rsid w:val="5EC450EE"/>
    <w:rsid w:val="5EC72965"/>
    <w:rsid w:val="5ED05841"/>
    <w:rsid w:val="5ED32FCA"/>
    <w:rsid w:val="5EDB47BE"/>
    <w:rsid w:val="5EEE62D3"/>
    <w:rsid w:val="5F0B6E44"/>
    <w:rsid w:val="5F426E42"/>
    <w:rsid w:val="5F4F1DBC"/>
    <w:rsid w:val="5F79017A"/>
    <w:rsid w:val="5FA447DA"/>
    <w:rsid w:val="5FAD4C7C"/>
    <w:rsid w:val="5FCA2E7D"/>
    <w:rsid w:val="5FDD6524"/>
    <w:rsid w:val="5FEE7A27"/>
    <w:rsid w:val="5FFE40C5"/>
    <w:rsid w:val="60422732"/>
    <w:rsid w:val="60522285"/>
    <w:rsid w:val="606903FB"/>
    <w:rsid w:val="60755A9B"/>
    <w:rsid w:val="60937426"/>
    <w:rsid w:val="60D9060F"/>
    <w:rsid w:val="60F670B5"/>
    <w:rsid w:val="61065C21"/>
    <w:rsid w:val="611D44F1"/>
    <w:rsid w:val="61306A6A"/>
    <w:rsid w:val="61477910"/>
    <w:rsid w:val="615D3495"/>
    <w:rsid w:val="61606F07"/>
    <w:rsid w:val="61832F32"/>
    <w:rsid w:val="618439BB"/>
    <w:rsid w:val="619D39D4"/>
    <w:rsid w:val="61B12C13"/>
    <w:rsid w:val="61BC1D0D"/>
    <w:rsid w:val="61E03DC5"/>
    <w:rsid w:val="61E96DB8"/>
    <w:rsid w:val="62121232"/>
    <w:rsid w:val="623405FC"/>
    <w:rsid w:val="62D1322E"/>
    <w:rsid w:val="62ED796F"/>
    <w:rsid w:val="6331783B"/>
    <w:rsid w:val="63367FF0"/>
    <w:rsid w:val="63387246"/>
    <w:rsid w:val="635A5D45"/>
    <w:rsid w:val="63921CC6"/>
    <w:rsid w:val="63A461D4"/>
    <w:rsid w:val="63EF4F8A"/>
    <w:rsid w:val="63FA25AE"/>
    <w:rsid w:val="63FA510E"/>
    <w:rsid w:val="643248A8"/>
    <w:rsid w:val="64422EE1"/>
    <w:rsid w:val="644F0FB6"/>
    <w:rsid w:val="64601415"/>
    <w:rsid w:val="64660DE2"/>
    <w:rsid w:val="64670975"/>
    <w:rsid w:val="64995609"/>
    <w:rsid w:val="64A5151D"/>
    <w:rsid w:val="64AA535D"/>
    <w:rsid w:val="64AE3D29"/>
    <w:rsid w:val="64BA7ECF"/>
    <w:rsid w:val="64D05306"/>
    <w:rsid w:val="64D213DE"/>
    <w:rsid w:val="65181BD5"/>
    <w:rsid w:val="655023B5"/>
    <w:rsid w:val="65613BB6"/>
    <w:rsid w:val="6569254B"/>
    <w:rsid w:val="65795028"/>
    <w:rsid w:val="65804A46"/>
    <w:rsid w:val="65C47781"/>
    <w:rsid w:val="65CE02CA"/>
    <w:rsid w:val="65E648F1"/>
    <w:rsid w:val="660051BA"/>
    <w:rsid w:val="661577FC"/>
    <w:rsid w:val="66170A16"/>
    <w:rsid w:val="66434B4A"/>
    <w:rsid w:val="665054B9"/>
    <w:rsid w:val="665D5E60"/>
    <w:rsid w:val="6695111E"/>
    <w:rsid w:val="66A36C22"/>
    <w:rsid w:val="66AC41D5"/>
    <w:rsid w:val="66D40875"/>
    <w:rsid w:val="66D9725C"/>
    <w:rsid w:val="66ED7B69"/>
    <w:rsid w:val="67274D7C"/>
    <w:rsid w:val="676C7569"/>
    <w:rsid w:val="67992784"/>
    <w:rsid w:val="67B24074"/>
    <w:rsid w:val="682A7219"/>
    <w:rsid w:val="68A5554E"/>
    <w:rsid w:val="68AC32D7"/>
    <w:rsid w:val="68AF6F14"/>
    <w:rsid w:val="68B50CC9"/>
    <w:rsid w:val="68C61A62"/>
    <w:rsid w:val="68DE6DAC"/>
    <w:rsid w:val="68E21635"/>
    <w:rsid w:val="68E402E6"/>
    <w:rsid w:val="68ED60AD"/>
    <w:rsid w:val="68F260D2"/>
    <w:rsid w:val="690E39BB"/>
    <w:rsid w:val="690F7FE4"/>
    <w:rsid w:val="69416E0A"/>
    <w:rsid w:val="695A4FEC"/>
    <w:rsid w:val="696A6892"/>
    <w:rsid w:val="6985191D"/>
    <w:rsid w:val="69965C46"/>
    <w:rsid w:val="69C14DC8"/>
    <w:rsid w:val="69D260B0"/>
    <w:rsid w:val="6A276531"/>
    <w:rsid w:val="6A2C3B47"/>
    <w:rsid w:val="6A3C022E"/>
    <w:rsid w:val="6A5F216E"/>
    <w:rsid w:val="6A86594D"/>
    <w:rsid w:val="6AA36162"/>
    <w:rsid w:val="6AB05B7D"/>
    <w:rsid w:val="6AC87D14"/>
    <w:rsid w:val="6AF40B09"/>
    <w:rsid w:val="6B13267C"/>
    <w:rsid w:val="6B160FA9"/>
    <w:rsid w:val="6B5B6CFE"/>
    <w:rsid w:val="6B7457A6"/>
    <w:rsid w:val="6B8442B9"/>
    <w:rsid w:val="6B945283"/>
    <w:rsid w:val="6B9C3DDF"/>
    <w:rsid w:val="6C172D01"/>
    <w:rsid w:val="6C4050F1"/>
    <w:rsid w:val="6C5B59F4"/>
    <w:rsid w:val="6C6E29DA"/>
    <w:rsid w:val="6C9E0DB3"/>
    <w:rsid w:val="6CB54907"/>
    <w:rsid w:val="6D082649"/>
    <w:rsid w:val="6D3314B3"/>
    <w:rsid w:val="6D3671B7"/>
    <w:rsid w:val="6D78401F"/>
    <w:rsid w:val="6D880A74"/>
    <w:rsid w:val="6D8E3CDE"/>
    <w:rsid w:val="6D972BDB"/>
    <w:rsid w:val="6DA7180D"/>
    <w:rsid w:val="6DA71E62"/>
    <w:rsid w:val="6DBC51E2"/>
    <w:rsid w:val="6DC15D37"/>
    <w:rsid w:val="6DC43DA1"/>
    <w:rsid w:val="6DD35F97"/>
    <w:rsid w:val="6DD449ED"/>
    <w:rsid w:val="6DFC778C"/>
    <w:rsid w:val="6E070B53"/>
    <w:rsid w:val="6E1F620B"/>
    <w:rsid w:val="6E386F5E"/>
    <w:rsid w:val="6E4678CD"/>
    <w:rsid w:val="6E781A51"/>
    <w:rsid w:val="6EA21F7C"/>
    <w:rsid w:val="6EAB14DE"/>
    <w:rsid w:val="6EBE3608"/>
    <w:rsid w:val="6ED63281"/>
    <w:rsid w:val="6EED7D49"/>
    <w:rsid w:val="6F082A05"/>
    <w:rsid w:val="6F2431DF"/>
    <w:rsid w:val="6F35524C"/>
    <w:rsid w:val="6F516A80"/>
    <w:rsid w:val="6F605F58"/>
    <w:rsid w:val="6F7A525E"/>
    <w:rsid w:val="6F8E6C1A"/>
    <w:rsid w:val="6FB71DDC"/>
    <w:rsid w:val="6FB9327C"/>
    <w:rsid w:val="6FB9518E"/>
    <w:rsid w:val="703F5F59"/>
    <w:rsid w:val="70412229"/>
    <w:rsid w:val="70806B00"/>
    <w:rsid w:val="70925EB9"/>
    <w:rsid w:val="70A46938"/>
    <w:rsid w:val="70A9314A"/>
    <w:rsid w:val="711909E1"/>
    <w:rsid w:val="71284FD1"/>
    <w:rsid w:val="71586955"/>
    <w:rsid w:val="71813699"/>
    <w:rsid w:val="718F50E7"/>
    <w:rsid w:val="71940794"/>
    <w:rsid w:val="71D26B0C"/>
    <w:rsid w:val="71E010FD"/>
    <w:rsid w:val="71FC4D8C"/>
    <w:rsid w:val="72037883"/>
    <w:rsid w:val="721C6DB2"/>
    <w:rsid w:val="722F68CA"/>
    <w:rsid w:val="725310CC"/>
    <w:rsid w:val="72541E8D"/>
    <w:rsid w:val="72563E57"/>
    <w:rsid w:val="725F2166"/>
    <w:rsid w:val="725F3E95"/>
    <w:rsid w:val="72827E86"/>
    <w:rsid w:val="72867401"/>
    <w:rsid w:val="72885C0F"/>
    <w:rsid w:val="728F706D"/>
    <w:rsid w:val="72996FB8"/>
    <w:rsid w:val="72A5093A"/>
    <w:rsid w:val="72A51592"/>
    <w:rsid w:val="72A526E9"/>
    <w:rsid w:val="72BC2E84"/>
    <w:rsid w:val="72BF5149"/>
    <w:rsid w:val="72C2773E"/>
    <w:rsid w:val="72C708B1"/>
    <w:rsid w:val="72E13807"/>
    <w:rsid w:val="72F378F8"/>
    <w:rsid w:val="72F718BE"/>
    <w:rsid w:val="730B275B"/>
    <w:rsid w:val="732763F5"/>
    <w:rsid w:val="733F6699"/>
    <w:rsid w:val="73645E7C"/>
    <w:rsid w:val="7366631C"/>
    <w:rsid w:val="737F7C97"/>
    <w:rsid w:val="739B64E9"/>
    <w:rsid w:val="73A11102"/>
    <w:rsid w:val="73AD3F4B"/>
    <w:rsid w:val="73B30871"/>
    <w:rsid w:val="73B3673E"/>
    <w:rsid w:val="73C82B32"/>
    <w:rsid w:val="73D6524F"/>
    <w:rsid w:val="741E1EA8"/>
    <w:rsid w:val="7443665D"/>
    <w:rsid w:val="744B676F"/>
    <w:rsid w:val="748A0524"/>
    <w:rsid w:val="748B051E"/>
    <w:rsid w:val="74CD7E40"/>
    <w:rsid w:val="74DC3800"/>
    <w:rsid w:val="74EA0887"/>
    <w:rsid w:val="74F82FA3"/>
    <w:rsid w:val="75507BBA"/>
    <w:rsid w:val="756923C9"/>
    <w:rsid w:val="75930CDF"/>
    <w:rsid w:val="75A44ED9"/>
    <w:rsid w:val="75AF3188"/>
    <w:rsid w:val="75BA46FD"/>
    <w:rsid w:val="75BB5FC1"/>
    <w:rsid w:val="75C80BC8"/>
    <w:rsid w:val="75DE488F"/>
    <w:rsid w:val="75E31EA6"/>
    <w:rsid w:val="75E579CC"/>
    <w:rsid w:val="75F01C92"/>
    <w:rsid w:val="76281A9E"/>
    <w:rsid w:val="763172F6"/>
    <w:rsid w:val="764C2CEE"/>
    <w:rsid w:val="76612994"/>
    <w:rsid w:val="766905FD"/>
    <w:rsid w:val="76780840"/>
    <w:rsid w:val="768A068B"/>
    <w:rsid w:val="76A855A8"/>
    <w:rsid w:val="76C375E1"/>
    <w:rsid w:val="76D421E8"/>
    <w:rsid w:val="76EB1A60"/>
    <w:rsid w:val="76F95C63"/>
    <w:rsid w:val="76FD6F97"/>
    <w:rsid w:val="77024F44"/>
    <w:rsid w:val="77145783"/>
    <w:rsid w:val="77316C41"/>
    <w:rsid w:val="77334767"/>
    <w:rsid w:val="774F13C6"/>
    <w:rsid w:val="7763329E"/>
    <w:rsid w:val="77974721"/>
    <w:rsid w:val="77A77766"/>
    <w:rsid w:val="77AC62FB"/>
    <w:rsid w:val="77BF424C"/>
    <w:rsid w:val="77C3470A"/>
    <w:rsid w:val="77DC4DFE"/>
    <w:rsid w:val="785B3F75"/>
    <w:rsid w:val="78620798"/>
    <w:rsid w:val="789467A1"/>
    <w:rsid w:val="78B626F4"/>
    <w:rsid w:val="78CC4E73"/>
    <w:rsid w:val="78CF789F"/>
    <w:rsid w:val="78E21FA1"/>
    <w:rsid w:val="79023D3F"/>
    <w:rsid w:val="790B487C"/>
    <w:rsid w:val="79254583"/>
    <w:rsid w:val="796907CE"/>
    <w:rsid w:val="797A042B"/>
    <w:rsid w:val="797D5CF8"/>
    <w:rsid w:val="799D119E"/>
    <w:rsid w:val="79A63C5D"/>
    <w:rsid w:val="79D13BE6"/>
    <w:rsid w:val="79E32CF8"/>
    <w:rsid w:val="7A012FE1"/>
    <w:rsid w:val="7A097A01"/>
    <w:rsid w:val="7A130F5D"/>
    <w:rsid w:val="7A2B33CD"/>
    <w:rsid w:val="7A4E3666"/>
    <w:rsid w:val="7A5C53A7"/>
    <w:rsid w:val="7A6922DC"/>
    <w:rsid w:val="7A8136D4"/>
    <w:rsid w:val="7A897603"/>
    <w:rsid w:val="7AA9062B"/>
    <w:rsid w:val="7AC05D23"/>
    <w:rsid w:val="7ACB0265"/>
    <w:rsid w:val="7ACF0C29"/>
    <w:rsid w:val="7ACF29F8"/>
    <w:rsid w:val="7B276391"/>
    <w:rsid w:val="7B3F7B7E"/>
    <w:rsid w:val="7B4958F0"/>
    <w:rsid w:val="7B4D2C6C"/>
    <w:rsid w:val="7B937ECA"/>
    <w:rsid w:val="7BA61FA1"/>
    <w:rsid w:val="7BB92E7D"/>
    <w:rsid w:val="7BBB62EC"/>
    <w:rsid w:val="7C042B76"/>
    <w:rsid w:val="7C262AEC"/>
    <w:rsid w:val="7C433F8A"/>
    <w:rsid w:val="7C5331B5"/>
    <w:rsid w:val="7C63789C"/>
    <w:rsid w:val="7C7B758C"/>
    <w:rsid w:val="7CA73C2D"/>
    <w:rsid w:val="7CC72168"/>
    <w:rsid w:val="7D051A3F"/>
    <w:rsid w:val="7D1D3EEF"/>
    <w:rsid w:val="7D1F0C5F"/>
    <w:rsid w:val="7D1F7C67"/>
    <w:rsid w:val="7D2B0178"/>
    <w:rsid w:val="7D56683F"/>
    <w:rsid w:val="7D67516A"/>
    <w:rsid w:val="7D6E64F9"/>
    <w:rsid w:val="7DA36220"/>
    <w:rsid w:val="7DBF0DE0"/>
    <w:rsid w:val="7DCA024C"/>
    <w:rsid w:val="7DDD542C"/>
    <w:rsid w:val="7DE66169"/>
    <w:rsid w:val="7DF07878"/>
    <w:rsid w:val="7DF5150A"/>
    <w:rsid w:val="7DF6029C"/>
    <w:rsid w:val="7E38354E"/>
    <w:rsid w:val="7E47731B"/>
    <w:rsid w:val="7E4F463C"/>
    <w:rsid w:val="7E526CD3"/>
    <w:rsid w:val="7E566D08"/>
    <w:rsid w:val="7E613AC4"/>
    <w:rsid w:val="7E645B88"/>
    <w:rsid w:val="7E696CC0"/>
    <w:rsid w:val="7E76666C"/>
    <w:rsid w:val="7E87379E"/>
    <w:rsid w:val="7E8D6272"/>
    <w:rsid w:val="7E9B2F3B"/>
    <w:rsid w:val="7E9C1D4E"/>
    <w:rsid w:val="7EBB628A"/>
    <w:rsid w:val="7ED14F91"/>
    <w:rsid w:val="7EE02D99"/>
    <w:rsid w:val="7EEE3685"/>
    <w:rsid w:val="7F075501"/>
    <w:rsid w:val="7F0E2B74"/>
    <w:rsid w:val="7F3B4C8F"/>
    <w:rsid w:val="7F444EDD"/>
    <w:rsid w:val="7F527AE0"/>
    <w:rsid w:val="7F5923A2"/>
    <w:rsid w:val="7F9B4D02"/>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qFormat="1" w:unhideWhenUsed="0" w:uiPriority="0" w:semiHidden="0"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4">
    <w:name w:val="heading 2"/>
    <w:basedOn w:val="1"/>
    <w:next w:val="1"/>
    <w:link w:val="49"/>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1"/>
    <w:link w:val="50"/>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6">
    <w:name w:val="heading 4"/>
    <w:basedOn w:val="1"/>
    <w:next w:val="1"/>
    <w:link w:val="5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3"/>
    <w:unhideWhenUsed/>
    <w:qFormat/>
    <w:uiPriority w:val="0"/>
    <w:pPr>
      <w:spacing w:after="120"/>
    </w:pPr>
  </w:style>
  <w:style w:type="paragraph" w:styleId="7">
    <w:name w:val="Normal Indent"/>
    <w:basedOn w:val="1"/>
    <w:next w:val="8"/>
    <w:qFormat/>
    <w:uiPriority w:val="0"/>
    <w:pPr>
      <w:ind w:firstLine="425"/>
    </w:pPr>
    <w:rPr>
      <w:rFonts w:ascii="Times New Roman" w:hAnsi="Times New Roman" w:eastAsia="宋体" w:cs="Times New Roman"/>
      <w:szCs w:val="20"/>
    </w:rPr>
  </w:style>
  <w:style w:type="paragraph" w:customStyle="1" w:styleId="8">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link w:val="82"/>
    <w:semiHidden/>
    <w:qFormat/>
    <w:uiPriority w:val="0"/>
    <w:pPr>
      <w:jc w:val="left"/>
    </w:pPr>
    <w:rPr>
      <w:rFonts w:ascii="Times New Roman" w:hAnsi="Times New Roman" w:eastAsia="宋体" w:cs="Times New Roman"/>
      <w:kern w:val="0"/>
      <w:sz w:val="20"/>
      <w:szCs w:val="24"/>
    </w:rPr>
  </w:style>
  <w:style w:type="paragraph" w:styleId="11">
    <w:name w:val="Body Text 3"/>
    <w:basedOn w:val="1"/>
    <w:link w:val="52"/>
    <w:qFormat/>
    <w:uiPriority w:val="0"/>
    <w:rPr>
      <w:rFonts w:ascii="Times New Roman" w:hAnsi="Times New Roman" w:eastAsia="宋体" w:cs="Times New Roman"/>
      <w:color w:val="FF0000"/>
      <w:sz w:val="24"/>
      <w:szCs w:val="24"/>
    </w:rPr>
  </w:style>
  <w:style w:type="paragraph" w:styleId="12">
    <w:name w:val="Body Text Indent"/>
    <w:basedOn w:val="1"/>
    <w:next w:val="13"/>
    <w:link w:val="55"/>
    <w:qFormat/>
    <w:uiPriority w:val="0"/>
    <w:pPr>
      <w:adjustRightInd w:val="0"/>
      <w:spacing w:after="120" w:line="360" w:lineRule="atLeast"/>
      <w:ind w:left="420" w:leftChars="200"/>
      <w:jc w:val="left"/>
      <w:textAlignment w:val="baseline"/>
    </w:pPr>
    <w:rPr>
      <w:kern w:val="0"/>
      <w:sz w:val="24"/>
      <w:szCs w:val="20"/>
    </w:rPr>
  </w:style>
  <w:style w:type="paragraph" w:styleId="13">
    <w:name w:val="Body Text First Indent 2"/>
    <w:basedOn w:val="12"/>
    <w:next w:val="14"/>
    <w:qFormat/>
    <w:uiPriority w:val="99"/>
    <w:pPr>
      <w:tabs>
        <w:tab w:val="left" w:pos="945"/>
        <w:tab w:val="left" w:pos="1155"/>
      </w:tabs>
      <w:ind w:firstLine="420" w:firstLineChars="200"/>
    </w:pPr>
  </w:style>
  <w:style w:type="paragraph" w:styleId="14">
    <w:name w:val="Date"/>
    <w:basedOn w:val="1"/>
    <w:next w:val="1"/>
    <w:link w:val="57"/>
    <w:unhideWhenUsed/>
    <w:qFormat/>
    <w:uiPriority w:val="99"/>
    <w:pPr>
      <w:ind w:left="100" w:leftChars="2500"/>
    </w:pPr>
  </w:style>
  <w:style w:type="paragraph" w:styleId="15">
    <w:name w:val="HTML Address"/>
    <w:basedOn w:val="1"/>
    <w:qFormat/>
    <w:uiPriority w:val="0"/>
    <w:pPr>
      <w:widowControl/>
      <w:spacing w:before="100" w:beforeAutospacing="1" w:after="100" w:afterAutospacing="1"/>
      <w:jc w:val="left"/>
    </w:pPr>
    <w:rPr>
      <w:rFonts w:ascii="宋体" w:hAnsi="宋体" w:cs="宋体"/>
      <w:color w:val="333333"/>
      <w:kern w:val="0"/>
      <w:sz w:val="18"/>
      <w:szCs w:val="18"/>
    </w:rPr>
  </w:style>
  <w:style w:type="paragraph" w:styleId="16">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7">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8">
    <w:name w:val="Plain Text"/>
    <w:basedOn w:val="1"/>
    <w:link w:val="56"/>
    <w:qFormat/>
    <w:uiPriority w:val="99"/>
    <w:rPr>
      <w:rFonts w:eastAsia="宋体"/>
      <w:sz w:val="24"/>
    </w:rPr>
  </w:style>
  <w:style w:type="paragraph" w:styleId="19">
    <w:name w:val="Balloon Text"/>
    <w:basedOn w:val="1"/>
    <w:link w:val="59"/>
    <w:semiHidden/>
    <w:unhideWhenUsed/>
    <w:qFormat/>
    <w:uiPriority w:val="99"/>
    <w:rPr>
      <w:sz w:val="18"/>
      <w:szCs w:val="18"/>
    </w:rPr>
  </w:style>
  <w:style w:type="paragraph" w:styleId="20">
    <w:name w:val="footer"/>
    <w:basedOn w:val="1"/>
    <w:link w:val="60"/>
    <w:unhideWhenUsed/>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Body Text 2"/>
    <w:basedOn w:val="1"/>
    <w:qFormat/>
    <w:uiPriority w:val="0"/>
    <w:pPr>
      <w:spacing w:after="120" w:line="480" w:lineRule="auto"/>
    </w:pPr>
  </w:style>
  <w:style w:type="paragraph" w:styleId="25">
    <w:name w:val="HTML Preformatted"/>
    <w:basedOn w:val="1"/>
    <w:link w:val="6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99"/>
    <w:rPr>
      <w:rFonts w:ascii="Calibri" w:hAnsi="Calibri" w:eastAsia="宋体" w:cs="Times New Roman"/>
      <w:sz w:val="24"/>
      <w:szCs w:val="24"/>
    </w:rPr>
  </w:style>
  <w:style w:type="paragraph" w:styleId="27">
    <w:name w:val="Body Text First Indent"/>
    <w:basedOn w:val="2"/>
    <w:next w:val="1"/>
    <w:link w:val="64"/>
    <w:qFormat/>
    <w:uiPriority w:val="0"/>
    <w:pPr>
      <w:ind w:firstLine="420" w:firstLineChars="100"/>
    </w:pPr>
    <w:rPr>
      <w:rFonts w:ascii="宋体" w:hAnsi="Times New Roman" w:eastAsia="宋体" w:cs="Times New Roman"/>
      <w:kern w:val="0"/>
      <w:sz w:val="34"/>
      <w:szCs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FollowedHyperlink"/>
    <w:basedOn w:val="30"/>
    <w:semiHidden/>
    <w:unhideWhenUsed/>
    <w:qFormat/>
    <w:uiPriority w:val="99"/>
    <w:rPr>
      <w:color w:val="000000"/>
      <w:u w:val="none"/>
    </w:rPr>
  </w:style>
  <w:style w:type="character" w:styleId="33">
    <w:name w:val="Emphasis"/>
    <w:basedOn w:val="30"/>
    <w:qFormat/>
    <w:uiPriority w:val="20"/>
    <w:rPr>
      <w:i/>
      <w:iCs/>
    </w:rPr>
  </w:style>
  <w:style w:type="character" w:styleId="34">
    <w:name w:val="HTML Definition"/>
    <w:basedOn w:val="30"/>
    <w:semiHidden/>
    <w:unhideWhenUsed/>
    <w:qFormat/>
    <w:uiPriority w:val="99"/>
  </w:style>
  <w:style w:type="character" w:styleId="35">
    <w:name w:val="HTML Typewriter"/>
    <w:basedOn w:val="30"/>
    <w:semiHidden/>
    <w:unhideWhenUsed/>
    <w:qFormat/>
    <w:uiPriority w:val="99"/>
    <w:rPr>
      <w:rFonts w:hint="default" w:ascii="monospace" w:hAnsi="monospace" w:eastAsia="monospace" w:cs="monospace"/>
      <w:sz w:val="20"/>
    </w:rPr>
  </w:style>
  <w:style w:type="character" w:styleId="36">
    <w:name w:val="HTML Acronym"/>
    <w:basedOn w:val="30"/>
    <w:semiHidden/>
    <w:unhideWhenUsed/>
    <w:qFormat/>
    <w:uiPriority w:val="99"/>
  </w:style>
  <w:style w:type="character" w:styleId="37">
    <w:name w:val="HTML Variable"/>
    <w:basedOn w:val="30"/>
    <w:semiHidden/>
    <w:unhideWhenUsed/>
    <w:qFormat/>
    <w:uiPriority w:val="99"/>
  </w:style>
  <w:style w:type="character" w:styleId="38">
    <w:name w:val="Hyperlink"/>
    <w:basedOn w:val="30"/>
    <w:unhideWhenUsed/>
    <w:qFormat/>
    <w:uiPriority w:val="0"/>
    <w:rPr>
      <w:color w:val="000000"/>
      <w:u w:val="none"/>
    </w:rPr>
  </w:style>
  <w:style w:type="character" w:styleId="39">
    <w:name w:val="HTML Code"/>
    <w:basedOn w:val="30"/>
    <w:semiHidden/>
    <w:unhideWhenUsed/>
    <w:qFormat/>
    <w:uiPriority w:val="99"/>
    <w:rPr>
      <w:rFonts w:ascii="monospace" w:hAnsi="monospace" w:eastAsia="monospace" w:cs="monospace"/>
      <w:sz w:val="20"/>
    </w:rPr>
  </w:style>
  <w:style w:type="character" w:styleId="40">
    <w:name w:val="annotation reference"/>
    <w:qFormat/>
    <w:uiPriority w:val="0"/>
    <w:rPr>
      <w:sz w:val="21"/>
      <w:szCs w:val="21"/>
    </w:rPr>
  </w:style>
  <w:style w:type="character" w:styleId="41">
    <w:name w:val="HTML Cite"/>
    <w:basedOn w:val="30"/>
    <w:semiHidden/>
    <w:unhideWhenUsed/>
    <w:qFormat/>
    <w:uiPriority w:val="99"/>
  </w:style>
  <w:style w:type="character" w:styleId="42">
    <w:name w:val="HTML Keyboard"/>
    <w:basedOn w:val="30"/>
    <w:semiHidden/>
    <w:unhideWhenUsed/>
    <w:qFormat/>
    <w:uiPriority w:val="99"/>
    <w:rPr>
      <w:rFonts w:hint="default" w:ascii="monospace" w:hAnsi="monospace" w:eastAsia="monospace" w:cs="monospace"/>
      <w:sz w:val="20"/>
    </w:rPr>
  </w:style>
  <w:style w:type="character" w:styleId="43">
    <w:name w:val="HTML Sample"/>
    <w:basedOn w:val="30"/>
    <w:semiHidden/>
    <w:unhideWhenUsed/>
    <w:qFormat/>
    <w:uiPriority w:val="99"/>
    <w:rPr>
      <w:rFonts w:hint="default" w:ascii="monospace" w:hAnsi="monospace" w:eastAsia="monospace" w:cs="monospace"/>
    </w:rPr>
  </w:style>
  <w:style w:type="paragraph" w:customStyle="1" w:styleId="44">
    <w:name w:val="style4"/>
    <w:basedOn w:val="1"/>
    <w:next w:val="45"/>
    <w:qFormat/>
    <w:uiPriority w:val="0"/>
    <w:pPr>
      <w:widowControl/>
      <w:spacing w:before="280" w:after="280"/>
    </w:pPr>
    <w:rPr>
      <w:rFonts w:ascii="宋体" w:hAnsi="Times New Roman" w:eastAsia="宋体" w:cs="Times New Roman"/>
      <w:sz w:val="18"/>
    </w:rPr>
  </w:style>
  <w:style w:type="paragraph" w:customStyle="1" w:styleId="4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7">
    <w:name w:val="列出段落1"/>
    <w:basedOn w:val="1"/>
    <w:qFormat/>
    <w:uiPriority w:val="34"/>
    <w:pPr>
      <w:ind w:firstLine="420" w:firstLineChars="200"/>
    </w:pPr>
  </w:style>
  <w:style w:type="character" w:customStyle="1" w:styleId="48">
    <w:name w:val="标题 1 Char"/>
    <w:basedOn w:val="30"/>
    <w:link w:val="3"/>
    <w:qFormat/>
    <w:uiPriority w:val="0"/>
    <w:rPr>
      <w:rFonts w:ascii="Calibri" w:hAnsi="Calibri" w:eastAsia="宋体" w:cs="Times New Roman"/>
      <w:b/>
      <w:bCs/>
      <w:kern w:val="44"/>
      <w:sz w:val="44"/>
      <w:szCs w:val="44"/>
    </w:rPr>
  </w:style>
  <w:style w:type="character" w:customStyle="1" w:styleId="49">
    <w:name w:val="标题 2 Char"/>
    <w:basedOn w:val="30"/>
    <w:link w:val="4"/>
    <w:qFormat/>
    <w:uiPriority w:val="0"/>
    <w:rPr>
      <w:rFonts w:ascii="Arial" w:hAnsi="Arial" w:eastAsia="黑体" w:cs="Times New Roman"/>
      <w:b/>
      <w:bCs/>
      <w:kern w:val="0"/>
      <w:sz w:val="32"/>
      <w:szCs w:val="32"/>
    </w:rPr>
  </w:style>
  <w:style w:type="character" w:customStyle="1" w:styleId="50">
    <w:name w:val="标题 3 Char"/>
    <w:basedOn w:val="30"/>
    <w:link w:val="5"/>
    <w:qFormat/>
    <w:uiPriority w:val="0"/>
    <w:rPr>
      <w:rFonts w:ascii="宋体" w:hAnsi="宋体" w:eastAsia="宋体" w:cs="Times New Roman"/>
      <w:b/>
      <w:color w:val="000000"/>
      <w:kern w:val="0"/>
      <w:sz w:val="24"/>
      <w:szCs w:val="20"/>
      <w:lang w:val="en-GB"/>
    </w:rPr>
  </w:style>
  <w:style w:type="character" w:customStyle="1" w:styleId="51">
    <w:name w:val="标题 4 Char"/>
    <w:basedOn w:val="30"/>
    <w:link w:val="6"/>
    <w:qFormat/>
    <w:uiPriority w:val="0"/>
    <w:rPr>
      <w:rFonts w:ascii="Arial" w:hAnsi="Arial" w:eastAsia="黑体" w:cs="Times New Roman"/>
      <w:b/>
      <w:bCs/>
      <w:kern w:val="0"/>
      <w:sz w:val="28"/>
      <w:szCs w:val="28"/>
    </w:rPr>
  </w:style>
  <w:style w:type="character" w:customStyle="1" w:styleId="52">
    <w:name w:val="正文文本 3 Char"/>
    <w:basedOn w:val="30"/>
    <w:link w:val="11"/>
    <w:qFormat/>
    <w:uiPriority w:val="0"/>
    <w:rPr>
      <w:rFonts w:ascii="Times New Roman" w:hAnsi="Times New Roman" w:eastAsia="宋体" w:cs="Times New Roman"/>
      <w:color w:val="FF0000"/>
      <w:sz w:val="24"/>
      <w:szCs w:val="24"/>
    </w:rPr>
  </w:style>
  <w:style w:type="character" w:customStyle="1" w:styleId="53">
    <w:name w:val="正文文本 Char"/>
    <w:basedOn w:val="30"/>
    <w:link w:val="2"/>
    <w:qFormat/>
    <w:uiPriority w:val="0"/>
  </w:style>
  <w:style w:type="character" w:customStyle="1" w:styleId="54">
    <w:name w:val="正文文本缩进 Char"/>
    <w:basedOn w:val="30"/>
    <w:qFormat/>
    <w:uiPriority w:val="0"/>
  </w:style>
  <w:style w:type="character" w:customStyle="1" w:styleId="55">
    <w:name w:val="正文文本缩进 Char1"/>
    <w:basedOn w:val="30"/>
    <w:link w:val="12"/>
    <w:qFormat/>
    <w:uiPriority w:val="0"/>
    <w:rPr>
      <w:kern w:val="0"/>
      <w:sz w:val="24"/>
      <w:szCs w:val="20"/>
    </w:rPr>
  </w:style>
  <w:style w:type="character" w:customStyle="1" w:styleId="56">
    <w:name w:val="纯文本 Char"/>
    <w:basedOn w:val="30"/>
    <w:link w:val="18"/>
    <w:qFormat/>
    <w:uiPriority w:val="99"/>
    <w:rPr>
      <w:rFonts w:eastAsia="宋体"/>
      <w:sz w:val="24"/>
    </w:rPr>
  </w:style>
  <w:style w:type="character" w:customStyle="1" w:styleId="57">
    <w:name w:val="日期 Char"/>
    <w:basedOn w:val="30"/>
    <w:link w:val="14"/>
    <w:qFormat/>
    <w:uiPriority w:val="99"/>
  </w:style>
  <w:style w:type="character" w:customStyle="1" w:styleId="58">
    <w:name w:val="批注框文本 Char"/>
    <w:basedOn w:val="30"/>
    <w:semiHidden/>
    <w:qFormat/>
    <w:uiPriority w:val="99"/>
    <w:rPr>
      <w:sz w:val="18"/>
      <w:szCs w:val="18"/>
    </w:rPr>
  </w:style>
  <w:style w:type="character" w:customStyle="1" w:styleId="59">
    <w:name w:val="批注框文本 Char1"/>
    <w:basedOn w:val="30"/>
    <w:link w:val="19"/>
    <w:semiHidden/>
    <w:qFormat/>
    <w:uiPriority w:val="99"/>
    <w:rPr>
      <w:sz w:val="18"/>
      <w:szCs w:val="18"/>
    </w:rPr>
  </w:style>
  <w:style w:type="character" w:customStyle="1" w:styleId="60">
    <w:name w:val="页脚 Char"/>
    <w:basedOn w:val="30"/>
    <w:link w:val="20"/>
    <w:qFormat/>
    <w:uiPriority w:val="99"/>
    <w:rPr>
      <w:sz w:val="18"/>
      <w:szCs w:val="18"/>
    </w:rPr>
  </w:style>
  <w:style w:type="character" w:customStyle="1" w:styleId="61">
    <w:name w:val="页眉 Char"/>
    <w:basedOn w:val="30"/>
    <w:link w:val="22"/>
    <w:qFormat/>
    <w:uiPriority w:val="99"/>
    <w:rPr>
      <w:sz w:val="18"/>
      <w:szCs w:val="18"/>
    </w:rPr>
  </w:style>
  <w:style w:type="character" w:customStyle="1" w:styleId="62">
    <w:name w:val="HTML 预设格式 Char"/>
    <w:basedOn w:val="30"/>
    <w:semiHidden/>
    <w:qFormat/>
    <w:uiPriority w:val="99"/>
    <w:rPr>
      <w:rFonts w:ascii="宋体" w:hAnsi="宋体" w:eastAsia="宋体" w:cs="宋体"/>
      <w:kern w:val="0"/>
      <w:sz w:val="24"/>
      <w:szCs w:val="24"/>
    </w:rPr>
  </w:style>
  <w:style w:type="character" w:customStyle="1" w:styleId="63">
    <w:name w:val="HTML 预设格式 Char1"/>
    <w:basedOn w:val="30"/>
    <w:link w:val="25"/>
    <w:semiHidden/>
    <w:qFormat/>
    <w:uiPriority w:val="99"/>
    <w:rPr>
      <w:rFonts w:ascii="Courier New" w:hAnsi="Courier New" w:cs="Courier New"/>
      <w:sz w:val="20"/>
      <w:szCs w:val="20"/>
    </w:rPr>
  </w:style>
  <w:style w:type="character" w:customStyle="1" w:styleId="64">
    <w:name w:val="正文首行缩进 Char"/>
    <w:basedOn w:val="53"/>
    <w:link w:val="27"/>
    <w:qFormat/>
    <w:uiPriority w:val="0"/>
    <w:rPr>
      <w:rFonts w:ascii="宋体" w:hAnsi="Times New Roman" w:eastAsia="宋体" w:cs="Times New Roman"/>
      <w:kern w:val="0"/>
      <w:sz w:val="34"/>
      <w:szCs w:val="20"/>
    </w:rPr>
  </w:style>
  <w:style w:type="character" w:customStyle="1" w:styleId="65">
    <w:name w:val="纯文本 Char1"/>
    <w:qFormat/>
    <w:uiPriority w:val="0"/>
    <w:rPr>
      <w:rFonts w:eastAsia="宋体"/>
      <w:sz w:val="24"/>
    </w:rPr>
  </w:style>
  <w:style w:type="paragraph" w:styleId="66">
    <w:name w:val="List Paragraph"/>
    <w:basedOn w:val="1"/>
    <w:unhideWhenUsed/>
    <w:qFormat/>
    <w:uiPriority w:val="34"/>
    <w:pPr>
      <w:ind w:firstLine="420" w:firstLineChars="200"/>
    </w:pPr>
  </w:style>
  <w:style w:type="character" w:customStyle="1" w:styleId="67">
    <w:name w:val="正文文本缩进 Char Char"/>
    <w:link w:val="68"/>
    <w:qFormat/>
    <w:uiPriority w:val="0"/>
    <w:rPr>
      <w:rFonts w:ascii="宋体"/>
      <w:sz w:val="24"/>
    </w:rPr>
  </w:style>
  <w:style w:type="paragraph" w:customStyle="1" w:styleId="68">
    <w:name w:val="正文文本缩进1"/>
    <w:basedOn w:val="1"/>
    <w:link w:val="67"/>
    <w:qFormat/>
    <w:uiPriority w:val="0"/>
    <w:pPr>
      <w:spacing w:line="360" w:lineRule="auto"/>
      <w:ind w:firstLine="480" w:firstLineChars="200"/>
    </w:pPr>
    <w:rPr>
      <w:rFonts w:ascii="宋体"/>
      <w:sz w:val="24"/>
    </w:rPr>
  </w:style>
  <w:style w:type="character" w:customStyle="1" w:styleId="69">
    <w:name w:val="日期 Char Char"/>
    <w:link w:val="70"/>
    <w:qFormat/>
    <w:uiPriority w:val="0"/>
    <w:rPr>
      <w:sz w:val="24"/>
    </w:rPr>
  </w:style>
  <w:style w:type="paragraph" w:customStyle="1" w:styleId="70">
    <w:name w:val="日期1"/>
    <w:basedOn w:val="1"/>
    <w:next w:val="1"/>
    <w:link w:val="69"/>
    <w:qFormat/>
    <w:uiPriority w:val="0"/>
    <w:rPr>
      <w:sz w:val="24"/>
    </w:rPr>
  </w:style>
  <w:style w:type="paragraph" w:customStyle="1" w:styleId="7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2">
    <w:name w:val="样式1"/>
    <w:basedOn w:val="1"/>
    <w:link w:val="113"/>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7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74">
    <w:name w:val="edittexttarea"/>
    <w:basedOn w:val="30"/>
    <w:qFormat/>
    <w:uiPriority w:val="0"/>
  </w:style>
  <w:style w:type="paragraph" w:customStyle="1" w:styleId="75">
    <w:name w:val="样式 标题 1 + 四号 居中 段前: 12 磅 段后: 12 磅 行距: 单倍行距"/>
    <w:basedOn w:val="3"/>
    <w:qFormat/>
    <w:uiPriority w:val="0"/>
    <w:pPr>
      <w:spacing w:before="240" w:after="240" w:line="240" w:lineRule="auto"/>
      <w:ind w:left="-288"/>
      <w:jc w:val="center"/>
    </w:pPr>
    <w:rPr>
      <w:rFonts w:cs="宋体"/>
      <w:sz w:val="28"/>
      <w:szCs w:val="20"/>
    </w:rPr>
  </w:style>
  <w:style w:type="paragraph" w:customStyle="1" w:styleId="76">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7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78">
    <w:name w:val="*正文"/>
    <w:basedOn w:val="1"/>
    <w:next w:val="1"/>
    <w:qFormat/>
    <w:uiPriority w:val="0"/>
    <w:pPr>
      <w:keepNext/>
      <w:keepLines/>
      <w:spacing w:line="360" w:lineRule="auto"/>
      <w:ind w:firstLine="200" w:firstLineChars="200"/>
    </w:pPr>
    <w:rPr>
      <w:rFonts w:ascii="宋体" w:hAnsi="宋体"/>
    </w:rPr>
  </w:style>
  <w:style w:type="paragraph" w:customStyle="1" w:styleId="79">
    <w:name w:val="表格样式"/>
    <w:qFormat/>
    <w:uiPriority w:val="0"/>
    <w:pPr>
      <w:framePr w:hSpace="180" w:wrap="around" w:vAnchor="text" w:hAnchor="page" w:x="1582" w:y="302"/>
      <w:contextualSpacing/>
    </w:pPr>
    <w:rPr>
      <w:rFonts w:ascii="宋体" w:hAnsi="微软雅黑" w:eastAsia="宋体" w:cs="Times New Roman"/>
      <w:kern w:val="2"/>
      <w:sz w:val="24"/>
      <w:szCs w:val="28"/>
      <w:lang w:val="en-US" w:eastAsia="zh-CN" w:bidi="ar-SA"/>
    </w:rPr>
  </w:style>
  <w:style w:type="paragraph" w:styleId="80">
    <w:name w:val="No Spacing"/>
    <w:qFormat/>
    <w:uiPriority w:val="1"/>
    <w:pPr>
      <w:widowControl w:val="0"/>
      <w:spacing w:line="360" w:lineRule="auto"/>
      <w:jc w:val="both"/>
    </w:pPr>
    <w:rPr>
      <w:rFonts w:ascii="宋体" w:eastAsia="宋体" w:hAnsiTheme="minorHAnsi" w:cstheme="minorBidi"/>
      <w:kern w:val="2"/>
      <w:sz w:val="24"/>
      <w:szCs w:val="22"/>
      <w:lang w:val="en-US" w:eastAsia="zh-CN" w:bidi="ar-SA"/>
    </w:rPr>
  </w:style>
  <w:style w:type="paragraph" w:customStyle="1" w:styleId="81">
    <w:name w:val="列表段落1"/>
    <w:basedOn w:val="1"/>
    <w:qFormat/>
    <w:uiPriority w:val="1"/>
    <w:pPr>
      <w:ind w:firstLine="420"/>
    </w:pPr>
  </w:style>
  <w:style w:type="character" w:customStyle="1" w:styleId="82">
    <w:name w:val="批注文字 Char"/>
    <w:link w:val="10"/>
    <w:semiHidden/>
    <w:qFormat/>
    <w:uiPriority w:val="0"/>
    <w:rPr>
      <w:szCs w:val="24"/>
    </w:rPr>
  </w:style>
  <w:style w:type="character" w:customStyle="1" w:styleId="83">
    <w:name w:val="批注文字 字符"/>
    <w:basedOn w:val="30"/>
    <w:semiHidden/>
    <w:qFormat/>
    <w:uiPriority w:val="99"/>
    <w:rPr>
      <w:rFonts w:asciiTheme="minorHAnsi" w:hAnsiTheme="minorHAnsi" w:eastAsiaTheme="minorEastAsia" w:cstheme="minorBidi"/>
      <w:kern w:val="2"/>
      <w:sz w:val="21"/>
      <w:szCs w:val="22"/>
    </w:rPr>
  </w:style>
  <w:style w:type="paragraph" w:customStyle="1" w:styleId="84">
    <w:name w:val="无间隔1"/>
    <w:basedOn w:val="1"/>
    <w:qFormat/>
    <w:uiPriority w:val="0"/>
    <w:pPr>
      <w:spacing w:line="400" w:lineRule="exact"/>
    </w:pPr>
    <w:rPr>
      <w:sz w:val="24"/>
    </w:rPr>
  </w:style>
  <w:style w:type="character" w:customStyle="1" w:styleId="85">
    <w:name w:val="right"/>
    <w:basedOn w:val="30"/>
    <w:qFormat/>
    <w:uiPriority w:val="0"/>
    <w:rPr>
      <w:color w:val="999999"/>
      <w:sz w:val="18"/>
      <w:szCs w:val="18"/>
    </w:rPr>
  </w:style>
  <w:style w:type="character" w:customStyle="1" w:styleId="86">
    <w:name w:val="green"/>
    <w:basedOn w:val="30"/>
    <w:qFormat/>
    <w:uiPriority w:val="0"/>
    <w:rPr>
      <w:color w:val="66AE00"/>
      <w:sz w:val="18"/>
      <w:szCs w:val="18"/>
    </w:rPr>
  </w:style>
  <w:style w:type="character" w:customStyle="1" w:styleId="87">
    <w:name w:val="red"/>
    <w:basedOn w:val="30"/>
    <w:qFormat/>
    <w:uiPriority w:val="0"/>
    <w:rPr>
      <w:color w:val="FF0000"/>
      <w:sz w:val="18"/>
      <w:szCs w:val="18"/>
    </w:rPr>
  </w:style>
  <w:style w:type="character" w:customStyle="1" w:styleId="88">
    <w:name w:val="red1"/>
    <w:basedOn w:val="30"/>
    <w:qFormat/>
    <w:uiPriority w:val="0"/>
    <w:rPr>
      <w:color w:val="66AE00"/>
      <w:sz w:val="18"/>
      <w:szCs w:val="18"/>
    </w:rPr>
  </w:style>
  <w:style w:type="character" w:customStyle="1" w:styleId="89">
    <w:name w:val="red2"/>
    <w:basedOn w:val="30"/>
    <w:qFormat/>
    <w:uiPriority w:val="0"/>
    <w:rPr>
      <w:color w:val="CC0000"/>
    </w:rPr>
  </w:style>
  <w:style w:type="character" w:customStyle="1" w:styleId="90">
    <w:name w:val="red3"/>
    <w:basedOn w:val="30"/>
    <w:qFormat/>
    <w:uiPriority w:val="0"/>
    <w:rPr>
      <w:color w:val="FF0000"/>
    </w:rPr>
  </w:style>
  <w:style w:type="character" w:customStyle="1" w:styleId="91">
    <w:name w:val="hover25"/>
    <w:basedOn w:val="30"/>
    <w:qFormat/>
    <w:uiPriority w:val="0"/>
  </w:style>
  <w:style w:type="character" w:customStyle="1" w:styleId="92">
    <w:name w:val="active4"/>
    <w:basedOn w:val="30"/>
    <w:qFormat/>
    <w:uiPriority w:val="0"/>
    <w:rPr>
      <w:color w:val="FFFFFF"/>
      <w:shd w:val="clear" w:color="auto" w:fill="2B7AFC"/>
    </w:rPr>
  </w:style>
  <w:style w:type="character" w:customStyle="1" w:styleId="93">
    <w:name w:val="blue"/>
    <w:basedOn w:val="30"/>
    <w:qFormat/>
    <w:uiPriority w:val="0"/>
    <w:rPr>
      <w:color w:val="0371C6"/>
      <w:sz w:val="21"/>
      <w:szCs w:val="21"/>
    </w:rPr>
  </w:style>
  <w:style w:type="character" w:customStyle="1" w:styleId="94">
    <w:name w:val="gb-jt"/>
    <w:basedOn w:val="30"/>
    <w:qFormat/>
    <w:uiPriority w:val="0"/>
  </w:style>
  <w:style w:type="character" w:customStyle="1" w:styleId="95">
    <w:name w:val="green1"/>
    <w:basedOn w:val="30"/>
    <w:qFormat/>
    <w:uiPriority w:val="0"/>
    <w:rPr>
      <w:color w:val="66AE00"/>
      <w:sz w:val="18"/>
      <w:szCs w:val="18"/>
    </w:rPr>
  </w:style>
  <w:style w:type="paragraph" w:customStyle="1" w:styleId="96">
    <w:name w:val="列出段落2"/>
    <w:basedOn w:val="1"/>
    <w:unhideWhenUsed/>
    <w:qFormat/>
    <w:uiPriority w:val="99"/>
    <w:pPr>
      <w:ind w:firstLine="420" w:firstLineChars="200"/>
    </w:pPr>
  </w:style>
  <w:style w:type="paragraph" w:customStyle="1" w:styleId="97">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98">
    <w:name w:val="hover"/>
    <w:basedOn w:val="30"/>
    <w:qFormat/>
    <w:uiPriority w:val="0"/>
  </w:style>
  <w:style w:type="character" w:customStyle="1" w:styleId="99">
    <w:name w:val="red4"/>
    <w:basedOn w:val="30"/>
    <w:qFormat/>
    <w:uiPriority w:val="0"/>
    <w:rPr>
      <w:color w:val="FF0000"/>
      <w:sz w:val="18"/>
      <w:szCs w:val="18"/>
    </w:rPr>
  </w:style>
  <w:style w:type="character" w:customStyle="1" w:styleId="100">
    <w:name w:val="red5"/>
    <w:basedOn w:val="30"/>
    <w:qFormat/>
    <w:uiPriority w:val="0"/>
    <w:rPr>
      <w:color w:val="CC0000"/>
    </w:rPr>
  </w:style>
  <w:style w:type="character" w:customStyle="1" w:styleId="101">
    <w:name w:val="red6"/>
    <w:basedOn w:val="30"/>
    <w:qFormat/>
    <w:uiPriority w:val="0"/>
    <w:rPr>
      <w:color w:val="FF0000"/>
    </w:rPr>
  </w:style>
  <w:style w:type="paragraph" w:customStyle="1" w:styleId="102">
    <w:name w:val="*正文_1_0"/>
    <w:basedOn w:val="103"/>
    <w:next w:val="103"/>
    <w:qFormat/>
    <w:uiPriority w:val="0"/>
    <w:pPr>
      <w:widowControl/>
      <w:ind w:firstLine="482"/>
    </w:pPr>
    <w:rPr>
      <w:rFonts w:ascii="微软雅黑" w:hAnsi="微软雅黑" w:eastAsia="微软雅黑"/>
    </w:rPr>
  </w:style>
  <w:style w:type="paragraph" w:customStyle="1" w:styleId="103">
    <w:name w:val="正文_1_0"/>
    <w:qFormat/>
    <w:uiPriority w:val="0"/>
    <w:pPr>
      <w:widowControl w:val="0"/>
      <w:jc w:val="both"/>
    </w:pPr>
    <w:rPr>
      <w:rFonts w:ascii="Times New Roman" w:hAnsi="Times New Roman" w:eastAsia="宋体" w:cs="Times New Roman"/>
      <w:lang w:val="en-US" w:eastAsia="zh-CN" w:bidi="ar-SA"/>
    </w:rPr>
  </w:style>
  <w:style w:type="character" w:customStyle="1" w:styleId="104">
    <w:name w:val="hover5"/>
    <w:basedOn w:val="30"/>
    <w:qFormat/>
    <w:uiPriority w:val="0"/>
    <w:rPr>
      <w:color w:val="0282FF"/>
    </w:rPr>
  </w:style>
  <w:style w:type="character" w:customStyle="1" w:styleId="105">
    <w:name w:val="layui-this"/>
    <w:basedOn w:val="30"/>
    <w:qFormat/>
    <w:uiPriority w:val="0"/>
    <w:rPr>
      <w:bdr w:val="single" w:color="EEEEEE" w:sz="6" w:space="0"/>
      <w:shd w:val="clear" w:color="auto" w:fill="FFFFFF"/>
    </w:rPr>
  </w:style>
  <w:style w:type="character" w:customStyle="1" w:styleId="106">
    <w:name w:val="first-child"/>
    <w:basedOn w:val="30"/>
    <w:qFormat/>
    <w:uiPriority w:val="0"/>
  </w:style>
  <w:style w:type="paragraph" w:customStyle="1" w:styleId="107">
    <w:name w:val="_Style 183"/>
    <w:basedOn w:val="1"/>
    <w:next w:val="66"/>
    <w:autoRedefine/>
    <w:qFormat/>
    <w:uiPriority w:val="0"/>
    <w:pPr>
      <w:ind w:firstLine="420" w:firstLineChars="200"/>
    </w:pPr>
  </w:style>
  <w:style w:type="character" w:customStyle="1" w:styleId="108">
    <w:name w:val="font111"/>
    <w:basedOn w:val="30"/>
    <w:qFormat/>
    <w:uiPriority w:val="0"/>
    <w:rPr>
      <w:rFonts w:ascii="宋体" w:hAnsi="宋体" w:eastAsia="宋体" w:cs="宋体"/>
      <w:color w:val="000000"/>
      <w:sz w:val="28"/>
      <w:szCs w:val="28"/>
      <w:u w:val="none"/>
      <w:vertAlign w:val="superscript"/>
    </w:rPr>
  </w:style>
  <w:style w:type="character" w:customStyle="1" w:styleId="109">
    <w:name w:val="font51"/>
    <w:basedOn w:val="30"/>
    <w:qFormat/>
    <w:uiPriority w:val="0"/>
    <w:rPr>
      <w:rFonts w:ascii="宋体" w:hAnsi="宋体" w:eastAsia="宋体" w:cs="宋体"/>
      <w:color w:val="000000"/>
      <w:sz w:val="28"/>
      <w:szCs w:val="28"/>
      <w:u w:val="none"/>
    </w:rPr>
  </w:style>
  <w:style w:type="character" w:customStyle="1" w:styleId="110">
    <w:name w:val="font122"/>
    <w:basedOn w:val="30"/>
    <w:qFormat/>
    <w:uiPriority w:val="0"/>
    <w:rPr>
      <w:rFonts w:ascii="宋体" w:hAnsi="宋体" w:eastAsia="宋体" w:cs="宋体"/>
      <w:color w:val="333300"/>
      <w:sz w:val="28"/>
      <w:szCs w:val="28"/>
      <w:u w:val="none"/>
    </w:rPr>
  </w:style>
  <w:style w:type="character" w:customStyle="1" w:styleId="111">
    <w:name w:val="NormalCharacter"/>
    <w:qFormat/>
    <w:uiPriority w:val="0"/>
  </w:style>
  <w:style w:type="paragraph" w:customStyle="1" w:styleId="112">
    <w:name w:val="列出段落3"/>
    <w:basedOn w:val="1"/>
    <w:qFormat/>
    <w:uiPriority w:val="34"/>
    <w:pPr>
      <w:ind w:firstLine="420" w:firstLineChars="200"/>
    </w:pPr>
    <w:rPr>
      <w:rFonts w:ascii="Times New Roman" w:hAnsi="Times New Roman" w:eastAsia="宋体" w:cs="Times New Roman"/>
      <w:szCs w:val="24"/>
    </w:rPr>
  </w:style>
  <w:style w:type="character" w:customStyle="1" w:styleId="113">
    <w:name w:val="样式1 Char Char"/>
    <w:link w:val="72"/>
    <w:qFormat/>
    <w:locked/>
    <w:uiPriority w:val="0"/>
    <w:rPr>
      <w:rFonts w:ascii="宋体" w:hAnsi="宋体"/>
      <w:sz w:val="21"/>
      <w:szCs w:val="21"/>
    </w:rPr>
  </w:style>
  <w:style w:type="paragraph" w:customStyle="1" w:styleId="114">
    <w:name w:val="HtmlNormal"/>
    <w:basedOn w:val="1"/>
    <w:qFormat/>
    <w:uiPriority w:val="0"/>
    <w:rPr>
      <w:sz w:val="24"/>
      <w:szCs w:val="24"/>
    </w:rPr>
  </w:style>
  <w:style w:type="paragraph" w:customStyle="1" w:styleId="115">
    <w:name w:val="Table Text"/>
    <w:basedOn w:val="1"/>
    <w:semiHidden/>
    <w:qFormat/>
    <w:uiPriority w:val="0"/>
    <w:rPr>
      <w:rFonts w:ascii="宋体" w:hAnsi="宋体" w:eastAsia="宋体" w:cs="宋体"/>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697E8-74A0-45CE-80F5-66E42458A3B6}">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70</Pages>
  <Words>12115</Words>
  <Characters>13004</Characters>
  <Lines>324</Lines>
  <Paragraphs>91</Paragraphs>
  <TotalTime>1</TotalTime>
  <ScaleCrop>false</ScaleCrop>
  <LinksUpToDate>false</LinksUpToDate>
  <CharactersWithSpaces>13104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2020-03-11T09:07:00Z</dcterms:created>
  <dc:creator>Administrator</dc:creator>
  <cp:lastModifiedBy>Administrator</cp:lastModifiedBy>
  <cp:lastPrinted>2025-06-13T09:18:51Z</cp:lastPrinted>
  <dcterms:modified xsi:type="dcterms:W3CDTF">2025-06-13T09:25:29Z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D3C8A460F5EC42F0B815E7754BEF5563_13</vt:lpwstr>
  </property>
  <property fmtid="{D5CDD505-2E9C-101B-9397-08002B2CF9AE}" pid="4" name="KSOTemplateDocerSaveRecord">
    <vt:lpwstr>eyJoZGlkIjoiZTQwMTY2ZjkwMDQ5MzFhMDVkYWI0MWU3NGM2OThiNDAiLCJ1c2VySWQiOiIxNTUwNTcwODY2In0=</vt:lpwstr>
  </property>
</Properties>
</file>