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61C15">
      <w:pPr>
        <w:ind w:firstLine="280"/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bookmarkStart w:id="0" w:name="OLE_LINK2"/>
      <w:bookmarkStart w:id="1" w:name="OLE_LINK1"/>
      <w:r>
        <w:rPr>
          <w:rFonts w:hint="eastAsia" w:ascii="宋体" w:hAnsi="宋体" w:eastAsia="宋体"/>
          <w:sz w:val="30"/>
          <w:szCs w:val="30"/>
          <w:lang w:eastAsia="zh-CN"/>
        </w:rPr>
        <w:t>禹州市教育体育局禹州市第六实验学校校外电网铺设工程项目</w:t>
      </w:r>
    </w:p>
    <w:p w14:paraId="63223A33">
      <w:pPr>
        <w:ind w:firstLine="280"/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（不见面开标）</w:t>
      </w:r>
    </w:p>
    <w:p w14:paraId="6119FA33">
      <w:pPr>
        <w:ind w:firstLine="28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成交公告</w:t>
      </w:r>
    </w:p>
    <w:p w14:paraId="76D5922E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50CE3F62">
      <w:pPr>
        <w:ind w:firstLine="24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1. 采购编号：YZCG-DLT202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503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2</w:t>
      </w:r>
    </w:p>
    <w:p w14:paraId="787A18F8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 项目名称：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禹州市教育体育局</w:t>
      </w:r>
    </w:p>
    <w:p w14:paraId="61CD9FE8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3.采购方式：竞争性谈判</w:t>
      </w:r>
    </w:p>
    <w:p w14:paraId="79DE2516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4.采购公告发布日期：202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68D9B0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5.评审日期：202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E62F5B8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二、成交情况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9"/>
        <w:gridCol w:w="2038"/>
        <w:gridCol w:w="1789"/>
        <w:gridCol w:w="1560"/>
        <w:gridCol w:w="1520"/>
        <w:gridCol w:w="1085"/>
      </w:tblGrid>
      <w:tr w14:paraId="764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99" w:type="dxa"/>
            <w:vAlign w:val="center"/>
          </w:tcPr>
          <w:p w14:paraId="54A4D742">
            <w:pPr>
              <w:ind w:left="0" w:firstLine="120" w:firstLineChars="5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包号</w:t>
            </w:r>
          </w:p>
        </w:tc>
        <w:tc>
          <w:tcPr>
            <w:tcW w:w="2657" w:type="dxa"/>
            <w:gridSpan w:val="2"/>
            <w:vAlign w:val="center"/>
          </w:tcPr>
          <w:p w14:paraId="55842EC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采购内容</w:t>
            </w:r>
          </w:p>
        </w:tc>
        <w:tc>
          <w:tcPr>
            <w:tcW w:w="1789" w:type="dxa"/>
            <w:vAlign w:val="center"/>
          </w:tcPr>
          <w:p w14:paraId="3CFD624C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 w14:paraId="341DAE4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地址</w:t>
            </w:r>
          </w:p>
        </w:tc>
        <w:tc>
          <w:tcPr>
            <w:tcW w:w="1520" w:type="dxa"/>
            <w:vAlign w:val="center"/>
          </w:tcPr>
          <w:p w14:paraId="5A3D240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中标金额</w:t>
            </w:r>
          </w:p>
        </w:tc>
        <w:tc>
          <w:tcPr>
            <w:tcW w:w="1085" w:type="dxa"/>
            <w:vAlign w:val="center"/>
          </w:tcPr>
          <w:p w14:paraId="4EB67B6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单位</w:t>
            </w:r>
          </w:p>
        </w:tc>
      </w:tr>
      <w:tr w14:paraId="2F5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99" w:type="dxa"/>
            <w:vMerge w:val="restart"/>
            <w:vAlign w:val="center"/>
          </w:tcPr>
          <w:p w14:paraId="06247B72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YZCG-DL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theme="minorBidi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503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7" w:type="dxa"/>
            <w:gridSpan w:val="2"/>
            <w:vAlign w:val="center"/>
          </w:tcPr>
          <w:p w14:paraId="75ED9A8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禹州市教育体育局禹州市第六实验学校校外电网铺设工程项目</w:t>
            </w:r>
          </w:p>
        </w:tc>
        <w:tc>
          <w:tcPr>
            <w:tcW w:w="1789" w:type="dxa"/>
            <w:vAlign w:val="center"/>
          </w:tcPr>
          <w:p w14:paraId="1A5FB70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许昌隆源电力实业（集团）有限公司</w:t>
            </w:r>
          </w:p>
        </w:tc>
        <w:tc>
          <w:tcPr>
            <w:tcW w:w="1560" w:type="dxa"/>
            <w:vAlign w:val="center"/>
          </w:tcPr>
          <w:p w14:paraId="3AA953E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许昌市毓秀路27号</w:t>
            </w:r>
          </w:p>
        </w:tc>
        <w:tc>
          <w:tcPr>
            <w:tcW w:w="1520" w:type="dxa"/>
            <w:vAlign w:val="center"/>
          </w:tcPr>
          <w:p w14:paraId="2FBE68CE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1678497.74</w:t>
            </w:r>
          </w:p>
        </w:tc>
        <w:tc>
          <w:tcPr>
            <w:tcW w:w="1085" w:type="dxa"/>
            <w:vAlign w:val="center"/>
          </w:tcPr>
          <w:p w14:paraId="14622EB6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元</w:t>
            </w:r>
          </w:p>
        </w:tc>
      </w:tr>
      <w:tr w14:paraId="0A8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9" w:type="dxa"/>
            <w:vMerge w:val="continue"/>
            <w:vAlign w:val="center"/>
          </w:tcPr>
          <w:p w14:paraId="0E7406AE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320F5C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14:paraId="5D8FE83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名称</w:t>
            </w:r>
          </w:p>
        </w:tc>
        <w:tc>
          <w:tcPr>
            <w:tcW w:w="1789" w:type="dxa"/>
            <w:vAlign w:val="center"/>
          </w:tcPr>
          <w:p w14:paraId="7D40175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施工范围</w:t>
            </w:r>
          </w:p>
        </w:tc>
        <w:tc>
          <w:tcPr>
            <w:tcW w:w="1560" w:type="dxa"/>
            <w:vAlign w:val="center"/>
          </w:tcPr>
          <w:p w14:paraId="2DC85C7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施工工期</w:t>
            </w:r>
          </w:p>
        </w:tc>
        <w:tc>
          <w:tcPr>
            <w:tcW w:w="1520" w:type="dxa"/>
            <w:vAlign w:val="center"/>
          </w:tcPr>
          <w:p w14:paraId="4EEB731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项目经理</w:t>
            </w:r>
          </w:p>
        </w:tc>
        <w:tc>
          <w:tcPr>
            <w:tcW w:w="1085" w:type="dxa"/>
            <w:vAlign w:val="center"/>
          </w:tcPr>
          <w:p w14:paraId="21C1934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执业证书信息</w:t>
            </w:r>
          </w:p>
        </w:tc>
      </w:tr>
      <w:tr w14:paraId="24DF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9" w:type="dxa"/>
            <w:vMerge w:val="continue"/>
            <w:vAlign w:val="center"/>
          </w:tcPr>
          <w:p w14:paraId="29A84EE7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2F1874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14:paraId="54C56BDD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禹州市教育体育局禹州市第六实验学校校外电网铺设工程项目</w:t>
            </w:r>
          </w:p>
        </w:tc>
        <w:tc>
          <w:tcPr>
            <w:tcW w:w="1789" w:type="dxa"/>
            <w:tcBorders>
              <w:bottom w:val="single" w:color="000000" w:themeColor="text1" w:sz="4" w:space="0"/>
            </w:tcBorders>
            <w:vAlign w:val="center"/>
          </w:tcPr>
          <w:p w14:paraId="523EB15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详见附件</w:t>
            </w:r>
          </w:p>
        </w:tc>
        <w:tc>
          <w:tcPr>
            <w:tcW w:w="1560" w:type="dxa"/>
            <w:tcBorders>
              <w:bottom w:val="single" w:color="000000" w:themeColor="text1" w:sz="4" w:space="0"/>
            </w:tcBorders>
            <w:vAlign w:val="center"/>
          </w:tcPr>
          <w:p w14:paraId="6F0D01D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合同签订后20日历天内完成</w:t>
            </w: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vAlign w:val="center"/>
          </w:tcPr>
          <w:p w14:paraId="70540B89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李新伟</w:t>
            </w:r>
          </w:p>
        </w:tc>
        <w:tc>
          <w:tcPr>
            <w:tcW w:w="1085" w:type="dxa"/>
            <w:vAlign w:val="center"/>
          </w:tcPr>
          <w:p w14:paraId="2B03A136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豫241161601566</w:t>
            </w:r>
          </w:p>
        </w:tc>
      </w:tr>
    </w:tbl>
    <w:p w14:paraId="6D180B6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三、评审专家名单</w:t>
      </w:r>
    </w:p>
    <w:p w14:paraId="7CCBF841">
      <w:pPr>
        <w:pStyle w:val="2"/>
        <w:spacing w:line="360" w:lineRule="auto"/>
        <w:ind w:firstLine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张宝昌、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黄松茂、马喜周</w:t>
      </w:r>
    </w:p>
    <w:p w14:paraId="137ADE9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四、代理服务收费标准及金额</w:t>
      </w:r>
    </w:p>
    <w:p w14:paraId="3B3EB3B7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收费标准：按照豫招协〔</w:t>
      </w:r>
      <w:r>
        <w:rPr>
          <w:rFonts w:ascii="宋体" w:hAnsi="宋体" w:eastAsia="宋体"/>
          <w:sz w:val="24"/>
          <w:szCs w:val="24"/>
        </w:rPr>
        <w:t>2023〕002《河南省招标代理服务收费指导意见》收取。</w:t>
      </w:r>
    </w:p>
    <w:p w14:paraId="62D274D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18784.98</w:t>
      </w:r>
      <w:r>
        <w:rPr>
          <w:rFonts w:hint="eastAsia" w:ascii="宋体" w:hAnsi="宋体" w:eastAsia="宋体"/>
          <w:sz w:val="24"/>
          <w:szCs w:val="24"/>
        </w:rPr>
        <w:t>元</w:t>
      </w:r>
    </w:p>
    <w:p w14:paraId="248C210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五、成交公告发布的媒介及成交公告期限</w:t>
      </w:r>
      <w:bookmarkStart w:id="2" w:name="_GoBack"/>
      <w:bookmarkEnd w:id="2"/>
    </w:p>
    <w:p w14:paraId="14364F29">
      <w:pPr>
        <w:ind w:left="316" w:leftChars="113"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/>
          <w:color w:val="333333"/>
          <w:sz w:val="20"/>
          <w:szCs w:val="20"/>
          <w:shd w:val="clear" w:color="auto" w:fill="FFFFFF"/>
        </w:rPr>
        <w:t>·</w:t>
      </w:r>
      <w:r>
        <w:rPr>
          <w:rFonts w:hint="eastAsia" w:ascii="宋体" w:hAnsi="宋体" w:eastAsia="宋体"/>
          <w:sz w:val="24"/>
          <w:szCs w:val="24"/>
        </w:rPr>
        <w:t>许昌市）》上发布，成交公告期限为1个工作日 。</w:t>
      </w:r>
    </w:p>
    <w:p w14:paraId="69957AE0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六、其他补充事宜</w:t>
      </w:r>
    </w:p>
    <w:p w14:paraId="09BCCB1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供应商在结果公告期间，按照《政府采购质疑和投诉办法》的有关规定，已质疑的供应商可以依法向财政部门提起书面投诉。</w:t>
      </w:r>
    </w:p>
    <w:p w14:paraId="14D5A055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受理部门：禹州市财政局政府采购监督管理办公室</w:t>
      </w:r>
    </w:p>
    <w:p w14:paraId="1D7D497F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受理电话：0374-8112523  </w:t>
      </w:r>
    </w:p>
    <w:p w14:paraId="10D8092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电子邮箱：yzscgb8112523@163.com</w:t>
      </w:r>
    </w:p>
    <w:p w14:paraId="48D3177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地址：禹州市行政北路2号禹州市财政局1305房间</w:t>
      </w:r>
    </w:p>
    <w:p w14:paraId="2DF814B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七、凡对本次公告内容提出询问，请按以下方式联系</w:t>
      </w:r>
    </w:p>
    <w:p w14:paraId="4693108B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zh-CN"/>
        </w:rPr>
        <w:t>采购人信息：</w:t>
      </w:r>
    </w:p>
    <w:p w14:paraId="7129FFA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采购单位：禹州市教育体育局</w:t>
      </w:r>
    </w:p>
    <w:p w14:paraId="46BA6869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  址：禹州市禹王大道111号</w:t>
      </w:r>
    </w:p>
    <w:p w14:paraId="592DEC26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连</w:t>
      </w:r>
      <w:r>
        <w:rPr>
          <w:rFonts w:hint="eastAsia" w:ascii="宋体" w:hAnsi="宋体" w:eastAsia="宋体"/>
          <w:sz w:val="24"/>
          <w:szCs w:val="24"/>
          <w:lang w:val="zh-CN"/>
        </w:rPr>
        <w:t>先生</w:t>
      </w:r>
    </w:p>
    <w:p w14:paraId="77991468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联系电话：0374-8880080</w:t>
      </w:r>
    </w:p>
    <w:p w14:paraId="11B9F385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2.采购代理机构信息：</w:t>
      </w:r>
    </w:p>
    <w:p w14:paraId="3A6E7C6F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 称：铭信工程咨询有限公司 </w:t>
      </w:r>
    </w:p>
    <w:p w14:paraId="6CBF7EE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  址：郑州市郑东新区平安大道201号博雅广场4号楼1006室</w:t>
      </w:r>
    </w:p>
    <w:p w14:paraId="65428DA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       </w:t>
      </w:r>
    </w:p>
    <w:p w14:paraId="5DA5BC50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联系电话：1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p w14:paraId="3B925457">
      <w:pPr>
        <w:pStyle w:val="12"/>
        <w:ind w:left="0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35DCB84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 w14:paraId="72C71C5B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2242076"/>
    <w:rsid w:val="058E4369"/>
    <w:rsid w:val="05917228"/>
    <w:rsid w:val="06D410AF"/>
    <w:rsid w:val="07555167"/>
    <w:rsid w:val="07CF5E23"/>
    <w:rsid w:val="0A485BAF"/>
    <w:rsid w:val="0AD263B1"/>
    <w:rsid w:val="0BB05F2E"/>
    <w:rsid w:val="0BE75CAE"/>
    <w:rsid w:val="0C0A7D34"/>
    <w:rsid w:val="0CA676EE"/>
    <w:rsid w:val="0D6541C8"/>
    <w:rsid w:val="0DC45CC1"/>
    <w:rsid w:val="0DF90D6E"/>
    <w:rsid w:val="0E26251D"/>
    <w:rsid w:val="102E52B6"/>
    <w:rsid w:val="10325C08"/>
    <w:rsid w:val="10BD05B1"/>
    <w:rsid w:val="116A324B"/>
    <w:rsid w:val="12F867F2"/>
    <w:rsid w:val="136E65F7"/>
    <w:rsid w:val="13743CE5"/>
    <w:rsid w:val="142B4CEC"/>
    <w:rsid w:val="15A6246D"/>
    <w:rsid w:val="17A26C7E"/>
    <w:rsid w:val="18AB0F83"/>
    <w:rsid w:val="1A6C3DD2"/>
    <w:rsid w:val="1ACB4B33"/>
    <w:rsid w:val="1C6A34E8"/>
    <w:rsid w:val="1E5A6B6E"/>
    <w:rsid w:val="21C54044"/>
    <w:rsid w:val="22222E58"/>
    <w:rsid w:val="2259404C"/>
    <w:rsid w:val="243D558A"/>
    <w:rsid w:val="265A593B"/>
    <w:rsid w:val="27EE1DE2"/>
    <w:rsid w:val="28CF69E4"/>
    <w:rsid w:val="2B91392E"/>
    <w:rsid w:val="327806E2"/>
    <w:rsid w:val="33BB643E"/>
    <w:rsid w:val="34F372A7"/>
    <w:rsid w:val="38507FCD"/>
    <w:rsid w:val="39F82C61"/>
    <w:rsid w:val="3A65711D"/>
    <w:rsid w:val="3BAB4C09"/>
    <w:rsid w:val="3BDA652C"/>
    <w:rsid w:val="3CC21EF3"/>
    <w:rsid w:val="3E0F0E31"/>
    <w:rsid w:val="3E445308"/>
    <w:rsid w:val="42FA5354"/>
    <w:rsid w:val="43380CCD"/>
    <w:rsid w:val="46B04A59"/>
    <w:rsid w:val="47021773"/>
    <w:rsid w:val="47574ED5"/>
    <w:rsid w:val="49A50CC9"/>
    <w:rsid w:val="4BDF5841"/>
    <w:rsid w:val="4C742085"/>
    <w:rsid w:val="50590FB2"/>
    <w:rsid w:val="514526E9"/>
    <w:rsid w:val="516C5A20"/>
    <w:rsid w:val="56EE2879"/>
    <w:rsid w:val="59130BFE"/>
    <w:rsid w:val="5A110A34"/>
    <w:rsid w:val="5CB251FD"/>
    <w:rsid w:val="5D1E10AA"/>
    <w:rsid w:val="60285208"/>
    <w:rsid w:val="613A4CBF"/>
    <w:rsid w:val="62083543"/>
    <w:rsid w:val="645A79D8"/>
    <w:rsid w:val="669817A1"/>
    <w:rsid w:val="69C42446"/>
    <w:rsid w:val="6D6018E4"/>
    <w:rsid w:val="6FCE08D2"/>
    <w:rsid w:val="70692AA5"/>
    <w:rsid w:val="72BD7D18"/>
    <w:rsid w:val="72DD3673"/>
    <w:rsid w:val="73C41D2F"/>
    <w:rsid w:val="74F5575B"/>
    <w:rsid w:val="7703363F"/>
    <w:rsid w:val="778D7399"/>
    <w:rsid w:val="7B1202FA"/>
    <w:rsid w:val="7D571A5C"/>
    <w:rsid w:val="7E634081"/>
    <w:rsid w:val="7EDC05A2"/>
    <w:rsid w:val="7F0013D2"/>
    <w:rsid w:val="7FB977D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"/>
    <w:basedOn w:val="1"/>
    <w:next w:val="7"/>
    <w:autoRedefine/>
    <w:qFormat/>
    <w:uiPriority w:val="0"/>
  </w:style>
  <w:style w:type="paragraph" w:customStyle="1" w:styleId="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1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"/>
    <w:basedOn w:val="6"/>
    <w:next w:val="13"/>
    <w:autoRedefine/>
    <w:qFormat/>
    <w:uiPriority w:val="0"/>
    <w:pPr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6"/>
    <w:autoRedefine/>
    <w:qFormat/>
    <w:uiPriority w:val="0"/>
  </w:style>
  <w:style w:type="character" w:customStyle="1" w:styleId="26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6"/>
    <w:autoRedefine/>
    <w:qFormat/>
    <w:uiPriority w:val="0"/>
    <w:rPr>
      <w:color w:val="CC0000"/>
    </w:rPr>
  </w:style>
  <w:style w:type="character" w:customStyle="1" w:styleId="30">
    <w:name w:val="red7"/>
    <w:basedOn w:val="16"/>
    <w:autoRedefine/>
    <w:qFormat/>
    <w:uiPriority w:val="0"/>
    <w:rPr>
      <w:color w:val="FF0000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6"/>
    <w:autoRedefine/>
    <w:qFormat/>
    <w:uiPriority w:val="0"/>
  </w:style>
  <w:style w:type="character" w:customStyle="1" w:styleId="36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6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676</Words>
  <Characters>807</Characters>
  <Lines>6</Lines>
  <Paragraphs>1</Paragraphs>
  <TotalTime>116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慌拥</cp:lastModifiedBy>
  <cp:lastPrinted>2025-01-23T06:07:00Z</cp:lastPrinted>
  <dcterms:modified xsi:type="dcterms:W3CDTF">2025-06-23T06:33:46Z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eyJoZGlkIjoiMTczZTJiZGE0NzJlYzlhYmU5YzMwZWZlMWVkMTE0NDMiLCJ1c2VySWQiOiI1NjE2NjkwMTIifQ==</vt:lpwstr>
  </property>
</Properties>
</file>