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7"/>
        <w:ind w:firstLine="883"/>
        <w:rPr>
          <w:rFonts w:ascii="仿宋" w:hAnsi="仿宋" w:eastAsia="仿宋" w:cs="宋体"/>
          <w:b/>
          <w:bCs/>
          <w:color w:val="000000"/>
          <w:sz w:val="44"/>
          <w:szCs w:val="44"/>
        </w:rPr>
      </w:pPr>
    </w:p>
    <w:p w14:paraId="655F42E8">
      <w:pPr>
        <w:pStyle w:val="7"/>
        <w:rPr>
          <w:rFonts w:ascii="仿宋" w:hAnsi="仿宋" w:eastAsia="仿宋"/>
        </w:rPr>
      </w:pPr>
    </w:p>
    <w:p w14:paraId="2EC2DF14">
      <w:pPr>
        <w:jc w:val="center"/>
        <w:rPr>
          <w:rFonts w:hint="eastAsia" w:eastAsia="宋体"/>
          <w:b/>
          <w:sz w:val="44"/>
          <w:szCs w:val="44"/>
          <w:lang w:eastAsia="zh-CN"/>
        </w:rPr>
      </w:pPr>
      <w:r>
        <w:rPr>
          <w:rFonts w:hint="eastAsia"/>
          <w:b/>
          <w:sz w:val="44"/>
          <w:szCs w:val="44"/>
        </w:rPr>
        <w:t>襄城县审计局第三方咨询服务项目</w:t>
      </w:r>
      <w:r>
        <w:rPr>
          <w:rFonts w:hint="eastAsia"/>
          <w:b/>
          <w:sz w:val="44"/>
          <w:szCs w:val="44"/>
          <w:lang w:eastAsia="zh-CN"/>
        </w:rPr>
        <w:t>二次</w:t>
      </w:r>
    </w:p>
    <w:p w14:paraId="351C65D7">
      <w:pPr>
        <w:jc w:val="center"/>
        <w:rPr>
          <w:b/>
          <w:sz w:val="44"/>
          <w:szCs w:val="44"/>
        </w:rPr>
      </w:pP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eastAsia"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w:t>
      </w:r>
      <w:r>
        <w:rPr>
          <w:rFonts w:hint="eastAsia" w:ascii="仿宋" w:hAnsi="仿宋" w:eastAsia="仿宋" w:cs="宋体"/>
          <w:b/>
          <w:bCs/>
          <w:color w:val="000000" w:themeColor="text1"/>
          <w:sz w:val="30"/>
          <w:szCs w:val="30"/>
          <w:lang w:eastAsia="zh-CN"/>
        </w:rPr>
        <w:t>襄财磋商采购-2025-27-1</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49D90BB5">
      <w:pPr>
        <w:autoSpaceDE w:val="0"/>
        <w:autoSpaceDN w:val="0"/>
        <w:adjustRightInd w:val="0"/>
        <w:spacing w:line="700" w:lineRule="exact"/>
        <w:rPr>
          <w:rFonts w:ascii="仿宋" w:hAnsi="仿宋" w:eastAsia="仿宋" w:cs="仿宋"/>
          <w:b/>
          <w:bCs/>
          <w:sz w:val="32"/>
          <w:szCs w:val="36"/>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ascii="仿宋" w:hAnsi="仿宋" w:eastAsia="仿宋" w:cs="仿宋"/>
          <w:b/>
          <w:bCs/>
          <w:sz w:val="32"/>
          <w:szCs w:val="36"/>
        </w:rPr>
      </w:pPr>
    </w:p>
    <w:p w14:paraId="7D7AA542">
      <w:pPr>
        <w:autoSpaceDE w:val="0"/>
        <w:autoSpaceDN w:val="0"/>
        <w:adjustRightInd w:val="0"/>
        <w:spacing w:line="700" w:lineRule="exact"/>
        <w:jc w:val="center"/>
        <w:rPr>
          <w:rFonts w:hint="eastAsia" w:ascii="仿宋" w:hAnsi="仿宋" w:eastAsia="仿宋" w:cs="仿宋"/>
          <w:b/>
          <w:bCs/>
          <w:sz w:val="32"/>
          <w:szCs w:val="36"/>
        </w:rPr>
      </w:pPr>
      <w:r>
        <w:rPr>
          <w:rFonts w:hint="eastAsia" w:ascii="仿宋" w:hAnsi="仿宋" w:eastAsia="仿宋" w:cs="仿宋"/>
          <w:b/>
          <w:bCs/>
          <w:sz w:val="32"/>
          <w:szCs w:val="36"/>
        </w:rPr>
        <w:t>采购单位：襄城县审计局</w:t>
      </w:r>
    </w:p>
    <w:p w14:paraId="3CD7A73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lang w:val="en-US" w:eastAsia="zh-CN"/>
        </w:rPr>
        <w:t xml:space="preserve">     </w:t>
      </w: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七</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3"/>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2"/>
          <w:rFonts w:hint="eastAsia" w:ascii="仿宋" w:hAnsi="仿宋" w:eastAsia="仿宋"/>
          <w:kern w:val="0"/>
          <w:sz w:val="24"/>
          <w:szCs w:val="24"/>
        </w:rPr>
        <w:t>第一章 磋商邀请</w:t>
      </w:r>
      <w:r>
        <w:rPr>
          <w:rStyle w:val="22"/>
          <w:rFonts w:hint="eastAsia" w:ascii="仿宋" w:hAnsi="仿宋" w:eastAsia="仿宋"/>
          <w:kern w:val="0"/>
          <w:sz w:val="24"/>
          <w:szCs w:val="24"/>
        </w:rPr>
        <w:fldChar w:fldCharType="end"/>
      </w:r>
    </w:p>
    <w:p w14:paraId="79E03FB8">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2"/>
          <w:rFonts w:hint="eastAsia" w:ascii="仿宋" w:hAnsi="仿宋" w:eastAsia="仿宋"/>
          <w:kern w:val="0"/>
          <w:sz w:val="24"/>
          <w:szCs w:val="24"/>
        </w:rPr>
        <w:t>第二章 采购需求</w:t>
      </w:r>
      <w:r>
        <w:rPr>
          <w:rStyle w:val="22"/>
          <w:rFonts w:hint="eastAsia" w:ascii="仿宋" w:hAnsi="仿宋" w:eastAsia="仿宋"/>
          <w:kern w:val="0"/>
          <w:sz w:val="24"/>
          <w:szCs w:val="24"/>
        </w:rPr>
        <w:fldChar w:fldCharType="end"/>
      </w:r>
    </w:p>
    <w:p w14:paraId="2B01B467">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2"/>
          <w:rFonts w:hint="eastAsia" w:ascii="仿宋" w:hAnsi="仿宋" w:eastAsia="仿宋"/>
          <w:kern w:val="0"/>
          <w:sz w:val="24"/>
          <w:szCs w:val="24"/>
        </w:rPr>
        <w:t>第三章 供应商须知前附表</w:t>
      </w:r>
      <w:r>
        <w:rPr>
          <w:rStyle w:val="22"/>
          <w:rFonts w:hint="eastAsia" w:ascii="仿宋" w:hAnsi="仿宋" w:eastAsia="仿宋"/>
          <w:kern w:val="0"/>
          <w:sz w:val="24"/>
          <w:szCs w:val="24"/>
        </w:rPr>
        <w:fldChar w:fldCharType="end"/>
      </w:r>
    </w:p>
    <w:p w14:paraId="10CD3C3F">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2"/>
          <w:rFonts w:hint="eastAsia" w:ascii="仿宋" w:hAnsi="仿宋" w:eastAsia="仿宋"/>
          <w:kern w:val="0"/>
          <w:sz w:val="24"/>
          <w:szCs w:val="24"/>
        </w:rPr>
        <w:t>第四章 供应商须知</w:t>
      </w:r>
      <w:r>
        <w:rPr>
          <w:rStyle w:val="22"/>
          <w:rFonts w:hint="eastAsia" w:ascii="仿宋" w:hAnsi="仿宋" w:eastAsia="仿宋"/>
          <w:kern w:val="0"/>
          <w:sz w:val="24"/>
          <w:szCs w:val="24"/>
        </w:rPr>
        <w:fldChar w:fldCharType="end"/>
      </w:r>
    </w:p>
    <w:p w14:paraId="18E1FF0F">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2"/>
          <w:rFonts w:hint="eastAsia" w:ascii="仿宋" w:hAnsi="仿宋" w:eastAsia="仿宋" w:cs="宋体"/>
          <w:i w:val="0"/>
          <w:kern w:val="0"/>
          <w:sz w:val="24"/>
        </w:rPr>
        <w:t>一、概念释义</w:t>
      </w:r>
      <w:r>
        <w:rPr>
          <w:rStyle w:val="22"/>
          <w:rFonts w:hint="eastAsia" w:ascii="仿宋" w:hAnsi="仿宋" w:eastAsia="仿宋" w:cs="宋体"/>
          <w:i w:val="0"/>
          <w:kern w:val="0"/>
          <w:sz w:val="24"/>
        </w:rPr>
        <w:fldChar w:fldCharType="end"/>
      </w:r>
    </w:p>
    <w:p w14:paraId="7CFBF4FB">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2"/>
          <w:rFonts w:hint="eastAsia" w:ascii="仿宋" w:hAnsi="仿宋" w:eastAsia="仿宋" w:cs="宋体"/>
          <w:i w:val="0"/>
          <w:kern w:val="0"/>
          <w:sz w:val="24"/>
        </w:rPr>
        <w:t>二、磋商文件说明</w:t>
      </w:r>
      <w:r>
        <w:rPr>
          <w:rStyle w:val="22"/>
          <w:rFonts w:hint="eastAsia" w:ascii="仿宋" w:hAnsi="仿宋" w:eastAsia="仿宋" w:cs="宋体"/>
          <w:i w:val="0"/>
          <w:kern w:val="0"/>
          <w:sz w:val="24"/>
        </w:rPr>
        <w:fldChar w:fldCharType="end"/>
      </w:r>
    </w:p>
    <w:p w14:paraId="370A65E3">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2"/>
          <w:rFonts w:hint="eastAsia" w:ascii="仿宋" w:hAnsi="仿宋" w:eastAsia="仿宋" w:cs="宋体"/>
          <w:i w:val="0"/>
          <w:kern w:val="0"/>
          <w:sz w:val="24"/>
        </w:rPr>
        <w:t>三、响应文件的编制</w:t>
      </w:r>
      <w:r>
        <w:rPr>
          <w:rStyle w:val="22"/>
          <w:rFonts w:hint="eastAsia" w:ascii="仿宋" w:hAnsi="仿宋" w:eastAsia="仿宋" w:cs="宋体"/>
          <w:i w:val="0"/>
          <w:kern w:val="0"/>
          <w:sz w:val="24"/>
        </w:rPr>
        <w:fldChar w:fldCharType="end"/>
      </w:r>
    </w:p>
    <w:p w14:paraId="5F65EC86">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2"/>
          <w:rFonts w:hint="eastAsia" w:ascii="仿宋" w:hAnsi="仿宋" w:eastAsia="仿宋" w:cs="宋体"/>
          <w:i w:val="0"/>
          <w:kern w:val="0"/>
          <w:sz w:val="24"/>
        </w:rPr>
        <w:t>四、响应文件的提交</w:t>
      </w:r>
      <w:r>
        <w:rPr>
          <w:rStyle w:val="22"/>
          <w:rFonts w:hint="eastAsia" w:ascii="仿宋" w:hAnsi="仿宋" w:eastAsia="仿宋" w:cs="宋体"/>
          <w:i w:val="0"/>
          <w:kern w:val="0"/>
          <w:sz w:val="24"/>
        </w:rPr>
        <w:fldChar w:fldCharType="end"/>
      </w:r>
    </w:p>
    <w:p w14:paraId="27E0137D">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2"/>
          <w:rFonts w:hint="eastAsia" w:ascii="仿宋" w:hAnsi="仿宋" w:eastAsia="仿宋" w:cs="宋体"/>
          <w:i w:val="0"/>
          <w:kern w:val="0"/>
          <w:sz w:val="24"/>
        </w:rPr>
        <w:t>五、响应文件开启和磋商</w:t>
      </w:r>
      <w:r>
        <w:rPr>
          <w:rStyle w:val="22"/>
          <w:rFonts w:hint="eastAsia" w:ascii="仿宋" w:hAnsi="仿宋" w:eastAsia="仿宋" w:cs="宋体"/>
          <w:i w:val="0"/>
          <w:kern w:val="0"/>
          <w:sz w:val="24"/>
        </w:rPr>
        <w:fldChar w:fldCharType="end"/>
      </w:r>
    </w:p>
    <w:p w14:paraId="4DD9E622">
      <w:pPr>
        <w:pStyle w:val="14"/>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2"/>
          <w:rFonts w:hint="eastAsia" w:ascii="仿宋" w:hAnsi="仿宋" w:eastAsia="仿宋" w:cs="宋体"/>
          <w:i w:val="0"/>
          <w:kern w:val="0"/>
          <w:sz w:val="24"/>
        </w:rPr>
        <w:t>六、定标和授予合同</w:t>
      </w:r>
      <w:r>
        <w:rPr>
          <w:rStyle w:val="22"/>
          <w:rFonts w:hint="eastAsia" w:ascii="仿宋" w:hAnsi="仿宋" w:eastAsia="仿宋" w:cs="宋体"/>
          <w:i w:val="0"/>
          <w:kern w:val="0"/>
          <w:sz w:val="24"/>
        </w:rPr>
        <w:fldChar w:fldCharType="end"/>
      </w:r>
    </w:p>
    <w:p w14:paraId="35143DA3">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2"/>
          <w:rFonts w:hint="eastAsia" w:ascii="仿宋" w:hAnsi="仿宋" w:eastAsia="仿宋"/>
          <w:kern w:val="0"/>
          <w:sz w:val="24"/>
          <w:szCs w:val="24"/>
        </w:rPr>
        <w:t>第五章 政府采购政策功能</w:t>
      </w:r>
      <w:r>
        <w:rPr>
          <w:rStyle w:val="22"/>
          <w:rFonts w:hint="eastAsia" w:ascii="仿宋" w:hAnsi="仿宋" w:eastAsia="仿宋"/>
          <w:kern w:val="0"/>
          <w:sz w:val="24"/>
          <w:szCs w:val="24"/>
        </w:rPr>
        <w:fldChar w:fldCharType="end"/>
      </w:r>
    </w:p>
    <w:p w14:paraId="35681893">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2"/>
          <w:rFonts w:hint="eastAsia" w:ascii="仿宋" w:hAnsi="仿宋" w:eastAsia="仿宋"/>
          <w:kern w:val="0"/>
          <w:sz w:val="24"/>
          <w:szCs w:val="24"/>
        </w:rPr>
        <w:t>第六章 对响应文件审查与评审</w:t>
      </w:r>
      <w:r>
        <w:rPr>
          <w:rStyle w:val="22"/>
          <w:rFonts w:hint="eastAsia" w:ascii="仿宋" w:hAnsi="仿宋" w:eastAsia="仿宋"/>
          <w:kern w:val="0"/>
          <w:sz w:val="24"/>
          <w:szCs w:val="24"/>
        </w:rPr>
        <w:fldChar w:fldCharType="end"/>
      </w:r>
    </w:p>
    <w:p w14:paraId="7AB39438">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2"/>
          <w:rFonts w:hint="eastAsia" w:ascii="仿宋" w:hAnsi="仿宋" w:eastAsia="仿宋"/>
          <w:kern w:val="0"/>
          <w:sz w:val="24"/>
          <w:szCs w:val="24"/>
        </w:rPr>
        <w:t>第七章 合同条款及格式</w:t>
      </w:r>
      <w:r>
        <w:rPr>
          <w:rStyle w:val="22"/>
          <w:rFonts w:hint="eastAsia" w:ascii="仿宋" w:hAnsi="仿宋" w:eastAsia="仿宋"/>
          <w:kern w:val="0"/>
          <w:sz w:val="24"/>
          <w:szCs w:val="24"/>
        </w:rPr>
        <w:fldChar w:fldCharType="end"/>
      </w:r>
    </w:p>
    <w:p w14:paraId="680929A9">
      <w:pPr>
        <w:pStyle w:val="13"/>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2"/>
          <w:rFonts w:hint="eastAsia" w:ascii="仿宋" w:hAnsi="仿宋" w:eastAsia="仿宋"/>
          <w:kern w:val="0"/>
          <w:sz w:val="24"/>
          <w:szCs w:val="24"/>
        </w:rPr>
        <w:t>第八章 响应文件有关格式</w:t>
      </w:r>
      <w:r>
        <w:rPr>
          <w:rStyle w:val="22"/>
          <w:rFonts w:hint="eastAsia" w:ascii="仿宋" w:hAnsi="仿宋" w:eastAsia="仿宋"/>
          <w:kern w:val="0"/>
          <w:sz w:val="24"/>
          <w:szCs w:val="24"/>
        </w:rPr>
        <w:fldChar w:fldCharType="end"/>
      </w:r>
    </w:p>
    <w:p w14:paraId="23D87529">
      <w:pPr>
        <w:pStyle w:val="14"/>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“襄城县审计局第三方咨询服务项目</w:t>
      </w:r>
      <w:r>
        <w:rPr>
          <w:rFonts w:hint="eastAsia" w:ascii="仿宋" w:hAnsi="仿宋" w:eastAsia="仿宋"/>
          <w:bCs/>
          <w:kern w:val="0"/>
          <w:sz w:val="28"/>
          <w:szCs w:val="28"/>
          <w:lang w:eastAsia="zh-CN"/>
        </w:rPr>
        <w:t>二次</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 xml:space="preserve">7 </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17</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襄财磋商采购-2025-27-1</w:t>
      </w:r>
    </w:p>
    <w:p w14:paraId="464CC469">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2、项目名称：襄城县审计局第三方咨询服务项目</w:t>
      </w:r>
      <w:r>
        <w:rPr>
          <w:rFonts w:hint="eastAsia" w:ascii="仿宋" w:hAnsi="仿宋" w:eastAsia="仿宋"/>
          <w:bCs/>
          <w:kern w:val="0"/>
          <w:sz w:val="28"/>
          <w:szCs w:val="28"/>
          <w:lang w:eastAsia="zh-CN"/>
        </w:rPr>
        <w:t>二次</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r>
        <w:rPr>
          <w:rFonts w:hint="eastAsia" w:ascii="仿宋" w:hAnsi="仿宋" w:eastAsia="仿宋"/>
          <w:bCs/>
          <w:kern w:val="0"/>
          <w:sz w:val="28"/>
          <w:szCs w:val="28"/>
        </w:rPr>
        <w:t>元 ；最高限价：</w:t>
      </w: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r>
        <w:rPr>
          <w:rFonts w:hint="eastAsia" w:ascii="仿宋" w:hAnsi="仿宋" w:eastAsia="仿宋"/>
          <w:bCs/>
          <w:kern w:val="0"/>
          <w:sz w:val="28"/>
          <w:szCs w:val="28"/>
        </w:rPr>
        <w:t xml:space="preserve">元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945"/>
        <w:gridCol w:w="1605"/>
        <w:gridCol w:w="1681"/>
        <w:gridCol w:w="1641"/>
        <w:gridCol w:w="1476"/>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858" w:type="dxa"/>
            <w:vAlign w:val="center"/>
          </w:tcPr>
          <w:p w14:paraId="04213302">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包号</w:t>
            </w:r>
          </w:p>
        </w:tc>
        <w:tc>
          <w:tcPr>
            <w:tcW w:w="945" w:type="dxa"/>
            <w:vAlign w:val="center"/>
          </w:tcPr>
          <w:p w14:paraId="1185063E">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包名称</w:t>
            </w:r>
          </w:p>
        </w:tc>
        <w:tc>
          <w:tcPr>
            <w:tcW w:w="1605" w:type="dxa"/>
            <w:vAlign w:val="center"/>
          </w:tcPr>
          <w:p w14:paraId="65219ABC">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包预算（元）</w:t>
            </w:r>
          </w:p>
        </w:tc>
        <w:tc>
          <w:tcPr>
            <w:tcW w:w="1681" w:type="dxa"/>
            <w:vAlign w:val="center"/>
          </w:tcPr>
          <w:p w14:paraId="28906A72">
            <w:pPr>
              <w:spacing w:line="360" w:lineRule="auto"/>
              <w:jc w:val="both"/>
              <w:rPr>
                <w:rFonts w:hint="eastAsia" w:ascii="仿宋" w:hAnsi="仿宋" w:eastAsia="仿宋"/>
                <w:bCs/>
                <w:kern w:val="0"/>
                <w:sz w:val="28"/>
                <w:szCs w:val="28"/>
              </w:rPr>
            </w:pPr>
            <w:r>
              <w:rPr>
                <w:rFonts w:hint="eastAsia" w:ascii="仿宋" w:hAnsi="仿宋" w:eastAsia="仿宋"/>
                <w:bCs/>
                <w:kern w:val="0"/>
                <w:sz w:val="24"/>
                <w:szCs w:val="24"/>
              </w:rPr>
              <w:t>包最高价（元）</w:t>
            </w:r>
          </w:p>
        </w:tc>
        <w:tc>
          <w:tcPr>
            <w:tcW w:w="1641" w:type="dxa"/>
            <w:vAlign w:val="center"/>
          </w:tcPr>
          <w:p w14:paraId="3C504CDE">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是否专门面向中小企业</w:t>
            </w:r>
          </w:p>
        </w:tc>
        <w:tc>
          <w:tcPr>
            <w:tcW w:w="1476" w:type="dxa"/>
            <w:vAlign w:val="center"/>
          </w:tcPr>
          <w:p w14:paraId="0A0D0992">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采购预留</w:t>
            </w:r>
          </w:p>
          <w:p w14:paraId="7CA316BC">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58" w:type="dxa"/>
            <w:vAlign w:val="center"/>
          </w:tcPr>
          <w:p w14:paraId="7B12401B">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eastAsia="zh-CN"/>
              </w:rPr>
              <w:t>襄财磋商采购-2025-27-1</w:t>
            </w:r>
            <w:r>
              <w:rPr>
                <w:rFonts w:hint="eastAsia" w:ascii="仿宋" w:hAnsi="仿宋" w:eastAsia="仿宋"/>
                <w:bCs/>
                <w:kern w:val="0"/>
                <w:sz w:val="24"/>
                <w:szCs w:val="24"/>
                <w:lang w:val="en-US" w:eastAsia="zh-CN"/>
              </w:rPr>
              <w:t>-A</w:t>
            </w:r>
          </w:p>
        </w:tc>
        <w:tc>
          <w:tcPr>
            <w:tcW w:w="945" w:type="dxa"/>
            <w:vAlign w:val="center"/>
          </w:tcPr>
          <w:p w14:paraId="7CD111FA">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A包</w:t>
            </w:r>
          </w:p>
        </w:tc>
        <w:tc>
          <w:tcPr>
            <w:tcW w:w="1605" w:type="dxa"/>
            <w:vAlign w:val="center"/>
          </w:tcPr>
          <w:p w14:paraId="5BFD8D09">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lang w:val="en-US" w:eastAsia="zh-CN"/>
              </w:rPr>
              <w:t>65</w:t>
            </w:r>
            <w:r>
              <w:rPr>
                <w:rFonts w:hint="eastAsia" w:ascii="仿宋" w:hAnsi="仿宋" w:eastAsia="仿宋"/>
                <w:bCs/>
                <w:kern w:val="0"/>
                <w:sz w:val="24"/>
                <w:szCs w:val="24"/>
                <w:lang w:eastAsia="zh-CN"/>
              </w:rPr>
              <w:t>0000.00</w:t>
            </w:r>
          </w:p>
        </w:tc>
        <w:tc>
          <w:tcPr>
            <w:tcW w:w="1681" w:type="dxa"/>
            <w:vAlign w:val="center"/>
          </w:tcPr>
          <w:p w14:paraId="536B856B">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lang w:val="en-US" w:eastAsia="zh-CN"/>
              </w:rPr>
              <w:t>65</w:t>
            </w:r>
            <w:r>
              <w:rPr>
                <w:rFonts w:hint="eastAsia" w:ascii="仿宋" w:hAnsi="仿宋" w:eastAsia="仿宋"/>
                <w:bCs/>
                <w:kern w:val="0"/>
                <w:sz w:val="24"/>
                <w:szCs w:val="24"/>
                <w:lang w:eastAsia="zh-CN"/>
              </w:rPr>
              <w:t>0000.00</w:t>
            </w:r>
          </w:p>
        </w:tc>
        <w:tc>
          <w:tcPr>
            <w:tcW w:w="1641" w:type="dxa"/>
            <w:vAlign w:val="center"/>
          </w:tcPr>
          <w:p w14:paraId="2AD8711F">
            <w:pPr>
              <w:spacing w:line="360" w:lineRule="auto"/>
              <w:jc w:val="center"/>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是</w:t>
            </w:r>
          </w:p>
        </w:tc>
        <w:tc>
          <w:tcPr>
            <w:tcW w:w="1476" w:type="dxa"/>
            <w:vAlign w:val="center"/>
          </w:tcPr>
          <w:p w14:paraId="621BB633">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lang w:val="en-US" w:eastAsia="zh-CN"/>
              </w:rPr>
              <w:t>65</w:t>
            </w:r>
            <w:r>
              <w:rPr>
                <w:rFonts w:hint="eastAsia" w:ascii="仿宋" w:hAnsi="仿宋" w:eastAsia="仿宋"/>
                <w:bCs/>
                <w:kern w:val="0"/>
                <w:sz w:val="24"/>
                <w:szCs w:val="24"/>
                <w:lang w:eastAsia="zh-CN"/>
              </w:rPr>
              <w:t>0000.00</w:t>
            </w:r>
          </w:p>
        </w:tc>
      </w:tr>
    </w:tbl>
    <w:p w14:paraId="49A39008">
      <w:pPr>
        <w:widowControl/>
        <w:spacing w:before="226" w:line="360" w:lineRule="auto"/>
        <w:ind w:firstLine="6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5、采购需求（包括但不限于标的的名称、数量、简要技术需求或服务要求等）：本项目采购襄城县审计局第三方咨询服务项目</w:t>
      </w:r>
      <w:r>
        <w:rPr>
          <w:rFonts w:hint="eastAsia" w:ascii="仿宋" w:hAnsi="仿宋" w:eastAsia="仿宋" w:cs="仿宋"/>
          <w:color w:val="000000"/>
          <w:kern w:val="0"/>
          <w:sz w:val="28"/>
          <w:szCs w:val="28"/>
          <w:shd w:val="clear" w:color="auto" w:fill="FFFFFF"/>
          <w:lang w:val="en-US" w:eastAsia="zh-CN"/>
        </w:rPr>
        <w:t>。</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6、合同履行期限：自合同签订之日起2个月内完成。 </w:t>
      </w:r>
    </w:p>
    <w:p w14:paraId="64B0B0E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否</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rPr>
        <w:t>无</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7</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4</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17</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17</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17</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6"/>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6"/>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6"/>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1BA86637">
      <w:pPr>
        <w:pStyle w:val="16"/>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6"/>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361130C0">
      <w:pPr>
        <w:spacing w:line="360" w:lineRule="auto"/>
        <w:ind w:firstLine="560" w:firstLineChars="20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1.采购人：</w:t>
      </w:r>
      <w:r>
        <w:rPr>
          <w:rFonts w:hint="eastAsia" w:ascii="仿宋" w:hAnsi="仿宋" w:eastAsia="仿宋"/>
          <w:bCs/>
          <w:kern w:val="0"/>
          <w:sz w:val="28"/>
          <w:szCs w:val="28"/>
          <w:lang w:eastAsia="zh-CN"/>
        </w:rPr>
        <w:t>襄城县</w:t>
      </w:r>
      <w:r>
        <w:rPr>
          <w:rFonts w:hint="eastAsia" w:ascii="仿宋" w:hAnsi="仿宋" w:eastAsia="仿宋"/>
          <w:bCs/>
          <w:kern w:val="0"/>
          <w:sz w:val="28"/>
          <w:szCs w:val="28"/>
          <w:lang w:val="en-US" w:eastAsia="zh-CN"/>
        </w:rPr>
        <w:t>审计局</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val="en-US" w:eastAsia="zh-CN"/>
        </w:rPr>
        <w:t>张军民</w:t>
      </w:r>
      <w:r>
        <w:rPr>
          <w:rFonts w:hint="eastAsia" w:ascii="仿宋" w:hAnsi="仿宋" w:eastAsia="仿宋"/>
          <w:bCs/>
          <w:kern w:val="0"/>
          <w:sz w:val="28"/>
          <w:szCs w:val="28"/>
        </w:rPr>
        <w:t xml:space="preserve">      </w:t>
      </w:r>
    </w:p>
    <w:p w14:paraId="1AF14BFA">
      <w:pPr>
        <w:tabs>
          <w:tab w:val="left" w:pos="312"/>
        </w:tabs>
        <w:spacing w:line="360" w:lineRule="auto"/>
        <w:ind w:left="56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电  话：</w:t>
      </w:r>
      <w:r>
        <w:rPr>
          <w:rFonts w:hint="eastAsia" w:ascii="仿宋" w:hAnsi="仿宋" w:eastAsia="仿宋"/>
          <w:bCs/>
          <w:kern w:val="0"/>
          <w:sz w:val="28"/>
          <w:szCs w:val="28"/>
          <w:lang w:val="en-US" w:eastAsia="zh-CN"/>
        </w:rPr>
        <w:t>15603872567</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rPr>
          <w:rFonts w:hint="eastAsia" w:ascii="仿宋" w:hAnsi="仿宋" w:eastAsia="仿宋" w:cs="仿宋"/>
          <w:b/>
          <w:bCs/>
          <w:spacing w:val="9"/>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仿宋" w:hAnsi="仿宋" w:eastAsia="仿宋" w:cs="仿宋"/>
          <w:b/>
          <w:bCs/>
          <w:spacing w:val="9"/>
          <w:sz w:val="24"/>
          <w:szCs w:val="24"/>
        </w:rPr>
        <w:t>本项目需实现的功能或者目标</w:t>
      </w:r>
    </w:p>
    <w:p w14:paraId="5BE4E4D2">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本项目采购襄城县审计局第三方咨询服务项目</w:t>
      </w:r>
    </w:p>
    <w:p w14:paraId="2A372D75">
      <w:pPr>
        <w:spacing w:line="360" w:lineRule="auto"/>
        <w:rPr>
          <w:rFonts w:hint="eastAsia" w:ascii="仿宋" w:hAnsi="仿宋" w:eastAsia="仿宋" w:cs="仿宋"/>
          <w:b/>
          <w:bCs/>
          <w:spacing w:val="9"/>
          <w:sz w:val="24"/>
          <w:szCs w:val="24"/>
        </w:rPr>
      </w:pPr>
      <w:r>
        <w:rPr>
          <w:rFonts w:hint="eastAsia" w:ascii="仿宋" w:hAnsi="仿宋" w:eastAsia="仿宋" w:cs="仿宋"/>
          <w:b/>
          <w:bCs/>
          <w:spacing w:val="9"/>
          <w:sz w:val="24"/>
          <w:szCs w:val="24"/>
        </w:rPr>
        <w:t>★二、采购需求</w:t>
      </w:r>
    </w:p>
    <w:p w14:paraId="3C09DA4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1.服务内容</w:t>
      </w:r>
    </w:p>
    <w:p w14:paraId="3B8101A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投标人需安排具有审计资格、数据分析资格的专业人员应用数字化、智能化工具，对医保结算数据、全县29家定点医疗机构的HIS数据、财务数据进行综合智能分析，提供全程审计服务，配合审计局全面审查医疗机构在以下方面的违规情况：</w:t>
      </w:r>
    </w:p>
    <w:p w14:paraId="137A088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虚构药品服务项目：检查定点医疗机构是否存在虚构药品服务项目的行为。</w:t>
      </w:r>
    </w:p>
    <w:p w14:paraId="5DA310EC">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违规住院情况：审查是否存在分解住院、挂床住院现象。</w:t>
      </w:r>
    </w:p>
    <w:p w14:paraId="02B37FC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不合理收费：排查超过规定价格或数量标准收费、分解收费、重复收费等不合理收费行为。</w:t>
      </w:r>
    </w:p>
    <w:p w14:paraId="7A943114">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串换收费：关注不执行原药品、诊疗项目、医用耗材等的支付名称及价格标准，将其串换为医保目录内名称和价格标准结算，或将医保目录外的项目串换为医保甲类、乙类项目结算的情况。</w:t>
      </w:r>
    </w:p>
    <w:p w14:paraId="6941F17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超医保支付政策范围：审查临床药品、诊疗项目与服务设施使用是否超过医保目录限制支付范围并纳入医保结算。</w:t>
      </w:r>
    </w:p>
    <w:p w14:paraId="0114021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无资质或资质不符收费：检查是否存在违反相关规定，在无相关资质或资质不符的情况下，将费用纳入医保结算的行为。</w:t>
      </w:r>
    </w:p>
    <w:p w14:paraId="39DE3F3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骗取医疗保障基金：查找通过过度检查、过度诊疗等方式骗取医疗保障基金的问题。</w:t>
      </w:r>
    </w:p>
    <w:p w14:paraId="6CEDE06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2.服务方式</w:t>
      </w:r>
    </w:p>
    <w:p w14:paraId="2A2865AC">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2.1远程与现场结合</w:t>
      </w:r>
    </w:p>
    <w:p w14:paraId="2C088B03">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采用远程与现场相结合的方式开展专项审计服务工作，确保审计工作的全面性和准确性。</w:t>
      </w:r>
    </w:p>
    <w:p w14:paraId="1FAA3BF3">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2.2分阶段分析</w:t>
      </w:r>
    </w:p>
    <w:p w14:paraId="7BDFCC84">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专项审计服务工作分为标准化分析和自定义模型分析两个阶段：</w:t>
      </w:r>
    </w:p>
    <w:p w14:paraId="395B5184">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标准化分析</w:t>
      </w:r>
    </w:p>
    <w:p w14:paraId="0CC000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规则指引：依据《全国医疗服务项目技术规范》、《河南省医疗服务价格项目规范》、《襄城县医疗保障定点医疗机构服务协议》、国家飞检、河南省飞检等规则指引开展工作。</w:t>
      </w:r>
    </w:p>
    <w:p w14:paraId="48A2719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模型构建：构建 535 项大数据分析模型，对项目被审计单位医保局和定点医药机构报送标准化数据进行分析。</w:t>
      </w:r>
    </w:p>
    <w:p w14:paraId="7F742488">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报告出具：根据分析结果，出具详细的分析结果报告。</w:t>
      </w:r>
    </w:p>
    <w:p w14:paraId="478567A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自定义模型分析</w:t>
      </w:r>
    </w:p>
    <w:p w14:paraId="62B802E2">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思路提出：审计人员提出审计思路，明确分析方向和重点。、</w:t>
      </w:r>
    </w:p>
    <w:p w14:paraId="11E51E7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模型编写：由大数据分析师负责根据审计思路编写算法模型。</w:t>
      </w:r>
    </w:p>
    <w:p w14:paraId="7E73B8A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数据分析与报告：运用编写好的算法模型对标准化数据进行分析，并出具分析结果报告。</w:t>
      </w:r>
    </w:p>
    <w:p w14:paraId="5CDDCA2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3.大数据审计要求</w:t>
      </w:r>
    </w:p>
    <w:p w14:paraId="6A26FEB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为确保此次医疗领域专项审计的质量和工作效能，投标人需应用大数据技术完成此次审计工作。</w:t>
      </w:r>
    </w:p>
    <w:p w14:paraId="47A9DB5D">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3.1大数据技术应用</w:t>
      </w:r>
    </w:p>
    <w:p w14:paraId="281302F9">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投标需使用具有强大数据处理能力的数字化分析工具，快速、准确地处理海量的医保结算数据、HIS数据和财务数据。运用数据挖掘技术，从海量数据中提取有价值的信息，发现潜在的违规线索。并建立数据质量监控机制，确保数据的准确性、完整性和一致性，为审计工作提供可靠的数据基础。</w:t>
      </w:r>
    </w:p>
    <w:p w14:paraId="6AD93FA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3.2人工智能技术应用</w:t>
      </w:r>
    </w:p>
    <w:p w14:paraId="4280289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投标人需利用人工智能算法构建智能分析模型，提高审计工作的效率和准确性。当数据出现异常波动或符合特定违规模式时，通过智能预警能力，及时发出预警信号，提醒审计人员重点关注。运用自然语言处理技术对文本数据进行分析，挖掘其中可能存在的违规信息。</w:t>
      </w:r>
    </w:p>
    <w:p w14:paraId="7FC1A4C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3.3数据安全与隐私保护</w:t>
      </w:r>
    </w:p>
    <w:p w14:paraId="7EF881A9">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投标人需严格遵守国家相关法律法规和行业标准，确保数据的安全性和隐私性。采用先进的数据加密技术，对敏感数据进行加密存储和传输，防止数据泄露。建立完善的数据访问权限管理机制，只有经过授权的人员才能访问和处理相关数据。</w:t>
      </w:r>
    </w:p>
    <w:p w14:paraId="171D5273">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3.4大数据审计能力演示</w:t>
      </w:r>
    </w:p>
    <w:p w14:paraId="37434723">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投标人需根据服务要求的相关内容，结合自身大数据审计能力，使用成熟的审计系统，演示数据采集、模型创建、数据分析、疑点复核、报告生成等操作，以确保投标人可完全凭借自身能力完成好此次医疗领域专项审计服务工作。</w:t>
      </w:r>
    </w:p>
    <w:p w14:paraId="1AAD1C39">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4.服务成果要求</w:t>
      </w:r>
    </w:p>
    <w:p w14:paraId="0800FB7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4.1分析报告</w:t>
      </w:r>
    </w:p>
    <w:p w14:paraId="0C1E105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提供详细、准确的分析结果报告，报告内容应包括审计范围、审计方法、发现的问题、问题定性、处理建议等。报告应以清晰、易懂的方式呈现，图表与文字相结合，便于理解和使用。</w:t>
      </w:r>
    </w:p>
    <w:p w14:paraId="6ED188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4.2数据资料</w:t>
      </w:r>
    </w:p>
    <w:p w14:paraId="2F1C766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提供分析过程中使用的数据资料，包括原始数据、处理后的数据、模型代码等，确保审计工作的可追溯性和可验证性。</w:t>
      </w:r>
    </w:p>
    <w:p w14:paraId="607D76F7">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对数据资料进行妥善保存，保存期限应符合相关规定要求。</w:t>
      </w:r>
    </w:p>
    <w:p w14:paraId="5C3A768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5.服务团队要求</w:t>
      </w:r>
    </w:p>
    <w:p w14:paraId="01A9673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5.1人员要求</w:t>
      </w:r>
    </w:p>
    <w:p w14:paraId="261C0CA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服务团队成员应具备相关专业资质和经验，包括审计、财务、医疗、大数据、人工智能等领域专业人才。</w:t>
      </w:r>
    </w:p>
    <w:p w14:paraId="7178DF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项目负责人应具有丰富的审计项目管理经验，能够有效组织和协调团队开展工作。</w:t>
      </w:r>
    </w:p>
    <w:p w14:paraId="7AD4C46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5.2团队协作</w:t>
      </w:r>
    </w:p>
    <w:p w14:paraId="0001654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服务团队应具备良好的团队协作精神，能够高效沟通、密切配合，确保审计工作的顺利进行。</w:t>
      </w:r>
    </w:p>
    <w:p w14:paraId="27989D4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建立有效的沟通机制，定期向审计局汇报工作进展情况，及时响应审计局的需求和意见。</w:t>
      </w:r>
    </w:p>
    <w:p w14:paraId="09FE9A62">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5.3服务期限</w:t>
      </w:r>
    </w:p>
    <w:p w14:paraId="4AAB94E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本项目服务期限自合同签订之日起2个月内完成。</w:t>
      </w:r>
    </w:p>
    <w:p w14:paraId="3A89BBCC">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6.其它服务要求</w:t>
      </w:r>
    </w:p>
    <w:p w14:paraId="7F0DA43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6.1问题解答</w:t>
      </w:r>
    </w:p>
    <w:p w14:paraId="01580C2E">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在服务期限内及服务期结束后1年内，投标人应对审计局提出的关于审计结果的相关问题及时进行解答。</w:t>
      </w:r>
    </w:p>
    <w:p w14:paraId="3C20AC2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6.2业务支持</w:t>
      </w:r>
    </w:p>
    <w:p w14:paraId="143D1434">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为审计局提供必要的业务支持，协助审计局理解和应用审计结果，对审计过程中发现的问题提供整改建议。</w:t>
      </w:r>
    </w:p>
    <w:p w14:paraId="03A2820C">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6.3持续服务</w:t>
      </w:r>
    </w:p>
    <w:p w14:paraId="3C0A9383">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根据审计局的需求，在服务期结束后1年内内提供持续的审计咨询服务，关注医疗领域政策变化和行业发展动态，为审计局提供相关的信息和建议。</w:t>
      </w:r>
    </w:p>
    <w:p w14:paraId="65BF0E36">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6.4履约考核</w:t>
      </w:r>
    </w:p>
    <w:p w14:paraId="4892F885">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在合同履行期间，甲方有权对乙方进行履约考核，若考核结果不达标，甲方有权对其进行相应的处罚，若多次考核不合格则甲方有权解除合同。</w:t>
      </w:r>
    </w:p>
    <w:p w14:paraId="27ABCD35">
      <w:pPr>
        <w:spacing w:line="360" w:lineRule="auto"/>
        <w:rPr>
          <w:rFonts w:hint="eastAsia" w:ascii="仿宋" w:hAnsi="仿宋" w:eastAsia="仿宋" w:cs="仿宋"/>
          <w:b/>
          <w:bCs/>
          <w:spacing w:val="9"/>
          <w:sz w:val="24"/>
          <w:szCs w:val="24"/>
        </w:rPr>
      </w:pPr>
      <w:r>
        <w:rPr>
          <w:rFonts w:hint="eastAsia" w:ascii="仿宋" w:hAnsi="仿宋" w:eastAsia="仿宋" w:cs="仿宋"/>
          <w:b/>
          <w:bCs/>
          <w:spacing w:val="9"/>
          <w:sz w:val="24"/>
          <w:szCs w:val="24"/>
        </w:rPr>
        <w:t>三、采购标的执行标准</w:t>
      </w:r>
    </w:p>
    <w:p w14:paraId="6425555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本项目执行现行的国家相关标准、行业标准和地方标准。</w:t>
      </w:r>
    </w:p>
    <w:p w14:paraId="7637E4D9">
      <w:pPr>
        <w:spacing w:line="360" w:lineRule="auto"/>
        <w:rPr>
          <w:rFonts w:hint="eastAsia" w:ascii="仿宋" w:hAnsi="仿宋" w:eastAsia="仿宋" w:cs="仿宋"/>
          <w:b/>
          <w:bCs/>
          <w:spacing w:val="9"/>
          <w:sz w:val="24"/>
          <w:szCs w:val="24"/>
        </w:rPr>
      </w:pPr>
      <w:r>
        <w:rPr>
          <w:rFonts w:hint="eastAsia" w:ascii="仿宋" w:hAnsi="仿宋" w:eastAsia="仿宋" w:cs="仿宋"/>
          <w:b/>
          <w:bCs/>
          <w:spacing w:val="9"/>
          <w:sz w:val="24"/>
          <w:szCs w:val="24"/>
          <w:lang w:val="en-US" w:eastAsia="zh-CN"/>
        </w:rPr>
        <w:t>四、</w:t>
      </w:r>
      <w:r>
        <w:rPr>
          <w:rFonts w:hint="eastAsia" w:ascii="仿宋" w:hAnsi="仿宋" w:eastAsia="仿宋" w:cs="仿宋"/>
          <w:b/>
          <w:bCs/>
          <w:spacing w:val="9"/>
          <w:sz w:val="24"/>
          <w:szCs w:val="24"/>
        </w:rPr>
        <w:t>验收标准</w:t>
      </w:r>
    </w:p>
    <w:p w14:paraId="27D74F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5BDEC2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1、按照现行的国家相关标准、行业标准、地方标准，以及相关的规范进行验收；</w:t>
      </w:r>
    </w:p>
    <w:p w14:paraId="16B3A81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2、按照招标文件要求、投标文件响应和承诺验收。</w:t>
      </w:r>
    </w:p>
    <w:p w14:paraId="00EB3541">
      <w:pPr>
        <w:spacing w:line="360" w:lineRule="auto"/>
        <w:rPr>
          <w:rFonts w:hint="eastAsia" w:ascii="仿宋" w:hAnsi="仿宋" w:eastAsia="仿宋" w:cs="仿宋"/>
          <w:b/>
          <w:bCs/>
          <w:spacing w:val="9"/>
          <w:sz w:val="24"/>
          <w:szCs w:val="24"/>
          <w:lang w:val="en-US" w:eastAsia="zh-CN"/>
        </w:rPr>
      </w:pPr>
      <w:r>
        <w:rPr>
          <w:rFonts w:hint="eastAsia" w:ascii="仿宋" w:hAnsi="仿宋" w:eastAsia="仿宋" w:cs="仿宋"/>
          <w:b/>
          <w:bCs/>
          <w:spacing w:val="9"/>
          <w:sz w:val="24"/>
          <w:szCs w:val="24"/>
          <w:lang w:val="en-US" w:eastAsia="zh-CN"/>
        </w:rPr>
        <w:t>五、本项目预算金额（最高限价）招标控制价：650000.00元；超出预算金额的磋商响应无效。</w:t>
      </w:r>
    </w:p>
    <w:p w14:paraId="6784C302">
      <w:pPr>
        <w:spacing w:line="360" w:lineRule="auto"/>
        <w:rPr>
          <w:rFonts w:hint="eastAsia" w:ascii="仿宋" w:hAnsi="仿宋" w:eastAsia="仿宋" w:cs="仿宋"/>
          <w:b/>
          <w:bCs/>
          <w:spacing w:val="9"/>
          <w:sz w:val="24"/>
          <w:szCs w:val="24"/>
          <w:lang w:val="en-US" w:eastAsia="zh-CN"/>
        </w:rPr>
      </w:pPr>
      <w:r>
        <w:rPr>
          <w:rFonts w:hint="eastAsia" w:ascii="仿宋" w:hAnsi="仿宋" w:eastAsia="仿宋" w:cs="仿宋"/>
          <w:b/>
          <w:bCs/>
          <w:spacing w:val="9"/>
          <w:sz w:val="24"/>
          <w:szCs w:val="24"/>
          <w:lang w:val="en-US" w:eastAsia="zh-CN"/>
        </w:rPr>
        <w:t>六、采购资金支付</w:t>
      </w:r>
    </w:p>
    <w:p w14:paraId="3C963A0A">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（一）支付方式：银行转账支付</w:t>
      </w:r>
    </w:p>
    <w:p w14:paraId="0E126008">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（二）支付时间及条件：根据查处问题金额的5％支付（且最高不超过最高限价），项目结束后一次性支付。</w:t>
      </w:r>
    </w:p>
    <w:p w14:paraId="5B8A9B5C">
      <w:pPr>
        <w:pStyle w:val="17"/>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05D57F22">
      <w:pPr>
        <w:spacing w:line="360" w:lineRule="auto"/>
        <w:outlineLvl w:val="0"/>
        <w:rPr>
          <w:rFonts w:ascii="仿宋" w:hAnsi="仿宋" w:eastAsia="仿宋"/>
          <w:b/>
          <w:kern w:val="0"/>
          <w:sz w:val="32"/>
          <w:szCs w:val="32"/>
        </w:rPr>
      </w:pPr>
    </w:p>
    <w:p w14:paraId="43E47F00">
      <w:pPr>
        <w:spacing w:line="360" w:lineRule="auto"/>
        <w:jc w:val="center"/>
        <w:outlineLvl w:val="0"/>
        <w:rPr>
          <w:rFonts w:hint="eastAsia" w:ascii="仿宋" w:hAnsi="仿宋" w:eastAsia="仿宋"/>
          <w:b/>
          <w:kern w:val="0"/>
          <w:sz w:val="32"/>
          <w:szCs w:val="32"/>
        </w:rPr>
      </w:pPr>
    </w:p>
    <w:p w14:paraId="64192E38">
      <w:pPr>
        <w:spacing w:line="360" w:lineRule="auto"/>
        <w:jc w:val="center"/>
        <w:outlineLvl w:val="0"/>
        <w:rPr>
          <w:rFonts w:hint="eastAsia" w:ascii="仿宋" w:hAnsi="仿宋" w:eastAsia="仿宋"/>
          <w:b/>
          <w:kern w:val="0"/>
          <w:sz w:val="32"/>
          <w:szCs w:val="32"/>
        </w:rPr>
      </w:pPr>
    </w:p>
    <w:p w14:paraId="5C593D37">
      <w:pPr>
        <w:rPr>
          <w:rFonts w:hint="eastAsia" w:ascii="仿宋" w:hAnsi="仿宋" w:eastAsia="仿宋"/>
          <w:b/>
          <w:kern w:val="0"/>
          <w:sz w:val="32"/>
          <w:szCs w:val="32"/>
        </w:rPr>
      </w:pPr>
      <w:r>
        <w:rPr>
          <w:rFonts w:hint="eastAsia" w:ascii="仿宋" w:hAnsi="仿宋" w:eastAsia="仿宋"/>
          <w:b/>
          <w:kern w:val="0"/>
          <w:sz w:val="32"/>
          <w:szCs w:val="32"/>
        </w:rPr>
        <w:br w:type="page"/>
      </w: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4B4F1B1">
            <w:pPr>
              <w:spacing w:line="360" w:lineRule="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项目名称：襄城县审计局第三方咨询服务项目</w:t>
            </w:r>
            <w:r>
              <w:rPr>
                <w:rFonts w:hint="eastAsia" w:ascii="仿宋" w:hAnsi="仿宋" w:eastAsia="仿宋" w:cs="宋体"/>
                <w:color w:val="auto"/>
                <w:sz w:val="24"/>
                <w:szCs w:val="24"/>
                <w:lang w:val="en-US" w:eastAsia="zh-CN"/>
              </w:rPr>
              <w:t>二次</w:t>
            </w:r>
          </w:p>
          <w:p w14:paraId="426BCF3F">
            <w:pPr>
              <w:spacing w:line="360" w:lineRule="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襄财磋商采购-2025-27-1</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BBA4E25">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采购人：</w:t>
            </w:r>
            <w:r>
              <w:rPr>
                <w:rFonts w:hint="eastAsia" w:ascii="仿宋" w:hAnsi="仿宋" w:eastAsia="仿宋" w:cs="宋体"/>
                <w:color w:val="auto"/>
                <w:sz w:val="24"/>
                <w:szCs w:val="24"/>
              </w:rPr>
              <w:t>襄城县审计局</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12EF3786">
            <w:pPr>
              <w:spacing w:line="360" w:lineRule="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val="en-US" w:eastAsia="zh-CN"/>
              </w:rPr>
              <w:t>张军民</w:t>
            </w:r>
          </w:p>
          <w:p w14:paraId="250D7313">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15603872567</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2"/>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3"/>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3"/>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288A8E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AF05CBA">
            <w:pPr>
              <w:numPr>
                <w:ilvl w:val="0"/>
                <w:numId w:val="2"/>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2090DA9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38E62D3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26417EFB">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59210DA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67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554023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7958CF6">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F9575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7A4EACB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2089FAE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4854E2F4">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0FA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8AFBAA">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65AEC185">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951017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401DA40">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position w:val="-4"/>
                <w:sz w:val="36"/>
                <w:szCs w:val="24"/>
                <w:lang w:eastAsia="zh-CN"/>
              </w:rPr>
              <w:instrText xml:space="preserve">,</w:instrText>
            </w:r>
            <w:r>
              <w:rPr>
                <w:rFonts w:hint="eastAsia" w:ascii="仿宋" w:hAnsi="仿宋" w:eastAsia="仿宋" w:cs="宋体"/>
                <w:b/>
                <w:position w:val="0"/>
                <w:sz w:val="25"/>
                <w:szCs w:val="24"/>
                <w:lang w:eastAsia="zh-CN"/>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val="en-US" w:eastAsia="zh-CN"/>
              </w:rPr>
              <w:t>650000</w:t>
            </w:r>
            <w:r>
              <w:rPr>
                <w:rFonts w:hint="eastAsia" w:ascii="仿宋" w:hAnsi="仿宋" w:eastAsia="仿宋" w:cs="宋体"/>
                <w:b/>
                <w:bCs/>
                <w:color w:val="auto"/>
                <w:kern w:val="0"/>
                <w:sz w:val="24"/>
                <w:szCs w:val="24"/>
                <w:lang w:eastAsia="zh-CN"/>
              </w:rPr>
              <w:t>.00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 xml:space="preserve"> 7</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 xml:space="preserve"> 17 </w:t>
            </w:r>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09</w:t>
            </w:r>
            <w:r>
              <w:rPr>
                <w:rFonts w:hint="eastAsia" w:ascii="仿宋" w:hAnsi="仿宋" w:eastAsia="仿宋" w:cs="宋体"/>
                <w:bCs/>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2"/>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5"/>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33CD7A25">
            <w:pPr>
              <w:autoSpaceDE w:val="0"/>
              <w:autoSpaceDN w:val="0"/>
              <w:adjustRightInd w:val="0"/>
              <w:snapToGrid w:val="0"/>
              <w:spacing w:line="360" w:lineRule="auto"/>
              <w:jc w:val="center"/>
              <w:rPr>
                <w:rFonts w:hint="eastAsia" w:ascii="仿宋" w:hAnsi="仿宋" w:eastAsia="仿宋" w:cs="宋体"/>
                <w:bCs/>
                <w:sz w:val="24"/>
                <w:szCs w:val="24"/>
              </w:rPr>
            </w:pPr>
            <w:r>
              <w:rPr>
                <w:rFonts w:hint="eastAsia" w:ascii="仿宋" w:hAnsi="仿宋" w:eastAsia="仿宋" w:cs="宋体"/>
                <w:bCs/>
                <w:sz w:val="24"/>
                <w:szCs w:val="24"/>
              </w:rPr>
              <w:t>电子化采购</w:t>
            </w:r>
          </w:p>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w:t>
            </w:r>
            <w:r>
              <w:rPr>
                <w:rFonts w:hint="eastAsia" w:ascii="仿宋" w:hAnsi="仿宋" w:eastAsia="仿宋" w:cs="宋体"/>
                <w:b/>
                <w:bCs/>
                <w:sz w:val="24"/>
                <w:szCs w:val="24"/>
                <w:lang w:val="en-US" w:eastAsia="zh-CN"/>
              </w:rPr>
              <w:t>商业服务业</w:t>
            </w:r>
            <w:r>
              <w:rPr>
                <w:rFonts w:hint="eastAsia" w:ascii="仿宋" w:hAnsi="仿宋" w:eastAsia="仿宋" w:cs="宋体"/>
                <w:b/>
                <w:bCs/>
                <w:sz w:val="24"/>
                <w:szCs w:val="24"/>
              </w:rPr>
              <w:t>（参考《国民经济行业分类》（GB/T4754-2017））。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r>
              <w:rPr>
                <w:rFonts w:hint="eastAsia" w:ascii="仿宋" w:hAnsi="仿宋" w:eastAsia="仿宋" w:cs="宋体"/>
                <w:sz w:val="24"/>
                <w:szCs w:val="24"/>
                <w:lang w:val="en-US" w:eastAsia="zh-CN"/>
              </w:rPr>
              <w:t>若有</w:t>
            </w:r>
            <w:r>
              <w:rPr>
                <w:rFonts w:hint="eastAsia" w:ascii="仿宋" w:hAnsi="仿宋" w:eastAsia="仿宋" w:cs="宋体"/>
                <w:sz w:val="24"/>
                <w:szCs w:val="24"/>
                <w:lang w:val="zh-CN"/>
              </w:rPr>
              <w:t>）。</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4DC147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079CBDC0">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7"/>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7"/>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2"/>
          <w:rFonts w:hint="eastAsia" w:ascii="仿宋" w:hAnsi="仿宋" w:eastAsia="仿宋" w:cs="宋体"/>
          <w:color w:val="auto"/>
          <w:sz w:val="24"/>
          <w:szCs w:val="24"/>
        </w:rPr>
        <w:t>承担连带责任</w:t>
      </w:r>
      <w:r>
        <w:rPr>
          <w:rStyle w:val="22"/>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7"/>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7"/>
        <w:numPr>
          <w:ilvl w:val="0"/>
          <w:numId w:val="5"/>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7"/>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7"/>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4"/>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3"/>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7"/>
        <w:numPr>
          <w:ilvl w:val="0"/>
          <w:numId w:val="4"/>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7"/>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7"/>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7"/>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7"/>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7"/>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7"/>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7"/>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7"/>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7"/>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7"/>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7"/>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7"/>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7"/>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7"/>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10"/>
        <w:spacing w:before="62" w:line="360" w:lineRule="auto"/>
        <w:rPr>
          <w:rFonts w:ascii="仿宋" w:hAnsi="仿宋" w:eastAsia="仿宋"/>
          <w:b/>
        </w:rPr>
      </w:pPr>
      <w:r>
        <w:rPr>
          <w:rFonts w:hint="eastAsia" w:ascii="仿宋" w:hAnsi="仿宋" w:eastAsia="仿宋"/>
          <w:b/>
        </w:rPr>
        <w:t>一、资格审查</w:t>
      </w:r>
    </w:p>
    <w:p w14:paraId="73212F92">
      <w:pPr>
        <w:pStyle w:val="10"/>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10"/>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10"/>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9"/>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xml:space="preserve">中、小、微型企业出具《中小企业声明函》 </w:t>
            </w:r>
          </w:p>
          <w:p w14:paraId="41D39A06">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6"/>
              <w:wordWrap w:val="0"/>
              <w:spacing w:before="62" w:beforeAutospacing="0" w:after="0" w:afterAutospacing="0" w:line="360" w:lineRule="auto"/>
              <w:contextualSpacing/>
              <w:rPr>
                <w:rFonts w:ascii="仿宋" w:hAnsi="仿宋" w:eastAsia="仿宋"/>
              </w:rPr>
            </w:pPr>
            <w:r>
              <w:rPr>
                <w:rFonts w:hint="eastAsia" w:ascii="仿宋" w:hAnsi="仿宋" w:eastAsia="仿宋"/>
              </w:rPr>
              <w:t>无</w:t>
            </w:r>
          </w:p>
        </w:tc>
      </w:tr>
    </w:tbl>
    <w:p w14:paraId="7F1B9E16">
      <w:pPr>
        <w:pStyle w:val="10"/>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9"/>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若有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7"/>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10"/>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10"/>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10"/>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10"/>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10"/>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pStyle w:val="10"/>
        <w:spacing w:before="62" w:line="360" w:lineRule="auto"/>
        <w:ind w:firstLine="482" w:firstLineChars="200"/>
        <w:contextualSpacing/>
        <w:rPr>
          <w:rFonts w:hint="eastAsia" w:ascii="仿宋" w:hAnsi="仿宋" w:eastAsia="仿宋" w:cs="宋体"/>
          <w:b/>
          <w:kern w:val="2"/>
          <w:lang w:val="zh-CN"/>
        </w:rPr>
      </w:pPr>
      <w:r>
        <w:rPr>
          <w:rFonts w:hint="eastAsia" w:ascii="仿宋" w:hAnsi="仿宋" w:eastAsia="仿宋" w:cs="宋体"/>
          <w:b/>
          <w:kern w:val="2"/>
          <w:lang w:val="zh-CN"/>
        </w:rPr>
        <w:t>（6）评标标准</w:t>
      </w:r>
    </w:p>
    <w:tbl>
      <w:tblPr>
        <w:tblStyle w:val="1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91"/>
        <w:gridCol w:w="6198"/>
        <w:gridCol w:w="992"/>
      </w:tblGrid>
      <w:tr w14:paraId="75A2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591" w:type="dxa"/>
            <w:gridSpan w:val="2"/>
            <w:noWrap w:val="0"/>
            <w:vAlign w:val="center"/>
          </w:tcPr>
          <w:p w14:paraId="46AAE793">
            <w:pPr>
              <w:pStyle w:val="39"/>
              <w:keepNext w:val="0"/>
              <w:keepLines w:val="0"/>
              <w:pageBreakBefore w:val="0"/>
              <w:kinsoku/>
              <w:wordWrap/>
              <w:overflowPunct/>
              <w:topLinePunct w:val="0"/>
              <w:bidi w:val="0"/>
              <w:spacing w:line="312" w:lineRule="auto"/>
              <w:ind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条款内容</w:t>
            </w:r>
          </w:p>
        </w:tc>
        <w:tc>
          <w:tcPr>
            <w:tcW w:w="7190" w:type="dxa"/>
            <w:gridSpan w:val="2"/>
            <w:noWrap w:val="0"/>
            <w:vAlign w:val="center"/>
          </w:tcPr>
          <w:p w14:paraId="541E5E72">
            <w:pPr>
              <w:pStyle w:val="39"/>
              <w:keepNext w:val="0"/>
              <w:keepLines w:val="0"/>
              <w:pageBreakBefore w:val="0"/>
              <w:kinsoku/>
              <w:wordWrap/>
              <w:overflowPunct/>
              <w:topLinePunct w:val="0"/>
              <w:bidi w:val="0"/>
              <w:spacing w:line="312" w:lineRule="auto"/>
              <w:ind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编列内容</w:t>
            </w:r>
          </w:p>
        </w:tc>
      </w:tr>
      <w:tr w14:paraId="5433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gridSpan w:val="2"/>
            <w:noWrap w:val="0"/>
            <w:vAlign w:val="center"/>
          </w:tcPr>
          <w:p w14:paraId="44F7A97B">
            <w:pPr>
              <w:keepNext w:val="0"/>
              <w:keepLines w:val="0"/>
              <w:pageBreakBefore w:val="0"/>
              <w:widowControl w:val="0"/>
              <w:tabs>
                <w:tab w:val="left" w:pos="1260"/>
              </w:tabs>
              <w:kinsoku/>
              <w:wordWrap/>
              <w:overflowPunct/>
              <w:topLinePunct w:val="0"/>
              <w:autoSpaceDE w:val="0"/>
              <w:autoSpaceDN w:val="0"/>
              <w:bidi w:val="0"/>
              <w:spacing w:line="312"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pacing w:val="20"/>
                <w:sz w:val="24"/>
                <w:szCs w:val="24"/>
                <w:lang w:val="zh-CN"/>
              </w:rPr>
              <w:t>分值构成(总分100分)</w:t>
            </w:r>
          </w:p>
        </w:tc>
        <w:tc>
          <w:tcPr>
            <w:tcW w:w="7190" w:type="dxa"/>
            <w:gridSpan w:val="2"/>
            <w:noWrap w:val="0"/>
            <w:vAlign w:val="center"/>
          </w:tcPr>
          <w:p w14:paraId="63648124">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b/>
                <w:spacing w:val="20"/>
                <w:sz w:val="24"/>
                <w:szCs w:val="24"/>
                <w:lang w:val="zh-CN"/>
              </w:rPr>
            </w:pPr>
            <w:r>
              <w:rPr>
                <w:rFonts w:hint="eastAsia" w:ascii="宋体" w:hAnsi="宋体" w:eastAsia="宋体" w:cs="宋体"/>
                <w:b/>
                <w:spacing w:val="20"/>
                <w:sz w:val="24"/>
                <w:szCs w:val="24"/>
                <w:lang w:val="zh-CN"/>
              </w:rPr>
              <w:t>报价部分：</w:t>
            </w:r>
            <w:r>
              <w:rPr>
                <w:rFonts w:hint="eastAsia" w:ascii="宋体" w:hAnsi="宋体" w:eastAsia="宋体" w:cs="宋体"/>
                <w:b/>
                <w:spacing w:val="20"/>
                <w:sz w:val="24"/>
                <w:szCs w:val="24"/>
                <w:u w:val="single"/>
                <w:lang w:val="en-US" w:eastAsia="zh-CN"/>
              </w:rPr>
              <w:t>20</w:t>
            </w:r>
            <w:r>
              <w:rPr>
                <w:rFonts w:hint="eastAsia" w:ascii="宋体" w:hAnsi="宋体" w:eastAsia="宋体" w:cs="宋体"/>
                <w:b/>
                <w:spacing w:val="20"/>
                <w:sz w:val="24"/>
                <w:szCs w:val="24"/>
                <w:lang w:val="zh-CN"/>
              </w:rPr>
              <w:t>分</w:t>
            </w:r>
          </w:p>
          <w:p w14:paraId="77D83AE7">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b/>
                <w:spacing w:val="20"/>
                <w:sz w:val="24"/>
                <w:szCs w:val="24"/>
                <w:lang w:val="zh-CN"/>
              </w:rPr>
            </w:pPr>
            <w:r>
              <w:rPr>
                <w:rFonts w:hint="eastAsia" w:ascii="宋体" w:hAnsi="宋体" w:eastAsia="宋体" w:cs="宋体"/>
                <w:b/>
                <w:spacing w:val="20"/>
                <w:sz w:val="24"/>
                <w:szCs w:val="24"/>
                <w:lang w:val="zh-CN"/>
              </w:rPr>
              <w:t>商务部分：</w:t>
            </w:r>
            <w:r>
              <w:rPr>
                <w:rFonts w:hint="eastAsia" w:ascii="宋体" w:hAnsi="宋体" w:eastAsia="宋体" w:cs="宋体"/>
                <w:b/>
                <w:spacing w:val="20"/>
                <w:sz w:val="24"/>
                <w:szCs w:val="24"/>
                <w:u w:val="single"/>
                <w:lang w:val="en-US" w:eastAsia="zh-CN"/>
              </w:rPr>
              <w:t>40</w:t>
            </w:r>
            <w:r>
              <w:rPr>
                <w:rFonts w:hint="eastAsia" w:ascii="宋体" w:hAnsi="宋体" w:eastAsia="宋体" w:cs="宋体"/>
                <w:b/>
                <w:spacing w:val="20"/>
                <w:sz w:val="24"/>
                <w:szCs w:val="24"/>
                <w:lang w:val="zh-CN"/>
              </w:rPr>
              <w:t>分</w:t>
            </w:r>
          </w:p>
          <w:p w14:paraId="43FB4B6B">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spacing w:val="20"/>
                <w:sz w:val="24"/>
                <w:szCs w:val="24"/>
                <w:lang w:val="zh-CN"/>
              </w:rPr>
              <w:t>技术部分：</w:t>
            </w:r>
            <w:r>
              <w:rPr>
                <w:rFonts w:hint="eastAsia" w:ascii="宋体" w:hAnsi="宋体" w:eastAsia="宋体" w:cs="宋体"/>
                <w:b/>
                <w:spacing w:val="20"/>
                <w:sz w:val="24"/>
                <w:szCs w:val="24"/>
                <w:u w:val="single"/>
              </w:rPr>
              <w:t>40</w:t>
            </w:r>
            <w:r>
              <w:rPr>
                <w:rFonts w:hint="eastAsia" w:ascii="宋体" w:hAnsi="宋体" w:eastAsia="宋体" w:cs="宋体"/>
                <w:b/>
                <w:spacing w:val="20"/>
                <w:sz w:val="24"/>
                <w:szCs w:val="24"/>
                <w:lang w:val="zh-CN"/>
              </w:rPr>
              <w:t>分</w:t>
            </w:r>
          </w:p>
        </w:tc>
      </w:tr>
      <w:tr w14:paraId="07FF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14:paraId="71727DAE">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评分因素</w:t>
            </w:r>
          </w:p>
        </w:tc>
        <w:tc>
          <w:tcPr>
            <w:tcW w:w="1391" w:type="dxa"/>
            <w:noWrap w:val="0"/>
            <w:vAlign w:val="center"/>
          </w:tcPr>
          <w:p w14:paraId="1F160EF0">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评分内容</w:t>
            </w:r>
          </w:p>
        </w:tc>
        <w:tc>
          <w:tcPr>
            <w:tcW w:w="6198" w:type="dxa"/>
            <w:noWrap w:val="0"/>
            <w:vAlign w:val="center"/>
          </w:tcPr>
          <w:p w14:paraId="717C3109">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评分标准</w:t>
            </w:r>
          </w:p>
        </w:tc>
        <w:tc>
          <w:tcPr>
            <w:tcW w:w="992" w:type="dxa"/>
            <w:noWrap w:val="0"/>
            <w:vAlign w:val="center"/>
          </w:tcPr>
          <w:p w14:paraId="21508808">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分值</w:t>
            </w:r>
          </w:p>
        </w:tc>
      </w:tr>
      <w:tr w14:paraId="4FF0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200" w:type="dxa"/>
            <w:noWrap w:val="0"/>
            <w:vAlign w:val="center"/>
          </w:tcPr>
          <w:p w14:paraId="255C202D">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报价部分（</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0分）</w:t>
            </w:r>
          </w:p>
        </w:tc>
        <w:tc>
          <w:tcPr>
            <w:tcW w:w="1391" w:type="dxa"/>
            <w:noWrap w:val="0"/>
            <w:vAlign w:val="center"/>
          </w:tcPr>
          <w:p w14:paraId="04AED939">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w:t>
            </w:r>
          </w:p>
          <w:p w14:paraId="296801FE">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0分）</w:t>
            </w:r>
          </w:p>
        </w:tc>
        <w:tc>
          <w:tcPr>
            <w:tcW w:w="6198" w:type="dxa"/>
            <w:noWrap w:val="0"/>
            <w:vAlign w:val="center"/>
          </w:tcPr>
          <w:p w14:paraId="6EF51BAB">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评标基准价：满足招标文件要求的有效投标报价中，最低的投标报价为评标基准价。</w:t>
            </w:r>
          </w:p>
          <w:p w14:paraId="61D26EED">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投标报价得分=（评标基准价/投标报价）×</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分</w:t>
            </w:r>
          </w:p>
          <w:p w14:paraId="5BC7F117">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小数点后保留两位有效值。</w:t>
            </w:r>
          </w:p>
        </w:tc>
        <w:tc>
          <w:tcPr>
            <w:tcW w:w="992" w:type="dxa"/>
            <w:noWrap w:val="0"/>
            <w:vAlign w:val="center"/>
          </w:tcPr>
          <w:p w14:paraId="53BE5D2D">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w:t>
            </w:r>
          </w:p>
        </w:tc>
      </w:tr>
      <w:tr w14:paraId="09FF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noWrap w:val="0"/>
            <w:vAlign w:val="center"/>
          </w:tcPr>
          <w:p w14:paraId="27166C5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商务部分（</w:t>
            </w:r>
            <w:r>
              <w:rPr>
                <w:rFonts w:hint="eastAsia" w:ascii="宋体" w:hAnsi="宋体" w:eastAsia="宋体" w:cs="宋体"/>
                <w:color w:val="auto"/>
                <w:kern w:val="2"/>
                <w:sz w:val="24"/>
                <w:szCs w:val="24"/>
                <w:lang w:val="en-US" w:eastAsia="zh-CN"/>
              </w:rPr>
              <w:t>40</w:t>
            </w:r>
            <w:r>
              <w:rPr>
                <w:rFonts w:hint="eastAsia" w:ascii="宋体" w:hAnsi="宋体" w:eastAsia="宋体" w:cs="宋体"/>
                <w:color w:val="auto"/>
                <w:kern w:val="2"/>
                <w:sz w:val="24"/>
                <w:szCs w:val="24"/>
              </w:rPr>
              <w:t>分）</w:t>
            </w:r>
          </w:p>
        </w:tc>
        <w:tc>
          <w:tcPr>
            <w:tcW w:w="1391" w:type="dxa"/>
            <w:noWrap w:val="0"/>
            <w:vAlign w:val="center"/>
          </w:tcPr>
          <w:p w14:paraId="7A1B60DD">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投标人实力</w:t>
            </w:r>
          </w:p>
          <w:p w14:paraId="5C8F72FA">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5分</w:t>
            </w:r>
            <w:r>
              <w:rPr>
                <w:rFonts w:hint="eastAsia" w:ascii="宋体" w:hAnsi="宋体" w:eastAsia="宋体" w:cs="宋体"/>
                <w:color w:val="auto"/>
                <w:kern w:val="2"/>
                <w:sz w:val="24"/>
                <w:szCs w:val="24"/>
                <w:lang w:eastAsia="zh-CN"/>
              </w:rPr>
              <w:t>）</w:t>
            </w:r>
          </w:p>
        </w:tc>
        <w:tc>
          <w:tcPr>
            <w:tcW w:w="6198" w:type="dxa"/>
            <w:noWrap w:val="0"/>
            <w:vAlign w:val="center"/>
          </w:tcPr>
          <w:p w14:paraId="11155E0C">
            <w:pPr>
              <w:keepNext w:val="0"/>
              <w:keepLines w:val="0"/>
              <w:pageBreakBefore w:val="0"/>
              <w:widowControl w:val="0"/>
              <w:numPr>
                <w:ilvl w:val="0"/>
                <w:numId w:val="0"/>
              </w:numPr>
              <w:kinsoku/>
              <w:wordWrap/>
              <w:overflowPunct/>
              <w:topLinePunct w:val="0"/>
              <w:bidi w:val="0"/>
              <w:spacing w:line="312" w:lineRule="auto"/>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投标人具有高新技术企业证书、</w:t>
            </w:r>
            <w:r>
              <w:rPr>
                <w:rFonts w:hint="eastAsia" w:ascii="宋体" w:hAnsi="宋体" w:eastAsia="宋体" w:cs="宋体"/>
                <w:color w:val="auto"/>
                <w:kern w:val="2"/>
                <w:sz w:val="24"/>
                <w:szCs w:val="24"/>
              </w:rPr>
              <w:t>数据分析类计算机软件著作权登记证书</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市级以上政府部门颁发的奖项或荣誉的，每提供一个得2.5分，本项最高得5分。（须提供相关证件的原件扫描件或图片）</w:t>
            </w:r>
          </w:p>
        </w:tc>
        <w:tc>
          <w:tcPr>
            <w:tcW w:w="992" w:type="dxa"/>
            <w:noWrap w:val="0"/>
            <w:vAlign w:val="center"/>
          </w:tcPr>
          <w:p w14:paraId="77F0ED2B">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p>
        </w:tc>
      </w:tr>
      <w:tr w14:paraId="0739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4F771006">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6CF21823">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企业业绩</w:t>
            </w:r>
          </w:p>
          <w:p w14:paraId="762437D1">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(15分）</w:t>
            </w:r>
          </w:p>
        </w:tc>
        <w:tc>
          <w:tcPr>
            <w:tcW w:w="6198" w:type="dxa"/>
            <w:noWrap w:val="0"/>
            <w:vAlign w:val="center"/>
          </w:tcPr>
          <w:p w14:paraId="1B88177C">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w:t>
            </w:r>
            <w:r>
              <w:rPr>
                <w:rFonts w:hint="eastAsia" w:ascii="宋体" w:hAnsi="宋体" w:eastAsia="宋体" w:cs="宋体"/>
                <w:color w:val="auto"/>
                <w:kern w:val="2"/>
                <w:sz w:val="24"/>
                <w:szCs w:val="24"/>
                <w:lang w:val="en-US" w:eastAsia="zh-CN"/>
              </w:rPr>
              <w:t>自</w:t>
            </w:r>
            <w:r>
              <w:rPr>
                <w:rFonts w:hint="eastAsia" w:ascii="宋体" w:hAnsi="宋体" w:eastAsia="宋体" w:cs="宋体"/>
                <w:color w:val="auto"/>
                <w:kern w:val="2"/>
                <w:sz w:val="24"/>
                <w:szCs w:val="24"/>
              </w:rPr>
              <w:t>20</w:t>
            </w:r>
            <w:r>
              <w:rPr>
                <w:rFonts w:hint="eastAsia" w:ascii="宋体" w:hAnsi="宋体" w:eastAsia="宋体" w:cs="宋体"/>
                <w:color w:val="auto"/>
                <w:kern w:val="2"/>
                <w:sz w:val="24"/>
                <w:szCs w:val="24"/>
                <w:lang w:val="en-US" w:eastAsia="zh-CN"/>
              </w:rPr>
              <w:t>22</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月1日（以合同签订时间为准）</w:t>
            </w:r>
            <w:r>
              <w:rPr>
                <w:rFonts w:hint="eastAsia" w:ascii="宋体" w:hAnsi="宋体" w:eastAsia="宋体" w:cs="宋体"/>
                <w:color w:val="auto"/>
                <w:kern w:val="2"/>
                <w:sz w:val="24"/>
                <w:szCs w:val="24"/>
                <w:lang w:val="en-US" w:eastAsia="zh-CN"/>
              </w:rPr>
              <w:t>具有</w:t>
            </w:r>
            <w:r>
              <w:rPr>
                <w:rFonts w:hint="eastAsia" w:ascii="宋体" w:hAnsi="宋体" w:eastAsia="宋体" w:cs="宋体"/>
                <w:color w:val="auto"/>
                <w:kern w:val="2"/>
                <w:sz w:val="24"/>
                <w:szCs w:val="24"/>
              </w:rPr>
              <w:t>类似项目</w:t>
            </w:r>
            <w:r>
              <w:rPr>
                <w:rFonts w:hint="eastAsia" w:ascii="宋体" w:hAnsi="宋体" w:eastAsia="宋体" w:cs="宋体"/>
                <w:color w:val="auto"/>
                <w:kern w:val="2"/>
                <w:sz w:val="24"/>
                <w:szCs w:val="24"/>
                <w:lang w:val="en-US" w:eastAsia="zh-CN"/>
              </w:rPr>
              <w:t>经历的</w:t>
            </w:r>
            <w:r>
              <w:rPr>
                <w:rFonts w:hint="eastAsia" w:ascii="宋体" w:hAnsi="宋体" w:eastAsia="宋体" w:cs="宋体"/>
                <w:color w:val="auto"/>
                <w:kern w:val="2"/>
                <w:sz w:val="24"/>
                <w:szCs w:val="24"/>
              </w:rPr>
              <w:t>，每提供一份合同业绩得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w:t>
            </w:r>
            <w:r>
              <w:rPr>
                <w:rFonts w:hint="eastAsia" w:ascii="宋体" w:hAnsi="宋体" w:eastAsia="宋体" w:cs="宋体"/>
                <w:color w:val="auto"/>
                <w:kern w:val="2"/>
                <w:sz w:val="24"/>
                <w:szCs w:val="24"/>
                <w:lang w:val="en-US" w:eastAsia="zh-CN"/>
              </w:rPr>
              <w:t>本项</w:t>
            </w:r>
            <w:r>
              <w:rPr>
                <w:rFonts w:hint="eastAsia" w:ascii="宋体" w:hAnsi="宋体" w:eastAsia="宋体" w:cs="宋体"/>
                <w:color w:val="auto"/>
                <w:kern w:val="2"/>
                <w:sz w:val="24"/>
                <w:szCs w:val="24"/>
              </w:rPr>
              <w:t>最</w:t>
            </w:r>
            <w:r>
              <w:rPr>
                <w:rFonts w:hint="eastAsia" w:ascii="宋体" w:hAnsi="宋体" w:eastAsia="宋体" w:cs="宋体"/>
                <w:color w:val="auto"/>
                <w:kern w:val="2"/>
                <w:sz w:val="24"/>
                <w:szCs w:val="24"/>
                <w:lang w:val="en-US" w:eastAsia="zh-CN"/>
              </w:rPr>
              <w:t>高</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rPr>
              <w:t>分。</w:t>
            </w:r>
            <w:bookmarkStart w:id="30" w:name="_GoBack"/>
            <w:bookmarkEnd w:id="30"/>
          </w:p>
          <w:p w14:paraId="18A51F08">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（须提供相关业绩合同关键页的原件扫描件或图片）</w:t>
            </w:r>
          </w:p>
        </w:tc>
        <w:tc>
          <w:tcPr>
            <w:tcW w:w="992" w:type="dxa"/>
            <w:noWrap w:val="0"/>
            <w:vAlign w:val="center"/>
          </w:tcPr>
          <w:p w14:paraId="62954B8D">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w:t>
            </w:r>
          </w:p>
        </w:tc>
      </w:tr>
      <w:tr w14:paraId="0844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06D39AC3">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shd w:val="clear" w:color="auto" w:fill="auto"/>
            <w:noWrap w:val="0"/>
            <w:vAlign w:val="center"/>
          </w:tcPr>
          <w:p w14:paraId="6BFBAC5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项目团队成员</w:t>
            </w:r>
          </w:p>
          <w:p w14:paraId="410979B5">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15分</w:t>
            </w:r>
            <w:r>
              <w:rPr>
                <w:rFonts w:hint="eastAsia" w:ascii="宋体" w:hAnsi="宋体" w:eastAsia="宋体" w:cs="宋体"/>
                <w:color w:val="auto"/>
                <w:kern w:val="2"/>
                <w:sz w:val="24"/>
                <w:szCs w:val="24"/>
                <w:highlight w:val="none"/>
                <w:lang w:eastAsia="zh-CN"/>
              </w:rPr>
              <w:t>）</w:t>
            </w:r>
          </w:p>
        </w:tc>
        <w:tc>
          <w:tcPr>
            <w:tcW w:w="6198" w:type="dxa"/>
            <w:shd w:val="clear" w:color="auto" w:fill="auto"/>
            <w:noWrap w:val="0"/>
            <w:vAlign w:val="center"/>
          </w:tcPr>
          <w:p w14:paraId="5878415A">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投标人拟派项目负责人具有政府部门颁发的大数据中级工程师或中级系统分析师的得2分，具有政府部门颁发的大数据中级（不含）以上工程师资格或中级（不含）以上系统分析师资格的得5分，未提供不得分；</w:t>
            </w:r>
          </w:p>
          <w:p w14:paraId="2127886C">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投标人</w:t>
            </w:r>
            <w:r>
              <w:rPr>
                <w:rFonts w:hint="eastAsia" w:ascii="宋体" w:hAnsi="宋体" w:eastAsia="宋体" w:cs="宋体"/>
                <w:color w:val="auto"/>
                <w:kern w:val="2"/>
                <w:sz w:val="24"/>
                <w:szCs w:val="24"/>
                <w:lang w:val="en-US" w:eastAsia="zh-CN"/>
              </w:rPr>
              <w:t>拟派项目组成员（项目负责人除外）具有政府部门颁发的注册会计师、审计师、</w:t>
            </w:r>
            <w:r>
              <w:rPr>
                <w:rFonts w:hint="eastAsia" w:ascii="宋体" w:hAnsi="宋体" w:eastAsia="宋体" w:cs="宋体"/>
                <w:color w:val="auto"/>
                <w:kern w:val="2"/>
                <w:sz w:val="24"/>
                <w:szCs w:val="24"/>
              </w:rPr>
              <w:t>大数据</w:t>
            </w:r>
            <w:r>
              <w:rPr>
                <w:rFonts w:hint="eastAsia" w:ascii="宋体" w:hAnsi="宋体" w:eastAsia="宋体" w:cs="宋体"/>
                <w:color w:val="auto"/>
                <w:kern w:val="2"/>
                <w:sz w:val="24"/>
                <w:szCs w:val="24"/>
                <w:lang w:val="en-US" w:eastAsia="zh-CN"/>
              </w:rPr>
              <w:t>中</w:t>
            </w:r>
            <w:r>
              <w:rPr>
                <w:rFonts w:hint="eastAsia" w:ascii="宋体" w:hAnsi="宋体" w:eastAsia="宋体" w:cs="宋体"/>
                <w:color w:val="auto"/>
                <w:kern w:val="2"/>
                <w:sz w:val="24"/>
                <w:szCs w:val="24"/>
              </w:rPr>
              <w:t>级</w:t>
            </w:r>
            <w:r>
              <w:rPr>
                <w:rFonts w:hint="eastAsia" w:ascii="宋体" w:hAnsi="宋体" w:eastAsia="宋体" w:cs="宋体"/>
                <w:color w:val="auto"/>
                <w:kern w:val="2"/>
                <w:sz w:val="24"/>
                <w:szCs w:val="24"/>
                <w:lang w:val="en-US" w:eastAsia="zh-CN"/>
              </w:rPr>
              <w:t>及以上</w:t>
            </w:r>
            <w:r>
              <w:rPr>
                <w:rFonts w:hint="eastAsia" w:ascii="宋体" w:hAnsi="宋体" w:eastAsia="宋体" w:cs="宋体"/>
                <w:color w:val="auto"/>
                <w:kern w:val="2"/>
                <w:sz w:val="24"/>
                <w:szCs w:val="24"/>
              </w:rPr>
              <w:t>工程师</w:t>
            </w:r>
            <w:r>
              <w:rPr>
                <w:rFonts w:hint="eastAsia" w:ascii="宋体" w:hAnsi="宋体" w:eastAsia="宋体" w:cs="宋体"/>
                <w:color w:val="auto"/>
                <w:kern w:val="2"/>
                <w:sz w:val="24"/>
                <w:szCs w:val="24"/>
                <w:lang w:val="en-US" w:eastAsia="zh-CN"/>
              </w:rPr>
              <w:t>资格</w:t>
            </w:r>
            <w:r>
              <w:rPr>
                <w:rFonts w:hint="eastAsia" w:ascii="宋体" w:hAnsi="宋体" w:eastAsia="宋体" w:cs="宋体"/>
                <w:color w:val="auto"/>
                <w:kern w:val="2"/>
                <w:sz w:val="24"/>
                <w:szCs w:val="24"/>
              </w:rPr>
              <w:t>的，</w:t>
            </w:r>
            <w:r>
              <w:rPr>
                <w:rFonts w:hint="eastAsia" w:ascii="宋体" w:hAnsi="宋体" w:eastAsia="宋体" w:cs="宋体"/>
                <w:color w:val="auto"/>
                <w:kern w:val="2"/>
                <w:sz w:val="24"/>
                <w:szCs w:val="24"/>
                <w:lang w:val="en-US" w:eastAsia="zh-CN"/>
              </w:rPr>
              <w:t>每提供一个证书</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w:t>
            </w:r>
            <w:r>
              <w:rPr>
                <w:rFonts w:hint="eastAsia" w:ascii="宋体" w:hAnsi="宋体" w:eastAsia="宋体" w:cs="宋体"/>
                <w:color w:val="auto"/>
                <w:kern w:val="2"/>
                <w:sz w:val="24"/>
                <w:szCs w:val="24"/>
                <w:lang w:val="en-US" w:eastAsia="zh-CN"/>
              </w:rPr>
              <w:t>本项最高得10分，</w:t>
            </w:r>
            <w:r>
              <w:rPr>
                <w:rFonts w:hint="eastAsia" w:ascii="宋体" w:hAnsi="宋体" w:eastAsia="宋体" w:cs="宋体"/>
                <w:color w:val="auto"/>
                <w:kern w:val="2"/>
                <w:sz w:val="24"/>
                <w:szCs w:val="24"/>
              </w:rPr>
              <w:t>未提供不得分；</w:t>
            </w:r>
          </w:p>
          <w:p w14:paraId="2981C986">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注：须提供相关证件的原件扫描件或图片；</w:t>
            </w:r>
          </w:p>
        </w:tc>
        <w:tc>
          <w:tcPr>
            <w:tcW w:w="992" w:type="dxa"/>
            <w:shd w:val="clear" w:color="auto" w:fill="auto"/>
            <w:noWrap w:val="0"/>
            <w:vAlign w:val="center"/>
          </w:tcPr>
          <w:p w14:paraId="0EB7D69D">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w:t>
            </w:r>
          </w:p>
        </w:tc>
      </w:tr>
      <w:tr w14:paraId="4C51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70547AC6">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shd w:val="clear" w:color="auto" w:fill="auto"/>
            <w:noWrap w:val="0"/>
            <w:vAlign w:val="center"/>
          </w:tcPr>
          <w:p w14:paraId="4EB5C1E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服务承诺</w:t>
            </w:r>
          </w:p>
          <w:p w14:paraId="69C85F8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5分</w:t>
            </w:r>
            <w:r>
              <w:rPr>
                <w:rFonts w:hint="eastAsia" w:ascii="宋体" w:hAnsi="宋体" w:eastAsia="宋体" w:cs="宋体"/>
                <w:color w:val="auto"/>
                <w:kern w:val="2"/>
                <w:sz w:val="24"/>
                <w:szCs w:val="24"/>
                <w:lang w:eastAsia="zh-CN"/>
              </w:rPr>
              <w:t>）</w:t>
            </w:r>
          </w:p>
        </w:tc>
        <w:tc>
          <w:tcPr>
            <w:tcW w:w="6198" w:type="dxa"/>
            <w:shd w:val="clear" w:color="auto" w:fill="auto"/>
            <w:noWrap w:val="0"/>
            <w:vAlign w:val="center"/>
          </w:tcPr>
          <w:p w14:paraId="241A33EC">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根据后续服务及其它优化服务方案、违约责任等方案进行综合评分；</w:t>
            </w:r>
          </w:p>
          <w:p w14:paraId="6553C674">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投标文件内容符合项目实际且方案完备的得5分；</w:t>
            </w:r>
          </w:p>
          <w:p w14:paraId="5AF310F8">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投标文件内容符合项目实际但有缺项的得3分；</w:t>
            </w:r>
          </w:p>
          <w:p w14:paraId="2CC592C0">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投标文件内容不符合项目实际者的1分；缺项者得0分。</w:t>
            </w:r>
          </w:p>
        </w:tc>
        <w:tc>
          <w:tcPr>
            <w:tcW w:w="992" w:type="dxa"/>
            <w:shd w:val="clear" w:color="auto" w:fill="auto"/>
            <w:noWrap w:val="0"/>
            <w:vAlign w:val="center"/>
          </w:tcPr>
          <w:p w14:paraId="7D3F7250">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r>
      <w:tr w14:paraId="017D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noWrap w:val="0"/>
            <w:vAlign w:val="center"/>
          </w:tcPr>
          <w:p w14:paraId="1B6AC029">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技术部分</w:t>
            </w:r>
          </w:p>
          <w:p w14:paraId="097ECC4F">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40</w:t>
            </w:r>
            <w:r>
              <w:rPr>
                <w:rFonts w:hint="eastAsia" w:ascii="宋体" w:hAnsi="宋体" w:eastAsia="宋体" w:cs="宋体"/>
                <w:color w:val="auto"/>
                <w:kern w:val="2"/>
                <w:sz w:val="24"/>
                <w:szCs w:val="24"/>
              </w:rPr>
              <w:t>分）</w:t>
            </w:r>
          </w:p>
        </w:tc>
        <w:tc>
          <w:tcPr>
            <w:tcW w:w="1391" w:type="dxa"/>
            <w:noWrap w:val="0"/>
            <w:vAlign w:val="center"/>
          </w:tcPr>
          <w:p w14:paraId="2FCF61C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实施方案（10分）</w:t>
            </w:r>
          </w:p>
        </w:tc>
        <w:tc>
          <w:tcPr>
            <w:tcW w:w="6198" w:type="dxa"/>
            <w:noWrap w:val="0"/>
            <w:vAlign w:val="center"/>
          </w:tcPr>
          <w:p w14:paraId="12731943">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评标委员会根据各投标人提供的实施方案（审计的实施目标、范围、计划、程序、时间和方法等）的内容进行综合打分：</w:t>
            </w:r>
          </w:p>
          <w:p w14:paraId="771D6D84">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总体服务方案</w:t>
            </w:r>
            <w:r>
              <w:rPr>
                <w:rFonts w:hint="eastAsia" w:ascii="宋体" w:hAnsi="宋体" w:eastAsia="宋体" w:cs="宋体"/>
                <w:color w:val="auto"/>
                <w:kern w:val="2"/>
                <w:sz w:val="24"/>
                <w:szCs w:val="24"/>
                <w:lang w:val="zh-CN" w:eastAsia="zh-CN"/>
              </w:rPr>
              <w:t>符合项目实际</w:t>
            </w:r>
            <w:r>
              <w:rPr>
                <w:rFonts w:hint="eastAsia" w:ascii="宋体" w:hAnsi="宋体" w:eastAsia="宋体" w:cs="宋体"/>
                <w:color w:val="auto"/>
                <w:kern w:val="2"/>
                <w:sz w:val="24"/>
                <w:szCs w:val="24"/>
                <w:lang w:val="en-US" w:eastAsia="zh-CN"/>
              </w:rPr>
              <w:t>且各要点内容完善的</w:t>
            </w:r>
            <w:r>
              <w:rPr>
                <w:rFonts w:hint="eastAsia" w:ascii="宋体" w:hAnsi="宋体" w:eastAsia="宋体" w:cs="宋体"/>
                <w:color w:val="auto"/>
                <w:kern w:val="2"/>
                <w:sz w:val="24"/>
                <w:szCs w:val="24"/>
                <w:lang w:val="zh-CN" w:eastAsia="zh-CN"/>
              </w:rPr>
              <w:t>得</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val="zh-CN" w:eastAsia="zh-CN"/>
              </w:rPr>
              <w:t>分；投标文件内容符合项目实际但</w:t>
            </w:r>
            <w:r>
              <w:rPr>
                <w:rFonts w:hint="eastAsia" w:ascii="宋体" w:hAnsi="宋体" w:eastAsia="宋体" w:cs="宋体"/>
                <w:color w:val="auto"/>
                <w:kern w:val="2"/>
                <w:sz w:val="24"/>
                <w:szCs w:val="24"/>
                <w:lang w:val="en-US" w:eastAsia="zh-CN"/>
              </w:rPr>
              <w:t>各要点有缺项或描述不完善的</w:t>
            </w:r>
            <w:r>
              <w:rPr>
                <w:rFonts w:hint="eastAsia" w:ascii="宋体" w:hAnsi="宋体" w:eastAsia="宋体" w:cs="宋体"/>
                <w:color w:val="auto"/>
                <w:kern w:val="2"/>
                <w:sz w:val="24"/>
                <w:szCs w:val="24"/>
                <w:lang w:val="zh-CN" w:eastAsia="zh-CN"/>
              </w:rPr>
              <w:t>得</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zh-CN" w:eastAsia="zh-CN"/>
              </w:rPr>
              <w:t>分；投标文件内容不符合项目实际</w:t>
            </w:r>
            <w:r>
              <w:rPr>
                <w:rFonts w:hint="eastAsia" w:ascii="宋体" w:hAnsi="宋体" w:eastAsia="宋体" w:cs="宋体"/>
                <w:color w:val="auto"/>
                <w:kern w:val="2"/>
                <w:sz w:val="24"/>
                <w:szCs w:val="24"/>
                <w:lang w:val="en-US" w:eastAsia="zh-CN"/>
              </w:rPr>
              <w:t>的得2分</w:t>
            </w:r>
            <w:r>
              <w:rPr>
                <w:rFonts w:hint="eastAsia" w:ascii="宋体" w:hAnsi="宋体" w:eastAsia="宋体" w:cs="宋体"/>
                <w:color w:val="auto"/>
                <w:kern w:val="2"/>
                <w:sz w:val="24"/>
                <w:szCs w:val="24"/>
                <w:lang w:val="zh-CN" w:eastAsia="zh-CN"/>
              </w:rPr>
              <w:t>；缺项者得0分。</w:t>
            </w:r>
          </w:p>
        </w:tc>
        <w:tc>
          <w:tcPr>
            <w:tcW w:w="992" w:type="dxa"/>
            <w:noWrap w:val="0"/>
            <w:vAlign w:val="center"/>
          </w:tcPr>
          <w:p w14:paraId="5B189769">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r>
      <w:tr w14:paraId="7E73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3AFF945C">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25163D9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保密措施方案</w:t>
            </w:r>
          </w:p>
          <w:p w14:paraId="1CC1D1F9">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10分</w:t>
            </w:r>
            <w:r>
              <w:rPr>
                <w:rFonts w:hint="eastAsia" w:ascii="宋体" w:hAnsi="宋体" w:eastAsia="宋体" w:cs="宋体"/>
                <w:color w:val="auto"/>
                <w:kern w:val="2"/>
                <w:sz w:val="24"/>
                <w:szCs w:val="24"/>
                <w:lang w:eastAsia="zh-CN"/>
              </w:rPr>
              <w:t>）</w:t>
            </w:r>
          </w:p>
        </w:tc>
        <w:tc>
          <w:tcPr>
            <w:tcW w:w="6198" w:type="dxa"/>
            <w:noWrap w:val="0"/>
            <w:vAlign w:val="center"/>
          </w:tcPr>
          <w:p w14:paraId="614B829A">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评标委员会根据各投标人提供的保密措施方案（图文、数据、资料、保密措施及相对应的惩罚措施等）的内容进行综合打分：</w:t>
            </w:r>
          </w:p>
          <w:p w14:paraId="2FC6E33D">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投标人拟定的保密</w:t>
            </w:r>
            <w:r>
              <w:rPr>
                <w:rFonts w:hint="eastAsia" w:ascii="宋体" w:hAnsi="宋体" w:eastAsia="宋体" w:cs="宋体"/>
                <w:color w:val="auto"/>
                <w:kern w:val="2"/>
                <w:sz w:val="24"/>
                <w:szCs w:val="24"/>
                <w:lang w:val="en-US" w:eastAsia="zh-CN"/>
              </w:rPr>
              <w:t>措施方案完善，针对性强且无缺项的</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rPr>
              <w:t>分；</w:t>
            </w:r>
          </w:p>
          <w:p w14:paraId="4C1C22D1">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投标人提供的保密措施</w:t>
            </w:r>
            <w:r>
              <w:rPr>
                <w:rFonts w:hint="eastAsia" w:ascii="宋体" w:hAnsi="宋体" w:eastAsia="宋体" w:cs="宋体"/>
                <w:color w:val="auto"/>
                <w:kern w:val="2"/>
                <w:sz w:val="24"/>
                <w:szCs w:val="24"/>
                <w:lang w:val="en-US" w:eastAsia="zh-CN"/>
              </w:rPr>
              <w:t>不完善或缺少针对的惩罚措施的</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rPr>
              <w:t>分；</w:t>
            </w:r>
          </w:p>
          <w:p w14:paraId="30795CE0">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投标人提供的保密措施简单</w:t>
            </w:r>
            <w:r>
              <w:rPr>
                <w:rFonts w:hint="eastAsia" w:ascii="宋体" w:hAnsi="宋体" w:eastAsia="宋体" w:cs="宋体"/>
                <w:color w:val="auto"/>
                <w:kern w:val="2"/>
                <w:sz w:val="24"/>
                <w:szCs w:val="24"/>
                <w:lang w:val="en-US" w:eastAsia="zh-CN"/>
              </w:rPr>
              <w:t>或缺少相对应的惩罚措施的</w:t>
            </w:r>
            <w:r>
              <w:rPr>
                <w:rFonts w:hint="eastAsia" w:ascii="宋体" w:hAnsi="宋体" w:eastAsia="宋体" w:cs="宋体"/>
                <w:color w:val="auto"/>
                <w:kern w:val="2"/>
                <w:sz w:val="24"/>
                <w:szCs w:val="24"/>
                <w:lang w:eastAsia="zh-CN"/>
              </w:rPr>
              <w:t>得</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分，</w:t>
            </w:r>
            <w:r>
              <w:rPr>
                <w:rFonts w:hint="eastAsia" w:ascii="宋体" w:hAnsi="宋体" w:eastAsia="宋体" w:cs="宋体"/>
                <w:color w:val="auto"/>
                <w:kern w:val="2"/>
                <w:sz w:val="24"/>
                <w:szCs w:val="24"/>
                <w:lang w:val="zh-CN"/>
              </w:rPr>
              <w:t>缺项者得0分。</w:t>
            </w:r>
          </w:p>
        </w:tc>
        <w:tc>
          <w:tcPr>
            <w:tcW w:w="992" w:type="dxa"/>
            <w:noWrap w:val="0"/>
            <w:vAlign w:val="center"/>
          </w:tcPr>
          <w:p w14:paraId="1B9F2C9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r w14:paraId="2D21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3729D308">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28C21B96">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质量保障措施（10分）</w:t>
            </w:r>
          </w:p>
        </w:tc>
        <w:tc>
          <w:tcPr>
            <w:tcW w:w="6198" w:type="dxa"/>
            <w:noWrap w:val="0"/>
            <w:vAlign w:val="center"/>
          </w:tcPr>
          <w:p w14:paraId="172F3B75">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对审计工作质量保证措施</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过程的可追溯性、结果的验证、数据的准确性等内容</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进行综合打分</w:t>
            </w:r>
            <w:r>
              <w:rPr>
                <w:rFonts w:hint="eastAsia" w:ascii="宋体" w:hAnsi="宋体" w:eastAsia="宋体" w:cs="宋体"/>
                <w:color w:val="auto"/>
                <w:kern w:val="2"/>
                <w:sz w:val="24"/>
                <w:szCs w:val="24"/>
              </w:rPr>
              <w:t>；</w:t>
            </w:r>
          </w:p>
          <w:p w14:paraId="122A5BE0">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针对本项目质量要求，制定出实现质量目标的具体保证措施，并根据工作内容、重点和难点，进行分析并制定出相应的处理方法，</w:t>
            </w:r>
            <w:r>
              <w:rPr>
                <w:rFonts w:hint="eastAsia" w:ascii="宋体" w:hAnsi="宋体" w:eastAsia="宋体" w:cs="宋体"/>
                <w:color w:val="auto"/>
                <w:kern w:val="2"/>
                <w:sz w:val="24"/>
                <w:szCs w:val="24"/>
                <w:lang w:val="zh-CN"/>
              </w:rPr>
              <w:t>投标文件内容符合项目实际、切实可行者得</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val="zh-CN"/>
              </w:rPr>
              <w:t>分；</w:t>
            </w:r>
          </w:p>
          <w:p w14:paraId="6857EA18">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zh-CN"/>
              </w:rPr>
              <w:t>投标文件内容符合项目实际</w:t>
            </w:r>
            <w:r>
              <w:rPr>
                <w:rFonts w:hint="eastAsia" w:ascii="宋体" w:hAnsi="宋体" w:eastAsia="宋体" w:cs="宋体"/>
                <w:color w:val="auto"/>
                <w:kern w:val="2"/>
                <w:sz w:val="24"/>
                <w:szCs w:val="24"/>
                <w:lang w:val="en-US" w:eastAsia="zh-CN"/>
              </w:rPr>
              <w:t>但有缺项或缺少应对措施的</w:t>
            </w:r>
            <w:r>
              <w:rPr>
                <w:rFonts w:hint="eastAsia" w:ascii="宋体" w:hAnsi="宋体" w:eastAsia="宋体" w:cs="宋体"/>
                <w:color w:val="auto"/>
                <w:kern w:val="2"/>
                <w:sz w:val="24"/>
                <w:szCs w:val="24"/>
                <w:lang w:val="zh-CN"/>
              </w:rPr>
              <w:t>得</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zh-CN"/>
              </w:rPr>
              <w:t>分；投标文件内容不符合项目实际</w:t>
            </w:r>
            <w:r>
              <w:rPr>
                <w:rFonts w:hint="eastAsia" w:ascii="宋体" w:hAnsi="宋体" w:eastAsia="宋体" w:cs="宋体"/>
                <w:color w:val="auto"/>
                <w:kern w:val="2"/>
                <w:sz w:val="24"/>
                <w:szCs w:val="24"/>
                <w:lang w:val="en-US" w:eastAsia="zh-CN"/>
              </w:rPr>
              <w:t>的得2分</w:t>
            </w:r>
            <w:r>
              <w:rPr>
                <w:rFonts w:hint="eastAsia" w:ascii="宋体" w:hAnsi="宋体" w:eastAsia="宋体" w:cs="宋体"/>
                <w:color w:val="auto"/>
                <w:kern w:val="2"/>
                <w:sz w:val="24"/>
                <w:szCs w:val="24"/>
                <w:lang w:val="zh-CN"/>
              </w:rPr>
              <w:t>；缺项者得0分。</w:t>
            </w:r>
          </w:p>
        </w:tc>
        <w:tc>
          <w:tcPr>
            <w:tcW w:w="992" w:type="dxa"/>
            <w:noWrap w:val="0"/>
            <w:vAlign w:val="center"/>
          </w:tcPr>
          <w:p w14:paraId="08B26798">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r w14:paraId="53EC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6264406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099F01AD">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项目管理体系与服务组织体系</w:t>
            </w:r>
          </w:p>
          <w:p w14:paraId="189920E5">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10分</w:t>
            </w:r>
            <w:r>
              <w:rPr>
                <w:rFonts w:hint="eastAsia" w:ascii="宋体" w:hAnsi="宋体" w:eastAsia="宋体" w:cs="宋体"/>
                <w:color w:val="auto"/>
                <w:kern w:val="2"/>
                <w:sz w:val="24"/>
                <w:szCs w:val="24"/>
                <w:lang w:eastAsia="zh-CN"/>
              </w:rPr>
              <w:t>）</w:t>
            </w:r>
          </w:p>
        </w:tc>
        <w:tc>
          <w:tcPr>
            <w:tcW w:w="6198" w:type="dxa"/>
            <w:noWrap w:val="0"/>
            <w:vAlign w:val="center"/>
          </w:tcPr>
          <w:p w14:paraId="4BAE26FD">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根据投标人的项目组织计划的内容、组织结构、人员构成及服务进度计划安排科学、合理、有序，人员安排合理、管理机构健全等</w:t>
            </w:r>
            <w:r>
              <w:rPr>
                <w:rFonts w:hint="eastAsia" w:ascii="宋体" w:hAnsi="宋体" w:eastAsia="宋体" w:cs="宋体"/>
                <w:color w:val="auto"/>
                <w:kern w:val="2"/>
                <w:sz w:val="24"/>
                <w:szCs w:val="24"/>
                <w:lang w:val="en-US" w:eastAsia="zh-CN"/>
              </w:rPr>
              <w:t>进行综合打分</w:t>
            </w:r>
            <w:r>
              <w:rPr>
                <w:rFonts w:hint="eastAsia" w:ascii="宋体" w:hAnsi="宋体" w:eastAsia="宋体" w:cs="宋体"/>
                <w:color w:val="auto"/>
                <w:kern w:val="2"/>
                <w:sz w:val="24"/>
                <w:szCs w:val="24"/>
              </w:rPr>
              <w:t>；</w:t>
            </w:r>
          </w:p>
          <w:p w14:paraId="513AFD6B">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投标人项目管理体系与服务组织体系内容完善、方案合理的得10分；</w:t>
            </w:r>
          </w:p>
          <w:p w14:paraId="4FC847BA">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投标人项目管理体系与服务组织体系内容有缺项或描述不清晰的得6分；</w:t>
            </w:r>
          </w:p>
          <w:p w14:paraId="4751699D">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投标人项目管理体系与服务组织体系内容有缺项且内容描述不清晰也不实用的得2分；</w:t>
            </w:r>
            <w:r>
              <w:rPr>
                <w:rFonts w:hint="eastAsia" w:ascii="宋体" w:hAnsi="宋体" w:eastAsia="宋体" w:cs="宋体"/>
                <w:color w:val="auto"/>
                <w:kern w:val="2"/>
                <w:sz w:val="24"/>
                <w:szCs w:val="24"/>
                <w:lang w:val="zh-CN"/>
              </w:rPr>
              <w:t>缺项者得0分。</w:t>
            </w:r>
          </w:p>
        </w:tc>
        <w:tc>
          <w:tcPr>
            <w:tcW w:w="992" w:type="dxa"/>
            <w:noWrap w:val="0"/>
            <w:vAlign w:val="center"/>
          </w:tcPr>
          <w:p w14:paraId="231F86EA">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bl>
    <w:p w14:paraId="48B5FB5E">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10"/>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388B8E5F">
      <w:pPr>
        <w:spacing w:after="0" w:line="360" w:lineRule="auto"/>
        <w:jc w:val="center"/>
        <w:rPr>
          <w:rFonts w:ascii="宋体" w:hAnsi="宋体" w:eastAsia="宋体" w:cs="微软雅黑"/>
          <w:b/>
          <w:bCs/>
          <w:szCs w:val="21"/>
          <w:lang w:eastAsia="zh-CN"/>
        </w:rPr>
      </w:pPr>
      <w:bookmarkStart w:id="18" w:name="_Toc138068728"/>
      <w:r>
        <w:rPr>
          <w:rFonts w:hint="eastAsia" w:ascii="宋体" w:hAnsi="宋体" w:eastAsia="宋体" w:cs="微软雅黑"/>
          <w:b/>
          <w:bCs/>
          <w:szCs w:val="21"/>
          <w:lang w:eastAsia="zh-CN"/>
        </w:rPr>
        <w:t>（此合同仅供参考。以最终采购人与中标人签定的合同条款为准进行公示，</w:t>
      </w:r>
    </w:p>
    <w:p w14:paraId="281DC8F2">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4203C73">
      <w:pPr>
        <w:pStyle w:val="16"/>
        <w:spacing w:after="0" w:line="360" w:lineRule="auto"/>
        <w:rPr>
          <w:rFonts w:ascii="宋体" w:hAnsi="宋体"/>
          <w:sz w:val="24"/>
          <w:szCs w:val="24"/>
          <w:lang w:eastAsia="zh-CN"/>
        </w:rPr>
      </w:pPr>
      <w:r>
        <w:rPr>
          <w:rFonts w:ascii="宋体" w:hAnsi="宋体"/>
          <w:sz w:val="24"/>
          <w:szCs w:val="24"/>
          <w:lang w:eastAsia="zh-CN"/>
        </w:rPr>
        <w:t>甲方：</w:t>
      </w:r>
      <w:r>
        <w:rPr>
          <w:rFonts w:ascii="宋体" w:hAnsi="宋体"/>
          <w:sz w:val="24"/>
          <w:szCs w:val="24"/>
          <w:u w:val="single"/>
          <w:lang w:eastAsia="zh-CN"/>
        </w:rPr>
        <w:t>（采购人全称）</w:t>
      </w:r>
    </w:p>
    <w:p w14:paraId="4569892C">
      <w:pPr>
        <w:pStyle w:val="16"/>
        <w:spacing w:after="0" w:line="360" w:lineRule="auto"/>
        <w:rPr>
          <w:rFonts w:ascii="宋体" w:hAnsi="宋体"/>
          <w:sz w:val="24"/>
          <w:szCs w:val="24"/>
          <w:lang w:eastAsia="zh-CN"/>
        </w:rPr>
      </w:pPr>
      <w:r>
        <w:rPr>
          <w:rFonts w:ascii="宋体" w:hAnsi="宋体"/>
          <w:sz w:val="24"/>
          <w:szCs w:val="24"/>
          <w:lang w:eastAsia="zh-CN"/>
        </w:rPr>
        <w:t>乙方：</w:t>
      </w:r>
      <w:r>
        <w:rPr>
          <w:rFonts w:ascii="宋体" w:hAnsi="宋体"/>
          <w:sz w:val="24"/>
          <w:szCs w:val="24"/>
          <w:u w:val="single"/>
          <w:lang w:eastAsia="zh-CN"/>
        </w:rPr>
        <w:t>（中标人全称）</w:t>
      </w:r>
    </w:p>
    <w:p w14:paraId="4EFDC238">
      <w:pPr>
        <w:pStyle w:val="16"/>
        <w:spacing w:after="0"/>
        <w:rPr>
          <w:rFonts w:ascii="宋体" w:hAnsi="宋体"/>
          <w:sz w:val="24"/>
          <w:szCs w:val="24"/>
          <w:lang w:eastAsia="zh-CN"/>
        </w:rPr>
      </w:pPr>
      <w:r>
        <w:rPr>
          <w:rFonts w:ascii="宋体" w:hAnsi="宋体"/>
          <w:sz w:val="24"/>
          <w:szCs w:val="24"/>
          <w:lang w:eastAsia="zh-CN"/>
        </w:rPr>
        <w:t> </w:t>
      </w:r>
    </w:p>
    <w:p w14:paraId="0F8EA916">
      <w:pPr>
        <w:pStyle w:val="16"/>
        <w:spacing w:after="0" w:line="360" w:lineRule="auto"/>
        <w:ind w:firstLine="482"/>
        <w:rPr>
          <w:rFonts w:ascii="宋体" w:hAnsi="宋体"/>
          <w:sz w:val="24"/>
          <w:szCs w:val="24"/>
          <w:lang w:eastAsia="zh-CN"/>
        </w:rPr>
      </w:pPr>
      <w:r>
        <w:rPr>
          <w:rFonts w:ascii="宋体" w:hAnsi="宋体"/>
          <w:sz w:val="24"/>
          <w:szCs w:val="24"/>
          <w:lang w:eastAsia="zh-CN"/>
        </w:rPr>
        <w:t>根据招标编号为</w:t>
      </w:r>
      <w:r>
        <w:rPr>
          <w:rFonts w:ascii="宋体" w:hAnsi="宋体"/>
          <w:sz w:val="24"/>
          <w:szCs w:val="24"/>
          <w:u w:val="single"/>
          <w:lang w:eastAsia="zh-CN"/>
        </w:rPr>
        <w:t>            </w:t>
      </w:r>
      <w:r>
        <w:rPr>
          <w:rFonts w:ascii="宋体" w:hAnsi="宋体"/>
          <w:sz w:val="24"/>
          <w:szCs w:val="24"/>
          <w:lang w:eastAsia="zh-CN"/>
        </w:rPr>
        <w:t>的</w:t>
      </w:r>
      <w:r>
        <w:rPr>
          <w:rFonts w:ascii="宋体" w:hAnsi="宋体"/>
          <w:sz w:val="24"/>
          <w:szCs w:val="24"/>
          <w:u w:val="single"/>
          <w:lang w:eastAsia="zh-CN"/>
        </w:rPr>
        <w:t>（填写“项目名称”）</w:t>
      </w:r>
      <w:r>
        <w:rPr>
          <w:rFonts w:ascii="宋体" w:hAnsi="宋体"/>
          <w:sz w:val="24"/>
          <w:szCs w:val="24"/>
          <w:lang w:eastAsia="zh-CN"/>
        </w:rPr>
        <w:t>项目（以下简称：“本项目”）的招标结果，乙方为中标人。现经甲乙双方友好协商，就以下事项达成一致并签订本合同：</w:t>
      </w:r>
    </w:p>
    <w:p w14:paraId="14278AF9">
      <w:pPr>
        <w:pStyle w:val="16"/>
        <w:spacing w:after="0" w:line="360" w:lineRule="auto"/>
        <w:ind w:firstLine="482"/>
        <w:rPr>
          <w:rFonts w:ascii="宋体" w:hAnsi="宋体"/>
          <w:sz w:val="24"/>
          <w:szCs w:val="24"/>
          <w:lang w:eastAsia="zh-CN"/>
        </w:rPr>
      </w:pPr>
      <w:r>
        <w:rPr>
          <w:rFonts w:ascii="宋体" w:hAnsi="宋体"/>
          <w:sz w:val="24"/>
          <w:szCs w:val="24"/>
          <w:lang w:eastAsia="zh-CN"/>
        </w:rPr>
        <w:t>1、下列合同文件是构成本合同不可分割的部分：</w:t>
      </w:r>
    </w:p>
    <w:p w14:paraId="648C32AB">
      <w:pPr>
        <w:pStyle w:val="16"/>
        <w:spacing w:after="0" w:line="360" w:lineRule="auto"/>
        <w:ind w:firstLine="482"/>
        <w:rPr>
          <w:rFonts w:ascii="宋体" w:hAnsi="宋体"/>
          <w:sz w:val="24"/>
          <w:szCs w:val="24"/>
          <w:lang w:eastAsia="zh-CN"/>
        </w:rPr>
      </w:pPr>
      <w:r>
        <w:rPr>
          <w:rFonts w:ascii="宋体" w:hAnsi="宋体"/>
          <w:sz w:val="24"/>
          <w:szCs w:val="24"/>
          <w:lang w:eastAsia="zh-CN"/>
        </w:rPr>
        <w:t>1.1合同条款；</w:t>
      </w:r>
    </w:p>
    <w:p w14:paraId="31DF1E62">
      <w:pPr>
        <w:pStyle w:val="16"/>
        <w:spacing w:after="0" w:line="360" w:lineRule="auto"/>
        <w:ind w:firstLine="482"/>
        <w:rPr>
          <w:rFonts w:ascii="宋体" w:hAnsi="宋体"/>
          <w:sz w:val="24"/>
          <w:szCs w:val="24"/>
          <w:lang w:eastAsia="zh-CN"/>
        </w:rPr>
      </w:pPr>
      <w:r>
        <w:rPr>
          <w:rFonts w:ascii="宋体" w:hAnsi="宋体"/>
          <w:sz w:val="24"/>
          <w:szCs w:val="24"/>
          <w:lang w:eastAsia="zh-CN"/>
        </w:rPr>
        <w:t>1.2招标文件、乙方的投标文件；</w:t>
      </w:r>
    </w:p>
    <w:p w14:paraId="0C6A8B9F">
      <w:pPr>
        <w:pStyle w:val="16"/>
        <w:spacing w:after="0" w:line="360" w:lineRule="auto"/>
        <w:ind w:firstLine="482"/>
        <w:rPr>
          <w:rFonts w:ascii="宋体" w:hAnsi="宋体"/>
          <w:sz w:val="24"/>
          <w:szCs w:val="24"/>
          <w:lang w:eastAsia="zh-CN"/>
        </w:rPr>
      </w:pPr>
      <w:r>
        <w:rPr>
          <w:rFonts w:ascii="宋体" w:hAnsi="宋体"/>
          <w:sz w:val="24"/>
          <w:szCs w:val="24"/>
          <w:lang w:eastAsia="zh-CN"/>
        </w:rPr>
        <w:t>1.3其他文件或材料：□无。□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DCF299E">
      <w:pPr>
        <w:pStyle w:val="16"/>
        <w:spacing w:after="0" w:line="360" w:lineRule="auto"/>
        <w:ind w:firstLine="482"/>
        <w:rPr>
          <w:rFonts w:ascii="宋体" w:hAnsi="宋体"/>
          <w:sz w:val="24"/>
          <w:szCs w:val="24"/>
          <w:lang w:eastAsia="zh-CN"/>
        </w:rPr>
      </w:pPr>
      <w:r>
        <w:rPr>
          <w:rFonts w:ascii="宋体" w:hAnsi="宋体"/>
          <w:sz w:val="24"/>
          <w:szCs w:val="24"/>
          <w:lang w:eastAsia="zh-CN"/>
        </w:rPr>
        <w:t>2、合同标的</w:t>
      </w:r>
    </w:p>
    <w:p w14:paraId="191EC87F">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6C5A02F0">
      <w:pPr>
        <w:pStyle w:val="16"/>
        <w:spacing w:after="0" w:line="360" w:lineRule="auto"/>
        <w:ind w:firstLine="482"/>
        <w:rPr>
          <w:rFonts w:ascii="宋体" w:hAnsi="宋体"/>
          <w:sz w:val="24"/>
          <w:szCs w:val="24"/>
          <w:lang w:eastAsia="zh-CN"/>
        </w:rPr>
      </w:pPr>
      <w:r>
        <w:rPr>
          <w:rFonts w:ascii="宋体" w:hAnsi="宋体"/>
          <w:sz w:val="24"/>
          <w:szCs w:val="24"/>
          <w:lang w:eastAsia="zh-CN"/>
        </w:rPr>
        <w:t>3、合同总金额</w:t>
      </w:r>
    </w:p>
    <w:p w14:paraId="6D375314">
      <w:pPr>
        <w:pStyle w:val="16"/>
        <w:spacing w:after="0" w:line="360" w:lineRule="auto"/>
        <w:ind w:firstLine="482"/>
        <w:rPr>
          <w:rFonts w:ascii="宋体" w:hAnsi="宋体"/>
          <w:sz w:val="24"/>
          <w:szCs w:val="24"/>
          <w:lang w:eastAsia="zh-CN"/>
        </w:rPr>
      </w:pPr>
      <w:r>
        <w:rPr>
          <w:rFonts w:ascii="宋体" w:hAnsi="宋体"/>
          <w:sz w:val="24"/>
          <w:szCs w:val="24"/>
          <w:lang w:eastAsia="zh-CN"/>
        </w:rPr>
        <w:t>3.1合同总金额为人民币大写：</w:t>
      </w:r>
      <w:r>
        <w:rPr>
          <w:rFonts w:ascii="宋体" w:hAnsi="宋体"/>
          <w:sz w:val="24"/>
          <w:szCs w:val="24"/>
          <w:u w:val="single"/>
          <w:lang w:eastAsia="zh-CN"/>
        </w:rPr>
        <w:t>           </w:t>
      </w:r>
      <w:r>
        <w:rPr>
          <w:rFonts w:ascii="宋体" w:hAnsi="宋体"/>
          <w:sz w:val="24"/>
          <w:szCs w:val="24"/>
          <w:lang w:eastAsia="zh-CN"/>
        </w:rPr>
        <w:t>元（￥</w:t>
      </w:r>
      <w:r>
        <w:rPr>
          <w:rFonts w:ascii="宋体" w:hAnsi="宋体"/>
          <w:sz w:val="24"/>
          <w:szCs w:val="24"/>
          <w:u w:val="single"/>
          <w:lang w:eastAsia="zh-CN"/>
        </w:rPr>
        <w:t>          </w:t>
      </w:r>
      <w:r>
        <w:rPr>
          <w:rFonts w:ascii="宋体" w:hAnsi="宋体"/>
          <w:sz w:val="24"/>
          <w:szCs w:val="24"/>
          <w:lang w:eastAsia="zh-CN"/>
        </w:rPr>
        <w:t>）。</w:t>
      </w:r>
    </w:p>
    <w:p w14:paraId="52FFC520">
      <w:pPr>
        <w:pStyle w:val="16"/>
        <w:spacing w:after="0" w:line="360" w:lineRule="auto"/>
        <w:ind w:firstLine="482"/>
        <w:rPr>
          <w:rFonts w:ascii="宋体" w:hAnsi="宋体"/>
          <w:sz w:val="24"/>
          <w:szCs w:val="24"/>
          <w:lang w:eastAsia="zh-CN"/>
        </w:rPr>
      </w:pPr>
      <w:r>
        <w:rPr>
          <w:rFonts w:ascii="宋体" w:hAnsi="宋体"/>
          <w:sz w:val="24"/>
          <w:szCs w:val="24"/>
          <w:lang w:eastAsia="zh-CN"/>
        </w:rPr>
        <w:t>4、合同标的交付时间、地点和条件</w:t>
      </w:r>
    </w:p>
    <w:p w14:paraId="7E695A5E">
      <w:pPr>
        <w:pStyle w:val="16"/>
        <w:spacing w:after="0" w:line="360" w:lineRule="auto"/>
        <w:ind w:firstLine="482"/>
        <w:rPr>
          <w:rFonts w:ascii="宋体" w:hAnsi="宋体"/>
          <w:sz w:val="24"/>
          <w:szCs w:val="24"/>
          <w:lang w:eastAsia="zh-CN"/>
        </w:rPr>
      </w:pPr>
      <w:r>
        <w:rPr>
          <w:rFonts w:ascii="宋体" w:hAnsi="宋体"/>
          <w:sz w:val="24"/>
          <w:szCs w:val="24"/>
          <w:lang w:eastAsia="zh-CN"/>
        </w:rPr>
        <w:t>4.1交付时间：</w:t>
      </w:r>
      <w:r>
        <w:rPr>
          <w:rFonts w:ascii="宋体" w:hAnsi="宋体"/>
          <w:sz w:val="24"/>
          <w:szCs w:val="24"/>
          <w:u w:val="single"/>
          <w:lang w:eastAsia="zh-CN"/>
        </w:rPr>
        <w:t>                     </w:t>
      </w:r>
      <w:r>
        <w:rPr>
          <w:rFonts w:ascii="宋体" w:hAnsi="宋体"/>
          <w:sz w:val="24"/>
          <w:szCs w:val="24"/>
          <w:lang w:eastAsia="zh-CN"/>
        </w:rPr>
        <w:t>；</w:t>
      </w:r>
    </w:p>
    <w:p w14:paraId="4D4224F8">
      <w:pPr>
        <w:pStyle w:val="16"/>
        <w:spacing w:after="0" w:line="360" w:lineRule="auto"/>
        <w:ind w:firstLine="482"/>
        <w:rPr>
          <w:rFonts w:ascii="宋体" w:hAnsi="宋体"/>
          <w:sz w:val="24"/>
          <w:szCs w:val="24"/>
          <w:lang w:eastAsia="zh-CN"/>
        </w:rPr>
      </w:pPr>
      <w:r>
        <w:rPr>
          <w:rFonts w:ascii="宋体" w:hAnsi="宋体"/>
          <w:sz w:val="24"/>
          <w:szCs w:val="24"/>
          <w:lang w:eastAsia="zh-CN"/>
        </w:rPr>
        <w:t>4.2交付地点：</w:t>
      </w:r>
      <w:r>
        <w:rPr>
          <w:rFonts w:ascii="宋体" w:hAnsi="宋体"/>
          <w:sz w:val="24"/>
          <w:szCs w:val="24"/>
          <w:u w:val="single"/>
          <w:lang w:eastAsia="zh-CN"/>
        </w:rPr>
        <w:t>                     </w:t>
      </w:r>
      <w:r>
        <w:rPr>
          <w:rFonts w:ascii="宋体" w:hAnsi="宋体"/>
          <w:sz w:val="24"/>
          <w:szCs w:val="24"/>
          <w:lang w:eastAsia="zh-CN"/>
        </w:rPr>
        <w:t>；</w:t>
      </w:r>
    </w:p>
    <w:p w14:paraId="3135DB89">
      <w:pPr>
        <w:pStyle w:val="16"/>
        <w:spacing w:after="0" w:line="360" w:lineRule="auto"/>
        <w:ind w:firstLine="482"/>
        <w:rPr>
          <w:rFonts w:ascii="宋体" w:hAnsi="宋体"/>
          <w:sz w:val="24"/>
          <w:szCs w:val="24"/>
          <w:lang w:eastAsia="zh-CN"/>
        </w:rPr>
      </w:pPr>
      <w:r>
        <w:rPr>
          <w:rFonts w:ascii="宋体" w:hAnsi="宋体"/>
          <w:sz w:val="24"/>
          <w:szCs w:val="24"/>
          <w:lang w:eastAsia="zh-CN"/>
        </w:rPr>
        <w:t>4.3交付条件：</w:t>
      </w:r>
      <w:r>
        <w:rPr>
          <w:rFonts w:ascii="宋体" w:hAnsi="宋体"/>
          <w:sz w:val="24"/>
          <w:szCs w:val="24"/>
          <w:u w:val="single"/>
          <w:lang w:eastAsia="zh-CN"/>
        </w:rPr>
        <w:t>                     </w:t>
      </w:r>
      <w:r>
        <w:rPr>
          <w:rFonts w:ascii="宋体" w:hAnsi="宋体"/>
          <w:sz w:val="24"/>
          <w:szCs w:val="24"/>
          <w:lang w:eastAsia="zh-CN"/>
        </w:rPr>
        <w:t>。</w:t>
      </w:r>
    </w:p>
    <w:p w14:paraId="7A198686">
      <w:pPr>
        <w:pStyle w:val="16"/>
        <w:spacing w:after="0" w:line="360" w:lineRule="auto"/>
        <w:ind w:firstLine="482"/>
        <w:rPr>
          <w:rFonts w:ascii="宋体" w:hAnsi="宋体"/>
          <w:sz w:val="24"/>
          <w:szCs w:val="24"/>
          <w:lang w:eastAsia="zh-CN"/>
        </w:rPr>
      </w:pPr>
      <w:r>
        <w:rPr>
          <w:rFonts w:ascii="宋体" w:hAnsi="宋体"/>
          <w:sz w:val="24"/>
          <w:szCs w:val="24"/>
          <w:lang w:eastAsia="zh-CN"/>
        </w:rPr>
        <w:t>5、合同标的应符合招标文件、乙方投标文件的规定或约定，具体如下：</w:t>
      </w:r>
    </w:p>
    <w:p w14:paraId="5A17C55F">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4F2C5887">
      <w:pPr>
        <w:pStyle w:val="16"/>
        <w:spacing w:after="0" w:line="360" w:lineRule="auto"/>
        <w:ind w:firstLine="482"/>
        <w:rPr>
          <w:rFonts w:ascii="宋体" w:hAnsi="宋体"/>
          <w:sz w:val="24"/>
          <w:szCs w:val="24"/>
          <w:lang w:eastAsia="zh-CN"/>
        </w:rPr>
      </w:pPr>
      <w:r>
        <w:rPr>
          <w:rFonts w:ascii="宋体" w:hAnsi="宋体"/>
          <w:sz w:val="24"/>
          <w:szCs w:val="24"/>
          <w:lang w:eastAsia="zh-CN"/>
        </w:rPr>
        <w:t>6、验收</w:t>
      </w:r>
    </w:p>
    <w:p w14:paraId="7A1FB38C">
      <w:pPr>
        <w:pStyle w:val="16"/>
        <w:spacing w:after="0" w:line="360" w:lineRule="auto"/>
        <w:ind w:firstLine="482"/>
        <w:rPr>
          <w:rFonts w:ascii="宋体" w:hAnsi="宋体"/>
          <w:sz w:val="24"/>
          <w:szCs w:val="24"/>
          <w:lang w:eastAsia="zh-CN"/>
        </w:rPr>
      </w:pPr>
      <w:r>
        <w:rPr>
          <w:rFonts w:ascii="宋体" w:hAnsi="宋体"/>
          <w:sz w:val="24"/>
          <w:szCs w:val="24"/>
          <w:lang w:eastAsia="zh-CN"/>
        </w:rPr>
        <w:t>6.1验收应按照招标文件、乙方投标文件的规定或约定进行，具体如下：</w:t>
      </w:r>
    </w:p>
    <w:p w14:paraId="46468B17">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AA20D02">
      <w:pPr>
        <w:pStyle w:val="16"/>
        <w:spacing w:after="0" w:line="360" w:lineRule="auto"/>
        <w:ind w:firstLine="482"/>
        <w:rPr>
          <w:rFonts w:ascii="宋体" w:hAnsi="宋体"/>
          <w:sz w:val="24"/>
          <w:szCs w:val="24"/>
          <w:lang w:eastAsia="zh-CN"/>
        </w:rPr>
      </w:pPr>
      <w:r>
        <w:rPr>
          <w:rFonts w:ascii="宋体" w:hAnsi="宋体"/>
          <w:sz w:val="24"/>
          <w:szCs w:val="24"/>
          <w:lang w:eastAsia="zh-CN"/>
        </w:rPr>
        <w:t>6.2本项目是否邀请其他投标人参与验收：</w:t>
      </w:r>
    </w:p>
    <w:p w14:paraId="4CD4A785">
      <w:pPr>
        <w:pStyle w:val="16"/>
        <w:spacing w:after="0" w:line="360" w:lineRule="auto"/>
        <w:ind w:firstLine="482"/>
        <w:rPr>
          <w:rFonts w:ascii="宋体" w:hAnsi="宋体"/>
          <w:sz w:val="24"/>
          <w:szCs w:val="24"/>
          <w:lang w:eastAsia="zh-CN"/>
        </w:rPr>
      </w:pPr>
      <w:r>
        <w:rPr>
          <w:rFonts w:ascii="宋体" w:hAnsi="宋体"/>
          <w:sz w:val="24"/>
          <w:szCs w:val="24"/>
          <w:lang w:eastAsia="zh-CN"/>
        </w:rPr>
        <w:t>□不邀请。□邀请，具体如下：</w:t>
      </w:r>
      <w:r>
        <w:rPr>
          <w:rFonts w:ascii="宋体" w:hAnsi="宋体"/>
          <w:sz w:val="24"/>
          <w:szCs w:val="24"/>
          <w:u w:val="single"/>
          <w:lang w:eastAsia="zh-CN"/>
        </w:rPr>
        <w:t>（按照招标文件规定填写）</w:t>
      </w:r>
      <w:r>
        <w:rPr>
          <w:rFonts w:ascii="宋体" w:hAnsi="宋体"/>
          <w:sz w:val="24"/>
          <w:szCs w:val="24"/>
          <w:lang w:eastAsia="zh-CN"/>
        </w:rPr>
        <w:t>。</w:t>
      </w:r>
    </w:p>
    <w:p w14:paraId="5391F0ED">
      <w:pPr>
        <w:pStyle w:val="16"/>
        <w:spacing w:after="0" w:line="360" w:lineRule="auto"/>
        <w:ind w:firstLine="482"/>
        <w:rPr>
          <w:rFonts w:ascii="宋体" w:hAnsi="宋体"/>
          <w:sz w:val="24"/>
          <w:szCs w:val="24"/>
          <w:lang w:eastAsia="zh-CN"/>
        </w:rPr>
      </w:pPr>
      <w:r>
        <w:rPr>
          <w:rFonts w:ascii="宋体" w:hAnsi="宋体"/>
          <w:sz w:val="24"/>
          <w:szCs w:val="24"/>
          <w:lang w:eastAsia="zh-CN"/>
        </w:rPr>
        <w:t>7、合同款项的支付应按照招标文件的规定进行，具体如下：</w:t>
      </w:r>
    </w:p>
    <w:p w14:paraId="678BBB05">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（按照实际情况编制填写，可以是表格或文字描述，包括一次性支付或分期支付等）</w:t>
      </w:r>
      <w:r>
        <w:rPr>
          <w:rFonts w:ascii="宋体" w:hAnsi="宋体"/>
          <w:sz w:val="24"/>
          <w:szCs w:val="24"/>
          <w:lang w:eastAsia="zh-CN"/>
        </w:rPr>
        <w:t>。</w:t>
      </w:r>
    </w:p>
    <w:p w14:paraId="5DFCB4EE">
      <w:pPr>
        <w:pStyle w:val="16"/>
        <w:spacing w:after="0" w:line="360" w:lineRule="auto"/>
        <w:ind w:firstLine="482"/>
        <w:rPr>
          <w:rFonts w:ascii="宋体" w:hAnsi="宋体"/>
          <w:sz w:val="24"/>
          <w:szCs w:val="24"/>
          <w:lang w:eastAsia="zh-CN"/>
        </w:rPr>
      </w:pPr>
      <w:r>
        <w:rPr>
          <w:rFonts w:ascii="宋体" w:hAnsi="宋体"/>
          <w:sz w:val="24"/>
          <w:szCs w:val="24"/>
          <w:lang w:eastAsia="zh-CN"/>
        </w:rPr>
        <w:t>8、履约保证金</w:t>
      </w:r>
    </w:p>
    <w:p w14:paraId="72E573FC">
      <w:pPr>
        <w:pStyle w:val="16"/>
        <w:spacing w:after="0" w:line="360" w:lineRule="auto"/>
        <w:ind w:firstLine="482"/>
        <w:rPr>
          <w:rFonts w:ascii="宋体" w:hAnsi="宋体"/>
          <w:sz w:val="24"/>
          <w:szCs w:val="24"/>
          <w:lang w:eastAsia="zh-CN"/>
        </w:rPr>
      </w:pPr>
      <w:r>
        <w:rPr>
          <w:rFonts w:ascii="宋体" w:hAnsi="宋体"/>
          <w:sz w:val="24"/>
          <w:szCs w:val="24"/>
          <w:lang w:eastAsia="zh-CN"/>
        </w:rPr>
        <w:t>□无。□有，具体如下：</w:t>
      </w:r>
      <w:r>
        <w:rPr>
          <w:rFonts w:ascii="宋体" w:hAnsi="宋体"/>
          <w:sz w:val="24"/>
          <w:szCs w:val="24"/>
          <w:u w:val="single"/>
          <w:lang w:eastAsia="zh-CN"/>
        </w:rPr>
        <w:t>（按照招标文件规定填写）</w:t>
      </w:r>
      <w:r>
        <w:rPr>
          <w:rFonts w:ascii="宋体" w:hAnsi="宋体"/>
          <w:sz w:val="24"/>
          <w:szCs w:val="24"/>
          <w:lang w:eastAsia="zh-CN"/>
        </w:rPr>
        <w:t>。</w:t>
      </w:r>
    </w:p>
    <w:p w14:paraId="10AC94BE">
      <w:pPr>
        <w:pStyle w:val="16"/>
        <w:spacing w:after="0" w:line="360" w:lineRule="auto"/>
        <w:ind w:firstLine="482"/>
        <w:rPr>
          <w:rFonts w:ascii="宋体" w:hAnsi="宋体"/>
          <w:sz w:val="24"/>
          <w:szCs w:val="24"/>
          <w:lang w:eastAsia="zh-CN"/>
        </w:rPr>
      </w:pPr>
      <w:r>
        <w:rPr>
          <w:rFonts w:ascii="宋体" w:hAnsi="宋体"/>
          <w:sz w:val="24"/>
          <w:szCs w:val="24"/>
          <w:lang w:eastAsia="zh-CN"/>
        </w:rPr>
        <w:t>9、合同有效期</w:t>
      </w:r>
    </w:p>
    <w:p w14:paraId="6504991B">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D90AFDF">
      <w:pPr>
        <w:pStyle w:val="16"/>
        <w:spacing w:after="0" w:line="360" w:lineRule="auto"/>
        <w:ind w:firstLine="482"/>
        <w:rPr>
          <w:rFonts w:ascii="宋体" w:hAnsi="宋体"/>
          <w:sz w:val="24"/>
          <w:szCs w:val="24"/>
          <w:lang w:eastAsia="zh-CN"/>
        </w:rPr>
      </w:pPr>
      <w:r>
        <w:rPr>
          <w:rFonts w:ascii="宋体" w:hAnsi="宋体"/>
          <w:sz w:val="24"/>
          <w:szCs w:val="24"/>
          <w:lang w:eastAsia="zh-CN"/>
        </w:rPr>
        <w:t>10、违约责任</w:t>
      </w:r>
    </w:p>
    <w:p w14:paraId="1B1A0AFD">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2351682C">
      <w:pPr>
        <w:pStyle w:val="16"/>
        <w:spacing w:after="0" w:line="360" w:lineRule="auto"/>
        <w:ind w:firstLine="482"/>
        <w:rPr>
          <w:rFonts w:ascii="宋体" w:hAnsi="宋体"/>
          <w:sz w:val="24"/>
          <w:szCs w:val="24"/>
          <w:lang w:eastAsia="zh-CN"/>
        </w:rPr>
      </w:pPr>
      <w:r>
        <w:rPr>
          <w:rFonts w:ascii="宋体" w:hAnsi="宋体"/>
          <w:sz w:val="24"/>
          <w:szCs w:val="24"/>
          <w:lang w:eastAsia="zh-CN"/>
        </w:rPr>
        <w:t>11、知识产权</w:t>
      </w:r>
    </w:p>
    <w:p w14:paraId="12195FDB">
      <w:pPr>
        <w:pStyle w:val="16"/>
        <w:spacing w:after="0" w:line="360" w:lineRule="auto"/>
        <w:ind w:firstLine="482"/>
        <w:rPr>
          <w:rFonts w:ascii="宋体" w:hAnsi="宋体"/>
          <w:sz w:val="24"/>
          <w:szCs w:val="24"/>
          <w:lang w:eastAsia="zh-CN"/>
        </w:rPr>
      </w:pPr>
      <w:r>
        <w:rPr>
          <w:rFonts w:ascii="宋体" w:hAnsi="宋体"/>
          <w:sz w:val="24"/>
          <w:szCs w:val="24"/>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F0EC258">
      <w:pPr>
        <w:pStyle w:val="16"/>
        <w:spacing w:after="0" w:line="360" w:lineRule="auto"/>
        <w:ind w:firstLine="482"/>
        <w:rPr>
          <w:rFonts w:ascii="宋体" w:hAnsi="宋体"/>
          <w:sz w:val="24"/>
          <w:szCs w:val="24"/>
          <w:lang w:eastAsia="zh-CN"/>
        </w:rPr>
      </w:pPr>
      <w:r>
        <w:rPr>
          <w:rFonts w:ascii="宋体" w:hAnsi="宋体"/>
          <w:sz w:val="24"/>
          <w:szCs w:val="24"/>
          <w:lang w:eastAsia="zh-CN"/>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szCs w:val="24"/>
          <w:u w:val="single"/>
          <w:lang w:eastAsia="zh-CN"/>
        </w:rPr>
        <w:t>（按照实际情况编制填写）</w:t>
      </w:r>
      <w:r>
        <w:rPr>
          <w:rFonts w:ascii="宋体" w:hAnsi="宋体"/>
          <w:sz w:val="24"/>
          <w:szCs w:val="24"/>
          <w:lang w:eastAsia="zh-CN"/>
        </w:rPr>
        <w:t>。</w:t>
      </w:r>
    </w:p>
    <w:p w14:paraId="497EEC33">
      <w:pPr>
        <w:pStyle w:val="16"/>
        <w:spacing w:after="0" w:line="360" w:lineRule="auto"/>
        <w:ind w:firstLine="482"/>
        <w:rPr>
          <w:rFonts w:ascii="宋体" w:hAnsi="宋体"/>
          <w:sz w:val="24"/>
          <w:szCs w:val="24"/>
          <w:lang w:eastAsia="zh-CN"/>
        </w:rPr>
      </w:pPr>
      <w:r>
        <w:rPr>
          <w:rFonts w:ascii="宋体" w:hAnsi="宋体"/>
          <w:sz w:val="24"/>
          <w:szCs w:val="24"/>
          <w:lang w:eastAsia="zh-CN"/>
        </w:rPr>
        <w:t>12、解决争议的方法</w:t>
      </w:r>
    </w:p>
    <w:p w14:paraId="3D37D194">
      <w:pPr>
        <w:pStyle w:val="16"/>
        <w:spacing w:after="0" w:line="360" w:lineRule="auto"/>
        <w:ind w:firstLine="482"/>
        <w:rPr>
          <w:rFonts w:ascii="宋体" w:hAnsi="宋体"/>
          <w:sz w:val="24"/>
          <w:szCs w:val="24"/>
          <w:lang w:eastAsia="zh-CN"/>
        </w:rPr>
      </w:pPr>
      <w:r>
        <w:rPr>
          <w:rFonts w:ascii="宋体" w:hAnsi="宋体"/>
          <w:sz w:val="24"/>
          <w:szCs w:val="24"/>
          <w:lang w:eastAsia="zh-CN"/>
        </w:rPr>
        <w:t>12.1甲、乙双方协商解决。</w:t>
      </w:r>
    </w:p>
    <w:p w14:paraId="645E8B99">
      <w:pPr>
        <w:pStyle w:val="16"/>
        <w:spacing w:after="0" w:line="360" w:lineRule="auto"/>
        <w:ind w:firstLine="482"/>
        <w:rPr>
          <w:rFonts w:ascii="宋体" w:hAnsi="宋体"/>
          <w:sz w:val="24"/>
          <w:szCs w:val="24"/>
          <w:lang w:eastAsia="zh-CN"/>
        </w:rPr>
      </w:pPr>
      <w:r>
        <w:rPr>
          <w:rFonts w:ascii="宋体" w:hAnsi="宋体"/>
          <w:sz w:val="24"/>
          <w:szCs w:val="24"/>
          <w:lang w:eastAsia="zh-CN"/>
        </w:rPr>
        <w:t>12.2若协商解决不成，则通过下列途径之一解决：</w:t>
      </w:r>
    </w:p>
    <w:p w14:paraId="2646B208">
      <w:pPr>
        <w:pStyle w:val="16"/>
        <w:spacing w:after="0" w:line="360" w:lineRule="auto"/>
        <w:ind w:firstLine="482"/>
        <w:rPr>
          <w:rFonts w:ascii="宋体" w:hAnsi="宋体"/>
          <w:sz w:val="24"/>
          <w:szCs w:val="24"/>
          <w:lang w:eastAsia="zh-CN"/>
        </w:rPr>
      </w:pPr>
      <w:r>
        <w:rPr>
          <w:rFonts w:ascii="宋体" w:hAnsi="宋体"/>
          <w:sz w:val="24"/>
          <w:szCs w:val="24"/>
          <w:lang w:eastAsia="zh-CN"/>
        </w:rPr>
        <w:t>□提交仲裁委员会仲裁，具体如下：</w:t>
      </w:r>
      <w:r>
        <w:rPr>
          <w:rFonts w:ascii="宋体" w:hAnsi="宋体"/>
          <w:sz w:val="24"/>
          <w:szCs w:val="24"/>
          <w:u w:val="single"/>
          <w:lang w:eastAsia="zh-CN"/>
        </w:rPr>
        <w:t>（按照实际情况编制填写）</w:t>
      </w:r>
      <w:r>
        <w:rPr>
          <w:rFonts w:ascii="宋体" w:hAnsi="宋体"/>
          <w:sz w:val="24"/>
          <w:szCs w:val="24"/>
          <w:lang w:eastAsia="zh-CN"/>
        </w:rPr>
        <w:t>。</w:t>
      </w:r>
    </w:p>
    <w:p w14:paraId="3C70FF47">
      <w:pPr>
        <w:pStyle w:val="16"/>
        <w:spacing w:after="0" w:line="360" w:lineRule="auto"/>
        <w:ind w:firstLine="482"/>
        <w:rPr>
          <w:rFonts w:ascii="宋体" w:hAnsi="宋体"/>
          <w:sz w:val="24"/>
          <w:szCs w:val="24"/>
          <w:lang w:eastAsia="zh-CN"/>
        </w:rPr>
      </w:pPr>
      <w:r>
        <w:rPr>
          <w:rFonts w:ascii="宋体" w:hAnsi="宋体"/>
          <w:sz w:val="24"/>
          <w:szCs w:val="24"/>
          <w:lang w:eastAsia="zh-CN"/>
        </w:rPr>
        <w:t>□向人民法院提起诉讼，具体如下：</w:t>
      </w:r>
      <w:r>
        <w:rPr>
          <w:rFonts w:ascii="宋体" w:hAnsi="宋体"/>
          <w:sz w:val="24"/>
          <w:szCs w:val="24"/>
          <w:u w:val="single"/>
          <w:lang w:eastAsia="zh-CN"/>
        </w:rPr>
        <w:t>（按照实际情况编制填写）</w:t>
      </w:r>
      <w:r>
        <w:rPr>
          <w:rFonts w:ascii="宋体" w:hAnsi="宋体"/>
          <w:sz w:val="24"/>
          <w:szCs w:val="24"/>
          <w:lang w:eastAsia="zh-CN"/>
        </w:rPr>
        <w:t>。</w:t>
      </w:r>
    </w:p>
    <w:p w14:paraId="0FB146DB">
      <w:pPr>
        <w:pStyle w:val="16"/>
        <w:spacing w:after="0" w:line="360" w:lineRule="auto"/>
        <w:ind w:firstLine="482"/>
        <w:rPr>
          <w:rFonts w:ascii="宋体" w:hAnsi="宋体"/>
          <w:sz w:val="24"/>
          <w:szCs w:val="24"/>
          <w:lang w:eastAsia="zh-CN"/>
        </w:rPr>
      </w:pPr>
      <w:r>
        <w:rPr>
          <w:rFonts w:ascii="宋体" w:hAnsi="宋体"/>
          <w:sz w:val="24"/>
          <w:szCs w:val="24"/>
          <w:lang w:eastAsia="zh-CN"/>
        </w:rPr>
        <w:t>13、不可抗力</w:t>
      </w:r>
    </w:p>
    <w:p w14:paraId="2C9F67EF">
      <w:pPr>
        <w:pStyle w:val="16"/>
        <w:spacing w:after="0" w:line="360" w:lineRule="auto"/>
        <w:ind w:firstLine="482"/>
        <w:rPr>
          <w:rFonts w:ascii="宋体" w:hAnsi="宋体"/>
          <w:sz w:val="24"/>
          <w:szCs w:val="24"/>
          <w:lang w:eastAsia="zh-CN"/>
        </w:rPr>
      </w:pPr>
      <w:r>
        <w:rPr>
          <w:rFonts w:ascii="宋体" w:hAnsi="宋体"/>
          <w:sz w:val="24"/>
          <w:szCs w:val="24"/>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6644FC4">
      <w:pPr>
        <w:pStyle w:val="16"/>
        <w:spacing w:after="0" w:line="360" w:lineRule="auto"/>
        <w:ind w:firstLine="482"/>
        <w:rPr>
          <w:rFonts w:ascii="宋体" w:hAnsi="宋体"/>
          <w:sz w:val="24"/>
          <w:szCs w:val="24"/>
          <w:lang w:eastAsia="zh-CN"/>
        </w:rPr>
      </w:pPr>
      <w:r>
        <w:rPr>
          <w:rFonts w:ascii="宋体" w:hAnsi="宋体"/>
          <w:sz w:val="24"/>
          <w:szCs w:val="24"/>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14:paraId="1CAF156B">
      <w:pPr>
        <w:pStyle w:val="16"/>
        <w:spacing w:after="0" w:line="360" w:lineRule="auto"/>
        <w:ind w:firstLine="482"/>
        <w:rPr>
          <w:rFonts w:ascii="宋体" w:hAnsi="宋体"/>
          <w:sz w:val="24"/>
          <w:szCs w:val="24"/>
          <w:lang w:eastAsia="zh-CN"/>
        </w:rPr>
      </w:pPr>
      <w:r>
        <w:rPr>
          <w:rFonts w:ascii="宋体" w:hAnsi="宋体"/>
          <w:sz w:val="24"/>
          <w:szCs w:val="24"/>
          <w:lang w:eastAsia="zh-CN"/>
        </w:rPr>
        <w:t>14、合同条款</w:t>
      </w:r>
    </w:p>
    <w:p w14:paraId="7DDB302A">
      <w:pPr>
        <w:pStyle w:val="16"/>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（按照实际情况编制填写。招标文件已有规定的，双方均不得变更或调整；招标文件未作规定的，双方可通过友好协商进行约定）</w:t>
      </w:r>
      <w:r>
        <w:rPr>
          <w:rFonts w:ascii="宋体" w:hAnsi="宋体"/>
          <w:sz w:val="24"/>
          <w:szCs w:val="24"/>
          <w:lang w:eastAsia="zh-CN"/>
        </w:rPr>
        <w:t>。</w:t>
      </w:r>
    </w:p>
    <w:p w14:paraId="0C8A5218">
      <w:pPr>
        <w:pStyle w:val="16"/>
        <w:spacing w:after="0" w:line="360" w:lineRule="auto"/>
        <w:ind w:firstLine="482"/>
        <w:rPr>
          <w:rFonts w:ascii="宋体" w:hAnsi="宋体"/>
          <w:sz w:val="24"/>
          <w:szCs w:val="24"/>
          <w:lang w:eastAsia="zh-CN"/>
        </w:rPr>
      </w:pPr>
      <w:r>
        <w:rPr>
          <w:rFonts w:ascii="宋体" w:hAnsi="宋体"/>
          <w:sz w:val="24"/>
          <w:szCs w:val="24"/>
          <w:lang w:eastAsia="zh-CN"/>
        </w:rPr>
        <w:t>15、其他约定</w:t>
      </w:r>
    </w:p>
    <w:p w14:paraId="2EC77A3B">
      <w:pPr>
        <w:pStyle w:val="16"/>
        <w:spacing w:after="0" w:line="360" w:lineRule="auto"/>
        <w:ind w:firstLine="482"/>
        <w:rPr>
          <w:rFonts w:ascii="宋体" w:hAnsi="宋体"/>
          <w:sz w:val="24"/>
          <w:szCs w:val="24"/>
          <w:lang w:eastAsia="zh-CN"/>
        </w:rPr>
      </w:pPr>
      <w:r>
        <w:rPr>
          <w:rFonts w:ascii="宋体" w:hAnsi="宋体"/>
          <w:sz w:val="24"/>
          <w:szCs w:val="24"/>
          <w:lang w:eastAsia="zh-CN"/>
        </w:rPr>
        <w:t>15.1合同文件与本合同具有同等法律效力。</w:t>
      </w:r>
    </w:p>
    <w:p w14:paraId="3FA8D138">
      <w:pPr>
        <w:pStyle w:val="16"/>
        <w:spacing w:after="0" w:line="360" w:lineRule="auto"/>
        <w:ind w:firstLine="482"/>
        <w:rPr>
          <w:rFonts w:ascii="宋体" w:hAnsi="宋体"/>
          <w:sz w:val="24"/>
          <w:szCs w:val="24"/>
          <w:lang w:eastAsia="zh-CN"/>
        </w:rPr>
      </w:pPr>
      <w:r>
        <w:rPr>
          <w:rFonts w:ascii="宋体" w:hAnsi="宋体"/>
          <w:sz w:val="24"/>
          <w:szCs w:val="24"/>
          <w:lang w:eastAsia="zh-CN"/>
        </w:rPr>
        <w:t>15.2本合同未尽事宜，双方可另行补充。</w:t>
      </w:r>
    </w:p>
    <w:p w14:paraId="31F1913B">
      <w:pPr>
        <w:pStyle w:val="16"/>
        <w:spacing w:after="0" w:line="360" w:lineRule="auto"/>
        <w:ind w:firstLine="482"/>
        <w:rPr>
          <w:rFonts w:ascii="宋体" w:hAnsi="宋体"/>
          <w:sz w:val="24"/>
          <w:szCs w:val="24"/>
          <w:lang w:eastAsia="zh-CN"/>
        </w:rPr>
      </w:pPr>
      <w:r>
        <w:rPr>
          <w:rFonts w:ascii="宋体" w:hAnsi="宋体"/>
          <w:sz w:val="24"/>
          <w:szCs w:val="24"/>
          <w:lang w:eastAsia="zh-CN"/>
        </w:rPr>
        <w:t>15.3合同生效：自签订之日起生效。</w:t>
      </w:r>
    </w:p>
    <w:p w14:paraId="3C04B4C3">
      <w:pPr>
        <w:pStyle w:val="16"/>
        <w:spacing w:after="0" w:line="360" w:lineRule="auto"/>
        <w:ind w:firstLine="482"/>
        <w:rPr>
          <w:rFonts w:ascii="宋体" w:hAnsi="宋体"/>
          <w:sz w:val="24"/>
          <w:szCs w:val="24"/>
          <w:lang w:eastAsia="zh-CN"/>
        </w:rPr>
      </w:pPr>
      <w:r>
        <w:rPr>
          <w:rFonts w:ascii="宋体" w:hAnsi="宋体"/>
          <w:sz w:val="24"/>
          <w:szCs w:val="24"/>
          <w:lang w:eastAsia="zh-CN"/>
        </w:rPr>
        <w:t>15.4本合同一式</w:t>
      </w:r>
      <w:r>
        <w:rPr>
          <w:rFonts w:ascii="宋体" w:hAnsi="宋体"/>
          <w:sz w:val="24"/>
          <w:szCs w:val="24"/>
          <w:u w:val="single"/>
          <w:lang w:eastAsia="zh-CN"/>
        </w:rPr>
        <w:t>（填写具体份数）</w:t>
      </w:r>
      <w:r>
        <w:rPr>
          <w:rFonts w:ascii="宋体" w:hAnsi="宋体"/>
          <w:sz w:val="24"/>
          <w:szCs w:val="24"/>
          <w:lang w:eastAsia="zh-CN"/>
        </w:rPr>
        <w:t>份，经双方授权代表签字并盖章后生效。甲方、乙方各执</w:t>
      </w:r>
      <w:r>
        <w:rPr>
          <w:rFonts w:ascii="宋体" w:hAnsi="宋体"/>
          <w:sz w:val="24"/>
          <w:szCs w:val="24"/>
          <w:u w:val="single"/>
          <w:lang w:eastAsia="zh-CN"/>
        </w:rPr>
        <w:t>（填写具体份数）</w:t>
      </w:r>
      <w:r>
        <w:rPr>
          <w:rFonts w:ascii="宋体" w:hAnsi="宋体"/>
          <w:sz w:val="24"/>
          <w:szCs w:val="24"/>
          <w:lang w:eastAsia="zh-CN"/>
        </w:rPr>
        <w:t>份，送</w:t>
      </w:r>
      <w:r>
        <w:rPr>
          <w:rFonts w:ascii="宋体" w:hAnsi="宋体"/>
          <w:sz w:val="24"/>
          <w:szCs w:val="24"/>
          <w:u w:val="single"/>
          <w:lang w:eastAsia="zh-CN"/>
        </w:rPr>
        <w:t>（填写需要备案的监管部门的全称）</w:t>
      </w:r>
      <w:r>
        <w:rPr>
          <w:rFonts w:ascii="宋体" w:hAnsi="宋体"/>
          <w:sz w:val="24"/>
          <w:szCs w:val="24"/>
          <w:lang w:eastAsia="zh-CN"/>
        </w:rPr>
        <w:t>备案</w:t>
      </w:r>
      <w:r>
        <w:rPr>
          <w:rFonts w:ascii="宋体" w:hAnsi="宋体"/>
          <w:sz w:val="24"/>
          <w:szCs w:val="24"/>
          <w:u w:val="single"/>
          <w:lang w:eastAsia="zh-CN"/>
        </w:rPr>
        <w:t>（填写具体份数）</w:t>
      </w:r>
      <w:r>
        <w:rPr>
          <w:rFonts w:ascii="宋体" w:hAnsi="宋体"/>
          <w:sz w:val="24"/>
          <w:szCs w:val="24"/>
          <w:lang w:eastAsia="zh-CN"/>
        </w:rPr>
        <w:t>份，具有同等效力。</w:t>
      </w:r>
    </w:p>
    <w:p w14:paraId="5F8F446A">
      <w:pPr>
        <w:pStyle w:val="16"/>
        <w:spacing w:after="0" w:line="360" w:lineRule="auto"/>
        <w:ind w:firstLine="482"/>
        <w:rPr>
          <w:rFonts w:ascii="宋体" w:hAnsi="宋体"/>
          <w:sz w:val="24"/>
          <w:szCs w:val="24"/>
          <w:lang w:eastAsia="zh-CN"/>
        </w:rPr>
      </w:pPr>
      <w:r>
        <w:rPr>
          <w:rFonts w:ascii="宋体" w:hAnsi="宋体"/>
          <w:sz w:val="24"/>
          <w:szCs w:val="24"/>
          <w:lang w:eastAsia="zh-CN"/>
        </w:rPr>
        <w:t>15.5其他：□无。□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F847739">
      <w:pPr>
        <w:pStyle w:val="16"/>
        <w:spacing w:after="0"/>
        <w:rPr>
          <w:rFonts w:ascii="宋体" w:hAnsi="宋体"/>
          <w:sz w:val="24"/>
          <w:szCs w:val="24"/>
          <w:lang w:eastAsia="zh-CN"/>
        </w:rPr>
      </w:pPr>
      <w:r>
        <w:rPr>
          <w:rFonts w:ascii="宋体" w:hAnsi="宋体"/>
          <w:sz w:val="21"/>
          <w:szCs w:val="21"/>
          <w:lang w:eastAsia="zh-CN"/>
        </w:rPr>
        <w:t> </w:t>
      </w:r>
    </w:p>
    <w:p w14:paraId="669B7274">
      <w:pPr>
        <w:pStyle w:val="16"/>
        <w:spacing w:after="0" w:line="360" w:lineRule="auto"/>
        <w:rPr>
          <w:rFonts w:ascii="宋体" w:hAnsi="宋体"/>
          <w:sz w:val="24"/>
          <w:szCs w:val="24"/>
        </w:rPr>
      </w:pPr>
      <w:r>
        <w:rPr>
          <w:rFonts w:ascii="宋体" w:hAnsi="宋体"/>
          <w:sz w:val="24"/>
          <w:szCs w:val="24"/>
        </w:rPr>
        <w:t>甲方：                    乙方：</w:t>
      </w:r>
    </w:p>
    <w:p w14:paraId="45C122A9">
      <w:pPr>
        <w:pStyle w:val="16"/>
        <w:spacing w:after="0" w:line="360" w:lineRule="auto"/>
        <w:rPr>
          <w:rFonts w:ascii="宋体" w:hAnsi="宋体"/>
          <w:sz w:val="24"/>
          <w:szCs w:val="24"/>
        </w:rPr>
      </w:pPr>
      <w:r>
        <w:rPr>
          <w:rFonts w:ascii="宋体" w:hAnsi="宋体"/>
          <w:sz w:val="24"/>
          <w:szCs w:val="24"/>
        </w:rPr>
        <w:t>住所：                    住所：</w:t>
      </w:r>
    </w:p>
    <w:p w14:paraId="7FBB6287">
      <w:pPr>
        <w:pStyle w:val="16"/>
        <w:spacing w:after="0" w:line="360" w:lineRule="auto"/>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           </w:t>
      </w: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w:t>
      </w:r>
    </w:p>
    <w:p w14:paraId="052D8FC3">
      <w:pPr>
        <w:pStyle w:val="16"/>
        <w:spacing w:after="0" w:line="360" w:lineRule="auto"/>
        <w:rPr>
          <w:rFonts w:ascii="宋体" w:hAnsi="宋体"/>
          <w:sz w:val="24"/>
          <w:szCs w:val="24"/>
          <w:lang w:eastAsia="zh-CN"/>
        </w:rPr>
      </w:pPr>
      <w:r>
        <w:rPr>
          <w:rFonts w:ascii="宋体" w:hAnsi="宋体"/>
          <w:sz w:val="24"/>
          <w:szCs w:val="24"/>
          <w:lang w:eastAsia="zh-CN"/>
        </w:rPr>
        <w:t>联系方法：                  联系方法：</w:t>
      </w:r>
    </w:p>
    <w:p w14:paraId="2BC6CC89">
      <w:pPr>
        <w:pStyle w:val="16"/>
        <w:spacing w:after="0" w:line="360" w:lineRule="auto"/>
        <w:rPr>
          <w:rFonts w:ascii="宋体" w:hAnsi="宋体"/>
          <w:sz w:val="24"/>
          <w:szCs w:val="24"/>
          <w:lang w:eastAsia="zh-CN"/>
        </w:rPr>
      </w:pPr>
      <w:r>
        <w:rPr>
          <w:rFonts w:ascii="宋体" w:hAnsi="宋体"/>
          <w:sz w:val="24"/>
          <w:szCs w:val="24"/>
          <w:lang w:eastAsia="zh-CN"/>
        </w:rPr>
        <w:t>开户银行：                  开户银行：</w:t>
      </w:r>
    </w:p>
    <w:p w14:paraId="1CBB8D37">
      <w:pPr>
        <w:pStyle w:val="16"/>
        <w:spacing w:after="0" w:line="360" w:lineRule="auto"/>
        <w:rPr>
          <w:rFonts w:ascii="宋体" w:hAnsi="宋体"/>
          <w:sz w:val="24"/>
          <w:szCs w:val="24"/>
          <w:lang w:eastAsia="zh-CN"/>
        </w:rPr>
      </w:pPr>
      <w:r>
        <w:rPr>
          <w:rFonts w:ascii="宋体" w:hAnsi="宋体"/>
          <w:sz w:val="24"/>
          <w:szCs w:val="24"/>
          <w:lang w:eastAsia="zh-CN"/>
        </w:rPr>
        <w:t>账号：                    账号：</w:t>
      </w:r>
    </w:p>
    <w:p w14:paraId="52874A40">
      <w:pPr>
        <w:pStyle w:val="16"/>
        <w:spacing w:after="0" w:line="360" w:lineRule="auto"/>
        <w:rPr>
          <w:rFonts w:ascii="宋体" w:hAnsi="宋体"/>
          <w:sz w:val="24"/>
          <w:szCs w:val="24"/>
          <w:lang w:eastAsia="zh-CN"/>
        </w:rPr>
      </w:pPr>
      <w:r>
        <w:rPr>
          <w:rFonts w:ascii="宋体" w:hAnsi="宋体"/>
          <w:sz w:val="24"/>
          <w:szCs w:val="24"/>
          <w:lang w:eastAsia="zh-CN"/>
        </w:rPr>
        <w:t> </w:t>
      </w:r>
    </w:p>
    <w:p w14:paraId="0152BE6D">
      <w:pPr>
        <w:pStyle w:val="16"/>
        <w:spacing w:after="0" w:line="360" w:lineRule="auto"/>
        <w:rPr>
          <w:rFonts w:ascii="宋体" w:hAnsi="宋体"/>
          <w:sz w:val="24"/>
          <w:szCs w:val="24"/>
          <w:lang w:eastAsia="zh-CN"/>
        </w:rPr>
      </w:pPr>
      <w:r>
        <w:rPr>
          <w:rFonts w:ascii="宋体" w:hAnsi="宋体"/>
          <w:sz w:val="24"/>
          <w:szCs w:val="24"/>
          <w:lang w:eastAsia="zh-CN"/>
        </w:rPr>
        <w:t>签订地点：</w:t>
      </w:r>
      <w:r>
        <w:rPr>
          <w:rFonts w:ascii="宋体" w:hAnsi="宋体"/>
          <w:sz w:val="24"/>
          <w:szCs w:val="24"/>
          <w:u w:val="single"/>
          <w:lang w:eastAsia="zh-CN"/>
        </w:rPr>
        <w:t>                </w:t>
      </w:r>
    </w:p>
    <w:p w14:paraId="3A552DDB">
      <w:pPr>
        <w:pStyle w:val="16"/>
        <w:spacing w:after="0" w:line="360" w:lineRule="auto"/>
        <w:rPr>
          <w:rFonts w:ascii="宋体" w:hAnsi="宋体"/>
          <w:sz w:val="24"/>
          <w:szCs w:val="24"/>
          <w:lang w:eastAsia="zh-CN"/>
        </w:rPr>
      </w:pPr>
      <w:r>
        <w:rPr>
          <w:rFonts w:ascii="宋体" w:hAnsi="宋体"/>
          <w:sz w:val="24"/>
          <w:szCs w:val="24"/>
          <w:lang w:eastAsia="zh-CN"/>
        </w:rPr>
        <w:t>签订日期：</w:t>
      </w:r>
      <w:r>
        <w:rPr>
          <w:rFonts w:ascii="宋体" w:hAnsi="宋体"/>
          <w:sz w:val="24"/>
          <w:szCs w:val="24"/>
          <w:u w:val="single"/>
          <w:lang w:eastAsia="zh-CN"/>
        </w:rPr>
        <w:t>    </w:t>
      </w:r>
      <w:r>
        <w:rPr>
          <w:rFonts w:ascii="宋体" w:hAnsi="宋体"/>
          <w:sz w:val="24"/>
          <w:szCs w:val="24"/>
          <w:lang w:eastAsia="zh-CN"/>
        </w:rPr>
        <w:t>年</w:t>
      </w:r>
      <w:r>
        <w:rPr>
          <w:rFonts w:ascii="宋体" w:hAnsi="宋体"/>
          <w:sz w:val="24"/>
          <w:szCs w:val="24"/>
          <w:u w:val="single"/>
          <w:lang w:eastAsia="zh-CN"/>
        </w:rPr>
        <w:t>   </w:t>
      </w:r>
      <w:r>
        <w:rPr>
          <w:rFonts w:ascii="宋体" w:hAnsi="宋体"/>
          <w:sz w:val="24"/>
          <w:szCs w:val="24"/>
          <w:lang w:eastAsia="zh-CN"/>
        </w:rPr>
        <w:t>月</w:t>
      </w:r>
      <w:r>
        <w:rPr>
          <w:rFonts w:ascii="宋体" w:hAnsi="宋体"/>
          <w:sz w:val="24"/>
          <w:szCs w:val="24"/>
          <w:u w:val="single"/>
          <w:lang w:eastAsia="zh-CN"/>
        </w:rPr>
        <w:t>   </w:t>
      </w:r>
      <w:r>
        <w:rPr>
          <w:rFonts w:ascii="宋体" w:hAnsi="宋体"/>
          <w:sz w:val="24"/>
          <w:szCs w:val="24"/>
          <w:lang w:eastAsia="zh-CN"/>
        </w:rPr>
        <w:t>日</w:t>
      </w:r>
    </w:p>
    <w:p w14:paraId="3B3EB01C">
      <w:pPr>
        <w:pStyle w:val="18"/>
        <w:rPr>
          <w:rFonts w:hint="eastAsia"/>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84023138"/>
      <w:bookmarkStart w:id="20" w:name="_Toc186274126"/>
      <w:bookmarkStart w:id="21" w:name="_Toc174185203"/>
      <w:bookmarkStart w:id="22" w:name="_Toc138068729"/>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3"/>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687011D1">
      <w:pPr>
        <w:tabs>
          <w:tab w:val="left" w:pos="1260"/>
        </w:tabs>
        <w:autoSpaceDE w:val="0"/>
        <w:autoSpaceDN w:val="0"/>
        <w:spacing w:before="62"/>
        <w:contextualSpacing/>
        <w:rPr>
          <w:rFonts w:ascii="仿宋" w:hAnsi="仿宋" w:eastAsia="仿宋"/>
          <w:b/>
          <w:sz w:val="24"/>
        </w:rPr>
      </w:pPr>
    </w:p>
    <w:p w14:paraId="401C57FC">
      <w:pPr>
        <w:pStyle w:val="10"/>
        <w:spacing w:before="62" w:line="360" w:lineRule="auto"/>
        <w:jc w:val="center"/>
        <w:outlineLvl w:val="1"/>
        <w:rPr>
          <w:rFonts w:hint="eastAsia" w:ascii="仿宋" w:hAnsi="仿宋" w:eastAsia="仿宋"/>
          <w:b/>
          <w:bCs/>
          <w:snapToGrid w:val="0"/>
          <w:sz w:val="28"/>
          <w:szCs w:val="28"/>
        </w:rPr>
      </w:pPr>
    </w:p>
    <w:p w14:paraId="7D46F790">
      <w:pPr>
        <w:pStyle w:val="10"/>
        <w:spacing w:before="62" w:line="360" w:lineRule="auto"/>
        <w:jc w:val="center"/>
        <w:outlineLvl w:val="1"/>
        <w:rPr>
          <w:rFonts w:hint="eastAsia" w:ascii="仿宋" w:hAnsi="仿宋" w:eastAsia="仿宋"/>
          <w:b/>
          <w:bCs/>
          <w:snapToGrid w:val="0"/>
          <w:sz w:val="28"/>
          <w:szCs w:val="28"/>
        </w:rPr>
      </w:pPr>
    </w:p>
    <w:p w14:paraId="689E1E8E">
      <w:pPr>
        <w:pStyle w:val="10"/>
        <w:spacing w:before="62" w:line="360" w:lineRule="auto"/>
        <w:jc w:val="center"/>
        <w:outlineLvl w:val="1"/>
        <w:rPr>
          <w:rFonts w:hint="eastAsia" w:ascii="仿宋" w:hAnsi="仿宋" w:eastAsia="仿宋"/>
          <w:b/>
          <w:bCs/>
          <w:snapToGrid w:val="0"/>
          <w:sz w:val="28"/>
          <w:szCs w:val="28"/>
        </w:rPr>
      </w:pPr>
    </w:p>
    <w:p w14:paraId="64DC9605">
      <w:pPr>
        <w:pStyle w:val="10"/>
        <w:spacing w:before="62" w:line="360" w:lineRule="auto"/>
        <w:jc w:val="both"/>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9"/>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10"/>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10"/>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10"/>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10"/>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10"/>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10"/>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10"/>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10"/>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6"/>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6"/>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9"/>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6"/>
        <w:spacing w:before="62" w:beforeAutospacing="0" w:after="210" w:afterAutospacing="0" w:line="360" w:lineRule="auto"/>
        <w:rPr>
          <w:rFonts w:ascii="仿宋" w:hAnsi="仿宋" w:eastAsia="仿宋"/>
        </w:rPr>
      </w:pPr>
    </w:p>
    <w:p w14:paraId="5DC8DE5A">
      <w:pPr>
        <w:pStyle w:val="16"/>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10"/>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64899977">
      <w:pPr>
        <w:pStyle w:val="10"/>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10"/>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6"/>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6"/>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6"/>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6"/>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6"/>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10"/>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10"/>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10"/>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10"/>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10"/>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10"/>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4"/>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4"/>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4"/>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4"/>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4"/>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4"/>
        <w:spacing w:before="62"/>
        <w:ind w:firstLine="472" w:firstLineChars="225"/>
        <w:jc w:val="left"/>
        <w:rPr>
          <w:rFonts w:ascii="仿宋" w:hAnsi="仿宋" w:eastAsia="仿宋"/>
          <w:sz w:val="21"/>
          <w:szCs w:val="21"/>
        </w:rPr>
      </w:pPr>
    </w:p>
    <w:p w14:paraId="19C3111A">
      <w:pPr>
        <w:pStyle w:val="34"/>
        <w:spacing w:before="62"/>
        <w:ind w:firstLine="472" w:firstLineChars="225"/>
        <w:jc w:val="left"/>
        <w:rPr>
          <w:rFonts w:ascii="仿宋" w:hAnsi="仿宋" w:eastAsia="仿宋"/>
          <w:sz w:val="21"/>
          <w:szCs w:val="21"/>
        </w:rPr>
      </w:pPr>
    </w:p>
    <w:p w14:paraId="5AE0D018">
      <w:pPr>
        <w:pStyle w:val="34"/>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4"/>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5"/>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6"/>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w:t>
      </w:r>
      <w:r>
        <w:rPr>
          <w:rFonts w:ascii="宋体" w:hAnsi="宋体" w:cs="宋体"/>
          <w:szCs w:val="21"/>
          <w:lang w:val="zh-CN"/>
        </w:rPr>
        <w:t>____</w:t>
      </w:r>
      <w:r>
        <w:rPr>
          <w:rFonts w:hint="eastAsia" w:ascii="仿宋" w:hAnsi="仿宋" w:eastAsia="仿宋" w:cs="宋体"/>
          <w:lang w:val="zh-CN"/>
        </w:rPr>
        <w:t>年</w:t>
      </w:r>
      <w:r>
        <w:rPr>
          <w:rFonts w:ascii="宋体" w:hAnsi="宋体" w:cs="宋体"/>
          <w:szCs w:val="21"/>
          <w:lang w:val="zh-CN"/>
        </w:rPr>
        <w:t>____</w:t>
      </w:r>
      <w:r>
        <w:rPr>
          <w:rFonts w:hint="eastAsia" w:ascii="仿宋" w:hAnsi="仿宋" w:eastAsia="仿宋" w:cs="宋体"/>
          <w:lang w:val="zh-CN"/>
        </w:rPr>
        <w:t>月</w:t>
      </w:r>
      <w:r>
        <w:rPr>
          <w:rFonts w:ascii="宋体" w:hAnsi="宋体" w:cs="宋体"/>
          <w:szCs w:val="21"/>
          <w:lang w:val="zh-CN"/>
        </w:rPr>
        <w:t>____</w:t>
      </w:r>
      <w:r>
        <w:rPr>
          <w:rFonts w:hint="eastAsia" w:ascii="仿宋" w:hAnsi="仿宋" w:eastAsia="仿宋" w:cs="宋体"/>
          <w:lang w:val="zh-CN"/>
        </w:rPr>
        <w:t>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775C4CB3">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8"/>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4216E677">
      <w:pPr>
        <w:numPr>
          <w:ilvl w:val="0"/>
          <w:numId w:val="0"/>
        </w:numPr>
        <w:spacing w:before="62" w:line="360" w:lineRule="auto"/>
        <w:rPr>
          <w:rFonts w:hint="default" w:eastAsia="仿宋"/>
          <w:lang w:val="en-US" w:eastAsia="zh-CN"/>
        </w:rPr>
      </w:pP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本公司（）郑重声明，根据《政府采购促进中小企业发展管理办法》（财库﹝2020﹞46 号）的规定，本公司 （）参加（单位名称）的（项目名称）采购活动，工程的施工单位全部为符合政策要求的中小企业（或者：服务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10"/>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3"/>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3"/>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3"/>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3"/>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3"/>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3"/>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3"/>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3"/>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3"/>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3"/>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4"/>
      <w:bookmarkStart w:id="28" w:name="OLE_LINK13"/>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9"/>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7"/>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10"/>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11"/>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D190E883"/>
    <w:multiLevelType w:val="singleLevel"/>
    <w:tmpl w:val="D190E883"/>
    <w:lvl w:ilvl="0" w:tentative="0">
      <w:start w:val="3"/>
      <w:numFmt w:val="chineseCounting"/>
      <w:suff w:val="nothing"/>
      <w:lvlText w:val="%1、"/>
      <w:lvlJc w:val="left"/>
      <w:rPr>
        <w:rFonts w:hint="eastAsia"/>
      </w:rPr>
    </w:lvl>
  </w:abstractNum>
  <w:abstractNum w:abstractNumId="2">
    <w:nsid w:val="EAAAA520"/>
    <w:multiLevelType w:val="singleLevel"/>
    <w:tmpl w:val="EAAAA520"/>
    <w:lvl w:ilvl="0" w:tentative="0">
      <w:start w:val="2"/>
      <w:numFmt w:val="decimal"/>
      <w:lvlText w:val="%1."/>
      <w:lvlJc w:val="left"/>
      <w:pPr>
        <w:tabs>
          <w:tab w:val="left" w:pos="312"/>
        </w:tabs>
      </w:pPr>
    </w:lvl>
  </w:abstractNum>
  <w:abstractNum w:abstractNumId="3">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1858B200"/>
    <w:multiLevelType w:val="singleLevel"/>
    <w:tmpl w:val="1858B200"/>
    <w:lvl w:ilvl="0" w:tentative="0">
      <w:start w:val="1"/>
      <w:numFmt w:val="decimal"/>
      <w:suff w:val="nothing"/>
      <w:lvlText w:val="%1、"/>
      <w:lvlJc w:val="left"/>
    </w:lvl>
  </w:abstractNum>
  <w:abstractNum w:abstractNumId="7">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16F2160"/>
    <w:rsid w:val="02D74B40"/>
    <w:rsid w:val="03252782"/>
    <w:rsid w:val="04AE367F"/>
    <w:rsid w:val="051018A7"/>
    <w:rsid w:val="092A1480"/>
    <w:rsid w:val="09AE24CC"/>
    <w:rsid w:val="10FD1C16"/>
    <w:rsid w:val="1272218F"/>
    <w:rsid w:val="12A10CC7"/>
    <w:rsid w:val="13A740BB"/>
    <w:rsid w:val="13BF1404"/>
    <w:rsid w:val="13C03D15"/>
    <w:rsid w:val="156C40E3"/>
    <w:rsid w:val="19426E42"/>
    <w:rsid w:val="1ACE63D1"/>
    <w:rsid w:val="1D3A1AFC"/>
    <w:rsid w:val="1ED55F80"/>
    <w:rsid w:val="20572F6A"/>
    <w:rsid w:val="20FB5A46"/>
    <w:rsid w:val="216830DB"/>
    <w:rsid w:val="224376A4"/>
    <w:rsid w:val="226D35D5"/>
    <w:rsid w:val="23064572"/>
    <w:rsid w:val="23897339"/>
    <w:rsid w:val="24392B0D"/>
    <w:rsid w:val="2FE853E7"/>
    <w:rsid w:val="319A5EB7"/>
    <w:rsid w:val="32F50547"/>
    <w:rsid w:val="355F7F9B"/>
    <w:rsid w:val="35FD2A74"/>
    <w:rsid w:val="37A278A0"/>
    <w:rsid w:val="37FF7772"/>
    <w:rsid w:val="39253208"/>
    <w:rsid w:val="3A190E75"/>
    <w:rsid w:val="3B854309"/>
    <w:rsid w:val="3CCE0E20"/>
    <w:rsid w:val="3CDD2778"/>
    <w:rsid w:val="3CF03BE7"/>
    <w:rsid w:val="40E009A6"/>
    <w:rsid w:val="446916E8"/>
    <w:rsid w:val="485A5FF2"/>
    <w:rsid w:val="48DE2605"/>
    <w:rsid w:val="48E7672C"/>
    <w:rsid w:val="493279A7"/>
    <w:rsid w:val="4FA709C3"/>
    <w:rsid w:val="5006393C"/>
    <w:rsid w:val="525F5585"/>
    <w:rsid w:val="53650C10"/>
    <w:rsid w:val="54752E3E"/>
    <w:rsid w:val="55F06C20"/>
    <w:rsid w:val="57872F22"/>
    <w:rsid w:val="57A87E15"/>
    <w:rsid w:val="58F76517"/>
    <w:rsid w:val="5A841058"/>
    <w:rsid w:val="5C646D8E"/>
    <w:rsid w:val="5EB338BF"/>
    <w:rsid w:val="63820560"/>
    <w:rsid w:val="63E678B4"/>
    <w:rsid w:val="663369CA"/>
    <w:rsid w:val="66800E54"/>
    <w:rsid w:val="668F53A2"/>
    <w:rsid w:val="67ED5BAE"/>
    <w:rsid w:val="689E075E"/>
    <w:rsid w:val="6A507803"/>
    <w:rsid w:val="6CB93DB8"/>
    <w:rsid w:val="6E62222D"/>
    <w:rsid w:val="740463B1"/>
    <w:rsid w:val="7601232C"/>
    <w:rsid w:val="79823784"/>
    <w:rsid w:val="7C6B0CBF"/>
    <w:rsid w:val="7CE91484"/>
    <w:rsid w:val="7D871368"/>
    <w:rsid w:val="7E00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99"/>
    <w:rPr>
      <w:rFonts w:ascii="Arial" w:hAnsi="Arial" w:eastAsia="黑体" w:cs="Arial"/>
      <w:sz w:val="20"/>
      <w:szCs w:val="20"/>
    </w:rPr>
  </w:style>
  <w:style w:type="paragraph" w:styleId="4">
    <w:name w:val="annotation text"/>
    <w:basedOn w:val="1"/>
    <w:next w:val="1"/>
    <w:qFormat/>
    <w:uiPriority w:val="0"/>
    <w:pPr>
      <w:jc w:val="left"/>
    </w:pPr>
  </w:style>
  <w:style w:type="paragraph" w:styleId="5">
    <w:name w:val="Body Text"/>
    <w:basedOn w:val="1"/>
    <w:next w:val="6"/>
    <w:semiHidden/>
    <w:unhideWhenUsed/>
    <w:qFormat/>
    <w:uiPriority w:val="99"/>
    <w:pPr>
      <w:spacing w:after="120"/>
    </w:pPr>
    <w:rPr>
      <w:rFonts w:ascii="Calibri" w:hAnsi="Calibri" w:cs="Times New Roman"/>
      <w:kern w:val="0"/>
      <w:sz w:val="20"/>
    </w:rPr>
  </w:style>
  <w:style w:type="paragraph" w:customStyle="1" w:styleId="6">
    <w:name w:val="Default"/>
    <w:next w:val="7"/>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7">
    <w:name w:val="List Paragraph"/>
    <w:basedOn w:val="1"/>
    <w:autoRedefine/>
    <w:qFormat/>
    <w:uiPriority w:val="99"/>
    <w:pPr>
      <w:ind w:firstLine="420" w:firstLineChars="200"/>
    </w:pPr>
  </w:style>
  <w:style w:type="paragraph" w:styleId="8">
    <w:name w:val="Body Text Indent"/>
    <w:basedOn w:val="1"/>
    <w:next w:val="9"/>
    <w:unhideWhenUsed/>
    <w:qFormat/>
    <w:uiPriority w:val="99"/>
    <w:pPr>
      <w:spacing w:before="100" w:beforeAutospacing="1" w:after="120"/>
      <w:ind w:left="420" w:leftChars="200"/>
    </w:pPr>
    <w:rPr>
      <w:kern w:val="0"/>
      <w:sz w:val="20"/>
      <w:szCs w:val="20"/>
    </w:rPr>
  </w:style>
  <w:style w:type="paragraph" w:styleId="9">
    <w:name w:val="envelope return"/>
    <w:basedOn w:val="1"/>
    <w:unhideWhenUsed/>
    <w:qFormat/>
    <w:uiPriority w:val="99"/>
    <w:pPr>
      <w:snapToGrid w:val="0"/>
    </w:pPr>
    <w:rPr>
      <w:rFonts w:ascii="Arial" w:hAnsi="Arial"/>
    </w:rPr>
  </w:style>
  <w:style w:type="paragraph" w:styleId="10">
    <w:name w:val="Plain Text"/>
    <w:basedOn w:val="1"/>
    <w:semiHidden/>
    <w:unhideWhenUsed/>
    <w:qFormat/>
    <w:uiPriority w:val="99"/>
    <w:rPr>
      <w:rFonts w:cs="Times New Roman"/>
      <w:kern w:val="0"/>
      <w:sz w:val="24"/>
      <w:szCs w:val="24"/>
    </w:rPr>
  </w:style>
  <w:style w:type="paragraph" w:styleId="11">
    <w:name w:val="footer"/>
    <w:basedOn w:val="1"/>
    <w:unhideWhenUsed/>
    <w:qFormat/>
    <w:uiPriority w:val="99"/>
    <w:pPr>
      <w:snapToGrid w:val="0"/>
      <w:jc w:val="left"/>
    </w:pPr>
    <w:rPr>
      <w:rFonts w:cs="Times New Roman"/>
      <w:kern w:val="0"/>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spacing w:before="120"/>
      <w:ind w:left="210"/>
      <w:jc w:val="left"/>
    </w:pPr>
    <w:rPr>
      <w:rFonts w:cs="Times New Roman"/>
      <w:i/>
      <w:iCs/>
      <w:sz w:val="20"/>
      <w:szCs w:val="24"/>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5"/>
    <w:next w:val="18"/>
    <w:unhideWhenUsed/>
    <w:qFormat/>
    <w:uiPriority w:val="99"/>
    <w:pPr>
      <w:spacing w:before="100" w:beforeAutospacing="1"/>
      <w:ind w:firstLine="420" w:firstLineChars="100"/>
    </w:pPr>
    <w:rPr>
      <w:rFonts w:ascii="宋体" w:hAnsi="Times New Roman"/>
      <w:sz w:val="34"/>
      <w:szCs w:val="34"/>
    </w:rPr>
  </w:style>
  <w:style w:type="paragraph" w:styleId="18">
    <w:name w:val="Body Text First Indent 2"/>
    <w:basedOn w:val="8"/>
    <w:next w:val="1"/>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00"/>
      <w:u w:val="none"/>
    </w:rPr>
  </w:style>
  <w:style w:type="paragraph" w:customStyle="1" w:styleId="23">
    <w:name w:val="List Paragraph1"/>
    <w:basedOn w:val="1"/>
    <w:next w:val="1"/>
    <w:autoRedefine/>
    <w:qFormat/>
    <w:uiPriority w:val="0"/>
    <w:pPr>
      <w:ind w:left="420" w:firstLine="3748"/>
    </w:pPr>
  </w:style>
  <w:style w:type="character" w:customStyle="1" w:styleId="24">
    <w:name w:val="font101"/>
    <w:basedOn w:val="21"/>
    <w:qFormat/>
    <w:uiPriority w:val="0"/>
    <w:rPr>
      <w:rFonts w:hint="eastAsia" w:ascii="宋体" w:hAnsi="宋体" w:eastAsia="宋体" w:cs="宋体"/>
      <w:b/>
      <w:bCs/>
      <w:color w:val="000000"/>
      <w:sz w:val="18"/>
      <w:szCs w:val="18"/>
      <w:u w:val="none"/>
    </w:rPr>
  </w:style>
  <w:style w:type="character" w:customStyle="1" w:styleId="25">
    <w:name w:val="font31"/>
    <w:basedOn w:val="21"/>
    <w:qFormat/>
    <w:uiPriority w:val="0"/>
    <w:rPr>
      <w:rFonts w:hint="eastAsia" w:ascii="宋体" w:hAnsi="宋体" w:eastAsia="宋体" w:cs="宋体"/>
      <w:color w:val="000000"/>
      <w:sz w:val="18"/>
      <w:szCs w:val="18"/>
      <w:u w:val="none"/>
    </w:rPr>
  </w:style>
  <w:style w:type="character" w:customStyle="1" w:styleId="26">
    <w:name w:val="font112"/>
    <w:basedOn w:val="21"/>
    <w:qFormat/>
    <w:uiPriority w:val="0"/>
    <w:rPr>
      <w:rFonts w:hint="eastAsia" w:ascii="宋体" w:hAnsi="宋体" w:eastAsia="宋体" w:cs="宋体"/>
      <w:b/>
      <w:bCs/>
      <w:color w:val="000000"/>
      <w:sz w:val="18"/>
      <w:szCs w:val="18"/>
      <w:u w:val="none"/>
    </w:rPr>
  </w:style>
  <w:style w:type="character" w:customStyle="1" w:styleId="27">
    <w:name w:val="font61"/>
    <w:basedOn w:val="21"/>
    <w:qFormat/>
    <w:uiPriority w:val="0"/>
    <w:rPr>
      <w:rFonts w:hint="eastAsia" w:ascii="宋体" w:hAnsi="宋体" w:eastAsia="宋体" w:cs="宋体"/>
      <w:color w:val="000000"/>
      <w:sz w:val="18"/>
      <w:szCs w:val="18"/>
      <w:u w:val="none"/>
    </w:rPr>
  </w:style>
  <w:style w:type="character" w:customStyle="1" w:styleId="28">
    <w:name w:val="font121"/>
    <w:basedOn w:val="21"/>
    <w:qFormat/>
    <w:uiPriority w:val="0"/>
    <w:rPr>
      <w:rFonts w:hint="eastAsia" w:ascii="宋体" w:hAnsi="宋体" w:eastAsia="宋体" w:cs="宋体"/>
      <w:b/>
      <w:bCs/>
      <w:color w:val="333333"/>
      <w:sz w:val="20"/>
      <w:szCs w:val="20"/>
      <w:u w:val="none"/>
    </w:rPr>
  </w:style>
  <w:style w:type="character" w:customStyle="1" w:styleId="29">
    <w:name w:val="font131"/>
    <w:basedOn w:val="21"/>
    <w:qFormat/>
    <w:uiPriority w:val="0"/>
    <w:rPr>
      <w:rFonts w:hint="eastAsia" w:ascii="宋体" w:hAnsi="宋体" w:eastAsia="宋体" w:cs="宋体"/>
      <w:color w:val="333333"/>
      <w:sz w:val="20"/>
      <w:szCs w:val="20"/>
      <w:u w:val="none"/>
    </w:rPr>
  </w:style>
  <w:style w:type="character" w:customStyle="1" w:styleId="30">
    <w:name w:val="font141"/>
    <w:basedOn w:val="21"/>
    <w:qFormat/>
    <w:uiPriority w:val="0"/>
    <w:rPr>
      <w:rFonts w:hint="eastAsia" w:ascii="宋体" w:hAnsi="宋体" w:eastAsia="宋体" w:cs="宋体"/>
      <w:b/>
      <w:bCs/>
      <w:color w:val="000000"/>
      <w:sz w:val="20"/>
      <w:szCs w:val="20"/>
      <w:u w:val="none"/>
    </w:rPr>
  </w:style>
  <w:style w:type="character" w:customStyle="1" w:styleId="31">
    <w:name w:val="font71"/>
    <w:basedOn w:val="21"/>
    <w:qFormat/>
    <w:uiPriority w:val="0"/>
    <w:rPr>
      <w:rFonts w:hint="eastAsia" w:ascii="宋体" w:hAnsi="宋体" w:eastAsia="宋体" w:cs="宋体"/>
      <w:color w:val="000000"/>
      <w:sz w:val="20"/>
      <w:szCs w:val="20"/>
      <w:u w:val="none"/>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NormalCharacter"/>
    <w:autoRedefine/>
    <w:qFormat/>
    <w:uiPriority w:val="0"/>
  </w:style>
  <w:style w:type="paragraph" w:customStyle="1" w:styleId="3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5">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6">
    <w:name w:val="日期1"/>
    <w:basedOn w:val="1"/>
    <w:next w:val="1"/>
    <w:autoRedefine/>
    <w:qFormat/>
    <w:uiPriority w:val="99"/>
    <w:rPr>
      <w:rFonts w:cs="Times New Roman"/>
      <w:kern w:val="0"/>
      <w:sz w:val="24"/>
      <w:szCs w:val="24"/>
    </w:rPr>
  </w:style>
  <w:style w:type="character" w:customStyle="1" w:styleId="37">
    <w:name w:val="页眉 Char"/>
    <w:basedOn w:val="21"/>
    <w:link w:val="12"/>
    <w:qFormat/>
    <w:uiPriority w:val="0"/>
    <w:rPr>
      <w:rFonts w:cs="Calibri"/>
      <w:kern w:val="2"/>
      <w:sz w:val="18"/>
      <w:szCs w:val="18"/>
    </w:rPr>
  </w:style>
  <w:style w:type="paragraph" w:customStyle="1" w:styleId="38">
    <w:name w:val="列出段落1"/>
    <w:basedOn w:val="1"/>
    <w:qFormat/>
    <w:uiPriority w:val="34"/>
    <w:pPr>
      <w:ind w:firstLine="420" w:firstLineChars="200"/>
    </w:pPr>
  </w:style>
  <w:style w:type="paragraph" w:customStyle="1" w:styleId="39">
    <w:name w:val="UserStyle_2"/>
    <w:qFormat/>
    <w:uiPriority w:val="0"/>
    <w:pPr>
      <w:textAlignment w:val="baseline"/>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36587</Words>
  <Characters>38236</Characters>
  <Lines>277</Lines>
  <Paragraphs>78</Paragraphs>
  <TotalTime>5</TotalTime>
  <ScaleCrop>false</ScaleCrop>
  <LinksUpToDate>false</LinksUpToDate>
  <CharactersWithSpaces>39054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欧邦工程管理集团有限公司:郝玉杰</cp:lastModifiedBy>
  <dcterms:modified xsi:type="dcterms:W3CDTF">2025-07-04T01:26:43Z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AB124BCDEA5C4CF595E6F0CFDB08D6A3_11</vt:lpwstr>
  </property>
  <property fmtid="{D5CDD505-2E9C-101B-9397-08002B2CF9AE}" pid="4" name="KSOTemplateDocerSaveRecord">
    <vt:lpwstr>eyJoZGlkIjoiN2M5NWU2NDRmYjYzYTM1YWY4ZGFlMTJiZDVhMTM3ZWEiLCJ1c2VySWQiOiIzOTgxNTAwOTEifQ==</vt:lpwstr>
  </property>
</Properties>
</file>