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183E">
      <w:pPr>
        <w:jc w:val="center"/>
        <w:rPr>
          <w:rFonts w:ascii="宋体" w:hAnsi="宋体" w:cs="宋体"/>
          <w:b/>
          <w:bCs/>
          <w:sz w:val="44"/>
          <w:szCs w:val="44"/>
        </w:rPr>
      </w:pPr>
      <w:r>
        <w:drawing>
          <wp:inline distT="0" distB="0" distL="114300" distR="114300">
            <wp:extent cx="5740400" cy="8740140"/>
            <wp:effectExtent l="0" t="0" r="1270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40400" cy="8740140"/>
                    </a:xfrm>
                    <a:prstGeom prst="rect">
                      <a:avLst/>
                    </a:prstGeom>
                    <a:noFill/>
                    <a:ln>
                      <a:noFill/>
                    </a:ln>
                  </pic:spPr>
                </pic:pic>
              </a:graphicData>
            </a:graphic>
          </wp:inline>
        </w:drawing>
      </w:r>
      <w:r>
        <w:rPr>
          <w:rFonts w:hint="eastAsia" w:ascii="宋体" w:hAnsi="宋体" w:cs="宋体"/>
          <w:b/>
          <w:bCs/>
          <w:sz w:val="44"/>
          <w:szCs w:val="44"/>
        </w:rPr>
        <w:t>长葛市动物疫病预防控制中心202</w:t>
      </w:r>
      <w:r>
        <w:rPr>
          <w:rFonts w:hint="eastAsia" w:ascii="宋体" w:hAnsi="宋体" w:cs="宋体"/>
          <w:b/>
          <w:bCs/>
          <w:sz w:val="44"/>
          <w:szCs w:val="44"/>
          <w:lang w:val="en-US" w:eastAsia="zh-CN"/>
        </w:rPr>
        <w:t>5</w:t>
      </w:r>
      <w:r>
        <w:rPr>
          <w:rFonts w:hint="eastAsia" w:ascii="宋体" w:hAnsi="宋体" w:cs="宋体"/>
          <w:b/>
          <w:bCs/>
          <w:sz w:val="44"/>
          <w:szCs w:val="44"/>
        </w:rPr>
        <w:t>年重大动物疫病试剂及耗材采购项目</w:t>
      </w:r>
    </w:p>
    <w:p w14:paraId="02DDCB7B">
      <w:pPr>
        <w:jc w:val="center"/>
        <w:rPr>
          <w:rFonts w:ascii="宋体" w:hAnsi="宋体" w:cs="宋体"/>
          <w:b/>
          <w:bCs/>
          <w:sz w:val="44"/>
          <w:szCs w:val="44"/>
        </w:rPr>
      </w:pPr>
      <w:r>
        <w:rPr>
          <w:rFonts w:hint="eastAsia" w:ascii="宋体" w:hAnsi="宋体" w:cs="宋体"/>
          <w:b/>
          <w:bCs/>
          <w:sz w:val="44"/>
          <w:szCs w:val="44"/>
        </w:rPr>
        <w:t>（不见面开标）</w:t>
      </w:r>
    </w:p>
    <w:p w14:paraId="43CE1C3A">
      <w:pPr>
        <w:adjustRightInd w:val="0"/>
        <w:snapToGrid w:val="0"/>
        <w:spacing w:line="276" w:lineRule="auto"/>
        <w:rPr>
          <w:rFonts w:ascii="仿宋" w:hAnsi="仿宋" w:eastAsia="仿宋" w:cs="仿宋"/>
          <w:b/>
          <w:sz w:val="72"/>
          <w:szCs w:val="72"/>
        </w:rPr>
      </w:pPr>
    </w:p>
    <w:p w14:paraId="41824821">
      <w:pPr>
        <w:adjustRightInd w:val="0"/>
        <w:snapToGrid w:val="0"/>
        <w:spacing w:line="276" w:lineRule="auto"/>
        <w:jc w:val="center"/>
        <w:rPr>
          <w:rFonts w:ascii="仿宋" w:hAnsi="仿宋" w:eastAsia="仿宋" w:cs="仿宋"/>
          <w:b/>
          <w:sz w:val="72"/>
          <w:szCs w:val="72"/>
        </w:rPr>
      </w:pPr>
    </w:p>
    <w:p w14:paraId="6CE812E3">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3E666770">
      <w:pPr>
        <w:adjustRightInd w:val="0"/>
        <w:snapToGrid w:val="0"/>
        <w:spacing w:line="276" w:lineRule="auto"/>
        <w:jc w:val="center"/>
        <w:rPr>
          <w:rFonts w:ascii="仿宋" w:hAnsi="仿宋" w:eastAsia="仿宋" w:cs="仿宋"/>
          <w:b/>
          <w:bCs/>
          <w:sz w:val="30"/>
          <w:szCs w:val="30"/>
        </w:rPr>
      </w:pPr>
    </w:p>
    <w:p w14:paraId="4A4C6B76">
      <w:pPr>
        <w:adjustRightInd w:val="0"/>
        <w:snapToGrid w:val="0"/>
        <w:spacing w:line="276" w:lineRule="auto"/>
        <w:jc w:val="center"/>
        <w:rPr>
          <w:rFonts w:ascii="仿宋" w:hAnsi="仿宋" w:eastAsia="仿宋" w:cs="仿宋"/>
          <w:b/>
          <w:bCs/>
          <w:sz w:val="30"/>
          <w:szCs w:val="30"/>
        </w:rPr>
      </w:pPr>
    </w:p>
    <w:p w14:paraId="7FB6F70A">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w:t>
      </w:r>
      <w:r>
        <w:rPr>
          <w:rFonts w:hint="eastAsia" w:ascii="宋体" w:hAnsi="宋体" w:cs="宋体"/>
          <w:b/>
          <w:bCs/>
          <w:sz w:val="30"/>
          <w:szCs w:val="30"/>
          <w:lang w:val="en-US" w:eastAsia="zh-CN"/>
        </w:rPr>
        <w:t>5</w:t>
      </w:r>
      <w:r>
        <w:rPr>
          <w:rFonts w:hint="eastAsia" w:ascii="宋体" w:hAnsi="宋体" w:cs="宋体"/>
          <w:b/>
          <w:bCs/>
          <w:sz w:val="30"/>
          <w:szCs w:val="30"/>
        </w:rPr>
        <w:t>】00</w:t>
      </w:r>
      <w:r>
        <w:rPr>
          <w:rFonts w:hint="eastAsia" w:ascii="宋体" w:hAnsi="宋体" w:cs="宋体"/>
          <w:b/>
          <w:bCs/>
          <w:sz w:val="30"/>
          <w:szCs w:val="30"/>
          <w:lang w:val="en-US" w:eastAsia="zh-CN"/>
        </w:rPr>
        <w:t>4</w:t>
      </w:r>
      <w:r>
        <w:rPr>
          <w:rFonts w:hint="eastAsia" w:ascii="宋体" w:hAnsi="宋体" w:cs="宋体"/>
          <w:b/>
          <w:bCs/>
          <w:sz w:val="30"/>
          <w:szCs w:val="30"/>
        </w:rPr>
        <w:t>号</w:t>
      </w:r>
    </w:p>
    <w:p w14:paraId="190938C1">
      <w:pPr>
        <w:rPr>
          <w:rFonts w:ascii="宋体" w:hAnsi="宋体" w:cs="宋体"/>
        </w:rPr>
      </w:pPr>
    </w:p>
    <w:p w14:paraId="0D75C731">
      <w:pPr>
        <w:rPr>
          <w:rFonts w:ascii="宋体" w:hAnsi="宋体" w:cs="宋体"/>
        </w:rPr>
      </w:pPr>
    </w:p>
    <w:p w14:paraId="4FCE607C">
      <w:pPr>
        <w:rPr>
          <w:rFonts w:ascii="宋体" w:hAnsi="宋体" w:cs="宋体"/>
        </w:rPr>
      </w:pPr>
    </w:p>
    <w:p w14:paraId="67E26885">
      <w:pPr>
        <w:rPr>
          <w:rFonts w:ascii="宋体" w:hAnsi="宋体" w:cs="宋体"/>
        </w:rPr>
      </w:pPr>
    </w:p>
    <w:p w14:paraId="0ACED507">
      <w:pPr>
        <w:rPr>
          <w:rFonts w:ascii="宋体" w:hAnsi="宋体" w:cs="宋体"/>
        </w:rPr>
      </w:pPr>
    </w:p>
    <w:p w14:paraId="45E88668">
      <w:pPr>
        <w:rPr>
          <w:rFonts w:ascii="宋体" w:hAnsi="宋体" w:cs="宋体"/>
        </w:rPr>
      </w:pPr>
    </w:p>
    <w:p w14:paraId="6415B150">
      <w:pPr>
        <w:rPr>
          <w:rFonts w:ascii="宋体" w:hAnsi="宋体" w:cs="宋体"/>
        </w:rPr>
      </w:pPr>
    </w:p>
    <w:p w14:paraId="236784EB">
      <w:pPr>
        <w:rPr>
          <w:rFonts w:ascii="宋体" w:hAnsi="宋体" w:cs="宋体"/>
        </w:rPr>
      </w:pPr>
    </w:p>
    <w:p w14:paraId="3C2CC5BF">
      <w:pPr>
        <w:rPr>
          <w:rFonts w:ascii="宋体" w:hAnsi="宋体" w:cs="宋体"/>
          <w:b/>
          <w:bCs/>
          <w:sz w:val="36"/>
          <w:szCs w:val="36"/>
        </w:rPr>
      </w:pPr>
    </w:p>
    <w:p w14:paraId="44F9CC9E">
      <w:pPr>
        <w:autoSpaceDE w:val="0"/>
        <w:autoSpaceDN w:val="0"/>
        <w:adjustRightInd w:val="0"/>
        <w:spacing w:line="700" w:lineRule="exact"/>
        <w:ind w:firstLine="1285" w:firstLineChars="400"/>
        <w:rPr>
          <w:rFonts w:hint="eastAsia" w:ascii="宋体" w:hAnsi="宋体" w:cs="仿宋"/>
          <w:b/>
          <w:bCs/>
          <w:sz w:val="32"/>
          <w:szCs w:val="36"/>
        </w:rPr>
      </w:pPr>
      <w:r>
        <w:rPr>
          <w:rFonts w:hint="eastAsia" w:ascii="宋体" w:hAnsi="宋体" w:cs="仿宋"/>
          <w:b/>
          <w:bCs/>
          <w:sz w:val="32"/>
          <w:szCs w:val="36"/>
        </w:rPr>
        <w:t>采购单位：长葛市动物疫病预防控制中心</w:t>
      </w:r>
    </w:p>
    <w:p w14:paraId="7A07A284">
      <w:pPr>
        <w:autoSpaceDE w:val="0"/>
        <w:autoSpaceDN w:val="0"/>
        <w:adjustRightInd w:val="0"/>
        <w:spacing w:line="700" w:lineRule="exact"/>
        <w:ind w:firstLine="1285" w:firstLineChars="400"/>
        <w:rPr>
          <w:rFonts w:ascii="宋体" w:hAnsi="宋体" w:cs="仿宋"/>
          <w:b/>
          <w:bCs/>
          <w:sz w:val="32"/>
          <w:szCs w:val="36"/>
        </w:rPr>
      </w:pPr>
      <w:r>
        <w:rPr>
          <w:rFonts w:hint="eastAsia" w:ascii="宋体" w:hAnsi="宋体" w:cs="仿宋"/>
          <w:b/>
          <w:bCs/>
          <w:sz w:val="32"/>
          <w:szCs w:val="36"/>
        </w:rPr>
        <w:t>集采机构：长葛市公共资源交易中心</w:t>
      </w:r>
    </w:p>
    <w:p w14:paraId="4ADF76F5">
      <w:pPr>
        <w:autoSpaceDE w:val="0"/>
        <w:autoSpaceDN w:val="0"/>
        <w:adjustRightInd w:val="0"/>
        <w:spacing w:line="700" w:lineRule="exact"/>
        <w:ind w:firstLine="1590" w:firstLineChars="495"/>
        <w:rPr>
          <w:rFonts w:ascii="宋体" w:hAnsi="宋体" w:cs="仿宋"/>
          <w:b/>
          <w:bCs/>
          <w:sz w:val="32"/>
          <w:szCs w:val="36"/>
        </w:rPr>
      </w:pPr>
    </w:p>
    <w:p w14:paraId="53F20DDF">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日   期：二〇二</w:t>
      </w:r>
      <w:r>
        <w:rPr>
          <w:rFonts w:hint="eastAsia" w:ascii="宋体" w:hAnsi="宋体" w:cs="仿宋"/>
          <w:b/>
          <w:bCs/>
          <w:sz w:val="32"/>
          <w:szCs w:val="36"/>
          <w:lang w:eastAsia="zh-CN"/>
        </w:rPr>
        <w:t>五</w:t>
      </w:r>
      <w:r>
        <w:rPr>
          <w:rFonts w:hint="eastAsia" w:ascii="宋体" w:hAnsi="宋体" w:cs="仿宋"/>
          <w:b/>
          <w:bCs/>
          <w:sz w:val="32"/>
          <w:szCs w:val="36"/>
        </w:rPr>
        <w:t>年</w:t>
      </w:r>
      <w:r>
        <w:rPr>
          <w:rFonts w:hint="eastAsia" w:ascii="宋体" w:hAnsi="宋体" w:cs="仿宋"/>
          <w:b/>
          <w:bCs/>
          <w:sz w:val="32"/>
          <w:szCs w:val="36"/>
          <w:lang w:eastAsia="zh-CN"/>
        </w:rPr>
        <w:t>七</w:t>
      </w:r>
      <w:r>
        <w:rPr>
          <w:rFonts w:hint="eastAsia" w:ascii="宋体" w:hAnsi="宋体" w:cs="仿宋"/>
          <w:b/>
          <w:bCs/>
          <w:sz w:val="32"/>
          <w:szCs w:val="36"/>
        </w:rPr>
        <w:t>月</w:t>
      </w:r>
    </w:p>
    <w:p w14:paraId="43D734D9">
      <w:pPr>
        <w:widowControl/>
        <w:jc w:val="left"/>
        <w:rPr>
          <w:rFonts w:ascii="宋体" w:hAnsi="宋体"/>
          <w:b/>
          <w:bCs/>
          <w:spacing w:val="-17"/>
          <w:sz w:val="48"/>
          <w:szCs w:val="48"/>
        </w:rPr>
      </w:pPr>
    </w:p>
    <w:p w14:paraId="29B9B29C">
      <w:pPr>
        <w:widowControl/>
        <w:jc w:val="left"/>
        <w:rPr>
          <w:rFonts w:ascii="宋体" w:hAnsi="宋体"/>
          <w:b/>
          <w:bCs/>
          <w:sz w:val="44"/>
          <w:szCs w:val="44"/>
        </w:rPr>
      </w:pPr>
      <w:r>
        <w:rPr>
          <w:rFonts w:ascii="宋体" w:hAnsi="宋体"/>
          <w:b/>
          <w:bCs/>
          <w:sz w:val="44"/>
          <w:szCs w:val="44"/>
        </w:rPr>
        <w:br w:type="page"/>
      </w:r>
    </w:p>
    <w:p w14:paraId="5A4E2D0E">
      <w:pPr>
        <w:spacing w:line="291" w:lineRule="auto"/>
        <w:rPr>
          <w:rFonts w:ascii="Arial"/>
        </w:rPr>
      </w:pPr>
    </w:p>
    <w:p w14:paraId="478D53B6">
      <w:pPr>
        <w:autoSpaceDE w:val="0"/>
        <w:autoSpaceDN w:val="0"/>
        <w:adjustRightInd w:val="0"/>
        <w:spacing w:line="360" w:lineRule="auto"/>
        <w:jc w:val="center"/>
        <w:rPr>
          <w:rFonts w:ascii="宋体" w:hAnsi="宋体"/>
          <w:b/>
          <w:bCs/>
          <w:color w:val="000000"/>
          <w:sz w:val="36"/>
          <w:szCs w:val="36"/>
        </w:rPr>
      </w:pPr>
      <w:r>
        <w:rPr>
          <w:rFonts w:hint="eastAsia" w:ascii="宋体" w:hAnsi="宋体"/>
          <w:b/>
          <w:bCs/>
          <w:color w:val="000000"/>
          <w:sz w:val="36"/>
          <w:szCs w:val="36"/>
        </w:rPr>
        <w:t>目    录</w:t>
      </w:r>
    </w:p>
    <w:p w14:paraId="1483FC3B">
      <w:pPr>
        <w:pStyle w:val="11"/>
        <w:tabs>
          <w:tab w:val="right" w:leader="dot" w:pos="8898"/>
        </w:tabs>
        <w:spacing w:line="560" w:lineRule="exact"/>
        <w:rPr>
          <w:rFonts w:ascii="宋体" w:hAnsi="宋体" w:cs="Times New Roman"/>
          <w:b/>
          <w:bCs/>
          <w:color w:val="000000"/>
          <w:sz w:val="24"/>
          <w:szCs w:val="24"/>
        </w:rPr>
      </w:pPr>
      <w:r>
        <w:rPr>
          <w:rFonts w:hint="eastAsia" w:ascii="宋体" w:hAnsi="宋体"/>
          <w:b/>
          <w:bCs/>
          <w:color w:val="000000"/>
          <w:sz w:val="24"/>
          <w:szCs w:val="24"/>
        </w:rPr>
        <w:fldChar w:fldCharType="begin"/>
      </w:r>
      <w:r>
        <w:rPr>
          <w:rFonts w:hint="eastAsia" w:ascii="宋体" w:hAnsi="宋体"/>
          <w:b/>
          <w:bCs/>
          <w:color w:val="000000"/>
          <w:sz w:val="24"/>
          <w:szCs w:val="24"/>
        </w:rPr>
        <w:instrText xml:space="preserve"> TOC \o "1-2" \h \z \u </w:instrText>
      </w:r>
      <w:r>
        <w:rPr>
          <w:rFonts w:hint="eastAsia" w:ascii="宋体" w:hAnsi="宋体"/>
          <w:b/>
          <w:bCs/>
          <w:color w:val="000000"/>
          <w:sz w:val="24"/>
          <w:szCs w:val="24"/>
        </w:rPr>
        <w:fldChar w:fldCharType="separate"/>
      </w:r>
      <w:r>
        <w:rPr>
          <w:b/>
          <w:bCs/>
          <w:color w:val="000000"/>
        </w:rPr>
        <w:fldChar w:fldCharType="begin"/>
      </w:r>
      <w:r>
        <w:rPr>
          <w:b/>
          <w:bCs/>
          <w:color w:val="000000"/>
        </w:rPr>
        <w:instrText xml:space="preserve">HYPERLINK "../7ea2d16dbbe347e7a9642bef572c7770.docx" \l "_Toc138068715"</w:instrText>
      </w:r>
      <w:r>
        <w:rPr>
          <w:b/>
          <w:bCs/>
          <w:color w:val="000000"/>
        </w:rPr>
        <w:fldChar w:fldCharType="separate"/>
      </w:r>
      <w:r>
        <w:rPr>
          <w:rStyle w:val="24"/>
          <w:rFonts w:hint="eastAsia" w:ascii="宋体" w:hAnsi="宋体"/>
          <w:b/>
          <w:bCs/>
          <w:kern w:val="0"/>
          <w:sz w:val="24"/>
          <w:szCs w:val="24"/>
        </w:rPr>
        <w:t>第一章 磋商邀请</w:t>
      </w:r>
      <w:r>
        <w:rPr>
          <w:rStyle w:val="24"/>
          <w:rFonts w:hint="eastAsia" w:ascii="宋体" w:hAnsi="宋体"/>
          <w:b/>
          <w:bCs/>
          <w:kern w:val="0"/>
          <w:sz w:val="24"/>
          <w:szCs w:val="24"/>
        </w:rPr>
        <w:fldChar w:fldCharType="end"/>
      </w:r>
    </w:p>
    <w:p w14:paraId="22A38DC6">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"_Toc138068716"</w:instrText>
      </w:r>
      <w:r>
        <w:rPr>
          <w:b/>
          <w:bCs/>
          <w:color w:val="000000"/>
        </w:rPr>
        <w:fldChar w:fldCharType="separate"/>
      </w:r>
      <w:r>
        <w:rPr>
          <w:rStyle w:val="24"/>
          <w:rFonts w:hint="eastAsia" w:ascii="宋体" w:hAnsi="宋体"/>
          <w:b/>
          <w:bCs/>
          <w:kern w:val="0"/>
          <w:sz w:val="24"/>
          <w:szCs w:val="24"/>
        </w:rPr>
        <w:t>第二章 采购需求</w:t>
      </w:r>
      <w:r>
        <w:rPr>
          <w:rStyle w:val="24"/>
          <w:rFonts w:hint="eastAsia" w:ascii="宋体" w:hAnsi="宋体"/>
          <w:b/>
          <w:bCs/>
          <w:kern w:val="0"/>
          <w:sz w:val="24"/>
          <w:szCs w:val="24"/>
        </w:rPr>
        <w:fldChar w:fldCharType="end"/>
      </w:r>
    </w:p>
    <w:p w14:paraId="22F5AD9D">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"_Toc138068717"</w:instrText>
      </w:r>
      <w:r>
        <w:rPr>
          <w:b/>
          <w:bCs/>
          <w:color w:val="000000"/>
        </w:rPr>
        <w:fldChar w:fldCharType="separate"/>
      </w:r>
      <w:r>
        <w:rPr>
          <w:rStyle w:val="24"/>
          <w:rFonts w:hint="eastAsia" w:ascii="宋体" w:hAnsi="宋体"/>
          <w:b/>
          <w:bCs/>
          <w:kern w:val="0"/>
          <w:sz w:val="24"/>
          <w:szCs w:val="24"/>
        </w:rPr>
        <w:t>第三章 供应商须知前附表</w:t>
      </w:r>
      <w:r>
        <w:rPr>
          <w:rStyle w:val="24"/>
          <w:rFonts w:hint="eastAsia" w:ascii="宋体" w:hAnsi="宋体"/>
          <w:b/>
          <w:bCs/>
          <w:kern w:val="0"/>
          <w:sz w:val="24"/>
          <w:szCs w:val="24"/>
        </w:rPr>
        <w:fldChar w:fldCharType="end"/>
      </w:r>
    </w:p>
    <w:p w14:paraId="78F5EADD">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"_Toc138068718"</w:instrText>
      </w:r>
      <w:r>
        <w:rPr>
          <w:b/>
          <w:bCs/>
          <w:color w:val="000000"/>
        </w:rPr>
        <w:fldChar w:fldCharType="separate"/>
      </w:r>
      <w:r>
        <w:rPr>
          <w:rStyle w:val="24"/>
          <w:rFonts w:hint="eastAsia" w:ascii="宋体" w:hAnsi="宋体"/>
          <w:b/>
          <w:bCs/>
          <w:kern w:val="0"/>
          <w:sz w:val="24"/>
          <w:szCs w:val="24"/>
        </w:rPr>
        <w:t>第四章 供应商须知</w:t>
      </w:r>
      <w:r>
        <w:rPr>
          <w:rStyle w:val="24"/>
          <w:rFonts w:hint="eastAsia" w:ascii="宋体" w:hAnsi="宋体"/>
          <w:b/>
          <w:bCs/>
          <w:kern w:val="0"/>
          <w:sz w:val="24"/>
          <w:szCs w:val="24"/>
        </w:rPr>
        <w:fldChar w:fldCharType="end"/>
      </w:r>
    </w:p>
    <w:p w14:paraId="2A03E770">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"_Toc138068719"</w:instrText>
      </w:r>
      <w:r>
        <w:rPr>
          <w:b/>
          <w:bCs/>
          <w:color w:val="000000"/>
        </w:rPr>
        <w:fldChar w:fldCharType="separate"/>
      </w:r>
      <w:r>
        <w:rPr>
          <w:rStyle w:val="24"/>
          <w:rFonts w:hint="eastAsia" w:ascii="宋体" w:hAnsi="宋体" w:cs="宋体"/>
          <w:b/>
          <w:bCs/>
          <w:i w:val="0"/>
          <w:kern w:val="0"/>
          <w:sz w:val="24"/>
        </w:rPr>
        <w:t>一、概念释义</w:t>
      </w:r>
      <w:r>
        <w:rPr>
          <w:rStyle w:val="24"/>
          <w:rFonts w:hint="eastAsia" w:ascii="宋体" w:hAnsi="宋体" w:cs="宋体"/>
          <w:b/>
          <w:bCs/>
          <w:i w:val="0"/>
          <w:kern w:val="0"/>
          <w:sz w:val="24"/>
        </w:rPr>
        <w:fldChar w:fldCharType="end"/>
      </w:r>
    </w:p>
    <w:p w14:paraId="55DECE34">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"_Toc138068720"</w:instrText>
      </w:r>
      <w:r>
        <w:rPr>
          <w:b/>
          <w:bCs/>
          <w:color w:val="000000"/>
        </w:rPr>
        <w:fldChar w:fldCharType="separate"/>
      </w:r>
      <w:r>
        <w:rPr>
          <w:rStyle w:val="24"/>
          <w:rFonts w:hint="eastAsia" w:ascii="宋体" w:hAnsi="宋体" w:cs="宋体"/>
          <w:b/>
          <w:bCs/>
          <w:i w:val="0"/>
          <w:kern w:val="0"/>
          <w:sz w:val="24"/>
        </w:rPr>
        <w:t>二、磋商文件说明</w:t>
      </w:r>
      <w:r>
        <w:rPr>
          <w:rStyle w:val="24"/>
          <w:rFonts w:hint="eastAsia" w:ascii="宋体" w:hAnsi="宋体" w:cs="宋体"/>
          <w:b/>
          <w:bCs/>
          <w:i w:val="0"/>
          <w:kern w:val="0"/>
          <w:sz w:val="24"/>
        </w:rPr>
        <w:fldChar w:fldCharType="end"/>
      </w:r>
    </w:p>
    <w:p w14:paraId="4B7D6E5C">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"_Toc138068721"</w:instrText>
      </w:r>
      <w:r>
        <w:rPr>
          <w:b/>
          <w:bCs/>
          <w:color w:val="000000"/>
        </w:rPr>
        <w:fldChar w:fldCharType="separate"/>
      </w:r>
      <w:r>
        <w:rPr>
          <w:rStyle w:val="24"/>
          <w:rFonts w:hint="eastAsia" w:ascii="宋体" w:hAnsi="宋体" w:cs="宋体"/>
          <w:b/>
          <w:bCs/>
          <w:i w:val="0"/>
          <w:kern w:val="0"/>
          <w:sz w:val="24"/>
        </w:rPr>
        <w:t>三、响应文件的编制</w:t>
      </w:r>
      <w:r>
        <w:rPr>
          <w:rStyle w:val="24"/>
          <w:rFonts w:hint="eastAsia" w:ascii="宋体" w:hAnsi="宋体" w:cs="宋体"/>
          <w:b/>
          <w:bCs/>
          <w:i w:val="0"/>
          <w:kern w:val="0"/>
          <w:sz w:val="24"/>
        </w:rPr>
        <w:fldChar w:fldCharType="end"/>
      </w:r>
    </w:p>
    <w:p w14:paraId="46E1872E">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"_Toc138068722"</w:instrText>
      </w:r>
      <w:r>
        <w:rPr>
          <w:b/>
          <w:bCs/>
          <w:color w:val="000000"/>
        </w:rPr>
        <w:fldChar w:fldCharType="separate"/>
      </w:r>
      <w:r>
        <w:rPr>
          <w:rStyle w:val="24"/>
          <w:rFonts w:hint="eastAsia" w:ascii="宋体" w:hAnsi="宋体" w:cs="宋体"/>
          <w:b/>
          <w:bCs/>
          <w:i w:val="0"/>
          <w:kern w:val="0"/>
          <w:sz w:val="24"/>
        </w:rPr>
        <w:t>四、响应文件的提交</w:t>
      </w:r>
      <w:r>
        <w:rPr>
          <w:rStyle w:val="24"/>
          <w:rFonts w:hint="eastAsia" w:ascii="宋体" w:hAnsi="宋体" w:cs="宋体"/>
          <w:b/>
          <w:bCs/>
          <w:i w:val="0"/>
          <w:kern w:val="0"/>
          <w:sz w:val="24"/>
        </w:rPr>
        <w:fldChar w:fldCharType="end"/>
      </w:r>
    </w:p>
    <w:p w14:paraId="77EEC5E3">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"_Toc138068723"</w:instrText>
      </w:r>
      <w:r>
        <w:rPr>
          <w:b/>
          <w:bCs/>
          <w:color w:val="000000"/>
        </w:rPr>
        <w:fldChar w:fldCharType="separate"/>
      </w:r>
      <w:r>
        <w:rPr>
          <w:rStyle w:val="24"/>
          <w:rFonts w:hint="eastAsia" w:ascii="宋体" w:hAnsi="宋体" w:cs="宋体"/>
          <w:b/>
          <w:bCs/>
          <w:i w:val="0"/>
          <w:kern w:val="0"/>
          <w:sz w:val="24"/>
        </w:rPr>
        <w:t>五、响应文件开启和磋商</w:t>
      </w:r>
      <w:r>
        <w:rPr>
          <w:rStyle w:val="24"/>
          <w:rFonts w:hint="eastAsia" w:ascii="宋体" w:hAnsi="宋体" w:cs="宋体"/>
          <w:b/>
          <w:bCs/>
          <w:i w:val="0"/>
          <w:kern w:val="0"/>
          <w:sz w:val="24"/>
        </w:rPr>
        <w:fldChar w:fldCharType="end"/>
      </w:r>
    </w:p>
    <w:p w14:paraId="175C3B9D">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"_Toc138068724"</w:instrText>
      </w:r>
      <w:r>
        <w:rPr>
          <w:b/>
          <w:bCs/>
          <w:color w:val="000000"/>
        </w:rPr>
        <w:fldChar w:fldCharType="separate"/>
      </w:r>
      <w:r>
        <w:rPr>
          <w:rStyle w:val="24"/>
          <w:rFonts w:hint="eastAsia" w:ascii="宋体" w:hAnsi="宋体" w:cs="宋体"/>
          <w:b/>
          <w:bCs/>
          <w:i w:val="0"/>
          <w:kern w:val="0"/>
          <w:sz w:val="24"/>
        </w:rPr>
        <w:t>六、定标和授予合同</w:t>
      </w:r>
      <w:r>
        <w:rPr>
          <w:rStyle w:val="24"/>
          <w:rFonts w:hint="eastAsia" w:ascii="宋体" w:hAnsi="宋体" w:cs="宋体"/>
          <w:b/>
          <w:bCs/>
          <w:i w:val="0"/>
          <w:kern w:val="0"/>
          <w:sz w:val="24"/>
        </w:rPr>
        <w:fldChar w:fldCharType="end"/>
      </w:r>
    </w:p>
    <w:p w14:paraId="0C1DE13F">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"_Toc138068725"</w:instrText>
      </w:r>
      <w:r>
        <w:rPr>
          <w:b/>
          <w:bCs/>
          <w:color w:val="000000"/>
        </w:rPr>
        <w:fldChar w:fldCharType="separate"/>
      </w:r>
      <w:r>
        <w:rPr>
          <w:rStyle w:val="24"/>
          <w:rFonts w:hint="eastAsia" w:ascii="宋体" w:hAnsi="宋体"/>
          <w:b/>
          <w:bCs/>
          <w:kern w:val="0"/>
          <w:sz w:val="24"/>
          <w:szCs w:val="24"/>
        </w:rPr>
        <w:t>第五章 政府采购政策功能</w:t>
      </w:r>
      <w:r>
        <w:rPr>
          <w:rStyle w:val="24"/>
          <w:rFonts w:hint="eastAsia" w:ascii="宋体" w:hAnsi="宋体"/>
          <w:b/>
          <w:bCs/>
          <w:kern w:val="0"/>
          <w:sz w:val="24"/>
          <w:szCs w:val="24"/>
        </w:rPr>
        <w:fldChar w:fldCharType="end"/>
      </w:r>
    </w:p>
    <w:p w14:paraId="686B8FC7">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"_Toc138068726"</w:instrText>
      </w:r>
      <w:r>
        <w:rPr>
          <w:b/>
          <w:bCs/>
          <w:color w:val="000000"/>
        </w:rPr>
        <w:fldChar w:fldCharType="separate"/>
      </w:r>
      <w:r>
        <w:rPr>
          <w:rStyle w:val="24"/>
          <w:rFonts w:hint="eastAsia" w:ascii="宋体" w:hAnsi="宋体"/>
          <w:b/>
          <w:bCs/>
          <w:kern w:val="0"/>
          <w:sz w:val="24"/>
          <w:szCs w:val="24"/>
        </w:rPr>
        <w:t>第六章 对响应文件审查与评审</w:t>
      </w:r>
      <w:r>
        <w:rPr>
          <w:rStyle w:val="24"/>
          <w:rFonts w:hint="eastAsia" w:ascii="宋体" w:hAnsi="宋体"/>
          <w:b/>
          <w:bCs/>
          <w:kern w:val="0"/>
          <w:sz w:val="24"/>
          <w:szCs w:val="24"/>
        </w:rPr>
        <w:fldChar w:fldCharType="end"/>
      </w:r>
    </w:p>
    <w:p w14:paraId="6DF582D2">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"_Toc138068727"</w:instrText>
      </w:r>
      <w:r>
        <w:rPr>
          <w:b/>
          <w:bCs/>
          <w:color w:val="000000"/>
        </w:rPr>
        <w:fldChar w:fldCharType="separate"/>
      </w:r>
      <w:r>
        <w:rPr>
          <w:rStyle w:val="24"/>
          <w:rFonts w:hint="eastAsia" w:ascii="宋体" w:hAnsi="宋体"/>
          <w:b/>
          <w:bCs/>
          <w:kern w:val="0"/>
          <w:sz w:val="24"/>
          <w:szCs w:val="24"/>
        </w:rPr>
        <w:t>第七章 合同条款及格式</w:t>
      </w:r>
      <w:r>
        <w:rPr>
          <w:rStyle w:val="24"/>
          <w:rFonts w:hint="eastAsia" w:ascii="宋体" w:hAnsi="宋体"/>
          <w:b/>
          <w:bCs/>
          <w:kern w:val="0"/>
          <w:sz w:val="24"/>
          <w:szCs w:val="24"/>
        </w:rPr>
        <w:fldChar w:fldCharType="end"/>
      </w:r>
    </w:p>
    <w:p w14:paraId="774C1D14">
      <w:pPr>
        <w:pStyle w:val="11"/>
        <w:tabs>
          <w:tab w:val="right" w:leader="dot" w:pos="8898"/>
        </w:tabs>
        <w:spacing w:line="560" w:lineRule="exact"/>
        <w:rPr>
          <w:rStyle w:val="24"/>
          <w:rFonts w:hint="eastAsia" w:ascii="宋体" w:hAnsi="宋体"/>
          <w:b/>
          <w:bCs/>
          <w:kern w:val="0"/>
          <w:sz w:val="24"/>
          <w:szCs w:val="24"/>
        </w:rPr>
      </w:pPr>
      <w:r>
        <w:rPr>
          <w:b/>
          <w:bCs/>
          <w:color w:val="000000"/>
        </w:rPr>
        <w:fldChar w:fldCharType="begin"/>
      </w:r>
      <w:r>
        <w:rPr>
          <w:b/>
          <w:bCs/>
          <w:color w:val="000000"/>
        </w:rPr>
        <w:instrText xml:space="preserve">HYPERLINK "../7ea2d16dbbe347e7a9642bef572c7770.docx" \l "_Toc138068728"</w:instrText>
      </w:r>
      <w:r>
        <w:rPr>
          <w:b/>
          <w:bCs/>
          <w:color w:val="000000"/>
        </w:rPr>
        <w:fldChar w:fldCharType="separate"/>
      </w:r>
      <w:r>
        <w:rPr>
          <w:rStyle w:val="24"/>
          <w:rFonts w:hint="eastAsia" w:ascii="宋体" w:hAnsi="宋体"/>
          <w:b/>
          <w:bCs/>
          <w:kern w:val="0"/>
          <w:sz w:val="24"/>
          <w:szCs w:val="24"/>
        </w:rPr>
        <w:t>第八章 响应文件有关格式</w:t>
      </w:r>
      <w:r>
        <w:rPr>
          <w:rStyle w:val="24"/>
          <w:rFonts w:hint="eastAsia" w:ascii="宋体" w:hAnsi="宋体"/>
          <w:b/>
          <w:bCs/>
          <w:kern w:val="0"/>
          <w:sz w:val="24"/>
          <w:szCs w:val="24"/>
        </w:rPr>
        <w:fldChar w:fldCharType="end"/>
      </w:r>
    </w:p>
    <w:p w14:paraId="1E17C93C">
      <w:pPr>
        <w:rPr>
          <w:rStyle w:val="24"/>
          <w:rFonts w:hint="eastAsia" w:ascii="宋体" w:hAnsi="宋体"/>
          <w:b/>
          <w:bCs/>
          <w:kern w:val="0"/>
          <w:sz w:val="24"/>
          <w:szCs w:val="24"/>
        </w:rPr>
      </w:pPr>
    </w:p>
    <w:p w14:paraId="19A71F65">
      <w:pPr>
        <w:rPr>
          <w:rStyle w:val="24"/>
          <w:rFonts w:hint="eastAsia" w:ascii="宋体" w:hAnsi="宋体"/>
          <w:b/>
          <w:bCs/>
          <w:kern w:val="0"/>
          <w:sz w:val="24"/>
          <w:szCs w:val="24"/>
        </w:rPr>
      </w:pPr>
    </w:p>
    <w:p w14:paraId="51AB1D6C">
      <w:pPr>
        <w:rPr>
          <w:rStyle w:val="24"/>
          <w:rFonts w:hint="eastAsia" w:ascii="宋体" w:hAnsi="宋体"/>
          <w:b/>
          <w:bCs/>
          <w:kern w:val="0"/>
          <w:sz w:val="24"/>
          <w:szCs w:val="24"/>
        </w:rPr>
      </w:pPr>
    </w:p>
    <w:p w14:paraId="1A1D65F8">
      <w:pPr>
        <w:rPr>
          <w:rStyle w:val="24"/>
          <w:rFonts w:hint="eastAsia" w:ascii="宋体" w:hAnsi="宋体"/>
          <w:b/>
          <w:bCs/>
          <w:kern w:val="0"/>
          <w:sz w:val="24"/>
          <w:szCs w:val="24"/>
        </w:rPr>
      </w:pPr>
    </w:p>
    <w:p w14:paraId="37E16EDB">
      <w:pPr>
        <w:rPr>
          <w:rStyle w:val="24"/>
          <w:rFonts w:hint="eastAsia" w:ascii="宋体" w:hAnsi="宋体"/>
          <w:b/>
          <w:bCs/>
          <w:kern w:val="0"/>
          <w:sz w:val="24"/>
          <w:szCs w:val="24"/>
        </w:rPr>
      </w:pPr>
    </w:p>
    <w:p w14:paraId="30594E99">
      <w:pPr>
        <w:rPr>
          <w:rStyle w:val="24"/>
          <w:rFonts w:hint="eastAsia" w:ascii="宋体" w:hAnsi="宋体"/>
          <w:b/>
          <w:bCs/>
          <w:kern w:val="0"/>
          <w:sz w:val="24"/>
          <w:szCs w:val="24"/>
        </w:rPr>
      </w:pPr>
    </w:p>
    <w:p w14:paraId="44D4250D">
      <w:pPr>
        <w:rPr>
          <w:rStyle w:val="24"/>
          <w:rFonts w:hint="eastAsia" w:ascii="宋体" w:hAnsi="宋体"/>
          <w:b/>
          <w:bCs/>
          <w:kern w:val="0"/>
          <w:sz w:val="24"/>
          <w:szCs w:val="24"/>
        </w:rPr>
      </w:pPr>
    </w:p>
    <w:p w14:paraId="1E11F126">
      <w:pPr>
        <w:rPr>
          <w:rStyle w:val="24"/>
          <w:rFonts w:hint="eastAsia" w:ascii="宋体" w:hAnsi="宋体"/>
          <w:b/>
          <w:bCs/>
          <w:kern w:val="0"/>
          <w:sz w:val="24"/>
          <w:szCs w:val="24"/>
        </w:rPr>
      </w:pPr>
    </w:p>
    <w:p w14:paraId="557F0678">
      <w:pPr>
        <w:rPr>
          <w:rStyle w:val="24"/>
          <w:rFonts w:hint="eastAsia" w:ascii="宋体" w:hAnsi="宋体"/>
          <w:b/>
          <w:bCs/>
          <w:kern w:val="0"/>
          <w:sz w:val="24"/>
          <w:szCs w:val="24"/>
        </w:rPr>
      </w:pPr>
    </w:p>
    <w:p w14:paraId="101C5E4E">
      <w:pPr>
        <w:rPr>
          <w:rStyle w:val="24"/>
          <w:rFonts w:hint="eastAsia" w:ascii="宋体" w:hAnsi="宋体"/>
          <w:b/>
          <w:bCs/>
          <w:kern w:val="0"/>
          <w:sz w:val="24"/>
          <w:szCs w:val="24"/>
        </w:rPr>
      </w:pPr>
    </w:p>
    <w:p w14:paraId="4B6E8C24">
      <w:pPr>
        <w:rPr>
          <w:rStyle w:val="24"/>
          <w:rFonts w:hint="eastAsia" w:ascii="宋体" w:hAnsi="宋体"/>
          <w:b/>
          <w:bCs/>
          <w:kern w:val="0"/>
          <w:sz w:val="24"/>
          <w:szCs w:val="24"/>
        </w:rPr>
      </w:pPr>
    </w:p>
    <w:p w14:paraId="50D14CC6">
      <w:pPr>
        <w:rPr>
          <w:rStyle w:val="24"/>
          <w:rFonts w:hint="eastAsia" w:ascii="宋体" w:hAnsi="宋体"/>
          <w:b/>
          <w:bCs/>
          <w:kern w:val="0"/>
          <w:sz w:val="24"/>
          <w:szCs w:val="24"/>
        </w:rPr>
      </w:pPr>
    </w:p>
    <w:p w14:paraId="49D4DC7B">
      <w:pPr>
        <w:rPr>
          <w:rStyle w:val="24"/>
          <w:rFonts w:hint="eastAsia" w:ascii="宋体" w:hAnsi="宋体"/>
          <w:b/>
          <w:bCs/>
          <w:kern w:val="0"/>
          <w:sz w:val="24"/>
          <w:szCs w:val="24"/>
        </w:rPr>
      </w:pPr>
    </w:p>
    <w:p w14:paraId="52B65169">
      <w:pPr>
        <w:rPr>
          <w:rStyle w:val="24"/>
          <w:rFonts w:hint="eastAsia" w:ascii="宋体" w:hAnsi="宋体"/>
          <w:b/>
          <w:bCs/>
          <w:kern w:val="0"/>
          <w:sz w:val="24"/>
          <w:szCs w:val="24"/>
        </w:rPr>
      </w:pPr>
    </w:p>
    <w:p w14:paraId="650B60B7">
      <w:pPr>
        <w:numPr>
          <w:ilvl w:val="0"/>
          <w:numId w:val="1"/>
        </w:numPr>
        <w:jc w:val="center"/>
        <w:rPr>
          <w:rFonts w:ascii="宋体" w:hAnsi="宋体"/>
          <w:b/>
          <w:kern w:val="0"/>
          <w:sz w:val="32"/>
          <w:szCs w:val="32"/>
        </w:rPr>
      </w:pPr>
      <w:r>
        <w:rPr>
          <w:rFonts w:hint="eastAsia" w:ascii="宋体" w:hAnsi="宋体"/>
          <w:b/>
          <w:bCs/>
          <w:i w:val="0"/>
          <w:color w:val="000000"/>
          <w:sz w:val="24"/>
        </w:rPr>
        <w:fldChar w:fldCharType="end"/>
      </w:r>
      <w:r>
        <w:rPr>
          <w:rFonts w:hint="eastAsia" w:ascii="宋体" w:hAnsi="宋体"/>
          <w:b/>
          <w:kern w:val="0"/>
          <w:sz w:val="32"/>
          <w:szCs w:val="32"/>
        </w:rPr>
        <w:t>磋商邀请</w:t>
      </w:r>
    </w:p>
    <w:p w14:paraId="54B924EB">
      <w:pPr>
        <w:spacing w:line="360" w:lineRule="auto"/>
        <w:ind w:right="210" w:rightChars="100" w:firstLine="480" w:firstLineChars="200"/>
        <w:contextualSpacing/>
        <w:jc w:val="left"/>
        <w:rPr>
          <w:rFonts w:ascii="宋体" w:hAnsi="宋体" w:eastAsia="宋体"/>
          <w:b/>
          <w:bCs/>
          <w:kern w:val="0"/>
          <w:sz w:val="24"/>
          <w:szCs w:val="24"/>
        </w:rPr>
      </w:pPr>
      <w:bookmarkStart w:id="0" w:name="OLE_LINK20"/>
      <w:bookmarkStart w:id="1" w:name="OLE_LINK19"/>
      <w:r>
        <w:rPr>
          <w:rFonts w:hint="eastAsia" w:ascii="宋体" w:hAnsi="宋体" w:eastAsia="宋体"/>
          <w:bCs/>
          <w:kern w:val="0"/>
          <w:sz w:val="24"/>
          <w:szCs w:val="24"/>
        </w:rPr>
        <w:t>长葛市公共资源交易中心受长葛市动物疫病预防控制中心的委托，对“长葛市动物疫病预防控制中心202</w:t>
      </w:r>
      <w:r>
        <w:rPr>
          <w:rFonts w:hint="eastAsia" w:ascii="宋体" w:hAnsi="宋体"/>
          <w:bCs/>
          <w:kern w:val="0"/>
          <w:sz w:val="24"/>
          <w:szCs w:val="24"/>
          <w:lang w:val="en-US" w:eastAsia="zh-CN"/>
        </w:rPr>
        <w:t>5</w:t>
      </w:r>
      <w:r>
        <w:rPr>
          <w:rFonts w:hint="eastAsia" w:ascii="宋体" w:hAnsi="宋体" w:eastAsia="宋体"/>
          <w:bCs/>
          <w:kern w:val="0"/>
          <w:sz w:val="24"/>
          <w:szCs w:val="24"/>
        </w:rPr>
        <w:t>年重大动物疫病试剂及耗材采购项目”进行竞争性磋商，欢迎合格的供应商参加磋商。</w:t>
      </w:r>
    </w:p>
    <w:p w14:paraId="1AF8CAE1">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 xml:space="preserve">一、项目基本情况 </w:t>
      </w:r>
    </w:p>
    <w:p w14:paraId="65E60592">
      <w:pPr>
        <w:spacing w:line="360" w:lineRule="auto"/>
        <w:ind w:right="210" w:rightChars="100" w:firstLine="480" w:firstLineChars="200"/>
        <w:contextualSpacing/>
        <w:jc w:val="left"/>
        <w:rPr>
          <w:rFonts w:hint="eastAsia" w:ascii="宋体" w:hAnsi="宋体"/>
          <w:bCs/>
          <w:color w:val="FF0000"/>
          <w:kern w:val="0"/>
          <w:sz w:val="24"/>
          <w:szCs w:val="24"/>
          <w:lang w:eastAsia="zh-CN"/>
        </w:rPr>
      </w:pPr>
      <w:r>
        <w:rPr>
          <w:rFonts w:hint="eastAsia" w:ascii="宋体" w:hAnsi="宋体" w:eastAsia="宋体"/>
          <w:bCs/>
          <w:kern w:val="0"/>
          <w:sz w:val="24"/>
          <w:szCs w:val="24"/>
        </w:rPr>
        <w:t>1.1项目名称：</w:t>
      </w:r>
      <w:r>
        <w:rPr>
          <w:rFonts w:hint="eastAsia" w:ascii="宋体" w:hAnsi="宋体"/>
          <w:bCs/>
          <w:color w:val="auto"/>
          <w:kern w:val="0"/>
          <w:sz w:val="24"/>
          <w:szCs w:val="24"/>
          <w:lang w:eastAsia="zh-CN"/>
        </w:rPr>
        <w:t>长葛市动物疫病预防控制中心2025年重大动物疫病试剂及耗材采购项目（不见面开标）</w:t>
      </w:r>
    </w:p>
    <w:p w14:paraId="3629B8CF">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1.2项目编号：长招采磋商【202</w:t>
      </w:r>
      <w:r>
        <w:rPr>
          <w:rFonts w:hint="eastAsia" w:ascii="宋体" w:hAnsi="宋体"/>
          <w:bCs/>
          <w:kern w:val="0"/>
          <w:sz w:val="24"/>
          <w:szCs w:val="24"/>
          <w:lang w:val="en-US" w:eastAsia="zh-CN"/>
        </w:rPr>
        <w:t>5</w:t>
      </w:r>
      <w:r>
        <w:rPr>
          <w:rFonts w:hint="eastAsia" w:ascii="宋体" w:hAnsi="宋体" w:eastAsia="宋体"/>
          <w:bCs/>
          <w:kern w:val="0"/>
          <w:sz w:val="24"/>
          <w:szCs w:val="24"/>
        </w:rPr>
        <w:t>】00</w:t>
      </w:r>
      <w:r>
        <w:rPr>
          <w:rFonts w:hint="eastAsia" w:ascii="宋体" w:hAnsi="宋体"/>
          <w:bCs/>
          <w:kern w:val="0"/>
          <w:sz w:val="24"/>
          <w:szCs w:val="24"/>
          <w:lang w:val="en-US" w:eastAsia="zh-CN"/>
        </w:rPr>
        <w:t>4</w:t>
      </w:r>
      <w:r>
        <w:rPr>
          <w:rFonts w:hint="eastAsia" w:ascii="宋体" w:hAnsi="宋体" w:eastAsia="宋体"/>
          <w:bCs/>
          <w:kern w:val="0"/>
          <w:sz w:val="24"/>
          <w:szCs w:val="24"/>
        </w:rPr>
        <w:t>号</w:t>
      </w:r>
    </w:p>
    <w:p w14:paraId="4313D72A">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1.3采购方式：竞争性磋商</w:t>
      </w:r>
    </w:p>
    <w:p w14:paraId="217F2D08">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1.4项目内容：</w:t>
      </w:r>
      <w:r>
        <w:rPr>
          <w:rFonts w:hint="eastAsia" w:ascii="宋体" w:hAnsi="宋体" w:eastAsia="宋体"/>
          <w:bCs/>
          <w:kern w:val="0"/>
          <w:sz w:val="24"/>
          <w:szCs w:val="24"/>
          <w:lang w:eastAsia="zh-CN"/>
        </w:rPr>
        <w:t>长葛市动物疫病预防控制中心拟采购兽用诊断制品一批</w:t>
      </w:r>
      <w:r>
        <w:rPr>
          <w:rFonts w:hint="eastAsia" w:ascii="宋体" w:hAnsi="宋体"/>
          <w:bCs/>
          <w:kern w:val="0"/>
          <w:sz w:val="24"/>
          <w:szCs w:val="24"/>
          <w:lang w:eastAsia="zh-CN"/>
        </w:rPr>
        <w:t>，</w:t>
      </w:r>
      <w:r>
        <w:rPr>
          <w:rFonts w:hint="eastAsia" w:ascii="宋体" w:hAnsi="宋体" w:eastAsia="宋体"/>
          <w:bCs/>
          <w:kern w:val="0"/>
          <w:sz w:val="24"/>
          <w:szCs w:val="24"/>
        </w:rPr>
        <w:t>具体内容详见采购文件采购需求；</w:t>
      </w:r>
    </w:p>
    <w:p w14:paraId="60A10E7D">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1.5预算金额（</w:t>
      </w:r>
      <w:r>
        <w:rPr>
          <w:rFonts w:hint="eastAsia" w:ascii="宋体" w:hAnsi="宋体" w:eastAsia="宋体"/>
          <w:bCs/>
          <w:kern w:val="0"/>
          <w:sz w:val="24"/>
          <w:szCs w:val="24"/>
          <w:lang w:val="zh-CN"/>
        </w:rPr>
        <w:t>最高限价</w:t>
      </w:r>
      <w:r>
        <w:rPr>
          <w:rFonts w:hint="eastAsia" w:ascii="宋体" w:hAnsi="宋体" w:eastAsia="宋体"/>
          <w:bCs/>
          <w:kern w:val="0"/>
          <w:sz w:val="24"/>
          <w:szCs w:val="24"/>
        </w:rPr>
        <w:t>）：</w:t>
      </w:r>
      <w:r>
        <w:rPr>
          <w:rFonts w:hint="eastAsia" w:ascii="宋体" w:hAnsi="宋体"/>
          <w:bCs/>
          <w:kern w:val="0"/>
          <w:sz w:val="24"/>
          <w:szCs w:val="24"/>
          <w:lang w:val="en-US" w:eastAsia="zh-CN"/>
        </w:rPr>
        <w:t>52</w:t>
      </w:r>
      <w:r>
        <w:rPr>
          <w:rFonts w:hint="eastAsia" w:ascii="宋体" w:hAnsi="宋体" w:eastAsia="宋体"/>
          <w:bCs/>
          <w:kern w:val="0"/>
          <w:sz w:val="24"/>
          <w:szCs w:val="24"/>
        </w:rPr>
        <w:t>0000.00元。</w:t>
      </w:r>
      <w:r>
        <w:rPr>
          <w:rFonts w:ascii="宋体" w:hAnsi="宋体" w:eastAsia="宋体"/>
          <w:bCs/>
          <w:kern w:val="0"/>
          <w:sz w:val="24"/>
          <w:szCs w:val="24"/>
        </w:rPr>
        <w:t xml:space="preserve"> </w:t>
      </w:r>
    </w:p>
    <w:p w14:paraId="4C84F43E">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1.6标包划分：本项目划分为一个标包</w:t>
      </w:r>
    </w:p>
    <w:p w14:paraId="50EC1B97">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1.7交付（实施）时间（期限）：签订合同后20天。</w:t>
      </w:r>
    </w:p>
    <w:p w14:paraId="46E46E40">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1.8交付（实施）地点（范围）：长葛市动物疫病预防控制中心指定地点。</w:t>
      </w:r>
    </w:p>
    <w:p w14:paraId="71DFB554">
      <w:pPr>
        <w:spacing w:line="360" w:lineRule="auto"/>
        <w:ind w:right="210" w:rightChars="100" w:firstLine="480" w:firstLineChars="200"/>
        <w:contextualSpacing/>
        <w:jc w:val="left"/>
        <w:rPr>
          <w:rFonts w:hint="eastAsia" w:ascii="宋体" w:hAnsi="宋体" w:eastAsia="宋体"/>
          <w:bCs/>
          <w:kern w:val="0"/>
          <w:sz w:val="24"/>
          <w:szCs w:val="24"/>
        </w:rPr>
      </w:pPr>
      <w:r>
        <w:rPr>
          <w:rFonts w:hint="eastAsia" w:ascii="宋体" w:hAnsi="宋体" w:eastAsia="宋体"/>
          <w:bCs/>
          <w:kern w:val="0"/>
          <w:sz w:val="24"/>
          <w:szCs w:val="24"/>
        </w:rPr>
        <w:t>1.9资金来源：财政资金</w:t>
      </w:r>
    </w:p>
    <w:p w14:paraId="44D54AAA">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1.</w:t>
      </w:r>
      <w:r>
        <w:rPr>
          <w:rFonts w:hint="eastAsia" w:ascii="宋体" w:hAnsi="宋体"/>
          <w:bCs/>
          <w:color w:val="000000"/>
          <w:kern w:val="0"/>
          <w:sz w:val="24"/>
          <w:szCs w:val="24"/>
          <w:lang w:val="en-US" w:eastAsia="zh-CN"/>
        </w:rPr>
        <w:t>10</w:t>
      </w:r>
      <w:r>
        <w:rPr>
          <w:rFonts w:hint="eastAsia" w:ascii="宋体" w:hAnsi="宋体"/>
          <w:bCs/>
          <w:color w:val="000000"/>
          <w:kern w:val="0"/>
          <w:sz w:val="24"/>
          <w:szCs w:val="24"/>
        </w:rPr>
        <w:t>分包：不允许</w:t>
      </w:r>
    </w:p>
    <w:p w14:paraId="0FA3AEA2">
      <w:pPr>
        <w:spacing w:line="360" w:lineRule="auto"/>
        <w:ind w:firstLine="480" w:firstLineChars="200"/>
        <w:jc w:val="left"/>
        <w:rPr>
          <w:rFonts w:hint="eastAsia" w:ascii="宋体" w:hAnsi="宋体" w:eastAsia="宋体"/>
          <w:bCs/>
          <w:kern w:val="0"/>
          <w:sz w:val="24"/>
          <w:szCs w:val="24"/>
        </w:rPr>
      </w:pPr>
      <w:r>
        <w:rPr>
          <w:rFonts w:hint="eastAsia" w:ascii="宋体" w:hAnsi="宋体"/>
          <w:bCs/>
          <w:color w:val="000000"/>
          <w:kern w:val="0"/>
          <w:sz w:val="24"/>
          <w:szCs w:val="24"/>
        </w:rPr>
        <w:t>1.1</w:t>
      </w:r>
      <w:r>
        <w:rPr>
          <w:rFonts w:hint="eastAsia" w:ascii="宋体" w:hAnsi="宋体"/>
          <w:bCs/>
          <w:color w:val="000000"/>
          <w:kern w:val="0"/>
          <w:sz w:val="24"/>
          <w:szCs w:val="24"/>
          <w:lang w:val="en-US" w:eastAsia="zh-CN"/>
        </w:rPr>
        <w:t>1</w:t>
      </w:r>
      <w:r>
        <w:rPr>
          <w:rFonts w:hint="eastAsia" w:ascii="宋体" w:hAnsi="宋体"/>
          <w:bCs/>
          <w:color w:val="000000"/>
          <w:kern w:val="0"/>
          <w:sz w:val="24"/>
          <w:szCs w:val="24"/>
        </w:rPr>
        <w:t xml:space="preserve"> 是否专门面向中小企业：是  </w:t>
      </w:r>
    </w:p>
    <w:p w14:paraId="2F4FF48D">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二、需要落实的政府采购政策</w:t>
      </w:r>
    </w:p>
    <w:p w14:paraId="7B197EBB">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本项目落实节约能源、保护环境、扶持不发达地区和少数民族地区、促进中小企业、监狱企业发展等政府采购政策。</w:t>
      </w:r>
    </w:p>
    <w:p w14:paraId="7E9DAD2D">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三、申请人资格要求</w:t>
      </w:r>
    </w:p>
    <w:p w14:paraId="78176294">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3.1符合《中华人民共和国政府采购法》第二十二条之规定。</w:t>
      </w:r>
    </w:p>
    <w:p w14:paraId="036A8407">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558572A1">
      <w:pPr>
        <w:spacing w:line="360" w:lineRule="auto"/>
        <w:ind w:firstLine="482" w:firstLineChars="200"/>
        <w:contextualSpacing/>
        <w:rPr>
          <w:rFonts w:hint="eastAsia" w:ascii="宋体" w:hAnsi="宋体" w:cs="Times New Roman"/>
          <w:b/>
          <w:bCs/>
          <w:color w:val="000000"/>
          <w:sz w:val="24"/>
          <w:szCs w:val="24"/>
        </w:rPr>
      </w:pPr>
      <w:r>
        <w:rPr>
          <w:rFonts w:hint="eastAsia" w:ascii="宋体" w:hAnsi="宋体" w:cs="Times New Roman"/>
          <w:b/>
          <w:bCs/>
          <w:color w:val="000000"/>
          <w:sz w:val="24"/>
          <w:szCs w:val="24"/>
        </w:rPr>
        <w:t xml:space="preserve">注：1、供应商在投标时，提供《长葛市政府采购供应商信用承诺函》（详见招标文件第八章3.5格式），无需再提交上述证明材料。 </w:t>
      </w:r>
    </w:p>
    <w:p w14:paraId="75D6C01F">
      <w:pPr>
        <w:spacing w:line="360" w:lineRule="auto"/>
        <w:ind w:firstLine="482" w:firstLineChars="200"/>
        <w:contextualSpacing/>
        <w:rPr>
          <w:rFonts w:ascii="宋体" w:hAnsi="宋体" w:cs="Times New Roman"/>
          <w:b/>
          <w:bCs/>
          <w:color w:val="000000"/>
          <w:sz w:val="24"/>
          <w:szCs w:val="24"/>
        </w:rPr>
      </w:pPr>
      <w:r>
        <w:rPr>
          <w:rFonts w:hint="eastAsia" w:ascii="宋体" w:hAnsi="宋体" w:cs="Times New Roman"/>
          <w:b/>
          <w:bCs/>
          <w:color w:val="000000"/>
          <w:sz w:val="24"/>
          <w:szCs w:val="24"/>
        </w:rPr>
        <w:t>2、采购人有权在签订合同前要求成交供应商提供相关证明材料以核实成交供应商承诺事项的真实性。</w:t>
      </w:r>
    </w:p>
    <w:p w14:paraId="70276068">
      <w:pPr>
        <w:spacing w:line="360" w:lineRule="auto"/>
        <w:ind w:firstLine="482" w:firstLineChars="200"/>
        <w:contextualSpacing/>
        <w:rPr>
          <w:rFonts w:ascii="宋体" w:hAnsi="宋体" w:cs="Times New Roman"/>
          <w:b/>
          <w:bCs/>
          <w:color w:val="000000"/>
          <w:sz w:val="24"/>
          <w:szCs w:val="24"/>
        </w:rPr>
      </w:pPr>
      <w:r>
        <w:rPr>
          <w:rFonts w:hint="eastAsia" w:ascii="宋体" w:hAnsi="宋体" w:cs="Times New Roman"/>
          <w:b/>
          <w:bCs/>
          <w:color w:val="000000"/>
          <w:sz w:val="24"/>
          <w:szCs w:val="24"/>
        </w:rPr>
        <w:t>3、供应商对信用承诺内容的真实性、合法性、有效性负责。如作出虚假信用承诺，视同为“提供虚假材料谋取成交”的违法行为。</w:t>
      </w:r>
    </w:p>
    <w:p w14:paraId="1EB97270">
      <w:pPr>
        <w:spacing w:line="360" w:lineRule="auto"/>
        <w:ind w:firstLine="482" w:firstLineChars="200"/>
        <w:jc w:val="left"/>
        <w:rPr>
          <w:rFonts w:hint="eastAsia" w:ascii="宋体" w:hAnsi="宋体"/>
          <w:b/>
          <w:color w:val="000000"/>
          <w:kern w:val="0"/>
          <w:sz w:val="24"/>
          <w:szCs w:val="24"/>
        </w:rPr>
      </w:pPr>
      <w:r>
        <w:rPr>
          <w:rFonts w:hint="eastAsia" w:ascii="宋体" w:hAnsi="宋体"/>
          <w:b/>
          <w:color w:val="000000"/>
          <w:kern w:val="0"/>
          <w:sz w:val="24"/>
          <w:szCs w:val="24"/>
        </w:rPr>
        <w:t>4、河南省市场主体可通过“信用中国（河南）”网站、河南政务服务网、“豫事办”APP等渠道免费出具专项信用报告。</w:t>
      </w:r>
    </w:p>
    <w:p w14:paraId="63AB8B30">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3.</w:t>
      </w:r>
      <w:r>
        <w:rPr>
          <w:rFonts w:hint="eastAsia" w:ascii="宋体" w:hAnsi="宋体"/>
          <w:bCs/>
          <w:color w:val="000000"/>
          <w:kern w:val="0"/>
          <w:sz w:val="24"/>
          <w:szCs w:val="24"/>
          <w:lang w:val="en-US" w:eastAsia="zh-CN"/>
        </w:rPr>
        <w:t>3</w:t>
      </w:r>
      <w:r>
        <w:rPr>
          <w:rFonts w:hint="eastAsia" w:ascii="宋体" w:hAnsi="宋体"/>
          <w:bCs/>
          <w:color w:val="000000"/>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F82D206">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 xml:space="preserve">本项目不接受联合体投标。 </w:t>
      </w:r>
    </w:p>
    <w:p w14:paraId="13A6B625">
      <w:pPr>
        <w:spacing w:line="360" w:lineRule="auto"/>
        <w:ind w:right="210" w:rightChars="100" w:firstLine="480" w:firstLineChars="200"/>
        <w:contextualSpacing/>
        <w:jc w:val="left"/>
        <w:rPr>
          <w:rFonts w:hint="eastAsia" w:ascii="宋体" w:hAnsi="宋体" w:eastAsia="宋体"/>
          <w:bCs/>
          <w:color w:val="000000"/>
          <w:kern w:val="0"/>
          <w:sz w:val="24"/>
          <w:szCs w:val="24"/>
          <w:lang w:val="en-US" w:eastAsia="zh-CN"/>
        </w:rPr>
      </w:pPr>
      <w:r>
        <w:rPr>
          <w:rFonts w:hint="eastAsia" w:ascii="宋体" w:hAnsi="宋体"/>
          <w:bCs/>
          <w:color w:val="000000"/>
          <w:kern w:val="0"/>
          <w:sz w:val="24"/>
          <w:szCs w:val="24"/>
        </w:rPr>
        <w:t>3.</w:t>
      </w:r>
      <w:r>
        <w:rPr>
          <w:rFonts w:hint="eastAsia" w:ascii="宋体" w:hAnsi="宋体"/>
          <w:bCs/>
          <w:color w:val="000000"/>
          <w:kern w:val="0"/>
          <w:sz w:val="24"/>
          <w:szCs w:val="24"/>
          <w:lang w:val="en-US" w:eastAsia="zh-CN"/>
        </w:rPr>
        <w:t>5</w:t>
      </w:r>
      <w:r>
        <w:rPr>
          <w:rFonts w:hint="eastAsia" w:ascii="宋体" w:hAnsi="宋体"/>
          <w:bCs/>
          <w:color w:val="000000"/>
          <w:kern w:val="0"/>
          <w:sz w:val="24"/>
          <w:szCs w:val="24"/>
        </w:rPr>
        <w:t>本项目为专门面向中小企业采购，不再执行价格评审优惠的扶持政策</w:t>
      </w:r>
      <w:r>
        <w:rPr>
          <w:rFonts w:hint="eastAsia" w:ascii="宋体" w:hAnsi="宋体"/>
          <w:bCs/>
          <w:color w:val="000000"/>
          <w:kern w:val="0"/>
          <w:sz w:val="24"/>
          <w:szCs w:val="24"/>
          <w:lang w:val="en-US" w:eastAsia="zh-CN"/>
        </w:rPr>
        <w:t>,</w:t>
      </w:r>
      <w:r>
        <w:rPr>
          <w:rFonts w:hint="eastAsia" w:ascii="宋体" w:hAnsi="宋体"/>
          <w:bCs/>
          <w:color w:val="000000"/>
          <w:kern w:val="0"/>
          <w:sz w:val="24"/>
          <w:szCs w:val="24"/>
        </w:rPr>
        <w:t>评审时不再对价格进行扣除。</w:t>
      </w:r>
      <w:bookmarkStart w:id="25" w:name="_GoBack"/>
      <w:bookmarkEnd w:id="25"/>
    </w:p>
    <w:p w14:paraId="70C02187">
      <w:pPr>
        <w:spacing w:line="360" w:lineRule="auto"/>
        <w:ind w:right="210" w:rightChars="100" w:firstLine="480" w:firstLineChars="200"/>
        <w:contextualSpacing/>
        <w:jc w:val="left"/>
        <w:rPr>
          <w:rFonts w:hint="eastAsia" w:ascii="宋体" w:hAnsi="宋体" w:eastAsia="宋体"/>
          <w:bCs/>
          <w:color w:val="auto"/>
          <w:kern w:val="0"/>
          <w:sz w:val="24"/>
          <w:szCs w:val="24"/>
        </w:rPr>
      </w:pPr>
      <w:r>
        <w:rPr>
          <w:rFonts w:hint="eastAsia" w:ascii="宋体" w:hAnsi="宋体" w:eastAsia="宋体"/>
          <w:bCs/>
          <w:color w:val="auto"/>
          <w:kern w:val="0"/>
          <w:sz w:val="24"/>
          <w:szCs w:val="24"/>
        </w:rPr>
        <w:t>3.</w:t>
      </w:r>
      <w:r>
        <w:rPr>
          <w:rFonts w:hint="eastAsia" w:ascii="宋体" w:hAnsi="宋体"/>
          <w:bCs/>
          <w:color w:val="auto"/>
          <w:kern w:val="0"/>
          <w:sz w:val="24"/>
          <w:szCs w:val="24"/>
          <w:lang w:val="en-US" w:eastAsia="zh-CN"/>
        </w:rPr>
        <w:t>6</w:t>
      </w:r>
      <w:r>
        <w:rPr>
          <w:rFonts w:hint="eastAsia" w:ascii="宋体" w:hAnsi="宋体" w:eastAsia="宋体"/>
          <w:bCs/>
          <w:color w:val="auto"/>
          <w:kern w:val="0"/>
          <w:sz w:val="24"/>
          <w:szCs w:val="24"/>
        </w:rPr>
        <w:t>本项目的特定资格要求：</w:t>
      </w:r>
    </w:p>
    <w:p w14:paraId="4C4ED218">
      <w:pPr>
        <w:spacing w:line="360" w:lineRule="auto"/>
        <w:ind w:right="210" w:rightChars="100" w:firstLine="480" w:firstLineChars="200"/>
        <w:contextualSpacing/>
        <w:jc w:val="left"/>
        <w:rPr>
          <w:rFonts w:hint="eastAsia" w:ascii="宋体" w:hAnsi="宋体" w:eastAsia="宋体"/>
          <w:bCs/>
          <w:color w:val="auto"/>
          <w:kern w:val="0"/>
          <w:sz w:val="24"/>
          <w:szCs w:val="24"/>
          <w:lang w:eastAsia="zh-CN"/>
        </w:rPr>
      </w:pPr>
      <w:r>
        <w:rPr>
          <w:rFonts w:hint="eastAsia" w:ascii="Arial" w:hAnsi="Arial" w:eastAsia="Arial" w:cs="Arial"/>
          <w:i w:val="0"/>
          <w:iCs w:val="0"/>
          <w:caps w:val="0"/>
          <w:color w:val="auto"/>
          <w:spacing w:val="0"/>
          <w:sz w:val="24"/>
          <w:szCs w:val="24"/>
          <w:shd w:val="clear" w:fill="FFFFFF"/>
          <w:lang w:val="en-US" w:eastAsia="zh-CN"/>
        </w:rPr>
        <w:t>投标人需具有</w:t>
      </w:r>
      <w:r>
        <w:rPr>
          <w:rFonts w:ascii="Arial" w:hAnsi="Arial" w:eastAsia="Arial" w:cs="Arial"/>
          <w:i w:val="0"/>
          <w:iCs w:val="0"/>
          <w:caps w:val="0"/>
          <w:color w:val="auto"/>
          <w:spacing w:val="0"/>
          <w:sz w:val="24"/>
          <w:szCs w:val="24"/>
          <w:shd w:val="clear" w:fill="FFFFFF"/>
        </w:rPr>
        <w:t>《兽药生产许可证》</w:t>
      </w:r>
      <w:r>
        <w:rPr>
          <w:rFonts w:hint="eastAsia" w:ascii="Arial" w:hAnsi="Arial" w:eastAsia="Arial" w:cs="Arial"/>
          <w:i w:val="0"/>
          <w:iCs w:val="0"/>
          <w:caps w:val="0"/>
          <w:color w:val="auto"/>
          <w:spacing w:val="0"/>
          <w:sz w:val="24"/>
          <w:szCs w:val="24"/>
          <w:shd w:val="clear" w:fill="FFFFFF"/>
          <w:lang w:val="en-US" w:eastAsia="zh-CN"/>
        </w:rPr>
        <w:t>或</w:t>
      </w:r>
      <w:r>
        <w:rPr>
          <w:rFonts w:ascii="Arial" w:hAnsi="Arial" w:eastAsia="Arial" w:cs="Arial"/>
          <w:i w:val="0"/>
          <w:iCs w:val="0"/>
          <w:caps w:val="0"/>
          <w:color w:val="auto"/>
          <w:spacing w:val="0"/>
          <w:sz w:val="24"/>
          <w:szCs w:val="24"/>
          <w:shd w:val="clear" w:fill="FFFFFF"/>
        </w:rPr>
        <w:t>《兽药经营许可证》‌</w:t>
      </w:r>
      <w:r>
        <w:rPr>
          <w:rFonts w:hint="eastAsia" w:ascii="宋体" w:hAnsi="宋体" w:eastAsia="宋体"/>
          <w:bCs/>
          <w:color w:val="auto"/>
          <w:kern w:val="0"/>
          <w:sz w:val="24"/>
          <w:szCs w:val="24"/>
          <w:lang w:val="en-US" w:eastAsia="zh-CN"/>
        </w:rPr>
        <w:t>。</w:t>
      </w:r>
    </w:p>
    <w:p w14:paraId="61AC5778">
      <w:pPr>
        <w:spacing w:line="360" w:lineRule="auto"/>
        <w:jc w:val="left"/>
        <w:rPr>
          <w:rFonts w:ascii="宋体" w:hAnsi="宋体"/>
          <w:b/>
          <w:color w:val="000000"/>
          <w:kern w:val="0"/>
          <w:sz w:val="24"/>
          <w:szCs w:val="24"/>
        </w:rPr>
      </w:pPr>
      <w:r>
        <w:rPr>
          <w:rFonts w:hint="eastAsia" w:ascii="宋体" w:hAnsi="宋体"/>
          <w:b/>
          <w:color w:val="000000"/>
          <w:kern w:val="0"/>
          <w:sz w:val="24"/>
          <w:szCs w:val="24"/>
        </w:rPr>
        <w:t>四、磋商文件的获取</w:t>
      </w:r>
    </w:p>
    <w:p w14:paraId="5C49E09A">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即日起至投标截止时间，供应商使用 CA 数字证书或移动数字证书登录“全国公共资源交易平台（河南省·许昌市）”（下文所述“全国公共资源交易平台（河南省·许昌市）”的地址均为http://117.159.53.11:60632</w:t>
      </w:r>
      <w:r>
        <w:rPr>
          <w:rFonts w:hint="eastAsia" w:ascii="宋体" w:hAnsi="宋体"/>
          <w:bCs/>
          <w:color w:val="000000"/>
          <w:kern w:val="0"/>
          <w:sz w:val="24"/>
          <w:szCs w:val="24"/>
          <w:lang w:eastAsia="zh-CN"/>
        </w:rPr>
        <w:t>）</w:t>
      </w:r>
      <w:r>
        <w:rPr>
          <w:rFonts w:hint="eastAsia" w:ascii="宋体" w:hAnsi="宋体"/>
          <w:bCs/>
          <w:color w:val="000000"/>
          <w:kern w:val="0"/>
          <w:sz w:val="24"/>
          <w:szCs w:val="24"/>
        </w:rPr>
        <w:t>的“供应商”登录入口免费获取本项目磋商文件。</w:t>
      </w:r>
    </w:p>
    <w:p w14:paraId="687BC97E">
      <w:pPr>
        <w:spacing w:line="360" w:lineRule="auto"/>
        <w:jc w:val="left"/>
        <w:rPr>
          <w:rFonts w:ascii="宋体" w:hAnsi="宋体"/>
          <w:b/>
          <w:color w:val="000000"/>
          <w:kern w:val="0"/>
          <w:sz w:val="24"/>
          <w:szCs w:val="24"/>
        </w:rPr>
      </w:pPr>
      <w:r>
        <w:rPr>
          <w:rFonts w:hint="eastAsia" w:ascii="宋体" w:hAnsi="宋体"/>
          <w:b/>
          <w:color w:val="000000"/>
          <w:kern w:val="0"/>
          <w:sz w:val="24"/>
          <w:szCs w:val="24"/>
        </w:rPr>
        <w:t>五、响应文件提交截止时间及磋商响应截止时间、磋商时间</w:t>
      </w:r>
    </w:p>
    <w:p w14:paraId="7DAAAC18">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5.1响应文件提交截止及磋商时间：</w:t>
      </w:r>
      <w:bookmarkStart w:id="2" w:name="OLE_LINK32"/>
      <w:r>
        <w:rPr>
          <w:rFonts w:hint="eastAsia" w:ascii="宋体" w:hAnsi="宋体"/>
          <w:color w:val="000000"/>
          <w:kern w:val="0"/>
          <w:sz w:val="24"/>
          <w:szCs w:val="24"/>
        </w:rPr>
        <w:t>2025年</w:t>
      </w:r>
      <w:r>
        <w:rPr>
          <w:rFonts w:hint="eastAsia" w:ascii="宋体" w:hAnsi="宋体"/>
          <w:color w:val="000000"/>
          <w:kern w:val="0"/>
          <w:sz w:val="24"/>
          <w:szCs w:val="24"/>
          <w:lang w:val="en-US" w:eastAsia="zh-CN"/>
        </w:rPr>
        <w:t>7</w:t>
      </w:r>
      <w:r>
        <w:rPr>
          <w:rFonts w:hint="eastAsia" w:ascii="宋体" w:hAnsi="宋体"/>
          <w:color w:val="000000"/>
          <w:kern w:val="0"/>
          <w:sz w:val="24"/>
          <w:szCs w:val="24"/>
        </w:rPr>
        <w:t>月</w:t>
      </w:r>
      <w:r>
        <w:rPr>
          <w:rFonts w:hint="eastAsia" w:ascii="宋体" w:hAnsi="宋体"/>
          <w:color w:val="000000"/>
          <w:kern w:val="0"/>
          <w:sz w:val="24"/>
          <w:szCs w:val="24"/>
          <w:lang w:val="en-US" w:eastAsia="zh-CN"/>
        </w:rPr>
        <w:t>29</w:t>
      </w:r>
      <w:r>
        <w:rPr>
          <w:rFonts w:hint="eastAsia" w:ascii="宋体" w:hAnsi="宋体"/>
          <w:color w:val="000000"/>
          <w:kern w:val="0"/>
          <w:sz w:val="24"/>
          <w:szCs w:val="24"/>
        </w:rPr>
        <w:t>日</w:t>
      </w:r>
      <w:r>
        <w:rPr>
          <w:rFonts w:hint="eastAsia" w:ascii="宋体" w:hAnsi="宋体"/>
          <w:color w:val="000000"/>
          <w:kern w:val="0"/>
          <w:sz w:val="24"/>
          <w:szCs w:val="24"/>
          <w:lang w:val="en-US" w:eastAsia="zh-CN"/>
        </w:rPr>
        <w:t>9</w:t>
      </w:r>
      <w:r>
        <w:rPr>
          <w:rFonts w:hint="eastAsia" w:ascii="宋体" w:hAnsi="宋体"/>
          <w:color w:val="000000"/>
          <w:kern w:val="0"/>
          <w:sz w:val="24"/>
          <w:szCs w:val="24"/>
        </w:rPr>
        <w:t>时</w:t>
      </w:r>
      <w:r>
        <w:rPr>
          <w:rFonts w:hint="eastAsia" w:ascii="宋体" w:hAnsi="宋体"/>
          <w:color w:val="000000"/>
          <w:kern w:val="0"/>
          <w:sz w:val="24"/>
          <w:szCs w:val="24"/>
          <w:lang w:val="en-US" w:eastAsia="zh-CN"/>
        </w:rPr>
        <w:t>00</w:t>
      </w:r>
      <w:r>
        <w:rPr>
          <w:rFonts w:hint="eastAsia" w:ascii="宋体" w:hAnsi="宋体"/>
          <w:color w:val="000000"/>
          <w:kern w:val="0"/>
          <w:sz w:val="24"/>
          <w:szCs w:val="24"/>
        </w:rPr>
        <w:t>分</w:t>
      </w:r>
      <w:bookmarkEnd w:id="2"/>
      <w:r>
        <w:rPr>
          <w:rFonts w:hint="eastAsia" w:ascii="宋体" w:hAnsi="宋体"/>
          <w:color w:val="000000"/>
          <w:kern w:val="0"/>
          <w:sz w:val="24"/>
          <w:szCs w:val="24"/>
        </w:rPr>
        <w:t>（北京时间），逾期提交或不符合规定的响应文件不予接受。</w:t>
      </w:r>
    </w:p>
    <w:p w14:paraId="606E3144">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5.2磋商地点：</w:t>
      </w:r>
      <w:r>
        <w:rPr>
          <w:rFonts w:hint="eastAsia" w:ascii="宋体" w:hAnsi="宋体"/>
          <w:bCs/>
          <w:color w:val="000000"/>
          <w:kern w:val="0"/>
          <w:sz w:val="24"/>
          <w:szCs w:val="24"/>
        </w:rPr>
        <w:t>长葛市公共资源交易中心</w:t>
      </w:r>
      <w:bookmarkStart w:id="3" w:name="OLE_LINK33"/>
      <w:bookmarkStart w:id="4" w:name="OLE_LINK36"/>
      <w:r>
        <w:rPr>
          <w:rFonts w:hint="eastAsia" w:ascii="宋体" w:hAnsi="宋体"/>
          <w:bCs/>
          <w:color w:val="000000"/>
          <w:kern w:val="0"/>
          <w:sz w:val="24"/>
          <w:szCs w:val="24"/>
        </w:rPr>
        <w:t>开标四室（长葛市葛天大道东段商务区</w:t>
      </w:r>
      <w:r>
        <w:rPr>
          <w:rFonts w:hint="eastAsia" w:ascii="宋体" w:hAnsi="宋体"/>
          <w:bCs/>
          <w:color w:val="000000"/>
          <w:kern w:val="0"/>
          <w:sz w:val="24"/>
          <w:szCs w:val="24"/>
          <w:lang w:val="en-US" w:eastAsia="zh-CN"/>
        </w:rPr>
        <w:t xml:space="preserve">  6</w:t>
      </w:r>
      <w:r>
        <w:rPr>
          <w:rFonts w:hint="eastAsia" w:ascii="宋体" w:hAnsi="宋体"/>
          <w:sz w:val="24"/>
          <w:szCs w:val="24"/>
        </w:rPr>
        <w:t>#</w:t>
      </w:r>
      <w:r>
        <w:rPr>
          <w:rFonts w:hint="eastAsia" w:ascii="宋体" w:hAnsi="宋体"/>
          <w:bCs/>
          <w:color w:val="000000"/>
          <w:kern w:val="0"/>
          <w:sz w:val="24"/>
          <w:szCs w:val="24"/>
        </w:rPr>
        <w:t>楼</w:t>
      </w:r>
      <w:r>
        <w:rPr>
          <w:rFonts w:hint="eastAsia" w:ascii="宋体" w:hAnsi="宋体"/>
          <w:bCs/>
          <w:color w:val="000000"/>
          <w:kern w:val="0"/>
          <w:sz w:val="24"/>
          <w:szCs w:val="24"/>
          <w:lang w:val="en-US" w:eastAsia="zh-CN"/>
        </w:rPr>
        <w:t>5</w:t>
      </w:r>
      <w:r>
        <w:rPr>
          <w:rFonts w:hint="eastAsia" w:ascii="宋体" w:hAnsi="宋体"/>
          <w:bCs/>
          <w:color w:val="000000"/>
          <w:kern w:val="0"/>
          <w:sz w:val="24"/>
          <w:szCs w:val="24"/>
        </w:rPr>
        <w:t>楼</w:t>
      </w:r>
      <w:r>
        <w:rPr>
          <w:rFonts w:hint="eastAsia" w:ascii="宋体" w:hAnsi="宋体"/>
          <w:bCs/>
          <w:color w:val="000000"/>
          <w:kern w:val="0"/>
          <w:sz w:val="24"/>
          <w:szCs w:val="24"/>
          <w:lang w:val="en-US" w:eastAsia="zh-CN"/>
        </w:rPr>
        <w:t>507</w:t>
      </w:r>
      <w:r>
        <w:rPr>
          <w:rFonts w:hint="eastAsia" w:ascii="宋体" w:hAnsi="宋体"/>
          <w:bCs/>
          <w:color w:val="000000"/>
          <w:kern w:val="0"/>
          <w:sz w:val="24"/>
          <w:szCs w:val="24"/>
        </w:rPr>
        <w:t>室</w:t>
      </w:r>
      <w:bookmarkEnd w:id="3"/>
      <w:bookmarkEnd w:id="4"/>
      <w:r>
        <w:rPr>
          <w:rFonts w:hint="eastAsia" w:ascii="宋体" w:hAnsi="宋体"/>
          <w:bCs/>
          <w:color w:val="000000"/>
          <w:kern w:val="0"/>
          <w:sz w:val="24"/>
          <w:szCs w:val="24"/>
          <w:lang w:val="en-US" w:eastAsia="zh-CN"/>
        </w:rPr>
        <w:t>)</w:t>
      </w:r>
      <w:r>
        <w:rPr>
          <w:rFonts w:hint="eastAsia" w:ascii="宋体" w:hAnsi="宋体"/>
          <w:bCs/>
          <w:color w:val="000000"/>
          <w:kern w:val="0"/>
          <w:sz w:val="24"/>
          <w:szCs w:val="24"/>
        </w:rPr>
        <w:t>（本项目采用远程不见面开标，供应商无需到现场）</w:t>
      </w:r>
      <w:r>
        <w:rPr>
          <w:rFonts w:hint="eastAsia" w:ascii="宋体" w:hAnsi="宋体"/>
          <w:color w:val="000000"/>
          <w:kern w:val="0"/>
          <w:sz w:val="24"/>
          <w:szCs w:val="24"/>
        </w:rPr>
        <w:t>。</w:t>
      </w:r>
    </w:p>
    <w:p w14:paraId="5237D797">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5.3本项目为全流程电子化交易项目，供应商须提交电子响应文件。</w:t>
      </w:r>
    </w:p>
    <w:p w14:paraId="69EEC310">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40D2911E">
      <w:pPr>
        <w:spacing w:line="360" w:lineRule="auto"/>
        <w:jc w:val="left"/>
        <w:rPr>
          <w:rFonts w:hint="eastAsia" w:ascii="宋体" w:hAnsi="宋体"/>
          <w:b/>
          <w:color w:val="000000"/>
          <w:kern w:val="0"/>
          <w:sz w:val="24"/>
          <w:szCs w:val="24"/>
        </w:rPr>
      </w:pPr>
      <w:r>
        <w:rPr>
          <w:rFonts w:hint="eastAsia" w:ascii="宋体" w:hAnsi="宋体"/>
          <w:b/>
          <w:color w:val="000000"/>
          <w:kern w:val="0"/>
          <w:sz w:val="24"/>
          <w:szCs w:val="24"/>
          <w:lang w:eastAsia="zh-CN"/>
        </w:rPr>
        <w:t>六</w:t>
      </w:r>
      <w:r>
        <w:rPr>
          <w:rFonts w:hint="eastAsia" w:ascii="宋体" w:hAnsi="宋体"/>
          <w:b/>
          <w:color w:val="000000"/>
          <w:kern w:val="0"/>
          <w:sz w:val="24"/>
          <w:szCs w:val="24"/>
        </w:rPr>
        <w:t>、开标注意事项</w:t>
      </w:r>
    </w:p>
    <w:p w14:paraId="06E0DE49">
      <w:pPr>
        <w:wordWrap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开标时间前，供应商进入《全国公共资源交易平台（河南省·许昌市）》</w:t>
      </w:r>
    </w:p>
    <w:p w14:paraId="29EB19C4">
      <w:pPr>
        <w:wordWrap w:val="0"/>
        <w:spacing w:line="360" w:lineRule="auto"/>
        <w:jc w:val="left"/>
        <w:rPr>
          <w:rFonts w:hint="eastAsia" w:ascii="宋体" w:hAnsi="宋体"/>
          <w:b/>
          <w:color w:val="000000"/>
          <w:kern w:val="0"/>
          <w:sz w:val="24"/>
          <w:szCs w:val="24"/>
        </w:rPr>
      </w:pPr>
      <w:r>
        <w:rPr>
          <w:rFonts w:hint="eastAsia" w:ascii="宋体" w:hAnsi="宋体"/>
          <w:color w:val="000000"/>
          <w:kern w:val="0"/>
          <w:sz w:val="24"/>
          <w:szCs w:val="24"/>
        </w:rPr>
        <w:t>（http://117.159.53.11:60632</w:t>
      </w:r>
      <w:r>
        <w:rPr>
          <w:rFonts w:hint="eastAsia" w:ascii="宋体" w:hAnsi="宋体"/>
          <w:color w:val="000000"/>
          <w:kern w:val="0"/>
          <w:sz w:val="24"/>
          <w:szCs w:val="24"/>
          <w:lang w:eastAsia="zh-CN"/>
        </w:rPr>
        <w:t>）</w:t>
      </w:r>
      <w:r>
        <w:rPr>
          <w:rFonts w:hint="eastAsia" w:ascii="宋体" w:hAnsi="宋体"/>
          <w:color w:val="000000"/>
          <w:kern w:val="0"/>
          <w:sz w:val="24"/>
          <w:szCs w:val="24"/>
        </w:rPr>
        <w:t>——点击“平台导航”下方左侧的“网上开标大厅”（或者直接访问：http://117.159.53.11:60632/BidOpening/bidhall/default/login）进入不见面大厅登录页面——选择“投标人”身份，使用 CA 数字证书登录——在“今日开标项目”中找到已投标的项目——点击该项目即可进入开标操作界面，在规定的开标时间内进行解密开标。</w:t>
      </w:r>
    </w:p>
    <w:p w14:paraId="4AAF66B1">
      <w:pPr>
        <w:spacing w:line="360" w:lineRule="auto"/>
        <w:jc w:val="left"/>
        <w:rPr>
          <w:rFonts w:ascii="宋体" w:hAnsi="宋体"/>
          <w:b/>
          <w:color w:val="000000"/>
          <w:kern w:val="0"/>
          <w:sz w:val="24"/>
          <w:szCs w:val="24"/>
        </w:rPr>
      </w:pPr>
      <w:r>
        <w:rPr>
          <w:rFonts w:hint="eastAsia" w:ascii="宋体" w:hAnsi="宋体"/>
          <w:b/>
          <w:color w:val="000000"/>
          <w:kern w:val="0"/>
          <w:sz w:val="24"/>
          <w:szCs w:val="24"/>
          <w:lang w:eastAsia="zh-CN"/>
        </w:rPr>
        <w:t>七</w:t>
      </w:r>
      <w:r>
        <w:rPr>
          <w:rFonts w:hint="eastAsia" w:ascii="宋体" w:hAnsi="宋体"/>
          <w:b/>
          <w:color w:val="000000"/>
          <w:kern w:val="0"/>
          <w:sz w:val="24"/>
          <w:szCs w:val="24"/>
        </w:rPr>
        <w:t>、发布公告的媒介</w:t>
      </w:r>
    </w:p>
    <w:p w14:paraId="4340C835">
      <w:pPr>
        <w:spacing w:line="360" w:lineRule="auto"/>
        <w:ind w:firstLine="600" w:firstLineChars="250"/>
        <w:jc w:val="left"/>
        <w:rPr>
          <w:rFonts w:ascii="宋体" w:hAnsi="宋体"/>
          <w:color w:val="000000"/>
          <w:kern w:val="0"/>
          <w:sz w:val="24"/>
          <w:szCs w:val="24"/>
        </w:rPr>
      </w:pPr>
      <w:r>
        <w:rPr>
          <w:rFonts w:hint="eastAsia" w:ascii="宋体" w:hAnsi="宋体"/>
          <w:color w:val="000000"/>
          <w:kern w:val="0"/>
          <w:sz w:val="24"/>
          <w:szCs w:val="24"/>
        </w:rPr>
        <w:t>本次采购公告同时在《河南省政府采购网》《全国公共资源交易平台（河南省•许昌市）》《长葛市人民政府门户网站》发布。</w:t>
      </w:r>
    </w:p>
    <w:p w14:paraId="66F223FF">
      <w:pPr>
        <w:spacing w:line="360" w:lineRule="auto"/>
        <w:ind w:right="210" w:rightChars="100"/>
        <w:contextualSpacing/>
        <w:jc w:val="left"/>
        <w:rPr>
          <w:rFonts w:ascii="宋体" w:hAnsi="宋体" w:eastAsia="宋体"/>
          <w:b/>
          <w:bCs/>
          <w:kern w:val="0"/>
          <w:sz w:val="24"/>
          <w:szCs w:val="24"/>
        </w:rPr>
      </w:pPr>
      <w:r>
        <w:rPr>
          <w:rFonts w:hint="eastAsia" w:ascii="宋体" w:hAnsi="宋体"/>
          <w:b/>
          <w:bCs/>
          <w:kern w:val="0"/>
          <w:sz w:val="24"/>
          <w:szCs w:val="24"/>
          <w:lang w:eastAsia="zh-CN"/>
        </w:rPr>
        <w:t>八</w:t>
      </w:r>
      <w:r>
        <w:rPr>
          <w:rFonts w:hint="eastAsia" w:ascii="宋体" w:hAnsi="宋体" w:eastAsia="宋体"/>
          <w:b/>
          <w:bCs/>
          <w:kern w:val="0"/>
          <w:sz w:val="24"/>
          <w:szCs w:val="24"/>
        </w:rPr>
        <w:t>、公告期限</w:t>
      </w:r>
    </w:p>
    <w:p w14:paraId="38FE50FF">
      <w:pPr>
        <w:spacing w:line="360" w:lineRule="auto"/>
        <w:ind w:right="210" w:rightChars="100" w:firstLine="480" w:firstLineChars="200"/>
        <w:contextualSpacing/>
        <w:jc w:val="left"/>
        <w:rPr>
          <w:rFonts w:hint="eastAsia" w:ascii="宋体" w:hAnsi="宋体" w:eastAsia="宋体"/>
          <w:kern w:val="0"/>
          <w:sz w:val="24"/>
          <w:szCs w:val="24"/>
        </w:rPr>
      </w:pPr>
      <w:r>
        <w:rPr>
          <w:rFonts w:hint="eastAsia" w:ascii="宋体" w:hAnsi="宋体" w:eastAsia="宋体"/>
          <w:kern w:val="0"/>
          <w:sz w:val="24"/>
          <w:szCs w:val="24"/>
        </w:rPr>
        <w:t>自本公告发布之日起3个工作日。</w:t>
      </w:r>
    </w:p>
    <w:p w14:paraId="4B96D954">
      <w:pPr>
        <w:numPr>
          <w:ilvl w:val="0"/>
          <w:numId w:val="2"/>
        </w:numPr>
        <w:spacing w:line="360" w:lineRule="auto"/>
        <w:ind w:right="210" w:rightChars="100"/>
        <w:contextualSpacing/>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其他补充事宜</w:t>
      </w:r>
    </w:p>
    <w:p w14:paraId="0DD4A40C">
      <w:pPr>
        <w:numPr>
          <w:ilvl w:val="0"/>
          <w:numId w:val="3"/>
        </w:numPr>
        <w:spacing w:line="360" w:lineRule="auto"/>
        <w:jc w:val="left"/>
        <w:rPr>
          <w:rFonts w:hint="default" w:ascii="宋体" w:hAnsi="宋体" w:eastAsia="宋体"/>
          <w:color w:val="000000"/>
          <w:kern w:val="0"/>
          <w:sz w:val="24"/>
          <w:szCs w:val="24"/>
        </w:rPr>
      </w:pPr>
      <w:r>
        <w:rPr>
          <w:rFonts w:hint="eastAsia" w:ascii="宋体" w:hAnsi="宋体" w:eastAsia="宋体"/>
          <w:color w:val="000000"/>
          <w:kern w:val="0"/>
          <w:sz w:val="24"/>
          <w:szCs w:val="24"/>
        </w:rPr>
        <w:t>本项目采用电子系统进行招投标，请在投标前详细阅读《全国公共资源交易平台（河南省·许昌市）》首页“服务指南”栏目下的</w:t>
      </w:r>
      <w:r>
        <w:rPr>
          <w:rFonts w:hint="eastAsia" w:ascii="宋体" w:hAnsi="宋体"/>
          <w:color w:val="000000"/>
          <w:kern w:val="0"/>
          <w:sz w:val="24"/>
          <w:szCs w:val="24"/>
          <w:lang w:eastAsia="zh-CN"/>
        </w:rPr>
        <w:t>《</w:t>
      </w:r>
      <w:r>
        <w:rPr>
          <w:rFonts w:hint="eastAsia" w:ascii="宋体" w:hAnsi="宋体" w:eastAsia="宋体"/>
          <w:color w:val="000000"/>
          <w:kern w:val="0"/>
          <w:sz w:val="24"/>
          <w:szCs w:val="24"/>
        </w:rPr>
        <w:t>交易平台使用手册》中的相关内容。</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2、质疑、投诉相关事宜</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（1）供应商认为采购文件使自己的权益受到损害的，可在法定时间通过许昌市公共资源电子交易系统在线提出或以其他书面形式向采购人、采购代理机构提出质疑。</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（2）质疑供应商对采购人、采购代理机构的答复不满意,或者采购人、采购代理机构未在规定时间内作出答复的，可在法定时间以书面形式向监督部门提起投诉。</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（3）受理质疑的联系人和联系方式：见本公告第</w:t>
      </w:r>
      <w:r>
        <w:rPr>
          <w:rFonts w:hint="eastAsia" w:ascii="宋体" w:hAnsi="宋体"/>
          <w:color w:val="000000"/>
          <w:kern w:val="0"/>
          <w:sz w:val="24"/>
          <w:szCs w:val="24"/>
          <w:lang w:eastAsia="zh-CN"/>
        </w:rPr>
        <w:t>十</w:t>
      </w:r>
      <w:r>
        <w:rPr>
          <w:rFonts w:hint="default" w:ascii="宋体" w:hAnsi="宋体" w:eastAsia="宋体"/>
          <w:color w:val="000000"/>
          <w:kern w:val="0"/>
          <w:sz w:val="24"/>
          <w:szCs w:val="24"/>
        </w:rPr>
        <w:t>项</w:t>
      </w:r>
    </w:p>
    <w:p w14:paraId="0E20A72C">
      <w:pPr>
        <w:numPr>
          <w:ilvl w:val="0"/>
          <w:numId w:val="0"/>
        </w:numPr>
        <w:spacing w:line="360" w:lineRule="auto"/>
        <w:jc w:val="left"/>
        <w:rPr>
          <w:rFonts w:hint="eastAsia" w:ascii="宋体" w:hAnsi="宋体" w:eastAsia="宋体"/>
          <w:color w:val="000000"/>
          <w:kern w:val="0"/>
          <w:sz w:val="24"/>
          <w:szCs w:val="24"/>
          <w:lang w:eastAsia="zh-CN"/>
        </w:rPr>
      </w:pPr>
      <w:r>
        <w:rPr>
          <w:rFonts w:hint="default" w:ascii="宋体" w:hAnsi="宋体" w:eastAsia="宋体"/>
          <w:color w:val="000000"/>
          <w:kern w:val="0"/>
          <w:sz w:val="24"/>
          <w:szCs w:val="24"/>
        </w:rPr>
        <w:t>（4）受理投诉的联系人：长葛市财政局预算评审中心政府采购服务股，联系电话：0374-6189720。</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（5）质疑截止时间：2025年</w:t>
      </w:r>
      <w:r>
        <w:rPr>
          <w:rFonts w:hint="eastAsia" w:ascii="宋体" w:hAnsi="宋体"/>
          <w:color w:val="000000"/>
          <w:kern w:val="0"/>
          <w:sz w:val="24"/>
          <w:szCs w:val="24"/>
          <w:lang w:val="en-US" w:eastAsia="zh-CN"/>
        </w:rPr>
        <w:t>7</w:t>
      </w:r>
      <w:r>
        <w:rPr>
          <w:rFonts w:hint="default" w:ascii="宋体" w:hAnsi="宋体" w:eastAsia="宋体"/>
          <w:color w:val="000000"/>
          <w:kern w:val="0"/>
          <w:sz w:val="24"/>
          <w:szCs w:val="24"/>
        </w:rPr>
        <w:t>月</w:t>
      </w:r>
      <w:r>
        <w:rPr>
          <w:rFonts w:hint="eastAsia" w:ascii="宋体" w:hAnsi="宋体"/>
          <w:color w:val="000000"/>
          <w:kern w:val="0"/>
          <w:sz w:val="24"/>
          <w:szCs w:val="24"/>
          <w:lang w:val="en-US" w:eastAsia="zh-CN"/>
        </w:rPr>
        <w:t>29</w:t>
      </w:r>
      <w:r>
        <w:rPr>
          <w:rFonts w:hint="default" w:ascii="宋体" w:hAnsi="宋体" w:eastAsia="宋体"/>
          <w:color w:val="000000"/>
          <w:kern w:val="0"/>
          <w:sz w:val="24"/>
          <w:szCs w:val="24"/>
        </w:rPr>
        <w:t>日</w:t>
      </w:r>
      <w:r>
        <w:rPr>
          <w:rFonts w:hint="eastAsia" w:ascii="宋体" w:hAnsi="宋体"/>
          <w:color w:val="000000"/>
          <w:kern w:val="0"/>
          <w:sz w:val="24"/>
          <w:szCs w:val="24"/>
          <w:lang w:val="en-US" w:eastAsia="zh-CN"/>
        </w:rPr>
        <w:t>9</w:t>
      </w:r>
      <w:r>
        <w:rPr>
          <w:rFonts w:hint="default" w:ascii="宋体" w:hAnsi="宋体" w:eastAsia="宋体"/>
          <w:color w:val="000000"/>
          <w:kern w:val="0"/>
          <w:sz w:val="24"/>
          <w:szCs w:val="24"/>
        </w:rPr>
        <w:t>点</w:t>
      </w:r>
      <w:r>
        <w:rPr>
          <w:rFonts w:hint="eastAsia" w:ascii="宋体" w:hAnsi="宋体"/>
          <w:color w:val="000000"/>
          <w:kern w:val="0"/>
          <w:sz w:val="24"/>
          <w:szCs w:val="24"/>
          <w:lang w:val="en-US" w:eastAsia="zh-CN"/>
        </w:rPr>
        <w:t>00</w:t>
      </w:r>
      <w:r>
        <w:rPr>
          <w:rFonts w:hint="default" w:ascii="宋体" w:hAnsi="宋体" w:eastAsia="宋体"/>
          <w:color w:val="000000"/>
          <w:kern w:val="0"/>
          <w:sz w:val="24"/>
          <w:szCs w:val="24"/>
        </w:rPr>
        <w:t>分</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3.投标供应商在电子系统使用过程中遇到涉及系统使用的问题，可致电0512-58188538、0374-2961598进行咨询。</w:t>
      </w:r>
    </w:p>
    <w:bookmarkEnd w:id="0"/>
    <w:bookmarkEnd w:id="1"/>
    <w:p w14:paraId="36270FBA">
      <w:pPr>
        <w:spacing w:line="360" w:lineRule="auto"/>
        <w:ind w:right="210" w:rightChars="100"/>
        <w:contextualSpacing/>
        <w:jc w:val="left"/>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十</w:t>
      </w:r>
      <w:r>
        <w:rPr>
          <w:rFonts w:hint="eastAsia" w:ascii="宋体" w:hAnsi="宋体" w:eastAsia="宋体" w:cs="宋体"/>
          <w:b/>
          <w:bCs/>
          <w:kern w:val="0"/>
          <w:sz w:val="24"/>
          <w:szCs w:val="24"/>
        </w:rPr>
        <w:t>、</w:t>
      </w:r>
      <w:r>
        <w:rPr>
          <w:rFonts w:hint="eastAsia" w:ascii="宋体" w:hAnsi="宋体" w:cs="宋体"/>
          <w:b/>
          <w:bCs/>
          <w:kern w:val="0"/>
          <w:sz w:val="24"/>
          <w:szCs w:val="24"/>
          <w:lang w:eastAsia="zh-CN"/>
        </w:rPr>
        <w:t>联系方式</w:t>
      </w:r>
    </w:p>
    <w:p w14:paraId="7F25CC88">
      <w:pPr>
        <w:spacing w:line="360" w:lineRule="auto"/>
        <w:ind w:firstLine="482" w:firstLineChars="200"/>
        <w:jc w:val="left"/>
        <w:rPr>
          <w:rFonts w:ascii="宋体" w:hAnsi="宋体" w:cs="宋体"/>
          <w:kern w:val="0"/>
          <w:sz w:val="24"/>
          <w:szCs w:val="24"/>
        </w:rPr>
      </w:pPr>
      <w:r>
        <w:rPr>
          <w:rFonts w:ascii="宋体" w:hAnsi="宋体" w:cs="宋体"/>
          <w:b/>
          <w:bCs/>
          <w:kern w:val="0"/>
          <w:sz w:val="24"/>
          <w:szCs w:val="24"/>
        </w:rPr>
        <w:t>采 购 人：</w:t>
      </w:r>
      <w:r>
        <w:rPr>
          <w:rFonts w:hint="eastAsia" w:ascii="宋体" w:hAnsi="宋体" w:cs="宋体"/>
          <w:kern w:val="0"/>
          <w:sz w:val="24"/>
          <w:szCs w:val="24"/>
        </w:rPr>
        <w:t>长葛市动物疫病预防控制中心</w:t>
      </w:r>
      <w:r>
        <w:rPr>
          <w:rFonts w:ascii="宋体" w:hAnsi="宋体" w:cs="宋体"/>
          <w:kern w:val="0"/>
          <w:sz w:val="24"/>
          <w:szCs w:val="24"/>
        </w:rPr>
        <w:t xml:space="preserve">  </w:t>
      </w:r>
    </w:p>
    <w:p w14:paraId="270FFB32">
      <w:pPr>
        <w:spacing w:line="360" w:lineRule="auto"/>
        <w:ind w:firstLine="480" w:firstLineChars="200"/>
        <w:jc w:val="left"/>
        <w:rPr>
          <w:rFonts w:ascii="宋体" w:hAnsi="宋体" w:cs="宋体"/>
          <w:kern w:val="0"/>
          <w:sz w:val="24"/>
          <w:szCs w:val="24"/>
        </w:rPr>
      </w:pPr>
      <w:r>
        <w:rPr>
          <w:rFonts w:ascii="宋体" w:hAnsi="宋体" w:cs="宋体"/>
          <w:kern w:val="0"/>
          <w:sz w:val="24"/>
          <w:szCs w:val="24"/>
        </w:rPr>
        <w:t>联 系 人：</w:t>
      </w:r>
      <w:r>
        <w:rPr>
          <w:rFonts w:hint="eastAsia" w:ascii="宋体" w:hAnsi="宋体" w:cs="宋体"/>
          <w:kern w:val="0"/>
          <w:sz w:val="24"/>
          <w:szCs w:val="24"/>
        </w:rPr>
        <w:t xml:space="preserve">郭女士 </w:t>
      </w:r>
      <w:r>
        <w:rPr>
          <w:rFonts w:ascii="宋体" w:hAnsi="宋体" w:cs="宋体"/>
          <w:kern w:val="0"/>
          <w:sz w:val="24"/>
          <w:szCs w:val="24"/>
        </w:rPr>
        <w:t xml:space="preserve">       联系方式：</w:t>
      </w:r>
      <w:r>
        <w:rPr>
          <w:rFonts w:hint="eastAsia" w:ascii="宋体" w:hAnsi="宋体" w:cs="宋体"/>
          <w:kern w:val="0"/>
          <w:sz w:val="24"/>
          <w:szCs w:val="24"/>
        </w:rPr>
        <w:t>13569977303</w:t>
      </w:r>
    </w:p>
    <w:p w14:paraId="25077B1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地址：河南省长葛市长社路37号</w:t>
      </w:r>
    </w:p>
    <w:p w14:paraId="4CD28E90">
      <w:pPr>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集</w:t>
      </w:r>
      <w:r>
        <w:rPr>
          <w:rFonts w:hint="eastAsia" w:ascii="宋体" w:hAnsi="宋体" w:cs="宋体"/>
          <w:b/>
          <w:bCs/>
          <w:kern w:val="0"/>
          <w:sz w:val="24"/>
          <w:szCs w:val="24"/>
          <w:lang w:eastAsia="zh-CN"/>
        </w:rPr>
        <w:t>中</w:t>
      </w:r>
      <w:r>
        <w:rPr>
          <w:rFonts w:hint="eastAsia" w:ascii="宋体" w:hAnsi="宋体" w:cs="宋体"/>
          <w:b/>
          <w:bCs/>
          <w:kern w:val="0"/>
          <w:sz w:val="24"/>
          <w:szCs w:val="24"/>
        </w:rPr>
        <w:t>采</w:t>
      </w:r>
      <w:r>
        <w:rPr>
          <w:rFonts w:hint="eastAsia" w:ascii="宋体" w:hAnsi="宋体" w:cs="宋体"/>
          <w:b/>
          <w:bCs/>
          <w:kern w:val="0"/>
          <w:sz w:val="24"/>
          <w:szCs w:val="24"/>
          <w:lang w:eastAsia="zh-CN"/>
        </w:rPr>
        <w:t>购</w:t>
      </w:r>
      <w:r>
        <w:rPr>
          <w:rFonts w:hint="eastAsia" w:ascii="宋体" w:hAnsi="宋体" w:cs="宋体"/>
          <w:b/>
          <w:bCs/>
          <w:kern w:val="0"/>
          <w:sz w:val="24"/>
          <w:szCs w:val="24"/>
        </w:rPr>
        <w:t>机构：</w:t>
      </w:r>
      <w:r>
        <w:rPr>
          <w:rFonts w:hint="eastAsia" w:ascii="宋体" w:hAnsi="宋体" w:cs="宋体"/>
          <w:kern w:val="0"/>
          <w:sz w:val="24"/>
          <w:szCs w:val="24"/>
        </w:rPr>
        <w:t>长葛市公共资源交易中心</w:t>
      </w:r>
    </w:p>
    <w:p w14:paraId="18098E27">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联系人：</w:t>
      </w:r>
      <w:r>
        <w:rPr>
          <w:rFonts w:hint="eastAsia" w:ascii="宋体" w:hAnsi="宋体" w:cs="宋体"/>
          <w:kern w:val="0"/>
          <w:sz w:val="24"/>
          <w:szCs w:val="24"/>
          <w:lang w:eastAsia="zh-CN"/>
        </w:rPr>
        <w:t>政府采购交易股</w:t>
      </w:r>
    </w:p>
    <w:p w14:paraId="110F85B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14:paraId="37FDC224">
      <w:pPr>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联系电话：0374-6189</w:t>
      </w:r>
      <w:r>
        <w:rPr>
          <w:rFonts w:hint="eastAsia" w:ascii="宋体" w:hAnsi="宋体" w:cs="宋体"/>
          <w:kern w:val="0"/>
          <w:sz w:val="24"/>
          <w:szCs w:val="24"/>
          <w:lang w:val="en-US" w:eastAsia="zh-CN"/>
        </w:rPr>
        <w:t>379</w:t>
      </w:r>
    </w:p>
    <w:p w14:paraId="2F13E662">
      <w:pPr>
        <w:spacing w:line="360" w:lineRule="auto"/>
        <w:ind w:firstLine="482" w:firstLineChars="200"/>
        <w:rPr>
          <w:rFonts w:hint="eastAsia" w:ascii="宋体" w:hAnsi="宋体"/>
          <w:color w:val="000000"/>
          <w:sz w:val="24"/>
          <w:szCs w:val="24"/>
        </w:rPr>
      </w:pPr>
      <w:r>
        <w:rPr>
          <w:rFonts w:ascii="宋体" w:hAnsi="宋体"/>
          <w:b/>
          <w:bCs/>
          <w:color w:val="000000"/>
          <w:sz w:val="24"/>
          <w:szCs w:val="24"/>
        </w:rPr>
        <w:t>监</w:t>
      </w:r>
      <w:r>
        <w:rPr>
          <w:rFonts w:hint="eastAsia" w:ascii="宋体" w:hAnsi="宋体"/>
          <w:b/>
          <w:bCs/>
          <w:color w:val="000000"/>
          <w:sz w:val="24"/>
          <w:szCs w:val="24"/>
          <w:lang w:eastAsia="zh-CN"/>
        </w:rPr>
        <w:t>管部门</w:t>
      </w:r>
      <w:r>
        <w:rPr>
          <w:rFonts w:ascii="宋体" w:hAnsi="宋体"/>
          <w:b/>
          <w:bCs/>
          <w:color w:val="000000"/>
          <w:sz w:val="24"/>
          <w:szCs w:val="24"/>
        </w:rPr>
        <w:t>：</w:t>
      </w:r>
      <w:bookmarkStart w:id="5" w:name="OLE_LINK11"/>
      <w:bookmarkStart w:id="6" w:name="OLE_LINK12"/>
      <w:bookmarkStart w:id="7" w:name="OLE_LINK44"/>
      <w:bookmarkStart w:id="8" w:name="OLE_LINK45"/>
      <w:r>
        <w:rPr>
          <w:rFonts w:ascii="宋体" w:hAnsi="宋体"/>
          <w:color w:val="000000"/>
          <w:sz w:val="24"/>
          <w:szCs w:val="24"/>
        </w:rPr>
        <w:t>长葛市财政局</w:t>
      </w:r>
      <w:bookmarkEnd w:id="5"/>
      <w:bookmarkEnd w:id="6"/>
    </w:p>
    <w:bookmarkEnd w:id="7"/>
    <w:bookmarkEnd w:id="8"/>
    <w:p w14:paraId="1EE5B9EF">
      <w:pPr>
        <w:spacing w:line="360" w:lineRule="auto"/>
        <w:ind w:firstLine="480" w:firstLineChars="200"/>
        <w:rPr>
          <w:rFonts w:ascii="宋体" w:hAnsi="宋体"/>
          <w:color w:val="000000"/>
          <w:sz w:val="24"/>
          <w:szCs w:val="24"/>
        </w:rPr>
      </w:pPr>
      <w:r>
        <w:rPr>
          <w:rFonts w:ascii="宋体" w:hAnsi="宋体"/>
          <w:color w:val="000000"/>
          <w:sz w:val="24"/>
          <w:szCs w:val="24"/>
        </w:rPr>
        <w:t>联系人</w:t>
      </w:r>
      <w:r>
        <w:rPr>
          <w:rFonts w:hint="eastAsia" w:ascii="宋体" w:hAnsi="宋体"/>
          <w:color w:val="000000"/>
          <w:sz w:val="24"/>
          <w:szCs w:val="24"/>
        </w:rPr>
        <w:t>：</w:t>
      </w:r>
      <w:bookmarkStart w:id="9" w:name="OLE_LINK47"/>
      <w:bookmarkStart w:id="10" w:name="OLE_LINK46"/>
      <w:r>
        <w:rPr>
          <w:rFonts w:ascii="宋体" w:hAnsi="宋体"/>
          <w:color w:val="000000"/>
          <w:sz w:val="24"/>
          <w:szCs w:val="24"/>
        </w:rPr>
        <w:t>长葛市财政局</w:t>
      </w:r>
      <w:r>
        <w:rPr>
          <w:rFonts w:hint="eastAsia" w:ascii="宋体" w:hAnsi="宋体"/>
          <w:color w:val="000000"/>
          <w:sz w:val="24"/>
          <w:szCs w:val="24"/>
        </w:rPr>
        <w:t>预算评审中心政府采购服务股</w:t>
      </w:r>
    </w:p>
    <w:bookmarkEnd w:id="9"/>
    <w:bookmarkEnd w:id="10"/>
    <w:p w14:paraId="16E6C3F3">
      <w:pPr>
        <w:spacing w:line="360" w:lineRule="auto"/>
        <w:ind w:firstLine="480" w:firstLineChars="200"/>
        <w:rPr>
          <w:rFonts w:ascii="宋体" w:hAnsi="宋体"/>
          <w:color w:val="000000"/>
          <w:sz w:val="24"/>
          <w:szCs w:val="24"/>
        </w:rPr>
      </w:pPr>
      <w:r>
        <w:rPr>
          <w:rFonts w:ascii="宋体" w:hAnsi="宋体"/>
          <w:color w:val="000000"/>
          <w:sz w:val="24"/>
          <w:szCs w:val="24"/>
        </w:rPr>
        <w:t>联系电话：</w:t>
      </w:r>
      <w:bookmarkStart w:id="11" w:name="OLE_LINK50"/>
      <w:r>
        <w:rPr>
          <w:rFonts w:ascii="宋体" w:hAnsi="宋体"/>
          <w:color w:val="000000"/>
          <w:sz w:val="24"/>
          <w:szCs w:val="24"/>
        </w:rPr>
        <w:t>0374-6189720</w:t>
      </w:r>
    </w:p>
    <w:bookmarkEnd w:id="11"/>
    <w:p w14:paraId="27BC5763">
      <w:pPr>
        <w:spacing w:line="360" w:lineRule="auto"/>
        <w:ind w:firstLine="480" w:firstLineChars="200"/>
        <w:rPr>
          <w:rFonts w:ascii="宋体" w:hAnsi="宋体"/>
          <w:color w:val="000000"/>
          <w:sz w:val="24"/>
          <w:szCs w:val="24"/>
        </w:rPr>
      </w:pPr>
      <w:r>
        <w:rPr>
          <w:rFonts w:ascii="宋体" w:hAnsi="宋体"/>
          <w:color w:val="000000"/>
          <w:sz w:val="24"/>
          <w:szCs w:val="24"/>
        </w:rPr>
        <w:t>地址：长葛市葛天大道</w:t>
      </w:r>
      <w:r>
        <w:rPr>
          <w:rFonts w:hint="eastAsia" w:ascii="宋体" w:hAnsi="宋体"/>
          <w:color w:val="000000"/>
          <w:sz w:val="24"/>
          <w:szCs w:val="24"/>
          <w:lang w:val="en-US" w:eastAsia="zh-CN"/>
        </w:rPr>
        <w:t>1</w:t>
      </w:r>
      <w:r>
        <w:rPr>
          <w:rFonts w:ascii="宋体" w:hAnsi="宋体"/>
          <w:color w:val="000000"/>
          <w:sz w:val="24"/>
          <w:szCs w:val="24"/>
        </w:rPr>
        <w:t>号楼财政局308室</w:t>
      </w:r>
    </w:p>
    <w:p w14:paraId="1A566B04">
      <w:pPr>
        <w:jc w:val="both"/>
        <w:rPr>
          <w:rFonts w:hint="eastAsia" w:ascii="宋体" w:hAnsi="宋体"/>
          <w:b/>
          <w:color w:val="000000"/>
          <w:kern w:val="0"/>
          <w:sz w:val="24"/>
          <w:szCs w:val="24"/>
        </w:rPr>
      </w:pPr>
      <w:r>
        <w:rPr>
          <w:rFonts w:hint="eastAsia" w:ascii="宋体" w:hAnsi="宋体"/>
          <w:b/>
          <w:color w:val="000000"/>
          <w:kern w:val="0"/>
          <w:sz w:val="24"/>
          <w:szCs w:val="24"/>
        </w:rPr>
        <w:t>温馨提示：</w:t>
      </w:r>
    </w:p>
    <w:p w14:paraId="378BD0AC">
      <w:pPr>
        <w:ind w:firstLine="482" w:firstLineChars="200"/>
        <w:jc w:val="left"/>
        <w:rPr>
          <w:rFonts w:hint="eastAsia" w:ascii="宋体" w:hAnsi="宋体"/>
          <w:b/>
          <w:color w:val="000000"/>
          <w:kern w:val="0"/>
          <w:sz w:val="24"/>
          <w:szCs w:val="24"/>
        </w:rPr>
      </w:pPr>
      <w:r>
        <w:rPr>
          <w:rFonts w:hint="eastAsia" w:ascii="宋体" w:hAnsi="宋体"/>
          <w:b/>
          <w:color w:val="000000"/>
          <w:kern w:val="0"/>
          <w:sz w:val="24"/>
          <w:szCs w:val="24"/>
        </w:rPr>
        <w:t>本项目为全流程电子化交易项目，请注意以下事项。</w:t>
      </w:r>
    </w:p>
    <w:p w14:paraId="01E9D12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kern w:val="0"/>
          <w:sz w:val="24"/>
          <w:szCs w:val="24"/>
        </w:rPr>
      </w:pPr>
      <w:r>
        <w:rPr>
          <w:rFonts w:hint="eastAsia" w:ascii="宋体" w:hAnsi="宋体"/>
          <w:b/>
          <w:color w:val="000000"/>
          <w:kern w:val="0"/>
          <w:sz w:val="24"/>
          <w:szCs w:val="24"/>
        </w:rPr>
        <w:t xml:space="preserve">1. </w:t>
      </w:r>
      <w:r>
        <w:rPr>
          <w:rFonts w:hint="eastAsia" w:ascii="宋体" w:hAnsi="宋体"/>
          <w:b w:val="0"/>
          <w:bCs/>
          <w:color w:val="000000"/>
          <w:kern w:val="0"/>
          <w:sz w:val="24"/>
          <w:szCs w:val="24"/>
        </w:rPr>
        <w:t>供应商参加本项目投标，需提前自行联系 CA 服务机构办理数字认证证书并进行电子签章。</w:t>
      </w:r>
    </w:p>
    <w:p w14:paraId="3E229D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kern w:val="0"/>
          <w:sz w:val="24"/>
          <w:szCs w:val="24"/>
        </w:rPr>
      </w:pPr>
      <w:r>
        <w:rPr>
          <w:rFonts w:hint="eastAsia" w:ascii="宋体" w:hAnsi="宋体"/>
          <w:b/>
          <w:color w:val="000000"/>
          <w:kern w:val="0"/>
          <w:sz w:val="24"/>
          <w:szCs w:val="24"/>
        </w:rPr>
        <w:t>2.</w:t>
      </w:r>
      <w:r>
        <w:rPr>
          <w:rFonts w:hint="eastAsia" w:ascii="宋体" w:hAnsi="宋体"/>
          <w:b w:val="0"/>
          <w:bCs/>
          <w:color w:val="000000"/>
          <w:kern w:val="0"/>
          <w:sz w:val="24"/>
          <w:szCs w:val="24"/>
        </w:rPr>
        <w:t>磋商文件下载、响应文件制作、提交、远程不见面开标（电子投标文件的解密）环节，供应商须使用同一个 CA 数字证书（证书须在有效期内并可正常使用）。</w:t>
      </w:r>
    </w:p>
    <w:p w14:paraId="551995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3.电子响应文件的制作</w:t>
      </w:r>
    </w:p>
    <w:p w14:paraId="039ABE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rPr>
        <w:t xml:space="preserve">3.1 </w:t>
      </w:r>
      <w:r>
        <w:rPr>
          <w:rFonts w:hint="eastAsia" w:ascii="宋体" w:hAnsi="宋体"/>
          <w:b w:val="0"/>
          <w:bCs/>
          <w:color w:val="000000"/>
          <w:kern w:val="0"/>
          <w:sz w:val="24"/>
          <w:szCs w:val="24"/>
        </w:rPr>
        <w:t>供应商登录《全国公共资源交易平台（河南省·许昌市）》（http://117.159.53.11:60632</w:t>
      </w:r>
      <w:r>
        <w:rPr>
          <w:rFonts w:hint="eastAsia" w:ascii="宋体" w:hAnsi="宋体"/>
          <w:b w:val="0"/>
          <w:bCs/>
          <w:color w:val="000000"/>
          <w:kern w:val="0"/>
          <w:sz w:val="24"/>
          <w:szCs w:val="24"/>
          <w:lang w:eastAsia="zh-CN"/>
        </w:rPr>
        <w:t>）</w:t>
      </w:r>
      <w:r>
        <w:rPr>
          <w:rFonts w:hint="eastAsia" w:ascii="宋体" w:hAnsi="宋体"/>
          <w:b w:val="0"/>
          <w:bCs/>
          <w:color w:val="000000"/>
          <w:kern w:val="0"/>
          <w:sz w:val="24"/>
          <w:szCs w:val="24"/>
        </w:rPr>
        <w:t>下载“新点投标文件制作软件（河南省版）”（在“投标人”登录页面右下方“投标文件制作工具下载”）制作电子投标文件。</w:t>
      </w:r>
    </w:p>
    <w:p w14:paraId="452481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3.2 </w:t>
      </w:r>
      <w:r>
        <w:rPr>
          <w:rFonts w:hint="eastAsia" w:ascii="宋体" w:hAnsi="宋体"/>
          <w:b w:val="0"/>
          <w:bCs/>
          <w:color w:val="000000"/>
          <w:kern w:val="0"/>
          <w:sz w:val="24"/>
          <w:szCs w:val="24"/>
        </w:rPr>
        <w:t>供应商对同一项目多个标段进行投标的，应分别下载所投标段的招标文件，按标段制作投标文件。一个标段对应生成 2 份电子投标文件（后缀格式为.XCSTF 和.nXCSTF）,其中后缀格式为“.XCSTF”的加密电子投标文件用于上传至交易系统中投标，后缀格式为“.nXCSTF”的不加密电子投标文件用于查看投标文件内容或导出 PDF 格式投标文件。</w:t>
      </w:r>
    </w:p>
    <w:p w14:paraId="334E37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4.加密电子响应文件的提交</w:t>
      </w:r>
    </w:p>
    <w:p w14:paraId="4A5FCE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4.1 </w:t>
      </w:r>
      <w:r>
        <w:rPr>
          <w:rFonts w:hint="eastAsia" w:ascii="宋体" w:hAnsi="宋体"/>
          <w:b w:val="0"/>
          <w:bCs/>
          <w:color w:val="000000"/>
          <w:kern w:val="0"/>
          <w:sz w:val="24"/>
          <w:szCs w:val="24"/>
        </w:rPr>
        <w:t>供应商对同一项目多个标段进行响应的，加密电子响应文件应按标段分别提交。</w:t>
      </w:r>
    </w:p>
    <w:p w14:paraId="4A3F78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4.2 </w:t>
      </w:r>
      <w:r>
        <w:rPr>
          <w:rFonts w:hint="eastAsia" w:ascii="宋体" w:hAnsi="宋体"/>
          <w:b w:val="0"/>
          <w:bCs/>
          <w:color w:val="000000"/>
          <w:kern w:val="0"/>
          <w:sz w:val="24"/>
          <w:szCs w:val="24"/>
        </w:rPr>
        <w:t>加密电子投标文件成功提交后，可登录《全国公共资源交易平台（河南省·许昌市）》（http://117.159.53.11:60632/）许昌市公共资源电子交易系统，在上传电子投标文件的页面进行模拟解密，以验证是否能够成功解密。</w:t>
      </w:r>
    </w:p>
    <w:p w14:paraId="0456C01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5.远程不见面开标（电子响应文件的解密）</w:t>
      </w:r>
    </w:p>
    <w:p w14:paraId="15F96A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5.1 </w:t>
      </w:r>
      <w:r>
        <w:rPr>
          <w:rFonts w:hint="eastAsia" w:ascii="宋体" w:hAnsi="宋体"/>
          <w:b w:val="0"/>
          <w:bCs/>
          <w:color w:val="000000"/>
          <w:kern w:val="0"/>
          <w:sz w:val="24"/>
          <w:szCs w:val="24"/>
        </w:rPr>
        <w:t>本项目采用远程“不见面”开标方式，5.1 投标前请详细阅读《全国公共资源交易平台（河南省·许昌市）》（http://117.159.53.11:60632/）“服务指南”——“办事指南”栏目下《新交易平台使用手册》中的相关内容。</w:t>
      </w:r>
    </w:p>
    <w:p w14:paraId="20842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bCs w:val="0"/>
          <w:color w:val="000000"/>
          <w:kern w:val="0"/>
          <w:sz w:val="24"/>
          <w:szCs w:val="24"/>
          <w:lang w:val="en-US" w:eastAsia="zh-CN"/>
        </w:rPr>
        <w:t xml:space="preserve"> </w:t>
      </w:r>
      <w:r>
        <w:rPr>
          <w:rFonts w:hint="eastAsia" w:ascii="宋体" w:hAnsi="宋体"/>
          <w:b/>
          <w:bCs w:val="0"/>
          <w:color w:val="000000"/>
          <w:kern w:val="0"/>
          <w:sz w:val="24"/>
          <w:szCs w:val="24"/>
        </w:rPr>
        <w:t>5.2</w:t>
      </w:r>
      <w:r>
        <w:rPr>
          <w:rFonts w:hint="eastAsia" w:ascii="宋体" w:hAnsi="宋体"/>
          <w:b w:val="0"/>
          <w:bCs/>
          <w:color w:val="000000"/>
          <w:kern w:val="0"/>
          <w:sz w:val="24"/>
          <w:szCs w:val="24"/>
        </w:rPr>
        <w:t xml:space="preserve"> 供应商应按《新交易平台使用手册》提前设置好浏览器，并于开标时间前登录本项目网上开标大厅，按照规定的开标时间准时参加网上开标。</w:t>
      </w:r>
    </w:p>
    <w:p w14:paraId="69484CC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 xml:space="preserve">5.3 </w:t>
      </w:r>
      <w:r>
        <w:rPr>
          <w:rFonts w:hint="eastAsia" w:ascii="宋体" w:hAnsi="宋体"/>
          <w:b w:val="0"/>
          <w:bCs/>
          <w:color w:val="000000"/>
          <w:kern w:val="0"/>
          <w:sz w:val="24"/>
          <w:szCs w:val="24"/>
        </w:rPr>
        <w:t>根据开标大厅界面右侧“公告栏”中的系统提示，供应商应在“标书解密”环节完成解密操作（自代理机构点击“开启投标解密”按钮后供应商解密，系统初设解密时间为 30分钟，供应商应在 30 分钟内完成解密。如因网络、系统原因未完成解密的，招标人（代理机构）报经相关监督管理部门同意后可适当延长解密时间）。供应商未解密或因供应商原因解密失败的，其响应文件将被拒绝。</w:t>
      </w:r>
    </w:p>
    <w:p w14:paraId="3F0CB5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 xml:space="preserve">5.4 </w:t>
      </w:r>
      <w:r>
        <w:rPr>
          <w:rFonts w:hint="eastAsia" w:ascii="宋体" w:hAnsi="宋体"/>
          <w:b w:val="0"/>
          <w:bCs/>
          <w:color w:val="000000"/>
          <w:kern w:val="0"/>
          <w:sz w:val="24"/>
          <w:szCs w:val="24"/>
        </w:rPr>
        <w:t>开标活动结束时，供应商应在《开标情况记录表》上进行电子签章。供应商未签章的，视同认可开标结果。</w:t>
      </w:r>
    </w:p>
    <w:p w14:paraId="684E747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auto"/>
          <w:kern w:val="0"/>
          <w:sz w:val="24"/>
          <w:szCs w:val="24"/>
        </w:rPr>
        <w:t xml:space="preserve">5.5 </w:t>
      </w:r>
      <w:r>
        <w:rPr>
          <w:rFonts w:hint="eastAsia" w:ascii="宋体" w:hAnsi="宋体"/>
          <w:b w:val="0"/>
          <w:bCs/>
          <w:color w:val="000000"/>
          <w:kern w:val="0"/>
          <w:sz w:val="24"/>
          <w:szCs w:val="24"/>
        </w:rPr>
        <w:t>供应商对开标过程和开标记录如有疑义，可在本项目开标大厅界面右下方“发起异议”中在线提出异议。</w:t>
      </w:r>
    </w:p>
    <w:p w14:paraId="4D796EC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6.评标依据</w:t>
      </w:r>
    </w:p>
    <w:p w14:paraId="19620E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6.1</w:t>
      </w:r>
      <w:r>
        <w:rPr>
          <w:rFonts w:hint="eastAsia" w:ascii="宋体" w:hAnsi="宋体"/>
          <w:b w:val="0"/>
          <w:bCs/>
          <w:color w:val="000000"/>
          <w:kern w:val="0"/>
          <w:sz w:val="24"/>
          <w:szCs w:val="24"/>
        </w:rPr>
        <w:t xml:space="preserve"> 全流程电子化交易（不见面开标）项目，磋商小组以成功上传、解密的电子响应文件为依据评审。</w:t>
      </w:r>
    </w:p>
    <w:p w14:paraId="1F240C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6.2</w:t>
      </w:r>
      <w:r>
        <w:rPr>
          <w:rFonts w:hint="eastAsia" w:ascii="宋体" w:hAnsi="宋体"/>
          <w:b w:val="0"/>
          <w:bCs/>
          <w:color w:val="000000"/>
          <w:kern w:val="0"/>
          <w:sz w:val="24"/>
          <w:szCs w:val="24"/>
        </w:rPr>
        <w:t xml:space="preserve"> 评审期间，供应商（参加磋商的法定代表人或其授权代表）应保持通讯手机畅通，并根据磋商小组要求在规定时间内提供：</w:t>
      </w:r>
    </w:p>
    <w:p w14:paraId="0D19CE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（1）最后报价（加盖公章，或者由法定代表人或其授权的代表签字）；</w:t>
      </w:r>
    </w:p>
    <w:p w14:paraId="0C5E31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7CBE00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注：①磋商小组要求供应商提交最后报价时，在磋商小组规定时间内，供</w:t>
      </w:r>
    </w:p>
    <w:p w14:paraId="1759B2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lang w:eastAsia="zh-CN"/>
        </w:rPr>
        <w:t>应商</w:t>
      </w:r>
      <w:r>
        <w:rPr>
          <w:rFonts w:hint="eastAsia" w:ascii="宋体" w:hAnsi="宋体"/>
          <w:b/>
          <w:bCs w:val="0"/>
          <w:color w:val="000000"/>
          <w:kern w:val="0"/>
          <w:sz w:val="24"/>
          <w:szCs w:val="24"/>
        </w:rPr>
        <w:t>提交最后报价（包括总报价及分项报价）。最后报价是供应商响应文件的</w:t>
      </w:r>
    </w:p>
    <w:p w14:paraId="0A9703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有效组成部分。</w:t>
      </w:r>
    </w:p>
    <w:p w14:paraId="5D2E277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②磋商文件第二章“采购需求”中“采购清单”以工程量清单提供的，</w:t>
      </w:r>
    </w:p>
    <w:p w14:paraId="32FF8B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供应商应以工程量清单方式提交最后报价。</w:t>
      </w:r>
    </w:p>
    <w:p w14:paraId="4DAC4E5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③请供应商根据项目情况，可提前准备分项报价。</w:t>
      </w:r>
    </w:p>
    <w:p w14:paraId="2B1B69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680E9A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6.3</w:t>
      </w:r>
      <w:r>
        <w:rPr>
          <w:rFonts w:hint="eastAsia" w:ascii="宋体" w:hAnsi="宋体"/>
          <w:b w:val="0"/>
          <w:bCs/>
          <w:color w:val="000000"/>
          <w:kern w:val="0"/>
          <w:sz w:val="24"/>
          <w:szCs w:val="24"/>
        </w:rPr>
        <w:t xml:space="preserve">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473A4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7.相关事项</w:t>
      </w:r>
    </w:p>
    <w:p w14:paraId="396E902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 xml:space="preserve">7.1 </w:t>
      </w:r>
      <w:r>
        <w:rPr>
          <w:rFonts w:hint="eastAsia" w:ascii="宋体" w:hAnsi="宋体"/>
          <w:b w:val="0"/>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A6E30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cs="宋体"/>
          <w:b/>
          <w:sz w:val="32"/>
          <w:szCs w:val="32"/>
        </w:rPr>
      </w:pPr>
      <w:r>
        <w:rPr>
          <w:rFonts w:hint="eastAsia" w:ascii="宋体" w:hAnsi="宋体"/>
          <w:b/>
          <w:bCs w:val="0"/>
          <w:color w:val="000000"/>
          <w:kern w:val="0"/>
          <w:sz w:val="24"/>
          <w:szCs w:val="24"/>
        </w:rPr>
        <w:t xml:space="preserve">7.2 </w:t>
      </w:r>
      <w:r>
        <w:rPr>
          <w:rFonts w:hint="eastAsia" w:ascii="宋体" w:hAnsi="宋体"/>
          <w:b w:val="0"/>
          <w:bCs/>
          <w:color w:val="000000"/>
          <w:kern w:val="0"/>
          <w:sz w:val="24"/>
          <w:szCs w:val="24"/>
        </w:rPr>
        <w:t>《全国公共资源交易平台（河南省·许昌市）》（http://117.159.53.11:60632/）采购公告栏提供的招标文件仅供浏览。供应商下载招标文件应使用 CA 数字证书从《全国公共资源交易平台（河南省·许昌市）》（http://117.159.53.11:60632/）的“投标人”入口登录后获取。</w:t>
      </w:r>
      <w:r>
        <w:rPr>
          <w:rFonts w:hint="eastAsia" w:ascii="宋体" w:hAnsi="宋体"/>
          <w:b w:val="0"/>
          <w:bCs/>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bookmarkStart w:id="12" w:name="_Toc95233838"/>
    </w:p>
    <w:p w14:paraId="47EB86A6">
      <w:pPr>
        <w:rPr>
          <w:rFonts w:hint="eastAsia" w:ascii="宋体" w:hAnsi="宋体" w:eastAsia="宋体" w:cs="宋体"/>
          <w:b/>
          <w:spacing w:val="10"/>
          <w:position w:val="1"/>
          <w:sz w:val="24"/>
          <w:szCs w:val="23"/>
          <w:lang w:eastAsia="zh-CN"/>
        </w:rPr>
      </w:pPr>
      <w:r>
        <w:rPr>
          <w:rFonts w:hint="eastAsia" w:ascii="宋体" w:hAnsi="宋体" w:cs="宋体"/>
          <w:b/>
          <w:spacing w:val="10"/>
          <w:position w:val="1"/>
          <w:sz w:val="24"/>
          <w:szCs w:val="23"/>
        </w:rPr>
        <w:t>一、</w:t>
      </w:r>
      <w:r>
        <w:rPr>
          <w:rFonts w:hint="eastAsia" w:ascii="宋体" w:hAnsi="宋体" w:cs="宋体"/>
          <w:b/>
          <w:spacing w:val="10"/>
          <w:position w:val="1"/>
          <w:sz w:val="24"/>
          <w:szCs w:val="23"/>
          <w:lang w:eastAsia="zh-CN"/>
        </w:rPr>
        <w:t>项目概况</w:t>
      </w:r>
    </w:p>
    <w:p w14:paraId="63B84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pacing w:val="10"/>
          <w:position w:val="1"/>
          <w:sz w:val="24"/>
          <w:szCs w:val="23"/>
        </w:rPr>
      </w:pPr>
      <w:r>
        <w:rPr>
          <w:rFonts w:hint="eastAsia" w:ascii="宋体" w:hAnsi="宋体" w:eastAsia="宋体"/>
          <w:bCs/>
          <w:kern w:val="0"/>
          <w:sz w:val="24"/>
          <w:szCs w:val="24"/>
          <w:lang w:eastAsia="zh-CN"/>
        </w:rPr>
        <w:t>长葛市动物疫病预防控制中心拟采购兽用诊断制品一批</w:t>
      </w:r>
      <w:r>
        <w:rPr>
          <w:rFonts w:hint="eastAsia" w:ascii="宋体" w:hAnsi="宋体"/>
          <w:bCs/>
          <w:kern w:val="0"/>
          <w:sz w:val="24"/>
          <w:szCs w:val="24"/>
          <w:lang w:eastAsia="zh-CN"/>
        </w:rPr>
        <w:t>。</w:t>
      </w:r>
    </w:p>
    <w:p w14:paraId="515E89F4">
      <w:pPr>
        <w:rPr>
          <w:rFonts w:hint="eastAsia" w:ascii="宋体" w:hAnsi="宋体" w:cs="宋体"/>
          <w:b/>
          <w:spacing w:val="10"/>
          <w:position w:val="1"/>
          <w:sz w:val="24"/>
          <w:szCs w:val="23"/>
        </w:rPr>
      </w:pPr>
      <w:r>
        <w:rPr>
          <w:rFonts w:hint="eastAsia" w:ascii="宋体" w:hAnsi="宋体" w:cs="宋体"/>
          <w:b/>
          <w:spacing w:val="10"/>
          <w:position w:val="1"/>
          <w:sz w:val="24"/>
          <w:szCs w:val="23"/>
          <w:lang w:eastAsia="zh-CN"/>
        </w:rPr>
        <w:t>二、采购清单</w:t>
      </w:r>
    </w:p>
    <w:bookmarkEnd w:id="12"/>
    <w:p w14:paraId="6FB918DB">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default" w:ascii="宋体" w:hAnsi="宋体" w:cs="宋体"/>
          <w:b/>
          <w:spacing w:val="10"/>
          <w:position w:val="1"/>
          <w:sz w:val="28"/>
          <w:szCs w:val="28"/>
          <w:lang w:val="en-US"/>
        </w:rPr>
      </w:pPr>
      <w:r>
        <w:rPr>
          <w:rFonts w:hint="eastAsia" w:ascii="宋体" w:hAnsi="宋体" w:cs="宋体"/>
          <w:b/>
          <w:spacing w:val="10"/>
          <w:position w:val="1"/>
          <w:sz w:val="28"/>
          <w:szCs w:val="28"/>
          <w:lang w:val="en-US" w:eastAsia="zh-CN"/>
        </w:rPr>
        <w:t>2025年重大动物疫病试剂及耗材技术参数</w:t>
      </w:r>
    </w:p>
    <w:tbl>
      <w:tblPr>
        <w:tblStyle w:val="15"/>
        <w:tblW w:w="10677" w:type="dxa"/>
        <w:tblInd w:w="-1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32"/>
        <w:gridCol w:w="818"/>
        <w:gridCol w:w="763"/>
        <w:gridCol w:w="6273"/>
        <w:gridCol w:w="1418"/>
      </w:tblGrid>
      <w:tr w14:paraId="7878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528D0982">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序号</w:t>
            </w:r>
          </w:p>
        </w:tc>
        <w:tc>
          <w:tcPr>
            <w:tcW w:w="832" w:type="dxa"/>
            <w:noWrap w:val="0"/>
            <w:vAlign w:val="center"/>
          </w:tcPr>
          <w:p w14:paraId="47D5F648">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名称</w:t>
            </w:r>
          </w:p>
        </w:tc>
        <w:tc>
          <w:tcPr>
            <w:tcW w:w="818" w:type="dxa"/>
            <w:noWrap w:val="0"/>
            <w:vAlign w:val="center"/>
          </w:tcPr>
          <w:p w14:paraId="570A72E8">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规格</w:t>
            </w:r>
          </w:p>
        </w:tc>
        <w:tc>
          <w:tcPr>
            <w:tcW w:w="763" w:type="dxa"/>
            <w:noWrap w:val="0"/>
            <w:vAlign w:val="center"/>
          </w:tcPr>
          <w:p w14:paraId="5BCDC015">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数量</w:t>
            </w:r>
          </w:p>
        </w:tc>
        <w:tc>
          <w:tcPr>
            <w:tcW w:w="6273" w:type="dxa"/>
            <w:noWrap w:val="0"/>
            <w:vAlign w:val="center"/>
          </w:tcPr>
          <w:p w14:paraId="55C280D5">
            <w:pPr>
              <w:widowControl/>
              <w:spacing w:line="320" w:lineRule="exact"/>
              <w:jc w:val="center"/>
              <w:rPr>
                <w:rFonts w:hint="default" w:cs="Times New Roman"/>
                <w:color w:val="auto"/>
                <w:kern w:val="0"/>
                <w:sz w:val="24"/>
                <w:szCs w:val="24"/>
                <w:lang w:val="en-US" w:eastAsia="zh-CN"/>
              </w:rPr>
            </w:pPr>
            <w:r>
              <w:rPr>
                <w:rFonts w:hint="eastAsia" w:cs="Times New Roman"/>
                <w:color w:val="auto"/>
                <w:kern w:val="0"/>
                <w:sz w:val="24"/>
                <w:szCs w:val="24"/>
                <w:lang w:val="en-US" w:eastAsia="zh-CN"/>
              </w:rPr>
              <w:t>技术参数</w:t>
            </w:r>
          </w:p>
        </w:tc>
        <w:tc>
          <w:tcPr>
            <w:tcW w:w="1418" w:type="dxa"/>
            <w:noWrap w:val="0"/>
            <w:vAlign w:val="center"/>
          </w:tcPr>
          <w:p w14:paraId="1E2F9B7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标的对应的中小企业划分标准所属行业</w:t>
            </w:r>
          </w:p>
        </w:tc>
      </w:tr>
      <w:tr w14:paraId="10D6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noWrap w:val="0"/>
            <w:vAlign w:val="center"/>
          </w:tcPr>
          <w:p w14:paraId="613ABEEC">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w:t>
            </w:r>
          </w:p>
        </w:tc>
        <w:tc>
          <w:tcPr>
            <w:tcW w:w="832" w:type="dxa"/>
            <w:noWrap w:val="0"/>
            <w:vAlign w:val="center"/>
          </w:tcPr>
          <w:p w14:paraId="083EF1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口蹄疫病毒O型竞争ELISA抗体检测试剂盒</w:t>
            </w:r>
          </w:p>
        </w:tc>
        <w:tc>
          <w:tcPr>
            <w:tcW w:w="818" w:type="dxa"/>
            <w:noWrap w:val="0"/>
            <w:vAlign w:val="center"/>
          </w:tcPr>
          <w:p w14:paraId="42DC273B">
            <w:pPr>
              <w:widowControl/>
              <w:jc w:val="center"/>
              <w:textAlignment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5*96</w:t>
            </w:r>
          </w:p>
        </w:tc>
        <w:tc>
          <w:tcPr>
            <w:tcW w:w="763" w:type="dxa"/>
            <w:noWrap w:val="0"/>
            <w:vAlign w:val="center"/>
          </w:tcPr>
          <w:p w14:paraId="1B9AEE01">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6盒</w:t>
            </w:r>
          </w:p>
        </w:tc>
        <w:tc>
          <w:tcPr>
            <w:tcW w:w="6273" w:type="dxa"/>
            <w:noWrap w:val="0"/>
            <w:vAlign w:val="center"/>
          </w:tcPr>
          <w:p w14:paraId="50088085">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用途：用于检测牛、羊、猪等偶蹄动物血清中口蹄疫O型病毒抗体，适用于动物疫苗免疫或病毒感染抗体的检测。</w:t>
            </w:r>
          </w:p>
          <w:p w14:paraId="21B3AB0E">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cs="Times New Roman"/>
                <w:kern w:val="0"/>
                <w:sz w:val="24"/>
                <w:szCs w:val="24"/>
                <w:lang w:eastAsia="zh-CN"/>
              </w:rPr>
              <w:t>.</w:t>
            </w:r>
            <w:r>
              <w:rPr>
                <w:rFonts w:ascii="Times New Roman" w:hAnsi="Times New Roman" w:eastAsia="宋体" w:cs="Times New Roman"/>
                <w:kern w:val="0"/>
                <w:sz w:val="24"/>
                <w:szCs w:val="24"/>
              </w:rPr>
              <w:t>试剂盒组成：捕获O型抗原酶标反应板、O型酶标抗体工作液、O型FMDV抗体阳性对照血清、O型FMDV抗体阴性对照血清、样品稀释液、25倍浓缩洗涤液、TMB 底物溶液、终止液。</w:t>
            </w:r>
          </w:p>
          <w:p w14:paraId="5F29574C">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 xml:space="preserve">敏感性：98%以上； </w:t>
            </w:r>
          </w:p>
          <w:p w14:paraId="712CB292">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特异性：98%以上；</w:t>
            </w:r>
          </w:p>
          <w:p w14:paraId="2B8E6E6F">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稳定性：批内及批间差异≤3%；</w:t>
            </w:r>
          </w:p>
          <w:p w14:paraId="78003AF2">
            <w:pPr>
              <w:widowControl/>
              <w:spacing w:line="320" w:lineRule="exact"/>
              <w:jc w:val="left"/>
              <w:rPr>
                <w:rFonts w:ascii="Times New Roman" w:hAnsi="Times New Roman" w:eastAsia="宋体" w:cs="Times New Roman"/>
                <w:kern w:val="0"/>
                <w:sz w:val="24"/>
                <w:szCs w:val="24"/>
                <w:lang w:val="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保存条件：2～8℃保存；</w:t>
            </w:r>
          </w:p>
          <w:p w14:paraId="2A60D99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7</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有效期：12个月</w:t>
            </w:r>
            <w:r>
              <w:rPr>
                <w:rFonts w:hint="eastAsia" w:ascii="Times New Roman" w:hAnsi="Times New Roman" w:eastAsia="宋体" w:cs="Times New Roman"/>
                <w:kern w:val="0"/>
                <w:sz w:val="24"/>
                <w:szCs w:val="24"/>
              </w:rPr>
              <w:t>；</w:t>
            </w:r>
          </w:p>
          <w:p w14:paraId="32E55345">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8</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试剂盒特点</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操作简单，检测时间</w:t>
            </w:r>
            <w:r>
              <w:rPr>
                <w:rFonts w:hint="eastAsia" w:ascii="Times New Roman" w:hAnsi="Times New Roman" w:eastAsia="宋体" w:cs="Times New Roman"/>
                <w:kern w:val="0"/>
                <w:sz w:val="24"/>
                <w:szCs w:val="24"/>
                <w:lang w:val="en-US" w:eastAsia="zh-CN"/>
              </w:rPr>
              <w:t>不超过</w:t>
            </w:r>
            <w:r>
              <w:rPr>
                <w:rFonts w:ascii="Times New Roman" w:hAnsi="Times New Roman" w:eastAsia="宋体" w:cs="Times New Roman"/>
                <w:kern w:val="0"/>
                <w:sz w:val="24"/>
                <w:szCs w:val="24"/>
              </w:rPr>
              <w:t>45分钟，具有型间特异性，型内</w:t>
            </w:r>
            <w:r>
              <w:rPr>
                <w:rFonts w:hint="eastAsia" w:ascii="Times New Roman" w:hAnsi="Times New Roman" w:eastAsia="宋体" w:cs="Times New Roman"/>
                <w:kern w:val="0"/>
                <w:sz w:val="24"/>
                <w:szCs w:val="24"/>
              </w:rPr>
              <w:t>广</w:t>
            </w:r>
            <w:r>
              <w:rPr>
                <w:rFonts w:ascii="Times New Roman" w:hAnsi="Times New Roman" w:eastAsia="宋体" w:cs="Times New Roman"/>
                <w:kern w:val="0"/>
                <w:sz w:val="24"/>
                <w:szCs w:val="24"/>
              </w:rPr>
              <w:t>谱性。</w:t>
            </w:r>
          </w:p>
          <w:p w14:paraId="21658504">
            <w:pPr>
              <w:jc w:val="left"/>
              <w:rPr>
                <w:rFonts w:hint="eastAsia" w:cs="Times New Roman"/>
                <w:color w:val="auto"/>
                <w:kern w:val="0"/>
                <w:sz w:val="24"/>
                <w:szCs w:val="24"/>
                <w:lang w:val="en-US" w:eastAsia="zh-CN"/>
              </w:rPr>
            </w:pPr>
            <w:r>
              <w:rPr>
                <w:rFonts w:hint="eastAsia" w:ascii="宋体" w:hAnsi="宋体" w:cs="宋体"/>
                <w:color w:val="auto"/>
                <w:sz w:val="24"/>
                <w:szCs w:val="24"/>
                <w:lang w:val="en-US" w:eastAsia="zh-CN"/>
              </w:rPr>
              <w:t>9</w:t>
            </w:r>
            <w:r>
              <w:rPr>
                <w:rFonts w:hint="eastAsia" w:cs="Times New Roman"/>
                <w:color w:val="auto"/>
                <w:kern w:val="0"/>
                <w:sz w:val="24"/>
                <w:szCs w:val="24"/>
                <w:lang w:val="en-US" w:eastAsia="zh-CN"/>
              </w:rPr>
              <w:t>.结果判定</w:t>
            </w:r>
          </w:p>
          <w:p w14:paraId="5432C619">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猪血清样品效价大于等于1:64判为口蹄疫O型抗体阳性，小于1:64判为口蹄疫O型抗体阴性。</w:t>
            </w:r>
          </w:p>
          <w:p w14:paraId="69DDA533">
            <w:pPr>
              <w:jc w:val="left"/>
              <w:rPr>
                <w:rFonts w:hint="default" w:ascii="宋体" w:hAnsi="宋体" w:cs="宋体"/>
                <w:color w:val="00B050"/>
                <w:sz w:val="24"/>
                <w:szCs w:val="24"/>
                <w:lang w:val="en-US" w:eastAsia="zh-CN"/>
              </w:rPr>
            </w:pPr>
            <w:r>
              <w:rPr>
                <w:rFonts w:hint="eastAsia" w:cs="Times New Roman"/>
                <w:color w:val="auto"/>
                <w:kern w:val="0"/>
                <w:sz w:val="24"/>
                <w:szCs w:val="24"/>
                <w:lang w:val="en-US" w:eastAsia="zh-CN"/>
              </w:rPr>
              <w:t>牛、羊血清样品效价大于等于1:128判为口蹄疫O型抗体阳性，小于1:128判为口蹄疫O型抗体阴性。</w:t>
            </w:r>
          </w:p>
        </w:tc>
        <w:tc>
          <w:tcPr>
            <w:tcW w:w="1418" w:type="dxa"/>
            <w:noWrap w:val="0"/>
            <w:vAlign w:val="center"/>
          </w:tcPr>
          <w:p w14:paraId="0564D361">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79EB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73" w:type="dxa"/>
            <w:noWrap w:val="0"/>
            <w:vAlign w:val="center"/>
          </w:tcPr>
          <w:p w14:paraId="13EA19C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w:t>
            </w:r>
          </w:p>
        </w:tc>
        <w:tc>
          <w:tcPr>
            <w:tcW w:w="832" w:type="dxa"/>
            <w:noWrap w:val="0"/>
            <w:vAlign w:val="center"/>
          </w:tcPr>
          <w:p w14:paraId="7A9D395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口蹄疫病毒O型抗体检测液相试剂盒</w:t>
            </w:r>
          </w:p>
        </w:tc>
        <w:tc>
          <w:tcPr>
            <w:tcW w:w="818" w:type="dxa"/>
            <w:noWrap w:val="0"/>
            <w:vAlign w:val="center"/>
          </w:tcPr>
          <w:p w14:paraId="56CBB731">
            <w:pPr>
              <w:widowControl/>
              <w:jc w:val="center"/>
              <w:textAlignment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10*96</w:t>
            </w:r>
          </w:p>
        </w:tc>
        <w:tc>
          <w:tcPr>
            <w:tcW w:w="763" w:type="dxa"/>
            <w:noWrap w:val="0"/>
            <w:vAlign w:val="center"/>
          </w:tcPr>
          <w:p w14:paraId="76D79B0B">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盒</w:t>
            </w:r>
          </w:p>
        </w:tc>
        <w:tc>
          <w:tcPr>
            <w:tcW w:w="6273" w:type="dxa"/>
            <w:noWrap w:val="0"/>
            <w:vAlign w:val="center"/>
          </w:tcPr>
          <w:p w14:paraId="202A1B33">
            <w:pPr>
              <w:widowControl/>
              <w:spacing w:line="320" w:lineRule="exact"/>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用途：采用液相阻断ELISA方法检测猪、牛、羊等偶蹄动物血清中口蹄疫O型病毒抗体，适用于动物疫苗免疫抗体定量检测</w:t>
            </w:r>
            <w:r>
              <w:rPr>
                <w:rFonts w:hint="eastAsia" w:ascii="Times New Roman" w:hAnsi="Times New Roman" w:eastAsia="宋体" w:cs="Times New Roman"/>
                <w:kern w:val="0"/>
                <w:sz w:val="24"/>
                <w:szCs w:val="24"/>
                <w:lang w:eastAsia="zh-CN"/>
              </w:rPr>
              <w:t>。</w:t>
            </w:r>
          </w:p>
          <w:p w14:paraId="5B765AE5">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w:t>
            </w:r>
            <w:r>
              <w:rPr>
                <w:rFonts w:hint="eastAsia" w:ascii="Times New Roman" w:hAnsi="Times New Roman" w:eastAsia="宋体" w:cs="Times New Roman"/>
                <w:kern w:val="0"/>
                <w:sz w:val="24"/>
                <w:szCs w:val="24"/>
              </w:rPr>
              <w:t>①</w:t>
            </w:r>
            <w:r>
              <w:rPr>
                <w:rFonts w:ascii="Times New Roman" w:hAnsi="Times New Roman" w:eastAsia="宋体" w:cs="Times New Roman"/>
                <w:kern w:val="0"/>
                <w:sz w:val="24"/>
                <w:szCs w:val="24"/>
              </w:rPr>
              <w:t>兔抗包被ELISA板10块；</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U型96孔抗原抗体反应板2块；</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移液槽3个；</w:t>
            </w:r>
            <w:r>
              <w:rPr>
                <w:rFonts w:hint="eastAsia" w:ascii="Times New Roman" w:hAnsi="Times New Roman" w:eastAsia="宋体" w:cs="Times New Roman"/>
                <w:kern w:val="0"/>
                <w:sz w:val="24"/>
                <w:szCs w:val="24"/>
              </w:rPr>
              <w:t>④</w:t>
            </w:r>
            <w:r>
              <w:rPr>
                <w:rFonts w:ascii="Times New Roman" w:hAnsi="Times New Roman" w:eastAsia="宋体" w:cs="Times New Roman"/>
                <w:kern w:val="0"/>
                <w:sz w:val="24"/>
                <w:szCs w:val="24"/>
              </w:rPr>
              <w:t>口蹄疫O型病毒抗原2瓶，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 xml:space="preserve">mL/瓶； </w:t>
            </w:r>
            <w:r>
              <w:rPr>
                <w:rFonts w:hint="eastAsia" w:ascii="Times New Roman" w:hAnsi="Times New Roman" w:eastAsia="宋体" w:cs="Times New Roman"/>
                <w:kern w:val="0"/>
                <w:sz w:val="24"/>
                <w:szCs w:val="24"/>
              </w:rPr>
              <w:t>⑤</w:t>
            </w:r>
            <w:r>
              <w:rPr>
                <w:rFonts w:ascii="Times New Roman" w:hAnsi="Times New Roman" w:eastAsia="宋体" w:cs="Times New Roman"/>
                <w:kern w:val="0"/>
                <w:sz w:val="24"/>
                <w:szCs w:val="24"/>
              </w:rPr>
              <w:t>口蹄疫O型豚鼠抗体工作液1瓶，60ml；</w:t>
            </w:r>
            <w:r>
              <w:rPr>
                <w:rFonts w:hint="eastAsia" w:ascii="Times New Roman" w:hAnsi="Times New Roman" w:eastAsia="宋体" w:cs="Times New Roman"/>
                <w:kern w:val="0"/>
                <w:sz w:val="24"/>
                <w:szCs w:val="24"/>
              </w:rPr>
              <w:t>⑥</w:t>
            </w:r>
            <w:r>
              <w:rPr>
                <w:rFonts w:ascii="Times New Roman" w:hAnsi="Times New Roman" w:eastAsia="宋体" w:cs="Times New Roman"/>
                <w:kern w:val="0"/>
                <w:sz w:val="24"/>
                <w:szCs w:val="24"/>
              </w:rPr>
              <w:t>兔抗豚鼠IgG-HRP工作液1瓶，60ml；</w:t>
            </w:r>
            <w:r>
              <w:rPr>
                <w:rFonts w:hint="eastAsia" w:ascii="Times New Roman" w:hAnsi="Times New Roman" w:eastAsia="宋体" w:cs="Times New Roman"/>
                <w:kern w:val="0"/>
                <w:sz w:val="24"/>
                <w:szCs w:val="24"/>
              </w:rPr>
              <w:t>⑦</w:t>
            </w:r>
            <w:r>
              <w:rPr>
                <w:rFonts w:ascii="Times New Roman" w:hAnsi="Times New Roman" w:eastAsia="宋体" w:cs="Times New Roman"/>
                <w:kern w:val="0"/>
                <w:sz w:val="24"/>
                <w:szCs w:val="24"/>
              </w:rPr>
              <w:t>口蹄疫O型阳性对照血清1管，1ml；</w:t>
            </w:r>
            <w:r>
              <w:rPr>
                <w:rFonts w:hint="eastAsia" w:ascii="Times New Roman" w:hAnsi="Times New Roman" w:eastAsia="宋体" w:cs="Times New Roman"/>
                <w:kern w:val="0"/>
                <w:sz w:val="24"/>
                <w:szCs w:val="24"/>
              </w:rPr>
              <w:t>⑧</w:t>
            </w:r>
            <w:r>
              <w:rPr>
                <w:rFonts w:ascii="Times New Roman" w:hAnsi="Times New Roman" w:eastAsia="宋体" w:cs="Times New Roman"/>
                <w:kern w:val="0"/>
                <w:sz w:val="24"/>
                <w:szCs w:val="24"/>
              </w:rPr>
              <w:t>口蹄疫阴性对照血清1管，1ml；</w:t>
            </w:r>
            <w:r>
              <w:rPr>
                <w:rFonts w:hint="eastAsia" w:ascii="Times New Roman" w:hAnsi="Times New Roman" w:eastAsia="宋体" w:cs="Times New Roman"/>
                <w:kern w:val="0"/>
                <w:sz w:val="24"/>
                <w:szCs w:val="24"/>
              </w:rPr>
              <w:t>⑨</w:t>
            </w:r>
            <w:r>
              <w:rPr>
                <w:rFonts w:ascii="Times New Roman" w:hAnsi="Times New Roman" w:eastAsia="宋体" w:cs="Times New Roman"/>
                <w:kern w:val="0"/>
                <w:sz w:val="24"/>
                <w:szCs w:val="24"/>
              </w:rPr>
              <w:t>25倍PBST浓缩洗液3瓶，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0ml/瓶；</w:t>
            </w:r>
            <w:r>
              <w:rPr>
                <w:rFonts w:hint="eastAsia" w:ascii="Times New Roman" w:hAnsi="Times New Roman" w:eastAsia="宋体" w:cs="Times New Roman"/>
                <w:kern w:val="0"/>
                <w:sz w:val="24"/>
                <w:szCs w:val="24"/>
              </w:rPr>
              <w:t>⑩</w:t>
            </w:r>
            <w:r>
              <w:rPr>
                <w:rFonts w:ascii="Times New Roman" w:hAnsi="Times New Roman" w:eastAsia="宋体" w:cs="Times New Roman"/>
                <w:kern w:val="0"/>
                <w:sz w:val="24"/>
                <w:szCs w:val="24"/>
              </w:rPr>
              <w:t>TMB底物A、B溶液，各1瓶，30ml/瓶；⑪终止液1瓶，50ml；⑫封膜板10张。</w:t>
            </w:r>
          </w:p>
          <w:p w14:paraId="5988DBC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 xml:space="preserve">敏感性：98%以上； </w:t>
            </w:r>
          </w:p>
          <w:p w14:paraId="543FB8D7">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特异性：98%以上；</w:t>
            </w:r>
          </w:p>
          <w:p w14:paraId="7E88A8F4">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稳定性：批内及批间差异≤3%；</w:t>
            </w:r>
          </w:p>
          <w:p w14:paraId="0416B3CD">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保存条件：病毒抗原-20℃以下保存，其余试剂盒组分4℃保存</w:t>
            </w:r>
            <w:r>
              <w:rPr>
                <w:rFonts w:hint="eastAsia" w:ascii="Times New Roman" w:hAnsi="Times New Roman" w:eastAsia="宋体" w:cs="Times New Roman"/>
                <w:kern w:val="0"/>
                <w:sz w:val="24"/>
                <w:szCs w:val="24"/>
                <w:lang w:eastAsia="zh-CN"/>
              </w:rPr>
              <w:t>。</w:t>
            </w:r>
          </w:p>
          <w:p w14:paraId="2B01ED5E">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7</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有效期</w:t>
            </w:r>
            <w:r>
              <w:rPr>
                <w:rFonts w:hint="eastAsia" w:ascii="Times New Roman" w:hAnsi="Times New Roman" w:eastAsia="宋体" w:cs="Times New Roman"/>
                <w:kern w:val="0"/>
                <w:sz w:val="24"/>
                <w:szCs w:val="24"/>
              </w:rPr>
              <w:t>12</w:t>
            </w:r>
            <w:r>
              <w:rPr>
                <w:rFonts w:ascii="Times New Roman" w:hAnsi="Times New Roman" w:eastAsia="宋体" w:cs="Times New Roman"/>
                <w:kern w:val="0"/>
                <w:sz w:val="24"/>
                <w:szCs w:val="24"/>
              </w:rPr>
              <w:t>个月</w:t>
            </w:r>
            <w:r>
              <w:rPr>
                <w:rFonts w:hint="eastAsia" w:ascii="Times New Roman" w:hAnsi="Times New Roman" w:eastAsia="宋体" w:cs="Times New Roman"/>
                <w:kern w:val="0"/>
                <w:sz w:val="24"/>
                <w:szCs w:val="24"/>
                <w:lang w:eastAsia="zh-CN"/>
              </w:rPr>
              <w:t>。</w:t>
            </w:r>
          </w:p>
          <w:p w14:paraId="18B8FAB1">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8.结果判定</w:t>
            </w:r>
          </w:p>
          <w:p w14:paraId="7E3FAABB">
            <w:pPr>
              <w:jc w:val="left"/>
              <w:rPr>
                <w:rFonts w:hint="default" w:ascii="宋体" w:hAnsi="宋体" w:cs="宋体"/>
                <w:color w:val="00B050"/>
                <w:sz w:val="24"/>
                <w:szCs w:val="24"/>
                <w:lang w:val="en-US" w:eastAsia="zh-CN"/>
              </w:rPr>
            </w:pPr>
            <w:r>
              <w:rPr>
                <w:rFonts w:hint="eastAsia" w:cs="Times New Roman"/>
                <w:color w:val="auto"/>
                <w:kern w:val="0"/>
                <w:sz w:val="24"/>
                <w:szCs w:val="24"/>
                <w:lang w:val="en-US" w:eastAsia="zh-CN"/>
              </w:rPr>
              <w:t>抗体效价大于或等于1:128判为口蹄疫O型抗体阳性；1:64～1:128时，判为可疑；小于1:64，判定为阴性。可疑血清样品，可以重测，重测抗体效价大于或等于1:128，判为阳性，小于1:128判为阴性。</w:t>
            </w:r>
          </w:p>
        </w:tc>
        <w:tc>
          <w:tcPr>
            <w:tcW w:w="1418" w:type="dxa"/>
            <w:noWrap w:val="0"/>
            <w:vAlign w:val="center"/>
          </w:tcPr>
          <w:p w14:paraId="25BD10E9">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1F18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573" w:type="dxa"/>
            <w:noWrap w:val="0"/>
            <w:vAlign w:val="center"/>
          </w:tcPr>
          <w:p w14:paraId="7322A56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3</w:t>
            </w:r>
          </w:p>
        </w:tc>
        <w:tc>
          <w:tcPr>
            <w:tcW w:w="832" w:type="dxa"/>
            <w:noWrap w:val="0"/>
            <w:vAlign w:val="center"/>
          </w:tcPr>
          <w:p w14:paraId="01BCE40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口蹄疫病毒A型竞争ELISA抗体检测试剂盒</w:t>
            </w:r>
          </w:p>
        </w:tc>
        <w:tc>
          <w:tcPr>
            <w:tcW w:w="818" w:type="dxa"/>
            <w:noWrap w:val="0"/>
            <w:vAlign w:val="center"/>
          </w:tcPr>
          <w:p w14:paraId="51473F5B">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3EB5D3F9">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6盒</w:t>
            </w:r>
          </w:p>
        </w:tc>
        <w:tc>
          <w:tcPr>
            <w:tcW w:w="6273" w:type="dxa"/>
            <w:noWrap w:val="0"/>
            <w:vAlign w:val="center"/>
          </w:tcPr>
          <w:p w14:paraId="6BF62A5F">
            <w:pPr>
              <w:jc w:val="lef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rPr>
              <w:t>用途：用于检测牛、羊、猪等偶蹄动物血清中口蹄疫A型病毒抗体，适用于动物疫苗免疫或病毒感染抗体的检测；</w:t>
            </w:r>
          </w:p>
          <w:p w14:paraId="166C7B1C">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2.</w:t>
            </w:r>
            <w:r>
              <w:rPr>
                <w:rFonts w:hint="eastAsia" w:ascii="Times New Roman" w:hAnsi="Times New Roman" w:eastAsia="宋体" w:cs="Times New Roman"/>
                <w:color w:val="auto"/>
                <w:kern w:val="0"/>
                <w:sz w:val="24"/>
                <w:szCs w:val="24"/>
              </w:rPr>
              <w:t>试剂盒组成：口蹄疫A型酶标反应板，</w:t>
            </w:r>
            <w:r>
              <w:rPr>
                <w:rFonts w:hint="eastAsia"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块板、A型酶标抗体工作液1瓶，12mL、A型FMDV抗体阳性对照血清1管，500μl、A型FMDV抗体阴性对照血清1管，500μl、样品稀释液1瓶，30mL、25倍浓缩液1管，30mL、TMB底物溶液1管，12mL、终止液1管，12mL。</w:t>
            </w:r>
          </w:p>
          <w:p w14:paraId="18E98156">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3.</w:t>
            </w:r>
            <w:r>
              <w:rPr>
                <w:rFonts w:hint="eastAsia" w:ascii="Times New Roman" w:hAnsi="Times New Roman" w:eastAsia="宋体" w:cs="Times New Roman"/>
                <w:color w:val="auto"/>
                <w:kern w:val="0"/>
                <w:sz w:val="24"/>
                <w:szCs w:val="24"/>
              </w:rPr>
              <w:t>敏感性：98%以上；</w:t>
            </w:r>
          </w:p>
          <w:p w14:paraId="37A3100A">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4.</w:t>
            </w:r>
            <w:r>
              <w:rPr>
                <w:rFonts w:hint="eastAsia" w:ascii="Times New Roman" w:hAnsi="Times New Roman" w:eastAsia="宋体" w:cs="Times New Roman"/>
                <w:color w:val="auto"/>
                <w:kern w:val="0"/>
                <w:sz w:val="24"/>
                <w:szCs w:val="24"/>
              </w:rPr>
              <w:t>特异性：98%以上；</w:t>
            </w:r>
          </w:p>
          <w:p w14:paraId="2F94FDF0">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稳定性：批内及批间差异≤3%；</w:t>
            </w:r>
          </w:p>
          <w:p w14:paraId="731F82BA">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6.</w:t>
            </w:r>
            <w:r>
              <w:rPr>
                <w:rFonts w:hint="eastAsia" w:ascii="Times New Roman" w:hAnsi="Times New Roman" w:eastAsia="宋体" w:cs="Times New Roman"/>
                <w:color w:val="auto"/>
                <w:kern w:val="0"/>
                <w:sz w:val="24"/>
                <w:szCs w:val="24"/>
              </w:rPr>
              <w:t>保存条件：2～8℃保存；</w:t>
            </w:r>
          </w:p>
          <w:p w14:paraId="4A03986B">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7.</w:t>
            </w:r>
            <w:r>
              <w:rPr>
                <w:rFonts w:hint="eastAsia" w:ascii="Times New Roman" w:hAnsi="Times New Roman" w:eastAsia="宋体" w:cs="Times New Roman"/>
                <w:color w:val="auto"/>
                <w:kern w:val="0"/>
                <w:sz w:val="24"/>
                <w:szCs w:val="24"/>
              </w:rPr>
              <w:t>有效期：12个月；</w:t>
            </w:r>
          </w:p>
          <w:p w14:paraId="45E20DAC">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8.</w:t>
            </w:r>
            <w:r>
              <w:rPr>
                <w:rFonts w:hint="eastAsia" w:ascii="Times New Roman" w:hAnsi="Times New Roman" w:eastAsia="宋体" w:cs="Times New Roman"/>
                <w:color w:val="auto"/>
                <w:kern w:val="0"/>
                <w:sz w:val="24"/>
                <w:szCs w:val="24"/>
              </w:rPr>
              <w:t>试剂盒特点：操作简单、检测时间仅45分钟、可实现定量检测，具有型间特异性，型内广谱性。</w:t>
            </w:r>
          </w:p>
          <w:p w14:paraId="6C27C23F">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9.结果判定</w:t>
            </w:r>
          </w:p>
          <w:p w14:paraId="7A728193">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猪血清样品效价大于等于1:90判为口蹄疫A型抗体阳性，小于1:90判为口蹄疫A型抗体阴性。</w:t>
            </w:r>
          </w:p>
          <w:p w14:paraId="41D11FF1">
            <w:pPr>
              <w:jc w:val="left"/>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牛、羊血清样品效价大于等于1:128判为口蹄疫A型抗体阳性，小于1:128判为口蹄疫A型抗体阴性。</w:t>
            </w:r>
          </w:p>
        </w:tc>
        <w:tc>
          <w:tcPr>
            <w:tcW w:w="1418" w:type="dxa"/>
            <w:noWrap w:val="0"/>
            <w:vAlign w:val="center"/>
          </w:tcPr>
          <w:p w14:paraId="7E9A2090">
            <w:pPr>
              <w:jc w:val="left"/>
              <w:rPr>
                <w:rFonts w:hint="eastAsia" w:cs="Times New Roman"/>
                <w:color w:val="auto"/>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0CD2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73" w:type="dxa"/>
            <w:noWrap w:val="0"/>
            <w:vAlign w:val="center"/>
          </w:tcPr>
          <w:p w14:paraId="0D8B4E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w:t>
            </w:r>
          </w:p>
        </w:tc>
        <w:tc>
          <w:tcPr>
            <w:tcW w:w="832" w:type="dxa"/>
            <w:noWrap w:val="0"/>
            <w:vAlign w:val="center"/>
          </w:tcPr>
          <w:p w14:paraId="0E5F05C6">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口蹄疫和塞内卡病毒直接扩增RT-qPCR检测组分（引物探针、阴阳性对照）</w:t>
            </w:r>
          </w:p>
        </w:tc>
        <w:tc>
          <w:tcPr>
            <w:tcW w:w="818" w:type="dxa"/>
            <w:noWrap w:val="0"/>
            <w:vAlign w:val="center"/>
          </w:tcPr>
          <w:p w14:paraId="7847CAD4">
            <w:pPr>
              <w:ind w:firstLine="240" w:firstLineChars="10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50T</w:t>
            </w:r>
          </w:p>
        </w:tc>
        <w:tc>
          <w:tcPr>
            <w:tcW w:w="763" w:type="dxa"/>
            <w:noWrap w:val="0"/>
            <w:vAlign w:val="center"/>
          </w:tcPr>
          <w:p w14:paraId="4E4B737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1盒</w:t>
            </w:r>
          </w:p>
        </w:tc>
        <w:tc>
          <w:tcPr>
            <w:tcW w:w="6273" w:type="dxa"/>
            <w:noWrap w:val="0"/>
            <w:vAlign w:val="center"/>
          </w:tcPr>
          <w:p w14:paraId="6DE25C27">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作用与用途：本试剂盒适用于对各种组织、水疱液、全血及OP液等样本中的口蹄疫病毒（FMDV）和塞尼卡谷病毒（SVV）RNA进行检测，单孔内可同时实现FMDV和SVV的双重扩增，同时可免于样本核酸提取纯化步骤。</w:t>
            </w:r>
          </w:p>
          <w:p w14:paraId="1B10BFE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试剂盒组成：直扩RT-qPCR反应液，1140 µl×2、直扩RT-qPCR酶混合液，120 µl、口蹄疫和塞尼卡谷病毒直扩RT-qPCR引物探针，300 µl、口蹄疫和塞尼卡谷病毒直扩RT-qPCR阳性对照，100 µl、直扩RT-qPCR阴性对照，1000 µl、裂解液B1，30 ml、裂解液B2，30 ml</w:t>
            </w:r>
            <w:r>
              <w:rPr>
                <w:rFonts w:hint="eastAsia" w:ascii="Times New Roman" w:hAnsi="Times New Roman" w:eastAsia="宋体" w:cs="Times New Roman"/>
                <w:kern w:val="0"/>
                <w:sz w:val="24"/>
                <w:szCs w:val="24"/>
              </w:rPr>
              <w:t>。</w:t>
            </w:r>
          </w:p>
          <w:p w14:paraId="60E9EAFB">
            <w:pPr>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贮存与有效期：核酸提取部分，室温保存；核酸扩增部分，-20℃保存；</w:t>
            </w:r>
          </w:p>
          <w:p w14:paraId="723421F8">
            <w:pPr>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有效期为 12个月。</w:t>
            </w:r>
          </w:p>
          <w:p w14:paraId="02EBB344">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5.结果判定</w:t>
            </w:r>
          </w:p>
          <w:p w14:paraId="41D79313">
            <w:pPr>
              <w:jc w:val="left"/>
              <w:rPr>
                <w:rFonts w:hint="eastAsia" w:cs="Times New Roman"/>
                <w:color w:val="auto"/>
                <w:kern w:val="0"/>
                <w:sz w:val="24"/>
                <w:szCs w:val="24"/>
                <w:lang w:val="en-US" w:eastAsia="zh-CN"/>
              </w:rPr>
            </w:pPr>
            <w:r>
              <w:rPr>
                <w:rFonts w:hint="default" w:cs="Times New Roman"/>
                <w:color w:val="auto"/>
                <w:kern w:val="0"/>
                <w:sz w:val="24"/>
                <w:szCs w:val="24"/>
                <w:lang w:val="en-US" w:eastAsia="zh-CN"/>
              </w:rPr>
              <w:t>FAM通道</w:t>
            </w:r>
            <w:r>
              <w:rPr>
                <w:rFonts w:hint="eastAsia" w:cs="Times New Roman"/>
                <w:color w:val="auto"/>
                <w:kern w:val="0"/>
                <w:sz w:val="24"/>
                <w:szCs w:val="24"/>
                <w:lang w:val="en-US" w:eastAsia="zh-CN"/>
              </w:rPr>
              <w:t>：Ct值≤30，FMDV核酸检测阳性；</w:t>
            </w:r>
          </w:p>
          <w:p w14:paraId="73A20D15">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30＜Ct值≤35，FMDV核酸检测可疑，需重新对样本进行检测。若重复检测该样本Ct值≤30，则判为FMDV核酸检测阳性；若重复检测Ct值＞30，则判为FMDV核酸检测阴性；</w:t>
            </w:r>
          </w:p>
          <w:p w14:paraId="4D659A51">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Ct值＞35或者无数值，FMDV核酸检测检测阴性。</w:t>
            </w:r>
          </w:p>
          <w:p w14:paraId="76A5A561">
            <w:pPr>
              <w:jc w:val="left"/>
              <w:rPr>
                <w:rFonts w:hint="eastAsia" w:cs="Times New Roman"/>
                <w:color w:val="auto"/>
                <w:kern w:val="0"/>
                <w:sz w:val="24"/>
                <w:szCs w:val="24"/>
                <w:lang w:val="en-US" w:eastAsia="zh-CN"/>
              </w:rPr>
            </w:pPr>
            <w:r>
              <w:rPr>
                <w:rFonts w:hint="default" w:cs="Times New Roman"/>
                <w:color w:val="auto"/>
                <w:kern w:val="0"/>
                <w:sz w:val="24"/>
                <w:szCs w:val="24"/>
                <w:lang w:val="en-US" w:eastAsia="zh-CN"/>
              </w:rPr>
              <w:t>HEX通道</w:t>
            </w:r>
            <w:r>
              <w:rPr>
                <w:rFonts w:hint="eastAsia" w:cs="Times New Roman"/>
                <w:color w:val="auto"/>
                <w:kern w:val="0"/>
                <w:sz w:val="24"/>
                <w:szCs w:val="24"/>
                <w:lang w:val="en-US" w:eastAsia="zh-CN"/>
              </w:rPr>
              <w:t>：Ct值≤30，SVA核酸检测阳性；</w:t>
            </w:r>
          </w:p>
          <w:p w14:paraId="469498E6">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30＜Ct值≤35，SVA核酸检测可疑，需重新对样本进行检测。若重复检测该样本Ct值≤30，则判为SVA核酸检测阳性；若重复检测Ct值＞30，则判为SVA核酸检测阴性；</w:t>
            </w:r>
          </w:p>
          <w:p w14:paraId="1FCCBEC9">
            <w:pPr>
              <w:jc w:val="left"/>
              <w:rPr>
                <w:rFonts w:hint="eastAsia" w:ascii="Times New Roman" w:hAnsi="Times New Roman" w:eastAsia="宋体" w:cs="Times New Roman"/>
                <w:kern w:val="0"/>
                <w:sz w:val="24"/>
                <w:szCs w:val="24"/>
                <w:lang w:val="en-US" w:eastAsia="zh-CN"/>
              </w:rPr>
            </w:pPr>
            <w:r>
              <w:rPr>
                <w:rFonts w:hint="eastAsia" w:cs="Times New Roman"/>
                <w:color w:val="auto"/>
                <w:kern w:val="0"/>
                <w:sz w:val="24"/>
                <w:szCs w:val="24"/>
                <w:lang w:val="en-US" w:eastAsia="zh-CN"/>
              </w:rPr>
              <w:t>Ct值＞35或者无数，SVA核酸检测阴性。</w:t>
            </w:r>
          </w:p>
        </w:tc>
        <w:tc>
          <w:tcPr>
            <w:tcW w:w="1418" w:type="dxa"/>
            <w:noWrap w:val="0"/>
            <w:vAlign w:val="center"/>
          </w:tcPr>
          <w:p w14:paraId="1781FCF9">
            <w:pPr>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3F7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573" w:type="dxa"/>
            <w:noWrap w:val="0"/>
            <w:vAlign w:val="center"/>
          </w:tcPr>
          <w:p w14:paraId="4BAA81E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5</w:t>
            </w:r>
          </w:p>
        </w:tc>
        <w:tc>
          <w:tcPr>
            <w:tcW w:w="832" w:type="dxa"/>
            <w:noWrap w:val="0"/>
            <w:vAlign w:val="center"/>
          </w:tcPr>
          <w:p w14:paraId="209F0B0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布鲁氏菌病ELISA试剂盒</w:t>
            </w:r>
          </w:p>
        </w:tc>
        <w:tc>
          <w:tcPr>
            <w:tcW w:w="818" w:type="dxa"/>
            <w:noWrap w:val="0"/>
            <w:vAlign w:val="center"/>
          </w:tcPr>
          <w:p w14:paraId="3EF4CB8E">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24527661">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盒</w:t>
            </w:r>
          </w:p>
        </w:tc>
        <w:tc>
          <w:tcPr>
            <w:tcW w:w="6273" w:type="dxa"/>
            <w:noWrap w:val="0"/>
            <w:vAlign w:val="center"/>
          </w:tcPr>
          <w:p w14:paraId="663969E7">
            <w:pPr>
              <w:widowControl/>
              <w:spacing w:line="320" w:lineRule="exact"/>
              <w:jc w:val="left"/>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作用与用途：用于检测牛、羊血清中的光滑型布鲁氏菌抗体</w:t>
            </w:r>
            <w:r>
              <w:rPr>
                <w:rFonts w:hint="eastAsia" w:ascii="Times New Roman" w:hAnsi="Times New Roman" w:eastAsia="宋体" w:cs="Times New Roman"/>
                <w:kern w:val="0"/>
                <w:sz w:val="24"/>
                <w:szCs w:val="24"/>
                <w:lang w:eastAsia="zh-CN"/>
              </w:rPr>
              <w:t>。</w:t>
            </w:r>
          </w:p>
          <w:p w14:paraId="1101D2F6">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贮存与有效期：2～8℃保存，有效期为12个月；</w:t>
            </w:r>
          </w:p>
          <w:p w14:paraId="618F4710">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w:t>
            </w:r>
            <w:r>
              <w:rPr>
                <w:rFonts w:hint="eastAsia" w:ascii="Times New Roman" w:hAnsi="Times New Roman" w:eastAsia="宋体" w:cs="Times New Roman"/>
                <w:kern w:val="0"/>
                <w:sz w:val="24"/>
                <w:szCs w:val="24"/>
              </w:rPr>
              <w:t>布鲁氏菌</w:t>
            </w:r>
            <w:r>
              <w:rPr>
                <w:rFonts w:ascii="Times New Roman" w:hAnsi="Times New Roman" w:eastAsia="宋体" w:cs="Times New Roman"/>
                <w:kern w:val="0"/>
                <w:sz w:val="24"/>
                <w:szCs w:val="24"/>
              </w:rPr>
              <w:t>抗原包被板</w:t>
            </w:r>
            <w:r>
              <w:rPr>
                <w:rFonts w:hint="eastAsia" w:cs="Times New Roman"/>
                <w:color w:val="auto"/>
                <w:kern w:val="0"/>
                <w:sz w:val="24"/>
                <w:szCs w:val="24"/>
                <w:lang w:val="en-US" w:eastAsia="zh-CN"/>
              </w:rPr>
              <w:t>5</w:t>
            </w:r>
            <w:r>
              <w:rPr>
                <w:rFonts w:ascii="Times New Roman" w:hAnsi="Times New Roman" w:eastAsia="宋体" w:cs="Times New Roman"/>
                <w:color w:val="auto"/>
                <w:kern w:val="0"/>
                <w:sz w:val="24"/>
                <w:szCs w:val="24"/>
              </w:rPr>
              <w:t>块</w:t>
            </w:r>
            <w:r>
              <w:rPr>
                <w:rFonts w:ascii="Times New Roman" w:hAnsi="Times New Roman" w:eastAsia="宋体" w:cs="Times New Roman"/>
                <w:kern w:val="0"/>
                <w:sz w:val="24"/>
                <w:szCs w:val="24"/>
              </w:rPr>
              <w:t>（96孔/块）、单克隆抗体4C3工作液1瓶（12ml/瓶）、阳性对照</w:t>
            </w:r>
            <w:r>
              <w:rPr>
                <w:rFonts w:hint="eastAsia" w:ascii="Times New Roman" w:hAnsi="Times New Roman" w:eastAsia="宋体" w:cs="Times New Roman"/>
                <w:kern w:val="0"/>
                <w:sz w:val="24"/>
                <w:szCs w:val="24"/>
              </w:rPr>
              <w:t>血清</w:t>
            </w:r>
            <w:r>
              <w:rPr>
                <w:rFonts w:ascii="Times New Roman" w:hAnsi="Times New Roman" w:eastAsia="宋体" w:cs="Times New Roman"/>
                <w:kern w:val="0"/>
                <w:sz w:val="24"/>
                <w:szCs w:val="24"/>
              </w:rPr>
              <w:t>1管（</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0μl/管）、阴性对照</w:t>
            </w:r>
            <w:r>
              <w:rPr>
                <w:rFonts w:hint="eastAsia" w:ascii="Times New Roman" w:hAnsi="Times New Roman" w:eastAsia="宋体" w:cs="Times New Roman"/>
                <w:kern w:val="0"/>
                <w:sz w:val="24"/>
                <w:szCs w:val="24"/>
              </w:rPr>
              <w:t>血清</w:t>
            </w:r>
            <w:r>
              <w:rPr>
                <w:rFonts w:ascii="Times New Roman" w:hAnsi="Times New Roman" w:eastAsia="宋体" w:cs="Times New Roman"/>
                <w:kern w:val="0"/>
                <w:sz w:val="24"/>
                <w:szCs w:val="24"/>
              </w:rPr>
              <w:t>1管（</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0μl/管）、羊抗鼠酶标抗体工作液，2瓶（12ml/瓶）、25×PBST，1瓶（60ml/瓶）、底物显色液，底物A：1瓶（12ml/瓶）、底物B：1瓶（12ml/瓶）、终止液，1瓶（12ml/瓶）、说明书，1份</w:t>
            </w:r>
            <w:r>
              <w:rPr>
                <w:rFonts w:hint="eastAsia" w:ascii="Times New Roman" w:hAnsi="Times New Roman" w:eastAsia="宋体" w:cs="Times New Roman"/>
                <w:kern w:val="0"/>
                <w:sz w:val="24"/>
                <w:szCs w:val="24"/>
                <w:lang w:eastAsia="zh-CN"/>
              </w:rPr>
              <w:t>。</w:t>
            </w:r>
          </w:p>
          <w:p w14:paraId="2357DB9A">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 xml:space="preserve">敏感性：98%以上； </w:t>
            </w:r>
          </w:p>
          <w:p w14:paraId="0CA8E74F">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5.</w:t>
            </w:r>
            <w:r>
              <w:rPr>
                <w:rFonts w:ascii="Times New Roman" w:hAnsi="Times New Roman" w:eastAsia="宋体" w:cs="Times New Roman"/>
                <w:kern w:val="0"/>
                <w:sz w:val="24"/>
                <w:szCs w:val="24"/>
              </w:rPr>
              <w:t>特异性：98%以上</w:t>
            </w:r>
            <w:r>
              <w:rPr>
                <w:rFonts w:hint="eastAsia" w:ascii="Times New Roman" w:hAnsi="Times New Roman" w:eastAsia="宋体" w:cs="Times New Roman"/>
                <w:kern w:val="0"/>
                <w:sz w:val="24"/>
                <w:szCs w:val="24"/>
                <w:lang w:eastAsia="zh-CN"/>
              </w:rPr>
              <w:t>。</w:t>
            </w:r>
          </w:p>
          <w:p w14:paraId="0D14B2A5">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稳定性：批内及批间差异≤3%</w:t>
            </w:r>
            <w:r>
              <w:rPr>
                <w:rFonts w:hint="eastAsia" w:ascii="Times New Roman" w:hAnsi="Times New Roman" w:eastAsia="宋体" w:cs="Times New Roman"/>
                <w:kern w:val="0"/>
                <w:sz w:val="24"/>
                <w:szCs w:val="24"/>
                <w:lang w:eastAsia="zh-CN"/>
              </w:rPr>
              <w:t>。</w:t>
            </w:r>
          </w:p>
          <w:p w14:paraId="78AE549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7.结果判定:</w:t>
            </w:r>
          </w:p>
          <w:p w14:paraId="59F6EE21">
            <w:pPr>
              <w:widowControl/>
              <w:spacing w:line="320" w:lineRule="exact"/>
              <w:jc w:val="left"/>
              <w:rPr>
                <w:rFonts w:hint="default" w:cs="Times New Roman"/>
                <w:color w:val="00B050"/>
                <w:kern w:val="0"/>
                <w:sz w:val="24"/>
                <w:szCs w:val="24"/>
                <w:lang w:val="en-US" w:eastAsia="zh-CN"/>
              </w:rPr>
            </w:pPr>
            <w:r>
              <w:rPr>
                <w:rFonts w:hint="eastAsia" w:cs="Times New Roman"/>
                <w:color w:val="auto"/>
                <w:kern w:val="0"/>
                <w:sz w:val="24"/>
                <w:szCs w:val="24"/>
                <w:lang w:val="en-US" w:eastAsia="zh-CN"/>
              </w:rPr>
              <w:t>当血清样本的PI≥30%时，为布鲁氏菌病抗体阳性；当血清样本的PI&lt;30%时，为布鲁氏菌病抗体阴性。</w:t>
            </w:r>
          </w:p>
        </w:tc>
        <w:tc>
          <w:tcPr>
            <w:tcW w:w="1418" w:type="dxa"/>
            <w:noWrap w:val="0"/>
            <w:vAlign w:val="center"/>
          </w:tcPr>
          <w:p w14:paraId="23BA1AE9">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682C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573" w:type="dxa"/>
            <w:noWrap w:val="0"/>
            <w:vAlign w:val="center"/>
          </w:tcPr>
          <w:p w14:paraId="18068F1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6</w:t>
            </w:r>
          </w:p>
        </w:tc>
        <w:tc>
          <w:tcPr>
            <w:tcW w:w="832" w:type="dxa"/>
            <w:noWrap w:val="0"/>
            <w:vAlign w:val="center"/>
          </w:tcPr>
          <w:p w14:paraId="2F4854B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小反刍兽疫抗体检测阻断ELISA试剂盒</w:t>
            </w:r>
          </w:p>
        </w:tc>
        <w:tc>
          <w:tcPr>
            <w:tcW w:w="818" w:type="dxa"/>
            <w:noWrap w:val="0"/>
            <w:vAlign w:val="center"/>
          </w:tcPr>
          <w:p w14:paraId="44E1E24A">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51A71012">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3盒</w:t>
            </w:r>
          </w:p>
        </w:tc>
        <w:tc>
          <w:tcPr>
            <w:tcW w:w="6273" w:type="dxa"/>
            <w:noWrap w:val="0"/>
            <w:vAlign w:val="center"/>
          </w:tcPr>
          <w:p w14:paraId="0D07D19C">
            <w:pPr>
              <w:widowControl/>
              <w:spacing w:line="320" w:lineRule="exact"/>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1.用途：检测小反刍兽疫病毒抗体。</w:t>
            </w:r>
          </w:p>
          <w:p w14:paraId="69BEB900">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.试剂盒组成：抗原包被板、20 倍浓缩洗涤液、样品稀释液、酶标记物、阳性对照、阴性对照、底物显色液、终止液。6.试验规定反应时间100分钟。</w:t>
            </w:r>
          </w:p>
          <w:p w14:paraId="3D2FB355">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.操作步骤：（1）取抗原包被板，每孔加入稀释好的洗涤液300μl，共计洗涤1次；（2）将稀释好的待检血清、阴性和阳性对照各取 100μl 加至抗原包被板中，置 37℃温育1小时；（3）甩掉板孔中的液体，每孔加入稀释好的洗涤液 300μl，重复洗涤共计5次；（4） 每孔加入酶标记物100μl，置37℃温育30分钟；（5） 重复洗涤 5 次，方法同（3）；（6）每孔加入底物显色液 100µl，置室温（20～25℃）避光显色10分钟；（7）每孔加入终止液50μl，10分钟内在酶标仪上测定各孔OD450nm值。</w:t>
            </w:r>
          </w:p>
          <w:p w14:paraId="4267CE59">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.结果判定：S 为样品 OD450nm值，N 为阴性对照平均 OD450nm 值。 阻断率=（1-S/N）×100% 若阻断率≥50%，样品判为阳性；若阻断率＜50%，判为阴性。</w:t>
            </w:r>
          </w:p>
          <w:p w14:paraId="6A2D381A">
            <w:pPr>
              <w:widowControl/>
              <w:spacing w:line="320" w:lineRule="exact"/>
              <w:jc w:val="left"/>
              <w:rPr>
                <w:rFonts w:hint="default" w:ascii="Times New Roman" w:hAnsi="Times New Roman" w:eastAsia="宋体" w:cs="Times New Roman"/>
                <w:kern w:val="0"/>
                <w:sz w:val="24"/>
                <w:szCs w:val="24"/>
                <w:lang w:val="en-US" w:eastAsia="zh-CN"/>
              </w:rPr>
            </w:pPr>
          </w:p>
        </w:tc>
        <w:tc>
          <w:tcPr>
            <w:tcW w:w="1418" w:type="dxa"/>
            <w:noWrap w:val="0"/>
            <w:vAlign w:val="center"/>
          </w:tcPr>
          <w:p w14:paraId="135DA203">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0621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trPr>
        <w:tc>
          <w:tcPr>
            <w:tcW w:w="573" w:type="dxa"/>
            <w:noWrap w:val="0"/>
            <w:vAlign w:val="center"/>
          </w:tcPr>
          <w:p w14:paraId="7F67A511">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7</w:t>
            </w:r>
          </w:p>
        </w:tc>
        <w:tc>
          <w:tcPr>
            <w:tcW w:w="832" w:type="dxa"/>
            <w:noWrap w:val="0"/>
            <w:vAlign w:val="center"/>
          </w:tcPr>
          <w:p w14:paraId="595655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猪瘟病毒阻断ELISA抗体检测试剂盒</w:t>
            </w:r>
          </w:p>
        </w:tc>
        <w:tc>
          <w:tcPr>
            <w:tcW w:w="818" w:type="dxa"/>
            <w:noWrap w:val="0"/>
            <w:vAlign w:val="center"/>
          </w:tcPr>
          <w:p w14:paraId="0BB709ED">
            <w:pPr>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5*96</w:t>
            </w:r>
          </w:p>
        </w:tc>
        <w:tc>
          <w:tcPr>
            <w:tcW w:w="763" w:type="dxa"/>
            <w:noWrap w:val="0"/>
            <w:vAlign w:val="center"/>
          </w:tcPr>
          <w:p w14:paraId="619DAE55">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4盒</w:t>
            </w:r>
          </w:p>
        </w:tc>
        <w:tc>
          <w:tcPr>
            <w:tcW w:w="6273" w:type="dxa"/>
            <w:noWrap w:val="0"/>
            <w:vAlign w:val="center"/>
          </w:tcPr>
          <w:p w14:paraId="15B57D4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1.检测猪瘟病毒E2蛋白抗体</w:t>
            </w:r>
          </w:p>
          <w:p w14:paraId="1AA136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2.试剂盒组成：抗原包被板、20 倍浓缩洗涤液、样品稀释液、酶标记物、阳性对照、阴性对照、底物显色液、终止液、封板膜</w:t>
            </w:r>
          </w:p>
          <w:p w14:paraId="1DED2AC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3.试验规定反应时间≤100分钟。</w:t>
            </w:r>
          </w:p>
          <w:p w14:paraId="6654189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4.操作步骤：(1)取抗原包被板，每孔加入稀释好的洗涤液300μl，重复洗板共计2次；（2）将稀释好的待检血清、阴性和阳性对照各取100μl加至抗原包被板中，用封板膜覆盖包被板，置 37℃温育1小时；（3）甩掉板孔中的液体，每孔加入稀释好的洗涤液300μl重复洗涤共计5次；（4）每孔加入酶标记物100µl，置37℃温育30分钟；（5）洗板5次，方法同（3）；（6）每孔加入底物显色液 100μl，置室温（20-25℃）避光显色10分钟；（7）每孔加入终止液 50µl，10分钟内在酶标仪上测各孔OD630nm值。</w:t>
            </w:r>
          </w:p>
          <w:p w14:paraId="0E65A20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5.结果判定：S为样品OD630nm值，N为阴性对照平均OD630nm值。</w:t>
            </w:r>
          </w:p>
          <w:p w14:paraId="297A29C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阻断率=(1-S/N)×100%，如果阻断率＜35%判为阴性，如果阻断率≥35%判为阳性。</w:t>
            </w:r>
          </w:p>
          <w:p w14:paraId="75382D5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6.试剂盒有效期12个月。</w:t>
            </w:r>
          </w:p>
          <w:p w14:paraId="03BC38D9">
            <w:pPr>
              <w:jc w:val="left"/>
              <w:rPr>
                <w:rFonts w:hint="default" w:ascii="宋体" w:hAnsi="宋体" w:eastAsia="宋体" w:cs="宋体"/>
                <w:i w:val="0"/>
                <w:iCs w:val="0"/>
                <w:color w:val="auto"/>
                <w:kern w:val="0"/>
                <w:sz w:val="24"/>
                <w:szCs w:val="24"/>
                <w:u w:val="none"/>
                <w:lang w:val="en-US" w:eastAsia="zh-CN" w:bidi="ar"/>
              </w:rPr>
            </w:pPr>
          </w:p>
        </w:tc>
        <w:tc>
          <w:tcPr>
            <w:tcW w:w="1418" w:type="dxa"/>
            <w:noWrap w:val="0"/>
            <w:vAlign w:val="center"/>
          </w:tcPr>
          <w:p w14:paraId="2CDEB27D">
            <w:pPr>
              <w:jc w:val="left"/>
              <w:rPr>
                <w:rFonts w:hint="eastAsia" w:ascii="宋体" w:hAnsi="宋体" w:cs="宋体"/>
                <w:i w:val="0"/>
                <w:iCs w:val="0"/>
                <w:color w:val="00B05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88A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noWrap w:val="0"/>
            <w:vAlign w:val="center"/>
          </w:tcPr>
          <w:p w14:paraId="101C5F8E">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8</w:t>
            </w:r>
          </w:p>
        </w:tc>
        <w:tc>
          <w:tcPr>
            <w:tcW w:w="832" w:type="dxa"/>
            <w:noWrap w:val="0"/>
            <w:vAlign w:val="center"/>
          </w:tcPr>
          <w:p w14:paraId="5C5FA5C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猪繁殖与呼吸综合征病毒间接ELISA抗体检测试剂盒</w:t>
            </w:r>
          </w:p>
        </w:tc>
        <w:tc>
          <w:tcPr>
            <w:tcW w:w="818" w:type="dxa"/>
            <w:noWrap w:val="0"/>
            <w:vAlign w:val="center"/>
          </w:tcPr>
          <w:p w14:paraId="521F7FF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64F6CFAF">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4盒</w:t>
            </w:r>
          </w:p>
        </w:tc>
        <w:tc>
          <w:tcPr>
            <w:tcW w:w="6273" w:type="dxa"/>
            <w:noWrap w:val="0"/>
            <w:vAlign w:val="center"/>
          </w:tcPr>
          <w:p w14:paraId="1095926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1.用途：检测猪血清或血浆中的猪繁殖与呼吸综合征病毒抗体。</w:t>
            </w:r>
          </w:p>
          <w:p w14:paraId="2F4D40D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2.试剂盒主要组成：PRRSV包被板、PRRSV酶结合物、PRRSV样品稀释液、PRRSV阴性对照、PRRSV阳性对照、显色液A、显色液B、终止液、固体洗液、自封袋、封板膜、说明书。</w:t>
            </w:r>
          </w:p>
          <w:p w14:paraId="5934B15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3.结果判定：如果S/P值＜0.4，样品应判定为抗体阴性。如果S/P值≥0.4，样品应判定为抗体阳性。</w:t>
            </w:r>
          </w:p>
          <w:p w14:paraId="0B86AB8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4.储藏与有效期：2～8℃保存，有效期12个月。</w:t>
            </w:r>
          </w:p>
          <w:p w14:paraId="2158FF06">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6FE8CBA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315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73" w:type="dxa"/>
            <w:noWrap w:val="0"/>
            <w:vAlign w:val="center"/>
          </w:tcPr>
          <w:p w14:paraId="2D29676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9</w:t>
            </w:r>
          </w:p>
        </w:tc>
        <w:tc>
          <w:tcPr>
            <w:tcW w:w="832" w:type="dxa"/>
            <w:noWrap w:val="0"/>
            <w:vAlign w:val="center"/>
          </w:tcPr>
          <w:p w14:paraId="2F3C1E4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猪伪狂犬病毒gB竞争ELISA抗体检测试剂盒</w:t>
            </w:r>
          </w:p>
        </w:tc>
        <w:tc>
          <w:tcPr>
            <w:tcW w:w="818" w:type="dxa"/>
            <w:noWrap w:val="0"/>
            <w:vAlign w:val="center"/>
          </w:tcPr>
          <w:p w14:paraId="3FD16F8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2038CF32">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2盒</w:t>
            </w:r>
          </w:p>
        </w:tc>
        <w:tc>
          <w:tcPr>
            <w:tcW w:w="6273" w:type="dxa"/>
            <w:noWrap w:val="0"/>
            <w:vAlign w:val="center"/>
          </w:tcPr>
          <w:p w14:paraId="5ECFD2C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1.用途：检测猪血清中的猪伪狂犬病毒gB蛋白特异性抗体。</w:t>
            </w:r>
          </w:p>
          <w:p w14:paraId="2F3D041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2.竞争ELISA方法。</w:t>
            </w:r>
          </w:p>
          <w:p w14:paraId="6B3250C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3.试剂盒主要组成：PRV-gB竞争包被板、PRV-gB竞争酶结合物、PRV-gB竞争阴性对照、PRV-gB竞争阳性对照、显色液A、显色液B、终止液、固体洗液、自封袋、封板膜、说明书、加样槽。</w:t>
            </w:r>
          </w:p>
          <w:p w14:paraId="65E288B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4.结果判定：如果S/N值＜0.4，样品应判定为抗体阴性。如果S/N值≥0.4，样品应判定为抗体阳性。</w:t>
            </w:r>
          </w:p>
          <w:p w14:paraId="10933DD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5.储藏与有效期：2～8℃保存，有效期12个月。</w:t>
            </w:r>
          </w:p>
          <w:p w14:paraId="4122150F">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3B4E4EA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107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573" w:type="dxa"/>
            <w:noWrap w:val="0"/>
            <w:vAlign w:val="center"/>
          </w:tcPr>
          <w:p w14:paraId="7797F10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10</w:t>
            </w:r>
          </w:p>
        </w:tc>
        <w:tc>
          <w:tcPr>
            <w:tcW w:w="832" w:type="dxa"/>
            <w:noWrap w:val="0"/>
            <w:vAlign w:val="center"/>
          </w:tcPr>
          <w:p w14:paraId="1D026C7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猪伪狂犬病毒gE阻断ELISA抗体检测试剂盒</w:t>
            </w:r>
          </w:p>
        </w:tc>
        <w:tc>
          <w:tcPr>
            <w:tcW w:w="818" w:type="dxa"/>
            <w:noWrap w:val="0"/>
            <w:vAlign w:val="top"/>
          </w:tcPr>
          <w:p w14:paraId="37928AAF">
            <w:pPr>
              <w:widowControl/>
              <w:spacing w:line="320" w:lineRule="exact"/>
              <w:jc w:val="left"/>
              <w:rPr>
                <w:rFonts w:hint="eastAsia" w:cs="Times New Roman"/>
                <w:color w:val="auto"/>
                <w:kern w:val="0"/>
                <w:sz w:val="24"/>
                <w:szCs w:val="24"/>
                <w:lang w:val="en-US" w:eastAsia="zh-CN"/>
              </w:rPr>
            </w:pPr>
          </w:p>
          <w:p w14:paraId="46D38F47">
            <w:pPr>
              <w:widowControl/>
              <w:spacing w:line="320" w:lineRule="exact"/>
              <w:jc w:val="left"/>
              <w:rPr>
                <w:rFonts w:hint="eastAsia" w:cs="Times New Roman"/>
                <w:color w:val="auto"/>
                <w:kern w:val="0"/>
                <w:sz w:val="24"/>
                <w:szCs w:val="24"/>
                <w:lang w:val="en-US" w:eastAsia="zh-CN"/>
              </w:rPr>
            </w:pPr>
          </w:p>
          <w:p w14:paraId="79539597">
            <w:pPr>
              <w:widowControl/>
              <w:spacing w:line="320" w:lineRule="exact"/>
              <w:jc w:val="left"/>
              <w:rPr>
                <w:rFonts w:hint="eastAsia" w:cs="Times New Roman"/>
                <w:color w:val="auto"/>
                <w:kern w:val="0"/>
                <w:sz w:val="24"/>
                <w:szCs w:val="24"/>
                <w:lang w:val="en-US" w:eastAsia="zh-CN"/>
              </w:rPr>
            </w:pPr>
          </w:p>
          <w:p w14:paraId="494472FD">
            <w:pPr>
              <w:widowControl/>
              <w:spacing w:line="320" w:lineRule="exact"/>
              <w:jc w:val="left"/>
              <w:rPr>
                <w:rFonts w:hint="eastAsia" w:cs="Times New Roman"/>
                <w:color w:val="auto"/>
                <w:kern w:val="0"/>
                <w:sz w:val="24"/>
                <w:szCs w:val="24"/>
                <w:lang w:val="en-US" w:eastAsia="zh-CN"/>
              </w:rPr>
            </w:pPr>
          </w:p>
          <w:p w14:paraId="652FB138">
            <w:pPr>
              <w:widowControl/>
              <w:spacing w:line="320" w:lineRule="exact"/>
              <w:jc w:val="left"/>
              <w:rPr>
                <w:rFonts w:hint="eastAsia" w:cs="Times New Roman"/>
                <w:color w:val="auto"/>
                <w:kern w:val="0"/>
                <w:sz w:val="24"/>
                <w:szCs w:val="24"/>
                <w:lang w:val="en-US" w:eastAsia="zh-CN"/>
              </w:rPr>
            </w:pPr>
          </w:p>
          <w:p w14:paraId="0754EE66">
            <w:pPr>
              <w:widowControl/>
              <w:spacing w:line="320" w:lineRule="exact"/>
              <w:jc w:val="left"/>
              <w:rPr>
                <w:rFonts w:hint="eastAsia" w:cs="Times New Roman"/>
                <w:color w:val="auto"/>
                <w:kern w:val="0"/>
                <w:sz w:val="24"/>
                <w:szCs w:val="24"/>
                <w:lang w:val="en-US" w:eastAsia="zh-CN"/>
              </w:rPr>
            </w:pPr>
          </w:p>
          <w:p w14:paraId="380586D2">
            <w:pPr>
              <w:widowControl/>
              <w:spacing w:line="320" w:lineRule="exact"/>
              <w:jc w:val="left"/>
              <w:rPr>
                <w:rFonts w:hint="eastAsia" w:cs="Times New Roman"/>
                <w:color w:val="auto"/>
                <w:kern w:val="0"/>
                <w:sz w:val="24"/>
                <w:szCs w:val="24"/>
                <w:lang w:val="en-US" w:eastAsia="zh-CN"/>
              </w:rPr>
            </w:pPr>
          </w:p>
          <w:p w14:paraId="5B29FA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28922E5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2盒</w:t>
            </w:r>
          </w:p>
        </w:tc>
        <w:tc>
          <w:tcPr>
            <w:tcW w:w="6273" w:type="dxa"/>
            <w:noWrap w:val="0"/>
            <w:vAlign w:val="center"/>
          </w:tcPr>
          <w:p w14:paraId="40B84E0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1.用途：检测猪伪狂犬病病毒gE蛋白抗体。</w:t>
            </w:r>
          </w:p>
          <w:p w14:paraId="17E5DEE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2.阻断ELISA。</w:t>
            </w:r>
          </w:p>
          <w:p w14:paraId="5D3162F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3.血清样本按1:1稀释</w:t>
            </w:r>
          </w:p>
          <w:p w14:paraId="09E2722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4.试剂盒组成：抗原包被板、20 倍浓缩洗涤液、样品稀释液、酶标记物、阳性对照、阴性对照、底物显色液、终止液</w:t>
            </w:r>
          </w:p>
          <w:p w14:paraId="586BA8D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5.试验规定反应时间≤95分钟。</w:t>
            </w:r>
          </w:p>
          <w:p w14:paraId="0A85BF4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6.操作步骤：（1）取抗原包被板，将稀释好的待检血清、阴性对照和阳性对照各取100µl加入到抗原包被板中，待检血清设1孔，阳性对照和阴性对照各设2孔，置37℃温育60分钟；（2）甩掉板孔中的液体，每孔加入稀释好的洗涤液300μl，洗板5次；（3）每孔加入酶标记物100μl，置37℃温育20分钟；（4）洗板5次，方法同（2）；（5）每孔先加入底物显色液100µl，置室温（20-25℃）避光显色15分钟；（6）每孔加入终止液50µl，10分钟内在酶标仪上测定各孔 OD630nm值。</w:t>
            </w:r>
          </w:p>
          <w:p w14:paraId="6B3B549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7.结果判定：S为样品OD630nm值，N为阴性对照OD630nm平均值，计算S/N值。如果样品S/N比值≤0.6，该样品判为阳性；如果样品S/N比值＞0.7 ，该样品判为阴性； 如果样品S/N比值≤0.7 但＞0.6，该样品判为可疑，可间隔2周后重新采样检测。</w:t>
            </w:r>
          </w:p>
          <w:p w14:paraId="19A392FF">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8.试剂盒有效期12个月。</w:t>
            </w:r>
          </w:p>
        </w:tc>
        <w:tc>
          <w:tcPr>
            <w:tcW w:w="1418" w:type="dxa"/>
            <w:noWrap w:val="0"/>
            <w:vAlign w:val="center"/>
          </w:tcPr>
          <w:p w14:paraId="5B50CA9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079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dxa"/>
            <w:noWrap w:val="0"/>
            <w:vAlign w:val="center"/>
          </w:tcPr>
          <w:p w14:paraId="294D4EC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11</w:t>
            </w:r>
          </w:p>
        </w:tc>
        <w:tc>
          <w:tcPr>
            <w:tcW w:w="832" w:type="dxa"/>
            <w:noWrap w:val="0"/>
            <w:vAlign w:val="center"/>
          </w:tcPr>
          <w:p w14:paraId="3EE1DBA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布病虎红平板抗原</w:t>
            </w:r>
          </w:p>
        </w:tc>
        <w:tc>
          <w:tcPr>
            <w:tcW w:w="818" w:type="dxa"/>
            <w:noWrap w:val="0"/>
            <w:vAlign w:val="center"/>
          </w:tcPr>
          <w:p w14:paraId="5A80F00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10ml</w:t>
            </w:r>
          </w:p>
        </w:tc>
        <w:tc>
          <w:tcPr>
            <w:tcW w:w="763" w:type="dxa"/>
            <w:noWrap w:val="0"/>
            <w:vAlign w:val="center"/>
          </w:tcPr>
          <w:p w14:paraId="4133B4E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4瓶</w:t>
            </w:r>
          </w:p>
        </w:tc>
        <w:tc>
          <w:tcPr>
            <w:tcW w:w="6273" w:type="dxa"/>
            <w:noWrap w:val="0"/>
            <w:vAlign w:val="center"/>
          </w:tcPr>
          <w:p w14:paraId="3BC26CB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1.用于虎红平板凝集试验诊断布鲁氏菌病。</w:t>
            </w:r>
          </w:p>
          <w:p w14:paraId="0167DC8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2.主要成分与含量：本品主要成分为布鲁氏菌S2株(CVCC70502)或S2和A99株(CVCC70502和 CVCC70203)，含量为与1:45稀释阳性血清国家标准品出现平板凝集反应，与 1:55 稀释阳性血清国家标准品不出现平板凝集反应。</w:t>
            </w:r>
          </w:p>
          <w:p w14:paraId="051F862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3.性状：均匀悬浮液，久置后，上部澄清，底部有少量沉淀。</w:t>
            </w:r>
          </w:p>
          <w:p w14:paraId="6730AB5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4.储藏与有效期：2～8℃保存，有效期12个月。</w:t>
            </w:r>
          </w:p>
        </w:tc>
        <w:tc>
          <w:tcPr>
            <w:tcW w:w="1418" w:type="dxa"/>
            <w:noWrap w:val="0"/>
            <w:vAlign w:val="center"/>
          </w:tcPr>
          <w:p w14:paraId="5D6DD5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B73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73" w:type="dxa"/>
            <w:noWrap w:val="0"/>
            <w:vAlign w:val="center"/>
          </w:tcPr>
          <w:p w14:paraId="1F2DD9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12</w:t>
            </w:r>
          </w:p>
        </w:tc>
        <w:tc>
          <w:tcPr>
            <w:tcW w:w="832" w:type="dxa"/>
            <w:noWrap w:val="0"/>
            <w:vAlign w:val="center"/>
          </w:tcPr>
          <w:p w14:paraId="506780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布病阳性血清</w:t>
            </w:r>
          </w:p>
        </w:tc>
        <w:tc>
          <w:tcPr>
            <w:tcW w:w="818" w:type="dxa"/>
            <w:noWrap w:val="0"/>
            <w:vAlign w:val="center"/>
          </w:tcPr>
          <w:p w14:paraId="265633A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1ml</w:t>
            </w:r>
          </w:p>
        </w:tc>
        <w:tc>
          <w:tcPr>
            <w:tcW w:w="763" w:type="dxa"/>
            <w:noWrap w:val="0"/>
            <w:vAlign w:val="center"/>
          </w:tcPr>
          <w:p w14:paraId="44800F7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2瓶</w:t>
            </w:r>
          </w:p>
        </w:tc>
        <w:tc>
          <w:tcPr>
            <w:tcW w:w="6273" w:type="dxa"/>
            <w:noWrap w:val="0"/>
            <w:vAlign w:val="center"/>
          </w:tcPr>
          <w:p w14:paraId="066D8AF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1.用于布鲁氏菌病虎红平板凝集试验阴、阳性对照</w:t>
            </w:r>
          </w:p>
          <w:p w14:paraId="124AC01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2.主要成分与含量：阳性血清系用灭活的布鲁氏菌菌液免疫家免，采血、分离血清制成。</w:t>
            </w:r>
          </w:p>
          <w:p w14:paraId="4554B35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3.性状：阳性血清冻干制品为疏松团块，加稀释液后迅速溶解。</w:t>
            </w:r>
          </w:p>
          <w:p w14:paraId="18E9369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4.储藏与有效期：8℃以下保存，有效期为12个月。</w:t>
            </w:r>
          </w:p>
        </w:tc>
        <w:tc>
          <w:tcPr>
            <w:tcW w:w="1418" w:type="dxa"/>
            <w:noWrap w:val="0"/>
            <w:vAlign w:val="center"/>
          </w:tcPr>
          <w:p w14:paraId="213FB50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D2B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573" w:type="dxa"/>
            <w:noWrap w:val="0"/>
            <w:vAlign w:val="center"/>
          </w:tcPr>
          <w:p w14:paraId="0B763FF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13</w:t>
            </w:r>
          </w:p>
        </w:tc>
        <w:tc>
          <w:tcPr>
            <w:tcW w:w="832" w:type="dxa"/>
            <w:noWrap w:val="0"/>
            <w:vAlign w:val="center"/>
          </w:tcPr>
          <w:p w14:paraId="5CF0A3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禽流感H5Re-13血凝抑制抗原</w:t>
            </w:r>
          </w:p>
        </w:tc>
        <w:tc>
          <w:tcPr>
            <w:tcW w:w="818" w:type="dxa"/>
            <w:noWrap w:val="0"/>
            <w:vAlign w:val="center"/>
          </w:tcPr>
          <w:p w14:paraId="0B90A6B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39F8DF3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224E96D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1.用途：用于HI试验检测禽流感病毒H5亚型(H5-Re13株)抗体。</w:t>
            </w:r>
          </w:p>
          <w:p w14:paraId="0BA5A5B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2.抗原为灭活的H5亚型禽流感病毒(H5-Re13株)，血凝(HA)效价不低于1:128。</w:t>
            </w:r>
          </w:p>
          <w:p w14:paraId="2EF43E4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0EBBC18">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2D797F96">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0CFD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573" w:type="dxa"/>
            <w:noWrap w:val="0"/>
            <w:vAlign w:val="center"/>
          </w:tcPr>
          <w:p w14:paraId="25D1F57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14</w:t>
            </w:r>
          </w:p>
        </w:tc>
        <w:tc>
          <w:tcPr>
            <w:tcW w:w="832" w:type="dxa"/>
            <w:noWrap w:val="0"/>
            <w:vAlign w:val="center"/>
          </w:tcPr>
          <w:p w14:paraId="1D2EC92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禽流感H5Re-13阳性血清</w:t>
            </w:r>
          </w:p>
        </w:tc>
        <w:tc>
          <w:tcPr>
            <w:tcW w:w="818" w:type="dxa"/>
            <w:noWrap w:val="0"/>
            <w:vAlign w:val="center"/>
          </w:tcPr>
          <w:p w14:paraId="19219F6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D0A8DEC">
            <w:pPr>
              <w:widowControl/>
              <w:spacing w:line="320" w:lineRule="exact"/>
              <w:jc w:val="left"/>
              <w:rPr>
                <w:rFonts w:hint="eastAsia" w:cs="Times New Roman"/>
                <w:color w:val="auto"/>
                <w:kern w:val="0"/>
                <w:sz w:val="24"/>
                <w:szCs w:val="24"/>
                <w:lang w:val="en-US" w:eastAsia="zh-CN"/>
              </w:rPr>
            </w:pPr>
          </w:p>
          <w:p w14:paraId="5FDFE895">
            <w:pPr>
              <w:widowControl/>
              <w:spacing w:line="320" w:lineRule="exact"/>
              <w:jc w:val="left"/>
              <w:rPr>
                <w:rFonts w:hint="eastAsia" w:cs="Times New Roman"/>
                <w:color w:val="auto"/>
                <w:kern w:val="0"/>
                <w:sz w:val="24"/>
                <w:szCs w:val="24"/>
                <w:lang w:val="en-US" w:eastAsia="zh-CN"/>
              </w:rPr>
            </w:pPr>
          </w:p>
          <w:p w14:paraId="59D84215">
            <w:pPr>
              <w:widowControl/>
              <w:spacing w:line="320" w:lineRule="exact"/>
              <w:jc w:val="left"/>
              <w:rPr>
                <w:rFonts w:hint="eastAsia" w:cs="Times New Roman"/>
                <w:color w:val="auto"/>
                <w:kern w:val="0"/>
                <w:sz w:val="24"/>
                <w:szCs w:val="24"/>
                <w:lang w:val="en-US" w:eastAsia="zh-CN"/>
              </w:rPr>
            </w:pPr>
          </w:p>
          <w:p w14:paraId="1430FCD2">
            <w:pPr>
              <w:widowControl/>
              <w:spacing w:line="320" w:lineRule="exact"/>
              <w:jc w:val="left"/>
              <w:rPr>
                <w:rFonts w:hint="eastAsia" w:cs="Times New Roman"/>
                <w:color w:val="auto"/>
                <w:kern w:val="0"/>
                <w:sz w:val="24"/>
                <w:szCs w:val="24"/>
                <w:lang w:val="en-US" w:eastAsia="zh-CN"/>
              </w:rPr>
            </w:pPr>
          </w:p>
          <w:p w14:paraId="2C42F0A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1CD426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1.用途：用于HI试验检测禽流感病毒H5亚型(H5-Re13株)抗体。</w:t>
            </w:r>
          </w:p>
          <w:p w14:paraId="1F6DDB0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5亚型(H5-Re13株)鸡阳性血清和禽流感病毒HI试验鸡阴性血清作为对照血清，阳性血清血凝抑制(HI)抗体效价不低于1:128；测定鸭和鹅血清时，分别使用禽流感病毒H5亚型(H5-Re13株)鸭阳性血清和禽流感病毒HI试验鸭阴性血清作为对照血，处理后的鸭阳性血HI抗体效价不低于1:80。</w:t>
            </w:r>
          </w:p>
          <w:p w14:paraId="5810729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80CDFE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581C00C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E4B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573" w:type="dxa"/>
            <w:noWrap w:val="0"/>
            <w:vAlign w:val="center"/>
          </w:tcPr>
          <w:p w14:paraId="255C30EA">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15</w:t>
            </w:r>
          </w:p>
        </w:tc>
        <w:tc>
          <w:tcPr>
            <w:tcW w:w="832" w:type="dxa"/>
            <w:noWrap w:val="0"/>
            <w:vAlign w:val="center"/>
          </w:tcPr>
          <w:p w14:paraId="4864690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禽流感H5Re-14血凝抑制抗原</w:t>
            </w:r>
          </w:p>
        </w:tc>
        <w:tc>
          <w:tcPr>
            <w:tcW w:w="818" w:type="dxa"/>
            <w:noWrap w:val="0"/>
            <w:vAlign w:val="center"/>
          </w:tcPr>
          <w:p w14:paraId="3BBBDE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4B66742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43979A2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1.用途：用于HI试验检测禽流感病毒H5亚型(H5-Re14株)抗体。</w:t>
            </w:r>
          </w:p>
          <w:p w14:paraId="4872452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2.抗原为灭活的H5亚型禽流感病毒(H5-Re14株)，血凝(HA)效价不低于1:128。</w:t>
            </w:r>
          </w:p>
          <w:p w14:paraId="5A96488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7133D4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7EB7AA4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2B48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573" w:type="dxa"/>
            <w:noWrap w:val="0"/>
            <w:vAlign w:val="center"/>
          </w:tcPr>
          <w:p w14:paraId="5AE1A0F2">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16</w:t>
            </w:r>
          </w:p>
        </w:tc>
        <w:tc>
          <w:tcPr>
            <w:tcW w:w="832" w:type="dxa"/>
            <w:noWrap w:val="0"/>
            <w:vAlign w:val="center"/>
          </w:tcPr>
          <w:p w14:paraId="4478F64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禽流感H5Re-14阳性血清</w:t>
            </w:r>
          </w:p>
        </w:tc>
        <w:tc>
          <w:tcPr>
            <w:tcW w:w="818" w:type="dxa"/>
            <w:noWrap w:val="0"/>
            <w:vAlign w:val="center"/>
          </w:tcPr>
          <w:p w14:paraId="652EC30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5411CDD3">
            <w:pPr>
              <w:widowControl/>
              <w:spacing w:line="320" w:lineRule="exact"/>
              <w:jc w:val="left"/>
              <w:rPr>
                <w:rFonts w:hint="eastAsia" w:cs="Times New Roman"/>
                <w:color w:val="auto"/>
                <w:kern w:val="0"/>
                <w:sz w:val="24"/>
                <w:szCs w:val="24"/>
                <w:lang w:val="en-US" w:eastAsia="zh-CN"/>
              </w:rPr>
            </w:pPr>
          </w:p>
          <w:p w14:paraId="3A6D5D5D">
            <w:pPr>
              <w:widowControl/>
              <w:spacing w:line="320" w:lineRule="exact"/>
              <w:jc w:val="left"/>
              <w:rPr>
                <w:rFonts w:hint="eastAsia" w:cs="Times New Roman"/>
                <w:color w:val="auto"/>
                <w:kern w:val="0"/>
                <w:sz w:val="24"/>
                <w:szCs w:val="24"/>
                <w:lang w:val="en-US" w:eastAsia="zh-CN"/>
              </w:rPr>
            </w:pPr>
          </w:p>
          <w:p w14:paraId="7C139BA4">
            <w:pPr>
              <w:widowControl/>
              <w:spacing w:line="320" w:lineRule="exact"/>
              <w:jc w:val="left"/>
              <w:rPr>
                <w:rFonts w:hint="eastAsia" w:cs="Times New Roman"/>
                <w:color w:val="auto"/>
                <w:kern w:val="0"/>
                <w:sz w:val="24"/>
                <w:szCs w:val="24"/>
                <w:lang w:val="en-US" w:eastAsia="zh-CN"/>
              </w:rPr>
            </w:pPr>
          </w:p>
          <w:p w14:paraId="54E64622">
            <w:pPr>
              <w:widowControl/>
              <w:spacing w:line="320" w:lineRule="exact"/>
              <w:jc w:val="left"/>
              <w:rPr>
                <w:rFonts w:hint="eastAsia" w:cs="Times New Roman"/>
                <w:color w:val="auto"/>
                <w:kern w:val="0"/>
                <w:sz w:val="24"/>
                <w:szCs w:val="24"/>
                <w:lang w:val="en-US" w:eastAsia="zh-CN"/>
              </w:rPr>
            </w:pPr>
          </w:p>
          <w:p w14:paraId="252FC5A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426ABB6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1.用途：用于HI试验检测禽流感病毒H5亚型(H5-Re14株)抗体。</w:t>
            </w:r>
          </w:p>
          <w:p w14:paraId="31C9EA5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5亚型(H5-Re14株)鸡阳性血清和禽流感病毒HI试验鸡阴性血清作为对照血清，阳性血清血凝抑制(HI)抗体效价不低于1:128。测定鸭和鹅血清时，分别使用禽流感病毒H5亚型(H5-Re14株)鸭阳性血清和禽流感病毒HI试验鸭阴性血清作为对照血，处理后的鸭阳性血HI抗体效价不低于1:80。</w:t>
            </w:r>
          </w:p>
          <w:p w14:paraId="0DE31E0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61AFA1D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56705CB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085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573" w:type="dxa"/>
            <w:noWrap w:val="0"/>
            <w:vAlign w:val="center"/>
          </w:tcPr>
          <w:p w14:paraId="4C2F938A">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17</w:t>
            </w:r>
          </w:p>
        </w:tc>
        <w:tc>
          <w:tcPr>
            <w:tcW w:w="832" w:type="dxa"/>
            <w:noWrap w:val="0"/>
            <w:vAlign w:val="center"/>
          </w:tcPr>
          <w:p w14:paraId="42090EA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禽流感H7Re-4血凝抑制抗原</w:t>
            </w:r>
          </w:p>
        </w:tc>
        <w:tc>
          <w:tcPr>
            <w:tcW w:w="818" w:type="dxa"/>
            <w:noWrap w:val="0"/>
            <w:vAlign w:val="center"/>
          </w:tcPr>
          <w:p w14:paraId="0A0AC27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865ED0F">
            <w:pPr>
              <w:widowControl/>
              <w:spacing w:line="320" w:lineRule="exact"/>
              <w:jc w:val="left"/>
              <w:rPr>
                <w:rFonts w:hint="eastAsia" w:cs="Times New Roman"/>
                <w:color w:val="auto"/>
                <w:kern w:val="0"/>
                <w:sz w:val="24"/>
                <w:szCs w:val="24"/>
                <w:lang w:val="en-US" w:eastAsia="zh-CN"/>
              </w:rPr>
            </w:pPr>
          </w:p>
          <w:p w14:paraId="0C7A79FF">
            <w:pPr>
              <w:widowControl/>
              <w:spacing w:line="320" w:lineRule="exact"/>
              <w:jc w:val="left"/>
              <w:rPr>
                <w:rFonts w:hint="eastAsia" w:cs="Times New Roman"/>
                <w:color w:val="auto"/>
                <w:kern w:val="0"/>
                <w:sz w:val="24"/>
                <w:szCs w:val="24"/>
                <w:lang w:val="en-US" w:eastAsia="zh-CN"/>
              </w:rPr>
            </w:pPr>
          </w:p>
          <w:p w14:paraId="2207F6F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6704BDD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1.用途：用于HI试验检测禽流感病毒H7亚型(H7-Re4株)抗体。</w:t>
            </w:r>
          </w:p>
          <w:p w14:paraId="54D6868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2.抗原为灭活的H7亚型禽流感病毒(H7-Re4株)，血凝(HA)效价不低于1:128。</w:t>
            </w:r>
          </w:p>
          <w:p w14:paraId="686CD44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1458E8F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7528DD7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F4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573" w:type="dxa"/>
            <w:noWrap w:val="0"/>
            <w:vAlign w:val="center"/>
          </w:tcPr>
          <w:p w14:paraId="471F11D7">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18</w:t>
            </w:r>
          </w:p>
        </w:tc>
        <w:tc>
          <w:tcPr>
            <w:tcW w:w="832" w:type="dxa"/>
            <w:noWrap w:val="0"/>
            <w:vAlign w:val="center"/>
          </w:tcPr>
          <w:p w14:paraId="17215C6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禽流感H7Re-4阳性血清</w:t>
            </w:r>
          </w:p>
        </w:tc>
        <w:tc>
          <w:tcPr>
            <w:tcW w:w="818" w:type="dxa"/>
            <w:noWrap w:val="0"/>
            <w:vAlign w:val="center"/>
          </w:tcPr>
          <w:p w14:paraId="33AC665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674FE1D">
            <w:pPr>
              <w:widowControl/>
              <w:spacing w:line="320" w:lineRule="exact"/>
              <w:jc w:val="left"/>
              <w:rPr>
                <w:rFonts w:hint="eastAsia" w:cs="Times New Roman"/>
                <w:color w:val="auto"/>
                <w:kern w:val="0"/>
                <w:sz w:val="24"/>
                <w:szCs w:val="24"/>
                <w:lang w:val="en-US" w:eastAsia="zh-CN"/>
              </w:rPr>
            </w:pPr>
          </w:p>
          <w:p w14:paraId="56A15866">
            <w:pPr>
              <w:widowControl/>
              <w:spacing w:line="320" w:lineRule="exact"/>
              <w:jc w:val="left"/>
              <w:rPr>
                <w:rFonts w:hint="eastAsia" w:cs="Times New Roman"/>
                <w:color w:val="auto"/>
                <w:kern w:val="0"/>
                <w:sz w:val="24"/>
                <w:szCs w:val="24"/>
                <w:lang w:val="en-US" w:eastAsia="zh-CN"/>
              </w:rPr>
            </w:pPr>
          </w:p>
          <w:p w14:paraId="3C012B06">
            <w:pPr>
              <w:widowControl/>
              <w:spacing w:line="320" w:lineRule="exact"/>
              <w:jc w:val="left"/>
              <w:rPr>
                <w:rFonts w:hint="eastAsia" w:cs="Times New Roman"/>
                <w:color w:val="auto"/>
                <w:kern w:val="0"/>
                <w:sz w:val="24"/>
                <w:szCs w:val="24"/>
                <w:lang w:val="en-US" w:eastAsia="zh-CN"/>
              </w:rPr>
            </w:pPr>
          </w:p>
          <w:p w14:paraId="394574C4">
            <w:pPr>
              <w:widowControl/>
              <w:spacing w:line="320" w:lineRule="exact"/>
              <w:jc w:val="left"/>
              <w:rPr>
                <w:rFonts w:hint="eastAsia" w:cs="Times New Roman"/>
                <w:color w:val="auto"/>
                <w:kern w:val="0"/>
                <w:sz w:val="24"/>
                <w:szCs w:val="24"/>
                <w:lang w:val="en-US" w:eastAsia="zh-CN"/>
              </w:rPr>
            </w:pPr>
          </w:p>
          <w:p w14:paraId="5EFAC9B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0515CE3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1.用途：用于HI试验检测禽流感病毒H7亚型(H7-Re4株)抗体。</w:t>
            </w:r>
          </w:p>
          <w:p w14:paraId="54F25A1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7亚型(H7-Re4株)鸡阳性血清和禽流感病毒HI试验鸡阴性血清作为对照血清，阳性血清血凝抑制(HI)抗体效价不低于1:128。测定鸭和鹅血清时，分别使用禽流感病毒H7亚型(H7-Re4株)鸭阳性血清和禽流感病毒HI试验鸭阴性血清作为对照血，处理后的鸭阳性血HI抗体效价不低于1:80。</w:t>
            </w:r>
          </w:p>
          <w:p w14:paraId="3B67D71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43E81DC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p w14:paraId="66D27FBF">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31A374A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6F8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573" w:type="dxa"/>
            <w:noWrap w:val="0"/>
            <w:vAlign w:val="center"/>
          </w:tcPr>
          <w:p w14:paraId="01AD58B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19</w:t>
            </w:r>
          </w:p>
        </w:tc>
        <w:tc>
          <w:tcPr>
            <w:tcW w:w="832" w:type="dxa"/>
            <w:noWrap w:val="0"/>
            <w:vAlign w:val="center"/>
          </w:tcPr>
          <w:p w14:paraId="17A42A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鸡新城疫抗原</w:t>
            </w:r>
          </w:p>
        </w:tc>
        <w:tc>
          <w:tcPr>
            <w:tcW w:w="818" w:type="dxa"/>
            <w:noWrap w:val="0"/>
            <w:vAlign w:val="center"/>
          </w:tcPr>
          <w:p w14:paraId="6C7198D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3429656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8瓶</w:t>
            </w:r>
          </w:p>
        </w:tc>
        <w:tc>
          <w:tcPr>
            <w:tcW w:w="6273" w:type="dxa"/>
            <w:noWrap w:val="0"/>
            <w:vAlign w:val="center"/>
          </w:tcPr>
          <w:p w14:paraId="56E2FDF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1.用途：用于血凝抑制试验检测鸡新城疫抗体。</w:t>
            </w:r>
          </w:p>
          <w:p w14:paraId="7B0735F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2.主要成分与含量：抗原含有灭活的鸡新城疫病毒，血凝效价应≥1:512。阳性血清为鸡新城疫高免的SPF鸡血清，HI效价应≥1:512。阴性血清为SPF 鸡血清。</w:t>
            </w:r>
          </w:p>
          <w:p w14:paraId="7E0D8FC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3.性状：抗原为微黄色海绵状疏松团块，易与瓶壁脱离，加稀释液后迅速溶解:阳性血清和阴性血清均为微黄色海绵状疏松团块，易与瓶壁脱离，加稀释液后迅速溶解。</w:t>
            </w:r>
          </w:p>
          <w:p w14:paraId="0420A77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4.储藏与有效期：-15℃以下保存，有效期为24个月。</w:t>
            </w:r>
          </w:p>
          <w:p w14:paraId="330DE338">
            <w:pPr>
              <w:widowControl/>
              <w:spacing w:line="320" w:lineRule="exact"/>
              <w:jc w:val="left"/>
              <w:rPr>
                <w:rFonts w:hint="eastAsia" w:cs="Times New Roman"/>
                <w:color w:val="auto"/>
                <w:kern w:val="0"/>
                <w:sz w:val="24"/>
                <w:szCs w:val="24"/>
                <w:lang w:val="en-US" w:eastAsia="zh-CN"/>
              </w:rPr>
            </w:pPr>
          </w:p>
        </w:tc>
        <w:tc>
          <w:tcPr>
            <w:tcW w:w="1418" w:type="dxa"/>
            <w:noWrap w:val="0"/>
            <w:vAlign w:val="center"/>
          </w:tcPr>
          <w:p w14:paraId="00E27C5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6332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573" w:type="dxa"/>
            <w:noWrap w:val="0"/>
            <w:vAlign w:val="center"/>
          </w:tcPr>
          <w:p w14:paraId="7335594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20</w:t>
            </w:r>
          </w:p>
        </w:tc>
        <w:tc>
          <w:tcPr>
            <w:tcW w:w="832" w:type="dxa"/>
            <w:noWrap w:val="0"/>
            <w:vAlign w:val="center"/>
          </w:tcPr>
          <w:p w14:paraId="79C2DF2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鸡新城疫阳性对照</w:t>
            </w:r>
          </w:p>
        </w:tc>
        <w:tc>
          <w:tcPr>
            <w:tcW w:w="818" w:type="dxa"/>
            <w:noWrap w:val="0"/>
            <w:vAlign w:val="center"/>
          </w:tcPr>
          <w:p w14:paraId="6672B38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7302EA3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8瓶</w:t>
            </w:r>
          </w:p>
        </w:tc>
        <w:tc>
          <w:tcPr>
            <w:tcW w:w="6273" w:type="dxa"/>
            <w:noWrap w:val="0"/>
            <w:vAlign w:val="center"/>
          </w:tcPr>
          <w:p w14:paraId="70C3F61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1.用途：用于血凝抑制试验检测鸡新城疫抗体。</w:t>
            </w:r>
          </w:p>
          <w:p w14:paraId="7466017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2.主要成分与含量：抗原含有灭活的鸡新城疫病毒，血凝效价应≥1:512。阳性血清为鸡新城疫高免的SPF鸡血清，HI效价应≥1:512。阴性血清为SPF 鸡血清。</w:t>
            </w:r>
          </w:p>
          <w:p w14:paraId="087F4FF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3.性状：抗原为微黄色海绵状疏松团块，易与瓶壁脱离，加稀释液后迅速溶解:阳性血清和阴性血清均为微黄色海绵状疏松团块，易与瓶壁脱离，加稀释液后迅速溶解。</w:t>
            </w:r>
          </w:p>
          <w:p w14:paraId="351A34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4.储藏与有效期：-15℃以下保存，有效期为24个月。</w:t>
            </w:r>
          </w:p>
          <w:p w14:paraId="1641FCC3">
            <w:pPr>
              <w:widowControl/>
              <w:spacing w:line="320" w:lineRule="exact"/>
              <w:jc w:val="left"/>
              <w:rPr>
                <w:rFonts w:hint="eastAsia" w:cs="Times New Roman"/>
                <w:color w:val="auto"/>
                <w:kern w:val="0"/>
                <w:sz w:val="24"/>
                <w:szCs w:val="24"/>
                <w:lang w:val="en-US" w:eastAsia="zh-CN"/>
              </w:rPr>
            </w:pPr>
          </w:p>
        </w:tc>
        <w:tc>
          <w:tcPr>
            <w:tcW w:w="1418" w:type="dxa"/>
            <w:noWrap w:val="0"/>
            <w:vAlign w:val="center"/>
          </w:tcPr>
          <w:p w14:paraId="678856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2D9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1F3234E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21</w:t>
            </w:r>
          </w:p>
        </w:tc>
        <w:tc>
          <w:tcPr>
            <w:tcW w:w="832" w:type="dxa"/>
            <w:noWrap w:val="0"/>
            <w:vAlign w:val="center"/>
          </w:tcPr>
          <w:p w14:paraId="26B0AF4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一次性反应板</w:t>
            </w:r>
          </w:p>
        </w:tc>
        <w:tc>
          <w:tcPr>
            <w:tcW w:w="818" w:type="dxa"/>
            <w:noWrap w:val="0"/>
            <w:vAlign w:val="center"/>
          </w:tcPr>
          <w:p w14:paraId="5C47EFF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10个/包</w:t>
            </w:r>
          </w:p>
        </w:tc>
        <w:tc>
          <w:tcPr>
            <w:tcW w:w="763" w:type="dxa"/>
            <w:noWrap w:val="0"/>
            <w:vAlign w:val="center"/>
          </w:tcPr>
          <w:p w14:paraId="1A02845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 xml:space="preserve">100包 </w:t>
            </w:r>
          </w:p>
        </w:tc>
        <w:tc>
          <w:tcPr>
            <w:tcW w:w="6273" w:type="dxa"/>
            <w:noWrap w:val="0"/>
            <w:vAlign w:val="center"/>
          </w:tcPr>
          <w:p w14:paraId="2ADE0F3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1.采用进口聚丙烯原料，可耐受121°C，20 min高温高压处理。</w:t>
            </w:r>
          </w:p>
          <w:p w14:paraId="4F94844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2.96孔，200 μl，PP，本色</w:t>
            </w:r>
          </w:p>
          <w:p w14:paraId="128E2CD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3.储存</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常温（10-30℃） 避光+干燥</w:t>
            </w:r>
          </w:p>
          <w:p w14:paraId="3058EA2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4.保质期：24个月</w:t>
            </w:r>
          </w:p>
        </w:tc>
        <w:tc>
          <w:tcPr>
            <w:tcW w:w="1418" w:type="dxa"/>
            <w:noWrap w:val="0"/>
            <w:vAlign w:val="center"/>
          </w:tcPr>
          <w:p w14:paraId="0E499C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5FA8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43AF79C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22</w:t>
            </w:r>
          </w:p>
        </w:tc>
        <w:tc>
          <w:tcPr>
            <w:tcW w:w="832" w:type="dxa"/>
            <w:noWrap w:val="0"/>
            <w:vAlign w:val="center"/>
          </w:tcPr>
          <w:p w14:paraId="65B1081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2-200ul枪头</w:t>
            </w:r>
          </w:p>
        </w:tc>
        <w:tc>
          <w:tcPr>
            <w:tcW w:w="818" w:type="dxa"/>
            <w:noWrap w:val="0"/>
            <w:vAlign w:val="center"/>
          </w:tcPr>
          <w:p w14:paraId="15FCAFA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96个/盒</w:t>
            </w:r>
          </w:p>
        </w:tc>
        <w:tc>
          <w:tcPr>
            <w:tcW w:w="763" w:type="dxa"/>
            <w:noWrap w:val="0"/>
            <w:vAlign w:val="center"/>
          </w:tcPr>
          <w:p w14:paraId="565A856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300盒</w:t>
            </w:r>
          </w:p>
        </w:tc>
        <w:tc>
          <w:tcPr>
            <w:tcW w:w="6273" w:type="dxa"/>
            <w:noWrap w:val="0"/>
            <w:vAlign w:val="center"/>
          </w:tcPr>
          <w:p w14:paraId="2BBBCC8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1.采用进口高透明聚丙烯原料，全过程洁净车间生产，无污染、挂液率低</w:t>
            </w:r>
          </w:p>
          <w:p w14:paraId="25B1DF7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2.材质</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PP、本色、已灭菌；洁净度</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：无DNA酶、RNA酶；吸头类型：常规枪头；是否加长：非加长型；工作容量：200μl；长度59 mm；带刻度、无菌级；是否可高温高压灭菌：否；包装形式：盒装，箱装；储存:</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常温（10-30℃） 避光+干燥；保质期：24个月</w:t>
            </w:r>
          </w:p>
        </w:tc>
        <w:tc>
          <w:tcPr>
            <w:tcW w:w="1418" w:type="dxa"/>
            <w:noWrap w:val="0"/>
            <w:vAlign w:val="center"/>
          </w:tcPr>
          <w:p w14:paraId="46FA1A8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10C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1626C6B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p>
        </w:tc>
        <w:tc>
          <w:tcPr>
            <w:tcW w:w="832" w:type="dxa"/>
            <w:noWrap w:val="0"/>
            <w:vAlign w:val="center"/>
          </w:tcPr>
          <w:p w14:paraId="3C9A27CB">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0.1-10ul枪头</w:t>
            </w:r>
          </w:p>
        </w:tc>
        <w:tc>
          <w:tcPr>
            <w:tcW w:w="818" w:type="dxa"/>
            <w:noWrap w:val="0"/>
            <w:vAlign w:val="center"/>
          </w:tcPr>
          <w:p w14:paraId="77737F7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96个/盒</w:t>
            </w:r>
          </w:p>
        </w:tc>
        <w:tc>
          <w:tcPr>
            <w:tcW w:w="763" w:type="dxa"/>
            <w:noWrap w:val="0"/>
            <w:vAlign w:val="center"/>
          </w:tcPr>
          <w:p w14:paraId="104B0994">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100</w:t>
            </w:r>
            <w:r>
              <w:rPr>
                <w:rFonts w:hint="eastAsia" w:ascii="宋体" w:hAnsi="宋体" w:cs="宋体"/>
                <w:color w:val="000000"/>
                <w:kern w:val="0"/>
                <w:sz w:val="24"/>
                <w:szCs w:val="24"/>
                <w:lang w:eastAsia="zh-CN" w:bidi="ar"/>
              </w:rPr>
              <w:t>盒</w:t>
            </w:r>
          </w:p>
        </w:tc>
        <w:tc>
          <w:tcPr>
            <w:tcW w:w="6273" w:type="dxa"/>
            <w:noWrap w:val="0"/>
            <w:vAlign w:val="center"/>
          </w:tcPr>
          <w:p w14:paraId="3F56561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1.采用进口高透明聚丙烯原料，全过程洁净车间生产，无污染、挂液率低</w:t>
            </w:r>
          </w:p>
          <w:p w14:paraId="1AA716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PP、本色、已灭菌；洁净度</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：无DNA酶、RNA酶；吸头类型：常规枪头；是否加长：非加长型；工作容量：10μl；带刻度、无菌级；是否可高温高压灭菌：否；包装形式：盒装，箱装；储存:常温（10-30℃） 避光+干燥；保质期：24个月</w:t>
            </w:r>
          </w:p>
        </w:tc>
        <w:tc>
          <w:tcPr>
            <w:tcW w:w="1418" w:type="dxa"/>
            <w:noWrap w:val="0"/>
            <w:vAlign w:val="center"/>
          </w:tcPr>
          <w:p w14:paraId="65938B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0A49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7757B368">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p>
        </w:tc>
        <w:tc>
          <w:tcPr>
            <w:tcW w:w="832" w:type="dxa"/>
            <w:noWrap w:val="0"/>
            <w:vAlign w:val="center"/>
          </w:tcPr>
          <w:p w14:paraId="400CD0C7">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0.5-20ul枪头</w:t>
            </w:r>
          </w:p>
        </w:tc>
        <w:tc>
          <w:tcPr>
            <w:tcW w:w="818" w:type="dxa"/>
            <w:noWrap w:val="0"/>
            <w:vAlign w:val="center"/>
          </w:tcPr>
          <w:p w14:paraId="6F04BE1F">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96个/盒</w:t>
            </w:r>
          </w:p>
        </w:tc>
        <w:tc>
          <w:tcPr>
            <w:tcW w:w="763" w:type="dxa"/>
            <w:noWrap w:val="0"/>
            <w:vAlign w:val="center"/>
          </w:tcPr>
          <w:p w14:paraId="03FD12DE">
            <w:pPr>
              <w:widowControl/>
              <w:ind w:firstLine="240" w:firstLineChars="100"/>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00</w:t>
            </w:r>
            <w:r>
              <w:rPr>
                <w:rFonts w:hint="eastAsia" w:ascii="宋体" w:hAnsi="宋体" w:cs="宋体"/>
                <w:color w:val="000000"/>
                <w:sz w:val="24"/>
                <w:szCs w:val="24"/>
                <w:lang w:eastAsia="zh-CN"/>
              </w:rPr>
              <w:t>盒</w:t>
            </w:r>
          </w:p>
        </w:tc>
        <w:tc>
          <w:tcPr>
            <w:tcW w:w="6273" w:type="dxa"/>
            <w:noWrap w:val="0"/>
            <w:vAlign w:val="center"/>
          </w:tcPr>
          <w:p w14:paraId="5C3818A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1.采用进口高透明聚丙烯原料，全过程洁净车间生产，无污染、挂液率低</w:t>
            </w:r>
          </w:p>
          <w:p w14:paraId="6315332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PP、本色、已灭菌；洁净度</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：无DNA酶、RNA酶；吸头类型：常规枪头；是否加长：非加长型；工作容量：20μl；长度46 mm；</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带刻度、</w:t>
            </w:r>
            <w:r>
              <w:rPr>
                <w:rFonts w:hint="eastAsia" w:ascii="宋体" w:hAnsi="宋体" w:eastAsia="宋体" w:cs="宋体"/>
                <w:i w:val="0"/>
                <w:iCs w:val="0"/>
                <w:color w:val="000000"/>
                <w:kern w:val="0"/>
                <w:sz w:val="24"/>
                <w:szCs w:val="24"/>
                <w:u w:val="none"/>
                <w:lang w:val="en-US" w:eastAsia="zh-CN" w:bidi="ar"/>
              </w:rPr>
              <w:t>无菌级；是否可高温高压灭菌：否；包装形式：盒装，箱装；储存:</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常温（10-30℃） 避光+干燥；保质期：24个月</w:t>
            </w:r>
          </w:p>
        </w:tc>
        <w:tc>
          <w:tcPr>
            <w:tcW w:w="1418" w:type="dxa"/>
            <w:noWrap w:val="0"/>
            <w:vAlign w:val="center"/>
          </w:tcPr>
          <w:p w14:paraId="1DC3DFB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99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3" w:type="dxa"/>
            <w:noWrap w:val="0"/>
            <w:vAlign w:val="center"/>
          </w:tcPr>
          <w:p w14:paraId="73EE96BA">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p>
        </w:tc>
        <w:tc>
          <w:tcPr>
            <w:tcW w:w="832" w:type="dxa"/>
            <w:noWrap w:val="0"/>
            <w:vAlign w:val="center"/>
          </w:tcPr>
          <w:p w14:paraId="2993CA1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5ml一次性采血器</w:t>
            </w:r>
          </w:p>
        </w:tc>
        <w:tc>
          <w:tcPr>
            <w:tcW w:w="818" w:type="dxa"/>
            <w:noWrap w:val="0"/>
            <w:vAlign w:val="center"/>
          </w:tcPr>
          <w:p w14:paraId="2A317DF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箱</w:t>
            </w:r>
          </w:p>
        </w:tc>
        <w:tc>
          <w:tcPr>
            <w:tcW w:w="763" w:type="dxa"/>
            <w:noWrap w:val="0"/>
            <w:vAlign w:val="center"/>
          </w:tcPr>
          <w:p w14:paraId="1BF59D5F">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箱</w:t>
            </w:r>
          </w:p>
        </w:tc>
        <w:tc>
          <w:tcPr>
            <w:tcW w:w="6273" w:type="dxa"/>
            <w:noWrap w:val="0"/>
            <w:vAlign w:val="center"/>
          </w:tcPr>
          <w:p w14:paraId="7515B3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1800支/箱</w:t>
            </w:r>
          </w:p>
        </w:tc>
        <w:tc>
          <w:tcPr>
            <w:tcW w:w="1418" w:type="dxa"/>
            <w:noWrap w:val="0"/>
            <w:vAlign w:val="center"/>
          </w:tcPr>
          <w:p w14:paraId="519FB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CB0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3" w:type="dxa"/>
            <w:noWrap w:val="0"/>
            <w:vAlign w:val="center"/>
          </w:tcPr>
          <w:p w14:paraId="3B966703">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w:t>
            </w:r>
          </w:p>
        </w:tc>
        <w:tc>
          <w:tcPr>
            <w:tcW w:w="832" w:type="dxa"/>
            <w:noWrap w:val="0"/>
            <w:vAlign w:val="center"/>
          </w:tcPr>
          <w:p w14:paraId="352AFCB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10ml一次性采血器</w:t>
            </w:r>
          </w:p>
        </w:tc>
        <w:tc>
          <w:tcPr>
            <w:tcW w:w="818" w:type="dxa"/>
            <w:noWrap w:val="0"/>
            <w:vAlign w:val="center"/>
          </w:tcPr>
          <w:p w14:paraId="351AEF74">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箱</w:t>
            </w:r>
          </w:p>
        </w:tc>
        <w:tc>
          <w:tcPr>
            <w:tcW w:w="763" w:type="dxa"/>
            <w:noWrap w:val="0"/>
            <w:vAlign w:val="center"/>
          </w:tcPr>
          <w:p w14:paraId="7CEE0646">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箱</w:t>
            </w:r>
          </w:p>
        </w:tc>
        <w:tc>
          <w:tcPr>
            <w:tcW w:w="6273" w:type="dxa"/>
            <w:noWrap w:val="0"/>
            <w:vAlign w:val="center"/>
          </w:tcPr>
          <w:p w14:paraId="64C01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1200支/箱</w:t>
            </w:r>
          </w:p>
        </w:tc>
        <w:tc>
          <w:tcPr>
            <w:tcW w:w="1418" w:type="dxa"/>
            <w:noWrap w:val="0"/>
            <w:vAlign w:val="center"/>
          </w:tcPr>
          <w:p w14:paraId="0354CB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750B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573" w:type="dxa"/>
            <w:noWrap w:val="0"/>
            <w:vAlign w:val="center"/>
          </w:tcPr>
          <w:p w14:paraId="2868ED41">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27</w:t>
            </w:r>
          </w:p>
        </w:tc>
        <w:tc>
          <w:tcPr>
            <w:tcW w:w="832" w:type="dxa"/>
            <w:noWrap w:val="0"/>
            <w:vAlign w:val="center"/>
          </w:tcPr>
          <w:p w14:paraId="30548FA7">
            <w:pPr>
              <w:widowControl/>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eastAsia="zh-CN" w:bidi="ar"/>
              </w:rPr>
              <w:t>1.5ml离心管</w:t>
            </w:r>
          </w:p>
        </w:tc>
        <w:tc>
          <w:tcPr>
            <w:tcW w:w="818" w:type="dxa"/>
            <w:noWrap w:val="0"/>
            <w:vAlign w:val="center"/>
          </w:tcPr>
          <w:p w14:paraId="0AF0AE08">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kern w:val="0"/>
                <w:sz w:val="24"/>
                <w:szCs w:val="24"/>
                <w:lang w:eastAsia="zh-CN" w:bidi="ar"/>
              </w:rPr>
              <w:t>包</w:t>
            </w:r>
          </w:p>
        </w:tc>
        <w:tc>
          <w:tcPr>
            <w:tcW w:w="763" w:type="dxa"/>
            <w:noWrap w:val="0"/>
            <w:vAlign w:val="center"/>
          </w:tcPr>
          <w:p w14:paraId="4F9B5B07">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50</w:t>
            </w:r>
            <w:r>
              <w:rPr>
                <w:rFonts w:hint="eastAsia" w:ascii="宋体" w:hAnsi="宋体" w:cs="宋体"/>
                <w:color w:val="000000"/>
                <w:kern w:val="0"/>
                <w:sz w:val="24"/>
                <w:szCs w:val="24"/>
                <w:lang w:eastAsia="zh-CN" w:bidi="ar"/>
              </w:rPr>
              <w:t>包</w:t>
            </w:r>
          </w:p>
        </w:tc>
        <w:tc>
          <w:tcPr>
            <w:tcW w:w="6273" w:type="dxa"/>
            <w:noWrap w:val="0"/>
            <w:vAlign w:val="center"/>
          </w:tcPr>
          <w:p w14:paraId="51CFABD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1.BBI(R) 微量离心管采用进口高透明聚丙烯原料，全过程洁净车间生产，管身光滑透明，刻度清晰，管壁和管盖有磨砂书写区。此类型离心管管盖带防爆扣，可提高管盖紧密程度，增强防漏液能力。可承受20,000 Xg离心力，可耐受121°C、20 min高温高压处理。</w:t>
            </w:r>
          </w:p>
          <w:p w14:paraId="048303F5">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 x 100个/包，8包/箱；材质PP；颜色本色；已灭菌；无DNA酶、RNA酶；1.5 ml；锥底；铰链卡扣盖，带防爆扣；带刻度；高度：40.8 mm；外径：10.4 mm；内径：9.1 mm；壁厚：0.7 mm；有书写区；耐受最大离心力：20,000 Xg；使用温度：0~135°C；可高温高压灭菌；袋装、箱装；</w:t>
            </w:r>
            <w:r>
              <w:rPr>
                <w:rFonts w:hint="default" w:ascii="宋体" w:hAnsi="宋体" w:eastAsia="宋体" w:cs="宋体"/>
                <w:i w:val="0"/>
                <w:iCs w:val="0"/>
                <w:color w:val="000000"/>
                <w:kern w:val="0"/>
                <w:sz w:val="24"/>
                <w:szCs w:val="24"/>
                <w:u w:val="none"/>
                <w:lang w:val="en-US" w:eastAsia="zh-CN" w:bidi="ar"/>
              </w:rPr>
              <w:t>常温（10-30℃） 避光+干燥</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保质期：24个月</w:t>
            </w:r>
          </w:p>
        </w:tc>
        <w:tc>
          <w:tcPr>
            <w:tcW w:w="1418" w:type="dxa"/>
            <w:noWrap w:val="0"/>
            <w:vAlign w:val="center"/>
          </w:tcPr>
          <w:p w14:paraId="47767B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0DFE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3" w:type="dxa"/>
            <w:noWrap w:val="0"/>
            <w:vAlign w:val="center"/>
          </w:tcPr>
          <w:p w14:paraId="6C75110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832" w:type="dxa"/>
            <w:noWrap w:val="0"/>
            <w:vAlign w:val="center"/>
          </w:tcPr>
          <w:p w14:paraId="01FB8D9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连续加样管（全自动多功能分液器耗材）</w:t>
            </w:r>
          </w:p>
        </w:tc>
        <w:tc>
          <w:tcPr>
            <w:tcW w:w="818" w:type="dxa"/>
            <w:noWrap w:val="0"/>
            <w:vAlign w:val="center"/>
          </w:tcPr>
          <w:p w14:paraId="4F8D364E">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套</w:t>
            </w:r>
          </w:p>
        </w:tc>
        <w:tc>
          <w:tcPr>
            <w:tcW w:w="763" w:type="dxa"/>
            <w:noWrap w:val="0"/>
            <w:vAlign w:val="center"/>
          </w:tcPr>
          <w:p w14:paraId="5A71BCD5">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6273" w:type="dxa"/>
            <w:noWrap w:val="0"/>
            <w:vAlign w:val="center"/>
          </w:tcPr>
          <w:p w14:paraId="08ABCF4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1.适用于快速的试剂添加,培养基添加,细胞接种,梯度稀释,混匀,洗板和更多其它工作。</w:t>
            </w:r>
          </w:p>
          <w:p w14:paraId="1440AD8B">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2.特点：集束设计的管尾避免了吸液管漂浮在样品上导致无法吸液。可以通过事先控制进样管尾部是否浸入实现跳过不同行分液</w:t>
            </w:r>
          </w:p>
          <w:p w14:paraId="7B1930E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3.规格：8连管</w:t>
            </w:r>
          </w:p>
        </w:tc>
        <w:tc>
          <w:tcPr>
            <w:tcW w:w="1418" w:type="dxa"/>
            <w:noWrap w:val="0"/>
            <w:vAlign w:val="center"/>
          </w:tcPr>
          <w:p w14:paraId="2AE7D019">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549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73" w:type="dxa"/>
            <w:noWrap w:val="0"/>
            <w:vAlign w:val="center"/>
          </w:tcPr>
          <w:p w14:paraId="472DC9B7">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29</w:t>
            </w:r>
          </w:p>
        </w:tc>
        <w:tc>
          <w:tcPr>
            <w:tcW w:w="832" w:type="dxa"/>
            <w:noWrap w:val="0"/>
            <w:vAlign w:val="center"/>
          </w:tcPr>
          <w:p w14:paraId="3DB3D709">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一次性隔离衣</w:t>
            </w:r>
          </w:p>
        </w:tc>
        <w:tc>
          <w:tcPr>
            <w:tcW w:w="818" w:type="dxa"/>
            <w:noWrap w:val="0"/>
            <w:vAlign w:val="center"/>
          </w:tcPr>
          <w:p w14:paraId="2434223E">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件</w:t>
            </w:r>
          </w:p>
        </w:tc>
        <w:tc>
          <w:tcPr>
            <w:tcW w:w="763" w:type="dxa"/>
            <w:noWrap w:val="0"/>
            <w:vAlign w:val="center"/>
          </w:tcPr>
          <w:p w14:paraId="64C170F4">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300</w:t>
            </w:r>
          </w:p>
        </w:tc>
        <w:tc>
          <w:tcPr>
            <w:tcW w:w="6273" w:type="dxa"/>
            <w:noWrap w:val="0"/>
            <w:vAlign w:val="center"/>
          </w:tcPr>
          <w:p w14:paraId="6D7A0E2F">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1.特点：弹力袖口设计，隔绝外部灰尘细菌；后腰绑带设计，可根据提醒调节松紧；每个部位衔接平整，车缝走线细致不易脱线；SMS材质，坚韧牢固防水效果更好。</w:t>
            </w:r>
          </w:p>
          <w:p w14:paraId="43C2FF45">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2.保质期：2年</w:t>
            </w:r>
          </w:p>
        </w:tc>
        <w:tc>
          <w:tcPr>
            <w:tcW w:w="1418" w:type="dxa"/>
            <w:noWrap w:val="0"/>
            <w:vAlign w:val="center"/>
          </w:tcPr>
          <w:p w14:paraId="0E303EBA">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2F42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15413234">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p>
        </w:tc>
        <w:tc>
          <w:tcPr>
            <w:tcW w:w="832" w:type="dxa"/>
            <w:noWrap w:val="0"/>
            <w:vAlign w:val="center"/>
          </w:tcPr>
          <w:p w14:paraId="5FC9FEAC">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一次性PE手套</w:t>
            </w:r>
          </w:p>
        </w:tc>
        <w:tc>
          <w:tcPr>
            <w:tcW w:w="818" w:type="dxa"/>
            <w:noWrap w:val="0"/>
            <w:vAlign w:val="center"/>
          </w:tcPr>
          <w:p w14:paraId="1B2F42A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20包/</w:t>
            </w:r>
            <w:r>
              <w:rPr>
                <w:rFonts w:hint="eastAsia" w:ascii="宋体" w:hAnsi="宋体" w:cs="宋体"/>
                <w:color w:val="000000"/>
                <w:kern w:val="0"/>
                <w:sz w:val="24"/>
                <w:szCs w:val="24"/>
                <w:lang w:eastAsia="zh-CN" w:bidi="ar"/>
              </w:rPr>
              <w:t>盒</w:t>
            </w:r>
          </w:p>
        </w:tc>
        <w:tc>
          <w:tcPr>
            <w:tcW w:w="763" w:type="dxa"/>
            <w:noWrap w:val="0"/>
            <w:vAlign w:val="center"/>
          </w:tcPr>
          <w:p w14:paraId="7D59CE39">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eastAsia="zh-CN" w:bidi="ar"/>
              </w:rPr>
              <w:t>盒</w:t>
            </w:r>
          </w:p>
        </w:tc>
        <w:tc>
          <w:tcPr>
            <w:tcW w:w="6273" w:type="dxa"/>
            <w:noWrap w:val="0"/>
            <w:vAlign w:val="center"/>
          </w:tcPr>
          <w:p w14:paraId="57215E8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手套采用聚乙烯材料吹膜压制而成，可防水、防油污、防生物污染，</w:t>
            </w:r>
            <w:r>
              <w:rPr>
                <w:rFonts w:hint="eastAsia" w:ascii="宋体" w:hAnsi="宋体" w:cs="宋体"/>
                <w:i w:val="0"/>
                <w:iCs w:val="0"/>
                <w:color w:val="000000"/>
                <w:kern w:val="0"/>
                <w:sz w:val="24"/>
                <w:szCs w:val="24"/>
                <w:u w:val="none"/>
                <w:lang w:val="en-US" w:eastAsia="zh-CN" w:bidi="ar"/>
              </w:rPr>
              <w:t>具有</w:t>
            </w:r>
            <w:r>
              <w:rPr>
                <w:rFonts w:hint="eastAsia" w:ascii="宋体" w:hAnsi="宋体" w:eastAsia="宋体" w:cs="宋体"/>
                <w:i w:val="0"/>
                <w:iCs w:val="0"/>
                <w:color w:val="000000"/>
                <w:kern w:val="0"/>
                <w:sz w:val="24"/>
                <w:szCs w:val="24"/>
                <w:u w:val="none"/>
                <w:lang w:val="en-US" w:eastAsia="zh-CN" w:bidi="ar"/>
              </w:rPr>
              <w:t>一定的耐酸碱能力；常温运输；材质PE；透明；未灭菌；中号；100支/盒；</w:t>
            </w:r>
            <w:r>
              <w:rPr>
                <w:rFonts w:hint="default" w:ascii="宋体" w:hAnsi="宋体" w:eastAsia="宋体" w:cs="宋体"/>
                <w:i w:val="0"/>
                <w:iCs w:val="0"/>
                <w:color w:val="000000"/>
                <w:kern w:val="0"/>
                <w:sz w:val="24"/>
                <w:szCs w:val="24"/>
                <w:u w:val="none"/>
                <w:lang w:val="en-US" w:eastAsia="zh-CN" w:bidi="ar"/>
              </w:rPr>
              <w:t>常温（10-30℃） 避光+干燥储存</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保质期：24个月</w:t>
            </w:r>
          </w:p>
        </w:tc>
        <w:tc>
          <w:tcPr>
            <w:tcW w:w="1418" w:type="dxa"/>
            <w:noWrap w:val="0"/>
            <w:vAlign w:val="center"/>
          </w:tcPr>
          <w:p w14:paraId="0FE20C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87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432B65F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31</w:t>
            </w:r>
          </w:p>
        </w:tc>
        <w:tc>
          <w:tcPr>
            <w:tcW w:w="832" w:type="dxa"/>
            <w:noWrap w:val="0"/>
            <w:vAlign w:val="center"/>
          </w:tcPr>
          <w:p w14:paraId="716A7C14">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乳胶手套</w:t>
            </w:r>
          </w:p>
        </w:tc>
        <w:tc>
          <w:tcPr>
            <w:tcW w:w="818" w:type="dxa"/>
            <w:noWrap w:val="0"/>
            <w:vAlign w:val="center"/>
          </w:tcPr>
          <w:p w14:paraId="3A84872F">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双</w:t>
            </w:r>
          </w:p>
        </w:tc>
        <w:tc>
          <w:tcPr>
            <w:tcW w:w="763" w:type="dxa"/>
            <w:noWrap w:val="0"/>
            <w:vAlign w:val="center"/>
          </w:tcPr>
          <w:p w14:paraId="2A54CDA8">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1000双</w:t>
            </w:r>
          </w:p>
        </w:tc>
        <w:tc>
          <w:tcPr>
            <w:tcW w:w="6273" w:type="dxa"/>
            <w:noWrap w:val="0"/>
            <w:vAlign w:val="center"/>
          </w:tcPr>
          <w:p w14:paraId="344A22E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加厚天然乳胶；乳胶色；规格:S/M/L；特点:佩戴舒适灵活 无毒无味无臭，耐酸碱防油污，强度高韧性好，独立包装。</w:t>
            </w:r>
          </w:p>
        </w:tc>
        <w:tc>
          <w:tcPr>
            <w:tcW w:w="1418" w:type="dxa"/>
            <w:noWrap w:val="0"/>
            <w:vAlign w:val="center"/>
          </w:tcPr>
          <w:p w14:paraId="3E65F49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B30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7A94C013">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32</w:t>
            </w:r>
          </w:p>
        </w:tc>
        <w:tc>
          <w:tcPr>
            <w:tcW w:w="832" w:type="dxa"/>
            <w:noWrap w:val="0"/>
            <w:vAlign w:val="center"/>
          </w:tcPr>
          <w:p w14:paraId="52AE7D05">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一次性口罩</w:t>
            </w:r>
          </w:p>
        </w:tc>
        <w:tc>
          <w:tcPr>
            <w:tcW w:w="818" w:type="dxa"/>
            <w:noWrap w:val="0"/>
            <w:vAlign w:val="center"/>
          </w:tcPr>
          <w:p w14:paraId="668E8411">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10只/包</w:t>
            </w:r>
          </w:p>
        </w:tc>
        <w:tc>
          <w:tcPr>
            <w:tcW w:w="763" w:type="dxa"/>
            <w:noWrap w:val="0"/>
            <w:vAlign w:val="center"/>
          </w:tcPr>
          <w:p w14:paraId="6FC0359B">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200包</w:t>
            </w:r>
          </w:p>
        </w:tc>
        <w:tc>
          <w:tcPr>
            <w:tcW w:w="6273" w:type="dxa"/>
            <w:noWrap w:val="0"/>
            <w:vAlign w:val="center"/>
          </w:tcPr>
          <w:p w14:paraId="1C004963">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1.组成成分：外层无纺布、中层熔喷布、内层无纺布、加宽耳带。2.细菌过滤率不小于95%。3.规格：10只/包。</w:t>
            </w:r>
          </w:p>
        </w:tc>
        <w:tc>
          <w:tcPr>
            <w:tcW w:w="1418" w:type="dxa"/>
            <w:noWrap w:val="0"/>
            <w:vAlign w:val="center"/>
          </w:tcPr>
          <w:p w14:paraId="153F70D3">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5F0B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3" w:type="dxa"/>
            <w:noWrap w:val="0"/>
            <w:vAlign w:val="center"/>
          </w:tcPr>
          <w:p w14:paraId="273E8F6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33</w:t>
            </w:r>
          </w:p>
        </w:tc>
        <w:tc>
          <w:tcPr>
            <w:tcW w:w="832" w:type="dxa"/>
            <w:noWrap w:val="0"/>
            <w:vAlign w:val="center"/>
          </w:tcPr>
          <w:p w14:paraId="66EEB637">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一次性头套</w:t>
            </w:r>
          </w:p>
        </w:tc>
        <w:tc>
          <w:tcPr>
            <w:tcW w:w="818" w:type="dxa"/>
            <w:noWrap w:val="0"/>
            <w:vAlign w:val="center"/>
          </w:tcPr>
          <w:p w14:paraId="42A5F5D8">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20只/包</w:t>
            </w:r>
          </w:p>
        </w:tc>
        <w:tc>
          <w:tcPr>
            <w:tcW w:w="763" w:type="dxa"/>
            <w:noWrap w:val="0"/>
            <w:vAlign w:val="center"/>
          </w:tcPr>
          <w:p w14:paraId="5E350E13">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eastAsia="zh-CN" w:bidi="ar"/>
              </w:rPr>
              <w:t>包</w:t>
            </w:r>
          </w:p>
        </w:tc>
        <w:tc>
          <w:tcPr>
            <w:tcW w:w="6273" w:type="dxa"/>
            <w:noWrap w:val="0"/>
            <w:vAlign w:val="center"/>
          </w:tcPr>
          <w:p w14:paraId="08D229FD">
            <w:pPr>
              <w:numPr>
                <w:ilvl w:val="0"/>
                <w:numId w:val="4"/>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材质：无纺布。2.自由伸缩、方便耐用、舒适透气、有弹性。</w:t>
            </w:r>
          </w:p>
          <w:p w14:paraId="326E01D7">
            <w:pPr>
              <w:numPr>
                <w:ilvl w:val="0"/>
                <w:numId w:val="0"/>
              </w:num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3.规格：20只/包</w:t>
            </w:r>
          </w:p>
        </w:tc>
        <w:tc>
          <w:tcPr>
            <w:tcW w:w="1418" w:type="dxa"/>
            <w:noWrap w:val="0"/>
            <w:vAlign w:val="center"/>
          </w:tcPr>
          <w:p w14:paraId="7A008D1E">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54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573" w:type="dxa"/>
            <w:noWrap w:val="0"/>
            <w:vAlign w:val="center"/>
          </w:tcPr>
          <w:p w14:paraId="53A69966">
            <w:pPr>
              <w:widowControl/>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34</w:t>
            </w:r>
          </w:p>
        </w:tc>
        <w:tc>
          <w:tcPr>
            <w:tcW w:w="832" w:type="dxa"/>
            <w:noWrap w:val="0"/>
            <w:vAlign w:val="center"/>
          </w:tcPr>
          <w:p w14:paraId="0E1F00DE">
            <w:pPr>
              <w:widowControl/>
              <w:jc w:val="center"/>
              <w:textAlignment w:val="center"/>
              <w:rPr>
                <w:rFonts w:hint="eastAsia" w:ascii="宋体" w:hAnsi="宋体" w:cs="宋体"/>
                <w:color w:val="000000"/>
                <w:kern w:val="0"/>
                <w:sz w:val="24"/>
                <w:szCs w:val="24"/>
                <w:lang w:eastAsia="zh-CN" w:bidi="ar"/>
              </w:rPr>
            </w:pPr>
            <w:r>
              <w:rPr>
                <w:rFonts w:hint="eastAsia" w:ascii="宋体" w:hAnsi="宋体"/>
                <w:sz w:val="24"/>
                <w:szCs w:val="24"/>
              </w:rPr>
              <w:t>非洲猪瘟核酸检测</w:t>
            </w:r>
            <w:r>
              <w:rPr>
                <w:rFonts w:hint="eastAsia" w:ascii="宋体" w:hAnsi="宋体"/>
                <w:sz w:val="24"/>
                <w:szCs w:val="24"/>
                <w:lang w:val="en-US" w:eastAsia="zh-CN"/>
              </w:rPr>
              <w:t>组分（引物探针、阴阳性对照）</w:t>
            </w:r>
          </w:p>
        </w:tc>
        <w:tc>
          <w:tcPr>
            <w:tcW w:w="818" w:type="dxa"/>
            <w:noWrap w:val="0"/>
            <w:vAlign w:val="center"/>
          </w:tcPr>
          <w:p w14:paraId="27A14E61">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50T</w:t>
            </w:r>
          </w:p>
        </w:tc>
        <w:tc>
          <w:tcPr>
            <w:tcW w:w="763" w:type="dxa"/>
            <w:noWrap w:val="0"/>
            <w:vAlign w:val="center"/>
          </w:tcPr>
          <w:p w14:paraId="3D37DF5A">
            <w:pPr>
              <w:widowControl/>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eastAsia="zh-CN" w:bidi="ar"/>
              </w:rPr>
              <w:t>盒</w:t>
            </w:r>
          </w:p>
        </w:tc>
        <w:tc>
          <w:tcPr>
            <w:tcW w:w="6273" w:type="dxa"/>
            <w:noWrap w:val="0"/>
            <w:vAlign w:val="center"/>
          </w:tcPr>
          <w:p w14:paraId="06BC2161">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可用于猪血液、淋巴结、脾脏、扁桃体、血球粉中非洲猪瘟病毒核酸检测。</w:t>
            </w:r>
          </w:p>
          <w:p w14:paraId="03C8FCE7">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同时适用于ABI Q5、ABI7500、天隆Gentier 96E等多种型号荧光PCR仪；</w:t>
            </w:r>
          </w:p>
          <w:p w14:paraId="7FA5C810">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试剂盒满足《非洲猪瘟诊断技术（GB/T 18648-2020）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国家动物疫病监测与流行病学调查计划（2021-2025</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》规定的非洲猪瘟病毒荧光PCR检测方法标准。</w:t>
            </w:r>
          </w:p>
          <w:p w14:paraId="52EC1692">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4.其他</w:t>
            </w:r>
            <w:r>
              <w:rPr>
                <w:rFonts w:hint="eastAsia" w:ascii="宋体" w:hAnsi="宋体" w:eastAsia="宋体" w:cs="宋体"/>
                <w:color w:val="auto"/>
                <w:kern w:val="0"/>
                <w:sz w:val="24"/>
                <w:szCs w:val="24"/>
                <w:lang w:val="en-US" w:eastAsia="zh-CN" w:bidi="ar"/>
              </w:rPr>
              <w:t>：①试剂盒有效期不少于12个月；</w:t>
            </w:r>
          </w:p>
          <w:p w14:paraId="3436B59E">
            <w:pPr>
              <w:ind w:firstLine="960" w:firstLineChars="4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②每个试剂盒提供中文的操作说明书1份；</w:t>
            </w:r>
          </w:p>
          <w:p w14:paraId="153AFB16">
            <w:pPr>
              <w:jc w:val="left"/>
              <w:rPr>
                <w:rFonts w:hint="default" w:ascii="宋体" w:hAnsi="宋体" w:eastAsia="宋体" w:cs="宋体"/>
                <w:color w:val="00B050"/>
                <w:kern w:val="0"/>
                <w:sz w:val="24"/>
                <w:szCs w:val="24"/>
                <w:lang w:val="en-US" w:eastAsia="zh-CN"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敏感性：≥98%；分析敏感性≤2copies/反应</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特异性：≥98%；协同实验再现性Kappa值＜1</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重复性：CV值＜2%</w:t>
            </w:r>
            <w:r>
              <w:rPr>
                <w:rFonts w:hint="eastAsia" w:ascii="宋体" w:hAnsi="宋体" w:eastAsia="宋体" w:cs="宋体"/>
                <w:color w:val="00B050"/>
                <w:kern w:val="0"/>
                <w:sz w:val="24"/>
                <w:szCs w:val="24"/>
                <w:lang w:val="en-US" w:eastAsia="zh-CN" w:bidi="ar"/>
              </w:rPr>
              <w:t>。</w:t>
            </w:r>
          </w:p>
        </w:tc>
        <w:tc>
          <w:tcPr>
            <w:tcW w:w="1418" w:type="dxa"/>
            <w:noWrap w:val="0"/>
            <w:vAlign w:val="center"/>
          </w:tcPr>
          <w:p w14:paraId="38145D46">
            <w:pPr>
              <w:jc w:val="left"/>
              <w:rPr>
                <w:rFonts w:hint="eastAsia" w:ascii="宋体" w:hAnsi="宋体" w:cs="宋体"/>
                <w:color w:val="00B050"/>
                <w:kern w:val="0"/>
                <w:sz w:val="24"/>
                <w:szCs w:val="24"/>
                <w:lang w:val="en-US" w:eastAsia="zh-CN" w:bidi="ar"/>
              </w:rPr>
            </w:pPr>
            <w:r>
              <w:rPr>
                <w:rFonts w:hint="eastAsia" w:ascii="Times New Roman" w:hAnsi="Times New Roman" w:eastAsia="宋体" w:cs="Times New Roman"/>
                <w:kern w:val="0"/>
                <w:sz w:val="24"/>
                <w:szCs w:val="24"/>
                <w:lang w:val="en-US" w:eastAsia="zh-CN"/>
              </w:rPr>
              <w:t>制造业</w:t>
            </w:r>
          </w:p>
        </w:tc>
      </w:tr>
      <w:tr w14:paraId="5A8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573" w:type="dxa"/>
            <w:noWrap w:val="0"/>
            <w:vAlign w:val="center"/>
          </w:tcPr>
          <w:p w14:paraId="71B49EB5">
            <w:pPr>
              <w:widowControl/>
              <w:jc w:val="left"/>
              <w:textAlignment w:val="center"/>
              <w:rPr>
                <w:rFonts w:hint="default" w:ascii="宋体" w:hAnsi="宋体" w:eastAsia="宋体"/>
                <w:sz w:val="24"/>
                <w:szCs w:val="24"/>
                <w:lang w:val="en-US" w:eastAsia="zh-CN"/>
              </w:rPr>
            </w:pPr>
            <w:r>
              <w:rPr>
                <w:rFonts w:hint="eastAsia" w:ascii="宋体" w:hAnsi="宋体"/>
                <w:sz w:val="24"/>
                <w:szCs w:val="24"/>
                <w:lang w:val="en-US" w:eastAsia="zh-CN"/>
              </w:rPr>
              <w:t>35</w:t>
            </w:r>
          </w:p>
        </w:tc>
        <w:tc>
          <w:tcPr>
            <w:tcW w:w="832" w:type="dxa"/>
            <w:noWrap w:val="0"/>
            <w:vAlign w:val="center"/>
          </w:tcPr>
          <w:p w14:paraId="32109F94">
            <w:pPr>
              <w:widowControl/>
              <w:jc w:val="left"/>
              <w:textAlignment w:val="center"/>
              <w:rPr>
                <w:rFonts w:hint="eastAsia" w:ascii="宋体" w:hAnsi="宋体" w:cs="宋体"/>
                <w:color w:val="000000"/>
                <w:kern w:val="0"/>
                <w:sz w:val="24"/>
                <w:szCs w:val="24"/>
                <w:lang w:eastAsia="zh-CN" w:bidi="ar"/>
              </w:rPr>
            </w:pPr>
            <w:r>
              <w:rPr>
                <w:rFonts w:hint="eastAsia" w:ascii="宋体" w:hAnsi="宋体"/>
                <w:sz w:val="24"/>
                <w:szCs w:val="24"/>
              </w:rPr>
              <w:t>非洲猪瘟核酸提取试剂盒</w:t>
            </w:r>
          </w:p>
        </w:tc>
        <w:tc>
          <w:tcPr>
            <w:tcW w:w="818" w:type="dxa"/>
            <w:noWrap w:val="0"/>
            <w:vAlign w:val="center"/>
          </w:tcPr>
          <w:p w14:paraId="00B169C0">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64T</w:t>
            </w:r>
          </w:p>
        </w:tc>
        <w:tc>
          <w:tcPr>
            <w:tcW w:w="763" w:type="dxa"/>
            <w:noWrap w:val="0"/>
            <w:vAlign w:val="center"/>
          </w:tcPr>
          <w:p w14:paraId="7F94403C">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16</w:t>
            </w:r>
            <w:r>
              <w:rPr>
                <w:rFonts w:hint="eastAsia" w:ascii="宋体" w:hAnsi="宋体" w:cs="宋体"/>
                <w:color w:val="000000"/>
                <w:kern w:val="0"/>
                <w:sz w:val="24"/>
                <w:szCs w:val="24"/>
                <w:lang w:eastAsia="zh-CN" w:bidi="ar"/>
              </w:rPr>
              <w:t>盒</w:t>
            </w:r>
          </w:p>
        </w:tc>
        <w:tc>
          <w:tcPr>
            <w:tcW w:w="6273" w:type="dxa"/>
            <w:noWrap w:val="0"/>
            <w:vAlign w:val="center"/>
          </w:tcPr>
          <w:p w14:paraId="6A7E4E25">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1.用途：用于从唾液、全血、血清、血浆、淋巴液、无细胞体液、细胞培养上清液、组织匀浆液或各种病毒保存液中纯化高质量病毒核酸。</w:t>
            </w:r>
          </w:p>
          <w:p w14:paraId="1C3953C1">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2.分离技术：磁珠法。</w:t>
            </w:r>
          </w:p>
          <w:p w14:paraId="7AF35308">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.保存期：保存12个月。</w:t>
            </w:r>
          </w:p>
          <w:p w14:paraId="50DB703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.保存温度：室温（15-25)℃干燥条件。</w:t>
            </w:r>
          </w:p>
          <w:p w14:paraId="19BBED8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.含有完成核酸抽提全过程所需全部试剂及配套耗材。</w:t>
            </w:r>
          </w:p>
          <w:p w14:paraId="7FB2A906">
            <w:pPr>
              <w:jc w:val="left"/>
              <w:rPr>
                <w:rFonts w:hint="default" w:ascii="宋体" w:hAnsi="宋体" w:eastAsia="宋体" w:cs="宋体"/>
                <w:i w:val="0"/>
                <w:iCs w:val="0"/>
                <w:color w:val="000000"/>
                <w:kern w:val="0"/>
                <w:sz w:val="24"/>
                <w:szCs w:val="24"/>
                <w:u w:val="none"/>
                <w:lang w:val="en-US" w:eastAsia="zh-CN" w:bidi="ar"/>
              </w:rPr>
            </w:pPr>
          </w:p>
        </w:tc>
        <w:tc>
          <w:tcPr>
            <w:tcW w:w="1418" w:type="dxa"/>
            <w:noWrap w:val="0"/>
            <w:vAlign w:val="center"/>
          </w:tcPr>
          <w:p w14:paraId="490180B5">
            <w:pPr>
              <w:jc w:val="left"/>
              <w:rPr>
                <w:rFonts w:hint="eastAsia" w:ascii="宋体" w:hAnsi="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5DBC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573" w:type="dxa"/>
            <w:noWrap w:val="0"/>
            <w:vAlign w:val="center"/>
          </w:tcPr>
          <w:p w14:paraId="3FD06DFA">
            <w:pPr>
              <w:widowControl/>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36</w:t>
            </w:r>
          </w:p>
        </w:tc>
        <w:tc>
          <w:tcPr>
            <w:tcW w:w="832" w:type="dxa"/>
            <w:noWrap w:val="0"/>
            <w:vAlign w:val="center"/>
          </w:tcPr>
          <w:p w14:paraId="24E4751A">
            <w:pPr>
              <w:widowControl/>
              <w:jc w:val="center"/>
              <w:textAlignment w:val="center"/>
              <w:rPr>
                <w:rFonts w:ascii="宋体" w:hAnsi="宋体"/>
                <w:sz w:val="24"/>
                <w:szCs w:val="24"/>
                <w:lang w:eastAsia="zh-CN"/>
              </w:rPr>
            </w:pPr>
            <w:r>
              <w:rPr>
                <w:rFonts w:hint="eastAsia" w:ascii="宋体" w:hAnsi="宋体"/>
                <w:sz w:val="24"/>
                <w:szCs w:val="24"/>
              </w:rPr>
              <w:t>非洲猪瘟</w:t>
            </w:r>
            <w:r>
              <w:rPr>
                <w:rFonts w:hint="eastAsia" w:ascii="宋体" w:hAnsi="宋体"/>
                <w:sz w:val="24"/>
                <w:szCs w:val="24"/>
                <w:lang w:eastAsia="zh-CN"/>
              </w:rPr>
              <w:t>ELISA</w:t>
            </w:r>
            <w:r>
              <w:rPr>
                <w:rFonts w:hint="eastAsia" w:ascii="宋体" w:hAnsi="宋体"/>
                <w:sz w:val="24"/>
                <w:szCs w:val="24"/>
              </w:rPr>
              <w:t>检测试剂盒</w:t>
            </w:r>
          </w:p>
        </w:tc>
        <w:tc>
          <w:tcPr>
            <w:tcW w:w="818" w:type="dxa"/>
            <w:noWrap w:val="0"/>
            <w:vAlign w:val="center"/>
          </w:tcPr>
          <w:p w14:paraId="72A6FDC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sz w:val="24"/>
                <w:szCs w:val="24"/>
                <w:lang w:eastAsia="zh-CN"/>
              </w:rPr>
              <w:t>2*96</w:t>
            </w:r>
          </w:p>
        </w:tc>
        <w:tc>
          <w:tcPr>
            <w:tcW w:w="763" w:type="dxa"/>
            <w:noWrap w:val="0"/>
            <w:vAlign w:val="center"/>
          </w:tcPr>
          <w:p w14:paraId="45D6FFD2">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盒</w:t>
            </w:r>
          </w:p>
        </w:tc>
        <w:tc>
          <w:tcPr>
            <w:tcW w:w="6273" w:type="dxa"/>
            <w:noWrap w:val="0"/>
            <w:vAlign w:val="center"/>
          </w:tcPr>
          <w:p w14:paraId="0DD56395">
            <w:pPr>
              <w:numPr>
                <w:ilvl w:val="0"/>
                <w:numId w:val="5"/>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采用间接 ELISA 方法；</w:t>
            </w:r>
          </w:p>
          <w:p w14:paraId="770AF010">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2.保存条件：2~8℃保存；</w:t>
            </w:r>
          </w:p>
          <w:p w14:paraId="47F6F2D4">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3.敏感性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98% ；</w:t>
            </w:r>
          </w:p>
          <w:p w14:paraId="1FBBF45B">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4.特异性：100%；</w:t>
            </w:r>
          </w:p>
          <w:p w14:paraId="208812A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5.稳定性：批内及批间差异≤3%；</w:t>
            </w:r>
          </w:p>
          <w:p w14:paraId="0A4E8238">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.试剂盒组成：抗原包被板，酶标试剂，样品稀释液，阴性对照血清，阳 性对照血清，显色剂，终止液，洗液；试剂使用不同颜色盖子，便于区分； </w:t>
            </w:r>
          </w:p>
          <w:p w14:paraId="51F2A85F">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.反应时间：小于 1 小时 20 分钟；</w:t>
            </w:r>
          </w:p>
          <w:p w14:paraId="0B306F4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.试剂所有孵育过程全部是 37℃恒温操作； </w:t>
            </w:r>
          </w:p>
          <w:p w14:paraId="0680D215">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.试验结果阴阳性对照成立；</w:t>
            </w:r>
          </w:p>
          <w:p w14:paraId="66C5996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.结果判定使用 S/P 计算；</w:t>
            </w:r>
          </w:p>
          <w:p w14:paraId="4357A235">
            <w:pPr>
              <w:jc w:val="left"/>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.有效期：12 个月</w:t>
            </w:r>
            <w:r>
              <w:rPr>
                <w:rFonts w:hint="eastAsia" w:ascii="宋体" w:hAnsi="宋体" w:cs="宋体"/>
                <w:i w:val="0"/>
                <w:iCs w:val="0"/>
                <w:color w:val="000000"/>
                <w:kern w:val="0"/>
                <w:sz w:val="24"/>
                <w:szCs w:val="24"/>
                <w:u w:val="none"/>
                <w:lang w:val="en-US" w:eastAsia="zh-CN" w:bidi="ar"/>
              </w:rPr>
              <w:t>。</w:t>
            </w:r>
          </w:p>
          <w:p w14:paraId="75225031">
            <w:pPr>
              <w:jc w:val="left"/>
              <w:rPr>
                <w:rFonts w:hint="default" w:ascii="宋体" w:hAnsi="宋体" w:cs="宋体"/>
                <w:i w:val="0"/>
                <w:iCs w:val="0"/>
                <w:color w:val="000000"/>
                <w:kern w:val="0"/>
                <w:sz w:val="24"/>
                <w:szCs w:val="24"/>
                <w:u w:val="none"/>
                <w:lang w:val="en-US" w:eastAsia="zh-CN" w:bidi="ar"/>
              </w:rPr>
            </w:pPr>
          </w:p>
        </w:tc>
        <w:tc>
          <w:tcPr>
            <w:tcW w:w="1418" w:type="dxa"/>
            <w:noWrap w:val="0"/>
            <w:vAlign w:val="center"/>
          </w:tcPr>
          <w:p w14:paraId="54D42956">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B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0B822D1F">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37</w:t>
            </w:r>
          </w:p>
        </w:tc>
        <w:tc>
          <w:tcPr>
            <w:tcW w:w="832" w:type="dxa"/>
            <w:noWrap w:val="0"/>
            <w:vAlign w:val="center"/>
          </w:tcPr>
          <w:p w14:paraId="0E60A051">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八连排管</w:t>
            </w:r>
          </w:p>
        </w:tc>
        <w:tc>
          <w:tcPr>
            <w:tcW w:w="818" w:type="dxa"/>
            <w:noWrap w:val="0"/>
            <w:vAlign w:val="center"/>
          </w:tcPr>
          <w:p w14:paraId="26EBA75D">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盒</w:t>
            </w:r>
          </w:p>
        </w:tc>
        <w:tc>
          <w:tcPr>
            <w:tcW w:w="763" w:type="dxa"/>
            <w:noWrap w:val="0"/>
            <w:vAlign w:val="center"/>
          </w:tcPr>
          <w:p w14:paraId="610F5C9D">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15</w:t>
            </w:r>
            <w:r>
              <w:rPr>
                <w:rFonts w:hint="eastAsia" w:ascii="宋体" w:hAnsi="宋体" w:cs="宋体"/>
                <w:color w:val="000000"/>
                <w:kern w:val="0"/>
                <w:sz w:val="24"/>
                <w:szCs w:val="24"/>
                <w:lang w:eastAsia="zh-CN" w:bidi="ar"/>
              </w:rPr>
              <w:t>盒</w:t>
            </w:r>
          </w:p>
        </w:tc>
        <w:tc>
          <w:tcPr>
            <w:tcW w:w="6273" w:type="dxa"/>
            <w:noWrap w:val="0"/>
            <w:vAlign w:val="center"/>
          </w:tcPr>
          <w:p w14:paraId="47BC703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适用于PCR实验或者样品暂存</w:t>
            </w:r>
          </w:p>
          <w:p w14:paraId="72FEFBB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管壁超薄而均匀，使样品受热均匀一致</w:t>
            </w:r>
          </w:p>
          <w:p w14:paraId="4CDEBC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3.运输条件</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常温运输</w:t>
            </w:r>
          </w:p>
          <w:p w14:paraId="333C24F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PP；本色透明；已灭菌；无DNA酶、RNA酶；200μl；平盖；高度21.21mm、外径6.1mm、内径5.42mm、壁厚0.34mm；无刻度；0~121°C使用；可高温高压灭菌；无菌级；常温（10-30℃） 避光+干燥储存；保质期：24个月。</w:t>
            </w:r>
          </w:p>
        </w:tc>
        <w:tc>
          <w:tcPr>
            <w:tcW w:w="1418" w:type="dxa"/>
            <w:noWrap w:val="0"/>
            <w:vAlign w:val="center"/>
          </w:tcPr>
          <w:p w14:paraId="2FD14D4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DC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7A28A909">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38</w:t>
            </w:r>
          </w:p>
        </w:tc>
        <w:tc>
          <w:tcPr>
            <w:tcW w:w="832" w:type="dxa"/>
            <w:noWrap w:val="0"/>
            <w:vAlign w:val="center"/>
          </w:tcPr>
          <w:p w14:paraId="3047B3A3">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84消毒液</w:t>
            </w:r>
          </w:p>
        </w:tc>
        <w:tc>
          <w:tcPr>
            <w:tcW w:w="818" w:type="dxa"/>
            <w:noWrap w:val="0"/>
            <w:vAlign w:val="center"/>
          </w:tcPr>
          <w:p w14:paraId="33513373">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件</w:t>
            </w:r>
          </w:p>
        </w:tc>
        <w:tc>
          <w:tcPr>
            <w:tcW w:w="763" w:type="dxa"/>
            <w:noWrap w:val="0"/>
            <w:vAlign w:val="center"/>
          </w:tcPr>
          <w:p w14:paraId="4C0ED03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件</w:t>
            </w:r>
          </w:p>
        </w:tc>
        <w:tc>
          <w:tcPr>
            <w:tcW w:w="6273" w:type="dxa"/>
            <w:noWrap w:val="0"/>
            <w:vAlign w:val="center"/>
          </w:tcPr>
          <w:p w14:paraId="309CFD30">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1.杀灭微生物类别:大肠杆菌8099、金黄色葡萄球菌ATCC6538</w:t>
            </w:r>
          </w:p>
          <w:p w14:paraId="182913F4">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2.主要成分:本品是以次氯酸钠为主要有效成分的消毒液，有效氯含量为2.5%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5.0%(W/V)</w:t>
            </w:r>
          </w:p>
          <w:p w14:paraId="7AC11169">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3.规格：500ml；剂型：液体；保质期：12个月</w:t>
            </w:r>
          </w:p>
        </w:tc>
        <w:tc>
          <w:tcPr>
            <w:tcW w:w="1418" w:type="dxa"/>
            <w:noWrap w:val="0"/>
            <w:vAlign w:val="center"/>
          </w:tcPr>
          <w:p w14:paraId="2BCBE109">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51D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73" w:type="dxa"/>
            <w:noWrap w:val="0"/>
            <w:vAlign w:val="center"/>
          </w:tcPr>
          <w:p w14:paraId="5A514822">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39</w:t>
            </w:r>
          </w:p>
        </w:tc>
        <w:tc>
          <w:tcPr>
            <w:tcW w:w="832" w:type="dxa"/>
            <w:noWrap w:val="0"/>
            <w:vAlign w:val="center"/>
          </w:tcPr>
          <w:p w14:paraId="49D23C7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酒精</w:t>
            </w:r>
          </w:p>
        </w:tc>
        <w:tc>
          <w:tcPr>
            <w:tcW w:w="818" w:type="dxa"/>
            <w:noWrap w:val="0"/>
            <w:vAlign w:val="center"/>
          </w:tcPr>
          <w:p w14:paraId="2DEA26E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瓶</w:t>
            </w:r>
          </w:p>
        </w:tc>
        <w:tc>
          <w:tcPr>
            <w:tcW w:w="763" w:type="dxa"/>
            <w:noWrap w:val="0"/>
            <w:vAlign w:val="center"/>
          </w:tcPr>
          <w:p w14:paraId="1F354E55">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20瓶</w:t>
            </w:r>
          </w:p>
        </w:tc>
        <w:tc>
          <w:tcPr>
            <w:tcW w:w="6273" w:type="dxa"/>
            <w:noWrap w:val="0"/>
            <w:vAlign w:val="center"/>
          </w:tcPr>
          <w:p w14:paraId="2BD647F8">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1.用途：可杀灭大肠杆菌、金黄色葡萄球菌、</w:t>
            </w:r>
            <w:r>
              <w:rPr>
                <w:rFonts w:hint="eastAsia" w:ascii="宋体" w:hAnsi="宋体" w:cs="宋体"/>
                <w:i w:val="0"/>
                <w:iCs w:val="0"/>
                <w:color w:val="000000"/>
                <w:kern w:val="0"/>
                <w:sz w:val="24"/>
                <w:szCs w:val="24"/>
                <w:u w:val="none"/>
                <w:lang w:val="en-US" w:eastAsia="zh-CN" w:bidi="ar"/>
              </w:rPr>
              <w:t>白念珠菌</w:t>
            </w:r>
            <w:r>
              <w:rPr>
                <w:rFonts w:hint="eastAsia" w:ascii="宋体" w:hAnsi="宋体" w:eastAsia="宋体" w:cs="宋体"/>
                <w:i w:val="0"/>
                <w:iCs w:val="0"/>
                <w:color w:val="000000"/>
                <w:kern w:val="0"/>
                <w:sz w:val="24"/>
                <w:szCs w:val="24"/>
                <w:u w:val="none"/>
                <w:lang w:val="en-US" w:eastAsia="zh-CN" w:bidi="ar"/>
              </w:rPr>
              <w:t>、绿脓杆菌</w:t>
            </w:r>
          </w:p>
          <w:p w14:paraId="646F6F3E">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2.使用方法：原液涂抹或擦拭，作用3min</w:t>
            </w:r>
          </w:p>
          <w:p w14:paraId="34805B8B">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3.主要成分：乙醇</w:t>
            </w:r>
            <w:r>
              <w:rPr>
                <w:rFonts w:hint="eastAsia" w:ascii="宋体" w:hAnsi="宋体" w:cs="宋体"/>
                <w:i w:val="0"/>
                <w:iCs w:val="0"/>
                <w:color w:val="000000"/>
                <w:kern w:val="0"/>
                <w:sz w:val="24"/>
                <w:szCs w:val="24"/>
                <w:u w:val="none"/>
                <w:lang w:val="en-US" w:eastAsia="zh-CN" w:bidi="ar"/>
              </w:rPr>
              <w:t>为主要成分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乙醇有效成分</w:t>
            </w:r>
            <w:r>
              <w:rPr>
                <w:rFonts w:hint="eastAsia" w:ascii="宋体" w:hAnsi="宋体" w:eastAsia="宋体" w:cs="宋体"/>
                <w:i w:val="0"/>
                <w:iCs w:val="0"/>
                <w:color w:val="000000"/>
                <w:kern w:val="0"/>
                <w:sz w:val="24"/>
                <w:szCs w:val="24"/>
                <w:u w:val="none"/>
                <w:lang w:val="en-US" w:eastAsia="zh-CN" w:bidi="ar"/>
              </w:rPr>
              <w:t>75%±5%(v/v)。</w:t>
            </w:r>
          </w:p>
          <w:p w14:paraId="65AB406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4.规格：500ml；剂型：液体；保质期：24个月</w:t>
            </w:r>
          </w:p>
        </w:tc>
        <w:tc>
          <w:tcPr>
            <w:tcW w:w="1418" w:type="dxa"/>
            <w:noWrap w:val="0"/>
            <w:vAlign w:val="center"/>
          </w:tcPr>
          <w:p w14:paraId="0B7B32B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bl>
    <w:p w14:paraId="4DE203DE">
      <w:pPr>
        <w:spacing w:line="360" w:lineRule="auto"/>
        <w:contextualSpacing/>
        <w:rPr>
          <w:rFonts w:hint="eastAsia" w:ascii="宋体" w:hAnsi="宋体" w:cs="宋体"/>
          <w:b/>
          <w:bCs/>
          <w:color w:val="000000"/>
          <w:sz w:val="24"/>
          <w:szCs w:val="24"/>
        </w:rPr>
      </w:pPr>
      <w:r>
        <w:rPr>
          <w:rFonts w:hint="eastAsia" w:ascii="宋体" w:hAnsi="宋体" w:cs="宋体"/>
          <w:b/>
          <w:bCs/>
          <w:color w:val="000000"/>
          <w:sz w:val="24"/>
          <w:szCs w:val="24"/>
        </w:rPr>
        <w:t>1．</w:t>
      </w:r>
      <w:r>
        <w:rPr>
          <w:rFonts w:ascii="宋体" w:hAnsi="宋体" w:cs="宋体"/>
          <w:b/>
          <w:bCs/>
          <w:color w:val="000000"/>
          <w:sz w:val="24"/>
          <w:szCs w:val="24"/>
        </w:rPr>
        <w:t>本采购清单中所列技术规格或主要参数为最低要求，不允许负偏离，否则将承担其响应被视为非实质性响应的风险。</w:t>
      </w:r>
    </w:p>
    <w:p w14:paraId="280210E0">
      <w:pPr>
        <w:spacing w:line="360" w:lineRule="auto"/>
        <w:jc w:val="left"/>
        <w:rPr>
          <w:rFonts w:hint="eastAsia" w:ascii="宋体" w:hAnsi="宋体" w:cs="宋体"/>
          <w:b/>
          <w:bCs/>
          <w:color w:val="000000"/>
          <w:sz w:val="24"/>
          <w:szCs w:val="24"/>
        </w:rPr>
      </w:pPr>
      <w:r>
        <w:rPr>
          <w:rFonts w:hint="eastAsia" w:ascii="宋体" w:hAnsi="宋体" w:cs="宋体"/>
          <w:b w:val="0"/>
          <w:bCs w:val="0"/>
          <w:color w:val="000000"/>
          <w:sz w:val="24"/>
          <w:szCs w:val="24"/>
          <w:lang w:val="zh-CN"/>
        </w:rPr>
        <w:t>2.供应商</w:t>
      </w:r>
      <w:r>
        <w:rPr>
          <w:rFonts w:hint="eastAsia" w:ascii="宋体" w:hAnsi="宋体" w:cs="仿宋_GB2312"/>
          <w:b w:val="0"/>
          <w:bCs w:val="0"/>
          <w:sz w:val="24"/>
          <w:lang w:val="zh-CN"/>
        </w:rPr>
        <w:t>所投产品属于“中国强制性产品认证”（3C认证）</w:t>
      </w:r>
      <w:r>
        <w:rPr>
          <w:rFonts w:hint="eastAsia" w:ascii="宋体" w:hAnsi="宋体" w:cs="仿宋_GB2312"/>
          <w:b w:val="0"/>
          <w:bCs w:val="0"/>
          <w:sz w:val="24"/>
          <w:lang w:val="zh-CN" w:eastAsia="zh-CN"/>
        </w:rPr>
        <w:t>产品的</w:t>
      </w:r>
      <w:r>
        <w:rPr>
          <w:rFonts w:hint="eastAsia" w:ascii="宋体" w:hAnsi="宋体" w:cs="仿宋_GB2312"/>
          <w:b w:val="0"/>
          <w:bCs w:val="0"/>
          <w:sz w:val="24"/>
          <w:lang w:val="zh-CN"/>
        </w:rPr>
        <w:t>,</w:t>
      </w:r>
      <w:r>
        <w:rPr>
          <w:rFonts w:hint="eastAsia" w:ascii="宋体" w:hAnsi="宋体" w:cs="宋体"/>
          <w:b w:val="0"/>
          <w:bCs w:val="0"/>
          <w:color w:val="000000"/>
          <w:sz w:val="24"/>
          <w:szCs w:val="24"/>
          <w:lang w:val="zh-CN"/>
        </w:rPr>
        <w:t>须提供国家确定的认证机构出具的、处于有效期之内的强制性产品认证证书，</w:t>
      </w:r>
      <w:r>
        <w:rPr>
          <w:rFonts w:hint="eastAsia" w:ascii="宋体" w:hAnsi="宋体" w:cs="宋体"/>
          <w:b w:val="0"/>
          <w:bCs w:val="0"/>
          <w:sz w:val="24"/>
          <w:szCs w:val="24"/>
          <w:lang w:val="zh-CN"/>
        </w:rPr>
        <w:t>否则将承担其</w:t>
      </w:r>
      <w:r>
        <w:rPr>
          <w:rFonts w:hint="eastAsia" w:ascii="宋体" w:hAnsi="宋体" w:cs="宋体"/>
          <w:b w:val="0"/>
          <w:bCs w:val="0"/>
          <w:kern w:val="0"/>
          <w:sz w:val="24"/>
          <w:szCs w:val="24"/>
        </w:rPr>
        <w:t>响应</w:t>
      </w:r>
      <w:r>
        <w:rPr>
          <w:rFonts w:hint="eastAsia" w:ascii="宋体" w:hAnsi="宋体" w:cs="宋体"/>
          <w:b w:val="0"/>
          <w:bCs w:val="0"/>
          <w:sz w:val="24"/>
          <w:szCs w:val="24"/>
          <w:lang w:val="zh-CN"/>
        </w:rPr>
        <w:t>被视为非实质性响应投标的风险</w:t>
      </w:r>
      <w:r>
        <w:rPr>
          <w:rFonts w:hint="eastAsia" w:ascii="宋体" w:hAnsi="宋体" w:cs="宋体"/>
          <w:b w:val="0"/>
          <w:bCs w:val="0"/>
          <w:color w:val="000000"/>
          <w:sz w:val="24"/>
          <w:szCs w:val="24"/>
          <w:lang w:val="zh-CN"/>
        </w:rPr>
        <w:t>；供应商</w:t>
      </w:r>
      <w:r>
        <w:rPr>
          <w:rFonts w:hint="eastAsia" w:ascii="宋体" w:hAnsi="宋体" w:cs="仿宋_GB2312"/>
          <w:b w:val="0"/>
          <w:bCs w:val="0"/>
          <w:sz w:val="24"/>
          <w:lang w:val="zh-CN"/>
        </w:rPr>
        <w:t>所投产品</w:t>
      </w:r>
      <w:r>
        <w:rPr>
          <w:rFonts w:hint="eastAsia" w:ascii="宋体" w:hAnsi="宋体" w:cs="宋体"/>
          <w:b w:val="0"/>
          <w:bCs w:val="0"/>
          <w:color w:val="000000"/>
          <w:sz w:val="24"/>
          <w:szCs w:val="24"/>
          <w:lang w:val="zh-CN"/>
        </w:rPr>
        <w:t>属于</w:t>
      </w:r>
      <w:r>
        <w:rPr>
          <w:rFonts w:hint="eastAsia" w:ascii="宋体" w:hAnsi="宋体" w:cs="宋体"/>
          <w:b w:val="0"/>
          <w:bCs w:val="0"/>
          <w:sz w:val="24"/>
          <w:szCs w:val="24"/>
          <w:lang w:val="zh-CN"/>
        </w:rPr>
        <w:t>《节能产品政府采购品目清单》所列的政府强制采购节能产品，供应商响应文件中应提供具有国家确定的认证机构出具的、处于有效期之内的节能产品认证证书，否则将承担其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b w:val="0"/>
          <w:bCs w:val="0"/>
          <w:kern w:val="0"/>
          <w:sz w:val="24"/>
          <w:szCs w:val="24"/>
        </w:rPr>
        <w:t>响应</w:t>
      </w:r>
      <w:r>
        <w:rPr>
          <w:rFonts w:hint="eastAsia" w:ascii="宋体" w:hAnsi="宋体" w:cs="宋体"/>
          <w:b w:val="0"/>
          <w:bCs w:val="0"/>
          <w:sz w:val="24"/>
          <w:szCs w:val="24"/>
          <w:lang w:val="zh-CN"/>
        </w:rPr>
        <w:t>被视为非实质性响应投标的风险。</w:t>
      </w:r>
    </w:p>
    <w:p w14:paraId="6ED1C4B1">
      <w:pPr>
        <w:pStyle w:val="8"/>
        <w:numPr>
          <w:ilvl w:val="0"/>
          <w:numId w:val="0"/>
        </w:numPr>
        <w:ind w:right="1470" w:rightChars="700"/>
        <w:rPr>
          <w:rFonts w:ascii="宋体" w:hAnsi="宋体" w:cs="宋体"/>
          <w:b/>
          <w:spacing w:val="10"/>
          <w:position w:val="1"/>
          <w:sz w:val="24"/>
          <w:szCs w:val="23"/>
        </w:rPr>
      </w:pPr>
      <w:r>
        <w:rPr>
          <w:rFonts w:hint="eastAsia" w:ascii="宋体" w:hAnsi="宋体" w:cs="宋体"/>
          <w:b/>
          <w:spacing w:val="10"/>
          <w:position w:val="1"/>
          <w:sz w:val="24"/>
          <w:szCs w:val="23"/>
          <w:lang w:eastAsia="zh-CN"/>
        </w:rPr>
        <w:t>三、</w:t>
      </w:r>
      <w:r>
        <w:rPr>
          <w:rFonts w:ascii="宋体" w:hAnsi="宋体" w:cs="宋体"/>
          <w:b/>
          <w:spacing w:val="10"/>
          <w:position w:val="1"/>
          <w:sz w:val="24"/>
          <w:szCs w:val="23"/>
        </w:rPr>
        <w:t>采购标的的其他技术、服务等要求</w:t>
      </w:r>
    </w:p>
    <w:p w14:paraId="4CE0D543">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position w:val="1"/>
          <w:sz w:val="24"/>
          <w:szCs w:val="23"/>
        </w:rPr>
        <w:t>1、</w:t>
      </w:r>
      <w:r>
        <w:rPr>
          <w:rFonts w:ascii="宋体" w:hAnsi="宋体" w:cs="宋体"/>
          <w:spacing w:val="15"/>
          <w:position w:val="1"/>
          <w:sz w:val="24"/>
          <w:szCs w:val="23"/>
        </w:rPr>
        <w:t>供应商</w:t>
      </w:r>
      <w:r>
        <w:rPr>
          <w:rFonts w:ascii="宋体" w:hAnsi="宋体" w:cs="宋体"/>
          <w:spacing w:val="8"/>
          <w:position w:val="1"/>
          <w:sz w:val="24"/>
          <w:szCs w:val="23"/>
        </w:rPr>
        <w:t>须明确投标产品的品牌、型号、参数、厂家、产地，否则为无效投标。</w:t>
      </w:r>
    </w:p>
    <w:p w14:paraId="614C1F19">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sz w:val="24"/>
          <w:szCs w:val="23"/>
        </w:rPr>
        <w:t>2、</w:t>
      </w:r>
      <w:r>
        <w:rPr>
          <w:rFonts w:ascii="宋体" w:hAnsi="宋体" w:cs="宋体"/>
          <w:spacing w:val="10"/>
          <w:sz w:val="24"/>
          <w:szCs w:val="23"/>
        </w:rPr>
        <w:t>供应商</w:t>
      </w:r>
      <w:r>
        <w:rPr>
          <w:rFonts w:ascii="宋体" w:hAnsi="宋体" w:cs="宋体"/>
          <w:spacing w:val="8"/>
          <w:sz w:val="24"/>
          <w:szCs w:val="23"/>
        </w:rPr>
        <w:t>应就本项目完整响应，否则为无效响应。</w:t>
      </w:r>
    </w:p>
    <w:p w14:paraId="4B61775E">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position w:val="15"/>
          <w:sz w:val="24"/>
          <w:szCs w:val="23"/>
        </w:rPr>
        <w:t>3</w:t>
      </w:r>
      <w:r>
        <w:rPr>
          <w:rFonts w:ascii="宋体" w:hAnsi="宋体" w:cs="宋体"/>
          <w:spacing w:val="16"/>
          <w:position w:val="15"/>
          <w:sz w:val="24"/>
          <w:szCs w:val="23"/>
        </w:rPr>
        <w:t>、</w:t>
      </w:r>
      <w:r>
        <w:rPr>
          <w:rFonts w:ascii="宋体" w:hAnsi="宋体" w:cs="宋体"/>
          <w:spacing w:val="10"/>
          <w:position w:val="15"/>
          <w:sz w:val="24"/>
          <w:szCs w:val="23"/>
        </w:rPr>
        <w:t>所响应产品必须符合国家质量检测标准和本采购文件规定标准的全新正品现货。</w:t>
      </w:r>
    </w:p>
    <w:p w14:paraId="686EB3C9">
      <w:pPr>
        <w:adjustRightInd w:val="0"/>
        <w:snapToGrid w:val="0"/>
        <w:spacing w:line="360" w:lineRule="auto"/>
        <w:ind w:firstLine="552" w:firstLineChars="200"/>
        <w:contextualSpacing/>
        <w:rPr>
          <w:rFonts w:ascii="宋体" w:hAnsi="宋体" w:cs="宋体"/>
          <w:sz w:val="24"/>
          <w:szCs w:val="23"/>
        </w:rPr>
      </w:pPr>
      <w:r>
        <w:rPr>
          <w:rFonts w:ascii="宋体" w:hAnsi="宋体" w:cs="宋体"/>
          <w:spacing w:val="18"/>
          <w:sz w:val="24"/>
          <w:szCs w:val="23"/>
        </w:rPr>
        <w:t>4、</w:t>
      </w:r>
      <w:r>
        <w:rPr>
          <w:rFonts w:ascii="宋体" w:hAnsi="宋体" w:cs="宋体"/>
          <w:spacing w:val="10"/>
          <w:sz w:val="24"/>
          <w:szCs w:val="23"/>
        </w:rPr>
        <w:t>采</w:t>
      </w:r>
      <w:r>
        <w:rPr>
          <w:rFonts w:ascii="宋体" w:hAnsi="宋体" w:cs="宋体"/>
          <w:spacing w:val="9"/>
          <w:sz w:val="24"/>
          <w:szCs w:val="23"/>
        </w:rPr>
        <w:t>购文件中所列需求为最低要求，否则为无效投标。</w:t>
      </w:r>
    </w:p>
    <w:p w14:paraId="67385D8D">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sz w:val="24"/>
          <w:szCs w:val="23"/>
        </w:rPr>
        <w:t>5、</w:t>
      </w:r>
      <w:r>
        <w:rPr>
          <w:rFonts w:ascii="宋体" w:hAnsi="宋体" w:cs="宋体"/>
          <w:spacing w:val="12"/>
          <w:sz w:val="24"/>
          <w:szCs w:val="23"/>
        </w:rPr>
        <w:t>本</w:t>
      </w:r>
      <w:r>
        <w:rPr>
          <w:rFonts w:ascii="宋体" w:hAnsi="宋体" w:cs="宋体"/>
          <w:spacing w:val="10"/>
          <w:sz w:val="24"/>
          <w:szCs w:val="23"/>
        </w:rPr>
        <w:t>项目为交钥匙工程 (包含货物采购、包装、运输、装卸、备品备件、</w:t>
      </w:r>
      <w:r>
        <w:rPr>
          <w:rFonts w:ascii="宋体" w:hAnsi="宋体" w:cs="宋体"/>
          <w:spacing w:val="4"/>
          <w:sz w:val="24"/>
          <w:szCs w:val="23"/>
        </w:rPr>
        <w:t>专用工具、特殊工具、保险、</w:t>
      </w:r>
      <w:r>
        <w:rPr>
          <w:rFonts w:ascii="宋体" w:hAnsi="宋体" w:cs="宋体"/>
          <w:spacing w:val="2"/>
          <w:sz w:val="24"/>
          <w:szCs w:val="23"/>
        </w:rPr>
        <w:t>质保、</w:t>
      </w:r>
      <w:r>
        <w:rPr>
          <w:rFonts w:ascii="宋体" w:hAnsi="宋体" w:cs="宋体"/>
          <w:spacing w:val="14"/>
          <w:sz w:val="24"/>
          <w:szCs w:val="23"/>
        </w:rPr>
        <w:t>税</w:t>
      </w:r>
      <w:r>
        <w:rPr>
          <w:rFonts w:ascii="宋体" w:hAnsi="宋体" w:cs="宋体"/>
          <w:spacing w:val="9"/>
          <w:sz w:val="24"/>
          <w:szCs w:val="23"/>
        </w:rPr>
        <w:t>金等一切费用) 。投标文件中须承诺送货到指定地点。</w:t>
      </w:r>
    </w:p>
    <w:p w14:paraId="33CDCE2E">
      <w:pPr>
        <w:adjustRightInd w:val="0"/>
        <w:snapToGrid w:val="0"/>
        <w:spacing w:line="360" w:lineRule="auto"/>
        <w:ind w:firstLine="516" w:firstLineChars="200"/>
        <w:contextualSpacing/>
        <w:rPr>
          <w:rFonts w:ascii="宋体" w:hAnsi="宋体" w:cs="宋体"/>
          <w:spacing w:val="6"/>
          <w:sz w:val="24"/>
          <w:szCs w:val="23"/>
        </w:rPr>
      </w:pPr>
      <w:r>
        <w:rPr>
          <w:rFonts w:hint="eastAsia" w:ascii="宋体" w:hAnsi="宋体" w:cs="宋体"/>
          <w:spacing w:val="9"/>
          <w:sz w:val="24"/>
          <w:szCs w:val="23"/>
        </w:rPr>
        <w:t>6</w:t>
      </w:r>
      <w:r>
        <w:rPr>
          <w:rFonts w:hint="eastAsia" w:ascii="宋体" w:hAnsi="宋体" w:cs="宋体"/>
          <w:spacing w:val="6"/>
          <w:sz w:val="24"/>
          <w:szCs w:val="23"/>
        </w:rPr>
        <w:t>、</w:t>
      </w:r>
      <w:r>
        <w:rPr>
          <w:rFonts w:ascii="宋体" w:hAnsi="宋体" w:cs="宋体"/>
          <w:spacing w:val="6"/>
          <w:sz w:val="24"/>
          <w:szCs w:val="23"/>
        </w:rPr>
        <w:t>质量要求：合格。</w:t>
      </w:r>
    </w:p>
    <w:p w14:paraId="4469708A">
      <w:pPr>
        <w:adjustRightInd w:val="0"/>
        <w:snapToGrid w:val="0"/>
        <w:spacing w:line="360" w:lineRule="auto"/>
        <w:ind w:firstLine="512" w:firstLineChars="200"/>
        <w:jc w:val="left"/>
        <w:rPr>
          <w:rFonts w:ascii="宋体" w:hAnsi="宋体" w:cs="宋体"/>
          <w:spacing w:val="4"/>
          <w:sz w:val="24"/>
          <w:szCs w:val="23"/>
        </w:rPr>
      </w:pPr>
      <w:r>
        <w:rPr>
          <w:rFonts w:hint="eastAsia" w:ascii="宋体" w:hAnsi="宋体" w:cs="宋体"/>
          <w:spacing w:val="8"/>
          <w:sz w:val="24"/>
          <w:szCs w:val="23"/>
        </w:rPr>
        <w:t>7</w:t>
      </w:r>
      <w:r>
        <w:rPr>
          <w:rFonts w:hint="eastAsia" w:ascii="宋体" w:hAnsi="宋体" w:cs="宋体"/>
          <w:spacing w:val="8"/>
          <w:sz w:val="24"/>
          <w:szCs w:val="23"/>
          <w:lang w:eastAsia="zh-CN"/>
        </w:rPr>
        <w:t>、</w:t>
      </w:r>
      <w:r>
        <w:rPr>
          <w:rFonts w:ascii="宋体" w:hAnsi="宋体" w:cs="宋体"/>
          <w:spacing w:val="4"/>
          <w:sz w:val="24"/>
          <w:szCs w:val="23"/>
        </w:rPr>
        <w:t>交付 (服务、完工) 时间：</w:t>
      </w:r>
      <w:r>
        <w:rPr>
          <w:rFonts w:hint="eastAsia" w:ascii="宋体" w:hAnsi="宋体" w:cs="宋体"/>
          <w:spacing w:val="4"/>
          <w:sz w:val="24"/>
          <w:szCs w:val="23"/>
        </w:rPr>
        <w:t>签订合同后20个工作日内</w:t>
      </w:r>
      <w:r>
        <w:rPr>
          <w:rFonts w:hint="eastAsia" w:ascii="宋体" w:hAnsi="宋体"/>
          <w:bCs/>
          <w:kern w:val="0"/>
          <w:sz w:val="24"/>
          <w:szCs w:val="24"/>
        </w:rPr>
        <w:t>。</w:t>
      </w:r>
    </w:p>
    <w:p w14:paraId="1F450866">
      <w:pPr>
        <w:pStyle w:val="3"/>
        <w:adjustRightInd w:val="0"/>
        <w:snapToGrid w:val="0"/>
        <w:spacing w:line="360" w:lineRule="auto"/>
        <w:ind w:firstLine="496" w:firstLineChars="200"/>
        <w:rPr>
          <w:rFonts w:ascii="宋体" w:hAnsi="宋体" w:cs="宋体"/>
          <w:spacing w:val="4"/>
          <w:szCs w:val="23"/>
        </w:rPr>
      </w:pPr>
      <w:r>
        <w:rPr>
          <w:rFonts w:hint="eastAsia" w:ascii="宋体" w:hAnsi="宋体" w:cs="宋体"/>
          <w:spacing w:val="4"/>
          <w:szCs w:val="23"/>
        </w:rPr>
        <w:t>8</w:t>
      </w:r>
      <w:r>
        <w:rPr>
          <w:rFonts w:hint="eastAsia" w:ascii="宋体" w:hAnsi="宋体" w:cs="宋体"/>
          <w:spacing w:val="4"/>
          <w:szCs w:val="23"/>
          <w:lang w:eastAsia="zh-CN"/>
        </w:rPr>
        <w:t>、</w:t>
      </w:r>
      <w:r>
        <w:rPr>
          <w:rFonts w:ascii="宋体" w:hAnsi="宋体" w:cs="宋体"/>
          <w:spacing w:val="4"/>
          <w:szCs w:val="23"/>
        </w:rPr>
        <w:t>投标产品应有产品合格证</w:t>
      </w:r>
      <w:r>
        <w:rPr>
          <w:rFonts w:hint="eastAsia" w:ascii="宋体" w:hAnsi="宋体" w:cs="宋体"/>
          <w:spacing w:val="4"/>
          <w:szCs w:val="23"/>
        </w:rPr>
        <w:t>，</w:t>
      </w:r>
      <w:r>
        <w:rPr>
          <w:rFonts w:ascii="宋体" w:hAnsi="宋体" w:cs="宋体"/>
          <w:spacing w:val="4"/>
          <w:szCs w:val="23"/>
        </w:rPr>
        <w:t>并符合相关的国家标准。</w:t>
      </w:r>
    </w:p>
    <w:p w14:paraId="20D8135C">
      <w:pPr>
        <w:keepNext w:val="0"/>
        <w:keepLines w:val="0"/>
        <w:pageBreakBefore w:val="0"/>
        <w:widowControl w:val="0"/>
        <w:kinsoku/>
        <w:wordWrap/>
        <w:overflowPunct/>
        <w:topLinePunct w:val="0"/>
        <w:autoSpaceDE/>
        <w:autoSpaceDN/>
        <w:bidi w:val="0"/>
        <w:adjustRightInd/>
        <w:snapToGrid/>
        <w:spacing w:line="360" w:lineRule="auto"/>
        <w:ind w:firstLine="467"/>
        <w:textAlignment w:val="auto"/>
        <w:rPr>
          <w:rFonts w:hint="eastAsia" w:ascii="宋体" w:hAnsi="宋体" w:eastAsia="宋体" w:cs="宋体"/>
          <w:spacing w:val="4"/>
          <w:kern w:val="2"/>
          <w:sz w:val="24"/>
          <w:szCs w:val="23"/>
          <w:lang w:val="en-US" w:eastAsia="zh-CN" w:bidi="ar-SA"/>
        </w:rPr>
      </w:pPr>
      <w:r>
        <w:rPr>
          <w:rFonts w:hint="eastAsia" w:ascii="宋体" w:hAnsi="宋体" w:eastAsia="宋体" w:cs="宋体"/>
          <w:spacing w:val="4"/>
          <w:kern w:val="2"/>
          <w:sz w:val="24"/>
          <w:szCs w:val="23"/>
          <w:lang w:val="en-US" w:eastAsia="zh-CN" w:bidi="ar-SA"/>
        </w:rPr>
        <w:t xml:space="preserve">9、 </w:t>
      </w:r>
      <w:r>
        <w:rPr>
          <w:rFonts w:hint="eastAsia" w:ascii="宋体" w:hAnsi="宋体" w:cs="宋体"/>
          <w:spacing w:val="4"/>
          <w:kern w:val="2"/>
          <w:sz w:val="24"/>
          <w:szCs w:val="23"/>
          <w:lang w:val="en-US" w:eastAsia="zh-CN" w:bidi="ar-SA"/>
        </w:rPr>
        <w:t>本</w:t>
      </w:r>
      <w:r>
        <w:rPr>
          <w:rFonts w:hint="eastAsia" w:ascii="宋体" w:hAnsi="宋体" w:eastAsia="宋体" w:cs="宋体"/>
          <w:spacing w:val="4"/>
          <w:kern w:val="2"/>
          <w:sz w:val="24"/>
          <w:szCs w:val="23"/>
          <w:lang w:val="en-US" w:eastAsia="zh-CN" w:bidi="ar-SA"/>
        </w:rPr>
        <w:t>项目</w:t>
      </w:r>
      <w:r>
        <w:rPr>
          <w:rFonts w:hint="eastAsia" w:ascii="宋体" w:hAnsi="宋体" w:cs="宋体"/>
          <w:spacing w:val="4"/>
          <w:kern w:val="2"/>
          <w:sz w:val="24"/>
          <w:szCs w:val="23"/>
          <w:lang w:val="en-US" w:eastAsia="zh-CN" w:bidi="ar-SA"/>
        </w:rPr>
        <w:t>所投产品</w:t>
      </w:r>
      <w:r>
        <w:rPr>
          <w:rFonts w:hint="eastAsia" w:ascii="宋体" w:hAnsi="宋体" w:eastAsia="宋体" w:cs="宋体"/>
          <w:spacing w:val="4"/>
          <w:kern w:val="2"/>
          <w:sz w:val="24"/>
          <w:szCs w:val="23"/>
          <w:lang w:val="en-US" w:eastAsia="zh-CN" w:bidi="ar-SA"/>
        </w:rPr>
        <w:t>要求：</w:t>
      </w:r>
    </w:p>
    <w:p w14:paraId="16807E14">
      <w:pPr>
        <w:adjustRightInd w:val="0"/>
        <w:snapToGrid w:val="0"/>
        <w:spacing w:line="360" w:lineRule="auto"/>
        <w:ind w:firstLine="496" w:firstLineChars="200"/>
        <w:jc w:val="left"/>
        <w:rPr>
          <w:rFonts w:hint="eastAsia" w:ascii="宋体" w:hAnsi="宋体" w:eastAsia="宋体" w:cs="宋体"/>
          <w:color w:val="000000" w:themeColor="text1"/>
          <w:spacing w:val="20"/>
          <w:sz w:val="24"/>
          <w:szCs w:val="23"/>
          <w:lang w:val="en-US" w:eastAsia="zh-CN"/>
          <w14:textFill>
            <w14:solidFill>
              <w14:schemeClr w14:val="tx1"/>
            </w14:solidFill>
          </w14:textFill>
        </w:rPr>
      </w:pPr>
      <w:r>
        <w:rPr>
          <w:rFonts w:hint="eastAsia" w:ascii="宋体" w:hAnsi="宋体" w:eastAsia="宋体" w:cs="宋体"/>
          <w:color w:val="000000" w:themeColor="text1"/>
          <w:spacing w:val="4"/>
          <w:sz w:val="24"/>
          <w:szCs w:val="23"/>
          <w:lang w:val="en-US" w:eastAsia="zh-CN"/>
          <w14:textFill>
            <w14:solidFill>
              <w14:schemeClr w14:val="tx1"/>
            </w14:solidFill>
          </w14:textFill>
        </w:rPr>
        <w:t>9.1以下产品需提供新兽药证书：</w:t>
      </w:r>
      <w:r>
        <w:rPr>
          <w:rFonts w:hint="eastAsia" w:ascii="宋体" w:hAnsi="宋体" w:eastAsia="宋体" w:cs="宋体"/>
          <w:color w:val="000000" w:themeColor="text1"/>
          <w:spacing w:val="20"/>
          <w:sz w:val="24"/>
          <w:szCs w:val="23"/>
          <w:lang w:eastAsia="zh-CN"/>
          <w14:textFill>
            <w14:solidFill>
              <w14:schemeClr w14:val="tx1"/>
            </w14:solidFill>
          </w14:textFill>
        </w:rPr>
        <w:t>口蹄疫病毒O型</w:t>
      </w:r>
      <w:r>
        <w:rPr>
          <w:rFonts w:hint="eastAsia" w:ascii="宋体" w:hAnsi="宋体" w:eastAsia="宋体" w:cs="宋体"/>
          <w:color w:val="000000" w:themeColor="text1"/>
          <w:spacing w:val="20"/>
          <w:sz w:val="24"/>
          <w:szCs w:val="23"/>
          <w:lang w:val="en-US" w:eastAsia="zh-CN"/>
          <w14:textFill>
            <w14:solidFill>
              <w14:schemeClr w14:val="tx1"/>
            </w14:solidFill>
          </w14:textFill>
        </w:rPr>
        <w:t>竞争</w:t>
      </w:r>
      <w:r>
        <w:rPr>
          <w:rFonts w:hint="eastAsia" w:ascii="宋体" w:hAnsi="宋体" w:eastAsia="宋体" w:cs="宋体"/>
          <w:color w:val="000000" w:themeColor="text1"/>
          <w:spacing w:val="20"/>
          <w:sz w:val="24"/>
          <w:szCs w:val="23"/>
          <w:lang w:eastAsia="zh-CN"/>
          <w14:textFill>
            <w14:solidFill>
              <w14:schemeClr w14:val="tx1"/>
            </w14:solidFill>
          </w14:textFill>
        </w:rPr>
        <w:t>ELISA</w:t>
      </w:r>
      <w:r>
        <w:rPr>
          <w:rFonts w:hint="eastAsia" w:ascii="宋体" w:hAnsi="宋体" w:eastAsia="宋体" w:cs="宋体"/>
          <w:color w:val="000000" w:themeColor="text1"/>
          <w:spacing w:val="20"/>
          <w:sz w:val="24"/>
          <w:szCs w:val="23"/>
          <w:lang w:val="en-US" w:eastAsia="zh-CN"/>
          <w14:textFill>
            <w14:solidFill>
              <w14:schemeClr w14:val="tx1"/>
            </w14:solidFill>
          </w14:textFill>
        </w:rPr>
        <w:t>抗体检测</w:t>
      </w:r>
      <w:r>
        <w:rPr>
          <w:rFonts w:hint="eastAsia" w:ascii="宋体" w:hAnsi="宋体" w:eastAsia="宋体" w:cs="宋体"/>
          <w:color w:val="000000" w:themeColor="text1"/>
          <w:spacing w:val="20"/>
          <w:sz w:val="24"/>
          <w:szCs w:val="23"/>
          <w:lang w:eastAsia="zh-CN"/>
          <w14:textFill>
            <w14:solidFill>
              <w14:schemeClr w14:val="tx1"/>
            </w14:solidFill>
          </w14:textFill>
        </w:rPr>
        <w:t>试剂盒、口蹄疫病毒O型抗体检测液相试剂盒、布鲁氏菌病ELISA试剂盒、</w:t>
      </w:r>
      <w:r>
        <w:rPr>
          <w:rFonts w:hint="eastAsia" w:ascii="宋体" w:hAnsi="宋体" w:eastAsia="宋体" w:cs="宋体"/>
          <w:color w:val="000000" w:themeColor="text1"/>
          <w:spacing w:val="20"/>
          <w:sz w:val="24"/>
          <w:szCs w:val="23"/>
          <w:lang w:val="en-US" w:eastAsia="zh-CN"/>
          <w14:textFill>
            <w14:solidFill>
              <w14:schemeClr w14:val="tx1"/>
            </w14:solidFill>
          </w14:textFill>
        </w:rPr>
        <w:t>猪瘟病毒阻断ELISA抗体检测试剂盒、</w:t>
      </w:r>
      <w:r>
        <w:rPr>
          <w:rFonts w:hint="eastAsia" w:ascii="宋体" w:hAnsi="宋体" w:eastAsia="宋体" w:cs="宋体"/>
          <w:color w:val="000000" w:themeColor="text1"/>
          <w:spacing w:val="20"/>
          <w:sz w:val="24"/>
          <w:szCs w:val="23"/>
          <w14:textFill>
            <w14:solidFill>
              <w14:schemeClr w14:val="tx1"/>
            </w14:solidFill>
          </w14:textFill>
        </w:rPr>
        <w:t>非洲猪瘟核酸检测</w:t>
      </w:r>
      <w:r>
        <w:rPr>
          <w:rFonts w:hint="eastAsia" w:ascii="宋体" w:hAnsi="宋体" w:eastAsia="宋体" w:cs="宋体"/>
          <w:color w:val="000000" w:themeColor="text1"/>
          <w:spacing w:val="20"/>
          <w:sz w:val="24"/>
          <w:szCs w:val="23"/>
          <w:lang w:val="en-US" w:eastAsia="zh-CN"/>
          <w14:textFill>
            <w14:solidFill>
              <w14:schemeClr w14:val="tx1"/>
            </w14:solidFill>
          </w14:textFill>
        </w:rPr>
        <w:t>组分（引物探针、阴阳性对照）。</w:t>
      </w:r>
    </w:p>
    <w:p w14:paraId="76274476">
      <w:pPr>
        <w:adjustRightInd w:val="0"/>
        <w:snapToGrid w:val="0"/>
        <w:spacing w:line="360" w:lineRule="auto"/>
        <w:ind w:firstLine="496" w:firstLineChars="200"/>
        <w:jc w:val="left"/>
        <w:rPr>
          <w:rFonts w:hint="default" w:ascii="宋体" w:hAnsi="宋体" w:eastAsia="宋体" w:cs="宋体"/>
          <w:spacing w:val="20"/>
          <w:sz w:val="24"/>
          <w:szCs w:val="23"/>
          <w:lang w:val="en-US" w:eastAsia="zh-CN"/>
        </w:rPr>
      </w:pPr>
      <w:r>
        <w:rPr>
          <w:rFonts w:hint="eastAsia" w:ascii="宋体" w:hAnsi="宋体" w:eastAsia="宋体" w:cs="宋体"/>
          <w:color w:val="000000" w:themeColor="text1"/>
          <w:spacing w:val="4"/>
          <w:sz w:val="24"/>
          <w:szCs w:val="23"/>
          <w:lang w:val="en-US" w:eastAsia="zh-CN"/>
          <w14:textFill>
            <w14:solidFill>
              <w14:schemeClr w14:val="tx1"/>
            </w14:solidFill>
          </w14:textFill>
        </w:rPr>
        <w:t>9.2以下产品需提供产品批准文号：</w:t>
      </w:r>
      <w:r>
        <w:rPr>
          <w:rFonts w:hint="eastAsia" w:ascii="宋体" w:hAnsi="宋体" w:eastAsia="宋体" w:cs="宋体"/>
          <w:spacing w:val="20"/>
          <w:sz w:val="24"/>
          <w:szCs w:val="23"/>
          <w:lang w:eastAsia="zh-CN"/>
        </w:rPr>
        <w:t>口蹄疫病毒O型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试剂盒、口蹄疫病毒O型抗体检测液相试剂盒、口蹄疫病毒</w:t>
      </w:r>
      <w:r>
        <w:rPr>
          <w:rFonts w:hint="eastAsia" w:ascii="宋体" w:hAnsi="宋体" w:eastAsia="宋体" w:cs="宋体"/>
          <w:spacing w:val="20"/>
          <w:sz w:val="24"/>
          <w:szCs w:val="23"/>
          <w:lang w:val="en-US" w:eastAsia="zh-CN"/>
        </w:rPr>
        <w:t>A</w:t>
      </w:r>
      <w:r>
        <w:rPr>
          <w:rFonts w:hint="eastAsia" w:ascii="宋体" w:hAnsi="宋体" w:eastAsia="宋体" w:cs="宋体"/>
          <w:spacing w:val="20"/>
          <w:sz w:val="24"/>
          <w:szCs w:val="23"/>
          <w:lang w:eastAsia="zh-CN"/>
        </w:rPr>
        <w:t>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试剂盒、布鲁氏菌病ELISA试剂盒、小反刍兽疫抗体检测阻断ELISA试剂盒、</w:t>
      </w:r>
      <w:r>
        <w:rPr>
          <w:rFonts w:hint="eastAsia" w:ascii="宋体" w:hAnsi="宋体" w:eastAsia="宋体" w:cs="宋体"/>
          <w:spacing w:val="20"/>
          <w:sz w:val="24"/>
          <w:szCs w:val="23"/>
          <w:lang w:val="en-US" w:eastAsia="zh-CN"/>
        </w:rPr>
        <w:t>猪瘟病毒阻断ELISA抗体检测试剂盒、猪繁殖与呼吸综合征病毒间接ELISA抗体检测试剂盒、猪伪狂犬病毒gB竞争ELISA抗体检测试剂盒、猪伪狂犬病毒gE阻断ELISA抗体检测试剂盒、</w:t>
      </w:r>
      <w:r>
        <w:rPr>
          <w:rFonts w:hint="eastAsia" w:ascii="宋体" w:hAnsi="宋体" w:eastAsia="宋体" w:cs="宋体"/>
          <w:spacing w:val="20"/>
          <w:sz w:val="24"/>
          <w:szCs w:val="23"/>
          <w:lang w:eastAsia="zh-CN"/>
        </w:rPr>
        <w:t>布病虎红平板抗原、禽流感H5Re-13血凝抑制抗原、禽流感H5Re-13阳性血清、禽流感H5Re-14血凝抑制抗原、禽流感H5Re-14阳性血清、禽流感H7Re-4血凝抑制抗原、禽流感H7Re-4阳性血清、鸡新城疫抗原、鸡新城疫阳性对照、非洲猪瘟核酸检测</w:t>
      </w:r>
      <w:r>
        <w:rPr>
          <w:rFonts w:hint="eastAsia" w:ascii="宋体" w:hAnsi="宋体" w:eastAsia="宋体" w:cs="宋体"/>
          <w:spacing w:val="20"/>
          <w:sz w:val="24"/>
          <w:szCs w:val="23"/>
          <w:lang w:val="en-US" w:eastAsia="zh-CN"/>
        </w:rPr>
        <w:t>组分（引物探针、阴阳性对照）、</w:t>
      </w:r>
      <w:r>
        <w:rPr>
          <w:rFonts w:hint="eastAsia" w:ascii="宋体" w:hAnsi="宋体" w:eastAsia="宋体" w:cs="宋体"/>
          <w:spacing w:val="20"/>
          <w:sz w:val="24"/>
          <w:szCs w:val="23"/>
          <w:lang w:eastAsia="zh-CN"/>
        </w:rPr>
        <w:t>非洲猪瘟ELISA检测试剂盒。</w:t>
      </w:r>
    </w:p>
    <w:p w14:paraId="7441D34F">
      <w:pPr>
        <w:adjustRightInd w:val="0"/>
        <w:snapToGrid w:val="0"/>
        <w:spacing w:line="360" w:lineRule="auto"/>
        <w:ind w:firstLine="496" w:firstLineChars="200"/>
        <w:jc w:val="left"/>
        <w:rPr>
          <w:rFonts w:hint="eastAsia" w:ascii="宋体" w:hAnsi="宋体" w:eastAsia="宋体" w:cs="宋体"/>
          <w:spacing w:val="20"/>
          <w:sz w:val="24"/>
          <w:szCs w:val="23"/>
          <w:lang w:eastAsia="zh-CN"/>
        </w:rPr>
      </w:pPr>
      <w:r>
        <w:rPr>
          <w:rFonts w:hint="eastAsia" w:ascii="宋体" w:hAnsi="宋体" w:eastAsia="宋体" w:cs="宋体"/>
          <w:color w:val="000000" w:themeColor="text1"/>
          <w:spacing w:val="4"/>
          <w:sz w:val="24"/>
          <w:szCs w:val="23"/>
          <w:lang w:val="en-US" w:eastAsia="zh-CN"/>
          <w14:textFill>
            <w14:solidFill>
              <w14:schemeClr w14:val="tx1"/>
            </w14:solidFill>
          </w14:textFill>
        </w:rPr>
        <w:t>9.3以下产品需提供</w:t>
      </w:r>
      <w:r>
        <w:rPr>
          <w:rFonts w:hint="eastAsia" w:ascii="宋体" w:hAnsi="宋体" w:cs="宋体"/>
          <w:color w:val="000000" w:themeColor="text1"/>
          <w:spacing w:val="4"/>
          <w:sz w:val="24"/>
          <w:szCs w:val="23"/>
          <w:lang w:val="en-US" w:eastAsia="zh-CN"/>
          <w14:textFill>
            <w14:solidFill>
              <w14:schemeClr w14:val="tx1"/>
            </w14:solidFill>
          </w14:textFill>
        </w:rPr>
        <w:t>生产厂家</w:t>
      </w:r>
      <w:r>
        <w:rPr>
          <w:rFonts w:hint="eastAsia" w:ascii="宋体" w:hAnsi="宋体" w:eastAsia="宋体" w:cs="宋体"/>
          <w:color w:val="000000" w:themeColor="text1"/>
          <w:spacing w:val="4"/>
          <w:sz w:val="24"/>
          <w:szCs w:val="23"/>
          <w:lang w:val="en-US" w:eastAsia="zh-CN"/>
          <w14:textFill>
            <w14:solidFill>
              <w14:schemeClr w14:val="tx1"/>
            </w14:solidFill>
          </w14:textFill>
        </w:rPr>
        <w:t>生产许可证和兽药GMP证书：</w:t>
      </w:r>
      <w:r>
        <w:rPr>
          <w:rFonts w:hint="eastAsia" w:ascii="宋体" w:hAnsi="宋体" w:eastAsia="宋体" w:cs="宋体"/>
          <w:spacing w:val="20"/>
          <w:sz w:val="24"/>
          <w:szCs w:val="23"/>
          <w:lang w:eastAsia="zh-CN"/>
        </w:rPr>
        <w:t>口蹄疫病毒O型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试剂盒、口蹄疫病毒O型抗体检测液相试剂盒、</w:t>
      </w:r>
      <w:r>
        <w:rPr>
          <w:rFonts w:hint="eastAsia" w:ascii="宋体" w:hAnsi="宋体" w:eastAsia="宋体" w:cs="宋体"/>
          <w:spacing w:val="20"/>
          <w:sz w:val="24"/>
          <w:szCs w:val="23"/>
          <w:lang w:val="en-US" w:eastAsia="zh-CN"/>
        </w:rPr>
        <w:t>口蹄疫和塞内卡病毒直接扩增RT-qPCR检测组分（引物探针、阴阳性对照）、</w:t>
      </w:r>
      <w:r>
        <w:rPr>
          <w:rFonts w:hint="eastAsia" w:ascii="宋体" w:hAnsi="宋体" w:eastAsia="宋体" w:cs="宋体"/>
          <w:spacing w:val="20"/>
          <w:sz w:val="24"/>
          <w:szCs w:val="23"/>
          <w:lang w:eastAsia="zh-CN"/>
        </w:rPr>
        <w:t>布鲁氏菌病ELISA试剂盒、小反刍兽疫抗体检测阻断ELISA试剂盒、</w:t>
      </w:r>
      <w:r>
        <w:rPr>
          <w:rFonts w:hint="eastAsia" w:ascii="宋体" w:hAnsi="宋体" w:eastAsia="宋体" w:cs="宋体"/>
          <w:spacing w:val="20"/>
          <w:sz w:val="24"/>
          <w:szCs w:val="23"/>
          <w:lang w:val="en-US" w:eastAsia="zh-CN"/>
        </w:rPr>
        <w:t>猪繁殖与呼吸综合征病毒间接ELISA抗体检测试剂盒、猪伪狂犬病毒gB竞争ELISA抗体检测试剂盒、猪伪狂犬病毒gE阻断ELISA抗体检测试剂盒、</w:t>
      </w:r>
      <w:r>
        <w:rPr>
          <w:rFonts w:hint="eastAsia" w:ascii="宋体" w:hAnsi="宋体" w:eastAsia="宋体" w:cs="宋体"/>
          <w:spacing w:val="20"/>
          <w:sz w:val="24"/>
          <w:szCs w:val="23"/>
          <w:lang w:eastAsia="zh-CN"/>
        </w:rPr>
        <w:t>布病虎红平板抗原、布病阳性血清、禽流感H5Re-13血凝抑制抗原、禽流感H5Re-13阳性血清、禽流感H5Re-14血凝抑制抗原、禽流感H5Re-14阳性血清、禽流感H7Re-4血凝抑制抗原、禽流感H7Re-4阳性血清、鸡新城疫抗原、鸡新城疫阳性对照。</w:t>
      </w:r>
    </w:p>
    <w:p w14:paraId="70482A41">
      <w:pPr>
        <w:spacing w:line="360" w:lineRule="auto"/>
        <w:contextualSpacing/>
        <w:rPr>
          <w:rFonts w:ascii="宋体" w:hAnsi="宋体" w:cs="宋体"/>
          <w:b/>
          <w:sz w:val="24"/>
          <w:szCs w:val="23"/>
        </w:rPr>
      </w:pPr>
      <w:r>
        <w:rPr>
          <w:rFonts w:hint="eastAsia" w:ascii="宋体" w:hAnsi="宋体" w:cs="宋体"/>
          <w:b/>
          <w:spacing w:val="9"/>
          <w:position w:val="1"/>
          <w:sz w:val="24"/>
          <w:szCs w:val="23"/>
          <w:lang w:eastAsia="zh-CN"/>
        </w:rPr>
        <w:t>四、</w:t>
      </w:r>
      <w:r>
        <w:rPr>
          <w:rFonts w:ascii="宋体" w:hAnsi="宋体" w:cs="宋体"/>
          <w:b/>
          <w:spacing w:val="9"/>
          <w:position w:val="1"/>
          <w:sz w:val="24"/>
          <w:szCs w:val="23"/>
        </w:rPr>
        <w:t>验收标准</w:t>
      </w:r>
    </w:p>
    <w:p w14:paraId="311CD006">
      <w:pPr>
        <w:spacing w:line="360" w:lineRule="auto"/>
        <w:ind w:firstLine="520" w:firstLineChars="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14:paraId="5A9E741D">
      <w:pPr>
        <w:spacing w:line="360" w:lineRule="auto"/>
        <w:ind w:firstLine="508" w:firstLineChars="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14:paraId="4A4B5ECB">
      <w:pPr>
        <w:spacing w:line="360" w:lineRule="auto"/>
        <w:ind w:firstLine="528" w:firstLineChars="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14:paraId="0F05E7DF">
      <w:pPr>
        <w:spacing w:line="360" w:lineRule="auto"/>
        <w:rPr>
          <w:rFonts w:ascii="宋体" w:hAnsi="宋体" w:cs="宋体"/>
          <w:b/>
          <w:bCs/>
          <w:spacing w:val="10"/>
          <w:position w:val="1"/>
          <w:sz w:val="24"/>
          <w:szCs w:val="23"/>
        </w:rPr>
      </w:pPr>
      <w:r>
        <w:rPr>
          <w:rFonts w:hint="eastAsia" w:ascii="宋体" w:hAnsi="宋体" w:cs="宋体"/>
          <w:b/>
          <w:spacing w:val="9"/>
          <w:position w:val="1"/>
          <w:sz w:val="24"/>
          <w:szCs w:val="23"/>
          <w:lang w:eastAsia="zh-CN"/>
        </w:rPr>
        <w:t>五</w:t>
      </w:r>
      <w:r>
        <w:rPr>
          <w:rFonts w:hint="eastAsia" w:ascii="宋体" w:hAnsi="宋体" w:cs="宋体"/>
          <w:b/>
          <w:spacing w:val="9"/>
          <w:position w:val="1"/>
          <w:sz w:val="24"/>
          <w:szCs w:val="23"/>
        </w:rPr>
        <w:t>、本项目预算金额</w:t>
      </w:r>
      <w:r>
        <w:rPr>
          <w:rFonts w:hint="eastAsia" w:ascii="宋体" w:hAnsi="宋体" w:cs="宋体"/>
          <w:b/>
          <w:spacing w:val="10"/>
          <w:position w:val="1"/>
          <w:sz w:val="24"/>
          <w:szCs w:val="23"/>
        </w:rPr>
        <w:t>（最高限价）</w:t>
      </w:r>
      <w:r>
        <w:rPr>
          <w:rFonts w:hint="eastAsia" w:ascii="宋体" w:hAnsi="宋体" w:cs="宋体"/>
          <w:b/>
          <w:bCs/>
          <w:spacing w:val="10"/>
          <w:position w:val="1"/>
          <w:sz w:val="24"/>
          <w:szCs w:val="23"/>
          <w:lang w:val="en-US" w:eastAsia="zh-CN"/>
        </w:rPr>
        <w:t>52</w:t>
      </w:r>
      <w:r>
        <w:rPr>
          <w:rFonts w:hint="eastAsia" w:ascii="宋体" w:hAnsi="宋体" w:cs="宋体"/>
          <w:b/>
          <w:bCs/>
          <w:spacing w:val="10"/>
          <w:position w:val="1"/>
          <w:sz w:val="24"/>
          <w:szCs w:val="23"/>
        </w:rPr>
        <w:t>0000.00元，超出预算金额的磋商响应无效。</w:t>
      </w:r>
    </w:p>
    <w:p w14:paraId="630898C5">
      <w:pPr>
        <w:spacing w:line="360" w:lineRule="auto"/>
        <w:contextualSpacing/>
        <w:rPr>
          <w:rFonts w:ascii="宋体" w:hAnsi="宋体" w:cs="宋体"/>
          <w:b/>
          <w:spacing w:val="9"/>
          <w:position w:val="1"/>
          <w:sz w:val="24"/>
          <w:szCs w:val="23"/>
        </w:rPr>
      </w:pPr>
      <w:r>
        <w:rPr>
          <w:rFonts w:hint="eastAsia" w:ascii="宋体" w:hAnsi="宋体" w:cs="宋体"/>
          <w:b/>
          <w:spacing w:val="9"/>
          <w:position w:val="1"/>
          <w:sz w:val="24"/>
          <w:szCs w:val="23"/>
          <w:lang w:eastAsia="zh-CN"/>
        </w:rPr>
        <w:t>六</w:t>
      </w:r>
      <w:r>
        <w:rPr>
          <w:rFonts w:hint="eastAsia" w:ascii="宋体" w:hAnsi="宋体" w:cs="宋体"/>
          <w:b/>
          <w:spacing w:val="9"/>
          <w:position w:val="1"/>
          <w:sz w:val="24"/>
          <w:szCs w:val="23"/>
        </w:rPr>
        <w:t>、采购资金支付</w:t>
      </w:r>
    </w:p>
    <w:p w14:paraId="70A45420">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1、支付方式：银行转账。</w:t>
      </w:r>
    </w:p>
    <w:p w14:paraId="3EE03468">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2、支付时</w:t>
      </w:r>
      <w:r>
        <w:rPr>
          <w:rFonts w:hint="eastAsia" w:ascii="宋体" w:hAnsi="宋体" w:cs="宋体"/>
          <w:color w:val="auto"/>
          <w:spacing w:val="7"/>
          <w:sz w:val="24"/>
          <w:szCs w:val="23"/>
        </w:rPr>
        <w:t>间及条件：经采购人验收合格后一次性付清。</w:t>
      </w:r>
    </w:p>
    <w:p w14:paraId="14393E44">
      <w:pPr>
        <w:widowControl/>
        <w:spacing w:line="360" w:lineRule="auto"/>
        <w:jc w:val="center"/>
        <w:rPr>
          <w:rFonts w:hint="eastAsia" w:ascii="宋体" w:hAnsi="宋体"/>
          <w:b/>
          <w:kern w:val="0"/>
          <w:sz w:val="32"/>
          <w:szCs w:val="32"/>
        </w:rPr>
      </w:pPr>
    </w:p>
    <w:p w14:paraId="5D77F981">
      <w:pPr>
        <w:widowControl/>
        <w:spacing w:line="360" w:lineRule="auto"/>
        <w:jc w:val="center"/>
        <w:rPr>
          <w:rFonts w:hint="eastAsia" w:ascii="宋体" w:hAnsi="宋体"/>
          <w:b/>
          <w:kern w:val="0"/>
          <w:sz w:val="32"/>
          <w:szCs w:val="32"/>
        </w:rPr>
      </w:pPr>
    </w:p>
    <w:p w14:paraId="5A189671">
      <w:pPr>
        <w:widowControl/>
        <w:spacing w:line="360" w:lineRule="auto"/>
        <w:jc w:val="center"/>
        <w:rPr>
          <w:rFonts w:hint="eastAsia" w:ascii="宋体" w:hAnsi="宋体"/>
          <w:b/>
          <w:kern w:val="0"/>
          <w:sz w:val="32"/>
          <w:szCs w:val="32"/>
        </w:rPr>
      </w:pPr>
    </w:p>
    <w:p w14:paraId="15ECEFF5">
      <w:pPr>
        <w:widowControl/>
        <w:spacing w:line="360" w:lineRule="auto"/>
        <w:jc w:val="center"/>
        <w:rPr>
          <w:rFonts w:hint="eastAsia" w:ascii="宋体" w:hAnsi="宋体"/>
          <w:b/>
          <w:kern w:val="0"/>
          <w:sz w:val="32"/>
          <w:szCs w:val="32"/>
        </w:rPr>
      </w:pPr>
    </w:p>
    <w:p w14:paraId="1EE550C5">
      <w:pPr>
        <w:widowControl/>
        <w:spacing w:line="360" w:lineRule="auto"/>
        <w:jc w:val="center"/>
        <w:rPr>
          <w:rFonts w:hint="eastAsia" w:ascii="宋体" w:hAnsi="宋体"/>
          <w:b/>
          <w:kern w:val="0"/>
          <w:sz w:val="32"/>
          <w:szCs w:val="32"/>
        </w:rPr>
      </w:pPr>
    </w:p>
    <w:p w14:paraId="2C8C7571">
      <w:pPr>
        <w:widowControl/>
        <w:spacing w:line="360" w:lineRule="auto"/>
        <w:jc w:val="center"/>
        <w:rPr>
          <w:rFonts w:hint="eastAsia" w:ascii="宋体" w:hAnsi="宋体"/>
          <w:b/>
          <w:kern w:val="0"/>
          <w:sz w:val="32"/>
          <w:szCs w:val="32"/>
        </w:rPr>
      </w:pPr>
    </w:p>
    <w:p w14:paraId="7019771D">
      <w:pPr>
        <w:widowControl/>
        <w:spacing w:line="360" w:lineRule="auto"/>
        <w:jc w:val="center"/>
        <w:rPr>
          <w:rFonts w:hint="eastAsia" w:ascii="宋体" w:hAnsi="宋体"/>
          <w:b/>
          <w:kern w:val="0"/>
          <w:sz w:val="32"/>
          <w:szCs w:val="32"/>
        </w:rPr>
      </w:pPr>
    </w:p>
    <w:p w14:paraId="43A2293C">
      <w:pPr>
        <w:widowControl/>
        <w:spacing w:line="360" w:lineRule="auto"/>
        <w:jc w:val="center"/>
        <w:rPr>
          <w:rFonts w:hint="eastAsia" w:ascii="宋体" w:hAnsi="宋体"/>
          <w:b/>
          <w:kern w:val="0"/>
          <w:sz w:val="32"/>
          <w:szCs w:val="32"/>
        </w:rPr>
      </w:pPr>
    </w:p>
    <w:p w14:paraId="5072E300">
      <w:pPr>
        <w:widowControl/>
        <w:spacing w:line="360" w:lineRule="auto"/>
        <w:jc w:val="center"/>
        <w:rPr>
          <w:rFonts w:hint="eastAsia" w:ascii="宋体" w:hAnsi="宋体"/>
          <w:b/>
          <w:kern w:val="0"/>
          <w:sz w:val="32"/>
          <w:szCs w:val="32"/>
        </w:rPr>
      </w:pPr>
    </w:p>
    <w:p w14:paraId="3DCB4C4B">
      <w:pPr>
        <w:widowControl/>
        <w:spacing w:line="360" w:lineRule="auto"/>
        <w:jc w:val="center"/>
        <w:rPr>
          <w:rFonts w:hint="eastAsia" w:ascii="宋体" w:hAnsi="宋体"/>
          <w:b/>
          <w:kern w:val="0"/>
          <w:sz w:val="32"/>
          <w:szCs w:val="32"/>
        </w:rPr>
      </w:pPr>
    </w:p>
    <w:p w14:paraId="664CE2DE">
      <w:pPr>
        <w:widowControl/>
        <w:spacing w:line="360" w:lineRule="auto"/>
        <w:jc w:val="center"/>
        <w:rPr>
          <w:rFonts w:hint="eastAsia" w:ascii="宋体" w:hAnsi="宋体"/>
          <w:b/>
          <w:kern w:val="0"/>
          <w:sz w:val="32"/>
          <w:szCs w:val="32"/>
        </w:rPr>
      </w:pPr>
    </w:p>
    <w:p w14:paraId="094B3C71">
      <w:pPr>
        <w:widowControl/>
        <w:spacing w:line="360" w:lineRule="auto"/>
        <w:jc w:val="center"/>
        <w:rPr>
          <w:rFonts w:hint="eastAsia" w:ascii="宋体" w:hAnsi="宋体"/>
          <w:b/>
          <w:kern w:val="0"/>
          <w:sz w:val="32"/>
          <w:szCs w:val="32"/>
        </w:rPr>
      </w:pPr>
    </w:p>
    <w:p w14:paraId="356AD923">
      <w:pPr>
        <w:widowControl/>
        <w:spacing w:line="360" w:lineRule="auto"/>
        <w:jc w:val="center"/>
        <w:rPr>
          <w:rFonts w:hint="eastAsia" w:ascii="宋体" w:hAnsi="宋体"/>
          <w:b/>
          <w:kern w:val="0"/>
          <w:sz w:val="32"/>
          <w:szCs w:val="32"/>
        </w:rPr>
      </w:pPr>
    </w:p>
    <w:p w14:paraId="0CF3F7A7">
      <w:pPr>
        <w:widowControl/>
        <w:spacing w:line="360" w:lineRule="auto"/>
        <w:jc w:val="center"/>
        <w:rPr>
          <w:rFonts w:hint="eastAsia" w:ascii="宋体" w:hAnsi="宋体"/>
          <w:b/>
          <w:kern w:val="0"/>
          <w:sz w:val="32"/>
          <w:szCs w:val="32"/>
        </w:rPr>
      </w:pPr>
    </w:p>
    <w:p w14:paraId="12EC0177">
      <w:pPr>
        <w:widowControl/>
        <w:spacing w:line="360" w:lineRule="auto"/>
        <w:jc w:val="center"/>
        <w:rPr>
          <w:rFonts w:hint="eastAsia" w:ascii="宋体" w:hAnsi="宋体"/>
          <w:b/>
          <w:kern w:val="0"/>
          <w:sz w:val="32"/>
          <w:szCs w:val="32"/>
        </w:rPr>
      </w:pPr>
    </w:p>
    <w:p w14:paraId="27725676">
      <w:pPr>
        <w:widowControl/>
        <w:spacing w:line="360" w:lineRule="auto"/>
        <w:jc w:val="center"/>
        <w:rPr>
          <w:rFonts w:hint="eastAsia" w:ascii="宋体" w:hAnsi="宋体"/>
          <w:b/>
          <w:kern w:val="0"/>
          <w:sz w:val="32"/>
          <w:szCs w:val="32"/>
        </w:rPr>
      </w:pPr>
    </w:p>
    <w:p w14:paraId="16F6C602">
      <w:pPr>
        <w:widowControl/>
        <w:spacing w:line="360" w:lineRule="auto"/>
        <w:jc w:val="center"/>
        <w:rPr>
          <w:rFonts w:hint="eastAsia" w:ascii="宋体" w:hAnsi="宋体"/>
          <w:b/>
          <w:kern w:val="0"/>
          <w:sz w:val="32"/>
          <w:szCs w:val="32"/>
        </w:rPr>
      </w:pPr>
    </w:p>
    <w:p w14:paraId="1A3C7A81">
      <w:pPr>
        <w:widowControl/>
        <w:spacing w:line="360" w:lineRule="auto"/>
        <w:jc w:val="center"/>
        <w:rPr>
          <w:rFonts w:hint="eastAsia" w:ascii="宋体" w:hAnsi="宋体"/>
          <w:b/>
          <w:kern w:val="0"/>
          <w:sz w:val="32"/>
          <w:szCs w:val="32"/>
        </w:rPr>
      </w:pPr>
    </w:p>
    <w:p w14:paraId="4F5239B9">
      <w:pPr>
        <w:widowControl/>
        <w:spacing w:line="360" w:lineRule="auto"/>
        <w:jc w:val="center"/>
        <w:rPr>
          <w:rFonts w:hint="eastAsia" w:ascii="宋体" w:hAnsi="宋体"/>
          <w:b/>
          <w:kern w:val="0"/>
          <w:sz w:val="32"/>
          <w:szCs w:val="32"/>
        </w:rPr>
      </w:pPr>
    </w:p>
    <w:p w14:paraId="7347D766">
      <w:pPr>
        <w:widowControl/>
        <w:spacing w:line="360" w:lineRule="auto"/>
        <w:jc w:val="center"/>
        <w:rPr>
          <w:rFonts w:hint="eastAsia" w:ascii="宋体" w:hAnsi="宋体"/>
          <w:b/>
          <w:kern w:val="0"/>
          <w:sz w:val="32"/>
          <w:szCs w:val="32"/>
        </w:rPr>
      </w:pPr>
    </w:p>
    <w:p w14:paraId="50A8D133">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14:paraId="09D27098">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1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6850"/>
      </w:tblGrid>
      <w:tr w14:paraId="53A5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3C67923">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14:paraId="461F5165">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6850" w:type="dxa"/>
            <w:tcBorders>
              <w:top w:val="single" w:color="auto" w:sz="4" w:space="0"/>
              <w:left w:val="nil"/>
              <w:bottom w:val="single" w:color="auto" w:sz="4" w:space="0"/>
              <w:right w:val="single" w:color="auto" w:sz="4" w:space="0"/>
            </w:tcBorders>
            <w:vAlign w:val="center"/>
          </w:tcPr>
          <w:p w14:paraId="6CC18522">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14:paraId="1F89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1F2846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14:paraId="7FA0D055">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6850" w:type="dxa"/>
            <w:tcBorders>
              <w:top w:val="single" w:color="auto" w:sz="4" w:space="0"/>
              <w:left w:val="nil"/>
              <w:bottom w:val="single" w:color="auto" w:sz="4" w:space="0"/>
              <w:right w:val="single" w:color="auto" w:sz="4" w:space="0"/>
            </w:tcBorders>
            <w:vAlign w:val="top"/>
          </w:tcPr>
          <w:p w14:paraId="14769908">
            <w:pPr>
              <w:autoSpaceDE w:val="0"/>
              <w:autoSpaceDN w:val="0"/>
              <w:adjustRightInd w:val="0"/>
              <w:snapToGrid w:val="0"/>
              <w:spacing w:line="360" w:lineRule="auto"/>
              <w:jc w:val="left"/>
              <w:rPr>
                <w:rFonts w:hint="eastAsia" w:ascii="宋体" w:hAnsi="宋体"/>
                <w:bCs/>
                <w:kern w:val="0"/>
                <w:sz w:val="24"/>
                <w:szCs w:val="24"/>
                <w:lang w:eastAsia="zh-CN"/>
              </w:rPr>
            </w:pPr>
            <w:r>
              <w:rPr>
                <w:rFonts w:hint="eastAsia" w:ascii="宋体" w:hAnsi="宋体"/>
                <w:sz w:val="24"/>
                <w:szCs w:val="24"/>
              </w:rPr>
              <w:t>项目名称：</w:t>
            </w:r>
            <w:r>
              <w:rPr>
                <w:rFonts w:hint="eastAsia" w:ascii="宋体" w:hAnsi="宋体"/>
                <w:bCs/>
                <w:kern w:val="0"/>
                <w:sz w:val="24"/>
                <w:szCs w:val="24"/>
                <w:lang w:eastAsia="zh-CN"/>
              </w:rPr>
              <w:t>长葛市动物疫病预防控制中心2025年重大动物疫病试剂及耗材采购项目</w:t>
            </w:r>
          </w:p>
          <w:p w14:paraId="7D5D222E">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项目编号：长招采磋商【202</w:t>
            </w:r>
            <w:r>
              <w:rPr>
                <w:rFonts w:hint="eastAsia" w:ascii="宋体" w:hAnsi="宋体"/>
                <w:sz w:val="24"/>
                <w:szCs w:val="24"/>
                <w:lang w:val="en-US" w:eastAsia="zh-CN"/>
              </w:rPr>
              <w:t>5</w:t>
            </w:r>
            <w:r>
              <w:rPr>
                <w:rFonts w:hint="eastAsia" w:ascii="宋体" w:hAnsi="宋体"/>
                <w:sz w:val="24"/>
                <w:szCs w:val="24"/>
              </w:rPr>
              <w:t>】00</w:t>
            </w:r>
            <w:r>
              <w:rPr>
                <w:rFonts w:hint="eastAsia" w:ascii="宋体" w:hAnsi="宋体"/>
                <w:sz w:val="24"/>
                <w:szCs w:val="24"/>
                <w:lang w:val="en-US" w:eastAsia="zh-CN"/>
              </w:rPr>
              <w:t>4</w:t>
            </w:r>
            <w:r>
              <w:rPr>
                <w:rFonts w:hint="eastAsia" w:ascii="宋体" w:hAnsi="宋体"/>
                <w:sz w:val="24"/>
                <w:szCs w:val="24"/>
              </w:rPr>
              <w:t>号</w:t>
            </w:r>
          </w:p>
        </w:tc>
      </w:tr>
      <w:tr w14:paraId="02F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172E3E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14:paraId="4B8644D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6850" w:type="dxa"/>
            <w:tcBorders>
              <w:top w:val="single" w:color="auto" w:sz="4" w:space="0"/>
              <w:left w:val="nil"/>
              <w:bottom w:val="single" w:color="auto" w:sz="4" w:space="0"/>
              <w:right w:val="single" w:color="auto" w:sz="4" w:space="0"/>
            </w:tcBorders>
            <w:vAlign w:val="center"/>
          </w:tcPr>
          <w:p w14:paraId="37C198BE">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 xml:space="preserve">采 购 人：长葛市动物疫病预防控制中心  </w:t>
            </w:r>
          </w:p>
          <w:p w14:paraId="55E68C04">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联 系 人：郭女士        联系方式：13569977303</w:t>
            </w:r>
          </w:p>
          <w:p w14:paraId="7A8E9A6C">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地址：河南省长葛市长社路37号</w:t>
            </w:r>
          </w:p>
        </w:tc>
      </w:tr>
      <w:tr w14:paraId="38E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171F9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14:paraId="3AEF086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lang w:eastAsia="zh-CN"/>
              </w:rPr>
              <w:t>集中采购</w:t>
            </w:r>
            <w:r>
              <w:rPr>
                <w:rFonts w:hint="eastAsia" w:ascii="宋体" w:hAnsi="宋体"/>
                <w:sz w:val="24"/>
                <w:szCs w:val="24"/>
              </w:rPr>
              <w:t>机构</w:t>
            </w:r>
          </w:p>
        </w:tc>
        <w:tc>
          <w:tcPr>
            <w:tcW w:w="6850" w:type="dxa"/>
            <w:tcBorders>
              <w:top w:val="single" w:color="auto" w:sz="4" w:space="0"/>
              <w:left w:val="nil"/>
              <w:bottom w:val="single" w:color="auto" w:sz="4" w:space="0"/>
              <w:right w:val="single" w:color="auto" w:sz="4" w:space="0"/>
            </w:tcBorders>
            <w:vAlign w:val="center"/>
          </w:tcPr>
          <w:p w14:paraId="3F32B5A9">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lang w:eastAsia="zh-CN"/>
              </w:rPr>
              <w:t>集中采购</w:t>
            </w:r>
            <w:r>
              <w:rPr>
                <w:rFonts w:hint="eastAsia" w:ascii="宋体" w:hAnsi="宋体"/>
                <w:sz w:val="24"/>
                <w:szCs w:val="24"/>
              </w:rPr>
              <w:t>机构：长葛市公共资源交易中心</w:t>
            </w:r>
          </w:p>
          <w:p w14:paraId="0F12024C">
            <w:pPr>
              <w:autoSpaceDE w:val="0"/>
              <w:autoSpaceDN w:val="0"/>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政府采购交易股</w:t>
            </w:r>
          </w:p>
          <w:p w14:paraId="66F59187">
            <w:pPr>
              <w:spacing w:line="360" w:lineRule="auto"/>
              <w:contextualSpacing/>
              <w:jc w:val="left"/>
              <w:rPr>
                <w:rFonts w:ascii="宋体" w:hAnsi="宋体"/>
                <w:sz w:val="24"/>
                <w:szCs w:val="24"/>
              </w:rPr>
            </w:pPr>
            <w:r>
              <w:rPr>
                <w:rFonts w:hint="eastAsia" w:ascii="宋体" w:hAnsi="宋体"/>
                <w:sz w:val="24"/>
                <w:szCs w:val="24"/>
              </w:rPr>
              <w:t>地址：长葛市葛天大道东段商务区6#楼4楼</w:t>
            </w:r>
          </w:p>
          <w:p w14:paraId="09994FB1">
            <w:pPr>
              <w:spacing w:line="360" w:lineRule="auto"/>
              <w:contextualSpacing/>
              <w:jc w:val="left"/>
              <w:rPr>
                <w:rFonts w:hint="default" w:ascii="宋体" w:hAnsi="宋体" w:eastAsia="宋体"/>
                <w:sz w:val="24"/>
                <w:szCs w:val="24"/>
                <w:lang w:val="en-US" w:eastAsia="zh-CN"/>
              </w:rPr>
            </w:pPr>
            <w:r>
              <w:rPr>
                <w:rFonts w:hint="eastAsia" w:ascii="宋体" w:hAnsi="宋体" w:cs="宋体"/>
                <w:color w:val="000000"/>
                <w:kern w:val="0"/>
                <w:sz w:val="24"/>
                <w:szCs w:val="24"/>
              </w:rPr>
              <w:t>联系电话：0374-6189</w:t>
            </w:r>
            <w:r>
              <w:rPr>
                <w:rFonts w:hint="eastAsia" w:ascii="宋体" w:hAnsi="宋体" w:cs="宋体"/>
                <w:color w:val="000000"/>
                <w:kern w:val="0"/>
                <w:sz w:val="24"/>
                <w:szCs w:val="24"/>
                <w:lang w:val="en-US" w:eastAsia="zh-CN"/>
              </w:rPr>
              <w:t>379</w:t>
            </w:r>
          </w:p>
        </w:tc>
      </w:tr>
      <w:tr w14:paraId="5CE6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859EF1">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14:paraId="22B16B69">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50" w:type="dxa"/>
            <w:tcBorders>
              <w:top w:val="single" w:color="auto" w:sz="4" w:space="0"/>
              <w:left w:val="nil"/>
              <w:bottom w:val="single" w:color="auto" w:sz="4" w:space="0"/>
              <w:right w:val="single" w:color="auto" w:sz="4" w:space="0"/>
            </w:tcBorders>
            <w:vAlign w:val="center"/>
          </w:tcPr>
          <w:p w14:paraId="491A434B">
            <w:pPr>
              <w:spacing w:line="500" w:lineRule="exact"/>
              <w:rPr>
                <w:rFonts w:ascii="宋体" w:hAnsi="宋体"/>
                <w:kern w:val="0"/>
                <w:sz w:val="24"/>
                <w:szCs w:val="24"/>
              </w:rPr>
            </w:pPr>
            <w:r>
              <w:rPr>
                <w:rFonts w:hint="eastAsia" w:ascii="宋体" w:hAnsi="宋体"/>
                <w:kern w:val="0"/>
                <w:sz w:val="24"/>
                <w:szCs w:val="24"/>
              </w:rPr>
              <w:t>一、符合《</w:t>
            </w:r>
            <w:r>
              <w:rPr>
                <w:rFonts w:hint="eastAsia" w:ascii="宋体" w:hAnsi="宋体"/>
                <w:kern w:val="0"/>
                <w:sz w:val="24"/>
                <w:szCs w:val="24"/>
                <w:lang w:eastAsia="zh-CN"/>
              </w:rPr>
              <w:t>中华人民共和国政府采购法</w:t>
            </w:r>
            <w:r>
              <w:rPr>
                <w:rFonts w:hint="eastAsia" w:ascii="宋体" w:hAnsi="宋体"/>
                <w:kern w:val="0"/>
                <w:sz w:val="24"/>
                <w:szCs w:val="24"/>
              </w:rPr>
              <w:t>》第二十二条之规定。</w:t>
            </w:r>
          </w:p>
          <w:p w14:paraId="4C03DE17">
            <w:pPr>
              <w:spacing w:line="360" w:lineRule="auto"/>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3B9521A5">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注：1、供应商在投标时，提供《长葛市政府采购供应商信用承诺函》（详见招标文件第八章3.5格式），无需再提交上述证明材料。</w:t>
            </w:r>
          </w:p>
          <w:p w14:paraId="0D176459">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2、采购人有权在签订合同前要求成交供应商提供相关证明材料以核实成交供应商承诺事项的真实性。</w:t>
            </w:r>
          </w:p>
          <w:p w14:paraId="5C048AB6">
            <w:pPr>
              <w:spacing w:line="360" w:lineRule="auto"/>
              <w:ind w:firstLine="482" w:firstLineChars="200"/>
              <w:contextualSpacing/>
              <w:rPr>
                <w:rFonts w:hint="eastAsia" w:ascii="宋体" w:hAnsi="宋体" w:cs="Times New Roman"/>
                <w:b/>
                <w:sz w:val="24"/>
                <w:szCs w:val="24"/>
              </w:rPr>
            </w:pPr>
            <w:r>
              <w:rPr>
                <w:rFonts w:hint="eastAsia" w:ascii="宋体" w:hAnsi="宋体" w:cs="Times New Roman"/>
                <w:b/>
                <w:sz w:val="24"/>
                <w:szCs w:val="24"/>
              </w:rPr>
              <w:t>3、供应商对信用承诺内容的真实性、合法性、有效性负责。如作出虚假信用承诺，视同为“提供虚假材料谋取成交”的违法行为。</w:t>
            </w:r>
          </w:p>
          <w:p w14:paraId="6C1B949F">
            <w:pPr>
              <w:spacing w:line="360" w:lineRule="auto"/>
              <w:ind w:firstLine="482" w:firstLineChars="200"/>
              <w:contextualSpacing/>
              <w:rPr>
                <w:rFonts w:hint="eastAsia" w:ascii="宋体" w:hAnsi="宋体" w:cs="Times New Roman"/>
                <w:b/>
                <w:sz w:val="24"/>
                <w:szCs w:val="24"/>
              </w:rPr>
            </w:pPr>
            <w:r>
              <w:rPr>
                <w:rFonts w:hint="eastAsia" w:ascii="宋体" w:hAnsi="宋体" w:cs="Times New Roman"/>
                <w:b/>
                <w:sz w:val="24"/>
                <w:szCs w:val="24"/>
              </w:rPr>
              <w:t>4、河南省市场主体可通过“信用中国（河南）”网站、河南政务服务网、“豫事办”APP等渠道免费出具专项信用报告。</w:t>
            </w:r>
          </w:p>
          <w:p w14:paraId="3487E9A7">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18CE31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四、本项目不接受联合体投标。</w:t>
            </w:r>
          </w:p>
          <w:p w14:paraId="4B1E36F7">
            <w:pPr>
              <w:spacing w:line="360" w:lineRule="auto"/>
              <w:ind w:firstLine="480" w:firstLineChars="200"/>
              <w:rPr>
                <w:rFonts w:hint="eastAsia"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p w14:paraId="12C31288">
            <w:pPr>
              <w:spacing w:line="360" w:lineRule="auto"/>
              <w:ind w:right="210" w:rightChars="100" w:firstLine="480" w:firstLineChars="200"/>
              <w:contextualSpacing/>
              <w:jc w:val="left"/>
              <w:rPr>
                <w:rFonts w:hint="eastAsia" w:ascii="宋体" w:hAnsi="宋体" w:eastAsia="宋体"/>
                <w:kern w:val="0"/>
                <w:sz w:val="24"/>
                <w:szCs w:val="24"/>
                <w:lang w:eastAsia="zh-CN"/>
              </w:rPr>
            </w:pPr>
            <w:r>
              <w:rPr>
                <w:rFonts w:hint="eastAsia" w:ascii="宋体" w:hAnsi="宋体"/>
                <w:color w:val="000000" w:themeColor="text1"/>
                <w:kern w:val="0"/>
                <w:sz w:val="24"/>
                <w:szCs w:val="24"/>
                <w:lang w:eastAsia="zh-CN"/>
                <w14:textFill>
                  <w14:solidFill>
                    <w14:schemeClr w14:val="tx1"/>
                  </w14:solidFill>
                </w14:textFill>
              </w:rPr>
              <w:t>六、投标人应具备的特殊要求：</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r w14:paraId="5451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40C60EA">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739" w:type="dxa"/>
            <w:tcBorders>
              <w:top w:val="single" w:color="auto" w:sz="4" w:space="0"/>
              <w:left w:val="nil"/>
              <w:bottom w:val="single" w:color="auto" w:sz="4" w:space="0"/>
              <w:right w:val="single" w:color="auto" w:sz="4" w:space="0"/>
            </w:tcBorders>
            <w:vAlign w:val="center"/>
          </w:tcPr>
          <w:p w14:paraId="2E6771E1">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6850" w:type="dxa"/>
            <w:tcBorders>
              <w:top w:val="single" w:color="auto" w:sz="4" w:space="0"/>
              <w:left w:val="nil"/>
              <w:bottom w:val="single" w:color="auto" w:sz="4" w:space="0"/>
              <w:right w:val="single" w:color="auto" w:sz="4" w:space="0"/>
            </w:tcBorders>
            <w:vAlign w:val="center"/>
          </w:tcPr>
          <w:p w14:paraId="1CC42C80">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本项目</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5"/>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接受联合体投标</w:t>
            </w:r>
          </w:p>
        </w:tc>
      </w:tr>
      <w:tr w14:paraId="6AD9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82F5EAB">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14:paraId="6CE180AE">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cs="宋体"/>
                <w:b/>
                <w:bCs/>
                <w:sz w:val="24"/>
              </w:rPr>
              <w:t>预算金额</w:t>
            </w:r>
          </w:p>
        </w:tc>
        <w:tc>
          <w:tcPr>
            <w:tcW w:w="6850" w:type="dxa"/>
            <w:tcBorders>
              <w:top w:val="single" w:color="auto" w:sz="4" w:space="0"/>
              <w:left w:val="nil"/>
              <w:bottom w:val="single" w:color="auto" w:sz="4" w:space="0"/>
              <w:right w:val="single" w:color="auto" w:sz="4" w:space="0"/>
            </w:tcBorders>
            <w:vAlign w:val="center"/>
          </w:tcPr>
          <w:p w14:paraId="160A0830">
            <w:pPr>
              <w:autoSpaceDE w:val="0"/>
              <w:autoSpaceDN w:val="0"/>
              <w:spacing w:line="360" w:lineRule="auto"/>
              <w:rPr>
                <w:rFonts w:ascii="宋体" w:hAnsi="宋体" w:cs="宋体"/>
                <w:b/>
                <w:bCs/>
                <w:sz w:val="24"/>
              </w:rPr>
            </w:pPr>
            <w:r>
              <w:rPr>
                <w:rFonts w:hint="eastAsia" w:ascii="宋体" w:hAnsi="宋体" w:cs="宋体"/>
                <w:b/>
                <w:bCs/>
                <w:sz w:val="24"/>
                <w:lang w:val="en-US" w:eastAsia="zh-CN"/>
              </w:rPr>
              <w:t>52</w:t>
            </w:r>
            <w:r>
              <w:rPr>
                <w:rFonts w:hint="eastAsia" w:ascii="宋体" w:hAnsi="宋体" w:cs="宋体"/>
                <w:b/>
                <w:bCs/>
                <w:sz w:val="24"/>
              </w:rPr>
              <w:t>0000.00元</w:t>
            </w:r>
            <w:r>
              <w:rPr>
                <w:rFonts w:hint="eastAsia" w:ascii="宋体" w:hAnsi="宋体" w:cs="宋体"/>
                <w:b/>
                <w:sz w:val="24"/>
              </w:rPr>
              <w:t>。</w:t>
            </w:r>
            <w:r>
              <w:rPr>
                <w:rFonts w:hint="eastAsia" w:ascii="宋体" w:hAnsi="宋体" w:cs="宋体"/>
                <w:b/>
                <w:bCs/>
                <w:sz w:val="24"/>
              </w:rPr>
              <w:t>超出预算金额的磋商响应无效。</w:t>
            </w:r>
          </w:p>
        </w:tc>
      </w:tr>
      <w:tr w14:paraId="5226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9C197A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14:paraId="6BEDAF55">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6850" w:type="dxa"/>
            <w:tcBorders>
              <w:top w:val="single" w:color="auto" w:sz="4" w:space="0"/>
              <w:left w:val="nil"/>
              <w:bottom w:val="single" w:color="auto" w:sz="4" w:space="0"/>
              <w:right w:val="single" w:color="auto" w:sz="4" w:space="0"/>
            </w:tcBorders>
            <w:vAlign w:val="center"/>
          </w:tcPr>
          <w:p w14:paraId="1353490D">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14:paraId="3A27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C6404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14:paraId="0A56211C">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6850" w:type="dxa"/>
            <w:tcBorders>
              <w:top w:val="single" w:color="auto" w:sz="4" w:space="0"/>
              <w:left w:val="nil"/>
              <w:bottom w:val="single" w:color="auto" w:sz="4" w:space="0"/>
              <w:right w:val="single" w:color="auto" w:sz="4" w:space="0"/>
            </w:tcBorders>
            <w:vAlign w:val="center"/>
          </w:tcPr>
          <w:p w14:paraId="7E39832D">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14:paraId="55D2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7763A5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14:paraId="51B6F5D8">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6850" w:type="dxa"/>
            <w:tcBorders>
              <w:top w:val="single" w:color="auto" w:sz="4" w:space="0"/>
              <w:left w:val="nil"/>
              <w:bottom w:val="single" w:color="auto" w:sz="4" w:space="0"/>
              <w:right w:val="single" w:color="auto" w:sz="4" w:space="0"/>
            </w:tcBorders>
            <w:vAlign w:val="center"/>
          </w:tcPr>
          <w:p w14:paraId="53E14867">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14:paraId="0D7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EDC8E96">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14:paraId="072D2C70">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6850" w:type="dxa"/>
            <w:tcBorders>
              <w:top w:val="single" w:color="auto" w:sz="4" w:space="0"/>
              <w:left w:val="nil"/>
              <w:bottom w:val="single" w:color="auto" w:sz="4" w:space="0"/>
              <w:right w:val="single" w:color="auto" w:sz="4" w:space="0"/>
            </w:tcBorders>
            <w:vAlign w:val="center"/>
          </w:tcPr>
          <w:p w14:paraId="488A71A5">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14:paraId="3D77A7F6">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14:paraId="1F1D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F682A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14:paraId="01726311">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6850" w:type="dxa"/>
            <w:tcBorders>
              <w:top w:val="single" w:color="auto" w:sz="4" w:space="0"/>
              <w:left w:val="nil"/>
              <w:bottom w:val="single" w:color="auto" w:sz="4" w:space="0"/>
              <w:right w:val="single" w:color="auto" w:sz="4" w:space="0"/>
            </w:tcBorders>
            <w:vAlign w:val="center"/>
          </w:tcPr>
          <w:p w14:paraId="50A955B5">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14:paraId="2CB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30E4EB">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14:paraId="302231C7">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6850" w:type="dxa"/>
            <w:tcBorders>
              <w:top w:val="single" w:color="auto" w:sz="4" w:space="0"/>
              <w:left w:val="nil"/>
              <w:bottom w:val="single" w:color="auto" w:sz="4" w:space="0"/>
              <w:right w:val="single" w:color="auto" w:sz="4" w:space="0"/>
            </w:tcBorders>
            <w:vAlign w:val="center"/>
          </w:tcPr>
          <w:p w14:paraId="55F80E1A">
            <w:pPr>
              <w:widowControl/>
              <w:spacing w:line="360" w:lineRule="auto"/>
              <w:rPr>
                <w:rFonts w:ascii="宋体" w:hAnsi="宋体"/>
                <w:sz w:val="24"/>
                <w:szCs w:val="24"/>
              </w:rPr>
            </w:pPr>
            <w:r>
              <w:rPr>
                <w:rFonts w:hint="eastAsia" w:ascii="宋体" w:hAnsi="宋体"/>
                <w:color w:val="000000"/>
                <w:kern w:val="0"/>
                <w:sz w:val="24"/>
                <w:szCs w:val="24"/>
              </w:rPr>
              <w:t>2025年</w:t>
            </w:r>
            <w:r>
              <w:rPr>
                <w:rFonts w:hint="eastAsia" w:ascii="宋体" w:hAnsi="宋体"/>
                <w:color w:val="000000"/>
                <w:kern w:val="0"/>
                <w:sz w:val="24"/>
                <w:szCs w:val="24"/>
                <w:lang w:val="en-US" w:eastAsia="zh-CN"/>
              </w:rPr>
              <w:t xml:space="preserve">7 </w:t>
            </w:r>
            <w:r>
              <w:rPr>
                <w:rFonts w:hint="eastAsia" w:ascii="宋体" w:hAnsi="宋体"/>
                <w:color w:val="000000"/>
                <w:kern w:val="0"/>
                <w:sz w:val="24"/>
                <w:szCs w:val="24"/>
              </w:rPr>
              <w:t>月</w:t>
            </w:r>
            <w:r>
              <w:rPr>
                <w:rFonts w:hint="eastAsia" w:ascii="宋体" w:hAnsi="宋体"/>
                <w:color w:val="000000"/>
                <w:kern w:val="0"/>
                <w:sz w:val="24"/>
                <w:szCs w:val="24"/>
                <w:lang w:val="en-US" w:eastAsia="zh-CN"/>
              </w:rPr>
              <w:t>29</w:t>
            </w:r>
            <w:r>
              <w:rPr>
                <w:rFonts w:hint="eastAsia" w:ascii="宋体" w:hAnsi="宋体"/>
                <w:color w:val="000000"/>
                <w:kern w:val="0"/>
                <w:sz w:val="24"/>
                <w:szCs w:val="24"/>
              </w:rPr>
              <w:t>日</w:t>
            </w:r>
            <w:r>
              <w:rPr>
                <w:rFonts w:hint="eastAsia" w:ascii="宋体" w:hAnsi="宋体"/>
                <w:color w:val="000000"/>
                <w:kern w:val="0"/>
                <w:sz w:val="24"/>
                <w:szCs w:val="24"/>
                <w:lang w:val="en-US" w:eastAsia="zh-CN"/>
              </w:rPr>
              <w:t>9</w:t>
            </w:r>
            <w:r>
              <w:rPr>
                <w:rFonts w:hint="eastAsia" w:ascii="宋体" w:hAnsi="宋体"/>
                <w:color w:val="000000"/>
                <w:kern w:val="0"/>
                <w:sz w:val="24"/>
                <w:szCs w:val="24"/>
              </w:rPr>
              <w:t xml:space="preserve"> 时</w:t>
            </w:r>
            <w:r>
              <w:rPr>
                <w:rFonts w:hint="eastAsia" w:ascii="宋体" w:hAnsi="宋体"/>
                <w:color w:val="000000"/>
                <w:kern w:val="0"/>
                <w:sz w:val="24"/>
                <w:szCs w:val="24"/>
                <w:lang w:val="en-US" w:eastAsia="zh-CN"/>
              </w:rPr>
              <w:t>00</w:t>
            </w:r>
            <w:r>
              <w:rPr>
                <w:rFonts w:hint="eastAsia" w:ascii="宋体" w:hAnsi="宋体"/>
                <w:color w:val="000000"/>
                <w:kern w:val="0"/>
                <w:sz w:val="24"/>
                <w:szCs w:val="24"/>
              </w:rPr>
              <w:t>分</w:t>
            </w:r>
            <w:r>
              <w:rPr>
                <w:rFonts w:hint="eastAsia" w:ascii="宋体" w:hAnsi="宋体"/>
                <w:bCs/>
                <w:sz w:val="24"/>
                <w:szCs w:val="24"/>
              </w:rPr>
              <w:t>（北京时间）；</w:t>
            </w:r>
          </w:p>
        </w:tc>
      </w:tr>
      <w:tr w14:paraId="6B16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09950F9">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14:paraId="078E1708">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14:paraId="5D673BC0">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6850" w:type="dxa"/>
            <w:tcBorders>
              <w:top w:val="single" w:color="auto" w:sz="4" w:space="0"/>
              <w:left w:val="nil"/>
              <w:bottom w:val="single" w:color="auto" w:sz="4" w:space="0"/>
              <w:right w:val="single" w:color="auto" w:sz="4" w:space="0"/>
            </w:tcBorders>
            <w:vAlign w:val="center"/>
          </w:tcPr>
          <w:p w14:paraId="7BB7BF9D">
            <w:pPr>
              <w:autoSpaceDE w:val="0"/>
              <w:autoSpaceDN w:val="0"/>
              <w:adjustRightInd w:val="0"/>
              <w:spacing w:line="360" w:lineRule="auto"/>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四</w:t>
            </w:r>
            <w:r>
              <w:rPr>
                <w:rFonts w:hint="eastAsia" w:ascii="宋体" w:hAnsi="宋体"/>
                <w:sz w:val="24"/>
                <w:szCs w:val="24"/>
              </w:rPr>
              <w:t>室（长葛市葛天大道东段商务区6#楼</w:t>
            </w:r>
            <w:r>
              <w:rPr>
                <w:rFonts w:hint="eastAsia" w:ascii="宋体" w:hAnsi="宋体"/>
                <w:sz w:val="24"/>
                <w:szCs w:val="24"/>
                <w:lang w:val="en-US" w:eastAsia="zh-CN"/>
              </w:rPr>
              <w:t xml:space="preserve"> 5 </w:t>
            </w:r>
            <w:r>
              <w:rPr>
                <w:rFonts w:hint="eastAsia" w:ascii="宋体" w:hAnsi="宋体"/>
                <w:sz w:val="24"/>
                <w:szCs w:val="24"/>
              </w:rPr>
              <w:t>楼</w:t>
            </w:r>
            <w:r>
              <w:rPr>
                <w:rFonts w:hint="eastAsia" w:ascii="宋体" w:hAnsi="宋体"/>
                <w:sz w:val="24"/>
                <w:szCs w:val="24"/>
                <w:lang w:val="en-US" w:eastAsia="zh-CN"/>
              </w:rPr>
              <w:t>507</w:t>
            </w:r>
            <w:r>
              <w:rPr>
                <w:rFonts w:hint="eastAsia" w:ascii="宋体" w:hAnsi="宋体"/>
                <w:sz w:val="24"/>
                <w:szCs w:val="24"/>
              </w:rPr>
              <w:t>室）（本项目采用远程不见面开标，</w:t>
            </w:r>
            <w:r>
              <w:rPr>
                <w:rFonts w:ascii="宋体" w:hAnsi="宋体"/>
                <w:sz w:val="24"/>
                <w:szCs w:val="24"/>
              </w:rPr>
              <w:t>供应商</w:t>
            </w:r>
            <w:r>
              <w:rPr>
                <w:rFonts w:hint="eastAsia" w:ascii="宋体" w:hAnsi="宋体"/>
                <w:sz w:val="24"/>
                <w:szCs w:val="24"/>
              </w:rPr>
              <w:t>无须到交易中心现场）</w:t>
            </w:r>
          </w:p>
        </w:tc>
      </w:tr>
      <w:tr w14:paraId="114B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4A49A3">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14:paraId="2003985E">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6850" w:type="dxa"/>
            <w:tcBorders>
              <w:top w:val="single" w:color="auto" w:sz="4" w:space="0"/>
              <w:left w:val="nil"/>
              <w:bottom w:val="single" w:color="auto" w:sz="4" w:space="0"/>
              <w:right w:val="single" w:color="auto" w:sz="4" w:space="0"/>
            </w:tcBorders>
            <w:vAlign w:val="center"/>
          </w:tcPr>
          <w:p w14:paraId="782A80A8">
            <w:pPr>
              <w:pStyle w:val="29"/>
              <w:spacing w:line="360" w:lineRule="auto"/>
              <w:rPr>
                <w:rFonts w:ascii="宋体" w:hAnsi="宋体"/>
                <w:bCs/>
                <w:sz w:val="24"/>
              </w:rPr>
            </w:pPr>
            <w:r>
              <w:rPr>
                <w:rFonts w:hint="eastAsia" w:ascii="宋体" w:hAnsi="宋体" w:cs="仿宋_GB2312"/>
                <w:sz w:val="24"/>
              </w:rPr>
              <w:t>按照河南省《关于优化政府采购营商环境有关问题的通知》（豫财购</w:t>
            </w:r>
            <w:r>
              <w:rPr>
                <w:rFonts w:hint="eastAsia" w:ascii="宋体" w:hAnsi="宋体" w:cs="仿宋_GB2312"/>
                <w:sz w:val="24"/>
                <w:lang w:eastAsia="zh-CN"/>
              </w:rPr>
              <w:t>〔2019〕4号</w:t>
            </w:r>
            <w:r>
              <w:rPr>
                <w:rFonts w:hint="eastAsia" w:ascii="宋体" w:hAnsi="宋体" w:cs="仿宋_GB2312"/>
                <w:sz w:val="24"/>
              </w:rPr>
              <w:t>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14:paraId="511C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F9AF0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14:paraId="465480B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6850" w:type="dxa"/>
            <w:tcBorders>
              <w:top w:val="single" w:color="auto" w:sz="4" w:space="0"/>
              <w:left w:val="nil"/>
              <w:bottom w:val="single" w:color="auto" w:sz="4" w:space="0"/>
              <w:right w:val="single" w:color="auto" w:sz="4" w:space="0"/>
            </w:tcBorders>
            <w:vAlign w:val="center"/>
          </w:tcPr>
          <w:p w14:paraId="5F1B76DA">
            <w:pPr>
              <w:autoSpaceDE w:val="0"/>
              <w:autoSpaceDN w:val="0"/>
              <w:adjustRightInd w:val="0"/>
              <w:snapToGrid w:val="0"/>
              <w:spacing w:line="360" w:lineRule="auto"/>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w:t>
            </w:r>
            <w:r>
              <w:rPr>
                <w:rFonts w:hint="eastAsia" w:ascii="宋体" w:hAnsi="宋体"/>
                <w:sz w:val="24"/>
                <w:szCs w:val="24"/>
                <w:lang w:eastAsia="zh-CN"/>
              </w:rPr>
              <w:t>》《</w:t>
            </w:r>
            <w:r>
              <w:rPr>
                <w:rFonts w:hint="eastAsia" w:ascii="宋体" w:hAnsi="宋体"/>
                <w:sz w:val="24"/>
                <w:szCs w:val="24"/>
              </w:rPr>
              <w:t>全国公共资源交易平台（河南省·许昌市）</w:t>
            </w:r>
            <w:r>
              <w:rPr>
                <w:rFonts w:hint="eastAsia" w:ascii="宋体" w:hAnsi="宋体"/>
                <w:sz w:val="24"/>
                <w:szCs w:val="24"/>
                <w:lang w:eastAsia="zh-CN"/>
              </w:rPr>
              <w:t>》《</w:t>
            </w:r>
            <w:r>
              <w:rPr>
                <w:rFonts w:hint="eastAsia" w:ascii="宋体" w:hAnsi="宋体"/>
                <w:sz w:val="24"/>
                <w:szCs w:val="24"/>
              </w:rPr>
              <w:t>长葛市人民政府门户网站》</w:t>
            </w:r>
          </w:p>
        </w:tc>
      </w:tr>
      <w:tr w14:paraId="6734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0191DBE">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14:paraId="23D7588A">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6850" w:type="dxa"/>
            <w:tcBorders>
              <w:top w:val="single" w:color="auto" w:sz="4" w:space="0"/>
              <w:left w:val="nil"/>
              <w:bottom w:val="single" w:color="auto" w:sz="4" w:space="0"/>
              <w:right w:val="single" w:color="auto" w:sz="4" w:space="0"/>
            </w:tcBorders>
            <w:vAlign w:val="center"/>
          </w:tcPr>
          <w:p w14:paraId="322DC265">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14:paraId="3299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AE7B9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14:paraId="22091C77">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6850" w:type="dxa"/>
            <w:tcBorders>
              <w:top w:val="single" w:color="auto" w:sz="4" w:space="0"/>
              <w:left w:val="nil"/>
              <w:bottom w:val="single" w:color="auto" w:sz="4" w:space="0"/>
              <w:right w:val="single" w:color="auto" w:sz="4" w:space="0"/>
            </w:tcBorders>
            <w:vAlign w:val="center"/>
          </w:tcPr>
          <w:p w14:paraId="228BFBE1">
            <w:pPr>
              <w:autoSpaceDE w:val="0"/>
              <w:autoSpaceDN w:val="0"/>
              <w:adjustRightInd w:val="0"/>
              <w:spacing w:line="360" w:lineRule="auto"/>
              <w:rPr>
                <w:rFonts w:ascii="宋体" w:hAnsi="宋体"/>
                <w:bCs/>
                <w:sz w:val="24"/>
                <w:szCs w:val="24"/>
              </w:rPr>
            </w:pPr>
            <w:r>
              <w:rPr>
                <w:rFonts w:hint="eastAsia" w:ascii="宋体" w:hAnsi="宋体"/>
                <w:bCs/>
                <w:sz w:val="24"/>
                <w:szCs w:val="24"/>
                <w:highlight w:val="none"/>
              </w:rPr>
              <w:t>在获取采购文件或者采购文件公告期限届满之日起7个工作日内提出。</w:t>
            </w:r>
          </w:p>
        </w:tc>
      </w:tr>
      <w:tr w14:paraId="302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03DC523">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14:paraId="00B42CFA">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6850" w:type="dxa"/>
            <w:tcBorders>
              <w:top w:val="single" w:color="auto" w:sz="4" w:space="0"/>
              <w:left w:val="nil"/>
              <w:bottom w:val="single" w:color="auto" w:sz="4" w:space="0"/>
              <w:right w:val="single" w:color="auto" w:sz="4" w:space="0"/>
            </w:tcBorders>
            <w:vAlign w:val="center"/>
          </w:tcPr>
          <w:p w14:paraId="5A19C13A">
            <w:pPr>
              <w:autoSpaceDE w:val="0"/>
              <w:autoSpaceDN w:val="0"/>
              <w:adjustRightInd w:val="0"/>
              <w:snapToGrid w:val="0"/>
              <w:spacing w:line="360" w:lineRule="auto"/>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b/>
                <w:bCs/>
                <w:sz w:val="24"/>
                <w:szCs w:val="24"/>
              </w:rPr>
              <w:t>电子响应文件：按磋商文件要求加盖供应商电子印章和法定代表人电子印章。</w:t>
            </w:r>
          </w:p>
          <w:p w14:paraId="2CBCC075">
            <w:pPr>
              <w:pStyle w:val="4"/>
              <w:spacing w:line="360" w:lineRule="auto"/>
              <w:rPr>
                <w:rFonts w:ascii="宋体" w:hAnsi="宋体"/>
                <w:bCs/>
                <w:sz w:val="24"/>
                <w:szCs w:val="24"/>
              </w:rPr>
            </w:pPr>
            <w:r>
              <w:rPr>
                <w:rFonts w:hint="eastAsia" w:ascii="宋体" w:hAnsi="宋体"/>
                <w:sz w:val="24"/>
                <w:szCs w:val="24"/>
                <w:lang w:val="zh-CN"/>
              </w:rPr>
              <w:t>□</w:t>
            </w:r>
            <w:r>
              <w:rPr>
                <w:rFonts w:hint="eastAsia" w:ascii="宋体" w:hAnsi="宋体"/>
                <w:sz w:val="24"/>
                <w:szCs w:val="24"/>
              </w:rPr>
              <w:t>纸质响应文件：响应文件封面加盖供应商公章（响应文件是指供应商在使用“新点投标文件制作软件（河南省版）”的最新版本制作生成电子响应文件时生成的后缀名为“.PDF”的纸质响应文件）。</w:t>
            </w:r>
          </w:p>
        </w:tc>
      </w:tr>
      <w:tr w14:paraId="643B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44FAEE">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14:paraId="546AADCC">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14:paraId="5CC279E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6850" w:type="dxa"/>
            <w:tcBorders>
              <w:top w:val="single" w:color="auto" w:sz="4" w:space="0"/>
              <w:left w:val="nil"/>
              <w:bottom w:val="single" w:color="auto" w:sz="4" w:space="0"/>
              <w:right w:val="single" w:color="auto" w:sz="4" w:space="0"/>
            </w:tcBorders>
            <w:vAlign w:val="center"/>
          </w:tcPr>
          <w:p w14:paraId="5572095C">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14:paraId="7F20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1D8A5B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14:paraId="2B68BE29">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6850" w:type="dxa"/>
            <w:tcBorders>
              <w:top w:val="single" w:color="auto" w:sz="4" w:space="0"/>
              <w:left w:val="nil"/>
              <w:bottom w:val="single" w:color="auto" w:sz="4" w:space="0"/>
              <w:right w:val="single" w:color="auto" w:sz="4" w:space="0"/>
            </w:tcBorders>
            <w:vAlign w:val="center"/>
          </w:tcPr>
          <w:p w14:paraId="50412FF2">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14:paraId="0D1E2E6F">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14:paraId="79D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F826C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14:paraId="6722A0E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6850" w:type="dxa"/>
            <w:tcBorders>
              <w:top w:val="single" w:color="auto" w:sz="4" w:space="0"/>
              <w:left w:val="nil"/>
              <w:bottom w:val="single" w:color="auto" w:sz="4" w:space="0"/>
              <w:right w:val="single" w:color="auto" w:sz="4" w:space="0"/>
            </w:tcBorders>
            <w:vAlign w:val="center"/>
          </w:tcPr>
          <w:p w14:paraId="45FB0F80">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14:paraId="73A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264804C">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14:paraId="7009D961">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50" w:type="dxa"/>
            <w:tcBorders>
              <w:top w:val="single" w:color="auto" w:sz="4" w:space="0"/>
              <w:left w:val="nil"/>
              <w:bottom w:val="single" w:color="auto" w:sz="4" w:space="0"/>
              <w:right w:val="single" w:color="auto" w:sz="4" w:space="0"/>
            </w:tcBorders>
            <w:vAlign w:val="center"/>
          </w:tcPr>
          <w:p w14:paraId="01206242">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tc>
      </w:tr>
      <w:tr w14:paraId="7E98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17F8495">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14:paraId="5680B6DF">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6850" w:type="dxa"/>
            <w:tcBorders>
              <w:top w:val="single" w:color="auto" w:sz="4" w:space="0"/>
              <w:left w:val="nil"/>
              <w:bottom w:val="single" w:color="auto" w:sz="4" w:space="0"/>
              <w:right w:val="single" w:color="auto" w:sz="4" w:space="0"/>
            </w:tcBorders>
            <w:vAlign w:val="center"/>
          </w:tcPr>
          <w:p w14:paraId="2349EADC">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position w:val="2"/>
                <w:sz w:val="16"/>
                <w:szCs w:val="24"/>
                <w:lang w:val="zh-CN"/>
              </w:rPr>
              <w:instrText xml:space="preserve">√</w:instrText>
            </w:r>
            <w:r>
              <w:rPr>
                <w:rFonts w:hint="eastAsia" w:ascii="宋体" w:hAnsi="宋体" w:cs="宋体"/>
                <w:kern w:val="0"/>
                <w:sz w:val="24"/>
                <w:szCs w:val="24"/>
                <w:lang w:val="zh-CN"/>
              </w:rPr>
              <w:instrText xml:space="preserve">)</w:instrText>
            </w:r>
            <w:r>
              <w:rPr>
                <w:rFonts w:hint="eastAsia" w:ascii="宋体" w:hAnsi="宋体" w:cs="宋体"/>
                <w:kern w:val="0"/>
                <w:sz w:val="24"/>
                <w:szCs w:val="24"/>
                <w:lang w:val="zh-CN"/>
              </w:rPr>
              <w:fldChar w:fldCharType="end"/>
            </w:r>
            <w:r>
              <w:rPr>
                <w:rFonts w:hint="eastAsia" w:ascii="宋体" w:hAnsi="宋体" w:cs="宋体"/>
                <w:kern w:val="0"/>
                <w:sz w:val="24"/>
                <w:szCs w:val="24"/>
              </w:rPr>
              <w:t>不</w:t>
            </w:r>
            <w:r>
              <w:rPr>
                <w:rFonts w:hint="eastAsia" w:ascii="宋体" w:hAnsi="宋体" w:cs="宋体"/>
                <w:bCs/>
                <w:kern w:val="0"/>
                <w:sz w:val="24"/>
                <w:szCs w:val="24"/>
              </w:rPr>
              <w:t>收取</w:t>
            </w:r>
            <w:r>
              <w:rPr>
                <w:rFonts w:hint="eastAsia" w:ascii="宋体" w:hAnsi="宋体" w:cs="宋体"/>
                <w:bCs/>
                <w:kern w:val="0"/>
                <w:sz w:val="24"/>
                <w:szCs w:val="24"/>
                <w:lang w:val="zh-CN"/>
              </w:rPr>
              <w:t>。</w:t>
            </w:r>
          </w:p>
        </w:tc>
      </w:tr>
      <w:tr w14:paraId="134A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B8096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14:paraId="59A39E26">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6850" w:type="dxa"/>
            <w:tcBorders>
              <w:top w:val="single" w:color="auto" w:sz="4" w:space="0"/>
              <w:left w:val="nil"/>
              <w:bottom w:val="single" w:color="auto" w:sz="4" w:space="0"/>
              <w:right w:val="single" w:color="auto" w:sz="4" w:space="0"/>
            </w:tcBorders>
            <w:vAlign w:val="center"/>
          </w:tcPr>
          <w:p w14:paraId="1EF85E4B">
            <w:pPr>
              <w:spacing w:line="360" w:lineRule="auto"/>
              <w:rPr>
                <w:rFonts w:ascii="宋体" w:hAnsi="宋体"/>
                <w:bCs/>
                <w:sz w:val="24"/>
                <w:szCs w:val="24"/>
              </w:rPr>
            </w:pPr>
            <w:r>
              <w:rPr>
                <w:rFonts w:hint="eastAsia" w:ascii="宋体" w:hAnsi="宋体"/>
                <w:bCs/>
                <w:sz w:val="24"/>
                <w:szCs w:val="24"/>
              </w:rPr>
              <w:t>供应商在成交后，应将由《长葛市政府采购供应商信用承诺函》替代的证明材料提交采购人核验，经核验无误后，发出成交通知书。</w:t>
            </w:r>
          </w:p>
          <w:p w14:paraId="17B641E6">
            <w:pPr>
              <w:spacing w:line="360" w:lineRule="auto"/>
              <w:rPr>
                <w:rFonts w:ascii="宋体" w:hAnsi="宋体"/>
                <w:b/>
                <w:bCs/>
                <w:sz w:val="24"/>
                <w:szCs w:val="24"/>
              </w:rPr>
            </w:pPr>
            <w:r>
              <w:rPr>
                <w:rFonts w:hint="eastAsia" w:ascii="宋体" w:hAnsi="宋体"/>
                <w:b/>
                <w:bCs/>
                <w:sz w:val="24"/>
                <w:szCs w:val="24"/>
              </w:rPr>
              <w:t xml:space="preserve">一、法人或者其他组织的营业执照等证明文件，自然人的身份证明 </w:t>
            </w:r>
          </w:p>
          <w:p w14:paraId="4145A1E8">
            <w:pPr>
              <w:spacing w:line="360" w:lineRule="auto"/>
              <w:rPr>
                <w:rFonts w:ascii="宋体" w:hAnsi="宋体"/>
                <w:bCs/>
                <w:sz w:val="24"/>
                <w:szCs w:val="24"/>
              </w:rPr>
            </w:pPr>
            <w:r>
              <w:rPr>
                <w:rFonts w:hint="eastAsia" w:ascii="宋体" w:hAnsi="宋体"/>
                <w:bCs/>
                <w:sz w:val="24"/>
                <w:szCs w:val="24"/>
              </w:rPr>
              <w:t>1、企业法人营业执照或营业执照。（企业投标提供）</w:t>
            </w:r>
          </w:p>
          <w:p w14:paraId="19F926C5">
            <w:pPr>
              <w:spacing w:line="360" w:lineRule="auto"/>
              <w:rPr>
                <w:rFonts w:ascii="宋体" w:hAnsi="宋体"/>
                <w:bCs/>
                <w:sz w:val="24"/>
                <w:szCs w:val="24"/>
              </w:rPr>
            </w:pPr>
            <w:r>
              <w:rPr>
                <w:rFonts w:hint="eastAsia" w:ascii="宋体" w:hAnsi="宋体"/>
                <w:bCs/>
                <w:sz w:val="24"/>
                <w:szCs w:val="24"/>
              </w:rPr>
              <w:t>2、事业单位法人证书。（事业单位投标提供）</w:t>
            </w:r>
          </w:p>
          <w:p w14:paraId="01D641A4">
            <w:pPr>
              <w:spacing w:line="360" w:lineRule="auto"/>
              <w:rPr>
                <w:rFonts w:ascii="宋体" w:hAnsi="宋体"/>
                <w:bCs/>
                <w:sz w:val="24"/>
                <w:szCs w:val="24"/>
              </w:rPr>
            </w:pPr>
            <w:r>
              <w:rPr>
                <w:rFonts w:hint="eastAsia" w:ascii="宋体" w:hAnsi="宋体"/>
                <w:bCs/>
                <w:sz w:val="24"/>
                <w:szCs w:val="24"/>
              </w:rPr>
              <w:t xml:space="preserve">3、执业许可证。（非企业专业服务机构投标提供） </w:t>
            </w:r>
          </w:p>
          <w:p w14:paraId="23432967">
            <w:pPr>
              <w:spacing w:line="360" w:lineRule="auto"/>
              <w:rPr>
                <w:rFonts w:ascii="宋体" w:hAnsi="宋体"/>
                <w:bCs/>
                <w:sz w:val="24"/>
                <w:szCs w:val="24"/>
              </w:rPr>
            </w:pPr>
            <w:r>
              <w:rPr>
                <w:rFonts w:hint="eastAsia" w:ascii="宋体" w:hAnsi="宋体"/>
                <w:bCs/>
                <w:sz w:val="24"/>
                <w:szCs w:val="24"/>
              </w:rPr>
              <w:t xml:space="preserve">4、个体工商户营业执照。（个体工商户投标提供） </w:t>
            </w:r>
          </w:p>
          <w:p w14:paraId="2C37E74D">
            <w:pPr>
              <w:spacing w:line="360" w:lineRule="auto"/>
              <w:rPr>
                <w:rFonts w:ascii="宋体" w:hAnsi="宋体"/>
                <w:bCs/>
                <w:sz w:val="24"/>
                <w:szCs w:val="24"/>
              </w:rPr>
            </w:pPr>
            <w:r>
              <w:rPr>
                <w:rFonts w:hint="eastAsia" w:ascii="宋体" w:hAnsi="宋体"/>
                <w:bCs/>
                <w:sz w:val="24"/>
                <w:szCs w:val="24"/>
              </w:rPr>
              <w:t xml:space="preserve">5、自然人身份证明。（自然人投标提供） </w:t>
            </w:r>
          </w:p>
          <w:p w14:paraId="791ADD4A">
            <w:pPr>
              <w:spacing w:line="360" w:lineRule="auto"/>
              <w:rPr>
                <w:rFonts w:ascii="宋体" w:hAnsi="宋体"/>
                <w:bCs/>
                <w:sz w:val="24"/>
                <w:szCs w:val="24"/>
              </w:rPr>
            </w:pPr>
            <w:r>
              <w:rPr>
                <w:rFonts w:hint="eastAsia" w:ascii="宋体" w:hAnsi="宋体"/>
                <w:bCs/>
                <w:sz w:val="24"/>
                <w:szCs w:val="24"/>
              </w:rPr>
              <w:t>6、民办非企业单位登记证书。（民办非企业单位投标提供）</w:t>
            </w:r>
          </w:p>
          <w:p w14:paraId="41226C6F">
            <w:pPr>
              <w:spacing w:line="360" w:lineRule="auto"/>
              <w:rPr>
                <w:rFonts w:ascii="宋体" w:hAnsi="宋体"/>
                <w:b/>
                <w:bCs/>
                <w:sz w:val="24"/>
                <w:szCs w:val="24"/>
              </w:rPr>
            </w:pPr>
            <w:r>
              <w:rPr>
                <w:rFonts w:hint="eastAsia" w:ascii="宋体" w:hAnsi="宋体"/>
                <w:b/>
                <w:bCs/>
                <w:sz w:val="24"/>
                <w:szCs w:val="24"/>
              </w:rPr>
              <w:t>二、财务状况报告相关材料</w:t>
            </w:r>
          </w:p>
          <w:p w14:paraId="6EC38B37">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 团体法人），提供本单位：</w:t>
            </w:r>
          </w:p>
          <w:p w14:paraId="45889F83">
            <w:pPr>
              <w:spacing w:line="360" w:lineRule="auto"/>
              <w:rPr>
                <w:rFonts w:hint="eastAsia" w:ascii="宋体" w:hAnsi="宋体"/>
                <w:bCs/>
                <w:sz w:val="24"/>
                <w:szCs w:val="24"/>
              </w:rPr>
            </w:pPr>
            <w:r>
              <w:rPr>
                <w:rFonts w:hint="eastAsia" w:ascii="宋体" w:hAnsi="宋体"/>
                <w:bCs/>
                <w:sz w:val="24"/>
                <w:szCs w:val="24"/>
              </w:rPr>
              <w:t>①2023年度经审计的财务报告，包括资产负债表、利润表、现金流量表、所有者权益变动表及其附注；</w:t>
            </w:r>
          </w:p>
          <w:p w14:paraId="17B72D46">
            <w:pPr>
              <w:spacing w:line="360" w:lineRule="auto"/>
              <w:rPr>
                <w:rFonts w:hint="eastAsia" w:ascii="宋体" w:hAnsi="宋体"/>
                <w:bCs/>
                <w:sz w:val="24"/>
                <w:szCs w:val="24"/>
              </w:rPr>
            </w:pPr>
            <w:r>
              <w:rPr>
                <w:rFonts w:hint="eastAsia" w:ascii="宋体" w:hAnsi="宋体"/>
                <w:bCs/>
                <w:sz w:val="24"/>
                <w:szCs w:val="24"/>
              </w:rPr>
              <w:t>②基本开户银行出具的资信证明；</w:t>
            </w:r>
          </w:p>
          <w:p w14:paraId="4A21F737">
            <w:pPr>
              <w:spacing w:line="360" w:lineRule="auto"/>
              <w:rPr>
                <w:rFonts w:hint="eastAsia" w:ascii="宋体" w:hAnsi="宋体"/>
                <w:bCs/>
                <w:sz w:val="24"/>
                <w:szCs w:val="24"/>
              </w:rPr>
            </w:pPr>
            <w:r>
              <w:rPr>
                <w:rFonts w:hint="eastAsia" w:ascii="宋体" w:hAnsi="宋体"/>
                <w:bCs/>
                <w:sz w:val="24"/>
                <w:szCs w:val="24"/>
              </w:rPr>
              <w:t>③财政部门认可的政府采购专业担保机构的证明文件和担保机构出具的投标担保函。</w:t>
            </w:r>
          </w:p>
          <w:p w14:paraId="1FEA8EDD">
            <w:pPr>
              <w:spacing w:line="360" w:lineRule="auto"/>
              <w:rPr>
                <w:rFonts w:hint="eastAsia" w:ascii="宋体" w:hAnsi="宋体"/>
                <w:bCs/>
                <w:sz w:val="24"/>
                <w:szCs w:val="24"/>
              </w:rPr>
            </w:pPr>
            <w:r>
              <w:rPr>
                <w:rFonts w:hint="eastAsia" w:ascii="宋体" w:hAnsi="宋体"/>
                <w:bCs/>
                <w:sz w:val="24"/>
                <w:szCs w:val="24"/>
              </w:rPr>
              <w:t xml:space="preserve">注：仅需提供序号①～③其中之一即可。 </w:t>
            </w:r>
          </w:p>
          <w:p w14:paraId="101F0445">
            <w:pPr>
              <w:spacing w:line="360" w:lineRule="auto"/>
              <w:rPr>
                <w:rFonts w:hint="eastAsia" w:ascii="宋体" w:hAnsi="宋体"/>
                <w:bCs/>
                <w:sz w:val="24"/>
                <w:szCs w:val="24"/>
              </w:rPr>
            </w:pPr>
            <w:r>
              <w:rPr>
                <w:rFonts w:hint="eastAsia" w:ascii="宋体" w:hAnsi="宋体"/>
                <w:bCs/>
                <w:sz w:val="24"/>
                <w:szCs w:val="24"/>
              </w:rPr>
              <w:t>2、供应商（其他组织和自然人）提供本单位：</w:t>
            </w:r>
          </w:p>
          <w:p w14:paraId="285FB3A0">
            <w:pPr>
              <w:spacing w:line="360" w:lineRule="auto"/>
              <w:rPr>
                <w:rFonts w:ascii="宋体" w:hAnsi="宋体"/>
                <w:bCs/>
                <w:sz w:val="24"/>
                <w:szCs w:val="24"/>
                <w:highlight w:val="lightGray"/>
              </w:rPr>
            </w:pPr>
            <w:r>
              <w:rPr>
                <w:rFonts w:hint="eastAsia" w:ascii="宋体" w:hAnsi="宋体"/>
                <w:bCs/>
                <w:sz w:val="24"/>
                <w:szCs w:val="24"/>
              </w:rPr>
              <w:t>①2023年度经审计的财务报告，包括资产负债表、利润表、现金流量表、所有者权益变动表及其附注；</w:t>
            </w:r>
          </w:p>
          <w:p w14:paraId="6B5D24CB">
            <w:pPr>
              <w:spacing w:line="360" w:lineRule="auto"/>
              <w:rPr>
                <w:rFonts w:ascii="宋体" w:hAnsi="宋体"/>
                <w:bCs/>
                <w:sz w:val="24"/>
                <w:szCs w:val="24"/>
              </w:rPr>
            </w:pPr>
            <w:r>
              <w:rPr>
                <w:rFonts w:hint="eastAsia" w:ascii="宋体" w:hAnsi="宋体"/>
                <w:bCs/>
                <w:sz w:val="24"/>
                <w:szCs w:val="24"/>
              </w:rPr>
              <w:t>②银行出具的资信证明；</w:t>
            </w:r>
          </w:p>
          <w:p w14:paraId="18CADEC7">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14:paraId="6F7FA506">
            <w:pPr>
              <w:spacing w:line="360" w:lineRule="auto"/>
              <w:rPr>
                <w:rFonts w:ascii="宋体" w:hAnsi="宋体"/>
                <w:bCs/>
                <w:sz w:val="24"/>
                <w:szCs w:val="24"/>
              </w:rPr>
            </w:pPr>
            <w:r>
              <w:rPr>
                <w:rFonts w:hint="eastAsia" w:ascii="宋体" w:hAnsi="宋体"/>
                <w:bCs/>
                <w:sz w:val="24"/>
                <w:szCs w:val="24"/>
              </w:rPr>
              <w:t>注：仅需提供序号①～③其中之一即可。</w:t>
            </w:r>
          </w:p>
          <w:p w14:paraId="517A3107">
            <w:pPr>
              <w:spacing w:line="360" w:lineRule="auto"/>
              <w:rPr>
                <w:rFonts w:hint="eastAsia" w:ascii="宋体" w:hAnsi="宋体"/>
                <w:b/>
                <w:bCs/>
                <w:sz w:val="24"/>
                <w:szCs w:val="24"/>
              </w:rPr>
            </w:pPr>
            <w:r>
              <w:rPr>
                <w:rFonts w:hint="eastAsia" w:ascii="宋体" w:hAnsi="宋体"/>
                <w:b/>
                <w:bCs/>
                <w:sz w:val="24"/>
                <w:szCs w:val="24"/>
              </w:rPr>
              <w:t>三、依法缴纳税收相关材料</w:t>
            </w:r>
          </w:p>
          <w:p w14:paraId="2EA4EF2A">
            <w:pPr>
              <w:spacing w:line="360" w:lineRule="auto"/>
              <w:rPr>
                <w:rFonts w:ascii="宋体" w:hAnsi="宋体"/>
                <w:bCs/>
                <w:sz w:val="24"/>
                <w:szCs w:val="24"/>
              </w:rPr>
            </w:pPr>
            <w:r>
              <w:rPr>
                <w:rFonts w:hint="eastAsia" w:ascii="宋体" w:hAnsi="宋体"/>
                <w:sz w:val="24"/>
                <w:szCs w:val="24"/>
              </w:rPr>
              <w:t>参加本次政府采购项目投标截止时间前一年内任意一个月缴纳税收凭据</w:t>
            </w:r>
            <w:r>
              <w:rPr>
                <w:rFonts w:hint="eastAsia" w:ascii="宋体" w:hAnsi="宋体"/>
                <w:bCs/>
                <w:sz w:val="24"/>
                <w:szCs w:val="24"/>
              </w:rPr>
              <w:t xml:space="preserve">（依法免税的供应商，应提供相应文件证明依法免税） </w:t>
            </w:r>
          </w:p>
          <w:p w14:paraId="7472C0D6">
            <w:pPr>
              <w:spacing w:line="360" w:lineRule="auto"/>
              <w:rPr>
                <w:rFonts w:ascii="宋体" w:hAnsi="宋体"/>
                <w:b/>
                <w:bCs/>
                <w:sz w:val="24"/>
                <w:szCs w:val="24"/>
              </w:rPr>
            </w:pPr>
            <w:r>
              <w:rPr>
                <w:rFonts w:hint="eastAsia" w:ascii="宋体" w:hAnsi="宋体"/>
                <w:b/>
                <w:bCs/>
                <w:sz w:val="24"/>
                <w:szCs w:val="24"/>
              </w:rPr>
              <w:t xml:space="preserve">四、依法缴纳社会保障资金的证明材料 </w:t>
            </w:r>
          </w:p>
          <w:p w14:paraId="6D08F3C3">
            <w:pPr>
              <w:spacing w:line="360" w:lineRule="auto"/>
              <w:rPr>
                <w:rFonts w:ascii="宋体" w:hAnsi="宋体"/>
                <w:bCs/>
                <w:sz w:val="24"/>
                <w:szCs w:val="24"/>
              </w:rPr>
            </w:pPr>
            <w:r>
              <w:rPr>
                <w:rFonts w:hint="eastAsia"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14:paraId="2F232D6F">
            <w:pPr>
              <w:spacing w:line="360" w:lineRule="auto"/>
              <w:rPr>
                <w:rFonts w:ascii="宋体" w:hAnsi="宋体"/>
                <w:b/>
                <w:bCs/>
                <w:sz w:val="24"/>
                <w:szCs w:val="24"/>
              </w:rPr>
            </w:pPr>
            <w:r>
              <w:rPr>
                <w:rFonts w:hint="eastAsia" w:ascii="宋体" w:hAnsi="宋体"/>
                <w:b/>
                <w:bCs/>
                <w:sz w:val="24"/>
                <w:szCs w:val="24"/>
              </w:rPr>
              <w:t xml:space="preserve">五、履行合同所必需的设备和专业技术能力的证明材料 </w:t>
            </w:r>
          </w:p>
          <w:p w14:paraId="45F599CC">
            <w:pPr>
              <w:spacing w:line="360" w:lineRule="auto"/>
              <w:rPr>
                <w:rFonts w:ascii="宋体" w:hAnsi="宋体"/>
                <w:bCs/>
                <w:sz w:val="24"/>
                <w:szCs w:val="24"/>
              </w:rPr>
            </w:pPr>
            <w:r>
              <w:rPr>
                <w:rFonts w:hint="eastAsia" w:ascii="宋体" w:hAnsi="宋体"/>
                <w:bCs/>
                <w:sz w:val="24"/>
                <w:szCs w:val="24"/>
              </w:rPr>
              <w:t>1、相关设备的购置发票、专业技术人员职称证书、用工合同等；</w:t>
            </w:r>
          </w:p>
          <w:p w14:paraId="26741FD3">
            <w:pPr>
              <w:spacing w:line="360" w:lineRule="auto"/>
              <w:rPr>
                <w:rFonts w:ascii="宋体" w:hAnsi="宋体"/>
                <w:bCs/>
                <w:sz w:val="24"/>
                <w:szCs w:val="24"/>
              </w:rPr>
            </w:pPr>
            <w:r>
              <w:rPr>
                <w:rFonts w:hint="eastAsia" w:ascii="宋体" w:hAnsi="宋体"/>
                <w:bCs/>
                <w:sz w:val="24"/>
                <w:szCs w:val="24"/>
              </w:rPr>
              <w:t>2、供应商具备履行合同所必需的设备和专业技术能力承诺函或声明（承诺函或声明格式自拟）。</w:t>
            </w:r>
          </w:p>
          <w:p w14:paraId="459E21DF">
            <w:pPr>
              <w:spacing w:line="360" w:lineRule="auto"/>
              <w:rPr>
                <w:rFonts w:ascii="宋体" w:hAnsi="宋体"/>
                <w:bCs/>
                <w:sz w:val="24"/>
                <w:szCs w:val="24"/>
              </w:rPr>
            </w:pPr>
            <w:r>
              <w:rPr>
                <w:rFonts w:hint="eastAsia" w:ascii="宋体" w:hAnsi="宋体"/>
                <w:bCs/>
                <w:sz w:val="24"/>
                <w:szCs w:val="24"/>
              </w:rPr>
              <w:t>注：仅需提供序号1～2其中之一即可。</w:t>
            </w:r>
          </w:p>
          <w:p w14:paraId="6B931421">
            <w:pPr>
              <w:spacing w:line="360" w:lineRule="auto"/>
              <w:rPr>
                <w:rFonts w:ascii="宋体" w:hAnsi="宋体"/>
                <w:b/>
                <w:bCs/>
                <w:sz w:val="24"/>
                <w:szCs w:val="24"/>
              </w:rPr>
            </w:pPr>
            <w:r>
              <w:rPr>
                <w:rFonts w:hint="eastAsia" w:ascii="宋体" w:hAnsi="宋体"/>
                <w:b/>
                <w:bCs/>
                <w:sz w:val="24"/>
                <w:szCs w:val="24"/>
              </w:rPr>
              <w:t>六、参加政府采购活动前3年内在经营活动中没有重大违法记录的声明</w:t>
            </w:r>
          </w:p>
          <w:p w14:paraId="076D42CA">
            <w:pPr>
              <w:spacing w:line="360" w:lineRule="auto"/>
              <w:rPr>
                <w:rFonts w:ascii="宋体" w:hAnsi="宋体"/>
                <w:bCs/>
                <w:sz w:val="24"/>
                <w:szCs w:val="24"/>
              </w:rPr>
            </w:pPr>
            <w:r>
              <w:rPr>
                <w:rFonts w:hint="eastAsia" w:ascii="宋体" w:hAnsi="宋体"/>
                <w:bCs/>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14:paraId="27C65FA1">
            <w:pPr>
              <w:spacing w:line="360" w:lineRule="auto"/>
              <w:rPr>
                <w:rFonts w:ascii="宋体" w:hAnsi="宋体"/>
                <w:bCs/>
                <w:sz w:val="24"/>
                <w:szCs w:val="24"/>
              </w:rPr>
            </w:pPr>
            <w:r>
              <w:rPr>
                <w:rFonts w:hint="eastAsia" w:ascii="宋体" w:hAnsi="宋体"/>
                <w:b/>
                <w:bCs/>
                <w:sz w:val="24"/>
                <w:szCs w:val="24"/>
              </w:rPr>
              <w:t>七、未被列入“信用中国”</w:t>
            </w:r>
            <w:r>
              <w:rPr>
                <w:rFonts w:hint="eastAsia" w:ascii="宋体" w:hAnsi="宋体"/>
                <w:bCs/>
                <w:sz w:val="24"/>
                <w:szCs w:val="24"/>
              </w:rPr>
              <w:t>网站（www.creditchina.gov.cn）失信被执行人、重大税收违法失信主体；“中国政府采购网” （www.ccgp.gov.cn） 政府采购严重违法失信行为记录名单的供应商；</w:t>
            </w:r>
            <w:r>
              <w:rPr>
                <w:rFonts w:hint="eastAsia" w:ascii="宋体" w:hAnsi="宋体"/>
                <w:bCs/>
                <w:kern w:val="0"/>
                <w:sz w:val="24"/>
                <w:szCs w:val="24"/>
              </w:rPr>
              <w:t>“中国社会组织政务服务平台”网站（</w:t>
            </w:r>
            <w:r>
              <w:rPr>
                <w:rFonts w:ascii="宋体" w:hAnsi="宋体"/>
                <w:bCs/>
                <w:kern w:val="0"/>
                <w:sz w:val="24"/>
                <w:szCs w:val="24"/>
              </w:rPr>
              <w:t>https://chinanpo.mca.gov.cn/</w:t>
            </w:r>
            <w:r>
              <w:rPr>
                <w:rFonts w:hint="eastAsia" w:ascii="宋体" w:hAnsi="宋体"/>
                <w:bCs/>
                <w:kern w:val="0"/>
                <w:sz w:val="24"/>
                <w:szCs w:val="24"/>
              </w:rPr>
              <w:t>）</w:t>
            </w:r>
            <w:r>
              <w:rPr>
                <w:rFonts w:hint="eastAsia" w:ascii="宋体" w:hAnsi="宋体"/>
                <w:bCs/>
                <w:sz w:val="24"/>
                <w:szCs w:val="24"/>
              </w:rPr>
              <w:t>严重违法失信社会组织 。</w:t>
            </w:r>
          </w:p>
          <w:p w14:paraId="1DA84F13">
            <w:pPr>
              <w:spacing w:line="360" w:lineRule="auto"/>
              <w:rPr>
                <w:rFonts w:ascii="宋体" w:hAnsi="宋体"/>
                <w:bCs/>
                <w:sz w:val="24"/>
                <w:szCs w:val="24"/>
              </w:rPr>
            </w:pPr>
            <w:r>
              <w:rPr>
                <w:rFonts w:hint="eastAsia" w:ascii="宋体" w:hAnsi="宋体"/>
                <w:bCs/>
                <w:sz w:val="24"/>
                <w:szCs w:val="24"/>
              </w:rPr>
              <w:t>1、查询渠道：</w:t>
            </w:r>
          </w:p>
          <w:p w14:paraId="2D855188">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24"/>
                <w:rFonts w:hint="eastAsia" w:ascii="宋体" w:hAnsi="宋体"/>
                <w:bCs/>
                <w:color w:val="auto"/>
                <w:sz w:val="24"/>
                <w:szCs w:val="24"/>
              </w:rPr>
              <w:t>www.creditchina.gov.cn</w:t>
            </w:r>
            <w:r>
              <w:rPr>
                <w:rFonts w:hint="eastAsia" w:ascii="宋体" w:hAnsi="宋体"/>
                <w:bCs/>
                <w:sz w:val="24"/>
                <w:szCs w:val="24"/>
              </w:rPr>
              <w:fldChar w:fldCharType="end"/>
            </w:r>
            <w:r>
              <w:rPr>
                <w:rFonts w:hint="eastAsia" w:ascii="宋体" w:hAnsi="宋体"/>
                <w:bCs/>
                <w:sz w:val="24"/>
                <w:szCs w:val="24"/>
              </w:rPr>
              <w:t>）</w:t>
            </w:r>
          </w:p>
          <w:p w14:paraId="68825E4F">
            <w:pPr>
              <w:spacing w:line="360" w:lineRule="auto"/>
              <w:rPr>
                <w:rFonts w:ascii="宋体" w:hAnsi="宋体"/>
                <w:bCs/>
                <w:sz w:val="24"/>
                <w:szCs w:val="24"/>
              </w:rPr>
            </w:pPr>
            <w:r>
              <w:rPr>
                <w:rFonts w:hint="eastAsia" w:ascii="宋体" w:hAnsi="宋体"/>
                <w:bCs/>
                <w:sz w:val="24"/>
                <w:szCs w:val="24"/>
              </w:rPr>
              <w:t>②“中国政府采购网”（</w:t>
            </w:r>
            <w:r>
              <w:fldChar w:fldCharType="begin"/>
            </w:r>
            <w:r>
              <w:instrText xml:space="preserve"> HYPERLINK "http://www.ccgp.gov.cn" </w:instrText>
            </w:r>
            <w:r>
              <w:fldChar w:fldCharType="separate"/>
            </w:r>
            <w:r>
              <w:rPr>
                <w:rStyle w:val="24"/>
                <w:rFonts w:hint="eastAsia" w:ascii="宋体" w:hAnsi="宋体"/>
                <w:bCs/>
                <w:color w:val="auto"/>
                <w:sz w:val="24"/>
                <w:szCs w:val="24"/>
              </w:rPr>
              <w:t>www.ccgp.gov.cn</w:t>
            </w:r>
            <w:r>
              <w:rPr>
                <w:rFonts w:hint="eastAsia" w:ascii="宋体" w:hAnsi="宋体"/>
                <w:bCs/>
                <w:sz w:val="24"/>
                <w:szCs w:val="24"/>
              </w:rPr>
              <w:fldChar w:fldCharType="end"/>
            </w:r>
            <w:r>
              <w:rPr>
                <w:rFonts w:hint="eastAsia" w:ascii="宋体" w:hAnsi="宋体"/>
                <w:bCs/>
                <w:sz w:val="24"/>
                <w:szCs w:val="24"/>
              </w:rPr>
              <w:t>）</w:t>
            </w:r>
          </w:p>
          <w:p w14:paraId="55C4FF5D">
            <w:pPr>
              <w:spacing w:line="360" w:lineRule="auto"/>
              <w:rPr>
                <w:rFonts w:ascii="宋体" w:hAnsi="宋体"/>
                <w:bCs/>
                <w:sz w:val="24"/>
                <w:szCs w:val="24"/>
              </w:rPr>
            </w:pPr>
            <w:r>
              <w:rPr>
                <w:rFonts w:hint="eastAsia" w:ascii="宋体" w:hAnsi="宋体"/>
                <w:bCs/>
                <w:sz w:val="24"/>
                <w:szCs w:val="24"/>
              </w:rPr>
              <w:t>③</w:t>
            </w:r>
            <w:r>
              <w:rPr>
                <w:rFonts w:hint="eastAsia" w:ascii="宋体" w:hAnsi="宋体"/>
                <w:bCs/>
                <w:kern w:val="0"/>
                <w:sz w:val="24"/>
                <w:szCs w:val="24"/>
              </w:rPr>
              <w:t>“中国社会组织政务服务平台”网站（</w:t>
            </w:r>
            <w:r>
              <w:rPr>
                <w:rFonts w:ascii="宋体" w:hAnsi="宋体"/>
                <w:bCs/>
                <w:kern w:val="0"/>
                <w:sz w:val="24"/>
                <w:szCs w:val="24"/>
              </w:rPr>
              <w:t>https://chinanpo.mca.gov.cn/</w:t>
            </w:r>
            <w:r>
              <w:rPr>
                <w:rFonts w:hint="eastAsia" w:ascii="宋体" w:hAnsi="宋体"/>
                <w:bCs/>
                <w:kern w:val="0"/>
                <w:sz w:val="24"/>
                <w:szCs w:val="24"/>
              </w:rPr>
              <w:t>）</w:t>
            </w:r>
            <w:r>
              <w:rPr>
                <w:rFonts w:hint="eastAsia" w:ascii="宋体" w:hAnsi="宋体"/>
                <w:bCs/>
                <w:sz w:val="24"/>
                <w:szCs w:val="24"/>
              </w:rPr>
              <w:t xml:space="preserve"> （仅查询社会组织）；</w:t>
            </w:r>
          </w:p>
          <w:p w14:paraId="181653EE">
            <w:pPr>
              <w:spacing w:line="360" w:lineRule="auto"/>
              <w:rPr>
                <w:rFonts w:ascii="宋体" w:hAnsi="宋体"/>
                <w:bCs/>
                <w:sz w:val="24"/>
                <w:szCs w:val="24"/>
              </w:rPr>
            </w:pPr>
            <w:r>
              <w:rPr>
                <w:rFonts w:hint="eastAsia" w:ascii="宋体" w:hAnsi="宋体"/>
                <w:bCs/>
                <w:sz w:val="24"/>
                <w:szCs w:val="24"/>
              </w:rPr>
              <w:t>2、截止时间：同投标截止时间；</w:t>
            </w:r>
          </w:p>
          <w:p w14:paraId="0E164E0F">
            <w:pPr>
              <w:spacing w:line="360" w:lineRule="auto"/>
              <w:rPr>
                <w:rFonts w:hint="eastAsia" w:ascii="宋体" w:hAnsi="宋体"/>
                <w:bCs/>
                <w:sz w:val="24"/>
                <w:szCs w:val="24"/>
              </w:rPr>
            </w:pPr>
            <w:r>
              <w:rPr>
                <w:rFonts w:hint="eastAsia"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p w14:paraId="61695B54">
            <w:pPr>
              <w:spacing w:line="360" w:lineRule="auto"/>
              <w:ind w:right="210" w:rightChars="100"/>
              <w:contextualSpacing/>
              <w:jc w:val="left"/>
              <w:rPr>
                <w:rFonts w:ascii="宋体" w:hAnsi="宋体"/>
                <w:b/>
                <w:bCs/>
                <w:sz w:val="24"/>
                <w:szCs w:val="24"/>
              </w:rPr>
            </w:pPr>
            <w:r>
              <w:rPr>
                <w:rFonts w:hint="eastAsia" w:ascii="宋体" w:hAnsi="宋体"/>
                <w:b/>
                <w:bCs/>
                <w:color w:val="000000" w:themeColor="text1"/>
                <w:sz w:val="24"/>
                <w:szCs w:val="24"/>
                <w14:textFill>
                  <w14:solidFill>
                    <w14:schemeClr w14:val="tx1"/>
                  </w14:solidFill>
                </w14:textFill>
              </w:rPr>
              <w:t>八、</w:t>
            </w:r>
            <w:r>
              <w:rPr>
                <w:rFonts w:hint="eastAsia" w:ascii="宋体" w:hAnsi="宋体" w:cs="宋体"/>
                <w:b/>
                <w:color w:val="000000" w:themeColor="text1"/>
                <w:sz w:val="24"/>
                <w:szCs w:val="24"/>
                <w14:textFill>
                  <w14:solidFill>
                    <w14:schemeClr w14:val="tx1"/>
                  </w14:solidFill>
                </w14:textFill>
              </w:rPr>
              <w:t>供应商须具备的特殊资质</w:t>
            </w:r>
            <w:r>
              <w:rPr>
                <w:rFonts w:hint="eastAsia" w:ascii="宋体" w:hAnsi="宋体"/>
                <w:color w:val="000000" w:themeColor="text1"/>
                <w:kern w:val="0"/>
                <w:sz w:val="24"/>
                <w:szCs w:val="24"/>
                <w14:textFill>
                  <w14:solidFill>
                    <w14:schemeClr w14:val="tx1"/>
                  </w14:solidFill>
                </w14:textFill>
              </w:rPr>
              <w:t>：</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r w14:paraId="365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46FA8E9">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14:paraId="5E59126D">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6850" w:type="dxa"/>
            <w:tcBorders>
              <w:top w:val="single" w:color="auto" w:sz="4" w:space="0"/>
              <w:left w:val="nil"/>
              <w:bottom w:val="single" w:color="auto" w:sz="4" w:space="0"/>
              <w:right w:val="single" w:color="auto" w:sz="4" w:space="0"/>
            </w:tcBorders>
            <w:vAlign w:val="center"/>
          </w:tcPr>
          <w:p w14:paraId="51B0ACED">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position w:val="0"/>
                <w:sz w:val="25"/>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14:paraId="13D8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305B2BC">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14:paraId="36109511">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6850" w:type="dxa"/>
            <w:tcBorders>
              <w:top w:val="single" w:color="auto" w:sz="4" w:space="0"/>
              <w:left w:val="nil"/>
              <w:bottom w:val="single" w:color="auto" w:sz="4" w:space="0"/>
              <w:right w:val="single" w:color="auto" w:sz="4" w:space="0"/>
            </w:tcBorders>
            <w:vAlign w:val="center"/>
          </w:tcPr>
          <w:p w14:paraId="31A8E61F">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color w:val="000000" w:themeColor="text1"/>
                <w:kern w:val="0"/>
                <w:sz w:val="24"/>
                <w:szCs w:val="24"/>
                <w14:textFill>
                  <w14:solidFill>
                    <w14:schemeClr w14:val="tx1"/>
                  </w14:solidFill>
                </w14:textFill>
              </w:rPr>
              <w:t>1</w:t>
            </w:r>
            <w:r>
              <w:rPr>
                <w:rFonts w:hint="eastAsia" w:ascii="宋体" w:hAnsi="宋体" w:cs="宋体"/>
                <w:b/>
                <w:bCs/>
                <w:sz w:val="24"/>
                <w:szCs w:val="24"/>
              </w:rPr>
              <w:t>、本项目为专门面向中小企业采购，故不再执行价格评审优惠的扶持政策，评审时不再对价格进行扣除。</w:t>
            </w:r>
          </w:p>
          <w:p w14:paraId="4008C7BB">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 </w:t>
            </w:r>
          </w:p>
          <w:p w14:paraId="0CA5F3F1">
            <w:pPr>
              <w:autoSpaceDE w:val="0"/>
              <w:autoSpaceDN w:val="0"/>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3、本次采购标的对应的中小企业划分标准所属行业：</w:t>
            </w:r>
            <w:r>
              <w:rPr>
                <w:rFonts w:hint="eastAsia" w:ascii="宋体" w:hAnsi="宋体" w:cs="宋体"/>
                <w:color w:val="000000" w:themeColor="text1"/>
                <w:sz w:val="24"/>
                <w:szCs w:val="24"/>
                <w:lang w:eastAsia="zh-CN"/>
                <w14:textFill>
                  <w14:solidFill>
                    <w14:schemeClr w14:val="tx1"/>
                  </w14:solidFill>
                </w14:textFill>
              </w:rPr>
              <w:t>制造业</w:t>
            </w:r>
            <w:r>
              <w:rPr>
                <w:rFonts w:hint="eastAsia" w:ascii="宋体" w:hAnsi="宋体" w:cs="宋体"/>
                <w:color w:val="000000" w:themeColor="text1"/>
                <w:sz w:val="24"/>
                <w:szCs w:val="24"/>
                <w14:textFill>
                  <w14:solidFill>
                    <w14:schemeClr w14:val="tx1"/>
                  </w14:solidFill>
                </w14:textFill>
              </w:rPr>
              <w:t>。</w:t>
            </w:r>
          </w:p>
          <w:p w14:paraId="418E7EB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14:paraId="500CD96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、符合享受政府采购支持政策的残疾人福利性单位条件且提供《残疾人福利性单位声明函》的，视同为小型和微型企业。</w:t>
            </w:r>
          </w:p>
          <w:p w14:paraId="75C766A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2F3530DF">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14:paraId="3691570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4886A80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2A36925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59A38CB2">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48A9782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EB1793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14:paraId="1F9E402F">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14:paraId="29A9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2C91B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14:paraId="09C88CB3">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6850" w:type="dxa"/>
            <w:tcBorders>
              <w:top w:val="single" w:color="auto" w:sz="4" w:space="0"/>
              <w:left w:val="nil"/>
              <w:bottom w:val="single" w:color="auto" w:sz="4" w:space="0"/>
              <w:right w:val="single" w:color="auto" w:sz="4" w:space="0"/>
            </w:tcBorders>
            <w:vAlign w:val="center"/>
          </w:tcPr>
          <w:p w14:paraId="7FB684B8">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14:paraId="452C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9A3B301">
            <w:pPr>
              <w:autoSpaceDE w:val="0"/>
              <w:autoSpaceDN w:val="0"/>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28</w:t>
            </w:r>
          </w:p>
        </w:tc>
        <w:tc>
          <w:tcPr>
            <w:tcW w:w="1739" w:type="dxa"/>
            <w:tcBorders>
              <w:top w:val="single" w:color="auto" w:sz="4" w:space="0"/>
              <w:left w:val="nil"/>
              <w:bottom w:val="single" w:color="auto" w:sz="4" w:space="0"/>
              <w:right w:val="single" w:color="auto" w:sz="4" w:space="0"/>
            </w:tcBorders>
            <w:shd w:val="clear" w:color="auto" w:fill="auto"/>
            <w:vAlign w:val="center"/>
          </w:tcPr>
          <w:p w14:paraId="17D20759">
            <w:pPr>
              <w:autoSpaceDE w:val="0"/>
              <w:autoSpaceDN w:val="0"/>
              <w:adjustRightInd w:val="0"/>
              <w:spacing w:line="360" w:lineRule="auto"/>
              <w:jc w:val="center"/>
              <w:rPr>
                <w:rFonts w:hint="eastAsia" w:ascii="宋体" w:hAnsi="宋体" w:eastAsia="宋体" w:cs="宋体"/>
                <w:kern w:val="2"/>
                <w:sz w:val="24"/>
                <w:szCs w:val="24"/>
                <w:lang w:val="zh-CN" w:eastAsia="zh-CN" w:bidi="ar-SA"/>
              </w:rPr>
            </w:pPr>
            <w:r>
              <w:rPr>
                <w:rFonts w:hint="eastAsia" w:ascii="宋体" w:hAnsi="宋体" w:cs="宋体"/>
                <w:sz w:val="24"/>
                <w:szCs w:val="24"/>
                <w:lang w:val="zh-CN"/>
              </w:rPr>
              <w:t>网络关键设备、网络安全专用产品要求</w:t>
            </w:r>
          </w:p>
        </w:tc>
        <w:tc>
          <w:tcPr>
            <w:tcW w:w="6850" w:type="dxa"/>
            <w:tcBorders>
              <w:top w:val="single" w:color="auto" w:sz="4" w:space="0"/>
              <w:left w:val="nil"/>
              <w:bottom w:val="single" w:color="auto" w:sz="4" w:space="0"/>
              <w:right w:val="single" w:color="auto" w:sz="4" w:space="0"/>
            </w:tcBorders>
            <w:shd w:val="clear" w:color="auto" w:fill="auto"/>
            <w:vAlign w:val="center"/>
          </w:tcPr>
          <w:p w14:paraId="535D98B3">
            <w:pPr>
              <w:autoSpaceDE w:val="0"/>
              <w:autoSpaceDN w:val="0"/>
              <w:adjustRightInd w:val="0"/>
              <w:snapToGrid w:val="0"/>
              <w:spacing w:line="360" w:lineRule="auto"/>
              <w:jc w:val="left"/>
              <w:rPr>
                <w:rFonts w:hint="eastAsia" w:ascii="宋体" w:hAnsi="宋体" w:cs="宋体"/>
                <w:sz w:val="24"/>
                <w:szCs w:val="24"/>
                <w:lang w:val="zh-CN"/>
              </w:rPr>
            </w:pPr>
            <w:r>
              <w:rPr>
                <w:rFonts w:hint="eastAsia" w:ascii="宋体" w:hAnsi="宋体" w:cs="宋体"/>
                <w:sz w:val="24"/>
                <w:szCs w:val="24"/>
                <w:lang w:val="zh-CN"/>
              </w:rPr>
              <w:t>1、本项目网络关键设备：</w:t>
            </w:r>
            <w:r>
              <w:rPr>
                <w:rFonts w:hint="eastAsia" w:ascii="宋体" w:hAnsi="宋体" w:cs="宋体"/>
                <w:sz w:val="24"/>
                <w:szCs w:val="24"/>
              </w:rPr>
              <w:t>无</w:t>
            </w:r>
          </w:p>
          <w:p w14:paraId="7226697A">
            <w:pPr>
              <w:autoSpaceDE w:val="0"/>
              <w:autoSpaceDN w:val="0"/>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236C211">
            <w:pPr>
              <w:autoSpaceDE w:val="0"/>
              <w:autoSpaceDN w:val="0"/>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3、提供资料（下列资料任意一项）</w:t>
            </w:r>
          </w:p>
          <w:p w14:paraId="00EDDB6D">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1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①</w:t>
            </w:r>
            <w:r>
              <w:rPr>
                <w:rFonts w:ascii="宋体" w:hAnsi="宋体" w:cs="宋体"/>
                <w:sz w:val="24"/>
                <w:szCs w:val="24"/>
                <w:lang w:val="zh-CN"/>
              </w:rPr>
              <w:fldChar w:fldCharType="end"/>
            </w:r>
            <w:r>
              <w:rPr>
                <w:rFonts w:hint="eastAsia" w:ascii="宋体" w:hAnsi="宋体" w:cs="宋体"/>
                <w:sz w:val="24"/>
                <w:szCs w:val="24"/>
                <w:lang w:val="zh-CN"/>
              </w:rPr>
              <w:t>网络关键设备和网络安全专用产品安全认证证书；</w:t>
            </w:r>
          </w:p>
          <w:p w14:paraId="465A4B63">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2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②</w:t>
            </w:r>
            <w:r>
              <w:rPr>
                <w:rFonts w:ascii="宋体" w:hAnsi="宋体" w:cs="宋体"/>
                <w:sz w:val="24"/>
                <w:szCs w:val="24"/>
                <w:lang w:val="zh-CN"/>
              </w:rPr>
              <w:fldChar w:fldCharType="end"/>
            </w:r>
            <w:r>
              <w:rPr>
                <w:rFonts w:hint="eastAsia" w:ascii="宋体" w:hAnsi="宋体" w:cs="宋体"/>
                <w:sz w:val="24"/>
                <w:szCs w:val="24"/>
                <w:lang w:val="zh-CN"/>
              </w:rPr>
              <w:t>网络关键设备安全检测证书、网络安全专用产品安全检测证书；</w:t>
            </w:r>
          </w:p>
          <w:p w14:paraId="704FCBBD">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3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③</w:t>
            </w:r>
            <w:r>
              <w:rPr>
                <w:rFonts w:ascii="宋体" w:hAnsi="宋体" w:cs="宋体"/>
                <w:sz w:val="24"/>
                <w:szCs w:val="24"/>
                <w:lang w:val="zh-CN"/>
              </w:rPr>
              <w:fldChar w:fldCharType="end"/>
            </w:r>
            <w:r>
              <w:rPr>
                <w:rFonts w:hint="eastAsia" w:ascii="宋体" w:hAnsi="宋体" w:cs="宋体"/>
                <w:sz w:val="24"/>
                <w:szCs w:val="24"/>
                <w:lang w:val="zh-CN"/>
              </w:rPr>
              <w:t>计算机信息系统安全专用产品销售许可证；</w:t>
            </w:r>
          </w:p>
          <w:p w14:paraId="19F574C2">
            <w:pPr>
              <w:autoSpaceDE w:val="0"/>
              <w:autoSpaceDN w:val="0"/>
              <w:adjustRightInd w:val="0"/>
              <w:snapToGrid w:val="0"/>
              <w:spacing w:line="360" w:lineRule="auto"/>
              <w:jc w:val="left"/>
              <w:rPr>
                <w:rFonts w:hint="eastAsia" w:ascii="宋体" w:hAnsi="宋体" w:eastAsia="宋体" w:cs="宋体"/>
                <w:kern w:val="2"/>
                <w:sz w:val="24"/>
                <w:szCs w:val="24"/>
                <w:lang w:val="zh-CN" w:eastAsia="zh-CN" w:bidi="ar-SA"/>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4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④</w:t>
            </w:r>
            <w:r>
              <w:rPr>
                <w:rFonts w:ascii="宋体" w:hAnsi="宋体" w:cs="宋体"/>
                <w:sz w:val="24"/>
                <w:szCs w:val="24"/>
                <w:lang w:val="zh-CN"/>
              </w:rPr>
              <w:fldChar w:fldCharType="end"/>
            </w:r>
            <w:r>
              <w:rPr>
                <w:rFonts w:hint="eastAsia" w:ascii="宋体" w:hAnsi="宋体" w:cs="宋体"/>
                <w:sz w:val="24"/>
                <w:szCs w:val="24"/>
                <w:lang w:val="zh-CN"/>
              </w:rPr>
              <w:t>中国网信网或工业和信息化部网站或公安部网站或国家认证认可监督管理委员会网站公布的认证、检测结果（提供公布安全认证、安全检测结果页面网址和安全认证、检测结果截图）。</w:t>
            </w:r>
          </w:p>
        </w:tc>
      </w:tr>
      <w:tr w14:paraId="033B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E681702">
            <w:pPr>
              <w:autoSpaceDE w:val="0"/>
              <w:autoSpaceDN w:val="0"/>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29</w:t>
            </w:r>
          </w:p>
        </w:tc>
        <w:tc>
          <w:tcPr>
            <w:tcW w:w="1739" w:type="dxa"/>
            <w:tcBorders>
              <w:top w:val="single" w:color="auto" w:sz="4" w:space="0"/>
              <w:left w:val="nil"/>
              <w:bottom w:val="single" w:color="auto" w:sz="4" w:space="0"/>
              <w:right w:val="single" w:color="auto" w:sz="4" w:space="0"/>
            </w:tcBorders>
            <w:vAlign w:val="center"/>
          </w:tcPr>
          <w:p w14:paraId="4DA95ED1">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50" w:type="dxa"/>
            <w:tcBorders>
              <w:top w:val="single" w:color="auto" w:sz="4" w:space="0"/>
              <w:left w:val="nil"/>
              <w:bottom w:val="single" w:color="auto" w:sz="4" w:space="0"/>
              <w:right w:val="single" w:color="auto" w:sz="4" w:space="0"/>
            </w:tcBorders>
            <w:vAlign w:val="center"/>
          </w:tcPr>
          <w:p w14:paraId="02470795">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根据磋商小组要求，供应商须使用CA数字证书登录《全国公共资源交易平台（河南省·许昌市）》（http://117.159.53.11:60632/）许昌市公共资源电子交易系统进行最后报价，最后报价应包括：①总报价②分项报价。</w:t>
            </w:r>
          </w:p>
          <w:p w14:paraId="7B3116B5">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注：①磋商小组要求供应商提交最后报价时，在磋商小组规定时间</w:t>
            </w:r>
          </w:p>
          <w:p w14:paraId="12E00FE0">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内，供应商应提交最后报价（包括总报价及分项报价）。最后报</w:t>
            </w:r>
          </w:p>
          <w:p w14:paraId="548E058F">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价是供应商响应文件的有效组成部分。</w:t>
            </w:r>
          </w:p>
          <w:p w14:paraId="30E62B07">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②磋商文件第二章“采购需求”中“采购清单”以工程量清单提</w:t>
            </w:r>
          </w:p>
          <w:p w14:paraId="100F58E2">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供的，供应商应以工程量清单方式提交最后报价。</w:t>
            </w:r>
          </w:p>
          <w:p w14:paraId="0E45F4D7">
            <w:pPr>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rPr>
              <w:t>③请供应商根据项目情况，可提前准备分项报价。</w:t>
            </w:r>
          </w:p>
        </w:tc>
      </w:tr>
      <w:tr w14:paraId="41FE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1D4564D">
            <w:pPr>
              <w:autoSpaceDE w:val="0"/>
              <w:autoSpaceDN w:val="0"/>
              <w:adjustRightIn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14:paraId="7D7AF596">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6850" w:type="dxa"/>
            <w:tcBorders>
              <w:top w:val="single" w:color="auto" w:sz="4" w:space="0"/>
              <w:left w:val="nil"/>
              <w:bottom w:val="single" w:color="auto" w:sz="4" w:space="0"/>
              <w:right w:val="single" w:color="auto" w:sz="4" w:space="0"/>
            </w:tcBorders>
            <w:vAlign w:val="center"/>
          </w:tcPr>
          <w:p w14:paraId="28BD648E">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构成本磋商文件的各个组成文件应互为解释，互为说明；</w:t>
            </w:r>
          </w:p>
          <w:p w14:paraId="05E5754C">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1、除磋商文件中有特别规定外，仅适用于磋商阶段的规定，按磋商公告（磋商邀请书）、供应商须知、评标办法的先后顺序解释；</w:t>
            </w:r>
          </w:p>
          <w:p w14:paraId="2B4328A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2、同一组成文件中就同一事项的规定或约定不一致的，以编排顺序在后者为准；</w:t>
            </w:r>
          </w:p>
          <w:p w14:paraId="791BBFD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3、同一组成文件不同版本之间有不一致的，以形成时间在后者为准；</w:t>
            </w:r>
          </w:p>
          <w:p w14:paraId="0C200B64">
            <w:pPr>
              <w:autoSpaceDE w:val="0"/>
              <w:autoSpaceDN w:val="0"/>
              <w:adjustRightInd w:val="0"/>
              <w:spacing w:line="360" w:lineRule="auto"/>
              <w:contextualSpacing/>
              <w:rPr>
                <w:rFonts w:ascii="宋体" w:hAnsi="宋体"/>
                <w:sz w:val="24"/>
                <w:szCs w:val="24"/>
              </w:rPr>
            </w:pPr>
            <w:r>
              <w:rPr>
                <w:rFonts w:hint="eastAsia" w:ascii="宋体" w:hAnsi="宋体" w:cs="宋体"/>
                <w:sz w:val="24"/>
                <w:szCs w:val="24"/>
              </w:rPr>
              <w:t>按本款前述规定仍不能形成结论的，由采购人负责解释。</w:t>
            </w:r>
          </w:p>
        </w:tc>
      </w:tr>
      <w:tr w14:paraId="724F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40" w:type="dxa"/>
            <w:gridSpan w:val="3"/>
            <w:tcBorders>
              <w:top w:val="single" w:color="auto" w:sz="4" w:space="0"/>
              <w:left w:val="single" w:color="auto" w:sz="4" w:space="0"/>
              <w:bottom w:val="single" w:color="auto" w:sz="4" w:space="0"/>
              <w:right w:val="single" w:color="auto" w:sz="4" w:space="0"/>
            </w:tcBorders>
            <w:vAlign w:val="center"/>
          </w:tcPr>
          <w:p w14:paraId="65A17860">
            <w:pPr>
              <w:autoSpaceDE w:val="0"/>
              <w:autoSpaceDN w:val="0"/>
              <w:adjustRightInd w:val="0"/>
              <w:snapToGrid w:val="0"/>
              <w:spacing w:line="360" w:lineRule="auto"/>
              <w:jc w:val="center"/>
              <w:rPr>
                <w:rFonts w:ascii="宋体" w:hAnsi="宋体"/>
                <w:sz w:val="24"/>
                <w:szCs w:val="24"/>
              </w:rPr>
            </w:pPr>
            <w:r>
              <w:rPr>
                <w:rFonts w:hint="eastAsia" w:ascii="宋体" w:hAnsi="宋体"/>
                <w:position w:val="6"/>
                <w:sz w:val="24"/>
                <w:szCs w:val="24"/>
              </w:rPr>
              <w:t>未尽事宜，按国家有关规定执行。</w:t>
            </w:r>
          </w:p>
        </w:tc>
      </w:tr>
    </w:tbl>
    <w:p w14:paraId="03C69C0B">
      <w:pPr>
        <w:spacing w:line="360" w:lineRule="auto"/>
        <w:jc w:val="center"/>
        <w:outlineLvl w:val="0"/>
        <w:rPr>
          <w:rFonts w:ascii="宋体" w:hAnsi="宋体"/>
          <w:b/>
          <w:kern w:val="0"/>
          <w:sz w:val="56"/>
          <w:szCs w:val="32"/>
        </w:rPr>
      </w:pPr>
      <w:r>
        <w:rPr>
          <w:b/>
          <w:kern w:val="0"/>
          <w:sz w:val="40"/>
        </w:rPr>
        <w:br w:type="page"/>
      </w:r>
      <w:bookmarkStart w:id="13" w:name="_Toc138068718"/>
      <w:r>
        <w:rPr>
          <w:rFonts w:hint="eastAsia" w:ascii="宋体" w:hAnsi="宋体"/>
          <w:b/>
          <w:kern w:val="0"/>
          <w:sz w:val="32"/>
          <w:szCs w:val="32"/>
        </w:rPr>
        <w:t>第四章 供应商须知</w:t>
      </w:r>
      <w:bookmarkEnd w:id="13"/>
    </w:p>
    <w:p w14:paraId="5C08E625">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4" w:name="_Toc138068719"/>
      <w:r>
        <w:rPr>
          <w:rFonts w:hint="eastAsia" w:ascii="宋体" w:hAnsi="宋体" w:cs="宋体"/>
          <w:b/>
          <w:kern w:val="0"/>
          <w:sz w:val="24"/>
          <w:szCs w:val="24"/>
        </w:rPr>
        <w:t>一、概念释义</w:t>
      </w:r>
      <w:bookmarkEnd w:id="14"/>
    </w:p>
    <w:p w14:paraId="04D82A2A">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适用范围</w:t>
      </w:r>
    </w:p>
    <w:p w14:paraId="0BFFC89C">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本磋商文件仅适用于本次“磋商邀请”</w:t>
      </w:r>
      <w:r>
        <w:rPr>
          <w:rFonts w:hint="eastAsia" w:ascii="宋体" w:hAnsi="宋体"/>
          <w:sz w:val="24"/>
          <w:szCs w:val="24"/>
        </w:rPr>
        <w:t>中所述采购项目的采购。</w:t>
      </w:r>
    </w:p>
    <w:p w14:paraId="094C549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本磋商文件解释权属于“磋商邀请”所述的采购人。</w:t>
      </w:r>
    </w:p>
    <w:p w14:paraId="5096D52C">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14:paraId="60EC0D62">
      <w:pPr>
        <w:pStyle w:val="30"/>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224E7FBD">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14:paraId="3512831C">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14:paraId="3D3541C3">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14:paraId="590C7219">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14:paraId="68968510">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2.6“乙方”系指成交并向采购人提供货物的供应商。</w:t>
      </w:r>
    </w:p>
    <w:p w14:paraId="2D4AC62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14:paraId="3604E74D">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合格的供应商</w:t>
      </w:r>
    </w:p>
    <w:p w14:paraId="7F899EC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14:paraId="0826E323">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3.2符合本项目“磋商邀请”和“供应商须知前附表”中规定的合格供应商所必须具备的条件。</w:t>
      </w:r>
    </w:p>
    <w:p w14:paraId="5FA67AB6">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6F389C12">
      <w:pPr>
        <w:pStyle w:val="30"/>
        <w:wordWrap w:val="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3.3.1查询渠道：“信用中国”网站（www.creditchina.gov.cn）、“中国政府采购网”（www.ccgp.gov.cn）、“中国社会组织政务服务平台”网站（https://chinanpo.mca.gov.cn）；</w:t>
      </w:r>
    </w:p>
    <w:p w14:paraId="2459FE60">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3.3.2截止时间</w:t>
      </w:r>
      <w:r>
        <w:rPr>
          <w:rFonts w:hint="eastAsia" w:ascii="宋体" w:hAnsi="宋体" w:cs="宋体"/>
          <w:kern w:val="0"/>
          <w:sz w:val="24"/>
          <w:szCs w:val="24"/>
          <w:lang w:eastAsia="zh-CN"/>
        </w:rPr>
        <w:t>：</w:t>
      </w:r>
      <w:r>
        <w:rPr>
          <w:rFonts w:hint="eastAsia" w:ascii="宋体" w:hAnsi="宋体" w:cs="宋体"/>
          <w:kern w:val="0"/>
          <w:sz w:val="24"/>
          <w:szCs w:val="24"/>
        </w:rPr>
        <w:t>磋商响应截止时间；</w:t>
      </w:r>
    </w:p>
    <w:p w14:paraId="1F477074">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3.3.3信用信息查询记录和证据留存具体方式：经磋商小组确认的查询结果网页截图作为查询记录和证据，与其他磋商文件一并保存；</w:t>
      </w:r>
    </w:p>
    <w:p w14:paraId="193C15E8">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3.3.4信用信息的使用原则：经磋商小组认定的被列入失信被执行人、税收违法黑名单、政府采购严重违法失信行为记录名单、严重违法失信社会组织名单的供应商，将拒绝其参与本次政府采购活动。</w:t>
      </w:r>
    </w:p>
    <w:p w14:paraId="57DC503C">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p>
    <w:p w14:paraId="59004334">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14:paraId="06664C2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160E79BF">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3.6“磋商邀请”和“供应商须知前附表”规定接受联合体响应的，除应符合本章第3.1项和3.2项要求外，还应遵守以下规定：</w:t>
      </w:r>
    </w:p>
    <w:p w14:paraId="70C1BBA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14:paraId="7B3A009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14:paraId="313EBFCE">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14:paraId="37C3B99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14:paraId="774344F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4"/>
          <w:rFonts w:hint="eastAsia" w:ascii="宋体" w:hAnsi="宋体" w:cs="宋体"/>
          <w:color w:val="auto"/>
          <w:sz w:val="24"/>
          <w:szCs w:val="24"/>
        </w:rPr>
        <w:t>承担连带责任</w:t>
      </w:r>
      <w:r>
        <w:rPr>
          <w:rFonts w:hint="eastAsia" w:ascii="宋体" w:hAnsi="宋体" w:cs="宋体"/>
          <w:sz w:val="24"/>
          <w:szCs w:val="24"/>
        </w:rPr>
        <w:fldChar w:fldCharType="end"/>
      </w:r>
      <w:r>
        <w:rPr>
          <w:rFonts w:hint="eastAsia" w:ascii="宋体" w:hAnsi="宋体" w:cs="宋体"/>
          <w:kern w:val="0"/>
          <w:sz w:val="24"/>
          <w:szCs w:val="24"/>
        </w:rPr>
        <w:t>。</w:t>
      </w:r>
    </w:p>
    <w:p w14:paraId="35CA53F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14:paraId="56D4857F">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14:paraId="11D7DEFA">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E5918D5">
      <w:pPr>
        <w:pStyle w:val="30"/>
        <w:numPr>
          <w:ilvl w:val="0"/>
          <w:numId w:val="6"/>
        </w:numPr>
        <w:autoSpaceDE w:val="0"/>
        <w:autoSpaceDN w:val="0"/>
        <w:spacing w:line="360" w:lineRule="auto"/>
        <w:ind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2供应商所提供的服务应当没有侵犯任何第三方的知识产权、技术秘密等合法权利。</w:t>
      </w:r>
    </w:p>
    <w:p w14:paraId="43180B30">
      <w:pPr>
        <w:pStyle w:val="30"/>
        <w:numPr>
          <w:ilvl w:val="0"/>
          <w:numId w:val="0"/>
        </w:num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4.3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26C086B4">
      <w:pPr>
        <w:pStyle w:val="30"/>
        <w:numPr>
          <w:ilvl w:val="0"/>
          <w:numId w:val="0"/>
        </w:num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4.4根据国家互联网信息办公室、工业和信息化部、公安部和国家认证认可监督管理委员会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699019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磋商费用</w:t>
      </w:r>
    </w:p>
    <w:p w14:paraId="5ADE78C6">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5EB75CFD">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14:paraId="4312705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w:t>
      </w:r>
      <w:r>
        <w:rPr>
          <w:rFonts w:hint="eastAsia" w:ascii="宋体" w:hAnsi="宋体" w:cs="宋体"/>
          <w:kern w:val="0"/>
          <w:sz w:val="24"/>
          <w:szCs w:val="24"/>
          <w:lang w:eastAsia="zh-CN"/>
        </w:rPr>
        <w:t>》《</w:t>
      </w:r>
      <w:r>
        <w:rPr>
          <w:rFonts w:hint="eastAsia" w:ascii="宋体" w:hAnsi="宋体" w:cs="宋体"/>
          <w:kern w:val="0"/>
          <w:sz w:val="24"/>
          <w:szCs w:val="24"/>
        </w:rPr>
        <w:t>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3B34E1F6">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7.</w:t>
      </w:r>
      <w:r>
        <w:rPr>
          <w:rFonts w:hint="eastAsia" w:ascii="宋体" w:hAnsi="宋体" w:cs="宋体"/>
          <w:b/>
          <w:kern w:val="0"/>
          <w:sz w:val="24"/>
          <w:szCs w:val="24"/>
        </w:rPr>
        <w:t>代理费用</w:t>
      </w:r>
    </w:p>
    <w:p w14:paraId="3F993546">
      <w:pPr>
        <w:pStyle w:val="30"/>
        <w:autoSpaceDE w:val="0"/>
        <w:autoSpaceDN w:val="0"/>
        <w:spacing w:line="360" w:lineRule="auto"/>
        <w:ind w:left="420" w:hanging="420" w:firstLineChars="0"/>
        <w:contextualSpacing/>
        <w:rPr>
          <w:rFonts w:hint="eastAsia" w:ascii="宋体" w:hAnsi="宋体" w:cs="宋体"/>
          <w:kern w:val="0"/>
          <w:sz w:val="24"/>
          <w:szCs w:val="24"/>
        </w:rPr>
      </w:pPr>
      <w:r>
        <w:rPr>
          <w:rFonts w:hint="eastAsia" w:ascii="宋体" w:hAnsi="宋体" w:cs="宋体"/>
          <w:kern w:val="0"/>
          <w:sz w:val="24"/>
          <w:szCs w:val="24"/>
        </w:rPr>
        <w:t>本项目不收取代理费用。详见供应商须知前附表。</w:t>
      </w:r>
    </w:p>
    <w:p w14:paraId="25766CB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8.</w:t>
      </w:r>
      <w:r>
        <w:rPr>
          <w:rFonts w:hint="eastAsia" w:ascii="宋体" w:hAnsi="宋体" w:cs="宋体"/>
          <w:b/>
          <w:kern w:val="0"/>
          <w:sz w:val="24"/>
          <w:szCs w:val="24"/>
        </w:rPr>
        <w:t>其他</w:t>
      </w:r>
    </w:p>
    <w:p w14:paraId="15E4FFD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527838A8">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5" w:name="_Toc138068720"/>
      <w:r>
        <w:rPr>
          <w:rFonts w:hint="eastAsia" w:ascii="宋体" w:hAnsi="宋体" w:cs="宋体"/>
          <w:b/>
          <w:kern w:val="0"/>
          <w:sz w:val="24"/>
          <w:szCs w:val="24"/>
        </w:rPr>
        <w:t>二、磋商文件说明</w:t>
      </w:r>
      <w:bookmarkEnd w:id="15"/>
    </w:p>
    <w:p w14:paraId="04188E4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磋商文件构成</w:t>
      </w:r>
    </w:p>
    <w:p w14:paraId="6701EEA2">
      <w:pPr>
        <w:pStyle w:val="30"/>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14:paraId="58383BA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磋商邀请（竞争性磋商公告）</w:t>
      </w:r>
    </w:p>
    <w:p w14:paraId="4E9700B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14:paraId="6D1B539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14:paraId="35DF345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14:paraId="611611A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14:paraId="7CEB004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对响应文件审查与评审</w:t>
      </w:r>
    </w:p>
    <w:p w14:paraId="793ED11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合同条款及格式</w:t>
      </w:r>
    </w:p>
    <w:p w14:paraId="06A1000B">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14:paraId="0EDD5154">
      <w:pPr>
        <w:pStyle w:val="30"/>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val="en-US" w:eastAsia="zh-CN"/>
        </w:rPr>
        <w:t xml:space="preserve"> </w:t>
      </w:r>
      <w:r>
        <w:rPr>
          <w:rFonts w:hint="eastAsia" w:ascii="宋体" w:hAnsi="宋体" w:cs="宋体"/>
          <w:kern w:val="0"/>
          <w:sz w:val="24"/>
          <w:szCs w:val="24"/>
        </w:rPr>
        <w:t>供应商应认真阅读、并充分理解磋商文件的全部内容（包括所有的补充、修改内容、重要事项、格式、条款和技术规范、参数及要求等），</w:t>
      </w:r>
      <w:r>
        <w:rPr>
          <w:rFonts w:hint="eastAsia" w:ascii="宋体" w:hAnsi="宋体" w:cs="宋体"/>
          <w:kern w:val="0"/>
          <w:sz w:val="24"/>
          <w:szCs w:val="24"/>
          <w:lang w:eastAsia="zh-CN"/>
        </w:rPr>
        <w:t>按照</w:t>
      </w:r>
      <w:r>
        <w:rPr>
          <w:rFonts w:hint="eastAsia" w:ascii="宋体" w:hAnsi="宋体" w:cs="宋体"/>
          <w:kern w:val="0"/>
          <w:sz w:val="24"/>
          <w:szCs w:val="24"/>
        </w:rPr>
        <w:t>磋商文件要求和规定编制响应文件，并保证所提供的全部资料的真实性，否则有可能导致响应被拒绝，其风险由供应商自行承担。</w:t>
      </w:r>
    </w:p>
    <w:p w14:paraId="33C5247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val="en-US" w:eastAsia="zh-CN"/>
        </w:rPr>
        <w:t xml:space="preserve"> </w:t>
      </w:r>
      <w:r>
        <w:rPr>
          <w:rFonts w:hint="eastAsia" w:ascii="宋体" w:hAnsi="宋体" w:cs="宋体"/>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10A6868">
      <w:pPr>
        <w:autoSpaceDE w:val="0"/>
        <w:autoSpaceDN w:val="0"/>
        <w:spacing w:line="360" w:lineRule="auto"/>
        <w:ind w:left="420" w:hanging="420"/>
        <w:contextualSpacing/>
        <w:rPr>
          <w:rFonts w:ascii="宋体" w:hAnsi="宋体" w:cs="宋体"/>
          <w:b/>
          <w:kern w:val="0"/>
          <w:sz w:val="24"/>
        </w:rPr>
      </w:pPr>
      <w:r>
        <w:rPr>
          <w:rFonts w:ascii="宋体" w:hAnsi="宋体" w:cs="宋体"/>
          <w:b/>
          <w:kern w:val="0"/>
          <w:sz w:val="24"/>
        </w:rPr>
        <w:t>10.</w:t>
      </w:r>
      <w:r>
        <w:rPr>
          <w:rFonts w:hint="eastAsia" w:ascii="宋体" w:hAnsi="宋体" w:cs="宋体"/>
          <w:b/>
          <w:kern w:val="0"/>
          <w:sz w:val="24"/>
        </w:rPr>
        <w:t>现场考察、磋商前答疑会</w:t>
      </w:r>
    </w:p>
    <w:p w14:paraId="38EB19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14:paraId="167784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3EF8C2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2B092A3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408F0A6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现场考察及参加磋商前答疑会所发生的费用及一切责任由供应商自行承担。</w:t>
      </w:r>
    </w:p>
    <w:p w14:paraId="0120395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磋商文件的澄清或修改</w:t>
      </w:r>
    </w:p>
    <w:p w14:paraId="43DAD13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14:paraId="4D9DE94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14:paraId="562C275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265E29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14:paraId="4C60F90A">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6" w:name="_Toc138068721"/>
      <w:r>
        <w:rPr>
          <w:rFonts w:hint="eastAsia" w:ascii="宋体" w:hAnsi="宋体" w:cs="宋体"/>
          <w:b/>
          <w:kern w:val="0"/>
          <w:sz w:val="24"/>
          <w:szCs w:val="24"/>
        </w:rPr>
        <w:t>三、响应文件的编制</w:t>
      </w:r>
      <w:bookmarkEnd w:id="16"/>
    </w:p>
    <w:p w14:paraId="7C93965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响应文件的语言及计量单位</w:t>
      </w:r>
    </w:p>
    <w:p w14:paraId="7F4A1B3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12.1供应商提交的响应文件以及供应商与采购人就有关采购事宜的所有来往书面文件均应使用中文。除签名、盖章、专用名称等特殊情形外，以中文以外的文字表述的响应文件视同未提供。</w:t>
      </w:r>
    </w:p>
    <w:p w14:paraId="5E7F288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14:paraId="4470D3F3">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13.</w:t>
      </w:r>
      <w:r>
        <w:rPr>
          <w:rFonts w:hint="eastAsia" w:ascii="宋体" w:hAnsi="宋体" w:cs="宋体"/>
          <w:b/>
          <w:kern w:val="0"/>
          <w:sz w:val="24"/>
          <w:szCs w:val="24"/>
        </w:rPr>
        <w:t>报价</w:t>
      </w:r>
    </w:p>
    <w:p w14:paraId="1E8306B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3ABCEFA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358D0164">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14:paraId="7BC7885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7C55C130">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14:paraId="4FBB878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14:paraId="059A848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13.7最低报价不能作为成交的保证。</w:t>
      </w:r>
    </w:p>
    <w:p w14:paraId="2D37B292">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响应文件有效期</w:t>
      </w:r>
    </w:p>
    <w:p w14:paraId="7243690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3D0A7B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14:paraId="6984DDB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3681F93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14:paraId="0A5A1031">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响应文件构成</w:t>
      </w:r>
    </w:p>
    <w:p w14:paraId="331E8C5C">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14:paraId="1C34EEF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14:paraId="198121F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15.3响应文件由资格证明材料、符合性证明材料、其他材料等组成。</w:t>
      </w:r>
    </w:p>
    <w:p w14:paraId="636A2F6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14:paraId="5B019B1B">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15.5供 应 商 登 录 《 全 国 公 共 资 源 交 易 平 台 （ 河 南 省 · 许 昌 市 ） 》（http://117.159.53.11:60632/）下载“新点投标文件制作软件（河南省版）”（在“投标人”登录页面右下方“投标文件制作工具下载”）制作电子响应文件，按所响应标段磋商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4B67CEF1">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15.6电子响应文件制作技术咨询：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14:paraId="78EE166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响应文件格式</w:t>
      </w:r>
    </w:p>
    <w:p w14:paraId="6ADD1ECD">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31"/>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71C0D08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14:paraId="1EBFC8C0">
      <w:pPr>
        <w:pStyle w:val="30"/>
        <w:numPr>
          <w:ilvl w:val="0"/>
          <w:numId w:val="8"/>
        </w:numPr>
        <w:autoSpaceDE w:val="0"/>
        <w:autoSpaceDN w:val="0"/>
        <w:spacing w:line="360" w:lineRule="auto"/>
        <w:ind w:left="420" w:hanging="420" w:firstLineChars="0"/>
        <w:contextualSpacing/>
        <w:rPr>
          <w:rFonts w:hint="eastAsia" w:ascii="宋体" w:hAnsi="宋体" w:cs="宋体"/>
          <w:b/>
          <w:kern w:val="0"/>
          <w:sz w:val="24"/>
          <w:szCs w:val="24"/>
        </w:rPr>
      </w:pPr>
      <w:r>
        <w:rPr>
          <w:rFonts w:hint="eastAsia" w:ascii="宋体" w:hAnsi="宋体" w:cs="宋体"/>
          <w:b/>
          <w:kern w:val="0"/>
          <w:sz w:val="24"/>
          <w:szCs w:val="24"/>
        </w:rPr>
        <w:t>磋商保证金</w:t>
      </w:r>
    </w:p>
    <w:p w14:paraId="05DDD401">
      <w:pPr>
        <w:pStyle w:val="30"/>
        <w:autoSpaceDE w:val="0"/>
        <w:autoSpaceDN w:val="0"/>
        <w:spacing w:line="360" w:lineRule="auto"/>
        <w:ind w:firstLine="480"/>
        <w:contextualSpacing/>
        <w:rPr>
          <w:rFonts w:ascii="宋体" w:hAnsi="宋体" w:cs="宋体"/>
          <w:b/>
          <w:kern w:val="0"/>
          <w:sz w:val="24"/>
          <w:szCs w:val="24"/>
        </w:rPr>
      </w:pPr>
      <w:r>
        <w:rPr>
          <w:rFonts w:hint="eastAsia" w:ascii="宋体" w:hAnsi="宋体" w:cs="仿宋_GB2312"/>
          <w:sz w:val="24"/>
          <w:szCs w:val="24"/>
        </w:rPr>
        <w:t>按照河南省《关于优化政府采购营商环境有关问题的通知》（豫财购</w:t>
      </w:r>
      <w:r>
        <w:rPr>
          <w:rFonts w:hint="eastAsia" w:ascii="宋体" w:hAnsi="宋体" w:cs="仿宋_GB2312"/>
          <w:sz w:val="24"/>
          <w:szCs w:val="24"/>
          <w:lang w:eastAsia="zh-CN"/>
        </w:rPr>
        <w:t>〔2019〕4号</w:t>
      </w:r>
      <w:r>
        <w:rPr>
          <w:rFonts w:hint="eastAsia" w:ascii="宋体" w:hAnsi="宋体" w:cs="仿宋_GB2312"/>
          <w:sz w:val="24"/>
          <w:szCs w:val="24"/>
        </w:rPr>
        <w:t>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14:paraId="129F9001">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18.</w:t>
      </w:r>
      <w:r>
        <w:rPr>
          <w:rFonts w:hint="eastAsia" w:ascii="宋体" w:hAnsi="宋体" w:cs="宋体"/>
          <w:b/>
          <w:kern w:val="0"/>
          <w:sz w:val="24"/>
          <w:szCs w:val="24"/>
        </w:rPr>
        <w:t>磋商文件的数量和签署盖章</w:t>
      </w:r>
    </w:p>
    <w:p w14:paraId="4589FD1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14:paraId="25EFBD1E">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14:paraId="50589CAD">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7" w:name="_Toc138068722"/>
      <w:r>
        <w:rPr>
          <w:rFonts w:hint="eastAsia" w:ascii="宋体" w:hAnsi="宋体" w:cs="宋体"/>
          <w:b/>
          <w:kern w:val="0"/>
          <w:sz w:val="24"/>
          <w:szCs w:val="24"/>
        </w:rPr>
        <w:t>四、响应文件的提交</w:t>
      </w:r>
      <w:bookmarkEnd w:id="17"/>
    </w:p>
    <w:p w14:paraId="50C69BBE">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14:paraId="2AF648D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磋商邀请”和“供应商须知前附表”中规定的响应截止时间前，将加密电子响应文件（后缀格式为.XCSTF）通过“全国公共资源交易平台（河南省·许昌市）（http://117.159.53.11:60632/）”公共资源交易系统成功上传。</w:t>
      </w:r>
    </w:p>
    <w:p w14:paraId="4046D6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14:paraId="3D0409B3">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14:paraId="3BAFD2C1">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14:paraId="1B4934E5">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14:paraId="394F0E1C">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21.1 供应商在磋商响应截止时间前，对所提交的响应文件进行补充、修改或者撤回的，须书面通知采购人。</w:t>
      </w:r>
    </w:p>
    <w:p w14:paraId="78344A1A">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供应商应当在磋商响应截止时间前完成电子响应文件的提交，可以补充、修改或撤回。磋商响应截止时间前未完成电子响应文件提交的，视为撤回响应文件。</w:t>
      </w:r>
    </w:p>
    <w:p w14:paraId="22E30B43">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21.2 供应商补充、修改的内容并作为响应文件的组成部分。补充或修改应当按磋商文件要求签署、盖章、提交，并应注明“修改”或“补充”字样。</w:t>
      </w:r>
    </w:p>
    <w:p w14:paraId="1E4FC973">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21.3 供应商在提交响应文件后，可以撤回其投标，但供应商必须在规定的投标截止时间前以书面形式告知招标人。</w:t>
      </w:r>
    </w:p>
    <w:p w14:paraId="736BAB59">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仿宋_GB2312"/>
          <w:sz w:val="24"/>
          <w:szCs w:val="24"/>
        </w:rPr>
        <w:t>21.4</w:t>
      </w:r>
      <w:r>
        <w:rPr>
          <w:rFonts w:hint="eastAsia" w:ascii="宋体" w:hAnsi="宋体" w:cs="仿宋_GB2312"/>
          <w:sz w:val="24"/>
          <w:szCs w:val="24"/>
          <w:lang w:val="zh-CN"/>
        </w:rPr>
        <w:t>供应商不得在响应有效期内撤销响应文件，否则供应商将承担违背磋商承诺函的责任追究。</w:t>
      </w:r>
    </w:p>
    <w:p w14:paraId="4C8B3547">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除供应商须知前附表另有规定外，供应商所提交的电子响应文件不予退还。</w:t>
      </w:r>
      <w:bookmarkStart w:id="18" w:name="_Toc138068723"/>
    </w:p>
    <w:p w14:paraId="5B44F1D7">
      <w:pPr>
        <w:tabs>
          <w:tab w:val="left" w:pos="1260"/>
        </w:tabs>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五、响应文件开启和磋商</w:t>
      </w:r>
      <w:bookmarkEnd w:id="18"/>
    </w:p>
    <w:p w14:paraId="6FB5DC2C">
      <w:pPr>
        <w:pStyle w:val="3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14:paraId="427AC621">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22.1采购人将按磋商文件规定的磋商响应截止时间和地点解密电子响应文件。由代理机构主持，供应商无须到现场。磋商小组成员不得参加开标活动。</w:t>
      </w:r>
    </w:p>
    <w:p w14:paraId="7752D4CA">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22.2招标人应当对开标、评标现场活动进行全程录音录像。录音录像应当清晰可辨，音像资料作为采购文件一并存档。</w:t>
      </w:r>
    </w:p>
    <w:p w14:paraId="61A740AB">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22.3磋商响应截止时间后，由代理机构进行公布投标人、开启投标解密、标书导入等操作，并开启群聊功能；供应商进行电子响应文件的解密。</w:t>
      </w:r>
    </w:p>
    <w:p w14:paraId="0D2F4C43">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22.4电子响应文件的解密：全流程电子化交易项目电子响应文件采用投标人一层加密。解密时由投标人进行一次解密即可。</w:t>
      </w:r>
    </w:p>
    <w:p w14:paraId="7533DDAC">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22.5供应商解密：供应商使用本单位CA数字证书或移动数字证书进行远程解密。</w:t>
      </w:r>
    </w:p>
    <w:p w14:paraId="55F6BA8B">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22.6因供应商原因电子响应文件解密失败的，其响应文件将被</w:t>
      </w:r>
      <w:r>
        <w:rPr>
          <w:rFonts w:hint="eastAsia" w:ascii="宋体" w:hAnsi="宋体" w:cs="宋体"/>
          <w:bCs/>
          <w:kern w:val="0"/>
          <w:sz w:val="24"/>
          <w:szCs w:val="24"/>
          <w:lang w:eastAsia="zh-CN"/>
        </w:rPr>
        <w:t>拒绝</w:t>
      </w:r>
      <w:r>
        <w:rPr>
          <w:rFonts w:hint="eastAsia" w:ascii="宋体" w:hAnsi="宋体" w:cs="宋体"/>
          <w:bCs/>
          <w:kern w:val="0"/>
          <w:sz w:val="24"/>
          <w:szCs w:val="24"/>
        </w:rPr>
        <w:t>。</w:t>
      </w:r>
    </w:p>
    <w:p w14:paraId="193F6720">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22.7供应商不足3家的，本项目磋商活动终止。</w:t>
      </w:r>
    </w:p>
    <w:p w14:paraId="16E55731">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22.8开标过程由采购代理机构负责记录，</w:t>
      </w:r>
      <w:r>
        <w:rPr>
          <w:rFonts w:hint="eastAsia" w:ascii="宋体" w:hAnsi="宋体" w:cs="宋体"/>
          <w:bCs/>
          <w:color w:val="auto"/>
          <w:kern w:val="0"/>
          <w:sz w:val="24"/>
          <w:szCs w:val="24"/>
        </w:rPr>
        <w:t>《开标情况记录表》</w:t>
      </w:r>
      <w:r>
        <w:rPr>
          <w:rFonts w:hint="eastAsia" w:ascii="宋体" w:hAnsi="宋体" w:cs="宋体"/>
          <w:bCs/>
          <w:kern w:val="0"/>
          <w:sz w:val="24"/>
          <w:szCs w:val="24"/>
        </w:rPr>
        <w:t>经供应商进行电子签章、由参加开标相关工作人员签字确认后随采购文件一并存档。供应商未电子签章的，视同认可开标结果。</w:t>
      </w:r>
    </w:p>
    <w:p w14:paraId="4F7EA35F">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1C765C1F">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22.10响应文件解密活动结束时，供应商应在《开标情况记录表》上进行电子签章。供应商未签章的，视同认可开标结果。</w:t>
      </w:r>
    </w:p>
    <w:p w14:paraId="7439E49E">
      <w:pPr>
        <w:pStyle w:val="30"/>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14:paraId="57FBEF4D">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14:paraId="750149B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14:paraId="0F3432A2">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14:paraId="2E361C86">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14:paraId="5ED4F96A">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14:paraId="3173E519">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参加采购活动前三年内，不与供应商存在劳动关系，或者担任过供应商的董事、监事，或者是供应商的控股股东或实际控制人；</w:t>
      </w:r>
    </w:p>
    <w:p w14:paraId="471C8756">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14:paraId="1521ACB0">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14:paraId="61E264FA">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56531EEC">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14:paraId="2FFB66D4">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14:paraId="2CB8F1CE">
      <w:pPr>
        <w:pStyle w:val="3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14:paraId="50F93F64">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14:paraId="70BAF2B8">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p>
    <w:p w14:paraId="2ADE0DDA">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24.2.1 磋商小组依据有关法律法规和磋商文件的规定，对符合资格的供应商的响应文件进行符合性审查，以确定其是否满足磋商文件的实质性要求。</w:t>
      </w:r>
    </w:p>
    <w:p w14:paraId="5464E94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24.2.2 审查、评价磋商文件是否符合磋商文件的商务、技术等实质性要求。</w:t>
      </w:r>
    </w:p>
    <w:p w14:paraId="4651AC2E">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24.2.3 可要求供应商对响应文件有关事项作出澄清或者说明。</w:t>
      </w:r>
    </w:p>
    <w:p w14:paraId="41EE1369">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25.响应文件的澄清</w:t>
      </w:r>
    </w:p>
    <w:p w14:paraId="0A8C723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25.1 对于响应文件中含义不明确、同类问题表述不一致或者有明显文字和计算错误的内容，磋商小组应当以书面形式要求供应商作出必要的澄清、说明或者补正。</w:t>
      </w:r>
    </w:p>
    <w:p w14:paraId="43C4F2AE">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4593A51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25.3 供应商的澄清文件是其响应文件的组成部分。</w:t>
      </w:r>
    </w:p>
    <w:p w14:paraId="0BFF9F57">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26.响应文件报价出现前后不一致的修正</w:t>
      </w:r>
    </w:p>
    <w:p w14:paraId="770D0278">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26.1 磋商文件中开标一览表(报价表)内容与响应文件中相应内容不一致的，以开标一览表(报价表)为准；</w:t>
      </w:r>
    </w:p>
    <w:p w14:paraId="71CA4EA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26.2 大写金额和小写金额不一致的，以大写金额为准；</w:t>
      </w:r>
    </w:p>
    <w:p w14:paraId="418AD58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26.3 单价金额小数点或者百分比有明显错位的，以开标一览表的总价为准，并修改单价；</w:t>
      </w:r>
    </w:p>
    <w:p w14:paraId="3618C946">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26.4 总价金额与按单价汇总金额不一致的，以单价金额计算结果为准。同时出现两种以上不一致的，按照前款规定的顺序修正。修正后的报价按照“供应商须知”。</w:t>
      </w:r>
    </w:p>
    <w:p w14:paraId="6709B351">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26.5 规定经供应商确认后产生约束力，供应商不确认的，其投标无效。</w:t>
      </w:r>
    </w:p>
    <w:p w14:paraId="0F4DECF3">
      <w:pPr>
        <w:autoSpaceDE w:val="0"/>
        <w:autoSpaceDN w:val="0"/>
        <w:spacing w:line="360" w:lineRule="auto"/>
        <w:rPr>
          <w:rFonts w:hint="eastAsia" w:ascii="宋体" w:hAnsi="宋体" w:cs="宋体"/>
          <w:bCs/>
          <w:kern w:val="0"/>
          <w:sz w:val="24"/>
          <w:szCs w:val="24"/>
        </w:rPr>
      </w:pPr>
      <w:r>
        <w:rPr>
          <w:rFonts w:hint="eastAsia" w:ascii="宋体" w:hAnsi="宋体" w:cs="宋体"/>
          <w:b/>
          <w:kern w:val="0"/>
          <w:sz w:val="24"/>
          <w:szCs w:val="24"/>
        </w:rPr>
        <w:t>27.响应无效情形</w:t>
      </w:r>
    </w:p>
    <w:p w14:paraId="44E56FA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 响应文件属下列情况之一的，按照无效响应处理：</w:t>
      </w:r>
    </w:p>
    <w:p w14:paraId="26D70683">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27.1.1未按照磋商文件的规定提交《长葛市政府采购供应商信用承诺函》的；</w:t>
      </w:r>
    </w:p>
    <w:p w14:paraId="0D97EE1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27.1.2未按照磋商文件的规定提交磋商承诺函的；</w:t>
      </w:r>
    </w:p>
    <w:p w14:paraId="078B78BF">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27.1.3响应文件未按磋商文件要求签署、盖章的；</w:t>
      </w:r>
    </w:p>
    <w:p w14:paraId="466E480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27.1.4报价超过磋商文件中规定的预算金额的；</w:t>
      </w:r>
    </w:p>
    <w:p w14:paraId="2CE10F8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27.1.5响应文件含有采购人不能接受的附加条件的。</w:t>
      </w:r>
    </w:p>
    <w:p w14:paraId="7E4759FB">
      <w:pPr>
        <w:pStyle w:val="8"/>
        <w:ind w:left="0" w:leftChars="0" w:right="1470"/>
        <w:rPr>
          <w:rFonts w:hint="eastAsia"/>
        </w:rPr>
      </w:pPr>
      <w:r>
        <w:rPr>
          <w:rFonts w:hint="eastAsia" w:ascii="宋体" w:hAnsi="宋体" w:cs="宋体"/>
          <w:bCs/>
          <w:kern w:val="0"/>
          <w:sz w:val="24"/>
          <w:szCs w:val="24"/>
        </w:rPr>
        <w:t>27.1.6不具备招标文件中规定的资格要求的；</w:t>
      </w:r>
    </w:p>
    <w:p w14:paraId="2674473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27.2根据《河南省财政厅关于防范供应商串通投标促进政府采购公平竞争的通知》（豫财购﹝2021﹞6号）要求，参与同一个标段的供应商存在下列情形之一的，其投标文件无效：</w:t>
      </w:r>
    </w:p>
    <w:p w14:paraId="606F9C08">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27.2.1不同供应商的电子响应文件上传计算机的文件制作机器码信息相同的；</w:t>
      </w:r>
    </w:p>
    <w:p w14:paraId="47FBB81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27.2.2不同供应商的响应文件由同一电子设备编制、打印加密或者上传；</w:t>
      </w:r>
    </w:p>
    <w:p w14:paraId="3D1D5453">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27.2.3不同供应商的响应文件由同一电子设备打印、复印；</w:t>
      </w:r>
    </w:p>
    <w:p w14:paraId="6E31DCA5">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27.2.4不同供应商的响应文件由同一人送达或者分发，或者不同供应商联系人为同一人或不同联系人的联系电话一致的；</w:t>
      </w:r>
    </w:p>
    <w:p w14:paraId="42680D27">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27.2.5不同供应商的响应文件的内容存在两处以上细节错误一致；</w:t>
      </w:r>
    </w:p>
    <w:p w14:paraId="13E9793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27.2.6不同供应商的法定代表人、委托代理人、项目经理、项目负责人等由同一个单位缴纳社会保险或者领取报酬的；</w:t>
      </w:r>
    </w:p>
    <w:p w14:paraId="36B7EAFE">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27.2.7不同供应商响应文件中法定代表人或者负责人签字出自同一人之手；</w:t>
      </w:r>
    </w:p>
    <w:p w14:paraId="22F7546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27.2.8</w:t>
      </w:r>
      <w:r>
        <w:rPr>
          <w:rFonts w:hint="eastAsia" w:ascii="宋体" w:hAnsi="宋体" w:cs="宋体"/>
          <w:bCs/>
          <w:kern w:val="0"/>
          <w:sz w:val="24"/>
          <w:szCs w:val="24"/>
          <w:lang w:eastAsia="zh-CN"/>
        </w:rPr>
        <w:t>其他</w:t>
      </w:r>
      <w:r>
        <w:rPr>
          <w:rFonts w:hint="eastAsia" w:ascii="宋体" w:hAnsi="宋体" w:cs="宋体"/>
          <w:bCs/>
          <w:kern w:val="0"/>
          <w:sz w:val="24"/>
          <w:szCs w:val="24"/>
        </w:rPr>
        <w:t>涉嫌串通的情形。</w:t>
      </w:r>
    </w:p>
    <w:p w14:paraId="4CCDE77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 3 有下列情形之一的，视为供应商串通磋商，其响应无效：</w:t>
      </w:r>
    </w:p>
    <w:p w14:paraId="67FAF8C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27.3.1不同供应商的响应文件由同一单位或者个人编制；</w:t>
      </w:r>
    </w:p>
    <w:p w14:paraId="04F3E69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27.3.2不同供应商委托同一单位或者个人办理响应事宜；</w:t>
      </w:r>
    </w:p>
    <w:p w14:paraId="5CB2F86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27.3.3不同供应商的响应文件载明的项目管理成员或者联系人员为同一人；</w:t>
      </w:r>
    </w:p>
    <w:p w14:paraId="6DEC90E7">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27.3.4不同供应商的响应文件异常一致或者投标报价呈规律性差异；</w:t>
      </w:r>
    </w:p>
    <w:p w14:paraId="6760979F">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27.3.5不同供应商的响应文件相互混装。</w:t>
      </w:r>
    </w:p>
    <w:p w14:paraId="7114C92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 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2BA03F8C">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19FBD875">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6 按照《关于推进全流程电子化交易和在线监管工作有关问题的通知》（许公管办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）规定，不同投标人电子投标文件的文件制作机器码(即许公管办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1CCB716E">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7 法律、法规和响应文件规定的其他无效情形。</w:t>
      </w:r>
    </w:p>
    <w:p w14:paraId="1B9C2990">
      <w:pPr>
        <w:autoSpaceDE w:val="0"/>
        <w:autoSpaceDN w:val="0"/>
        <w:spacing w:line="440" w:lineRule="exact"/>
        <w:rPr>
          <w:rFonts w:ascii="宋体" w:hAnsi="宋体" w:cs="宋体"/>
          <w:b/>
          <w:kern w:val="0"/>
          <w:sz w:val="24"/>
          <w:szCs w:val="24"/>
        </w:rPr>
      </w:pPr>
      <w:r>
        <w:rPr>
          <w:rFonts w:hint="eastAsia" w:ascii="宋体" w:hAnsi="宋体" w:cs="宋体"/>
          <w:b/>
          <w:kern w:val="0"/>
          <w:sz w:val="24"/>
          <w:szCs w:val="24"/>
        </w:rPr>
        <w:t>28.响应文件的评审与评价</w:t>
      </w:r>
    </w:p>
    <w:p w14:paraId="58DCB2D1">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14:paraId="71854161">
      <w:pPr>
        <w:autoSpaceDE w:val="0"/>
        <w:autoSpaceDN w:val="0"/>
        <w:spacing w:line="440" w:lineRule="exact"/>
        <w:rPr>
          <w:rFonts w:ascii="宋体" w:hAnsi="宋体" w:cs="宋体"/>
          <w:kern w:val="0"/>
          <w:sz w:val="24"/>
        </w:rPr>
      </w:pPr>
      <w:r>
        <w:rPr>
          <w:rFonts w:hint="eastAsia" w:ascii="宋体" w:hAnsi="宋体" w:cs="宋体"/>
          <w:b/>
          <w:kern w:val="0"/>
          <w:sz w:val="24"/>
          <w:szCs w:val="24"/>
        </w:rPr>
        <w:t>29.评</w:t>
      </w:r>
      <w:r>
        <w:rPr>
          <w:rFonts w:hint="eastAsia" w:ascii="宋体" w:hAnsi="宋体" w:cs="宋体"/>
          <w:b/>
          <w:bCs/>
          <w:kern w:val="0"/>
          <w:sz w:val="24"/>
        </w:rPr>
        <w:t>标方法、评审标准</w:t>
      </w:r>
    </w:p>
    <w:p w14:paraId="76A55224">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29.1评标方法为综合评分法。</w:t>
      </w:r>
    </w:p>
    <w:p w14:paraId="1FCBC552">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14:paraId="54643D0B">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29.2价格分</w:t>
      </w:r>
    </w:p>
    <w:p w14:paraId="0DF61D73">
      <w:pPr>
        <w:autoSpaceDE w:val="0"/>
        <w:autoSpaceDN w:val="0"/>
        <w:spacing w:line="440" w:lineRule="exact"/>
        <w:ind w:firstLine="480" w:firstLineChars="200"/>
        <w:rPr>
          <w:rFonts w:hint="eastAsia" w:ascii="宋体" w:hAnsi="宋体" w:cs="宋体"/>
          <w:kern w:val="0"/>
          <w:sz w:val="24"/>
        </w:rPr>
      </w:pPr>
      <w:r>
        <w:rPr>
          <w:rFonts w:hint="eastAsia" w:ascii="宋体" w:hAnsi="宋体" w:cs="宋体"/>
          <w:kern w:val="0"/>
          <w:sz w:val="24"/>
        </w:rPr>
        <w:t>29.2.1价格分采用低价优先法计算，即满足磋商文件要求且最后报价最低的供应商的价格为磋商基准价，其价格分为满分。其他供应商的价格分统一按照下列公式计算：</w:t>
      </w:r>
    </w:p>
    <w:p w14:paraId="7BB5BE15">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磋商报价得分=(磋商基准价/最后磋商报价)×价格权重值×100</w:t>
      </w:r>
    </w:p>
    <w:p w14:paraId="638E3056">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29.2.2评审过程中，不得去掉最后报价中的最高报价和最低报价。</w:t>
      </w:r>
    </w:p>
    <w:p w14:paraId="704BE925">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29.2.3因落实政府采购政策进行价格调整的，以调整后的价格计算磋商基准价和磋商报价。</w:t>
      </w:r>
    </w:p>
    <w:p w14:paraId="4B12BE33">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29.3 本次磋商具体磋商方法、磋商标准见（第六章 对响应文件审查与评审）。</w:t>
      </w:r>
    </w:p>
    <w:p w14:paraId="04453045">
      <w:pPr>
        <w:pStyle w:val="14"/>
        <w:spacing w:line="440" w:lineRule="exact"/>
        <w:ind w:firstLine="0" w:firstLineChars="0"/>
        <w:rPr>
          <w:rFonts w:hAnsi="宋体" w:cs="宋体"/>
          <w:b/>
          <w:bCs/>
          <w:sz w:val="24"/>
          <w:szCs w:val="24"/>
        </w:rPr>
      </w:pPr>
      <w:r>
        <w:rPr>
          <w:rFonts w:hint="eastAsia" w:hAnsi="宋体" w:cs="宋体"/>
          <w:b/>
          <w:bCs/>
          <w:sz w:val="24"/>
          <w:szCs w:val="24"/>
        </w:rPr>
        <w:t>30.磋商</w:t>
      </w:r>
    </w:p>
    <w:p w14:paraId="674FB47F">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30.1 磋商小组与通过符合性审查合格的响应文件，即实质性响应磋商文件的供应商分别进行磋商。 </w:t>
      </w:r>
    </w:p>
    <w:p w14:paraId="6D21408B">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30.2 磋商小组所有成员应当集中与单一供应商分别进行磋商，并给予所有参加磋商的供应商平等的磋商机会。 </w:t>
      </w:r>
    </w:p>
    <w:p w14:paraId="2E45816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30.3 在磋商中，磋商的任何一方不得透露与磋商有关的其他供应商的技术资料、价格和其他信息。 </w:t>
      </w:r>
    </w:p>
    <w:p w14:paraId="4F724B9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72C4CB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30.5 磋商文件能够详细列明采购标的的技术、服务要求的，磋商结束后，磋商小组应当要求所有实质性响应的供应商在规定时间内提交最后报价，提交最后报价的供应商不得少于3家。 </w:t>
      </w:r>
    </w:p>
    <w:p w14:paraId="64DC006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1CAA80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30.7 如磋商中出现符合《财政部关于政府采购竞争性磋商采购方式管理暂行办法有关问题的补充通知》（财库〔2015〕124号）中的情形，则按财政部通知要求执行。</w:t>
      </w:r>
    </w:p>
    <w:p w14:paraId="7414D56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30.8 最后报价是供应商响应文件的有效组成部分。符合《政府采购竞争性磋商采购方式管理暂行办法》【（财库2014）214号】第三条第四项情形的，提交最后报价的供应商可以为2家 。</w:t>
      </w:r>
    </w:p>
    <w:p w14:paraId="61E435E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30.9 已提交响应文件的供应商，在提交最后报价之前，可以根据磋商情况退出磋商。 </w:t>
      </w:r>
    </w:p>
    <w:p w14:paraId="5AF89E0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30.10 按照《关于推进全流程电子化交易和在线监管工作有关问题的通知》（许公管办〔</w:t>
      </w:r>
      <w:r>
        <w:rPr>
          <w:rFonts w:ascii="宋体" w:hAnsi="宋体" w:cs="宋体"/>
          <w:kern w:val="0"/>
          <w:sz w:val="24"/>
          <w:szCs w:val="24"/>
        </w:rPr>
        <w:t>2019</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 xml:space="preserve">号）规定，评审专家应严格按照要求查看“文件制作机器码”相关信息并进行评审。 </w:t>
      </w:r>
    </w:p>
    <w:p w14:paraId="484DDB96">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31.推荐成交候选人</w:t>
      </w:r>
    </w:p>
    <w:p w14:paraId="758022C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14:paraId="009FE95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AA839B">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32.保密</w:t>
      </w:r>
    </w:p>
    <w:p w14:paraId="426ACB1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32.1评审专家应当遵守评审工作纪律，不得泄露评审文件、评审情况和评审中获悉的商业秘密。</w:t>
      </w:r>
    </w:p>
    <w:p w14:paraId="52BB5B0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 采购人、采购代理机构应当采取必要措施，保证评标在严格保密的情况下进行。有关人员对评标情况以及在评标过程中获悉的国家秘密、商业秘密负有保密责任。</w:t>
      </w:r>
    </w:p>
    <w:p w14:paraId="3F84CCEC">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9" w:name="_Toc138068724"/>
      <w:r>
        <w:rPr>
          <w:rFonts w:hint="eastAsia" w:ascii="宋体" w:hAnsi="宋体" w:cs="宋体"/>
          <w:b/>
          <w:kern w:val="0"/>
          <w:sz w:val="24"/>
          <w:szCs w:val="24"/>
        </w:rPr>
        <w:t>六、定标和授予合同</w:t>
      </w:r>
      <w:bookmarkEnd w:id="19"/>
    </w:p>
    <w:p w14:paraId="76DEB10F">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33.确定成交供应商</w:t>
      </w:r>
    </w:p>
    <w:p w14:paraId="05EF85D1">
      <w:pPr>
        <w:autoSpaceDE w:val="0"/>
        <w:autoSpaceDN w:val="0"/>
        <w:spacing w:line="360" w:lineRule="auto"/>
        <w:ind w:firstLine="360" w:firstLineChars="150"/>
        <w:rPr>
          <w:rFonts w:hint="eastAsia" w:ascii="宋体" w:hAnsi="宋体" w:cs="宋体"/>
          <w:kern w:val="0"/>
          <w:sz w:val="24"/>
          <w:szCs w:val="24"/>
        </w:rPr>
      </w:pPr>
      <w:r>
        <w:rPr>
          <w:rFonts w:hint="eastAsia" w:ascii="宋体" w:hAnsi="宋体" w:cs="宋体"/>
          <w:kern w:val="0"/>
          <w:sz w:val="24"/>
          <w:szCs w:val="24"/>
        </w:rPr>
        <w:t>33.1采购人应当自收到评标报告之日起5个工作日内，在评标报告确定的成交候选人名单中按顺序确定成交人（核验成交供应商由《长葛市政府采购供应商信用承诺函》替代的证明材料）。</w:t>
      </w:r>
    </w:p>
    <w:p w14:paraId="2CC0B568">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33.2采购人在收到评标报告5个工作日内未按评标报告推荐的成交候选人顺序确定成交人，又不能说明合法理由的，视同按评标报告推荐的顺序确定排名第一的成交候选人为成交人。</w:t>
      </w:r>
    </w:p>
    <w:p w14:paraId="06451887">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34.成交公告、发出成交通知书</w:t>
      </w:r>
    </w:p>
    <w:p w14:paraId="2EBD8F86">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34.1采购人确认成交人后，采购人在公告成交结果的同时，向成交人发出成交通知书。</w:t>
      </w:r>
    </w:p>
    <w:p w14:paraId="159A0F1C">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34.2成交通知书发出后，采购人不得违法改变成交结果，成交人无正当理由不得放弃成交。</w:t>
      </w:r>
    </w:p>
    <w:p w14:paraId="4557CFA6">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35.质疑提出与答复</w:t>
      </w:r>
    </w:p>
    <w:p w14:paraId="731D3694">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35.1供应商认为磋商文件、采购过程和成交结果使自己的权益受到损害的，可以按照《政府采购质疑和投诉办法》（财政部令第94号）质疑。提出质疑的供应商应当是参与本项目采购活动的供应商。</w:t>
      </w:r>
    </w:p>
    <w:p w14:paraId="3595A40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投标人应及时联系招标公告中采购代理机构联系人查看。</w:t>
      </w:r>
    </w:p>
    <w:p w14:paraId="1875321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投标人使用CA数字证书或移动数字证书登录（河南省·许昌市）》（http://117.159.53.11:60632/），通过许昌公共资源交易系统一次性提出，逾期提交或未按照要求提交的质疑函将不予受理。质疑提出后投标人应及时联系招标公告中采购代理机构联系人查看。</w:t>
      </w:r>
    </w:p>
    <w:p w14:paraId="67ECCD3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投标人使用CA数字证书或移动数字证书登录“全国公共资源交易平台（河南省·许昌市）”，通过许昌公共资源交易系统一次性提出，逾期提交或未按照要求提交的质疑函将不予受理。质疑提出后投标人应及时联系招标公告中采购代理机构联系人查看。</w:t>
      </w:r>
    </w:p>
    <w:p w14:paraId="043BC6C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35.2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14:paraId="7AAA6A6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对磋商文件提出的质疑，依法通过澄清或者修改可以继续开展采购活动的，澄清或者修改磋商文件后继续开展采购活动；否则应当修改磋商文件后重新开展采购活动。</w:t>
      </w:r>
    </w:p>
    <w:p w14:paraId="507E194A">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66B85E90">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rPr>
        <w:t>36.投诉</w:t>
      </w:r>
    </w:p>
    <w:p w14:paraId="43B914D8">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36.1若对质疑答复不满意或质疑答复未在答复期限内作出，质疑供应商可在答复期满后15个工作日内按照《政府采购质疑和投诉办法》的有关规定向磋商文件第一章载明的本项目监督管理部门提起投诉。</w:t>
      </w:r>
    </w:p>
    <w:p w14:paraId="39600F1C">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36.2投诉应有明确的请求和必要的证明材料，投诉的事项不得超出已质疑事项的范围。</w:t>
      </w:r>
    </w:p>
    <w:p w14:paraId="791A7723">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37.签订合同与备案</w:t>
      </w:r>
    </w:p>
    <w:p w14:paraId="2C2ED7C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14:paraId="3149E1B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采购人自采购合同签订之日起，2个工作日内到长葛市财政局预算评审中心政府采购服务股进行合同备案，并登陆“许昌市政府采购网”进行网上备案。</w:t>
      </w:r>
    </w:p>
    <w:p w14:paraId="29B0C7DF">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rPr>
        <w:t>38.履约保证金</w:t>
      </w:r>
    </w:p>
    <w:p w14:paraId="5CFBFF69">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p w14:paraId="5F7E83D0">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39.政府采购合同融资</w:t>
      </w:r>
    </w:p>
    <w:p w14:paraId="7F24D4E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39.1 缓解中小企业融资难题</w:t>
      </w:r>
    </w:p>
    <w:p w14:paraId="26870C5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3FA131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39.2 合作金融机构（排名不分先后）</w:t>
      </w:r>
    </w:p>
    <w:p w14:paraId="733C95B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14:paraId="659B0E4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14:paraId="3004DE4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14:paraId="0B92524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14:paraId="7267A5A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14:paraId="190A1B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14:paraId="17C263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14:paraId="5C2C95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14:paraId="1DD48A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14:paraId="0FC543D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14:paraId="463818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14:paraId="3E1BD94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14:paraId="590F013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14:paraId="167A2E1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14:paraId="0E35088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14:paraId="3C3A57A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14:paraId="6C07B53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14:paraId="7CA68D7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14:paraId="70BDFDB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14:paraId="7D3F324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14:paraId="30A0864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14:paraId="36E1D6B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14:paraId="282282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14:paraId="5AECE42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14:paraId="7202AD2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14:paraId="7C443E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39.3 “许昌市政府采购合同融资金融产品推介名录”链接</w:t>
      </w:r>
    </w:p>
    <w:p w14:paraId="03D95825">
      <w:pPr>
        <w:autoSpaceDE w:val="0"/>
        <w:autoSpaceDN w:val="0"/>
        <w:spacing w:line="360" w:lineRule="auto"/>
        <w:ind w:firstLine="480" w:firstLineChars="200"/>
        <w:jc w:val="both"/>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HYPERLINK "https://xuchang.zfcg.henan.gov.cn/xuchang/content?infoId=1606365368231095" </w:instrText>
      </w:r>
      <w:r>
        <w:rPr>
          <w:rFonts w:hint="eastAsia" w:ascii="宋体" w:hAnsi="宋体" w:cs="宋体"/>
          <w:kern w:val="0"/>
          <w:sz w:val="24"/>
        </w:rPr>
        <w:fldChar w:fldCharType="separate"/>
      </w:r>
      <w:r>
        <w:rPr>
          <w:rStyle w:val="24"/>
          <w:rFonts w:hint="eastAsia" w:ascii="宋体" w:hAnsi="宋体" w:cs="宋体"/>
          <w:kern w:val="0"/>
          <w:sz w:val="24"/>
        </w:rPr>
        <w:t>https://xuchang.zfcg.henan.gov.cn/xuchang/content?infoId=1606365368231095</w:t>
      </w:r>
      <w:r>
        <w:rPr>
          <w:rFonts w:hint="eastAsia" w:ascii="宋体" w:hAnsi="宋体" w:cs="宋体"/>
          <w:kern w:val="0"/>
          <w:sz w:val="24"/>
        </w:rPr>
        <w:fldChar w:fldCharType="end"/>
      </w:r>
    </w:p>
    <w:p w14:paraId="2EE63FDE">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lang w:val="en-US" w:eastAsia="zh-CN"/>
        </w:rPr>
        <w:t xml:space="preserve">40. “采小帮”政府采购服务体系 </w:t>
      </w:r>
    </w:p>
    <w:p w14:paraId="5DC1563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为持续优化我市政府采购营商环境, 长葛市财政局财政预算评审中心政府采购服务股办公室人员、长葛市公共资源交易中心政府采购交易股人员组成“采小帮”服务团队，提供政府采购政策咨询服务，以及项目实施全程跟踪提醒、监督预警服务。 </w:t>
      </w:r>
    </w:p>
    <w:p w14:paraId="42F0A2E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40.1. “采小帮”服务团队依据职责分工，向供应商提供个性化、精准化服务，包括政策咨询、政策宣传、采购辅导、节点提醒、风险提示、问题反馈等。 </w:t>
      </w:r>
    </w:p>
    <w:p w14:paraId="426855A9">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40.2.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 </w:t>
      </w:r>
    </w:p>
    <w:p w14:paraId="30CFF8D0">
      <w:pPr>
        <w:autoSpaceDE w:val="0"/>
        <w:autoSpaceDN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40.3. 助手团队</w:t>
      </w:r>
    </w:p>
    <w:tbl>
      <w:tblPr>
        <w:tblStyle w:val="16"/>
        <w:tblW w:w="986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050"/>
        <w:gridCol w:w="1700"/>
        <w:gridCol w:w="5600"/>
      </w:tblGrid>
      <w:tr w14:paraId="309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14:paraId="39CC779A">
            <w:pPr>
              <w:autoSpaceDE w:val="0"/>
              <w:autoSpaceDN w:val="0"/>
              <w:spacing w:line="360" w:lineRule="auto"/>
              <w:ind w:firstLine="240" w:firstLineChars="100"/>
              <w:jc w:val="both"/>
              <w:rPr>
                <w:rFonts w:hint="eastAsia" w:ascii="宋体" w:hAnsi="宋体" w:cs="宋体"/>
                <w:kern w:val="0"/>
                <w:sz w:val="24"/>
                <w:lang w:val="en-US" w:eastAsia="zh-CN"/>
              </w:rPr>
            </w:pPr>
            <w:r>
              <w:rPr>
                <w:rFonts w:hint="eastAsia" w:ascii="宋体" w:hAnsi="宋体" w:cs="宋体"/>
                <w:kern w:val="0"/>
                <w:sz w:val="24"/>
                <w:lang w:val="en-US" w:eastAsia="zh-CN"/>
              </w:rPr>
              <w:t>部 门</w:t>
            </w:r>
          </w:p>
        </w:tc>
        <w:tc>
          <w:tcPr>
            <w:tcW w:w="1050" w:type="dxa"/>
            <w:vAlign w:val="center"/>
          </w:tcPr>
          <w:p w14:paraId="0B3112C4">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姓 名</w:t>
            </w:r>
          </w:p>
        </w:tc>
        <w:tc>
          <w:tcPr>
            <w:tcW w:w="1700" w:type="dxa"/>
            <w:vAlign w:val="center"/>
          </w:tcPr>
          <w:p w14:paraId="17A3D52A">
            <w:pPr>
              <w:autoSpaceDE w:val="0"/>
              <w:autoSpaceDN w:val="0"/>
              <w:spacing w:line="360" w:lineRule="auto"/>
              <w:ind w:firstLine="240" w:firstLineChars="100"/>
              <w:jc w:val="both"/>
              <w:rPr>
                <w:rFonts w:hint="eastAsia" w:ascii="宋体" w:hAnsi="宋体" w:cs="宋体"/>
                <w:kern w:val="0"/>
                <w:sz w:val="24"/>
                <w:lang w:val="en-US" w:eastAsia="zh-CN"/>
              </w:rPr>
            </w:pPr>
            <w:r>
              <w:rPr>
                <w:rFonts w:hint="eastAsia" w:ascii="宋体" w:hAnsi="宋体" w:cs="宋体"/>
                <w:kern w:val="0"/>
                <w:sz w:val="24"/>
                <w:lang w:val="en-US" w:eastAsia="zh-CN"/>
              </w:rPr>
              <w:t>联系方式</w:t>
            </w:r>
          </w:p>
        </w:tc>
        <w:tc>
          <w:tcPr>
            <w:tcW w:w="5600" w:type="dxa"/>
            <w:vAlign w:val="center"/>
          </w:tcPr>
          <w:p w14:paraId="79BF29BA">
            <w:pPr>
              <w:autoSpaceDE w:val="0"/>
              <w:autoSpaceDN w:val="0"/>
              <w:spacing w:line="360" w:lineRule="auto"/>
              <w:ind w:firstLine="1920" w:firstLineChars="800"/>
              <w:jc w:val="both"/>
              <w:rPr>
                <w:rFonts w:hint="eastAsia" w:ascii="宋体" w:hAnsi="宋体" w:cs="宋体"/>
                <w:kern w:val="0"/>
                <w:sz w:val="24"/>
                <w:lang w:val="en-US" w:eastAsia="zh-CN"/>
              </w:rPr>
            </w:pPr>
            <w:r>
              <w:rPr>
                <w:rFonts w:hint="eastAsia" w:ascii="宋体" w:hAnsi="宋体" w:cs="宋体"/>
                <w:kern w:val="0"/>
                <w:sz w:val="24"/>
                <w:lang w:val="en-US" w:eastAsia="zh-CN"/>
              </w:rPr>
              <w:t>服务领域</w:t>
            </w:r>
          </w:p>
        </w:tc>
      </w:tr>
      <w:tr w14:paraId="49D9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center"/>
          </w:tcPr>
          <w:p w14:paraId="5207D49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长葛市财政预算评审中心政府采购服务股</w:t>
            </w:r>
          </w:p>
        </w:tc>
        <w:tc>
          <w:tcPr>
            <w:tcW w:w="1050" w:type="dxa"/>
            <w:vAlign w:val="center"/>
          </w:tcPr>
          <w:p w14:paraId="2694D6D8">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文 英</w:t>
            </w:r>
          </w:p>
        </w:tc>
        <w:tc>
          <w:tcPr>
            <w:tcW w:w="1700" w:type="dxa"/>
            <w:vAlign w:val="center"/>
          </w:tcPr>
          <w:p w14:paraId="15FBADB2">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1CE538F">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优化政府采购营商环境</w:t>
            </w:r>
          </w:p>
        </w:tc>
      </w:tr>
      <w:tr w14:paraId="7C1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73DE82B4">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380B35A0">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刘晓英</w:t>
            </w:r>
          </w:p>
        </w:tc>
        <w:tc>
          <w:tcPr>
            <w:tcW w:w="1700" w:type="dxa"/>
            <w:vAlign w:val="center"/>
          </w:tcPr>
          <w:p w14:paraId="06F779B6">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268FE8FB">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政府采购政策制度、政府采购监督检查、投诉处理</w:t>
            </w:r>
          </w:p>
        </w:tc>
      </w:tr>
      <w:tr w14:paraId="03F3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4A3E3DA2">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71E8DDE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黄莹莹</w:t>
            </w:r>
          </w:p>
        </w:tc>
        <w:tc>
          <w:tcPr>
            <w:tcW w:w="1700" w:type="dxa"/>
            <w:vAlign w:val="center"/>
          </w:tcPr>
          <w:p w14:paraId="36B6DB3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9456B8B">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政府采购政策咨询、信用信息收集、信息公开</w:t>
            </w:r>
          </w:p>
        </w:tc>
      </w:tr>
      <w:tr w14:paraId="3B25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16FFF252">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37038325">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陈 琳</w:t>
            </w:r>
          </w:p>
        </w:tc>
        <w:tc>
          <w:tcPr>
            <w:tcW w:w="1700" w:type="dxa"/>
            <w:vAlign w:val="center"/>
          </w:tcPr>
          <w:p w14:paraId="0D0C529B">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66CC635">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绿色采购、支持中小企业发展、832平台</w:t>
            </w:r>
          </w:p>
        </w:tc>
      </w:tr>
      <w:tr w14:paraId="674D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center"/>
          </w:tcPr>
          <w:p w14:paraId="546ADF8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长葛市政府采购交易股</w:t>
            </w:r>
          </w:p>
        </w:tc>
        <w:tc>
          <w:tcPr>
            <w:tcW w:w="1050" w:type="dxa"/>
            <w:vAlign w:val="center"/>
          </w:tcPr>
          <w:p w14:paraId="2298A197">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周 幸</w:t>
            </w:r>
          </w:p>
        </w:tc>
        <w:tc>
          <w:tcPr>
            <w:tcW w:w="1700" w:type="dxa"/>
            <w:vAlign w:val="center"/>
          </w:tcPr>
          <w:p w14:paraId="63B6B3E7">
            <w:pPr>
              <w:autoSpaceDE w:val="0"/>
              <w:autoSpaceDN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5B2B4569">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r w14:paraId="7048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60ECBA0C">
            <w:pPr>
              <w:autoSpaceDE w:val="0"/>
              <w:autoSpaceDN w:val="0"/>
              <w:spacing w:line="360" w:lineRule="auto"/>
              <w:ind w:firstLine="480" w:firstLineChars="200"/>
              <w:rPr>
                <w:rFonts w:hint="eastAsia" w:ascii="宋体" w:hAnsi="宋体" w:cs="宋体"/>
                <w:kern w:val="0"/>
                <w:sz w:val="24"/>
                <w:lang w:val="en-US" w:eastAsia="zh-CN"/>
              </w:rPr>
            </w:pPr>
          </w:p>
        </w:tc>
        <w:tc>
          <w:tcPr>
            <w:tcW w:w="1050" w:type="dxa"/>
            <w:vAlign w:val="center"/>
          </w:tcPr>
          <w:p w14:paraId="23B167A2">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王丹丹</w:t>
            </w:r>
          </w:p>
        </w:tc>
        <w:tc>
          <w:tcPr>
            <w:tcW w:w="1700" w:type="dxa"/>
            <w:vAlign w:val="center"/>
          </w:tcPr>
          <w:p w14:paraId="65CB3C6C">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342E38B7">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r w14:paraId="16D0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3DC2F46E">
            <w:pPr>
              <w:autoSpaceDE w:val="0"/>
              <w:autoSpaceDN w:val="0"/>
              <w:spacing w:line="360" w:lineRule="auto"/>
              <w:ind w:firstLine="480" w:firstLineChars="200"/>
              <w:rPr>
                <w:rFonts w:hint="eastAsia" w:ascii="宋体" w:hAnsi="宋体" w:cs="宋体"/>
                <w:kern w:val="0"/>
                <w:sz w:val="24"/>
                <w:lang w:val="en-US" w:eastAsia="zh-CN"/>
              </w:rPr>
            </w:pPr>
          </w:p>
        </w:tc>
        <w:tc>
          <w:tcPr>
            <w:tcW w:w="1050" w:type="dxa"/>
            <w:vAlign w:val="center"/>
          </w:tcPr>
          <w:p w14:paraId="3B1F0E68">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张义顺</w:t>
            </w:r>
          </w:p>
        </w:tc>
        <w:tc>
          <w:tcPr>
            <w:tcW w:w="1700" w:type="dxa"/>
            <w:vAlign w:val="center"/>
          </w:tcPr>
          <w:p w14:paraId="0DCF8FB7">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487A2970">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bl>
    <w:p w14:paraId="039556D5">
      <w:pPr>
        <w:autoSpaceDE w:val="0"/>
        <w:autoSpaceDN w:val="0"/>
        <w:spacing w:line="360" w:lineRule="auto"/>
        <w:ind w:firstLine="480" w:firstLineChars="200"/>
        <w:rPr>
          <w:rFonts w:hint="eastAsia" w:ascii="宋体" w:hAnsi="宋体" w:cs="宋体"/>
          <w:kern w:val="0"/>
          <w:sz w:val="24"/>
          <w:lang w:val="en-US" w:eastAsia="zh-CN"/>
        </w:rPr>
      </w:pPr>
    </w:p>
    <w:p w14:paraId="34E119D0">
      <w:pPr>
        <w:autoSpaceDE w:val="0"/>
        <w:autoSpaceDN w:val="0"/>
        <w:spacing w:line="360" w:lineRule="auto"/>
        <w:ind w:firstLine="480" w:firstLineChars="200"/>
        <w:rPr>
          <w:rFonts w:hint="eastAsia" w:ascii="宋体" w:hAnsi="宋体" w:cs="宋体"/>
          <w:kern w:val="0"/>
          <w:sz w:val="24"/>
          <w:lang w:val="en-US" w:eastAsia="zh-CN"/>
        </w:rPr>
      </w:pPr>
    </w:p>
    <w:p w14:paraId="06032DDD">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40.4. 咨询途径： </w:t>
      </w:r>
    </w:p>
    <w:p w14:paraId="29EC59E4">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（1）电话咨询：采购人、供应商对照助手团队人员，通过电话方式直接咨询。 </w:t>
      </w:r>
    </w:p>
    <w:p w14:paraId="0083FE7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（2）邮箱咨询： </w:t>
      </w:r>
    </w:p>
    <w:p w14:paraId="5037F776">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①发送电子邮件至长葛市财政预算评审中心政府采购服务股咨询邮箱，邮箱地址：cgscgb6189720@126.com； </w:t>
      </w:r>
    </w:p>
    <w:p w14:paraId="2CD2A0C2">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②发送电子邮件至长葛市政府采购交易股咨询邮箱，邮箱地址：cgb6189379@163.com； </w:t>
      </w:r>
    </w:p>
    <w:p w14:paraId="5EC5389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（3）微信咨询：有咨询需求的供应商拨打电话申请加入微信群，在线提出咨询问题。</w:t>
      </w:r>
    </w:p>
    <w:p w14:paraId="3F35419C">
      <w:pPr>
        <w:autoSpaceDE w:val="0"/>
        <w:autoSpaceDN w:val="0"/>
        <w:spacing w:line="360" w:lineRule="auto"/>
        <w:ind w:firstLine="643" w:firstLineChars="200"/>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14:paraId="3C0A55D3">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根据《中华人民共和国政府采购法</w:t>
      </w:r>
      <w:r>
        <w:rPr>
          <w:rFonts w:hint="eastAsia" w:ascii="宋体" w:hAnsi="宋体" w:cs="宋体"/>
          <w:spacing w:val="14"/>
          <w:sz w:val="24"/>
          <w:szCs w:val="24"/>
          <w:lang w:eastAsia="zh-CN"/>
        </w:rPr>
        <w:t>》《</w:t>
      </w:r>
      <w:r>
        <w:rPr>
          <w:rFonts w:hint="eastAsia" w:ascii="宋体" w:hAnsi="宋体" w:cs="宋体"/>
          <w:spacing w:val="14"/>
          <w:sz w:val="24"/>
          <w:szCs w:val="24"/>
        </w:rPr>
        <w:t>中华人民共和国政府采购法实施条例</w:t>
      </w:r>
      <w:r>
        <w:rPr>
          <w:rFonts w:hint="eastAsia" w:ascii="宋体" w:hAnsi="宋体" w:cs="宋体"/>
          <w:spacing w:val="14"/>
          <w:sz w:val="24"/>
          <w:szCs w:val="24"/>
          <w:lang w:eastAsia="zh-CN"/>
        </w:rPr>
        <w:t>》《</w:t>
      </w:r>
      <w:r>
        <w:rPr>
          <w:rFonts w:hint="eastAsia" w:ascii="宋体" w:hAnsi="宋体" w:cs="宋体"/>
          <w:spacing w:val="14"/>
          <w:sz w:val="24"/>
          <w:szCs w:val="24"/>
        </w:rPr>
        <w:t>政府采购货 物和服务招标投标管理办法》等规定，政府采购项目应落实节约能源、保护环境、促进中小企业发展、支持监狱企业发展、促进残疾人就业等政府采购政策。</w:t>
      </w:r>
    </w:p>
    <w:p w14:paraId="09FBB6C9">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一、节约能源、保护环境</w:t>
      </w:r>
    </w:p>
    <w:p w14:paraId="08B16411">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按照《财政部、发展改革委、生态环境部、市场监管总局关于调整优化节能产品、环境标志产品政府采购执行机制的通知》(财库〔2019〕9 号) 和财政部、生态环境部《关于印发环境标志产品政府采购品目清单的通知》(财库</w:t>
      </w:r>
      <w:r>
        <w:rPr>
          <w:rFonts w:hint="eastAsia" w:ascii="宋体" w:hAnsi="宋体" w:cs="宋体"/>
          <w:spacing w:val="14"/>
          <w:sz w:val="24"/>
          <w:szCs w:val="24"/>
          <w:lang w:eastAsia="zh-CN"/>
        </w:rPr>
        <w:t>〔2019〕</w:t>
      </w:r>
      <w:r>
        <w:rPr>
          <w:rFonts w:hint="eastAsia" w:ascii="宋体" w:hAnsi="宋体" w:cs="宋体"/>
          <w:spacing w:val="14"/>
          <w:sz w:val="24"/>
          <w:szCs w:val="24"/>
        </w:rPr>
        <w:t>18 号) 以及财政部、发展改革委《关于印发节能产品政府采购品目清单的通知》(财库</w:t>
      </w:r>
      <w:r>
        <w:rPr>
          <w:rFonts w:hint="eastAsia" w:ascii="宋体" w:hAnsi="宋体" w:cs="宋体"/>
          <w:spacing w:val="14"/>
          <w:sz w:val="24"/>
          <w:szCs w:val="24"/>
          <w:lang w:eastAsia="zh-CN"/>
        </w:rPr>
        <w:t>〔2019〕</w:t>
      </w:r>
      <w:r>
        <w:rPr>
          <w:rFonts w:hint="eastAsia" w:ascii="宋体" w:hAnsi="宋体" w:cs="宋体"/>
          <w:spacing w:val="14"/>
          <w:sz w:val="24"/>
          <w:szCs w:val="24"/>
        </w:rPr>
        <w:t>19 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DEE4ED2">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二、促进中小企业发展 (不含民办非企业)</w:t>
      </w:r>
    </w:p>
    <w:p w14:paraId="05F586FB">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(一)专门面向中小企业预留采购份额</w:t>
      </w:r>
    </w:p>
    <w:p w14:paraId="6B658EDB">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(二)非专门面向中小企业预留采购份额</w:t>
      </w:r>
    </w:p>
    <w:p w14:paraId="6C6289DA">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1、根据财政部、工业和信息化部《政府采购促进中小企业发展管理办法》(财库</w:t>
      </w:r>
      <w:r>
        <w:rPr>
          <w:rFonts w:hint="eastAsia" w:ascii="宋体" w:hAnsi="宋体" w:cs="宋体"/>
          <w:spacing w:val="14"/>
          <w:sz w:val="24"/>
          <w:szCs w:val="24"/>
          <w:lang w:eastAsia="zh-CN"/>
        </w:rPr>
        <w:t>〔2020〕</w:t>
      </w:r>
      <w:r>
        <w:rPr>
          <w:rFonts w:hint="eastAsia" w:ascii="宋体" w:hAnsi="宋体" w:cs="宋体"/>
          <w:spacing w:val="14"/>
          <w:sz w:val="24"/>
          <w:szCs w:val="24"/>
        </w:rPr>
        <w:t>46 号)规定，对符合该办法规定的小型和微型企业报价给予 10%</w:t>
      </w:r>
      <w:r>
        <w:rPr>
          <w:rFonts w:hint="eastAsia" w:ascii="宋体" w:hAnsi="宋体" w:cs="宋体"/>
          <w:spacing w:val="14"/>
          <w:sz w:val="24"/>
          <w:szCs w:val="24"/>
          <w:lang w:eastAsia="zh-CN"/>
        </w:rPr>
        <w:t>～</w:t>
      </w:r>
      <w:r>
        <w:rPr>
          <w:rFonts w:hint="eastAsia" w:ascii="宋体" w:hAnsi="宋体" w:cs="宋体"/>
          <w:spacing w:val="14"/>
          <w:sz w:val="24"/>
          <w:szCs w:val="24"/>
        </w:rPr>
        <w:t>20%(工程项目为3%</w:t>
      </w:r>
      <w:r>
        <w:rPr>
          <w:rFonts w:hint="eastAsia" w:ascii="宋体" w:hAnsi="宋体" w:cs="宋体"/>
          <w:spacing w:val="14"/>
          <w:sz w:val="24"/>
          <w:szCs w:val="24"/>
          <w:lang w:eastAsia="zh-CN"/>
        </w:rPr>
        <w:t>～</w:t>
      </w:r>
      <w:r>
        <w:rPr>
          <w:rFonts w:hint="eastAsia" w:ascii="宋体" w:hAnsi="宋体" w:cs="宋体"/>
          <w:spacing w:val="14"/>
          <w:sz w:val="24"/>
          <w:szCs w:val="24"/>
        </w:rPr>
        <w:t>5%）的扣除， 用扣除后的价格参与评审。</w:t>
      </w:r>
    </w:p>
    <w:p w14:paraId="7E614B08">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2、在货物采购项目中，供应商提供的货物既有中小企业制造货物，也有大型企业制造货物的，不享受《政府采购促进中小企业发展管理办法》(财库</w:t>
      </w:r>
      <w:r>
        <w:rPr>
          <w:rFonts w:hint="eastAsia" w:ascii="宋体" w:hAnsi="宋体" w:cs="宋体"/>
          <w:spacing w:val="14"/>
          <w:sz w:val="24"/>
          <w:szCs w:val="24"/>
          <w:lang w:eastAsia="zh-CN"/>
        </w:rPr>
        <w:t>〔2020〕</w:t>
      </w:r>
      <w:r>
        <w:rPr>
          <w:rFonts w:hint="eastAsia" w:ascii="宋体" w:hAnsi="宋体" w:cs="宋体"/>
          <w:spacing w:val="14"/>
          <w:sz w:val="24"/>
          <w:szCs w:val="24"/>
        </w:rPr>
        <w:t>46 号) 规定的中小企业扶持政策。</w:t>
      </w:r>
    </w:p>
    <w:p w14:paraId="5CE37CBE">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3、以联合体形式参加政府采购活动，联合体各方均为中小企业的，联合体视同中小企业。其中，联合体各方均为小微企业的，联合体视同小微企业。</w:t>
      </w:r>
    </w:p>
    <w:p w14:paraId="4F478E49">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w:t>
      </w:r>
      <w:r>
        <w:rPr>
          <w:rFonts w:hint="eastAsia" w:ascii="宋体" w:hAnsi="宋体" w:cs="宋体"/>
          <w:spacing w:val="14"/>
          <w:sz w:val="24"/>
          <w:szCs w:val="24"/>
          <w:lang w:eastAsia="zh-CN"/>
        </w:rPr>
        <w:t>～</w:t>
      </w:r>
      <w:r>
        <w:rPr>
          <w:rFonts w:hint="eastAsia" w:ascii="宋体" w:hAnsi="宋体" w:cs="宋体"/>
          <w:spacing w:val="14"/>
          <w:sz w:val="24"/>
          <w:szCs w:val="24"/>
        </w:rPr>
        <w:t>6%(工程项目为1%</w:t>
      </w:r>
      <w:r>
        <w:rPr>
          <w:rFonts w:hint="eastAsia" w:ascii="宋体" w:hAnsi="宋体" w:cs="宋体"/>
          <w:spacing w:val="14"/>
          <w:sz w:val="24"/>
          <w:szCs w:val="24"/>
          <w:lang w:eastAsia="zh-CN"/>
        </w:rPr>
        <w:t>～</w:t>
      </w:r>
      <w:r>
        <w:rPr>
          <w:rFonts w:hint="eastAsia" w:ascii="宋体" w:hAnsi="宋体" w:cs="宋体"/>
          <w:spacing w:val="14"/>
          <w:sz w:val="24"/>
          <w:szCs w:val="24"/>
        </w:rPr>
        <w:t>2%）的扣除，用扣除后的价格参加评审。组成联合体或者接受分包的小微企业与联合体内其他企业、分包企业之间存在直接控股、管理关系的，不享受价格扣除优惠政策。</w:t>
      </w:r>
    </w:p>
    <w:p w14:paraId="2474A6F6">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5、按照本次采购标的所属行业的划型标准，符合条件的中小企业应按照采购文件格式要求提供《中小企业声明函》，否则不得享受相关中小企业扶持政策。</w:t>
      </w:r>
    </w:p>
    <w:p w14:paraId="2DEEECA0">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14:paraId="4F3D2903">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w:t>
      </w:r>
      <w:r>
        <w:rPr>
          <w:rFonts w:hint="eastAsia" w:ascii="宋体" w:hAnsi="宋体" w:cs="宋体"/>
          <w:spacing w:val="2"/>
          <w:sz w:val="24"/>
          <w:szCs w:val="24"/>
          <w:lang w:eastAsia="zh-CN"/>
        </w:rPr>
        <w:t>〔2014〕68号</w:t>
      </w:r>
      <w:r>
        <w:rPr>
          <w:rFonts w:hint="eastAsia" w:ascii="宋体" w:hAnsi="宋体" w:cs="宋体"/>
          <w:spacing w:val="10"/>
          <w:sz w:val="24"/>
          <w:szCs w:val="24"/>
        </w:rPr>
        <w:t>)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14:paraId="0471D981">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14:paraId="0DAF24D6">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w:t>
      </w:r>
      <w:r>
        <w:rPr>
          <w:rFonts w:hint="eastAsia" w:ascii="宋体" w:hAnsi="宋体" w:cs="宋体"/>
          <w:spacing w:val="7"/>
          <w:sz w:val="24"/>
          <w:szCs w:val="24"/>
          <w:lang w:eastAsia="zh-CN"/>
        </w:rPr>
        <w:t>〔2017〕</w:t>
      </w:r>
      <w:r>
        <w:rPr>
          <w:rFonts w:hint="eastAsia" w:ascii="宋体" w:hAnsi="宋体" w:cs="宋体"/>
          <w:spacing w:val="7"/>
          <w:sz w:val="24"/>
          <w:szCs w:val="24"/>
        </w:rPr>
        <w:t>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008115C5">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57DDBCAF">
      <w:pPr>
        <w:adjustRightInd w:val="0"/>
        <w:snapToGrid w:val="0"/>
        <w:spacing w:line="360" w:lineRule="auto"/>
        <w:ind w:firstLine="536" w:firstLineChars="200"/>
        <w:jc w:val="center"/>
        <w:rPr>
          <w:rFonts w:ascii="宋体" w:hAnsi="宋体"/>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w:t>
      </w:r>
      <w:r>
        <w:rPr>
          <w:rFonts w:hint="eastAsia" w:ascii="宋体" w:hAnsi="宋体" w:cs="宋体"/>
          <w:spacing w:val="7"/>
          <w:sz w:val="24"/>
          <w:szCs w:val="24"/>
          <w:lang w:eastAsia="zh-CN"/>
        </w:rPr>
        <w:t>人</w:t>
      </w:r>
      <w:r>
        <w:rPr>
          <w:rFonts w:hint="eastAsia" w:ascii="宋体" w:hAnsi="宋体" w:cs="宋体"/>
          <w:spacing w:val="7"/>
          <w:sz w:val="24"/>
          <w:szCs w:val="24"/>
        </w:rPr>
        <w:t>应当随成交结果同时公告其《残疾人福利性单位声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14:paraId="1758EE2D">
      <w:pPr>
        <w:pStyle w:val="9"/>
        <w:spacing w:line="360" w:lineRule="auto"/>
        <w:rPr>
          <w:rFonts w:ascii="宋体" w:hAnsi="宋体"/>
          <w:b/>
        </w:rPr>
      </w:pPr>
      <w:r>
        <w:rPr>
          <w:rFonts w:hint="eastAsia" w:ascii="宋体" w:hAnsi="宋体"/>
          <w:b/>
        </w:rPr>
        <w:t>一、资格审查</w:t>
      </w:r>
    </w:p>
    <w:p w14:paraId="001D09A7">
      <w:pPr>
        <w:pStyle w:val="9"/>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(一)磋商小组依法对供应商资格进行审查。确定符合资格的供应商不少于3家，将对响应文件的有效性、完整性和响应程度进行审查并对响应文件进行评审。</w:t>
      </w:r>
    </w:p>
    <w:p w14:paraId="3D95BAEB">
      <w:pPr>
        <w:pStyle w:val="9"/>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14:paraId="3E083045">
      <w:pPr>
        <w:pStyle w:val="9"/>
        <w:spacing w:line="360" w:lineRule="auto"/>
        <w:ind w:firstLine="480" w:firstLineChars="200"/>
        <w:contextualSpacing/>
        <w:rPr>
          <w:rFonts w:ascii="宋体" w:hAnsi="宋体"/>
          <w:b/>
        </w:rPr>
      </w:pPr>
      <w:r>
        <w:rPr>
          <w:rFonts w:hint="eastAsia" w:ascii="宋体" w:hAnsi="宋体" w:cs="宋体"/>
          <w:bCs/>
          <w:lang w:val="zh-CN"/>
        </w:rPr>
        <w:t>(三)资格审查中所涉及的证书及材料，均须在电子响应文件中提供原件扫描件(或图片)。</w:t>
      </w:r>
    </w:p>
    <w:tbl>
      <w:tblPr>
        <w:tblStyle w:val="15"/>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7125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ECCFA64">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608D84D">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0443A0A">
            <w:pPr>
              <w:spacing w:line="360" w:lineRule="auto"/>
              <w:jc w:val="center"/>
              <w:rPr>
                <w:rFonts w:ascii="宋体" w:hAnsi="宋体"/>
                <w:b/>
                <w:sz w:val="24"/>
              </w:rPr>
            </w:pPr>
            <w:r>
              <w:rPr>
                <w:rFonts w:hint="eastAsia" w:ascii="宋体" w:hAnsi="宋体"/>
                <w:b/>
                <w:sz w:val="24"/>
              </w:rPr>
              <w:t>说明与要求</w:t>
            </w:r>
          </w:p>
        </w:tc>
      </w:tr>
      <w:tr w14:paraId="0FE7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BDF1EEA">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70B23DFF">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14:paraId="6D192A3A">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14:paraId="46F6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0623918">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5E9E12EE">
            <w:pPr>
              <w:spacing w:line="360" w:lineRule="auto"/>
              <w:jc w:val="center"/>
              <w:rPr>
                <w:rFonts w:ascii="宋体" w:hAnsi="宋体" w:cs="宋体"/>
                <w:bCs/>
                <w:sz w:val="24"/>
                <w:lang w:val="zh-CN"/>
              </w:rPr>
            </w:pPr>
            <w:r>
              <w:rPr>
                <w:rFonts w:hint="eastAsia" w:ascii="宋体" w:hAnsi="宋体" w:cs="宋体"/>
                <w:bCs/>
                <w:sz w:val="24"/>
                <w:lang w:val="zh-CN"/>
              </w:rPr>
              <w:t>政府采购</w:t>
            </w:r>
          </w:p>
          <w:p w14:paraId="4FF0C8DA">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54548254">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14:paraId="29FA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31E0702">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62533AC2">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vAlign w:val="top"/>
          </w:tcPr>
          <w:p w14:paraId="055EC135">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14:paraId="4182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8E6F0FD">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22791E91">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388C0FC3">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14:paraId="650C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07B891F">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59F11C4B">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vAlign w:val="top"/>
          </w:tcPr>
          <w:p w14:paraId="1FBC684F">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14:paraId="6F45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E4EF18C">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21CF693A">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14:paraId="5D9708DB">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vAlign w:val="top"/>
          </w:tcPr>
          <w:p w14:paraId="3497218B">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14:paraId="2A24C8E1">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14:paraId="59EF4056">
            <w:pPr>
              <w:spacing w:line="360" w:lineRule="auto"/>
              <w:rPr>
                <w:rFonts w:ascii="宋体" w:hAnsi="宋体" w:cs="宋体"/>
                <w:bCs/>
                <w:sz w:val="24"/>
                <w:lang w:val="zh-CN"/>
              </w:rPr>
            </w:pPr>
            <w:r>
              <w:rPr>
                <w:rFonts w:hint="eastAsia" w:ascii="宋体" w:hAnsi="宋体" w:cs="宋体"/>
                <w:bCs/>
                <w:sz w:val="24"/>
                <w:lang w:val="zh-CN"/>
              </w:rPr>
              <w:t>注：</w:t>
            </w:r>
          </w:p>
          <w:p w14:paraId="44D487D8">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14:paraId="0BC2AF2B">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3A1E8CA9">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14:paraId="3935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8A7AB88">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2DFA833D">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1CFA2A19">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14:paraId="33E21843">
            <w:pPr>
              <w:spacing w:line="360" w:lineRule="auto"/>
              <w:jc w:val="left"/>
              <w:rPr>
                <w:rFonts w:ascii="宋体" w:hAnsi="宋体" w:cs="仿宋_GB2312"/>
                <w:sz w:val="24"/>
                <w:szCs w:val="24"/>
                <w:lang w:val="zh-CN"/>
              </w:rPr>
            </w:pPr>
          </w:p>
        </w:tc>
      </w:tr>
      <w:tr w14:paraId="73B0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8E86EF5">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2E92E78C">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5E856037">
            <w:pPr>
              <w:spacing w:line="360" w:lineRule="auto"/>
              <w:jc w:val="left"/>
              <w:rPr>
                <w:rFonts w:ascii="宋体" w:hAnsi="宋体" w:cs="仿宋_GB2312"/>
                <w:sz w:val="24"/>
                <w:szCs w:val="24"/>
              </w:rPr>
            </w:pPr>
            <w:bookmarkStart w:id="20" w:name="baidusnap2"/>
            <w:bookmarkEnd w:id="20"/>
            <w:r>
              <w:rPr>
                <w:rFonts w:hint="eastAsia" w:ascii="宋体" w:hAnsi="宋体" w:cs="仿宋_GB2312"/>
                <w:sz w:val="24"/>
                <w:szCs w:val="24"/>
                <w:lang w:val="zh-CN"/>
              </w:rPr>
              <w:t>供应商提供未为本项目提供整体设计、</w:t>
            </w:r>
            <w:bookmarkStart w:id="21" w:name="baidusnap9"/>
            <w:bookmarkEnd w:id="21"/>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14:paraId="1D3B7200">
            <w:pPr>
              <w:spacing w:line="360" w:lineRule="auto"/>
              <w:jc w:val="left"/>
              <w:rPr>
                <w:rFonts w:ascii="宋体" w:hAnsi="宋体"/>
                <w:sz w:val="24"/>
                <w:szCs w:val="24"/>
              </w:rPr>
            </w:pPr>
          </w:p>
        </w:tc>
      </w:tr>
      <w:tr w14:paraId="0EFF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72F8C352">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51E872C7">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14:paraId="17E21D4E">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14:paraId="1410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6BEC45A8">
            <w:pPr>
              <w:spacing w:line="360" w:lineRule="auto"/>
              <w:contextualSpacing/>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10</w:t>
            </w:r>
          </w:p>
        </w:tc>
        <w:tc>
          <w:tcPr>
            <w:tcW w:w="2516" w:type="dxa"/>
            <w:tcBorders>
              <w:top w:val="single" w:color="auto" w:sz="4" w:space="0"/>
              <w:left w:val="single" w:color="auto" w:sz="4" w:space="0"/>
              <w:bottom w:val="single" w:color="auto" w:sz="4" w:space="0"/>
              <w:right w:val="single" w:color="auto" w:sz="4" w:space="0"/>
            </w:tcBorders>
            <w:vAlign w:val="center"/>
          </w:tcPr>
          <w:p w14:paraId="6376593A">
            <w:pPr>
              <w:spacing w:line="360" w:lineRule="auto"/>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373DA65D">
            <w:pPr>
              <w:spacing w:line="360" w:lineRule="auto"/>
              <w:ind w:right="210" w:rightChars="100"/>
              <w:contextualSpacing/>
              <w:jc w:val="left"/>
              <w:rPr>
                <w:rFonts w:ascii="宋体" w:hAnsi="宋体"/>
                <w:color w:val="000000" w:themeColor="text1"/>
                <w:kern w:val="0"/>
                <w:sz w:val="24"/>
                <w:szCs w:val="24"/>
                <w14:textFill>
                  <w14:solidFill>
                    <w14:schemeClr w14:val="tx1"/>
                  </w14:solidFill>
                </w14:textFill>
              </w:rPr>
            </w:pP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bl>
    <w:p w14:paraId="52265D78">
      <w:pPr>
        <w:pStyle w:val="9"/>
        <w:spacing w:line="360" w:lineRule="auto"/>
        <w:rPr>
          <w:rFonts w:ascii="宋体" w:hAnsi="宋体"/>
          <w:b/>
        </w:rPr>
      </w:pPr>
      <w:r>
        <w:rPr>
          <w:rFonts w:hint="eastAsia" w:ascii="宋体" w:hAnsi="宋体"/>
          <w:b/>
        </w:rPr>
        <w:t>二、评审</w:t>
      </w:r>
    </w:p>
    <w:p w14:paraId="09365933">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6B372EEE">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232469ED">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14:paraId="2536A580">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14:paraId="477738E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14:paraId="2910D81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注：符合性审查中所涉及的证书及材料，均须在电子响应文件中提供原件扫描件（或图片）。</w:t>
      </w:r>
    </w:p>
    <w:p w14:paraId="24D6084F">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14:paraId="4A24B887">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14:paraId="1B0308E3">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8E62E77">
      <w:pPr>
        <w:spacing w:line="360" w:lineRule="auto"/>
        <w:ind w:firstLine="482" w:firstLineChars="200"/>
        <w:rPr>
          <w:rFonts w:hint="eastAsia" w:ascii="宋体" w:hAnsi="宋体" w:cs="宋体"/>
          <w:b/>
          <w:bCs/>
          <w:color w:val="auto"/>
          <w:sz w:val="24"/>
          <w:szCs w:val="24"/>
          <w:lang w:val="zh-CN"/>
        </w:rPr>
      </w:pPr>
      <w:r>
        <w:rPr>
          <w:rFonts w:hint="eastAsia" w:ascii="宋体" w:hAnsi="宋体" w:cs="宋体"/>
          <w:b/>
          <w:bCs/>
          <w:color w:val="auto"/>
          <w:sz w:val="24"/>
          <w:szCs w:val="24"/>
          <w:lang w:val="zh-CN"/>
        </w:rPr>
        <w:t>3、磋商小组应严格按照电子化评标系统规定的流程要求投标供应商使用 CA 数字证书登录许昌市公共资源电子交易系统进行报价，禁止通过交易系统中的澄清回复菜单要求投标供应商提交报价、工程量清单等相关材料。</w:t>
      </w:r>
    </w:p>
    <w:p w14:paraId="7A945DBF">
      <w:pPr>
        <w:numPr>
          <w:ilvl w:val="0"/>
          <w:numId w:val="0"/>
        </w:numPr>
        <w:spacing w:line="360" w:lineRule="auto"/>
        <w:ind w:left="465" w:leftChars="0"/>
        <w:contextualSpacing/>
        <w:jc w:val="left"/>
        <w:rPr>
          <w:rFonts w:ascii="宋体" w:hAnsi="宋体" w:cs="宋体"/>
          <w:b/>
          <w:sz w:val="24"/>
          <w:szCs w:val="24"/>
          <w:lang w:val="zh-CN"/>
        </w:rPr>
      </w:pPr>
      <w:r>
        <w:rPr>
          <w:rFonts w:hint="eastAsia" w:ascii="宋体" w:hAnsi="宋体" w:cs="宋体"/>
          <w:b/>
          <w:sz w:val="24"/>
          <w:szCs w:val="24"/>
          <w:lang w:val="en-US" w:eastAsia="zh-CN"/>
        </w:rPr>
        <w:t>4、</w:t>
      </w:r>
      <w:r>
        <w:rPr>
          <w:rFonts w:hint="eastAsia" w:ascii="宋体" w:hAnsi="宋体" w:cs="宋体"/>
          <w:b/>
          <w:sz w:val="24"/>
          <w:szCs w:val="24"/>
          <w:lang w:val="zh-CN"/>
        </w:rPr>
        <w:t>对响应文件进行比较和评价；</w:t>
      </w:r>
    </w:p>
    <w:p w14:paraId="7E26215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57FBC21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注：评标标准中所涉及的证书及材料，均须在电子响应文件中提供原件扫描件（或图片）。</w:t>
      </w:r>
    </w:p>
    <w:p w14:paraId="1B780B39">
      <w:pPr>
        <w:pStyle w:val="9"/>
        <w:numPr>
          <w:ilvl w:val="0"/>
          <w:numId w:val="9"/>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14:paraId="7BE469EE">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14:paraId="53AEF042">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否则不得享受相关中小企业扶持政策。</w:t>
      </w:r>
    </w:p>
    <w:p w14:paraId="384EAE1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2906BD5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6C6B007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1D39C4B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ABE1C26">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739609F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14:paraId="0668FD5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12927CC1">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71ABEAE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0221B48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6F930C27">
      <w:pPr>
        <w:pStyle w:val="9"/>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72A2681">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0B699ED8">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lang w:val="zh-CN"/>
        </w:rPr>
        <w:t>供应商</w:t>
      </w:r>
      <w:r>
        <w:rPr>
          <w:rFonts w:ascii="宋体" w:hAnsi="宋体" w:cs="宋体"/>
          <w:sz w:val="24"/>
          <w:szCs w:val="24"/>
          <w:lang w:val="zh-CN"/>
        </w:rPr>
        <w:t>，其他</w:t>
      </w:r>
      <w:r>
        <w:rPr>
          <w:rFonts w:hint="eastAsia" w:ascii="宋体" w:hAnsi="宋体" w:cs="宋体"/>
          <w:kern w:val="0"/>
          <w:sz w:val="24"/>
          <w:szCs w:val="24"/>
        </w:rPr>
        <w:t>响应</w:t>
      </w:r>
      <w:r>
        <w:rPr>
          <w:rFonts w:ascii="宋体" w:hAnsi="宋体" w:cs="宋体"/>
          <w:sz w:val="24"/>
          <w:szCs w:val="24"/>
          <w:lang w:val="zh-CN"/>
        </w:rPr>
        <w:t>无效。</w:t>
      </w:r>
    </w:p>
    <w:p w14:paraId="07939D17">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14:paraId="3FB2E590">
      <w:pPr>
        <w:pStyle w:val="9"/>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14:paraId="3253172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14:paraId="1C942163">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14:paraId="5F6B655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6984C806">
      <w:pPr>
        <w:spacing w:line="360" w:lineRule="auto"/>
        <w:ind w:firstLine="482" w:firstLineChars="200"/>
        <w:jc w:val="left"/>
        <w:rPr>
          <w:rFonts w:hint="eastAsia" w:ascii="宋体" w:hAnsi="宋体" w:cs="宋体"/>
          <w:b/>
          <w:bCs/>
          <w:sz w:val="24"/>
          <w:szCs w:val="24"/>
          <w:lang w:val="zh-CN"/>
        </w:rPr>
      </w:pPr>
      <w:r>
        <w:rPr>
          <w:rFonts w:hint="eastAsia" w:ascii="宋体" w:hAnsi="宋体" w:cs="宋体"/>
          <w:b/>
          <w:bCs/>
          <w:sz w:val="24"/>
          <w:szCs w:val="24"/>
          <w:lang w:val="zh-CN"/>
        </w:rPr>
        <w:t>（4）网络关键设备、网络安全专用产品要求</w:t>
      </w:r>
    </w:p>
    <w:p w14:paraId="28C3FD3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074437A">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提供资料（下列资料任意一项）</w:t>
      </w:r>
    </w:p>
    <w:p w14:paraId="50B939A6">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2E5EA160">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②网络关键设备安全检测证书、网络安全专用产品安全检测证书；</w:t>
      </w:r>
    </w:p>
    <w:p w14:paraId="24C4C8C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③计算机信息系统安全专用产品销售许可证；</w:t>
      </w:r>
    </w:p>
    <w:p w14:paraId="1E75FAE6">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15482E0F">
      <w:pPr>
        <w:pStyle w:val="9"/>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14:paraId="7861CED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1）根据《河南省财政厅关于防范供应商串通投标促进政府采购公平竞争的通知》（豫财购﹝2021﹞6号）要求，参与同一个标段的供应商存在下列情形之一的，其投标文件无效：</w:t>
      </w:r>
    </w:p>
    <w:p w14:paraId="0F9FC52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1 </w:t>
      </w:r>
      <w:r>
        <w:rPr>
          <w:rFonts w:hint="eastAsia" w:ascii="宋体" w:hAnsi="宋体" w:cs="宋体"/>
          <w:sz w:val="24"/>
          <w:szCs w:val="24"/>
        </w:rPr>
        <w:t>、</w:t>
      </w:r>
      <w:r>
        <w:rPr>
          <w:rFonts w:hint="eastAsia" w:ascii="宋体" w:hAnsi="宋体" w:cs="宋体"/>
          <w:bCs/>
          <w:kern w:val="0"/>
          <w:sz w:val="24"/>
          <w:szCs w:val="24"/>
        </w:rPr>
        <w:t>响应文件属下列情况之一的，按照无效响应处理：</w:t>
      </w:r>
    </w:p>
    <w:p w14:paraId="7D0525B8">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1.未按照磋商文件的规定提交《长葛市政府采购供应商信用承诺函》的；</w:t>
      </w:r>
    </w:p>
    <w:p w14:paraId="745356EA">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2.未按照磋商文件的规定提交磋商承诺函的；</w:t>
      </w:r>
    </w:p>
    <w:p w14:paraId="525ACAB3">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3.响应文件未按磋商文件要求签署、盖章的；</w:t>
      </w:r>
    </w:p>
    <w:p w14:paraId="69190CF8">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4.报价超过磋商文件中规定的预算金额的；</w:t>
      </w:r>
    </w:p>
    <w:p w14:paraId="4242B383">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5.响应文件含有采购人不能接受的附加条件的。</w:t>
      </w:r>
    </w:p>
    <w:p w14:paraId="476FFED6">
      <w:pPr>
        <w:pStyle w:val="8"/>
        <w:ind w:left="0" w:leftChars="0" w:right="1470" w:firstLine="240" w:firstLineChars="100"/>
        <w:rPr>
          <w:rFonts w:hint="eastAsia"/>
        </w:rPr>
      </w:pPr>
      <w:r>
        <w:rPr>
          <w:rFonts w:hint="eastAsia" w:ascii="宋体" w:hAnsi="宋体" w:cs="宋体"/>
          <w:bCs/>
          <w:kern w:val="0"/>
          <w:sz w:val="24"/>
          <w:szCs w:val="24"/>
        </w:rPr>
        <w:t>6.不具备招标文件中规定的资格要求的；</w:t>
      </w:r>
    </w:p>
    <w:p w14:paraId="4307A0B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2.1不同供应商的电子响应文件上传计算机的文件制作机器码信息相同的；</w:t>
      </w:r>
    </w:p>
    <w:p w14:paraId="5B5AD0E5">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2.2不同供应商的响应文件由同一电子设备编制、打印加密或者上传；</w:t>
      </w:r>
    </w:p>
    <w:p w14:paraId="0284D30D">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2.3不同供应商的响应文件由同一电子设备打印、复印；</w:t>
      </w:r>
    </w:p>
    <w:p w14:paraId="241337B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2.4不同供应商的响应文件由同一人送达或者分发，或者不同供应商联系人为同一人或不同联系人的联系电话一致的；</w:t>
      </w:r>
    </w:p>
    <w:p w14:paraId="49FE689C">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2.5不同供应商的响应文件的内容存在两处以上细节错误一致；</w:t>
      </w:r>
    </w:p>
    <w:p w14:paraId="6F31A2A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2.6不同供应商的法定代表人、委托代理人、项目经理、项目负责人等由同一个单位缴纳社会保险或者领取报酬的；</w:t>
      </w:r>
    </w:p>
    <w:p w14:paraId="6700183D">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2.7不同供应商响应文件中法定代表人或者负责人签字出自同一人之手；</w:t>
      </w:r>
    </w:p>
    <w:p w14:paraId="5F7369E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2.8</w:t>
      </w:r>
      <w:r>
        <w:rPr>
          <w:rFonts w:hint="eastAsia" w:ascii="宋体" w:hAnsi="宋体" w:cs="宋体"/>
          <w:bCs/>
          <w:kern w:val="0"/>
          <w:sz w:val="24"/>
          <w:szCs w:val="24"/>
          <w:lang w:eastAsia="zh-CN"/>
        </w:rPr>
        <w:t>其他</w:t>
      </w:r>
      <w:r>
        <w:rPr>
          <w:rFonts w:hint="eastAsia" w:ascii="宋体" w:hAnsi="宋体" w:cs="宋体"/>
          <w:bCs/>
          <w:kern w:val="0"/>
          <w:sz w:val="24"/>
          <w:szCs w:val="24"/>
        </w:rPr>
        <w:t>涉嫌串通的情形。</w:t>
      </w:r>
    </w:p>
    <w:p w14:paraId="0563886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3 </w:t>
      </w:r>
      <w:r>
        <w:rPr>
          <w:rFonts w:hint="eastAsia" w:ascii="宋体" w:hAnsi="宋体" w:cs="宋体"/>
          <w:sz w:val="24"/>
          <w:szCs w:val="24"/>
        </w:rPr>
        <w:t>、</w:t>
      </w:r>
      <w:r>
        <w:rPr>
          <w:rFonts w:hint="eastAsia" w:ascii="宋体" w:hAnsi="宋体" w:cs="宋体"/>
          <w:bCs/>
          <w:kern w:val="0"/>
          <w:sz w:val="24"/>
          <w:szCs w:val="24"/>
        </w:rPr>
        <w:t>有下列情形之一的，视为供应商串通磋商，其响应无效：</w:t>
      </w:r>
    </w:p>
    <w:p w14:paraId="1084C41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3.1不同供应商的响应文件由同一单位或者个人编制；</w:t>
      </w:r>
    </w:p>
    <w:p w14:paraId="38B731D8">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3.2不同供应商委托同一单位或者个人办理响应事宜；</w:t>
      </w:r>
    </w:p>
    <w:p w14:paraId="2EF85DE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3.3不同供应商的响应文件载明的项目管理成员或者联系人员为同一人；</w:t>
      </w:r>
    </w:p>
    <w:p w14:paraId="5CFB1779">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3.4不同供应商的响应文件异常一致或者投标报价呈规律性差异；</w:t>
      </w:r>
    </w:p>
    <w:p w14:paraId="551C441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3.5不同供应商的响应文件相互混装。</w:t>
      </w:r>
    </w:p>
    <w:p w14:paraId="1CF8919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 4 </w:t>
      </w:r>
      <w:r>
        <w:rPr>
          <w:rFonts w:hint="eastAsia" w:ascii="宋体" w:hAnsi="宋体" w:cs="宋体"/>
          <w:sz w:val="24"/>
          <w:szCs w:val="24"/>
        </w:rPr>
        <w:t>、</w:t>
      </w:r>
      <w:r>
        <w:rPr>
          <w:rFonts w:hint="eastAsia" w:ascii="宋体" w:hAnsi="宋体" w:cs="宋体"/>
          <w:bCs/>
          <w:kern w:val="0"/>
          <w:sz w:val="24"/>
          <w:szCs w:val="24"/>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1A28B1D6">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 xml:space="preserve"> 5</w:t>
      </w:r>
      <w:r>
        <w:rPr>
          <w:rFonts w:hint="eastAsia" w:ascii="宋体" w:hAnsi="宋体" w:cs="宋体"/>
          <w:sz w:val="24"/>
          <w:szCs w:val="24"/>
        </w:rPr>
        <w:t>、</w:t>
      </w:r>
      <w:r>
        <w:rPr>
          <w:rFonts w:hint="eastAsia" w:ascii="宋体" w:hAnsi="宋体" w:cs="宋体"/>
          <w:bCs/>
          <w:kern w:val="0"/>
          <w:sz w:val="24"/>
          <w:szCs w:val="24"/>
        </w:rPr>
        <w:t xml:space="preserve">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BCE0033">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 xml:space="preserve"> 6</w:t>
      </w:r>
      <w:r>
        <w:rPr>
          <w:rFonts w:hint="eastAsia" w:ascii="宋体" w:hAnsi="宋体" w:cs="宋体"/>
          <w:sz w:val="24"/>
          <w:szCs w:val="24"/>
        </w:rPr>
        <w:t>、</w:t>
      </w:r>
      <w:r>
        <w:rPr>
          <w:rFonts w:hint="eastAsia" w:ascii="宋体" w:hAnsi="宋体" w:cs="宋体"/>
          <w:bCs/>
          <w:kern w:val="0"/>
          <w:sz w:val="24"/>
          <w:szCs w:val="24"/>
        </w:rPr>
        <w:t xml:space="preserve"> 按照《关于推进全流程电子化交易和在线监管工作有关问题的通知》（许公管办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）规定，不同投标人电子投标文件的文件制作机器码(即许公管办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62010E1">
      <w:pPr>
        <w:autoSpaceDE w:val="0"/>
        <w:autoSpaceDN w:val="0"/>
        <w:spacing w:line="440" w:lineRule="exact"/>
        <w:rPr>
          <w:rFonts w:ascii="宋体" w:hAnsi="宋体"/>
          <w:b/>
          <w:sz w:val="28"/>
          <w:szCs w:val="24"/>
        </w:rPr>
      </w:pPr>
      <w:r>
        <w:rPr>
          <w:rFonts w:hint="eastAsia" w:ascii="宋体" w:hAnsi="宋体" w:cs="宋体"/>
          <w:bCs/>
          <w:kern w:val="0"/>
          <w:sz w:val="24"/>
          <w:szCs w:val="24"/>
        </w:rPr>
        <w:t xml:space="preserve"> 7</w:t>
      </w:r>
      <w:r>
        <w:rPr>
          <w:rFonts w:hint="eastAsia" w:ascii="宋体" w:hAnsi="宋体" w:cs="宋体"/>
          <w:sz w:val="24"/>
          <w:szCs w:val="24"/>
        </w:rPr>
        <w:t>、</w:t>
      </w:r>
      <w:r>
        <w:rPr>
          <w:rFonts w:hint="eastAsia" w:ascii="宋体" w:hAnsi="宋体" w:cs="宋体"/>
          <w:bCs/>
          <w:kern w:val="0"/>
          <w:sz w:val="24"/>
          <w:szCs w:val="24"/>
        </w:rPr>
        <w:t>法律、法规和响应文件规定的其他无效情形。</w:t>
      </w:r>
      <w:bookmarkStart w:id="22" w:name="_Hlk51678110"/>
    </w:p>
    <w:p w14:paraId="74CD9F4F">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textAlignment w:val="auto"/>
        <w:outlineLvl w:val="2"/>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244"/>
        <w:gridCol w:w="1250"/>
      </w:tblGrid>
      <w:tr w14:paraId="7FE8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5122DCD2">
            <w:pPr>
              <w:spacing w:line="360" w:lineRule="auto"/>
              <w:jc w:val="center"/>
              <w:rPr>
                <w:rFonts w:ascii="宋体" w:hAnsi="宋体" w:cs="宋体"/>
                <w:color w:val="auto"/>
                <w:sz w:val="24"/>
              </w:rPr>
            </w:pPr>
            <w:r>
              <w:rPr>
                <w:rFonts w:hint="eastAsia" w:ascii="宋体" w:hAnsi="宋体" w:cs="宋体"/>
                <w:color w:val="auto"/>
                <w:sz w:val="24"/>
              </w:rPr>
              <w:t>分值构成</w:t>
            </w:r>
          </w:p>
          <w:p w14:paraId="15C8FE14">
            <w:pPr>
              <w:spacing w:line="360" w:lineRule="auto"/>
              <w:jc w:val="center"/>
              <w:rPr>
                <w:rFonts w:ascii="宋体" w:hAnsi="宋体" w:cs="宋体"/>
                <w:color w:val="auto"/>
                <w:sz w:val="24"/>
              </w:rPr>
            </w:pPr>
            <w:r>
              <w:rPr>
                <w:rFonts w:hint="eastAsia" w:ascii="宋体" w:hAnsi="宋体" w:cs="宋体"/>
                <w:color w:val="auto"/>
                <w:sz w:val="24"/>
              </w:rPr>
              <w:t>(总分100分)</w:t>
            </w:r>
          </w:p>
        </w:tc>
        <w:tc>
          <w:tcPr>
            <w:tcW w:w="7359" w:type="dxa"/>
            <w:gridSpan w:val="3"/>
            <w:tcBorders>
              <w:top w:val="single" w:color="auto" w:sz="4" w:space="0"/>
              <w:left w:val="single" w:color="auto" w:sz="4" w:space="0"/>
              <w:bottom w:val="single" w:color="auto" w:sz="4" w:space="0"/>
              <w:right w:val="single" w:color="auto" w:sz="4" w:space="0"/>
            </w:tcBorders>
            <w:vAlign w:val="center"/>
          </w:tcPr>
          <w:p w14:paraId="3154D8F1">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价格部分：</w:t>
            </w:r>
            <w:r>
              <w:rPr>
                <w:rFonts w:hint="eastAsia" w:ascii="宋体" w:hAnsi="宋体" w:cs="宋体"/>
                <w:color w:val="auto"/>
                <w:kern w:val="0"/>
                <w:sz w:val="24"/>
                <w:lang w:val="en-US" w:eastAsia="zh-CN"/>
              </w:rPr>
              <w:t>40</w:t>
            </w:r>
            <w:r>
              <w:rPr>
                <w:rFonts w:hint="eastAsia" w:ascii="宋体" w:hAnsi="宋体" w:cs="宋体"/>
                <w:color w:val="auto"/>
                <w:kern w:val="0"/>
                <w:sz w:val="24"/>
              </w:rPr>
              <w:t>分</w:t>
            </w:r>
          </w:p>
          <w:p w14:paraId="590DE304">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商务部分：</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p w14:paraId="563E9106">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技术部分：</w:t>
            </w:r>
            <w:r>
              <w:rPr>
                <w:rFonts w:hint="eastAsia" w:ascii="宋体" w:hAnsi="宋体" w:cs="宋体"/>
                <w:color w:val="auto"/>
                <w:kern w:val="0"/>
                <w:sz w:val="24"/>
                <w:lang w:val="en-US" w:eastAsia="zh-CN"/>
              </w:rPr>
              <w:t>50</w:t>
            </w:r>
            <w:r>
              <w:rPr>
                <w:rFonts w:hint="eastAsia" w:ascii="宋体" w:hAnsi="宋体" w:cs="宋体"/>
                <w:color w:val="auto"/>
                <w:kern w:val="0"/>
                <w:sz w:val="24"/>
              </w:rPr>
              <w:t>分</w:t>
            </w:r>
          </w:p>
        </w:tc>
      </w:tr>
      <w:tr w14:paraId="7E2A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3876FEA4">
            <w:pPr>
              <w:widowControl/>
              <w:spacing w:line="360" w:lineRule="atLeast"/>
              <w:ind w:firstLine="480"/>
              <w:jc w:val="center"/>
              <w:rPr>
                <w:rFonts w:ascii="宋体" w:hAnsi="宋体" w:cs="宋体"/>
                <w:b/>
                <w:color w:val="auto"/>
                <w:kern w:val="0"/>
                <w:sz w:val="24"/>
              </w:rPr>
            </w:pPr>
            <w:r>
              <w:rPr>
                <w:rFonts w:hint="eastAsia" w:ascii="宋体" w:hAnsi="宋体" w:cs="宋体"/>
                <w:b/>
                <w:color w:val="auto"/>
                <w:kern w:val="0"/>
                <w:sz w:val="24"/>
              </w:rPr>
              <w:t>一、价格部分（满分</w:t>
            </w:r>
            <w:r>
              <w:rPr>
                <w:rFonts w:hint="eastAsia" w:ascii="宋体" w:hAnsi="宋体" w:cs="宋体"/>
                <w:b/>
                <w:color w:val="auto"/>
                <w:kern w:val="0"/>
                <w:sz w:val="24"/>
                <w:lang w:val="en-US" w:eastAsia="zh-CN"/>
              </w:rPr>
              <w:t>40</w:t>
            </w:r>
            <w:r>
              <w:rPr>
                <w:rFonts w:hint="eastAsia" w:ascii="宋体" w:hAnsi="宋体" w:cs="宋体"/>
                <w:b/>
                <w:color w:val="auto"/>
                <w:kern w:val="0"/>
                <w:sz w:val="24"/>
              </w:rPr>
              <w:t>分）</w:t>
            </w:r>
          </w:p>
        </w:tc>
      </w:tr>
      <w:tr w14:paraId="409A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48F1FCD0">
            <w:pPr>
              <w:jc w:val="center"/>
              <w:rPr>
                <w:rFonts w:ascii="宋体" w:hAnsi="宋体" w:cs="宋体"/>
                <w:b/>
                <w:color w:val="auto"/>
                <w:sz w:val="24"/>
              </w:rPr>
            </w:pPr>
            <w:r>
              <w:rPr>
                <w:rFonts w:hint="eastAsia" w:ascii="宋体" w:hAnsi="宋体" w:cs="宋体"/>
                <w:b/>
                <w:color w:val="auto"/>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14:paraId="5E8048A2">
            <w:pPr>
              <w:jc w:val="center"/>
              <w:rPr>
                <w:rFonts w:ascii="宋体" w:hAnsi="宋体" w:cs="宋体"/>
                <w:b/>
                <w:color w:val="auto"/>
                <w:sz w:val="24"/>
              </w:rPr>
            </w:pPr>
            <w:r>
              <w:rPr>
                <w:rFonts w:hint="eastAsia" w:ascii="宋体" w:hAnsi="宋体" w:cs="宋体"/>
                <w:b/>
                <w:color w:val="auto"/>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vAlign w:val="center"/>
          </w:tcPr>
          <w:p w14:paraId="6FC9026E">
            <w:pPr>
              <w:jc w:val="center"/>
              <w:rPr>
                <w:rFonts w:ascii="宋体" w:hAnsi="宋体" w:cs="宋体"/>
                <w:b/>
                <w:color w:val="auto"/>
                <w:sz w:val="24"/>
              </w:rPr>
            </w:pPr>
            <w:r>
              <w:rPr>
                <w:rFonts w:hint="eastAsia" w:ascii="宋体" w:hAnsi="宋体" w:cs="宋体"/>
                <w:b/>
                <w:color w:val="auto"/>
                <w:sz w:val="24"/>
              </w:rPr>
              <w:t>分值</w:t>
            </w:r>
          </w:p>
        </w:tc>
      </w:tr>
      <w:tr w14:paraId="6B8A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4C9DF09">
            <w:pPr>
              <w:widowControl/>
              <w:spacing w:line="330" w:lineRule="atLeast"/>
              <w:jc w:val="center"/>
              <w:rPr>
                <w:rFonts w:ascii="宋体" w:hAnsi="宋体" w:cs="宋体"/>
                <w:color w:val="auto"/>
                <w:kern w:val="0"/>
                <w:sz w:val="24"/>
              </w:rPr>
            </w:pPr>
            <w:r>
              <w:rPr>
                <w:rFonts w:hint="eastAsia" w:ascii="宋体" w:hAnsi="宋体" w:cs="宋体"/>
                <w:color w:val="auto"/>
                <w:kern w:val="0"/>
                <w:sz w:val="24"/>
              </w:rPr>
              <w:t>投标报价</w:t>
            </w:r>
          </w:p>
          <w:p w14:paraId="0DF9F78B">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14:paraId="5A19092D">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kern w:val="0"/>
                <w:sz w:val="24"/>
                <w:szCs w:val="24"/>
              </w:rPr>
              <w:t>满</w:t>
            </w:r>
            <w:r>
              <w:rPr>
                <w:rFonts w:hint="eastAsia" w:ascii="宋体" w:hAnsi="宋体" w:cs="宋体"/>
                <w:color w:val="auto"/>
                <w:sz w:val="24"/>
                <w:szCs w:val="24"/>
              </w:rPr>
              <w:t>足磋商文件要求且最后报价最低的供应商的价格为磋商基准价其价格为满分。因落实政府采购政策进行价格调整，以调整后的价格计算。</w:t>
            </w:r>
          </w:p>
          <w:p w14:paraId="617DC000">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sz w:val="24"/>
                <w:szCs w:val="24"/>
              </w:rPr>
              <w:t>其他供应商的价格分统一按照下列公式计算：</w:t>
            </w:r>
          </w:p>
          <w:p w14:paraId="76C658CE">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sz w:val="24"/>
                <w:szCs w:val="24"/>
              </w:rPr>
              <w:t>磋商报价得分=(磋商基准价／最后磋商报价)×</w:t>
            </w:r>
            <w:r>
              <w:rPr>
                <w:rFonts w:hint="eastAsia" w:ascii="宋体" w:hAnsi="宋体" w:cs="宋体"/>
                <w:color w:val="auto"/>
                <w:sz w:val="24"/>
                <w:szCs w:val="24"/>
                <w:lang w:val="en-US" w:eastAsia="zh-CN"/>
              </w:rPr>
              <w:t>4</w:t>
            </w:r>
            <w:r>
              <w:rPr>
                <w:rFonts w:hint="eastAsia" w:ascii="宋体" w:hAnsi="宋体" w:cs="宋体"/>
                <w:color w:val="auto"/>
                <w:sz w:val="24"/>
                <w:szCs w:val="24"/>
              </w:rPr>
              <w:t>0%×100。</w:t>
            </w:r>
          </w:p>
          <w:p w14:paraId="684B9A4A">
            <w:pPr>
              <w:widowControl/>
              <w:jc w:val="left"/>
              <w:rPr>
                <w:rFonts w:ascii="宋体" w:hAnsi="宋体" w:cs="宋体"/>
                <w:color w:val="auto"/>
                <w:kern w:val="0"/>
                <w:sz w:val="24"/>
                <w:u w:val="single"/>
              </w:rPr>
            </w:pPr>
            <w:r>
              <w:rPr>
                <w:rFonts w:hint="eastAsia" w:ascii="宋体" w:hAnsi="宋体" w:cs="宋体"/>
                <w:color w:val="auto"/>
                <w:sz w:val="24"/>
                <w:szCs w:val="24"/>
              </w:rPr>
              <w:t>项目评审过程中，不得去掉最后报价中的最高报价和最低报价。</w:t>
            </w:r>
          </w:p>
        </w:tc>
        <w:tc>
          <w:tcPr>
            <w:tcW w:w="1494" w:type="dxa"/>
            <w:gridSpan w:val="2"/>
            <w:tcBorders>
              <w:top w:val="single" w:color="auto" w:sz="4" w:space="0"/>
              <w:left w:val="single" w:color="auto" w:sz="4" w:space="0"/>
              <w:bottom w:val="single" w:color="auto" w:sz="4" w:space="0"/>
              <w:right w:val="single" w:color="auto" w:sz="4" w:space="0"/>
            </w:tcBorders>
            <w:vAlign w:val="center"/>
          </w:tcPr>
          <w:p w14:paraId="0197577D">
            <w:pPr>
              <w:spacing w:line="360" w:lineRule="auto"/>
              <w:jc w:val="center"/>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0分</w:t>
            </w:r>
          </w:p>
        </w:tc>
      </w:tr>
      <w:tr w14:paraId="6B50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43FFCA3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二、商务部分</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auto"/>
                <w:kern w:val="0"/>
                <w:sz w:val="24"/>
              </w:rPr>
              <w:t>满分</w:t>
            </w:r>
            <w:r>
              <w:rPr>
                <w:rFonts w:hint="eastAsia" w:ascii="宋体" w:hAnsi="宋体" w:cs="宋体"/>
                <w:b/>
                <w:color w:val="auto"/>
                <w:kern w:val="0"/>
                <w:sz w:val="24"/>
                <w:lang w:val="en-US" w:eastAsia="zh-CN"/>
              </w:rPr>
              <w:t>10</w:t>
            </w:r>
            <w:r>
              <w:rPr>
                <w:rFonts w:hint="eastAsia" w:ascii="宋体" w:hAnsi="宋体" w:cs="宋体"/>
                <w:b/>
                <w:color w:val="auto"/>
                <w:kern w:val="0"/>
                <w:sz w:val="24"/>
              </w:rPr>
              <w:t>分</w:t>
            </w:r>
            <w:r>
              <w:rPr>
                <w:rFonts w:hint="eastAsia" w:ascii="宋体" w:hAnsi="宋体" w:cs="宋体"/>
                <w:b/>
                <w:color w:val="000000" w:themeColor="text1"/>
                <w:kern w:val="0"/>
                <w:sz w:val="24"/>
                <w14:textFill>
                  <w14:solidFill>
                    <w14:schemeClr w14:val="tx1"/>
                  </w14:solidFill>
                </w14:textFill>
              </w:rPr>
              <w:t>）</w:t>
            </w:r>
          </w:p>
        </w:tc>
      </w:tr>
      <w:tr w14:paraId="44D4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9B7117E">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41D14794">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14:paraId="6801B51F">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2B3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29" w:type="dxa"/>
            <w:tcBorders>
              <w:top w:val="single" w:color="auto" w:sz="4" w:space="0"/>
              <w:left w:val="single" w:color="auto" w:sz="4" w:space="0"/>
              <w:right w:val="single" w:color="auto" w:sz="4" w:space="0"/>
            </w:tcBorders>
            <w:vAlign w:val="center"/>
          </w:tcPr>
          <w:p w14:paraId="28AFDE5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综合实力</w:t>
            </w:r>
          </w:p>
        </w:tc>
        <w:tc>
          <w:tcPr>
            <w:tcW w:w="6109" w:type="dxa"/>
            <w:gridSpan w:val="2"/>
            <w:tcBorders>
              <w:top w:val="single" w:color="auto" w:sz="4" w:space="0"/>
              <w:left w:val="single" w:color="auto" w:sz="4" w:space="0"/>
              <w:right w:val="single" w:color="auto" w:sz="4" w:space="0"/>
            </w:tcBorders>
            <w:vAlign w:val="center"/>
          </w:tcPr>
          <w:p w14:paraId="64B8058F">
            <w:pPr>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投标人通过质量管理体系认证、环境管理体系认证、职业健康安全管理体系认证，</w:t>
            </w:r>
            <w:r>
              <w:rPr>
                <w:rFonts w:hint="eastAsia" w:ascii="宋体" w:hAnsi="宋体" w:cs="宋体"/>
                <w:color w:val="auto"/>
                <w:sz w:val="24"/>
                <w:szCs w:val="24"/>
                <w:lang w:val="en-US" w:eastAsia="zh-CN"/>
              </w:rPr>
              <w:t>得2分，无符合条件项不得分。</w:t>
            </w:r>
          </w:p>
          <w:p w14:paraId="2F9010D5">
            <w:pPr>
              <w:spacing w:line="240" w:lineRule="auto"/>
              <w:rPr>
                <w:rFonts w:hint="default" w:ascii="宋体" w:hAnsi="宋体" w:cs="宋体"/>
                <w:color w:val="00B050"/>
                <w:sz w:val="24"/>
                <w:szCs w:val="24"/>
                <w:lang w:val="en-US" w:eastAsia="zh-CN"/>
              </w:rPr>
            </w:pPr>
            <w:r>
              <w:rPr>
                <w:rFonts w:hint="eastAsia" w:ascii="宋体" w:hAnsi="宋体" w:cs="宋体"/>
                <w:color w:val="auto"/>
                <w:sz w:val="24"/>
                <w:szCs w:val="24"/>
                <w:lang w:val="en-US" w:eastAsia="zh-CN"/>
              </w:rPr>
              <w:t>2、2022年1月1日以来，获得过县（市）级及以上行政主管部门颁发荣誉（以证书为准），得2分，无符合条件项不得分。</w:t>
            </w:r>
          </w:p>
        </w:tc>
        <w:tc>
          <w:tcPr>
            <w:tcW w:w="1250" w:type="dxa"/>
            <w:tcBorders>
              <w:top w:val="single" w:color="auto" w:sz="4" w:space="0"/>
              <w:left w:val="single" w:color="auto" w:sz="4" w:space="0"/>
              <w:bottom w:val="single" w:color="auto" w:sz="4" w:space="0"/>
              <w:right w:val="single" w:color="auto" w:sz="4" w:space="0"/>
            </w:tcBorders>
            <w:vAlign w:val="center"/>
          </w:tcPr>
          <w:p w14:paraId="4665F257">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auto"/>
                <w:sz w:val="24"/>
                <w:lang w:val="en-US" w:eastAsia="zh-CN"/>
              </w:rPr>
              <w:t>4</w:t>
            </w:r>
            <w:r>
              <w:rPr>
                <w:rFonts w:hint="eastAsia" w:ascii="宋体" w:hAnsi="宋体" w:cs="宋体"/>
                <w:color w:val="000000" w:themeColor="text1"/>
                <w:sz w:val="24"/>
                <w14:textFill>
                  <w14:solidFill>
                    <w14:schemeClr w14:val="tx1"/>
                  </w14:solidFill>
                </w14:textFill>
              </w:rPr>
              <w:t>分</w:t>
            </w:r>
          </w:p>
        </w:tc>
      </w:tr>
      <w:tr w14:paraId="5C9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29" w:type="dxa"/>
            <w:tcBorders>
              <w:top w:val="single" w:color="auto" w:sz="4" w:space="0"/>
              <w:left w:val="single" w:color="auto" w:sz="4" w:space="0"/>
              <w:right w:val="single" w:color="auto" w:sz="4" w:space="0"/>
            </w:tcBorders>
            <w:vAlign w:val="center"/>
          </w:tcPr>
          <w:p w14:paraId="061EAA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企业业绩</w:t>
            </w:r>
          </w:p>
        </w:tc>
        <w:tc>
          <w:tcPr>
            <w:tcW w:w="6109" w:type="dxa"/>
            <w:gridSpan w:val="2"/>
            <w:tcBorders>
              <w:top w:val="single" w:color="auto" w:sz="4" w:space="0"/>
              <w:left w:val="single" w:color="auto" w:sz="4" w:space="0"/>
              <w:right w:val="single" w:color="auto" w:sz="4" w:space="0"/>
            </w:tcBorders>
            <w:vAlign w:val="center"/>
          </w:tcPr>
          <w:p w14:paraId="2D09D6CE">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供应商2</w:t>
            </w:r>
            <w:r>
              <w:rPr>
                <w:rFonts w:ascii="宋体" w:hAnsi="宋体" w:cs="宋体"/>
                <w:color w:val="000000" w:themeColor="text1"/>
                <w:sz w:val="24"/>
                <w14:textFill>
                  <w14:solidFill>
                    <w14:schemeClr w14:val="tx1"/>
                  </w14:solidFill>
                </w14:textFill>
              </w:rPr>
              <w:t>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年1月以来具有类似业绩者，每项业绩得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分，本项目最多得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auto"/>
                <w:sz w:val="24"/>
              </w:rPr>
              <w:t>应提供法定媒介中标（成交）公示网页截图、合同、中标通知书、缺一项不得分）</w:t>
            </w:r>
            <w:r>
              <w:rPr>
                <w:rFonts w:hint="eastAsia" w:ascii="宋体" w:hAnsi="宋体" w:cs="宋体"/>
                <w:color w:val="auto"/>
                <w:sz w:val="24"/>
                <w:lang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3A39278B">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6分</w:t>
            </w:r>
          </w:p>
        </w:tc>
      </w:tr>
      <w:tr w14:paraId="284F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65C4FB58">
            <w:pPr>
              <w:jc w:val="center"/>
              <w:rPr>
                <w:rFonts w:ascii="宋体" w:hAnsi="宋体" w:cs="宋体"/>
                <w:b/>
                <w:color w:val="000000" w:themeColor="text1"/>
                <w:sz w:val="24"/>
                <w14:textFill>
                  <w14:solidFill>
                    <w14:schemeClr w14:val="tx1"/>
                  </w14:solidFill>
                </w14:textFill>
              </w:rPr>
            </w:pPr>
          </w:p>
          <w:p w14:paraId="10A1BA72">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三、技术部分</w:t>
            </w:r>
            <w:r>
              <w:rPr>
                <w:rFonts w:hint="eastAsia" w:ascii="宋体" w:hAnsi="宋体" w:cs="宋体"/>
                <w:b/>
                <w:color w:val="000000" w:themeColor="text1"/>
                <w:kern w:val="0"/>
                <w:sz w:val="24"/>
                <w14:textFill>
                  <w14:solidFill>
                    <w14:schemeClr w14:val="tx1"/>
                  </w14:solidFill>
                </w14:textFill>
              </w:rPr>
              <w:t>（满分</w:t>
            </w:r>
            <w:r>
              <w:rPr>
                <w:rFonts w:hint="eastAsia" w:ascii="宋体" w:hAnsi="宋体" w:cs="宋体"/>
                <w:b/>
                <w:color w:val="000000" w:themeColor="text1"/>
                <w:kern w:val="0"/>
                <w:sz w:val="24"/>
                <w:lang w:val="en-US" w:eastAsia="zh-CN"/>
                <w14:textFill>
                  <w14:solidFill>
                    <w14:schemeClr w14:val="tx1"/>
                  </w14:solidFill>
                </w14:textFill>
              </w:rPr>
              <w:t>50</w:t>
            </w:r>
            <w:r>
              <w:rPr>
                <w:rFonts w:hint="eastAsia" w:ascii="宋体" w:hAnsi="宋体" w:cs="宋体"/>
                <w:b/>
                <w:color w:val="000000" w:themeColor="text1"/>
                <w:kern w:val="0"/>
                <w:sz w:val="24"/>
                <w14:textFill>
                  <w14:solidFill>
                    <w14:schemeClr w14:val="tx1"/>
                  </w14:solidFill>
                </w14:textFill>
              </w:rPr>
              <w:t>分）</w:t>
            </w:r>
          </w:p>
        </w:tc>
      </w:tr>
      <w:tr w14:paraId="6FF6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442A5436">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36CCCE20">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14:paraId="77C3BF96">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60C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91859C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技术参数</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0A946371">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口蹄疫病毒O型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试剂盒、口蹄疫病毒O型抗体检测液相试剂盒、口蹄疫病毒</w:t>
            </w:r>
            <w:r>
              <w:rPr>
                <w:rFonts w:hint="eastAsia" w:ascii="宋体" w:hAnsi="宋体" w:eastAsia="宋体" w:cs="宋体"/>
                <w:color w:val="000000" w:themeColor="text1"/>
                <w:kern w:val="0"/>
                <w:sz w:val="24"/>
                <w:lang w:val="en-US" w:eastAsia="zh-CN" w:bidi="ar"/>
                <w14:textFill>
                  <w14:solidFill>
                    <w14:schemeClr w14:val="tx1"/>
                  </w14:solidFill>
                </w14:textFill>
              </w:rPr>
              <w:t>A</w:t>
            </w:r>
            <w:r>
              <w:rPr>
                <w:rFonts w:hint="eastAsia" w:ascii="宋体" w:hAnsi="宋体" w:eastAsia="宋体" w:cs="宋体"/>
                <w:color w:val="000000" w:themeColor="text1"/>
                <w:kern w:val="0"/>
                <w:sz w:val="24"/>
                <w:lang w:eastAsia="zh-CN" w:bidi="ar"/>
                <w14:textFill>
                  <w14:solidFill>
                    <w14:schemeClr w14:val="tx1"/>
                  </w14:solidFill>
                </w14:textFill>
              </w:rPr>
              <w:t>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w:t>
            </w:r>
            <w:r>
              <w:rPr>
                <w:rFonts w:hint="eastAsia" w:ascii="宋体" w:hAnsi="宋体" w:eastAsia="宋体" w:cs="宋体"/>
                <w:color w:val="000000" w:themeColor="text1"/>
                <w:kern w:val="0"/>
                <w:sz w:val="24"/>
                <w:lang w:val="en-US" w:eastAsia="zh-CN" w:bidi="ar"/>
                <w14:textFill>
                  <w14:solidFill>
                    <w14:schemeClr w14:val="tx1"/>
                  </w14:solidFill>
                </w14:textFill>
              </w:rPr>
              <w:t>口蹄疫和塞内卡病毒直接扩增RT-qPCR检测组分（引物探针、阴阳性对照），以上标的物提供口蹄疫参考实验室参与研制证明资料1项的加</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val="en-US" w:eastAsia="zh-CN" w:bidi="ar"/>
                <w14:textFill>
                  <w14:solidFill>
                    <w14:schemeClr w14:val="tx1"/>
                  </w14:solidFill>
                </w14:textFill>
              </w:rPr>
              <w:t>分，不提供者不得分；本项最多得</w:t>
            </w:r>
            <w:r>
              <w:rPr>
                <w:rFonts w:hint="eastAsia" w:ascii="宋体" w:hAnsi="宋体" w:cs="宋体"/>
                <w:color w:val="000000" w:themeColor="text1"/>
                <w:kern w:val="0"/>
                <w:sz w:val="24"/>
                <w:lang w:val="en-US" w:eastAsia="zh-CN" w:bidi="ar"/>
                <w14:textFill>
                  <w14:solidFill>
                    <w14:schemeClr w14:val="tx1"/>
                  </w14:solidFill>
                </w14:textFill>
              </w:rPr>
              <w:t>12</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0305979C">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口蹄疫病毒O型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试剂盒、口蹄疫病毒O型抗体检测液相试剂盒、口蹄疫病毒</w:t>
            </w:r>
            <w:r>
              <w:rPr>
                <w:rFonts w:hint="eastAsia" w:ascii="宋体" w:hAnsi="宋体" w:eastAsia="宋体" w:cs="宋体"/>
                <w:color w:val="000000" w:themeColor="text1"/>
                <w:kern w:val="0"/>
                <w:sz w:val="24"/>
                <w:lang w:val="en-US" w:eastAsia="zh-CN" w:bidi="ar"/>
                <w14:textFill>
                  <w14:solidFill>
                    <w14:schemeClr w14:val="tx1"/>
                  </w14:solidFill>
                </w14:textFill>
              </w:rPr>
              <w:t>A</w:t>
            </w:r>
            <w:r>
              <w:rPr>
                <w:rFonts w:hint="eastAsia" w:ascii="宋体" w:hAnsi="宋体" w:eastAsia="宋体" w:cs="宋体"/>
                <w:color w:val="000000" w:themeColor="text1"/>
                <w:kern w:val="0"/>
                <w:sz w:val="24"/>
                <w:lang w:eastAsia="zh-CN" w:bidi="ar"/>
                <w14:textFill>
                  <w14:solidFill>
                    <w14:schemeClr w14:val="tx1"/>
                  </w14:solidFill>
                </w14:textFill>
              </w:rPr>
              <w:t>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试剂盒，以上标的物提供</w:t>
            </w:r>
            <w:r>
              <w:rPr>
                <w:rFonts w:hint="eastAsia" w:ascii="宋体" w:hAnsi="宋体" w:eastAsia="宋体" w:cs="宋体"/>
                <w:color w:val="000000" w:themeColor="text1"/>
                <w:kern w:val="0"/>
                <w:sz w:val="24"/>
                <w:lang w:val="en-US" w:eastAsia="zh-CN" w:bidi="ar"/>
                <w14:textFill>
                  <w14:solidFill>
                    <w14:schemeClr w14:val="tx1"/>
                  </w14:solidFill>
                </w14:textFill>
              </w:rPr>
              <w:t>3家省级以上单位应用证明，每提供1项加</w:t>
            </w:r>
            <w:r>
              <w:rPr>
                <w:rFonts w:hint="eastAsia" w:ascii="宋体" w:hAnsi="宋体" w:cs="宋体"/>
                <w:color w:val="auto"/>
                <w:kern w:val="0"/>
                <w:sz w:val="24"/>
                <w:lang w:val="en-US" w:eastAsia="zh-CN" w:bidi="ar"/>
              </w:rPr>
              <w:t>3</w:t>
            </w:r>
            <w:r>
              <w:rPr>
                <w:rFonts w:hint="eastAsia" w:ascii="宋体" w:hAnsi="宋体" w:eastAsia="宋体" w:cs="宋体"/>
                <w:color w:val="000000" w:themeColor="text1"/>
                <w:kern w:val="0"/>
                <w:sz w:val="24"/>
                <w:lang w:val="en-US" w:eastAsia="zh-CN" w:bidi="ar"/>
                <w14:textFill>
                  <w14:solidFill>
                    <w14:schemeClr w14:val="tx1"/>
                  </w14:solidFill>
                </w14:textFill>
              </w:rPr>
              <w:t>分，不提供者不得分；本项最多得</w:t>
            </w:r>
            <w:r>
              <w:rPr>
                <w:rFonts w:hint="eastAsia" w:ascii="宋体" w:hAnsi="宋体" w:cs="宋体"/>
                <w:color w:val="auto"/>
                <w:kern w:val="0"/>
                <w:sz w:val="24"/>
                <w:lang w:val="en-US" w:eastAsia="zh-CN" w:bidi="ar"/>
              </w:rPr>
              <w:t>9</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359F5348">
            <w:pP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3、猪瘟病毒阻断ELISA抗体检测试剂盒</w:t>
            </w:r>
            <w:r>
              <w:rPr>
                <w:rFonts w:hint="eastAsia" w:ascii="宋体" w:hAnsi="宋体" w:cs="宋体"/>
                <w:color w:val="000000" w:themeColor="text1"/>
                <w:kern w:val="0"/>
                <w:sz w:val="24"/>
                <w:lang w:val="en-US" w:eastAsia="zh-CN" w:bidi="ar"/>
                <w14:textFill>
                  <w14:solidFill>
                    <w14:schemeClr w14:val="tx1"/>
                  </w14:solidFill>
                </w14:textFill>
              </w:rPr>
              <w:t>、猪伪狂犬病毒gE阻断ELISA抗体检测试剂盒</w:t>
            </w:r>
            <w:r>
              <w:rPr>
                <w:rFonts w:hint="eastAsia" w:ascii="宋体" w:hAnsi="宋体" w:eastAsia="宋体" w:cs="宋体"/>
                <w:color w:val="000000" w:themeColor="text1"/>
                <w:kern w:val="0"/>
                <w:sz w:val="24"/>
                <w:lang w:val="en-US" w:eastAsia="zh-CN" w:bidi="ar"/>
                <w14:textFill>
                  <w14:solidFill>
                    <w14:schemeClr w14:val="tx1"/>
                  </w14:solidFill>
                </w14:textFill>
              </w:rPr>
              <w:t>，提供通过三家省级动物疫控中心比对试验报告和通过中国兽医药品监察所复核试验并出具报告加</w:t>
            </w:r>
            <w:r>
              <w:rPr>
                <w:rFonts w:hint="eastAsia" w:ascii="宋体" w:hAnsi="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val="en-US" w:eastAsia="zh-CN" w:bidi="ar"/>
                <w14:textFill>
                  <w14:solidFill>
                    <w14:schemeClr w14:val="tx1"/>
                  </w14:solidFill>
                </w14:textFill>
              </w:rPr>
              <w:t>分，未提供不得分。</w:t>
            </w:r>
          </w:p>
          <w:p w14:paraId="63149F32">
            <w:pPr>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非洲猪瘟核酸检测</w:t>
            </w:r>
            <w:r>
              <w:rPr>
                <w:rFonts w:hint="eastAsia" w:ascii="宋体" w:hAnsi="宋体" w:eastAsia="宋体" w:cs="宋体"/>
                <w:color w:val="000000" w:themeColor="text1"/>
                <w:kern w:val="0"/>
                <w:sz w:val="24"/>
                <w:lang w:val="en-US" w:eastAsia="zh-CN" w:bidi="ar"/>
                <w14:textFill>
                  <w14:solidFill>
                    <w14:schemeClr w14:val="tx1"/>
                  </w14:solidFill>
                </w14:textFill>
              </w:rPr>
              <w:t>组分（引物探针、阴阳性对照）</w:t>
            </w:r>
            <w:r>
              <w:rPr>
                <w:rFonts w:hint="eastAsia" w:ascii="宋体" w:hAnsi="宋体" w:cs="宋体"/>
                <w:color w:val="000000" w:themeColor="text1"/>
                <w:kern w:val="0"/>
                <w:sz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针对</w:t>
            </w:r>
            <w:r>
              <w:rPr>
                <w:rFonts w:hint="eastAsia" w:ascii="宋体" w:hAnsi="宋体" w:cs="宋体"/>
                <w:color w:val="000000" w:themeColor="text1"/>
                <w:kern w:val="0"/>
                <w:sz w:val="24"/>
                <w:szCs w:val="24"/>
                <w:lang w:val="en-US" w:eastAsia="zh-CN" w:bidi="ar"/>
                <w14:textFill>
                  <w14:solidFill>
                    <w14:schemeClr w14:val="tx1"/>
                  </w14:solidFill>
                </w14:textFill>
              </w:rPr>
              <w:t>产品</w:t>
            </w:r>
            <w:r>
              <w:rPr>
                <w:rFonts w:hint="eastAsia" w:ascii="宋体" w:hAnsi="宋体" w:eastAsia="宋体" w:cs="宋体"/>
                <w:color w:val="000000" w:themeColor="text1"/>
                <w:kern w:val="0"/>
                <w:sz w:val="24"/>
                <w:szCs w:val="24"/>
                <w:lang w:val="en-US" w:eastAsia="zh-CN" w:bidi="ar"/>
                <w14:textFill>
                  <w14:solidFill>
                    <w14:schemeClr w14:val="tx1"/>
                  </w14:solidFill>
                </w14:textFill>
              </w:rPr>
              <w:t>敏感性、特异性</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提供国家级权威机构验证报告</w:t>
            </w:r>
            <w:r>
              <w:rPr>
                <w:rFonts w:hint="eastAsia" w:ascii="宋体" w:hAnsi="宋体" w:cs="宋体"/>
                <w:color w:val="000000" w:themeColor="text1"/>
                <w:kern w:val="0"/>
                <w:sz w:val="24"/>
                <w:szCs w:val="24"/>
                <w:lang w:val="en-US" w:eastAsia="zh-CN" w:bidi="ar"/>
                <w14:textFill>
                  <w14:solidFill>
                    <w14:schemeClr w14:val="tx1"/>
                  </w14:solidFill>
                </w14:textFill>
              </w:rPr>
              <w:t>加1分</w:t>
            </w:r>
            <w:r>
              <w:rPr>
                <w:rFonts w:hint="eastAsia" w:ascii="宋体" w:hAnsi="宋体" w:eastAsia="宋体" w:cs="宋体"/>
                <w:color w:val="000000" w:themeColor="text1"/>
                <w:kern w:val="0"/>
                <w:sz w:val="24"/>
                <w:szCs w:val="24"/>
                <w:lang w:val="en-US" w:eastAsia="zh-CN" w:bidi="ar"/>
                <w14:textFill>
                  <w14:solidFill>
                    <w14:schemeClr w14:val="tx1"/>
                  </w14:solidFill>
                </w14:textFill>
              </w:rPr>
              <w:t>，不提供不得分。</w:t>
            </w:r>
          </w:p>
          <w:p w14:paraId="1051262C">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eastAsia="zh-CN" w:bidi="ar"/>
                <w14:textFill>
                  <w14:solidFill>
                    <w14:schemeClr w14:val="tx1"/>
                  </w14:solidFill>
                </w14:textFill>
              </w:rPr>
              <w:t>非洲猪瘟ELISA检测试剂盒，此</w:t>
            </w:r>
            <w:r>
              <w:rPr>
                <w:rFonts w:hint="eastAsia" w:ascii="宋体" w:hAnsi="宋体" w:eastAsia="宋体" w:cs="宋体"/>
                <w:color w:val="000000" w:themeColor="text1"/>
                <w:kern w:val="0"/>
                <w:sz w:val="24"/>
                <w:lang w:val="en-US" w:eastAsia="zh-CN" w:bidi="ar"/>
                <w14:textFill>
                  <w14:solidFill>
                    <w14:schemeClr w14:val="tx1"/>
                  </w14:solidFill>
                </w14:textFill>
              </w:rPr>
              <w:t>产品获农业农村部推荐使用和产品由国家参考实验室/专业实验室提供技术支持，提供相关证明资料的加</w:t>
            </w: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val="en-US" w:eastAsia="zh-CN" w:bidi="ar"/>
                <w14:textFill>
                  <w14:solidFill>
                    <w14:schemeClr w14:val="tx1"/>
                  </w14:solidFill>
                </w14:textFill>
              </w:rPr>
              <w:t>分，未提供不得分。</w:t>
            </w:r>
          </w:p>
          <w:p w14:paraId="49E3FFAB">
            <w:pP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6、猪繁殖与呼吸综合征病毒间接ELISA抗体检测试剂盒，提供产品通过猪繁殖与呼吸综合征病毒国家参考或专业或区域实验室验证证明材料加1分，未提供不得分。</w:t>
            </w:r>
          </w:p>
        </w:tc>
        <w:tc>
          <w:tcPr>
            <w:tcW w:w="1250" w:type="dxa"/>
            <w:tcBorders>
              <w:top w:val="single" w:color="auto" w:sz="4" w:space="0"/>
              <w:left w:val="single" w:color="auto" w:sz="4" w:space="0"/>
              <w:bottom w:val="single" w:color="auto" w:sz="4" w:space="0"/>
              <w:right w:val="single" w:color="auto" w:sz="4" w:space="0"/>
            </w:tcBorders>
            <w:vAlign w:val="center"/>
          </w:tcPr>
          <w:p w14:paraId="30392AB5">
            <w:pPr>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val="0"/>
                <w:bCs/>
                <w:color w:val="auto"/>
                <w:sz w:val="24"/>
                <w:lang w:val="en-US" w:eastAsia="zh-CN"/>
              </w:rPr>
              <w:t>26</w:t>
            </w:r>
            <w:r>
              <w:rPr>
                <w:rFonts w:hint="eastAsia" w:ascii="宋体" w:hAnsi="宋体" w:cs="宋体"/>
                <w:b w:val="0"/>
                <w:bCs/>
                <w:color w:val="auto"/>
                <w:sz w:val="24"/>
              </w:rPr>
              <w:t>分</w:t>
            </w:r>
          </w:p>
        </w:tc>
      </w:tr>
      <w:tr w14:paraId="438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5D4B2EB6">
            <w:pPr>
              <w:pStyle w:val="14"/>
              <w:widowControl/>
              <w:ind w:firstLine="0" w:firstLineChars="0"/>
              <w:jc w:val="cente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供货方案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25DA76E9">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有详细的供货方案，且具有详细可行的实施计划和明确的工作流程，措施科学、完整，得</w:t>
            </w: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 xml:space="preserve">分。 </w:t>
            </w:r>
          </w:p>
          <w:p w14:paraId="79871D8B">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 xml:space="preserve">有较详细的供货方案，且具有较为详细可行的实施计 划和工作流程，措施较科学、完整，得 </w:t>
            </w:r>
            <w:r>
              <w:rPr>
                <w:rFonts w:hint="eastAsia" w:hAnsi="宋体" w:cs="宋体"/>
                <w:color w:val="000000" w:themeColor="text1"/>
                <w:kern w:val="2"/>
                <w:sz w:val="24"/>
                <w:szCs w:val="24"/>
                <w14:textFill>
                  <w14:solidFill>
                    <w14:schemeClr w14:val="tx1"/>
                  </w14:solidFill>
                </w14:textFill>
              </w:rPr>
              <w:t>3</w:t>
            </w:r>
            <w:r>
              <w:rPr>
                <w:rFonts w:hint="eastAsia" w:hAnsi="宋体" w:cs="宋体"/>
                <w:color w:val="000000" w:themeColor="text1"/>
                <w:kern w:val="2"/>
                <w:sz w:val="24"/>
                <w:szCs w:val="24"/>
                <w:lang w:val="zh-CN"/>
                <w14:textFill>
                  <w14:solidFill>
                    <w14:schemeClr w14:val="tx1"/>
                  </w14:solidFill>
                </w14:textFill>
              </w:rPr>
              <w:t xml:space="preserve"> 分。</w:t>
            </w:r>
          </w:p>
          <w:p w14:paraId="7A511973">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 xml:space="preserve">有较详细的供货方案，但实施计划和工作流程一般， 得 </w:t>
            </w:r>
            <w:r>
              <w:rPr>
                <w:rFonts w:hint="eastAsia"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lang w:val="zh-CN"/>
                <w14:textFill>
                  <w14:solidFill>
                    <w14:schemeClr w14:val="tx1"/>
                  </w14:solidFill>
                </w14:textFill>
              </w:rPr>
              <w:t xml:space="preserve">分。 </w:t>
            </w:r>
          </w:p>
          <w:p w14:paraId="786C1948">
            <w:pPr>
              <w:pStyle w:val="14"/>
              <w:widowControl/>
              <w:numPr>
                <w:ilvl w:val="0"/>
                <w:numId w:val="10"/>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缺项得 0 分。</w:t>
            </w:r>
          </w:p>
        </w:tc>
        <w:tc>
          <w:tcPr>
            <w:tcW w:w="1250" w:type="dxa"/>
            <w:tcBorders>
              <w:top w:val="single" w:color="auto" w:sz="4" w:space="0"/>
              <w:left w:val="single" w:color="auto" w:sz="4" w:space="0"/>
              <w:bottom w:val="single" w:color="auto" w:sz="4" w:space="0"/>
              <w:right w:val="single" w:color="auto" w:sz="4" w:space="0"/>
            </w:tcBorders>
            <w:vAlign w:val="center"/>
          </w:tcPr>
          <w:p w14:paraId="1D94A0C6">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7D49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D00E5DE">
            <w:pPr>
              <w:pStyle w:val="14"/>
              <w:widowControl/>
              <w:ind w:firstLine="0" w:firstLineChars="0"/>
              <w:jc w:val="cente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培训方案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D32F988">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根据供应商提供的技术培训方案合理性、可操作性、 承诺培训人员数量优越的得</w:t>
            </w: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14:textFill>
                  <w14:solidFill>
                    <w14:schemeClr w14:val="tx1"/>
                  </w14:solidFill>
                </w14:textFill>
              </w:rPr>
              <w:t xml:space="preserve">分。 </w:t>
            </w:r>
          </w:p>
          <w:p w14:paraId="484867DD">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根据供应商提供的技术培训方案合理性、可操作性、 承诺培训人员数量良好的得 3分。 </w:t>
            </w:r>
          </w:p>
          <w:p w14:paraId="1B421BBF">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根据供应商提供的技术培训方案合理性、可操作性、 承诺培训人员数量一般的得 1分。 </w:t>
            </w:r>
          </w:p>
          <w:p w14:paraId="49BAA9C6">
            <w:pPr>
              <w:pStyle w:val="14"/>
              <w:widowControl/>
              <w:numPr>
                <w:ilvl w:val="0"/>
                <w:numId w:val="0"/>
              </w:numP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4.缺项得 0 分。</w:t>
            </w:r>
          </w:p>
        </w:tc>
        <w:tc>
          <w:tcPr>
            <w:tcW w:w="1250" w:type="dxa"/>
            <w:tcBorders>
              <w:top w:val="single" w:color="auto" w:sz="4" w:space="0"/>
              <w:left w:val="single" w:color="auto" w:sz="4" w:space="0"/>
              <w:bottom w:val="single" w:color="auto" w:sz="4" w:space="0"/>
              <w:right w:val="single" w:color="auto" w:sz="4" w:space="0"/>
            </w:tcBorders>
            <w:vAlign w:val="center"/>
          </w:tcPr>
          <w:p w14:paraId="241BF452">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613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645F01F">
            <w:pPr>
              <w:spacing w:after="50" w:line="360" w:lineRule="auto"/>
              <w:ind w:right="-1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保证质量</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cs="宋体"/>
                <w:color w:val="000000" w:themeColor="text1"/>
                <w:kern w:val="0"/>
                <w:sz w:val="24"/>
                <w:szCs w:val="24"/>
                <w14:textFill>
                  <w14:solidFill>
                    <w14:schemeClr w14:val="tx1"/>
                  </w14:solidFill>
                </w14:textFill>
              </w:rPr>
              <w:t>措施和方案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1FD915D">
            <w:pPr>
              <w:pStyle w:val="14"/>
              <w:spacing w:before="0" w:beforeAutospacing="0" w:after="0" w:line="460" w:lineRule="exact"/>
              <w:ind w:firstLine="0" w:firstLineChars="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供应商应对本项目的特点写出保证质量的措施和方案，评委根据各供应商承诺的内容。</w:t>
            </w:r>
          </w:p>
          <w:p w14:paraId="7DB8CC9B">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1.能完全满足采购需求，且优于采购需求，方案详尽、切实可行得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14:paraId="6036722A">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2.满足采购需求，方案比较详尽的得3分；</w:t>
            </w:r>
          </w:p>
          <w:p w14:paraId="534589F4">
            <w:pPr>
              <w:spacing w:line="312"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3.满足采购需求，方案不够详尽的得1分；</w:t>
            </w:r>
          </w:p>
          <w:p w14:paraId="75D6A7E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4.不能满足采购需求，或无具体方案的不得分。</w:t>
            </w:r>
            <w:r>
              <w:rPr>
                <w:rFonts w:hint="eastAsia" w:ascii="宋体" w:hAnsi="宋体" w:cs="宋体"/>
                <w:color w:val="000000" w:themeColor="text1"/>
                <w:sz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14:paraId="204643A8">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5BB3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09B1377">
            <w:pPr>
              <w:autoSpaceDE w:val="0"/>
              <w:autoSpaceDN w:val="0"/>
              <w:adjustRightInd w:val="0"/>
              <w:snapToGrid w:val="0"/>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w:t>
            </w:r>
          </w:p>
          <w:p w14:paraId="64C3495F">
            <w:pPr>
              <w:autoSpaceDE w:val="0"/>
              <w:autoSpaceDN w:val="0"/>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996D6E0">
            <w:pPr>
              <w:spacing w:line="360" w:lineRule="auto"/>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供应商针对本项目服务计划提供详细售后服务方案，包含售后服务响应时间、设置的服务机构、服务范围、</w:t>
            </w:r>
            <w:r>
              <w:rPr>
                <w:rFonts w:hint="eastAsia" w:ascii="宋体" w:hAnsi="宋体" w:cs="宋体"/>
                <w:color w:val="000000" w:themeColor="text1"/>
                <w:sz w:val="24"/>
                <w:szCs w:val="24"/>
                <w14:textFill>
                  <w14:solidFill>
                    <w14:schemeClr w14:val="tx1"/>
                  </w14:solidFill>
                </w14:textFill>
              </w:rPr>
              <w:t>质保期外的优惠政策</w:t>
            </w:r>
            <w:r>
              <w:rPr>
                <w:rFonts w:hint="eastAsia" w:ascii="宋体" w:hAnsi="宋体"/>
                <w:color w:val="000000" w:themeColor="text1"/>
                <w:sz w:val="24"/>
                <w:szCs w:val="24"/>
                <w14:textFill>
                  <w14:solidFill>
                    <w14:schemeClr w14:val="tx1"/>
                  </w14:solidFill>
                </w14:textFill>
              </w:rPr>
              <w:t>，建立完善的技术支持体系，能够提供满足要求的服务承诺等。</w:t>
            </w:r>
          </w:p>
          <w:p w14:paraId="35DC5BA1">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1.能完全满足采购需求，且优于采购需求，方案详尽、切实可行得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14:paraId="335DBF9B">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2.满足采购需求，方案比较详尽的得3分；</w:t>
            </w:r>
          </w:p>
          <w:p w14:paraId="1983ACCB">
            <w:pPr>
              <w:spacing w:line="312"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3.满足采购需求，方案不够详尽的得1分；</w:t>
            </w:r>
          </w:p>
          <w:p w14:paraId="3B69A8B0">
            <w:pPr>
              <w:spacing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4.不能满足采购需求，或无具体方案的不得分。</w:t>
            </w:r>
            <w:r>
              <w:rPr>
                <w:rFonts w:hint="eastAsia" w:ascii="宋体" w:hAnsi="宋体" w:cs="宋体"/>
                <w:color w:val="000000" w:themeColor="text1"/>
                <w:sz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14:paraId="413BCE57">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bl>
    <w:p w14:paraId="2419B49E">
      <w:pPr>
        <w:spacing w:line="360" w:lineRule="auto"/>
        <w:rPr>
          <w:rFonts w:ascii="宋体" w:hAnsi="宋体" w:cs="仿宋_GB2312"/>
          <w:b/>
          <w:lang w:val="zh-CN"/>
        </w:rPr>
      </w:pPr>
      <w:r>
        <w:rPr>
          <w:rFonts w:hint="eastAsia" w:hAnsi="宋体" w:cs="仿宋_GB2312"/>
          <w:b/>
          <w:color w:val="000000" w:themeColor="text1"/>
          <w:sz w:val="24"/>
          <w:szCs w:val="24"/>
          <w:lang w:val="zh-CN"/>
          <w14:textFill>
            <w14:solidFill>
              <w14:schemeClr w14:val="tx1"/>
            </w14:solidFill>
          </w14:textFill>
        </w:rPr>
        <w:t>注：评标标准中所涉及的证书及材料不需提供原件，均</w:t>
      </w:r>
      <w:r>
        <w:rPr>
          <w:rFonts w:hint="eastAsia" w:hAnsi="宋体" w:cs="仿宋_GB2312"/>
          <w:b/>
          <w:sz w:val="24"/>
          <w:szCs w:val="24"/>
          <w:lang w:val="zh-CN"/>
        </w:rPr>
        <w:t>应在电子响应文件中提供原件扫描件（或图片）</w:t>
      </w:r>
    </w:p>
    <w:p w14:paraId="7DA0FDC5">
      <w:pPr>
        <w:pStyle w:val="9"/>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14:paraId="0173A881">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14:paraId="596031AB">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14:paraId="38E6CA94">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14:paraId="272EF19E">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14:paraId="6F0EAC05">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集中采购机构发现存在以上情形之一的，应当组织原磋商小组进行重新评审，重新评审改变评标结果的，书面报告本级财政部门。</w:t>
      </w:r>
    </w:p>
    <w:p w14:paraId="19D3EB11">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供应商对本条第一款情形提出质疑的，采购人可以组织原磋商小组进行重新评审，重新评审改变评标结果的，应当书面报告本级财政部门。</w:t>
      </w:r>
    </w:p>
    <w:p w14:paraId="032C8647">
      <w:pPr>
        <w:numPr>
          <w:ilvl w:val="0"/>
          <w:numId w:val="12"/>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666DCE42">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0CCDB7FC">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14:paraId="2873B3FF">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14:paraId="4E63D581">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14:paraId="784E297E">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38D306A5">
      <w:pPr>
        <w:rPr>
          <w:lang w:val="zh-CN"/>
        </w:rPr>
      </w:pPr>
    </w:p>
    <w:p w14:paraId="2B2A90E8">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14:paraId="1F1EF876">
      <w:pPr>
        <w:spacing w:line="360" w:lineRule="auto"/>
        <w:jc w:val="center"/>
        <w:rPr>
          <w:rFonts w:ascii="宋体" w:hAnsi="宋体"/>
          <w:b/>
          <w:bCs/>
        </w:rPr>
      </w:pPr>
      <w:r>
        <w:rPr>
          <w:rFonts w:hint="eastAsia" w:ascii="宋体" w:hAnsi="宋体"/>
          <w:b/>
          <w:bCs/>
        </w:rPr>
        <w:t>（此合同仅供参考。以最终采购人与成交供应商</w:t>
      </w:r>
      <w:r>
        <w:rPr>
          <w:rFonts w:hint="eastAsia" w:ascii="宋体" w:hAnsi="宋体"/>
          <w:b/>
          <w:bCs/>
          <w:lang w:eastAsia="zh-CN"/>
        </w:rPr>
        <w:t>签订的</w:t>
      </w:r>
      <w:r>
        <w:rPr>
          <w:rFonts w:hint="eastAsia" w:ascii="宋体" w:hAnsi="宋体"/>
          <w:b/>
          <w:bCs/>
        </w:rPr>
        <w:t>合同条款为准进行公示，</w:t>
      </w:r>
    </w:p>
    <w:p w14:paraId="480B2FA4">
      <w:pPr>
        <w:spacing w:line="360" w:lineRule="auto"/>
        <w:jc w:val="center"/>
        <w:rPr>
          <w:rFonts w:ascii="宋体" w:hAnsi="宋体"/>
          <w:b/>
          <w:bCs/>
        </w:rPr>
      </w:pPr>
      <w:r>
        <w:rPr>
          <w:rFonts w:hint="eastAsia" w:ascii="宋体" w:hAnsi="宋体"/>
          <w:b/>
          <w:bCs/>
        </w:rPr>
        <w:t>最终</w:t>
      </w:r>
      <w:r>
        <w:rPr>
          <w:rFonts w:hint="eastAsia" w:ascii="宋体" w:hAnsi="宋体"/>
          <w:b/>
          <w:bCs/>
          <w:lang w:eastAsia="zh-CN"/>
        </w:rPr>
        <w:t>签订合同</w:t>
      </w:r>
      <w:r>
        <w:rPr>
          <w:rFonts w:hint="eastAsia" w:ascii="宋体" w:hAnsi="宋体"/>
          <w:b/>
          <w:bCs/>
        </w:rPr>
        <w:t>的主要条款不能与磋商文件有冲突）</w:t>
      </w:r>
    </w:p>
    <w:p w14:paraId="192E2EDB">
      <w:pPr>
        <w:pStyle w:val="13"/>
        <w:spacing w:line="360" w:lineRule="auto"/>
      </w:pPr>
      <w:r>
        <w:rPr>
          <w:rFonts w:hint="eastAsia"/>
        </w:rPr>
        <w:t>甲方：</w:t>
      </w:r>
      <w:r>
        <w:rPr>
          <w:rFonts w:hint="eastAsia"/>
          <w:u w:val="single"/>
        </w:rPr>
        <w:t>（采购人全称）</w:t>
      </w:r>
    </w:p>
    <w:p w14:paraId="6D24E2CA">
      <w:pPr>
        <w:pStyle w:val="13"/>
        <w:spacing w:before="0" w:beforeAutospacing="0" w:after="0" w:afterAutospacing="0" w:line="360" w:lineRule="auto"/>
        <w:contextualSpacing/>
      </w:pPr>
      <w:r>
        <w:rPr>
          <w:rFonts w:hint="eastAsia"/>
        </w:rPr>
        <w:t>乙方：</w:t>
      </w:r>
      <w:r>
        <w:rPr>
          <w:rFonts w:hint="eastAsia"/>
          <w:u w:val="single"/>
        </w:rPr>
        <w:t>（成交人全称）</w:t>
      </w:r>
    </w:p>
    <w:p w14:paraId="2C44E695">
      <w:pPr>
        <w:pStyle w:val="13"/>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14:paraId="588E5ECC">
      <w:pPr>
        <w:pStyle w:val="13"/>
        <w:spacing w:before="0" w:beforeAutospacing="0" w:after="0" w:afterAutospacing="0" w:line="360" w:lineRule="auto"/>
        <w:ind w:firstLine="482"/>
        <w:contextualSpacing/>
      </w:pPr>
      <w:r>
        <w:rPr>
          <w:rFonts w:hint="eastAsia"/>
        </w:rPr>
        <w:t>1、下列合同文件是构成本合同不可分割的部分：</w:t>
      </w:r>
    </w:p>
    <w:p w14:paraId="07E3768D">
      <w:pPr>
        <w:pStyle w:val="13"/>
        <w:spacing w:before="0" w:beforeAutospacing="0" w:after="0" w:afterAutospacing="0" w:line="360" w:lineRule="auto"/>
        <w:ind w:firstLine="482"/>
        <w:contextualSpacing/>
      </w:pPr>
      <w:r>
        <w:rPr>
          <w:rFonts w:hint="eastAsia"/>
        </w:rPr>
        <w:t>1.1合同条款；</w:t>
      </w:r>
    </w:p>
    <w:p w14:paraId="6B139494">
      <w:pPr>
        <w:pStyle w:val="13"/>
        <w:spacing w:before="0" w:beforeAutospacing="0" w:after="0" w:afterAutospacing="0" w:line="360" w:lineRule="auto"/>
        <w:ind w:firstLine="482"/>
        <w:contextualSpacing/>
      </w:pPr>
      <w:r>
        <w:rPr>
          <w:rFonts w:hint="eastAsia"/>
        </w:rPr>
        <w:t>1.2磋商文件、乙方的响应文件；</w:t>
      </w:r>
    </w:p>
    <w:p w14:paraId="3434034D">
      <w:pPr>
        <w:pStyle w:val="13"/>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14:paraId="2D92793E">
      <w:pPr>
        <w:pStyle w:val="13"/>
        <w:spacing w:before="0" w:beforeAutospacing="0" w:after="0" w:afterAutospacing="0" w:line="360" w:lineRule="auto"/>
        <w:ind w:firstLine="482"/>
        <w:contextualSpacing/>
      </w:pPr>
      <w:r>
        <w:rPr>
          <w:rFonts w:hint="eastAsia"/>
        </w:rPr>
        <w:t>2、合同标的</w:t>
      </w:r>
    </w:p>
    <w:p w14:paraId="63715304">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36EAD48F">
      <w:pPr>
        <w:pStyle w:val="13"/>
        <w:spacing w:before="0" w:beforeAutospacing="0" w:after="0" w:afterAutospacing="0" w:line="360" w:lineRule="auto"/>
        <w:ind w:firstLine="482"/>
        <w:contextualSpacing/>
      </w:pPr>
      <w:r>
        <w:rPr>
          <w:rFonts w:hint="eastAsia"/>
        </w:rPr>
        <w:t>3、合同总金额</w:t>
      </w:r>
    </w:p>
    <w:p w14:paraId="5CA1BA51">
      <w:pPr>
        <w:pStyle w:val="13"/>
        <w:spacing w:before="0" w:beforeAutospacing="0" w:after="0" w:afterAutospacing="0" w:line="360" w:lineRule="auto"/>
        <w:ind w:firstLine="482"/>
        <w:contextualSpacing/>
      </w:pPr>
      <w:r>
        <w:rPr>
          <w:rFonts w:hint="eastAsia"/>
        </w:rPr>
        <w:t>3.1合同总金额为人民币大写：元（￥）。</w:t>
      </w:r>
    </w:p>
    <w:p w14:paraId="493128C9">
      <w:pPr>
        <w:pStyle w:val="13"/>
        <w:spacing w:before="0" w:beforeAutospacing="0" w:after="0" w:afterAutospacing="0" w:line="360" w:lineRule="auto"/>
        <w:ind w:firstLine="482"/>
        <w:contextualSpacing/>
      </w:pPr>
      <w:r>
        <w:rPr>
          <w:rFonts w:hint="eastAsia"/>
        </w:rPr>
        <w:t>4、合同标的交付时间、地点和条件</w:t>
      </w:r>
    </w:p>
    <w:p w14:paraId="639A10DB">
      <w:pPr>
        <w:pStyle w:val="13"/>
        <w:spacing w:before="0" w:beforeAutospacing="0" w:after="0" w:afterAutospacing="0" w:line="360" w:lineRule="auto"/>
        <w:ind w:firstLine="482"/>
        <w:contextualSpacing/>
      </w:pPr>
      <w:r>
        <w:rPr>
          <w:rFonts w:hint="eastAsia"/>
        </w:rPr>
        <w:t>4.1交付时间：；</w:t>
      </w:r>
    </w:p>
    <w:p w14:paraId="3C1A4C1F">
      <w:pPr>
        <w:pStyle w:val="13"/>
        <w:spacing w:before="0" w:beforeAutospacing="0" w:after="0" w:afterAutospacing="0" w:line="360" w:lineRule="auto"/>
        <w:ind w:firstLine="482"/>
        <w:contextualSpacing/>
      </w:pPr>
      <w:r>
        <w:rPr>
          <w:rFonts w:hint="eastAsia"/>
        </w:rPr>
        <w:t>4.2交付地点：；</w:t>
      </w:r>
    </w:p>
    <w:p w14:paraId="02B3A5A6">
      <w:pPr>
        <w:pStyle w:val="13"/>
        <w:spacing w:before="0" w:beforeAutospacing="0" w:after="0" w:afterAutospacing="0" w:line="360" w:lineRule="auto"/>
        <w:ind w:firstLine="482"/>
        <w:contextualSpacing/>
      </w:pPr>
      <w:r>
        <w:rPr>
          <w:rFonts w:hint="eastAsia"/>
        </w:rPr>
        <w:t>4.3交付条件：。</w:t>
      </w:r>
    </w:p>
    <w:p w14:paraId="45B33D1C">
      <w:pPr>
        <w:pStyle w:val="13"/>
        <w:spacing w:before="0" w:beforeAutospacing="0" w:after="0" w:afterAutospacing="0" w:line="360" w:lineRule="auto"/>
        <w:ind w:firstLine="482"/>
        <w:contextualSpacing/>
      </w:pPr>
      <w:r>
        <w:rPr>
          <w:rFonts w:hint="eastAsia"/>
        </w:rPr>
        <w:t>5、合同标的应符合磋商文件、乙方响应文件的规定或约定，具体如下：</w:t>
      </w:r>
    </w:p>
    <w:p w14:paraId="2D4F740C">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44D7259E">
      <w:pPr>
        <w:pStyle w:val="13"/>
        <w:spacing w:before="0" w:beforeAutospacing="0" w:after="0" w:afterAutospacing="0" w:line="360" w:lineRule="auto"/>
        <w:ind w:firstLine="482"/>
        <w:contextualSpacing/>
      </w:pPr>
      <w:r>
        <w:rPr>
          <w:rFonts w:hint="eastAsia"/>
        </w:rPr>
        <w:t>6、验收</w:t>
      </w:r>
    </w:p>
    <w:p w14:paraId="7ABAEDBC">
      <w:pPr>
        <w:pStyle w:val="13"/>
        <w:spacing w:before="0" w:beforeAutospacing="0" w:after="0" w:afterAutospacing="0" w:line="360" w:lineRule="auto"/>
        <w:ind w:firstLine="482"/>
        <w:contextualSpacing/>
      </w:pPr>
      <w:r>
        <w:rPr>
          <w:rFonts w:hint="eastAsia"/>
        </w:rPr>
        <w:t>6.1验收应按照磋商文件、乙方响应文件的规定或约定进行，具体如下：</w:t>
      </w:r>
    </w:p>
    <w:p w14:paraId="11E4E107">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043B8F29">
      <w:pPr>
        <w:pStyle w:val="13"/>
        <w:spacing w:before="0" w:beforeAutospacing="0" w:after="0" w:afterAutospacing="0" w:line="360" w:lineRule="auto"/>
        <w:ind w:firstLine="482"/>
        <w:contextualSpacing/>
      </w:pPr>
      <w:r>
        <w:rPr>
          <w:rFonts w:hint="eastAsia"/>
        </w:rPr>
        <w:t>6.2本项目是否邀请其他供应商参与验收：</w:t>
      </w:r>
    </w:p>
    <w:p w14:paraId="1446FD1C">
      <w:pPr>
        <w:pStyle w:val="13"/>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14:paraId="18337944">
      <w:pPr>
        <w:pStyle w:val="13"/>
        <w:spacing w:before="0" w:beforeAutospacing="0" w:after="0" w:afterAutospacing="0" w:line="360" w:lineRule="auto"/>
        <w:ind w:firstLine="482"/>
        <w:contextualSpacing/>
      </w:pPr>
      <w:r>
        <w:rPr>
          <w:rFonts w:hint="eastAsia"/>
        </w:rPr>
        <w:t>7、合同款项的支付应按照磋商文件的规定进行，具体如下：</w:t>
      </w:r>
    </w:p>
    <w:p w14:paraId="3E7AEF5E">
      <w:pPr>
        <w:pStyle w:val="13"/>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14:paraId="0BA14EF7">
      <w:pPr>
        <w:pStyle w:val="13"/>
        <w:spacing w:before="0" w:beforeAutospacing="0" w:after="0" w:afterAutospacing="0" w:line="360" w:lineRule="auto"/>
        <w:ind w:firstLine="482"/>
        <w:contextualSpacing/>
      </w:pPr>
      <w:r>
        <w:rPr>
          <w:rFonts w:hint="eastAsia"/>
        </w:rPr>
        <w:t>8、履约担保</w:t>
      </w:r>
    </w:p>
    <w:p w14:paraId="528F859E">
      <w:pPr>
        <w:pStyle w:val="13"/>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14:paraId="04DB1D02">
      <w:pPr>
        <w:pStyle w:val="13"/>
        <w:spacing w:before="0" w:beforeAutospacing="0" w:after="0" w:afterAutospacing="0" w:line="360" w:lineRule="auto"/>
        <w:ind w:firstLine="482"/>
        <w:contextualSpacing/>
      </w:pPr>
      <w:r>
        <w:rPr>
          <w:rFonts w:hint="eastAsia"/>
        </w:rPr>
        <w:t>9、合同有效期</w:t>
      </w:r>
    </w:p>
    <w:p w14:paraId="2E4AB933">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574D4794">
      <w:pPr>
        <w:pStyle w:val="13"/>
        <w:spacing w:before="0" w:beforeAutospacing="0" w:after="0" w:afterAutospacing="0" w:line="360" w:lineRule="auto"/>
        <w:ind w:firstLine="482"/>
        <w:contextualSpacing/>
      </w:pPr>
      <w:r>
        <w:rPr>
          <w:rFonts w:hint="eastAsia"/>
        </w:rPr>
        <w:t>10、违约责任</w:t>
      </w:r>
    </w:p>
    <w:p w14:paraId="70FEEAAF">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12290CE6">
      <w:pPr>
        <w:pStyle w:val="13"/>
        <w:spacing w:before="0" w:beforeAutospacing="0" w:after="0" w:afterAutospacing="0" w:line="360" w:lineRule="auto"/>
        <w:ind w:firstLine="482"/>
        <w:contextualSpacing/>
      </w:pPr>
      <w:r>
        <w:rPr>
          <w:rFonts w:hint="eastAsia"/>
        </w:rPr>
        <w:t>11、知识产权</w:t>
      </w:r>
    </w:p>
    <w:p w14:paraId="01F0E620">
      <w:pPr>
        <w:pStyle w:val="13"/>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12B880B">
      <w:pPr>
        <w:pStyle w:val="13"/>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14:paraId="1EABF435">
      <w:pPr>
        <w:pStyle w:val="13"/>
        <w:spacing w:before="0" w:beforeAutospacing="0" w:after="0" w:afterAutospacing="0" w:line="360" w:lineRule="auto"/>
        <w:ind w:firstLine="482"/>
        <w:contextualSpacing/>
      </w:pPr>
      <w:r>
        <w:rPr>
          <w:rFonts w:hint="eastAsia"/>
        </w:rPr>
        <w:t>12、解决争议的方法</w:t>
      </w:r>
    </w:p>
    <w:p w14:paraId="7E9CDD36">
      <w:pPr>
        <w:pStyle w:val="13"/>
        <w:spacing w:before="0" w:beforeAutospacing="0" w:after="0" w:afterAutospacing="0" w:line="360" w:lineRule="auto"/>
        <w:ind w:firstLine="482"/>
        <w:contextualSpacing/>
      </w:pPr>
      <w:r>
        <w:rPr>
          <w:rFonts w:hint="eastAsia"/>
        </w:rPr>
        <w:t>12.1甲、乙双方协商解决。</w:t>
      </w:r>
    </w:p>
    <w:p w14:paraId="40A79CE8">
      <w:pPr>
        <w:pStyle w:val="13"/>
        <w:spacing w:before="0" w:beforeAutospacing="0" w:after="0" w:afterAutospacing="0" w:line="360" w:lineRule="auto"/>
        <w:ind w:firstLine="482"/>
        <w:contextualSpacing/>
      </w:pPr>
      <w:r>
        <w:rPr>
          <w:rFonts w:hint="eastAsia"/>
        </w:rPr>
        <w:t>12.2若协商解决不成，则通过下列途径之一解决：</w:t>
      </w:r>
    </w:p>
    <w:p w14:paraId="78AD2719">
      <w:pPr>
        <w:pStyle w:val="13"/>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14:paraId="6D938667">
      <w:pPr>
        <w:pStyle w:val="13"/>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14:paraId="796FFBBF">
      <w:pPr>
        <w:pStyle w:val="13"/>
        <w:spacing w:before="0" w:beforeAutospacing="0" w:after="0" w:afterAutospacing="0" w:line="360" w:lineRule="auto"/>
        <w:ind w:firstLine="482"/>
        <w:contextualSpacing/>
      </w:pPr>
      <w:r>
        <w:rPr>
          <w:rFonts w:hint="eastAsia"/>
        </w:rPr>
        <w:t>13、不可抗力</w:t>
      </w:r>
    </w:p>
    <w:p w14:paraId="0096E548">
      <w:pPr>
        <w:pStyle w:val="13"/>
        <w:spacing w:before="0" w:beforeAutospacing="0" w:after="0" w:afterAutospacing="0" w:line="360" w:lineRule="auto"/>
        <w:ind w:firstLine="482"/>
        <w:contextualSpacing/>
      </w:pPr>
      <w:r>
        <w:rPr>
          <w:rFonts w:hint="eastAsia"/>
        </w:rPr>
        <w:t>13.1因不可抗力造成违约的，遭受不可抗</w:t>
      </w:r>
      <w:r>
        <w:rPr>
          <w:rFonts w:hint="eastAsia"/>
          <w:lang w:eastAsia="zh-CN"/>
        </w:rPr>
        <w:t>力的</w:t>
      </w:r>
      <w:r>
        <w:rPr>
          <w:rFonts w:hint="eastAsia"/>
        </w:rPr>
        <w:t>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6BEB64E">
      <w:pPr>
        <w:pStyle w:val="13"/>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14:paraId="6E7290EE">
      <w:pPr>
        <w:pStyle w:val="13"/>
        <w:spacing w:before="0" w:beforeAutospacing="0" w:after="0" w:afterAutospacing="0" w:line="360" w:lineRule="auto"/>
        <w:ind w:firstLine="482"/>
        <w:contextualSpacing/>
      </w:pPr>
      <w:r>
        <w:rPr>
          <w:rFonts w:hint="eastAsia"/>
        </w:rPr>
        <w:t>14、合同条款</w:t>
      </w:r>
    </w:p>
    <w:p w14:paraId="279191B9">
      <w:pPr>
        <w:pStyle w:val="13"/>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14:paraId="7ED58402">
      <w:pPr>
        <w:pStyle w:val="13"/>
        <w:spacing w:before="0" w:beforeAutospacing="0" w:after="0" w:afterAutospacing="0" w:line="360" w:lineRule="auto"/>
        <w:ind w:firstLine="482"/>
        <w:contextualSpacing/>
      </w:pPr>
      <w:r>
        <w:rPr>
          <w:rFonts w:hint="eastAsia"/>
        </w:rPr>
        <w:t>15、其他约定</w:t>
      </w:r>
    </w:p>
    <w:p w14:paraId="2D1967A2">
      <w:pPr>
        <w:pStyle w:val="13"/>
        <w:spacing w:before="0" w:beforeAutospacing="0" w:after="0" w:afterAutospacing="0" w:line="360" w:lineRule="auto"/>
        <w:ind w:firstLine="482"/>
        <w:contextualSpacing/>
      </w:pPr>
      <w:r>
        <w:rPr>
          <w:rFonts w:hint="eastAsia"/>
        </w:rPr>
        <w:t>15.1合同文件与本合同具有同等法律效力。</w:t>
      </w:r>
    </w:p>
    <w:p w14:paraId="012C1C13">
      <w:pPr>
        <w:pStyle w:val="13"/>
        <w:spacing w:before="0" w:beforeAutospacing="0" w:after="0" w:afterAutospacing="0" w:line="360" w:lineRule="auto"/>
        <w:ind w:firstLine="482"/>
        <w:contextualSpacing/>
      </w:pPr>
      <w:r>
        <w:rPr>
          <w:rFonts w:hint="eastAsia"/>
        </w:rPr>
        <w:t>15.2本合同未尽事宜，双方可另行补充。</w:t>
      </w:r>
    </w:p>
    <w:p w14:paraId="0D5AC2A8">
      <w:pPr>
        <w:pStyle w:val="13"/>
        <w:spacing w:before="0" w:beforeAutospacing="0" w:after="0" w:afterAutospacing="0" w:line="360" w:lineRule="auto"/>
        <w:ind w:firstLine="482"/>
        <w:contextualSpacing/>
      </w:pPr>
      <w:r>
        <w:rPr>
          <w:rFonts w:hint="eastAsia"/>
        </w:rPr>
        <w:t>15.3合同生效：自签订之日起生效。</w:t>
      </w:r>
    </w:p>
    <w:p w14:paraId="00D74D0E">
      <w:pPr>
        <w:pStyle w:val="13"/>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14:paraId="05AB810D">
      <w:pPr>
        <w:pStyle w:val="13"/>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14:paraId="6F566D61">
      <w:pPr>
        <w:pStyle w:val="13"/>
        <w:spacing w:before="0" w:beforeAutospacing="0" w:after="0" w:afterAutospacing="0"/>
        <w:contextualSpacing/>
      </w:pPr>
    </w:p>
    <w:p w14:paraId="34B11A2A">
      <w:pPr>
        <w:pStyle w:val="13"/>
        <w:spacing w:before="0" w:beforeAutospacing="0" w:after="0" w:afterAutospacing="0"/>
        <w:contextualSpacing/>
      </w:pPr>
    </w:p>
    <w:p w14:paraId="11AA4EDE">
      <w:pPr>
        <w:pStyle w:val="13"/>
        <w:spacing w:before="0" w:beforeAutospacing="0" w:after="0" w:afterAutospacing="0" w:line="360" w:lineRule="auto"/>
        <w:contextualSpacing/>
      </w:pPr>
      <w:r>
        <w:rPr>
          <w:rFonts w:hint="eastAsia"/>
        </w:rPr>
        <w:t>甲方：                        乙方：</w:t>
      </w:r>
    </w:p>
    <w:p w14:paraId="104A6709">
      <w:pPr>
        <w:pStyle w:val="13"/>
        <w:spacing w:before="0" w:beforeAutospacing="0" w:after="0" w:afterAutospacing="0" w:line="360" w:lineRule="auto"/>
        <w:contextualSpacing/>
      </w:pPr>
      <w:r>
        <w:rPr>
          <w:rFonts w:hint="eastAsia"/>
        </w:rPr>
        <w:t>住所：                        住所：</w:t>
      </w:r>
    </w:p>
    <w:p w14:paraId="17660615">
      <w:pPr>
        <w:pStyle w:val="13"/>
        <w:spacing w:before="0" w:beforeAutospacing="0" w:after="0" w:afterAutospacing="0" w:line="360" w:lineRule="auto"/>
        <w:contextualSpacing/>
      </w:pPr>
      <w:r>
        <w:rPr>
          <w:rFonts w:hint="eastAsia"/>
        </w:rPr>
        <w:t>法定代表人（单位负责人）：              法定代表人（单位负责人）：</w:t>
      </w:r>
    </w:p>
    <w:p w14:paraId="318427C6">
      <w:pPr>
        <w:pStyle w:val="13"/>
        <w:spacing w:before="0" w:beforeAutospacing="0" w:after="0" w:afterAutospacing="0" w:line="360" w:lineRule="auto"/>
        <w:contextualSpacing/>
      </w:pPr>
      <w:r>
        <w:rPr>
          <w:rFonts w:hint="eastAsia"/>
        </w:rPr>
        <w:t>联系方法：                      联系方法：</w:t>
      </w:r>
    </w:p>
    <w:p w14:paraId="4E173D6A">
      <w:pPr>
        <w:pStyle w:val="13"/>
        <w:spacing w:before="0" w:beforeAutospacing="0" w:after="0" w:afterAutospacing="0" w:line="360" w:lineRule="auto"/>
        <w:contextualSpacing/>
      </w:pPr>
      <w:r>
        <w:rPr>
          <w:rFonts w:hint="eastAsia"/>
        </w:rPr>
        <w:t>开户银行：                      开户银行：</w:t>
      </w:r>
    </w:p>
    <w:p w14:paraId="1A64BAD4">
      <w:pPr>
        <w:pStyle w:val="13"/>
        <w:spacing w:before="0" w:beforeAutospacing="0" w:after="0" w:afterAutospacing="0" w:line="360" w:lineRule="auto"/>
        <w:contextualSpacing/>
      </w:pPr>
      <w:r>
        <w:rPr>
          <w:rFonts w:hint="eastAsia"/>
        </w:rPr>
        <w:t>账号：                       账号：</w:t>
      </w:r>
    </w:p>
    <w:p w14:paraId="76EF2DD7">
      <w:pPr>
        <w:pStyle w:val="13"/>
        <w:spacing w:before="0" w:beforeAutospacing="0" w:after="0" w:afterAutospacing="0" w:line="360" w:lineRule="auto"/>
        <w:contextualSpacing/>
      </w:pPr>
      <w:r>
        <w:rPr>
          <w:rFonts w:hint="eastAsia"/>
        </w:rPr>
        <w:t>签订地点：</w:t>
      </w:r>
    </w:p>
    <w:p w14:paraId="071B7FB6">
      <w:pPr>
        <w:pStyle w:val="13"/>
        <w:spacing w:before="0" w:beforeAutospacing="0" w:after="0" w:afterAutospacing="0" w:line="360" w:lineRule="auto"/>
        <w:contextualSpacing/>
      </w:pPr>
      <w:r>
        <w:rPr>
          <w:rFonts w:hint="eastAsia"/>
        </w:rPr>
        <w:t>签订日期：年月日</w:t>
      </w:r>
    </w:p>
    <w:p w14:paraId="3D4EFF8D">
      <w:pPr>
        <w:pStyle w:val="9"/>
        <w:spacing w:line="360" w:lineRule="auto"/>
        <w:rPr>
          <w:rFonts w:hAnsi="宋体"/>
          <w:sz w:val="36"/>
          <w:szCs w:val="36"/>
        </w:rPr>
      </w:pPr>
    </w:p>
    <w:p w14:paraId="58960EAB">
      <w:pPr>
        <w:pStyle w:val="9"/>
        <w:adjustRightInd w:val="0"/>
        <w:snapToGrid w:val="0"/>
        <w:spacing w:line="440" w:lineRule="exact"/>
        <w:jc w:val="center"/>
        <w:rPr>
          <w:rFonts w:ascii="宋体" w:hAnsi="宋体"/>
          <w:b/>
          <w:sz w:val="36"/>
          <w:szCs w:val="36"/>
        </w:rPr>
      </w:pPr>
    </w:p>
    <w:p w14:paraId="5BA9D776">
      <w:pPr>
        <w:pStyle w:val="9"/>
        <w:adjustRightInd w:val="0"/>
        <w:snapToGrid w:val="0"/>
        <w:spacing w:line="440" w:lineRule="exact"/>
        <w:jc w:val="center"/>
        <w:rPr>
          <w:rFonts w:ascii="宋体" w:hAnsi="宋体"/>
          <w:b/>
          <w:sz w:val="36"/>
          <w:szCs w:val="36"/>
        </w:rPr>
      </w:pPr>
    </w:p>
    <w:p w14:paraId="5CF30ECA">
      <w:pPr>
        <w:pStyle w:val="9"/>
        <w:adjustRightInd w:val="0"/>
        <w:snapToGrid w:val="0"/>
        <w:spacing w:line="440" w:lineRule="exact"/>
        <w:jc w:val="center"/>
        <w:rPr>
          <w:rFonts w:ascii="宋体" w:hAnsi="宋体"/>
          <w:b/>
          <w:sz w:val="36"/>
          <w:szCs w:val="36"/>
        </w:rPr>
      </w:pPr>
    </w:p>
    <w:p w14:paraId="1D63E283"/>
    <w:p w14:paraId="5F32F5E7">
      <w:pPr>
        <w:autoSpaceDE w:val="0"/>
        <w:autoSpaceDN w:val="0"/>
        <w:adjustRightInd w:val="0"/>
        <w:spacing w:line="360" w:lineRule="auto"/>
        <w:rPr>
          <w:rFonts w:ascii="宋体" w:hAnsi="宋体"/>
          <w:b/>
          <w:kern w:val="0"/>
          <w:sz w:val="32"/>
          <w:szCs w:val="32"/>
        </w:rPr>
      </w:pPr>
    </w:p>
    <w:p w14:paraId="60927CA3">
      <w:pPr>
        <w:tabs>
          <w:tab w:val="left" w:pos="1260"/>
        </w:tabs>
        <w:autoSpaceDE w:val="0"/>
        <w:autoSpaceDN w:val="0"/>
        <w:adjustRightInd w:val="0"/>
        <w:spacing w:line="360" w:lineRule="auto"/>
        <w:jc w:val="center"/>
        <w:rPr>
          <w:rFonts w:hint="eastAsia" w:ascii="宋体" w:hAnsi="宋体" w:cs="宋体"/>
          <w:b/>
          <w:kern w:val="0"/>
          <w:sz w:val="32"/>
          <w:szCs w:val="32"/>
        </w:rPr>
      </w:pPr>
    </w:p>
    <w:p w14:paraId="5640CD77">
      <w:pPr>
        <w:tabs>
          <w:tab w:val="left" w:pos="1260"/>
        </w:tabs>
        <w:autoSpaceDE w:val="0"/>
        <w:autoSpaceDN w:val="0"/>
        <w:adjustRightInd w:val="0"/>
        <w:spacing w:line="360" w:lineRule="auto"/>
        <w:jc w:val="center"/>
        <w:rPr>
          <w:rFonts w:hint="eastAsia" w:ascii="宋体" w:hAnsi="宋体" w:cs="宋体"/>
          <w:b/>
          <w:kern w:val="0"/>
          <w:sz w:val="32"/>
          <w:szCs w:val="32"/>
        </w:rPr>
      </w:pPr>
    </w:p>
    <w:p w14:paraId="6B18E5EB">
      <w:pPr>
        <w:tabs>
          <w:tab w:val="left" w:pos="1260"/>
        </w:tabs>
        <w:autoSpaceDE w:val="0"/>
        <w:autoSpaceDN w:val="0"/>
        <w:adjustRightInd w:val="0"/>
        <w:spacing w:line="360" w:lineRule="auto"/>
        <w:jc w:val="center"/>
        <w:rPr>
          <w:rFonts w:hint="eastAsia" w:ascii="宋体" w:hAnsi="宋体" w:cs="宋体"/>
          <w:b/>
          <w:kern w:val="0"/>
          <w:sz w:val="32"/>
          <w:szCs w:val="32"/>
        </w:rPr>
      </w:pPr>
    </w:p>
    <w:p w14:paraId="12616C67">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14:paraId="75A8792E">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14:paraId="770C2949">
      <w:pPr>
        <w:spacing w:line="360" w:lineRule="auto"/>
        <w:jc w:val="center"/>
        <w:rPr>
          <w:rFonts w:ascii="宋体" w:hAnsi="宋体" w:cs="宋体"/>
          <w:b/>
          <w:sz w:val="32"/>
          <w:szCs w:val="32"/>
        </w:rPr>
      </w:pPr>
    </w:p>
    <w:p w14:paraId="4BE48BF0">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14:paraId="4779D188">
      <w:pPr>
        <w:spacing w:line="360" w:lineRule="auto"/>
        <w:jc w:val="center"/>
        <w:rPr>
          <w:rFonts w:ascii="宋体" w:hAnsi="宋体"/>
          <w:b/>
          <w:sz w:val="72"/>
          <w:szCs w:val="72"/>
          <w:u w:val="single"/>
        </w:rPr>
      </w:pPr>
    </w:p>
    <w:p w14:paraId="7F9096C5">
      <w:pPr>
        <w:spacing w:line="360" w:lineRule="auto"/>
        <w:jc w:val="center"/>
        <w:rPr>
          <w:rFonts w:ascii="宋体" w:hAnsi="宋体"/>
          <w:b/>
          <w:sz w:val="72"/>
          <w:szCs w:val="72"/>
          <w:u w:val="single"/>
        </w:rPr>
      </w:pPr>
    </w:p>
    <w:p w14:paraId="075167BF">
      <w:pPr>
        <w:spacing w:line="360" w:lineRule="auto"/>
        <w:jc w:val="center"/>
        <w:rPr>
          <w:rFonts w:ascii="宋体" w:hAnsi="宋体"/>
          <w:b/>
          <w:sz w:val="72"/>
          <w:szCs w:val="72"/>
        </w:rPr>
      </w:pPr>
      <w:r>
        <w:rPr>
          <w:rFonts w:hint="eastAsia" w:ascii="宋体" w:hAnsi="宋体"/>
          <w:b/>
          <w:sz w:val="72"/>
          <w:szCs w:val="72"/>
        </w:rPr>
        <w:t>响应文件</w:t>
      </w:r>
    </w:p>
    <w:p w14:paraId="7006F3B3">
      <w:pPr>
        <w:adjustRightInd w:val="0"/>
        <w:spacing w:line="360" w:lineRule="auto"/>
        <w:jc w:val="center"/>
        <w:textAlignment w:val="baseline"/>
        <w:rPr>
          <w:rFonts w:ascii="宋体" w:hAnsi="宋体" w:cs="宋体"/>
          <w:b/>
          <w:bCs/>
          <w:sz w:val="84"/>
          <w:szCs w:val="96"/>
        </w:rPr>
      </w:pPr>
    </w:p>
    <w:p w14:paraId="2556D297">
      <w:pPr>
        <w:adjustRightInd w:val="0"/>
        <w:spacing w:line="360" w:lineRule="auto"/>
        <w:jc w:val="center"/>
        <w:textAlignment w:val="baseline"/>
        <w:rPr>
          <w:rFonts w:ascii="宋体" w:hAnsi="宋体" w:cs="宋体"/>
          <w:b/>
          <w:bCs/>
          <w:sz w:val="48"/>
          <w:szCs w:val="96"/>
        </w:rPr>
      </w:pPr>
    </w:p>
    <w:p w14:paraId="6698D7A1">
      <w:pPr>
        <w:spacing w:line="360" w:lineRule="auto"/>
        <w:rPr>
          <w:rFonts w:ascii="宋体" w:hAnsi="宋体" w:cs="宋体"/>
          <w:b/>
          <w:sz w:val="32"/>
          <w:szCs w:val="32"/>
        </w:rPr>
      </w:pPr>
    </w:p>
    <w:p w14:paraId="2EB653D0">
      <w:pPr>
        <w:spacing w:line="480" w:lineRule="exact"/>
        <w:rPr>
          <w:rFonts w:ascii="宋体" w:hAnsi="宋体" w:cs="Lucida Sans Unicode"/>
        </w:rPr>
      </w:pPr>
    </w:p>
    <w:p w14:paraId="0761E3A3">
      <w:pPr>
        <w:spacing w:line="360" w:lineRule="auto"/>
        <w:ind w:firstLine="900" w:firstLineChars="249"/>
        <w:rPr>
          <w:rFonts w:ascii="宋体" w:hAnsi="宋体"/>
          <w:b/>
          <w:sz w:val="36"/>
          <w:szCs w:val="36"/>
        </w:rPr>
      </w:pPr>
      <w:r>
        <w:rPr>
          <w:rFonts w:hint="eastAsia" w:ascii="宋体" w:hAnsi="宋体"/>
          <w:b/>
          <w:sz w:val="36"/>
          <w:szCs w:val="36"/>
        </w:rPr>
        <w:t>采购项目名称：</w:t>
      </w:r>
    </w:p>
    <w:p w14:paraId="526BB6B4">
      <w:pPr>
        <w:spacing w:line="360" w:lineRule="auto"/>
        <w:ind w:firstLine="900" w:firstLineChars="249"/>
        <w:rPr>
          <w:rFonts w:ascii="宋体" w:hAnsi="宋体"/>
          <w:b/>
          <w:sz w:val="36"/>
          <w:szCs w:val="36"/>
        </w:rPr>
      </w:pPr>
      <w:r>
        <w:rPr>
          <w:rFonts w:hint="eastAsia" w:ascii="宋体" w:hAnsi="宋体"/>
          <w:b/>
          <w:sz w:val="36"/>
          <w:szCs w:val="36"/>
        </w:rPr>
        <w:t>采购项目编号：</w:t>
      </w:r>
    </w:p>
    <w:p w14:paraId="6253BF44">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14:paraId="11842957">
      <w:pPr>
        <w:spacing w:line="360" w:lineRule="auto"/>
        <w:rPr>
          <w:rFonts w:ascii="宋体" w:hAnsi="宋体" w:cs="宋体"/>
          <w:b/>
          <w:sz w:val="32"/>
          <w:szCs w:val="32"/>
        </w:rPr>
      </w:pPr>
      <w:r>
        <w:rPr>
          <w:rFonts w:hint="eastAsia" w:ascii="宋体" w:hAnsi="宋体" w:cs="Lucida Sans Unicode"/>
          <w:b/>
          <w:sz w:val="36"/>
          <w:szCs w:val="36"/>
        </w:rPr>
        <w:t xml:space="preserve">     时间：</w:t>
      </w:r>
    </w:p>
    <w:p w14:paraId="67273F2D">
      <w:pPr>
        <w:spacing w:line="360" w:lineRule="auto"/>
        <w:rPr>
          <w:rFonts w:ascii="宋体" w:hAnsi="宋体" w:cs="宋体"/>
          <w:sz w:val="28"/>
        </w:rPr>
      </w:pPr>
    </w:p>
    <w:p w14:paraId="5BAFECFB">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14:paraId="35E6DED9">
      <w:pPr>
        <w:numPr>
          <w:ilvl w:val="0"/>
          <w:numId w:val="13"/>
        </w:numPr>
        <w:autoSpaceDE w:val="0"/>
        <w:autoSpaceDN w:val="0"/>
        <w:adjustRightInd w:val="0"/>
        <w:spacing w:line="360" w:lineRule="auto"/>
        <w:ind w:firstLine="3092" w:firstLineChars="1100"/>
        <w:rPr>
          <w:rFonts w:hint="eastAsia" w:hAnsi="宋体"/>
          <w:b/>
          <w:bCs/>
          <w:snapToGrid w:val="0"/>
          <w:sz w:val="28"/>
          <w:szCs w:val="28"/>
        </w:rPr>
      </w:pPr>
      <w:r>
        <w:rPr>
          <w:rFonts w:hint="eastAsia" w:hAnsi="宋体"/>
          <w:b/>
          <w:bCs/>
          <w:snapToGrid w:val="0"/>
          <w:sz w:val="28"/>
          <w:szCs w:val="28"/>
        </w:rPr>
        <w:t>供应商应答索引表</w:t>
      </w:r>
    </w:p>
    <w:p w14:paraId="3AD17CBD">
      <w:pPr>
        <w:pStyle w:val="8"/>
        <w:ind w:left="0" w:leftChars="0" w:right="1470"/>
      </w:pPr>
    </w:p>
    <w:tbl>
      <w:tblPr>
        <w:tblStyle w:val="15"/>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4D9B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94C61F9">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4B2D0B6">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F0B4D69">
            <w:pPr>
              <w:snapToGrid w:val="0"/>
              <w:spacing w:line="360" w:lineRule="auto"/>
              <w:jc w:val="center"/>
              <w:rPr>
                <w:rFonts w:ascii="宋体" w:hAnsi="宋体" w:cs="微软雅黑"/>
                <w:b/>
              </w:rPr>
            </w:pPr>
            <w:r>
              <w:rPr>
                <w:rFonts w:hint="eastAsia" w:ascii="宋体" w:hAnsi="宋体" w:cs="微软雅黑"/>
                <w:b/>
              </w:rPr>
              <w:t>供应商应答</w:t>
            </w:r>
          </w:p>
          <w:p w14:paraId="6514F6FE">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C05CAAD">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A709DC8">
            <w:pPr>
              <w:snapToGrid w:val="0"/>
              <w:spacing w:line="360" w:lineRule="auto"/>
              <w:jc w:val="center"/>
              <w:rPr>
                <w:rFonts w:ascii="宋体" w:hAnsi="宋体" w:cs="微软雅黑"/>
                <w:b/>
              </w:rPr>
            </w:pPr>
            <w:r>
              <w:rPr>
                <w:rFonts w:hint="eastAsia" w:ascii="宋体" w:hAnsi="宋体" w:cs="微软雅黑"/>
                <w:b/>
              </w:rPr>
              <w:t>备注说明</w:t>
            </w:r>
          </w:p>
        </w:tc>
      </w:tr>
      <w:tr w14:paraId="01AA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B17F07E">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5F902375">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483C0E1">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698051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F1D09D5">
            <w:pPr>
              <w:snapToGrid w:val="0"/>
              <w:spacing w:line="360" w:lineRule="auto"/>
              <w:rPr>
                <w:rFonts w:ascii="宋体" w:hAnsi="宋体" w:cs="微软雅黑"/>
              </w:rPr>
            </w:pPr>
          </w:p>
        </w:tc>
      </w:tr>
      <w:tr w14:paraId="7671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E2F7FAC">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523F86F">
            <w:pPr>
              <w:pStyle w:val="9"/>
              <w:kinsoku w:val="0"/>
              <w:overflowPunct w:val="0"/>
              <w:autoSpaceDE w:val="0"/>
              <w:autoSpaceDN w:val="0"/>
              <w:spacing w:line="360" w:lineRule="auto"/>
              <w:rPr>
                <w:rFonts w:hAnsi="宋体"/>
                <w:sz w:val="21"/>
                <w:szCs w:val="21"/>
              </w:rPr>
            </w:pPr>
            <w:r>
              <w:rPr>
                <w:rFonts w:hint="eastAsia" w:hAnsi="宋体"/>
                <w:sz w:val="21"/>
                <w:szCs w:val="21"/>
                <w:lang w:eastAsia="zh-CN"/>
              </w:rPr>
              <w:t>报价</w:t>
            </w:r>
            <w:r>
              <w:rPr>
                <w:rFonts w:hint="eastAsia" w:hAnsi="宋体"/>
                <w:sz w:val="21"/>
                <w:szCs w:val="21"/>
              </w:rPr>
              <w:t>一览表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732F88">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7E0BADF">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2A1A007">
            <w:pPr>
              <w:snapToGrid w:val="0"/>
              <w:spacing w:line="360" w:lineRule="auto"/>
              <w:rPr>
                <w:rFonts w:ascii="宋体" w:hAnsi="宋体" w:cs="微软雅黑"/>
              </w:rPr>
            </w:pPr>
          </w:p>
        </w:tc>
      </w:tr>
      <w:tr w14:paraId="4ED1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1560581">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E97889E">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E02D2AF">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4ECBED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5DCC181">
            <w:pPr>
              <w:snapToGrid w:val="0"/>
              <w:spacing w:line="360" w:lineRule="auto"/>
              <w:rPr>
                <w:rFonts w:ascii="宋体" w:hAnsi="宋体" w:cs="微软雅黑"/>
              </w:rPr>
            </w:pPr>
          </w:p>
        </w:tc>
      </w:tr>
      <w:tr w14:paraId="226B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AFC95BC">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79F095E">
            <w:pPr>
              <w:pStyle w:val="9"/>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4B9C4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8F5332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0F308A3">
            <w:pPr>
              <w:snapToGrid w:val="0"/>
              <w:spacing w:line="360" w:lineRule="auto"/>
              <w:rPr>
                <w:rFonts w:ascii="宋体" w:hAnsi="宋体" w:cs="微软雅黑"/>
              </w:rPr>
            </w:pPr>
          </w:p>
        </w:tc>
      </w:tr>
      <w:tr w14:paraId="2631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13B1393">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8A0738A">
            <w:pPr>
              <w:pStyle w:val="9"/>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E3C6122">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55E6DD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4C2670E0">
            <w:pPr>
              <w:snapToGrid w:val="0"/>
              <w:spacing w:line="360" w:lineRule="auto"/>
              <w:rPr>
                <w:rFonts w:ascii="宋体" w:hAnsi="宋体" w:cs="微软雅黑"/>
              </w:rPr>
            </w:pPr>
          </w:p>
        </w:tc>
      </w:tr>
      <w:tr w14:paraId="743B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74389D6">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A5DD2EA">
            <w:pPr>
              <w:pStyle w:val="9"/>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90EC4F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B6A846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C1F8437">
            <w:pPr>
              <w:snapToGrid w:val="0"/>
              <w:spacing w:line="360" w:lineRule="auto"/>
              <w:rPr>
                <w:rFonts w:ascii="宋体" w:hAnsi="宋体" w:cs="微软雅黑"/>
              </w:rPr>
            </w:pPr>
          </w:p>
        </w:tc>
      </w:tr>
      <w:tr w14:paraId="2C21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6FCB749">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CE22734">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C6CA50">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F53FCA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CECAD6B">
            <w:pPr>
              <w:snapToGrid w:val="0"/>
              <w:spacing w:line="360" w:lineRule="auto"/>
              <w:rPr>
                <w:rFonts w:ascii="宋体" w:hAnsi="宋体" w:cs="微软雅黑"/>
              </w:rPr>
            </w:pPr>
          </w:p>
        </w:tc>
      </w:tr>
      <w:tr w14:paraId="2C09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3D786F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4B8A6F">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1DF9D0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5D2474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824D5D2">
            <w:pPr>
              <w:snapToGrid w:val="0"/>
              <w:spacing w:line="360" w:lineRule="auto"/>
              <w:rPr>
                <w:rFonts w:ascii="宋体" w:hAnsi="宋体" w:cs="微软雅黑"/>
              </w:rPr>
            </w:pPr>
          </w:p>
        </w:tc>
      </w:tr>
      <w:tr w14:paraId="2C5D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765368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5088E57">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97E7DB9">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45AA91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9B61829">
            <w:pPr>
              <w:snapToGrid w:val="0"/>
              <w:spacing w:line="360" w:lineRule="auto"/>
              <w:rPr>
                <w:rFonts w:ascii="宋体" w:hAnsi="宋体" w:cs="微软雅黑"/>
              </w:rPr>
            </w:pPr>
          </w:p>
        </w:tc>
      </w:tr>
      <w:tr w14:paraId="3EEA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43A9F55">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630EA8E">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2D4FAD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C9192E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5668DF9">
            <w:pPr>
              <w:snapToGrid w:val="0"/>
              <w:spacing w:line="360" w:lineRule="auto"/>
              <w:rPr>
                <w:rFonts w:ascii="宋体" w:hAnsi="宋体" w:cs="微软雅黑"/>
              </w:rPr>
            </w:pPr>
          </w:p>
        </w:tc>
      </w:tr>
      <w:tr w14:paraId="3F7F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20130249">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3DCB0DDC">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5F5F2337">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4233378F">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5E3007FA">
            <w:pPr>
              <w:snapToGrid w:val="0"/>
              <w:spacing w:line="360" w:lineRule="auto"/>
              <w:rPr>
                <w:rFonts w:ascii="宋体" w:hAnsi="宋体" w:cs="微软雅黑"/>
              </w:rPr>
            </w:pPr>
          </w:p>
        </w:tc>
      </w:tr>
      <w:tr w14:paraId="5FEE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359907CC">
            <w:pPr>
              <w:adjustRightInd w:val="0"/>
              <w:snapToGrid w:val="0"/>
              <w:spacing w:line="360" w:lineRule="auto"/>
              <w:jc w:val="center"/>
              <w:textAlignment w:val="baseline"/>
              <w:rPr>
                <w:rFonts w:hint="default" w:ascii="宋体" w:hAnsi="宋体" w:eastAsia="宋体" w:cs="微软雅黑"/>
                <w:lang w:val="en-US" w:eastAsia="zh-CN"/>
              </w:rPr>
            </w:pPr>
            <w:r>
              <w:rPr>
                <w:rFonts w:hint="eastAsia" w:ascii="宋体" w:hAnsi="宋体" w:cs="微软雅黑"/>
                <w:lang w:val="en-US" w:eastAsia="zh-CN"/>
              </w:rPr>
              <w:t>12</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587A2DEF">
            <w:pPr>
              <w:pStyle w:val="9"/>
              <w:kinsoku w:val="0"/>
              <w:overflowPunct w:val="0"/>
              <w:autoSpaceDE w:val="0"/>
              <w:autoSpaceDN w:val="0"/>
              <w:spacing w:line="360" w:lineRule="auto"/>
              <w:rPr>
                <w:rFonts w:hint="eastAsia" w:hAnsi="宋体" w:cs="微软雅黑"/>
                <w:bCs/>
                <w:sz w:val="21"/>
                <w:szCs w:val="21"/>
              </w:rPr>
            </w:pPr>
            <w:r>
              <w:rPr>
                <w:rFonts w:hint="eastAsia" w:hAnsi="宋体" w:cs="微软雅黑"/>
                <w:bCs/>
                <w:sz w:val="21"/>
                <w:szCs w:val="21"/>
              </w:rPr>
              <w:t>技术规格偏离表</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6D27AF49">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7C191CEF">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35F9BB11">
            <w:pPr>
              <w:snapToGrid w:val="0"/>
              <w:spacing w:line="360" w:lineRule="auto"/>
              <w:rPr>
                <w:rFonts w:ascii="宋体" w:hAnsi="宋体" w:cs="微软雅黑"/>
              </w:rPr>
            </w:pPr>
          </w:p>
        </w:tc>
      </w:tr>
      <w:tr w14:paraId="464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B20795E">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25D55AC">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BA426C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C4160B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B52A758">
            <w:pPr>
              <w:snapToGrid w:val="0"/>
              <w:spacing w:line="360" w:lineRule="auto"/>
              <w:rPr>
                <w:rFonts w:ascii="宋体" w:hAnsi="宋体" w:cs="微软雅黑"/>
              </w:rPr>
            </w:pPr>
          </w:p>
        </w:tc>
      </w:tr>
      <w:tr w14:paraId="13D3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8041158">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37EA40C">
            <w:pPr>
              <w:pStyle w:val="9"/>
              <w:kinsoku w:val="0"/>
              <w:overflowPunct w:val="0"/>
              <w:autoSpaceDE w:val="0"/>
              <w:autoSpaceDN w:val="0"/>
              <w:spacing w:line="360" w:lineRule="auto"/>
              <w:rPr>
                <w:rFonts w:hint="eastAsia" w:hAnsi="宋体" w:eastAsia="宋体" w:cs="微软雅黑"/>
                <w:bCs/>
                <w:sz w:val="21"/>
                <w:szCs w:val="21"/>
                <w:lang w:eastAsia="zh-CN"/>
              </w:rPr>
            </w:pPr>
            <w:r>
              <w:rPr>
                <w:rFonts w:hint="eastAsia" w:hAnsi="宋体" w:cs="微软雅黑"/>
                <w:bCs/>
                <w:sz w:val="21"/>
                <w:szCs w:val="21"/>
                <w:lang w:eastAsia="zh-CN"/>
              </w:rPr>
              <w:t>售后</w:t>
            </w:r>
            <w:r>
              <w:rPr>
                <w:rFonts w:hint="eastAsia" w:hAnsi="宋体" w:cs="微软雅黑"/>
                <w:bCs/>
                <w:sz w:val="21"/>
                <w:szCs w:val="21"/>
              </w:rPr>
              <w:t>服务</w:t>
            </w:r>
            <w:r>
              <w:rPr>
                <w:rFonts w:hint="eastAsia" w:hAnsi="宋体" w:cs="微软雅黑"/>
                <w:bCs/>
                <w:sz w:val="21"/>
                <w:szCs w:val="21"/>
                <w:lang w:val="en-US" w:eastAsia="zh-CN"/>
              </w:rPr>
              <w:t>承诺</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D974BF8">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noWrap w:val="0"/>
            <w:vAlign w:val="center"/>
          </w:tcPr>
          <w:p w14:paraId="6197DB74">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noWrap w:val="0"/>
            <w:vAlign w:val="center"/>
          </w:tcPr>
          <w:p w14:paraId="0B2099A3">
            <w:pPr>
              <w:snapToGrid w:val="0"/>
              <w:spacing w:line="360" w:lineRule="auto"/>
              <w:rPr>
                <w:rFonts w:ascii="宋体" w:hAnsi="宋体" w:cs="微软雅黑"/>
              </w:rPr>
            </w:pPr>
          </w:p>
        </w:tc>
      </w:tr>
      <w:tr w14:paraId="340C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AAFA949">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3B6259">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C5E5B02">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011A4E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8B67B76">
            <w:pPr>
              <w:snapToGrid w:val="0"/>
              <w:spacing w:line="360" w:lineRule="auto"/>
              <w:rPr>
                <w:rFonts w:ascii="宋体" w:hAnsi="宋体" w:cs="微软雅黑"/>
              </w:rPr>
            </w:pPr>
          </w:p>
        </w:tc>
      </w:tr>
      <w:tr w14:paraId="233F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4D7C97F">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7D80653">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D6A5812">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1ED1E3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6E8E71F">
            <w:pPr>
              <w:snapToGrid w:val="0"/>
              <w:spacing w:line="360" w:lineRule="auto"/>
              <w:rPr>
                <w:rFonts w:ascii="宋体" w:hAnsi="宋体" w:cs="微软雅黑"/>
              </w:rPr>
            </w:pPr>
          </w:p>
        </w:tc>
      </w:tr>
      <w:tr w14:paraId="614B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EA659B0">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D7CE996">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1F2627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FBA9AF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23B0ABB">
            <w:pPr>
              <w:snapToGrid w:val="0"/>
              <w:spacing w:line="360" w:lineRule="auto"/>
              <w:rPr>
                <w:rFonts w:ascii="宋体" w:hAnsi="宋体" w:cs="微软雅黑"/>
              </w:rPr>
            </w:pPr>
          </w:p>
        </w:tc>
      </w:tr>
      <w:tr w14:paraId="4BE1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DB2C1BC">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CDCFD16">
            <w:pPr>
              <w:pStyle w:val="9"/>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5A57534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C598D7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5690D82">
            <w:pPr>
              <w:snapToGrid w:val="0"/>
              <w:spacing w:line="360" w:lineRule="auto"/>
              <w:rPr>
                <w:rFonts w:ascii="宋体" w:hAnsi="宋体" w:cs="微软雅黑"/>
              </w:rPr>
            </w:pPr>
          </w:p>
        </w:tc>
      </w:tr>
      <w:tr w14:paraId="012C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BC273A5">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1A03E61">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73A1416">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E53DD3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758750A">
            <w:pPr>
              <w:snapToGrid w:val="0"/>
              <w:spacing w:line="360" w:lineRule="auto"/>
              <w:rPr>
                <w:rFonts w:ascii="宋体" w:hAnsi="宋体" w:cs="微软雅黑"/>
              </w:rPr>
            </w:pPr>
          </w:p>
        </w:tc>
      </w:tr>
      <w:tr w14:paraId="238D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F7B3028">
            <w:pPr>
              <w:adjustRightInd w:val="0"/>
              <w:snapToGrid w:val="0"/>
              <w:spacing w:line="360" w:lineRule="auto"/>
              <w:jc w:val="center"/>
              <w:textAlignment w:val="baseline"/>
              <w:rPr>
                <w:rFonts w:hint="default" w:ascii="宋体" w:hAnsi="宋体" w:eastAsia="宋体" w:cs="微软雅黑"/>
                <w:lang w:val="en-US" w:eastAsia="zh-CN"/>
              </w:rPr>
            </w:pPr>
            <w:r>
              <w:rPr>
                <w:rFonts w:hint="eastAsia" w:ascii="宋体" w:hAnsi="宋体" w:cs="微软雅黑"/>
                <w:lang w:val="en-US" w:eastAsia="zh-CN"/>
              </w:rPr>
              <w:t>20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1DCC354">
            <w:pPr>
              <w:pStyle w:val="9"/>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2E5C30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BB0355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5F85E6F">
            <w:pPr>
              <w:snapToGrid w:val="0"/>
              <w:spacing w:line="360" w:lineRule="auto"/>
              <w:rPr>
                <w:rFonts w:ascii="宋体" w:hAnsi="宋体" w:cs="微软雅黑"/>
              </w:rPr>
            </w:pPr>
          </w:p>
        </w:tc>
      </w:tr>
      <w:tr w14:paraId="214D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1F59960">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2</w:t>
            </w:r>
            <w:r>
              <w:rPr>
                <w:rFonts w:hint="eastAsia" w:ascii="宋体" w:hAnsi="宋体" w:cs="微软雅黑"/>
                <w:lang w:val="en-US" w:eastAsia="zh-CN"/>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9B4E2A6">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72A60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68D6E7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ACA194E">
            <w:pPr>
              <w:snapToGrid w:val="0"/>
              <w:spacing w:line="360" w:lineRule="auto"/>
              <w:rPr>
                <w:rFonts w:ascii="宋体" w:hAnsi="宋体" w:cs="微软雅黑"/>
              </w:rPr>
            </w:pPr>
          </w:p>
        </w:tc>
      </w:tr>
      <w:tr w14:paraId="4358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779B86B">
            <w:pPr>
              <w:adjustRightInd w:val="0"/>
              <w:snapToGrid w:val="0"/>
              <w:spacing w:line="360" w:lineRule="auto"/>
              <w:jc w:val="center"/>
              <w:textAlignment w:val="baseline"/>
              <w:rPr>
                <w:rFonts w:hint="default"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22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EC1EEA9">
            <w:pPr>
              <w:pStyle w:val="9"/>
              <w:kinsoku w:val="0"/>
              <w:overflowPunct w:val="0"/>
              <w:autoSpaceDE w:val="0"/>
              <w:autoSpaceDN w:val="0"/>
              <w:spacing w:line="360" w:lineRule="auto"/>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网络关键设备、网络安全专用产品</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A4243B">
            <w:pPr>
              <w:spacing w:line="360" w:lineRule="auto"/>
              <w:jc w:val="center"/>
              <w:rPr>
                <w:rFonts w:hint="eastAsia" w:ascii="Times New Roman" w:hAnsi="宋体" w:eastAsia="宋体" w:cs="微软雅黑"/>
                <w:bCs/>
                <w:kern w:val="0"/>
                <w:sz w:val="21"/>
                <w:szCs w:val="21"/>
                <w:lang w:val="en-US" w:eastAsia="zh-CN" w:bidi="ar-SA"/>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770DF2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85AD414">
            <w:pPr>
              <w:snapToGrid w:val="0"/>
              <w:spacing w:line="360" w:lineRule="auto"/>
              <w:rPr>
                <w:rFonts w:ascii="宋体" w:hAnsi="宋体" w:cs="微软雅黑"/>
              </w:rPr>
            </w:pPr>
          </w:p>
        </w:tc>
      </w:tr>
      <w:tr w14:paraId="0CBF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0F5B516">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2</w:t>
            </w:r>
            <w:r>
              <w:rPr>
                <w:rFonts w:hint="eastAsia" w:ascii="宋体" w:hAnsi="宋体" w:cs="微软雅黑"/>
                <w:lang w:val="en-US" w:eastAsia="zh-CN"/>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86319F0">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lang w:eastAsia="zh-CN"/>
              </w:rPr>
              <w:t>其他</w:t>
            </w:r>
            <w:r>
              <w:rPr>
                <w:rFonts w:hint="eastAsia" w:hAnsi="宋体" w:cs="微软雅黑"/>
                <w:bCs/>
                <w:sz w:val="21"/>
                <w:szCs w:val="21"/>
              </w:rPr>
              <w:t>资料</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795BD9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85CACB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3715590">
            <w:pPr>
              <w:snapToGrid w:val="0"/>
              <w:spacing w:line="360" w:lineRule="auto"/>
              <w:rPr>
                <w:rFonts w:ascii="宋体" w:hAnsi="宋体" w:cs="微软雅黑"/>
              </w:rPr>
            </w:pPr>
          </w:p>
        </w:tc>
      </w:tr>
    </w:tbl>
    <w:p w14:paraId="6EA1232B">
      <w:pPr>
        <w:pStyle w:val="9"/>
        <w:spacing w:line="360" w:lineRule="auto"/>
        <w:jc w:val="center"/>
        <w:rPr>
          <w:rFonts w:hint="eastAsia" w:hAnsi="宋体"/>
          <w:b/>
          <w:bCs/>
          <w:snapToGrid w:val="0"/>
          <w:sz w:val="28"/>
          <w:szCs w:val="28"/>
        </w:rPr>
      </w:pPr>
    </w:p>
    <w:p w14:paraId="0B362138">
      <w:pPr>
        <w:pStyle w:val="9"/>
        <w:spacing w:line="360" w:lineRule="auto"/>
        <w:jc w:val="center"/>
        <w:rPr>
          <w:rFonts w:hint="eastAsia" w:hAnsi="宋体"/>
          <w:b/>
          <w:bCs/>
          <w:snapToGrid w:val="0"/>
          <w:sz w:val="28"/>
          <w:szCs w:val="28"/>
        </w:rPr>
      </w:pPr>
    </w:p>
    <w:p w14:paraId="5508D314">
      <w:pPr>
        <w:pStyle w:val="9"/>
        <w:spacing w:line="360" w:lineRule="auto"/>
        <w:jc w:val="center"/>
        <w:rPr>
          <w:rFonts w:hint="eastAsia" w:hAnsi="宋体"/>
          <w:b/>
          <w:bCs/>
          <w:snapToGrid w:val="0"/>
          <w:sz w:val="28"/>
          <w:szCs w:val="28"/>
        </w:rPr>
      </w:pPr>
    </w:p>
    <w:p w14:paraId="2815AE49">
      <w:pPr>
        <w:pStyle w:val="9"/>
        <w:spacing w:line="360" w:lineRule="auto"/>
        <w:jc w:val="center"/>
        <w:rPr>
          <w:rFonts w:hint="eastAsia" w:hAnsi="宋体"/>
          <w:b/>
          <w:bCs/>
          <w:snapToGrid w:val="0"/>
          <w:sz w:val="28"/>
          <w:szCs w:val="28"/>
        </w:rPr>
      </w:pPr>
    </w:p>
    <w:p w14:paraId="279B438D">
      <w:pPr>
        <w:pStyle w:val="9"/>
        <w:spacing w:line="360" w:lineRule="auto"/>
        <w:jc w:val="center"/>
        <w:rPr>
          <w:rFonts w:hint="eastAsia" w:hAnsi="宋体"/>
          <w:b/>
          <w:bCs/>
          <w:snapToGrid w:val="0"/>
          <w:sz w:val="28"/>
          <w:szCs w:val="28"/>
        </w:rPr>
      </w:pPr>
    </w:p>
    <w:p w14:paraId="492C9284">
      <w:pPr>
        <w:pStyle w:val="9"/>
        <w:spacing w:line="360" w:lineRule="auto"/>
        <w:jc w:val="center"/>
        <w:rPr>
          <w:rFonts w:hint="eastAsia" w:hAnsi="宋体"/>
          <w:b/>
          <w:bCs/>
          <w:snapToGrid w:val="0"/>
          <w:sz w:val="28"/>
          <w:szCs w:val="28"/>
        </w:rPr>
      </w:pPr>
    </w:p>
    <w:p w14:paraId="00D37FED">
      <w:pPr>
        <w:pStyle w:val="9"/>
        <w:spacing w:line="360" w:lineRule="auto"/>
        <w:jc w:val="center"/>
        <w:rPr>
          <w:rFonts w:hint="eastAsia" w:hAnsi="宋体"/>
          <w:b/>
          <w:bCs/>
          <w:snapToGrid w:val="0"/>
          <w:sz w:val="28"/>
          <w:szCs w:val="28"/>
        </w:rPr>
      </w:pPr>
    </w:p>
    <w:p w14:paraId="56F4E6C9">
      <w:pPr>
        <w:pStyle w:val="9"/>
        <w:spacing w:line="360" w:lineRule="auto"/>
        <w:jc w:val="center"/>
        <w:rPr>
          <w:rFonts w:hint="eastAsia" w:hAnsi="宋体"/>
          <w:b/>
          <w:bCs/>
          <w:snapToGrid w:val="0"/>
          <w:sz w:val="28"/>
          <w:szCs w:val="28"/>
        </w:rPr>
      </w:pPr>
    </w:p>
    <w:p w14:paraId="0D256EC2">
      <w:pPr>
        <w:pStyle w:val="9"/>
        <w:spacing w:line="360" w:lineRule="auto"/>
        <w:jc w:val="center"/>
        <w:rPr>
          <w:rFonts w:hint="eastAsia" w:hAnsi="宋体"/>
          <w:b/>
          <w:bCs/>
          <w:snapToGrid w:val="0"/>
          <w:sz w:val="28"/>
          <w:szCs w:val="28"/>
        </w:rPr>
      </w:pPr>
    </w:p>
    <w:p w14:paraId="0B4B1F19">
      <w:pPr>
        <w:pStyle w:val="9"/>
        <w:spacing w:line="360" w:lineRule="auto"/>
        <w:jc w:val="center"/>
        <w:rPr>
          <w:rFonts w:hint="eastAsia" w:hAnsi="宋体"/>
          <w:b/>
          <w:bCs/>
          <w:snapToGrid w:val="0"/>
          <w:sz w:val="28"/>
          <w:szCs w:val="28"/>
        </w:rPr>
      </w:pPr>
    </w:p>
    <w:p w14:paraId="074CF07C">
      <w:pPr>
        <w:pStyle w:val="9"/>
        <w:spacing w:line="360" w:lineRule="auto"/>
        <w:jc w:val="center"/>
        <w:rPr>
          <w:rFonts w:hint="eastAsia" w:hAnsi="宋体"/>
          <w:b/>
          <w:bCs/>
          <w:snapToGrid w:val="0"/>
          <w:sz w:val="28"/>
          <w:szCs w:val="28"/>
        </w:rPr>
      </w:pPr>
    </w:p>
    <w:p w14:paraId="3DBD5D1D">
      <w:pPr>
        <w:pStyle w:val="9"/>
        <w:spacing w:line="360" w:lineRule="auto"/>
        <w:jc w:val="center"/>
        <w:rPr>
          <w:rFonts w:hint="eastAsia" w:hAnsi="宋体"/>
          <w:b/>
          <w:bCs/>
          <w:snapToGrid w:val="0"/>
          <w:sz w:val="28"/>
          <w:szCs w:val="28"/>
        </w:rPr>
      </w:pPr>
    </w:p>
    <w:p w14:paraId="76AB069C">
      <w:pPr>
        <w:pStyle w:val="9"/>
        <w:spacing w:line="360" w:lineRule="auto"/>
        <w:jc w:val="center"/>
        <w:rPr>
          <w:rFonts w:hint="eastAsia" w:hAnsi="宋体"/>
          <w:b/>
          <w:bCs/>
          <w:snapToGrid w:val="0"/>
          <w:sz w:val="28"/>
          <w:szCs w:val="28"/>
        </w:rPr>
      </w:pPr>
    </w:p>
    <w:p w14:paraId="472CA4A4">
      <w:pPr>
        <w:pStyle w:val="9"/>
        <w:spacing w:line="360" w:lineRule="auto"/>
        <w:jc w:val="center"/>
        <w:rPr>
          <w:rFonts w:hint="eastAsia" w:hAnsi="宋体"/>
          <w:b/>
          <w:bCs/>
          <w:snapToGrid w:val="0"/>
          <w:sz w:val="28"/>
          <w:szCs w:val="28"/>
        </w:rPr>
      </w:pPr>
    </w:p>
    <w:p w14:paraId="5E45AF7A">
      <w:pPr>
        <w:pStyle w:val="9"/>
        <w:spacing w:line="360" w:lineRule="auto"/>
        <w:jc w:val="center"/>
        <w:rPr>
          <w:rFonts w:hint="eastAsia" w:hAnsi="宋体"/>
          <w:b/>
          <w:bCs/>
          <w:snapToGrid w:val="0"/>
          <w:sz w:val="28"/>
          <w:szCs w:val="28"/>
        </w:rPr>
      </w:pPr>
    </w:p>
    <w:p w14:paraId="586E593C">
      <w:pPr>
        <w:pStyle w:val="9"/>
        <w:spacing w:line="360" w:lineRule="auto"/>
        <w:jc w:val="center"/>
        <w:rPr>
          <w:rFonts w:hint="eastAsia" w:hAnsi="宋体"/>
          <w:b/>
          <w:bCs/>
          <w:snapToGrid w:val="0"/>
          <w:sz w:val="28"/>
          <w:szCs w:val="28"/>
        </w:rPr>
      </w:pPr>
    </w:p>
    <w:p w14:paraId="32C9FD8C">
      <w:pPr>
        <w:pStyle w:val="9"/>
        <w:spacing w:line="360" w:lineRule="auto"/>
        <w:jc w:val="center"/>
        <w:rPr>
          <w:rFonts w:hint="eastAsia" w:hAnsi="宋体"/>
          <w:b/>
          <w:bCs/>
          <w:snapToGrid w:val="0"/>
          <w:sz w:val="28"/>
          <w:szCs w:val="28"/>
        </w:rPr>
      </w:pPr>
    </w:p>
    <w:p w14:paraId="24A6102B">
      <w:pPr>
        <w:pStyle w:val="9"/>
        <w:spacing w:line="360" w:lineRule="auto"/>
        <w:jc w:val="center"/>
        <w:rPr>
          <w:rFonts w:hint="eastAsia" w:hAnsi="宋体"/>
          <w:b/>
          <w:bCs/>
          <w:snapToGrid w:val="0"/>
          <w:sz w:val="28"/>
          <w:szCs w:val="28"/>
        </w:rPr>
      </w:pPr>
    </w:p>
    <w:p w14:paraId="23ED2A5C">
      <w:pPr>
        <w:pStyle w:val="9"/>
        <w:spacing w:line="360" w:lineRule="auto"/>
        <w:jc w:val="center"/>
        <w:rPr>
          <w:rFonts w:ascii="等线 Light" w:hAnsi="等线 Light" w:eastAsia="等线 Light"/>
          <w:snapToGrid w:val="0"/>
          <w:sz w:val="28"/>
          <w:szCs w:val="28"/>
        </w:rPr>
      </w:pPr>
      <w:r>
        <w:rPr>
          <w:rFonts w:hint="eastAsia" w:hAnsi="宋体"/>
          <w:b/>
          <w:bCs/>
          <w:snapToGrid w:val="0"/>
          <w:sz w:val="28"/>
          <w:szCs w:val="28"/>
        </w:rPr>
        <w:t>二、报价一览表</w:t>
      </w:r>
    </w:p>
    <w:p w14:paraId="38D52AE1">
      <w:pPr>
        <w:spacing w:before="50" w:afterLines="50" w:line="360" w:lineRule="auto"/>
        <w:contextualSpacing/>
        <w:jc w:val="left"/>
        <w:rPr>
          <w:rFonts w:hint="eastAsia" w:ascii="等线" w:hAnsi="等线"/>
          <w:sz w:val="24"/>
          <w:szCs w:val="24"/>
        </w:rPr>
      </w:pPr>
      <w:r>
        <w:rPr>
          <w:rFonts w:hint="eastAsia" w:ascii="等线" w:hAnsi="等线"/>
          <w:sz w:val="24"/>
          <w:szCs w:val="24"/>
        </w:rPr>
        <w:t>项目编号：</w:t>
      </w:r>
    </w:p>
    <w:p w14:paraId="7C128688">
      <w:pPr>
        <w:spacing w:before="50" w:afterLines="50" w:line="360" w:lineRule="auto"/>
        <w:contextualSpacing/>
        <w:jc w:val="left"/>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5"/>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2552"/>
        <w:gridCol w:w="2851"/>
        <w:gridCol w:w="1773"/>
        <w:gridCol w:w="1022"/>
      </w:tblGrid>
      <w:tr w14:paraId="3843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3CCA0C82">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14:paraId="3E5BECC7">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14:paraId="75DDCA10">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14:paraId="1A218A07">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14:paraId="4F08B73E">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14:paraId="7E8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14:paraId="19644B2C">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14:paraId="069EBAB2">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14:paraId="14BA8517">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14:paraId="0B133161">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14:paraId="2F92EEBD">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14:paraId="7B86FFE3">
            <w:pPr>
              <w:autoSpaceDE w:val="0"/>
              <w:autoSpaceDN w:val="0"/>
              <w:adjustRightInd w:val="0"/>
              <w:spacing w:line="480" w:lineRule="exact"/>
              <w:ind w:firstLine="240"/>
              <w:rPr>
                <w:rFonts w:ascii="等线" w:hAnsi="等线" w:cs="宋体"/>
                <w:sz w:val="24"/>
                <w:szCs w:val="24"/>
                <w:lang w:val="zh-CN"/>
              </w:rPr>
            </w:pPr>
          </w:p>
        </w:tc>
      </w:tr>
      <w:tr w14:paraId="1415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14:paraId="06C280F1">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14:paraId="45FF1127">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14:paraId="1A0F955C">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14:paraId="38111469">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14:paraId="3F0C140F">
            <w:pPr>
              <w:autoSpaceDE w:val="0"/>
              <w:autoSpaceDN w:val="0"/>
              <w:adjustRightInd w:val="0"/>
              <w:spacing w:line="480" w:lineRule="exact"/>
              <w:ind w:firstLine="240"/>
              <w:rPr>
                <w:rFonts w:ascii="等线" w:hAnsi="等线" w:cs="宋体"/>
                <w:sz w:val="24"/>
                <w:szCs w:val="24"/>
                <w:lang w:val="zh-CN"/>
              </w:rPr>
            </w:pPr>
          </w:p>
        </w:tc>
      </w:tr>
    </w:tbl>
    <w:p w14:paraId="3DE4A8A4">
      <w:pPr>
        <w:autoSpaceDE w:val="0"/>
        <w:autoSpaceDN w:val="0"/>
        <w:adjustRightInd w:val="0"/>
        <w:spacing w:line="480" w:lineRule="auto"/>
        <w:rPr>
          <w:rFonts w:ascii="等线" w:hAnsi="等线" w:cs="宋体"/>
          <w:sz w:val="28"/>
          <w:szCs w:val="28"/>
          <w:lang w:val="zh-CN"/>
        </w:rPr>
      </w:pPr>
    </w:p>
    <w:p w14:paraId="2A3E8FE7">
      <w:pPr>
        <w:autoSpaceDE w:val="0"/>
        <w:autoSpaceDN w:val="0"/>
        <w:adjustRightInd w:val="0"/>
        <w:spacing w:line="480" w:lineRule="auto"/>
        <w:rPr>
          <w:rFonts w:ascii="等线" w:hAnsi="等线" w:cs="宋体"/>
          <w:sz w:val="28"/>
          <w:szCs w:val="28"/>
          <w:lang w:val="zh-CN"/>
        </w:rPr>
      </w:pPr>
    </w:p>
    <w:p w14:paraId="61A821A4">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14:paraId="0A1F3D02">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14:paraId="01F62C04">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日期：年月日</w:t>
      </w:r>
    </w:p>
    <w:p w14:paraId="71402E75">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14:paraId="03DC4474">
      <w:pPr>
        <w:autoSpaceDE w:val="0"/>
        <w:autoSpaceDN w:val="0"/>
        <w:adjustRightInd w:val="0"/>
        <w:spacing w:line="360" w:lineRule="auto"/>
        <w:jc w:val="center"/>
        <w:rPr>
          <w:rFonts w:ascii="宋体" w:hAnsi="宋体"/>
          <w:b/>
          <w:sz w:val="28"/>
          <w:szCs w:val="24"/>
        </w:rPr>
      </w:pPr>
      <w:r>
        <w:rPr>
          <w:rFonts w:hint="eastAsia" w:ascii="宋体" w:hAnsi="宋体" w:cs="黑体"/>
          <w:b/>
          <w:bCs/>
          <w:sz w:val="28"/>
          <w:szCs w:val="28"/>
          <w:lang w:val="zh-CN"/>
        </w:rPr>
        <w:t>三、资格审查证明材料</w:t>
      </w:r>
    </w:p>
    <w:p w14:paraId="402D6A91">
      <w:pPr>
        <w:autoSpaceDE w:val="0"/>
        <w:autoSpaceDN w:val="0"/>
        <w:spacing w:line="360" w:lineRule="auto"/>
        <w:jc w:val="center"/>
        <w:outlineLvl w:val="2"/>
        <w:rPr>
          <w:rFonts w:ascii="宋体" w:hAnsi="宋体"/>
          <w:b/>
          <w:sz w:val="28"/>
          <w:szCs w:val="24"/>
        </w:rPr>
      </w:pPr>
      <w:r>
        <w:rPr>
          <w:rFonts w:hint="eastAsia" w:ascii="宋体" w:hAnsi="宋体"/>
          <w:b/>
          <w:sz w:val="28"/>
          <w:szCs w:val="24"/>
        </w:rPr>
        <w:t>3.1 投 标 函</w:t>
      </w:r>
    </w:p>
    <w:p w14:paraId="0582BAF7">
      <w:pPr>
        <w:autoSpaceDE w:val="0"/>
        <w:autoSpaceDN w:val="0"/>
        <w:adjustRightInd w:val="0"/>
        <w:spacing w:line="360" w:lineRule="auto"/>
        <w:rPr>
          <w:rFonts w:ascii="宋体" w:hAnsi="宋体"/>
          <w:b/>
          <w:snapToGrid w:val="0"/>
          <w:kern w:val="0"/>
          <w:sz w:val="24"/>
        </w:rPr>
      </w:pPr>
      <w:r>
        <w:rPr>
          <w:rFonts w:hint="eastAsia"/>
          <w:sz w:val="28"/>
          <w:szCs w:val="24"/>
        </w:rPr>
        <w:t>致：</w:t>
      </w:r>
      <w:r>
        <w:rPr>
          <w:rFonts w:hint="eastAsia"/>
          <w:sz w:val="28"/>
          <w:szCs w:val="24"/>
          <w:u w:val="single"/>
        </w:rPr>
        <w:t xml:space="preserve">                   </w:t>
      </w:r>
      <w:r>
        <w:rPr>
          <w:rFonts w:hint="eastAsia" w:ascii="宋体" w:hAnsi="宋体"/>
          <w:b/>
          <w:snapToGrid w:val="0"/>
          <w:kern w:val="0"/>
          <w:sz w:val="24"/>
        </w:rPr>
        <w:t>（采购人）</w:t>
      </w:r>
    </w:p>
    <w:p w14:paraId="7AF941EF">
      <w:pPr>
        <w:adjustRightInd w:val="0"/>
        <w:spacing w:line="360" w:lineRule="auto"/>
        <w:ind w:firstLine="480" w:firstLineChars="20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 xml:space="preserve"> （项目名称、项目编号）</w:t>
      </w:r>
      <w:r>
        <w:rPr>
          <w:rFonts w:hint="eastAsia" w:ascii="宋体" w:hAnsi="宋体"/>
          <w:snapToGrid w:val="0"/>
          <w:kern w:val="0"/>
          <w:sz w:val="24"/>
        </w:rPr>
        <w:t>采购的竞争性磋商公告及磋商邀请，</w:t>
      </w:r>
      <w:r>
        <w:rPr>
          <w:rFonts w:hint="eastAsia" w:ascii="宋体" w:hAnsi="宋体"/>
          <w:snapToGrid w:val="0"/>
          <w:kern w:val="0"/>
          <w:sz w:val="24"/>
          <w:u w:val="single"/>
        </w:rPr>
        <w:t>（姓名和职务）</w:t>
      </w:r>
      <w:r>
        <w:rPr>
          <w:rFonts w:hint="eastAsia" w:ascii="宋体" w:hAnsi="宋体"/>
          <w:snapToGrid w:val="0"/>
          <w:kern w:val="0"/>
          <w:sz w:val="24"/>
        </w:rPr>
        <w:t>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14:paraId="57E661CB">
      <w:pPr>
        <w:pStyle w:val="9"/>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（项目名称、项目编号）</w:t>
      </w:r>
      <w:r>
        <w:rPr>
          <w:rFonts w:hint="eastAsia" w:ascii="宋体" w:hAnsi="宋体"/>
          <w:snapToGrid w:val="0"/>
          <w:szCs w:val="21"/>
        </w:rPr>
        <w:t>磋商文件的全部内容。</w:t>
      </w:r>
    </w:p>
    <w:p w14:paraId="1EFA3D26">
      <w:pPr>
        <w:pStyle w:val="9"/>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单位行使任何法律上的抗辩权。</w:t>
      </w:r>
    </w:p>
    <w:p w14:paraId="07C740CE">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14:paraId="347B3F12">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一、按磋商文件提供的全部货物与相关服务的投标总价详见《磋商一览表》。</w:t>
      </w:r>
    </w:p>
    <w:p w14:paraId="1520902D">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我方同意在本项目磋商文件中规定的磋商日起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3862221C">
      <w:pPr>
        <w:adjustRightInd w:val="0"/>
        <w:spacing w:line="360" w:lineRule="auto"/>
        <w:ind w:firstLine="480" w:firstLineChars="200"/>
        <w:rPr>
          <w:rFonts w:hint="eastAsia" w:ascii="宋体" w:hAnsi="宋体" w:cs="Courier New"/>
          <w:sz w:val="24"/>
        </w:rPr>
      </w:pPr>
      <w:r>
        <w:rPr>
          <w:rFonts w:hint="eastAsia" w:ascii="宋体" w:hAnsi="宋体" w:cs="Courier New"/>
          <w:sz w:val="24"/>
        </w:rPr>
        <w:t>三、我方明白并同意，在规定的磋商日之后，磋商有效期之内撤销响应的，则我方承担违背磋商承诺的责任追究。</w:t>
      </w:r>
    </w:p>
    <w:p w14:paraId="5F219950">
      <w:pPr>
        <w:adjustRightInd w:val="0"/>
        <w:spacing w:line="360" w:lineRule="auto"/>
        <w:ind w:firstLine="480" w:firstLineChars="200"/>
        <w:rPr>
          <w:rFonts w:hint="eastAsia" w:ascii="宋体" w:hAnsi="宋体" w:cs="Courier New"/>
          <w:sz w:val="24"/>
        </w:rPr>
      </w:pPr>
      <w:r>
        <w:rPr>
          <w:rFonts w:hint="eastAsia" w:ascii="宋体" w:hAnsi="宋体" w:cs="Courier New"/>
          <w:sz w:val="24"/>
        </w:rPr>
        <w:t>四、我方同意按照贵方可能提出的要求而提供与响应有关的任何其他数据、信息或资料。</w:t>
      </w:r>
    </w:p>
    <w:p w14:paraId="39500698">
      <w:pPr>
        <w:adjustRightInd w:val="0"/>
        <w:spacing w:line="360" w:lineRule="auto"/>
        <w:ind w:firstLine="480" w:firstLineChars="200"/>
        <w:rPr>
          <w:rFonts w:hint="eastAsia" w:ascii="宋体" w:hAnsi="宋体" w:cs="Courier New"/>
          <w:sz w:val="24"/>
        </w:rPr>
      </w:pPr>
      <w:r>
        <w:rPr>
          <w:rFonts w:hint="eastAsia" w:ascii="宋体" w:hAnsi="宋体" w:cs="Courier New"/>
          <w:sz w:val="24"/>
        </w:rPr>
        <w:t>五、我方理解贵方不一定接受最低响应价或任何贵方可能收到的响应。</w:t>
      </w:r>
    </w:p>
    <w:p w14:paraId="08FD4528">
      <w:pPr>
        <w:adjustRightInd w:val="0"/>
        <w:spacing w:line="360" w:lineRule="auto"/>
        <w:ind w:firstLine="480" w:firstLineChars="200"/>
        <w:rPr>
          <w:rFonts w:hint="eastAsia" w:ascii="宋体" w:hAnsi="宋体" w:cs="Courier New"/>
          <w:sz w:val="24"/>
        </w:rPr>
      </w:pPr>
      <w:r>
        <w:rPr>
          <w:rFonts w:hint="eastAsia" w:ascii="宋体" w:hAnsi="宋体" w:cs="Courier New"/>
          <w:sz w:val="24"/>
        </w:rPr>
        <w:t>六、我方如果成交，将保证履行磋商文件及其澄清、修改文件（如果有）中的全部责任和义务，按质、按量、按期完成《项目需求》及《合同书》中的全部任务。</w:t>
      </w:r>
    </w:p>
    <w:p w14:paraId="602B5411">
      <w:pPr>
        <w:adjustRightInd w:val="0"/>
        <w:spacing w:line="360" w:lineRule="auto"/>
        <w:ind w:firstLine="480" w:firstLineChars="200"/>
        <w:rPr>
          <w:rFonts w:hint="eastAsia" w:ascii="宋体" w:hAnsi="宋体" w:cs="Courier New"/>
          <w:sz w:val="24"/>
        </w:rPr>
      </w:pPr>
      <w:r>
        <w:rPr>
          <w:rFonts w:hint="eastAsia" w:ascii="宋体" w:hAnsi="宋体" w:cs="Courier New"/>
          <w:sz w:val="24"/>
        </w:rPr>
        <w:t>七、我方在此保证所提交的所有文件和全部说明是真实的和正确的。</w:t>
      </w:r>
    </w:p>
    <w:p w14:paraId="5B90237C">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八、我方投标报价已包含应向知识产权所有权人支付的所有相关税费，并保证采购人在中国使用我方提供的货物时，如有第三方提出侵犯其知识产权主张的，责任由我方承担。 </w:t>
      </w:r>
    </w:p>
    <w:p w14:paraId="41AB8F50">
      <w:pPr>
        <w:adjustRightInd w:val="0"/>
        <w:spacing w:line="360" w:lineRule="auto"/>
        <w:ind w:firstLine="480" w:firstLineChars="200"/>
        <w:rPr>
          <w:rFonts w:hint="eastAsia" w:ascii="宋体" w:hAnsi="宋体" w:cs="Courier New"/>
          <w:sz w:val="24"/>
        </w:rPr>
      </w:pPr>
      <w:r>
        <w:rPr>
          <w:rFonts w:hint="eastAsia" w:ascii="宋体" w:hAnsi="宋体" w:cs="Courier New"/>
          <w:sz w:val="24"/>
        </w:rPr>
        <w:t>九、我方具备《中华人民共和国政府采购法》第二十二条规定的条件；承诺如下：</w:t>
      </w:r>
    </w:p>
    <w:p w14:paraId="21211E14">
      <w:pPr>
        <w:adjustRightInd w:val="0"/>
        <w:spacing w:line="360" w:lineRule="auto"/>
        <w:ind w:firstLine="480" w:firstLineChars="200"/>
        <w:rPr>
          <w:rFonts w:hint="eastAsia" w:ascii="宋体" w:hAnsi="宋体" w:cs="Courier New"/>
          <w:sz w:val="24"/>
        </w:rPr>
      </w:pPr>
      <w:r>
        <w:rPr>
          <w:rFonts w:hint="eastAsia" w:ascii="宋体" w:hAnsi="宋体" w:cs="Courier New"/>
          <w:sz w:val="24"/>
        </w:rPr>
        <w:t>1. 具有独立承担民事责任能力的在中华人民共和国境内注册的法人或其他组织或自然人，有效的营业执照（或事业法人登记证或身份证等相关证明）。</w:t>
      </w:r>
    </w:p>
    <w:p w14:paraId="64C13798">
      <w:pPr>
        <w:adjustRightInd w:val="0"/>
        <w:spacing w:line="360" w:lineRule="auto"/>
        <w:ind w:firstLine="480" w:firstLineChars="200"/>
        <w:rPr>
          <w:rFonts w:hint="eastAsia" w:ascii="宋体" w:hAnsi="宋体" w:cs="Courier New"/>
          <w:sz w:val="24"/>
        </w:rPr>
      </w:pPr>
      <w:r>
        <w:rPr>
          <w:rFonts w:hint="eastAsia" w:ascii="宋体" w:hAnsi="宋体" w:cs="Courier New"/>
          <w:sz w:val="24"/>
        </w:rPr>
        <w:t>2. 我方已依法缴纳了各项税费及社会保险费用，如有需要，可随时向采购人提供近三个月内的相关缴费证明，以便核查。</w:t>
      </w:r>
    </w:p>
    <w:p w14:paraId="7B82DD6B">
      <w:pPr>
        <w:adjustRightInd w:val="0"/>
        <w:spacing w:line="360" w:lineRule="auto"/>
        <w:ind w:firstLine="480" w:firstLineChars="200"/>
        <w:rPr>
          <w:rFonts w:hint="eastAsia" w:ascii="宋体" w:hAnsi="宋体" w:cs="Courier New"/>
          <w:sz w:val="24"/>
        </w:rPr>
      </w:pPr>
      <w:r>
        <w:rPr>
          <w:rFonts w:hint="eastAsia" w:ascii="宋体" w:hAnsi="宋体" w:cs="Courier New"/>
          <w:sz w:val="24"/>
        </w:rPr>
        <w:t>3. 我方已依法建立健全的财务会计制度，如有需要，可随时向采购人提供相关证明材料，以便核查。</w:t>
      </w:r>
    </w:p>
    <w:p w14:paraId="0003C65E">
      <w:pPr>
        <w:adjustRightInd w:val="0"/>
        <w:spacing w:line="360" w:lineRule="auto"/>
        <w:ind w:firstLine="480" w:firstLineChars="200"/>
        <w:rPr>
          <w:rFonts w:hint="eastAsia" w:ascii="宋体" w:hAnsi="宋体" w:cs="Courier New"/>
          <w:sz w:val="24"/>
        </w:rPr>
      </w:pPr>
      <w:r>
        <w:rPr>
          <w:rFonts w:hint="eastAsia" w:ascii="宋体" w:hAnsi="宋体" w:cs="Courier New"/>
          <w:sz w:val="24"/>
        </w:rPr>
        <w:t>4. 参加政府采购活动前三年内，在经营活动中没有重大违法记录。</w:t>
      </w:r>
    </w:p>
    <w:p w14:paraId="6D23B42A">
      <w:pPr>
        <w:adjustRightInd w:val="0"/>
        <w:spacing w:line="360" w:lineRule="auto"/>
        <w:ind w:firstLine="480" w:firstLineChars="200"/>
        <w:rPr>
          <w:rFonts w:hint="eastAsia" w:ascii="宋体" w:hAnsi="宋体" w:cs="Courier New"/>
          <w:sz w:val="24"/>
        </w:rPr>
      </w:pPr>
      <w:r>
        <w:rPr>
          <w:rFonts w:hint="eastAsia" w:ascii="宋体" w:hAnsi="宋体" w:cs="Courier New"/>
          <w:sz w:val="24"/>
        </w:rPr>
        <w:t>5. 符合法律、行政法规规定的其他条件。</w:t>
      </w:r>
    </w:p>
    <w:p w14:paraId="2D9A47AA">
      <w:pPr>
        <w:adjustRightInd w:val="0"/>
        <w:spacing w:line="360" w:lineRule="auto"/>
        <w:ind w:firstLine="480" w:firstLineChars="200"/>
        <w:rPr>
          <w:rFonts w:hint="eastAsia" w:ascii="宋体" w:hAnsi="宋体" w:cs="Courier New"/>
          <w:sz w:val="24"/>
        </w:rPr>
      </w:pPr>
      <w:r>
        <w:rPr>
          <w:rFonts w:hint="eastAsia" w:ascii="宋体" w:hAnsi="宋体" w:cs="Courier New"/>
          <w:sz w:val="24"/>
        </w:rPr>
        <w:t>以上内容如有虚假或与事实不符的，评审委员会可将我方做无效响应处理，我方愿意承担相应的法律责任。</w:t>
      </w:r>
    </w:p>
    <w:p w14:paraId="3B02C035">
      <w:pPr>
        <w:adjustRightInd w:val="0"/>
        <w:spacing w:line="360" w:lineRule="auto"/>
        <w:ind w:firstLine="480" w:firstLineChars="200"/>
        <w:rPr>
          <w:rFonts w:hint="eastAsia" w:ascii="宋体" w:hAnsi="宋体" w:cs="Courier New"/>
          <w:sz w:val="24"/>
        </w:rPr>
      </w:pPr>
      <w:r>
        <w:rPr>
          <w:rFonts w:hint="eastAsia" w:ascii="宋体" w:hAnsi="宋体" w:cs="Courier New"/>
          <w:sz w:val="24"/>
        </w:rPr>
        <w:t>十、我方具备履行合同所必需的设备和专业技术能力。</w:t>
      </w:r>
    </w:p>
    <w:p w14:paraId="6D7034FC">
      <w:pPr>
        <w:adjustRightInd w:val="0"/>
        <w:spacing w:line="360" w:lineRule="auto"/>
        <w:ind w:firstLine="480" w:firstLineChars="200"/>
        <w:rPr>
          <w:rFonts w:hint="eastAsia" w:ascii="宋体" w:hAnsi="宋体" w:cs="Courier New"/>
          <w:sz w:val="24"/>
        </w:rPr>
      </w:pPr>
      <w:r>
        <w:rPr>
          <w:rFonts w:hint="eastAsia" w:ascii="宋体" w:hAnsi="宋体" w:cs="Courier New"/>
          <w:sz w:val="24"/>
        </w:rPr>
        <w:t>十一、我方对在本函及响应文件中所作的所有承诺承担法律责任。</w:t>
      </w:r>
    </w:p>
    <w:p w14:paraId="7E70B1BA">
      <w:pPr>
        <w:adjustRightInd w:val="0"/>
        <w:spacing w:line="360" w:lineRule="auto"/>
        <w:ind w:firstLine="480" w:firstLineChars="200"/>
        <w:rPr>
          <w:rFonts w:hint="eastAsia" w:ascii="宋体" w:hAnsi="宋体" w:cs="Courier New"/>
          <w:sz w:val="24"/>
        </w:rPr>
      </w:pPr>
      <w:r>
        <w:rPr>
          <w:rFonts w:hint="eastAsia" w:ascii="宋体" w:hAnsi="宋体" w:cs="Courier New"/>
          <w:sz w:val="24"/>
        </w:rPr>
        <w:t>所有与</w:t>
      </w:r>
      <w:r>
        <w:rPr>
          <w:rFonts w:hint="eastAsia" w:ascii="宋体" w:hAnsi="宋体" w:cs="Courier New"/>
          <w:sz w:val="24"/>
          <w:lang w:eastAsia="zh-CN"/>
        </w:rPr>
        <w:t>本次</w:t>
      </w:r>
      <w:r>
        <w:rPr>
          <w:rFonts w:hint="eastAsia" w:ascii="宋体" w:hAnsi="宋体" w:cs="Courier New"/>
          <w:sz w:val="24"/>
        </w:rPr>
        <w:t>招标有关的一切正式往来请寄：</w:t>
      </w:r>
    </w:p>
    <w:p w14:paraId="5083FC0D">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地    址：   </w:t>
      </w:r>
    </w:p>
    <w:p w14:paraId="0E300100">
      <w:pPr>
        <w:adjustRightInd w:val="0"/>
        <w:spacing w:line="360" w:lineRule="auto"/>
        <w:ind w:firstLine="480" w:firstLineChars="200"/>
        <w:rPr>
          <w:rFonts w:hint="eastAsia" w:ascii="宋体" w:hAnsi="宋体" w:cs="Courier New"/>
          <w:sz w:val="24"/>
        </w:rPr>
      </w:pPr>
      <w:r>
        <w:rPr>
          <w:rFonts w:hint="eastAsia" w:ascii="宋体" w:hAnsi="宋体" w:cs="Courier New"/>
          <w:sz w:val="24"/>
        </w:rPr>
        <w:t>邮政编码：</w:t>
      </w:r>
    </w:p>
    <w:p w14:paraId="2F0A60B2">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电    话：  </w:t>
      </w:r>
    </w:p>
    <w:p w14:paraId="3353FA10">
      <w:pPr>
        <w:adjustRightInd w:val="0"/>
        <w:spacing w:line="360" w:lineRule="auto"/>
        <w:ind w:firstLine="480" w:firstLineChars="200"/>
        <w:rPr>
          <w:rFonts w:hint="eastAsia" w:ascii="宋体" w:hAnsi="宋体" w:cs="Courier New"/>
          <w:sz w:val="24"/>
        </w:rPr>
      </w:pPr>
      <w:r>
        <w:rPr>
          <w:rFonts w:hint="eastAsia" w:ascii="宋体" w:hAnsi="宋体" w:cs="Courier New"/>
          <w:sz w:val="24"/>
        </w:rPr>
        <w:t>传    真：</w:t>
      </w:r>
    </w:p>
    <w:p w14:paraId="7E4CD36C">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供应商代表姓名：  </w:t>
      </w:r>
    </w:p>
    <w:p w14:paraId="701EC1BC">
      <w:pPr>
        <w:adjustRightInd w:val="0"/>
        <w:spacing w:line="360" w:lineRule="auto"/>
        <w:ind w:firstLine="480" w:firstLineChars="200"/>
        <w:rPr>
          <w:rFonts w:hint="eastAsia" w:ascii="宋体" w:hAnsi="宋体" w:cs="Courier New"/>
          <w:sz w:val="24"/>
        </w:rPr>
      </w:pPr>
      <w:r>
        <w:rPr>
          <w:rFonts w:hint="eastAsia" w:ascii="宋体" w:hAnsi="宋体" w:cs="Courier New"/>
          <w:sz w:val="24"/>
        </w:rPr>
        <w:t>职    务：</w:t>
      </w:r>
    </w:p>
    <w:p w14:paraId="6887F6B2">
      <w:pPr>
        <w:adjustRightInd w:val="0"/>
        <w:spacing w:line="360" w:lineRule="auto"/>
        <w:ind w:firstLine="480" w:firstLineChars="200"/>
        <w:rPr>
          <w:rFonts w:hint="eastAsia" w:ascii="宋体" w:hAnsi="宋体" w:cs="Courier New"/>
          <w:sz w:val="24"/>
        </w:rPr>
      </w:pPr>
      <w:r>
        <w:rPr>
          <w:rFonts w:hint="eastAsia" w:ascii="宋体" w:hAnsi="宋体" w:cs="Courier New"/>
          <w:sz w:val="24"/>
        </w:rPr>
        <w:t>供应商名称（并加盖公章）：</w:t>
      </w:r>
    </w:p>
    <w:p w14:paraId="0DD51A6C">
      <w:pPr>
        <w:adjustRightInd w:val="0"/>
        <w:spacing w:line="360" w:lineRule="auto"/>
        <w:ind w:firstLine="480" w:firstLineChars="200"/>
        <w:rPr>
          <w:rFonts w:hint="eastAsia" w:ascii="宋体" w:hAnsi="宋体" w:cs="Courier New"/>
          <w:sz w:val="24"/>
        </w:rPr>
      </w:pPr>
      <w:r>
        <w:rPr>
          <w:rFonts w:hint="eastAsia" w:ascii="宋体" w:hAnsi="宋体" w:cs="Courier New"/>
          <w:sz w:val="24"/>
        </w:rPr>
        <w:t>日期：    年   月   日</w:t>
      </w:r>
    </w:p>
    <w:p w14:paraId="6860CB4F">
      <w:pPr>
        <w:adjustRightInd w:val="0"/>
        <w:spacing w:line="360" w:lineRule="auto"/>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14:paraId="38CC6267">
      <w:pPr>
        <w:autoSpaceDE w:val="0"/>
        <w:autoSpaceDN w:val="0"/>
        <w:adjustRightInd w:val="0"/>
        <w:spacing w:line="480" w:lineRule="auto"/>
        <w:ind w:firstLine="616" w:firstLineChars="257"/>
        <w:rPr>
          <w:rFonts w:ascii="宋体" w:hAnsi="宋体"/>
          <w:sz w:val="24"/>
          <w:szCs w:val="24"/>
        </w:rPr>
      </w:pPr>
    </w:p>
    <w:p w14:paraId="7FDEE35D">
      <w:pPr>
        <w:pStyle w:val="32"/>
        <w:spacing w:line="480" w:lineRule="auto"/>
        <w:ind w:firstLine="472" w:firstLineChars="225"/>
        <w:jc w:val="left"/>
        <w:rPr>
          <w:rFonts w:hAnsi="宋体"/>
          <w:sz w:val="21"/>
          <w:szCs w:val="21"/>
          <w:u w:val="single"/>
        </w:rPr>
      </w:pPr>
      <w:r>
        <w:rPr>
          <w:rFonts w:hint="eastAsia" w:hAnsi="宋体"/>
          <w:sz w:val="21"/>
          <w:szCs w:val="21"/>
        </w:rPr>
        <w:t xml:space="preserve">单位名称：   </w:t>
      </w:r>
    </w:p>
    <w:p w14:paraId="49B760EB">
      <w:pPr>
        <w:pStyle w:val="32"/>
        <w:spacing w:line="480" w:lineRule="auto"/>
        <w:ind w:firstLine="472" w:firstLineChars="225"/>
        <w:jc w:val="left"/>
        <w:rPr>
          <w:rFonts w:hAnsi="宋体"/>
          <w:sz w:val="21"/>
          <w:szCs w:val="21"/>
          <w:u w:val="single"/>
        </w:rPr>
      </w:pPr>
      <w:r>
        <w:rPr>
          <w:rFonts w:hint="eastAsia" w:hAnsi="宋体"/>
          <w:sz w:val="21"/>
          <w:szCs w:val="21"/>
        </w:rPr>
        <w:t xml:space="preserve">地址： </w:t>
      </w:r>
    </w:p>
    <w:p w14:paraId="563F58F5">
      <w:pPr>
        <w:pStyle w:val="32"/>
        <w:spacing w:line="480" w:lineRule="auto"/>
        <w:ind w:firstLine="472" w:firstLineChars="225"/>
        <w:jc w:val="left"/>
        <w:rPr>
          <w:rFonts w:hAnsi="宋体"/>
          <w:sz w:val="21"/>
          <w:szCs w:val="21"/>
          <w:u w:val="single"/>
        </w:rPr>
      </w:pPr>
      <w:r>
        <w:rPr>
          <w:rFonts w:hint="eastAsia" w:hAnsi="宋体"/>
          <w:sz w:val="21"/>
          <w:szCs w:val="21"/>
        </w:rPr>
        <w:t>姓名： 性别：  年龄：职务：</w:t>
      </w:r>
    </w:p>
    <w:p w14:paraId="02EF3968">
      <w:pPr>
        <w:pStyle w:val="32"/>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14:paraId="08CD91D7">
      <w:pPr>
        <w:pStyle w:val="32"/>
        <w:spacing w:line="480" w:lineRule="auto"/>
        <w:ind w:firstLine="472" w:firstLineChars="225"/>
        <w:jc w:val="left"/>
        <w:rPr>
          <w:rFonts w:hAnsi="宋体"/>
          <w:sz w:val="21"/>
          <w:szCs w:val="21"/>
        </w:rPr>
      </w:pPr>
      <w:r>
        <w:rPr>
          <w:rFonts w:hint="eastAsia" w:hAnsi="宋体"/>
          <w:sz w:val="21"/>
          <w:szCs w:val="21"/>
        </w:rPr>
        <w:t>特此证明。</w:t>
      </w:r>
    </w:p>
    <w:p w14:paraId="3312C0EA">
      <w:pPr>
        <w:pStyle w:val="32"/>
        <w:spacing w:line="480" w:lineRule="auto"/>
        <w:ind w:firstLine="472" w:firstLineChars="225"/>
        <w:jc w:val="left"/>
        <w:rPr>
          <w:rFonts w:hAnsi="宋体"/>
          <w:sz w:val="21"/>
          <w:szCs w:val="21"/>
        </w:rPr>
      </w:pPr>
    </w:p>
    <w:p w14:paraId="539F8869">
      <w:pPr>
        <w:pStyle w:val="32"/>
        <w:spacing w:line="480" w:lineRule="auto"/>
        <w:ind w:firstLine="472" w:firstLineChars="225"/>
        <w:jc w:val="left"/>
        <w:rPr>
          <w:rFonts w:hAnsi="宋体"/>
          <w:sz w:val="21"/>
          <w:szCs w:val="21"/>
        </w:rPr>
      </w:pPr>
    </w:p>
    <w:p w14:paraId="1140B183">
      <w:pPr>
        <w:pStyle w:val="32"/>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14:paraId="79DA3540">
      <w:pPr>
        <w:pStyle w:val="32"/>
        <w:spacing w:line="480" w:lineRule="auto"/>
        <w:ind w:left="-538" w:leftChars="-256" w:firstLine="539" w:firstLineChars="257"/>
        <w:jc w:val="center"/>
        <w:rPr>
          <w:rFonts w:hAnsi="宋体"/>
          <w:bCs/>
          <w:sz w:val="21"/>
          <w:szCs w:val="21"/>
        </w:rPr>
      </w:pPr>
    </w:p>
    <w:p w14:paraId="3AB3E011">
      <w:pPr>
        <w:autoSpaceDE w:val="0"/>
        <w:autoSpaceDN w:val="0"/>
        <w:adjustRightInd w:val="0"/>
        <w:spacing w:line="360" w:lineRule="auto"/>
        <w:ind w:right="-11"/>
        <w:rPr>
          <w:rFonts w:ascii="宋体" w:hAnsi="宋体" w:cs="宋体"/>
          <w:lang w:val="zh-CN"/>
        </w:rPr>
      </w:pPr>
    </w:p>
    <w:p w14:paraId="5D9E28A4">
      <w:pPr>
        <w:autoSpaceDE w:val="0"/>
        <w:autoSpaceDN w:val="0"/>
        <w:adjustRightInd w:val="0"/>
        <w:spacing w:line="360" w:lineRule="auto"/>
        <w:ind w:right="-11"/>
        <w:rPr>
          <w:rFonts w:ascii="宋体" w:hAnsi="宋体" w:cs="宋体"/>
          <w:lang w:val="zh-CN"/>
        </w:rPr>
      </w:pPr>
    </w:p>
    <w:p w14:paraId="37FE12AB">
      <w:pPr>
        <w:autoSpaceDE w:val="0"/>
        <w:autoSpaceDN w:val="0"/>
        <w:adjustRightInd w:val="0"/>
        <w:spacing w:line="360" w:lineRule="auto"/>
        <w:ind w:right="-11"/>
        <w:rPr>
          <w:rFonts w:ascii="宋体" w:hAnsi="宋体" w:cs="宋体"/>
          <w:lang w:val="zh-CN"/>
        </w:rPr>
      </w:pPr>
    </w:p>
    <w:p w14:paraId="3C20A0A1">
      <w:pPr>
        <w:spacing w:line="480" w:lineRule="auto"/>
        <w:ind w:firstLine="3937" w:firstLineChars="1875"/>
        <w:rPr>
          <w:rFonts w:ascii="宋体" w:hAnsi="宋体" w:cs="Arial"/>
          <w:u w:val="single"/>
        </w:rPr>
      </w:pPr>
      <w:r>
        <w:rPr>
          <w:rFonts w:hint="eastAsia" w:ascii="宋体" w:hAnsi="宋体" w:cs="Arial"/>
        </w:rPr>
        <w:t>供应商名称（并加盖公章）：</w:t>
      </w:r>
    </w:p>
    <w:p w14:paraId="4C7C3CB4">
      <w:pPr>
        <w:pStyle w:val="3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6285FBA6">
      <w:pPr>
        <w:pStyle w:val="34"/>
        <w:spacing w:line="480" w:lineRule="auto"/>
        <w:rPr>
          <w:rFonts w:ascii="宋体" w:hAnsi="宋体" w:cs="Arial"/>
          <w:sz w:val="21"/>
          <w:szCs w:val="21"/>
        </w:rPr>
      </w:pPr>
    </w:p>
    <w:p w14:paraId="1CA0074B"/>
    <w:p w14:paraId="4A53D672">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w:t>
      </w:r>
      <w:r>
        <w:rPr>
          <w:rFonts w:hint="eastAsia" w:ascii="宋体" w:hAnsi="宋体"/>
          <w:bCs/>
          <w:kern w:val="12"/>
          <w:lang w:eastAsia="zh-CN"/>
        </w:rPr>
        <w:t>需</w:t>
      </w:r>
      <w:r>
        <w:rPr>
          <w:rFonts w:hint="eastAsia" w:ascii="宋体" w:hAnsi="宋体"/>
          <w:bCs/>
          <w:kern w:val="12"/>
        </w:rPr>
        <w:t>出具此证明书。</w:t>
      </w:r>
    </w:p>
    <w:p w14:paraId="316E04BE">
      <w:pPr>
        <w:spacing w:line="480" w:lineRule="exact"/>
        <w:jc w:val="center"/>
        <w:rPr>
          <w:rFonts w:ascii="宋体" w:hAnsi="宋体"/>
          <w:b/>
          <w:bCs/>
          <w:sz w:val="36"/>
          <w:szCs w:val="36"/>
        </w:rPr>
      </w:pPr>
    </w:p>
    <w:p w14:paraId="4B17B686">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14:paraId="5E454363">
      <w:pPr>
        <w:spacing w:line="480" w:lineRule="exact"/>
        <w:jc w:val="center"/>
        <w:rPr>
          <w:rFonts w:ascii="宋体" w:hAnsi="宋体"/>
          <w:b/>
          <w:bCs/>
          <w:sz w:val="36"/>
          <w:szCs w:val="36"/>
        </w:rPr>
      </w:pPr>
    </w:p>
    <w:p w14:paraId="6F5477E5">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w:t>
      </w:r>
      <w:r>
        <w:rPr>
          <w:rFonts w:hint="eastAsia" w:ascii="宋体" w:hAnsi="宋体" w:cs="Arial"/>
          <w:lang w:val="en-US" w:eastAsia="zh-CN"/>
        </w:rPr>
        <w:t xml:space="preserve">nn                                                                                                                                                                                                                                                                                                                                                                                                                                                                                                                                                                                                                                                                                                                                                                                                                                                                                                                                                                                                                                                          </w:t>
      </w:r>
      <w:r>
        <w:rPr>
          <w:rFonts w:hint="eastAsia" w:ascii="宋体" w:hAnsi="宋体" w:cs="Arial"/>
        </w:rPr>
        <w:t>______项目的磋商响应活动，并代表我方全权办理针对上述项目的磋商、响应文件澄清、签约等一切具体事务和签署相关文件。</w:t>
      </w:r>
    </w:p>
    <w:p w14:paraId="7A5DFA3E">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14:paraId="540C5C9F">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14:paraId="13235613">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14:paraId="7097491A">
      <w:pPr>
        <w:spacing w:line="480" w:lineRule="auto"/>
        <w:ind w:firstLine="420" w:firstLineChars="200"/>
        <w:rPr>
          <w:rFonts w:hint="default" w:ascii="宋体" w:hAnsi="宋体" w:eastAsia="宋体"/>
          <w:lang w:val="en-US" w:eastAsia="zh-CN"/>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r>
        <w:rPr>
          <w:rFonts w:hint="eastAsia" w:ascii="宋体" w:hAnsi="宋体"/>
          <w:lang w:val="en-US" w:eastAsia="zh-CN"/>
        </w:rPr>
        <w:t xml:space="preserve">                                                                         </w:t>
      </w:r>
    </w:p>
    <w:p w14:paraId="193D4519">
      <w:pPr>
        <w:spacing w:line="480" w:lineRule="auto"/>
        <w:ind w:firstLine="420" w:firstLineChars="200"/>
        <w:rPr>
          <w:rFonts w:ascii="宋体" w:hAnsi="宋体" w:cs="Arial"/>
        </w:rPr>
      </w:pPr>
      <w:r>
        <w:rPr>
          <w:rFonts w:hint="eastAsia" w:ascii="宋体" w:hAnsi="宋体" w:cs="Arial"/>
        </w:rPr>
        <w:t>法定代表人（单位负责人）：（签字或加盖名章）</w:t>
      </w:r>
    </w:p>
    <w:p w14:paraId="51689723">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85D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2FA91970">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7EA0FB9E">
            <w:pPr>
              <w:jc w:val="center"/>
              <w:rPr>
                <w:rFonts w:ascii="宋体" w:hAnsi="宋体"/>
              </w:rPr>
            </w:pPr>
            <w:r>
              <w:rPr>
                <w:rFonts w:hint="eastAsia" w:ascii="宋体" w:hAnsi="宋体"/>
                <w:lang w:val="en-US" w:eastAsia="zh-CN"/>
              </w:rPr>
              <w:t xml:space="preserve">                                                                       </w:t>
            </w:r>
            <w:r>
              <w:rPr>
                <w:rFonts w:hint="eastAsia" w:ascii="宋体" w:hAnsi="宋体"/>
              </w:rPr>
              <w:t>法定代表人</w:t>
            </w:r>
            <w:r>
              <w:rPr>
                <w:rFonts w:hint="eastAsia" w:ascii="宋体" w:hAnsi="宋体"/>
                <w:lang w:val="en-US" w:eastAsia="zh-CN"/>
              </w:rPr>
              <w:t xml:space="preserve">                                         </w:t>
            </w:r>
            <w:r>
              <w:rPr>
                <w:rFonts w:hint="eastAsia" w:ascii="宋体" w:hAnsi="宋体"/>
              </w:rPr>
              <w:t>（单位负责人）身份证（反面）</w:t>
            </w:r>
          </w:p>
        </w:tc>
      </w:tr>
      <w:tr w14:paraId="0322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45D600D0">
            <w:pPr>
              <w:jc w:val="center"/>
              <w:rPr>
                <w:rFonts w:ascii="宋体" w:hAnsi="宋体"/>
              </w:rPr>
            </w:pPr>
            <w:r>
              <w:rPr>
                <w:rFonts w:hint="eastAsia" w:ascii="宋体" w:hAnsi="宋体"/>
              </w:rPr>
              <w:t>法定代表人（单位负责人）授权代表身份证</w:t>
            </w:r>
          </w:p>
          <w:p w14:paraId="7B27E6CC">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36BDB706">
            <w:pPr>
              <w:jc w:val="center"/>
              <w:rPr>
                <w:rFonts w:ascii="宋体" w:hAnsi="宋体"/>
              </w:rPr>
            </w:pPr>
            <w:r>
              <w:rPr>
                <w:rFonts w:hint="eastAsia" w:ascii="宋体" w:hAnsi="宋体"/>
              </w:rPr>
              <w:t>法定代表人（单位负责人）授权代表身份证</w:t>
            </w:r>
          </w:p>
          <w:p w14:paraId="255BCB74">
            <w:pPr>
              <w:jc w:val="center"/>
              <w:rPr>
                <w:rFonts w:ascii="宋体" w:hAnsi="宋体"/>
              </w:rPr>
            </w:pPr>
            <w:r>
              <w:rPr>
                <w:rFonts w:hint="eastAsia" w:ascii="宋体" w:hAnsi="宋体"/>
              </w:rPr>
              <w:t>（反面）</w:t>
            </w:r>
          </w:p>
        </w:tc>
      </w:tr>
    </w:tbl>
    <w:p w14:paraId="48D85D75">
      <w:pPr>
        <w:spacing w:line="320" w:lineRule="exact"/>
        <w:ind w:left="2" w:firstLine="357" w:firstLineChars="149"/>
        <w:rPr>
          <w:rFonts w:hint="default" w:ascii="宋体" w:hAnsi="宋体" w:eastAsia="宋体" w:cs="Courier New"/>
          <w:sz w:val="24"/>
          <w:szCs w:val="24"/>
          <w:lang w:val="en-US" w:eastAsia="zh-CN"/>
        </w:rPr>
      </w:pPr>
      <w:r>
        <w:rPr>
          <w:rFonts w:hint="eastAsia" w:ascii="宋体" w:hAnsi="宋体" w:cs="Courier New"/>
          <w:sz w:val="24"/>
          <w:szCs w:val="24"/>
          <w:lang w:eastAsia="zh-CN"/>
        </w:rPr>
        <w:t xml:space="preserve"> </w:t>
      </w:r>
      <w:r>
        <w:rPr>
          <w:rFonts w:hint="eastAsia" w:ascii="宋体" w:hAnsi="宋体" w:cs="Courier New"/>
          <w:sz w:val="24"/>
          <w:szCs w:val="24"/>
          <w:lang w:val="en-US" w:eastAsia="zh-CN"/>
        </w:rPr>
        <w:t xml:space="preserve">                                                                            </w:t>
      </w:r>
    </w:p>
    <w:p w14:paraId="3F17F9F3">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22"/>
      <w:r>
        <w:rPr>
          <w:rFonts w:hint="eastAsia" w:ascii="宋体" w:hAnsi="宋体"/>
          <w:b/>
          <w:bCs/>
          <w:sz w:val="24"/>
          <w:szCs w:val="24"/>
        </w:rPr>
        <w:t>3.4 磋商承诺函</w:t>
      </w:r>
    </w:p>
    <w:p w14:paraId="34271B8D">
      <w:pPr>
        <w:autoSpaceDE w:val="0"/>
        <w:autoSpaceDN w:val="0"/>
        <w:snapToGrid w:val="0"/>
        <w:spacing w:line="360" w:lineRule="auto"/>
        <w:jc w:val="center"/>
        <w:rPr>
          <w:rFonts w:ascii="宋体" w:hAnsi="宋体"/>
          <w:b/>
          <w:bCs/>
          <w:sz w:val="24"/>
          <w:szCs w:val="24"/>
        </w:rPr>
      </w:pPr>
    </w:p>
    <w:p w14:paraId="4121A904">
      <w:pPr>
        <w:spacing w:beforeLines="50" w:afterLines="50" w:line="360" w:lineRule="auto"/>
        <w:contextualSpacing/>
        <w:rPr>
          <w:rFonts w:hint="default" w:ascii="宋体" w:hAnsi="宋体" w:eastAsia="宋体" w:cs="宋体"/>
          <w:sz w:val="20"/>
          <w:lang w:val="en-US" w:eastAsia="zh-CN"/>
        </w:rPr>
      </w:pPr>
      <w:r>
        <w:rPr>
          <w:rFonts w:hint="eastAsia" w:ascii="宋体" w:hAnsi="宋体" w:eastAsia="宋体" w:cs="仿宋_GB2312"/>
          <w:sz w:val="22"/>
          <w:szCs w:val="32"/>
        </w:rPr>
        <w:t>致：</w:t>
      </w:r>
      <w:r>
        <w:rPr>
          <w:rFonts w:hint="eastAsia" w:ascii="宋体" w:hAnsi="宋体" w:eastAsia="宋体" w:cs="仿宋_GB2312"/>
          <w:sz w:val="22"/>
          <w:szCs w:val="32"/>
          <w:u w:val="single"/>
        </w:rPr>
        <w:t>采购人</w:t>
      </w:r>
      <w:r>
        <w:rPr>
          <w:rFonts w:hint="eastAsia" w:ascii="宋体" w:hAnsi="宋体" w:cs="仿宋_GB2312"/>
          <w:sz w:val="22"/>
          <w:szCs w:val="32"/>
          <w:u w:val="single"/>
          <w:lang w:val="en-US" w:eastAsia="zh-CN"/>
        </w:rPr>
        <w:t xml:space="preserve"> </w:t>
      </w:r>
    </w:p>
    <w:p w14:paraId="50C5D2F5">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w:t>
      </w:r>
      <w:r>
        <w:rPr>
          <w:rFonts w:hint="eastAsia" w:ascii="宋体" w:hAnsi="宋体" w:cs="宋体"/>
          <w:u w:val="single"/>
        </w:rPr>
        <w:t xml:space="preserve">   </w:t>
      </w:r>
      <w:r>
        <w:rPr>
          <w:rFonts w:hint="eastAsia" w:ascii="宋体" w:hAnsi="宋体" w:cs="宋体"/>
          <w:lang w:val="zh-CN"/>
        </w:rPr>
        <w:t>年</w:t>
      </w:r>
      <w:r>
        <w:rPr>
          <w:rFonts w:hint="eastAsia" w:ascii="宋体" w:hAnsi="宋体" w:cs="宋体"/>
          <w:u w:val="single"/>
        </w:rPr>
        <w:t xml:space="preserve">   </w:t>
      </w:r>
      <w:r>
        <w:rPr>
          <w:rFonts w:hint="eastAsia" w:ascii="宋体" w:hAnsi="宋体" w:cs="宋体"/>
          <w:lang w:val="zh-CN"/>
        </w:rPr>
        <w:t>月</w:t>
      </w:r>
      <w:r>
        <w:rPr>
          <w:rFonts w:hint="eastAsia" w:ascii="宋体" w:hAnsi="宋体" w:cs="宋体"/>
          <w:u w:val="single"/>
        </w:rPr>
        <w:t xml:space="preserve">   </w:t>
      </w:r>
      <w:r>
        <w:rPr>
          <w:rFonts w:hint="eastAsia" w:ascii="宋体" w:hAnsi="宋体" w:cs="宋体"/>
          <w:lang w:val="zh-CN"/>
        </w:rPr>
        <w:t>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w:t>
      </w:r>
      <w:r>
        <w:rPr>
          <w:rFonts w:hint="eastAsia" w:ascii="宋体" w:hAnsi="宋体" w:cs="宋体"/>
          <w:lang w:val="en-US" w:eastAsia="zh-CN"/>
        </w:rPr>
        <w:t xml:space="preserve">                                                                                                                                                                                                                                                                                                                                                                                                  </w:t>
      </w:r>
      <w:r>
        <w:rPr>
          <w:rFonts w:hint="eastAsia" w:ascii="宋体" w:hAnsi="宋体" w:cs="宋体"/>
          <w:lang w:val="zh-CN"/>
        </w:rPr>
        <w:t>府采购监督管理部门给予相关处罚并承诺依法承担相关的经济赔偿责任和法律责任。</w:t>
      </w:r>
    </w:p>
    <w:p w14:paraId="221C9C86">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14:paraId="7ED3F7D7">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14:paraId="65047BD7">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14:paraId="52D725E4">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四、与采购人、其他供应商或者集中采购机构恶意串通；</w:t>
      </w:r>
    </w:p>
    <w:p w14:paraId="2C70239C">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14:paraId="56E0727D">
      <w:pPr>
        <w:rPr>
          <w:sz w:val="28"/>
          <w:szCs w:val="28"/>
          <w:u w:val="single"/>
        </w:rPr>
      </w:pPr>
    </w:p>
    <w:p w14:paraId="7BBA0B6F">
      <w:pPr>
        <w:rPr>
          <w:sz w:val="28"/>
          <w:szCs w:val="28"/>
          <w:u w:val="single"/>
        </w:rPr>
      </w:pPr>
    </w:p>
    <w:p w14:paraId="0C2B9CA3">
      <w:pPr>
        <w:spacing w:line="480" w:lineRule="auto"/>
        <w:ind w:firstLine="4357" w:firstLineChars="2075"/>
        <w:rPr>
          <w:rFonts w:ascii="宋体" w:hAnsi="宋体" w:cs="Arial"/>
        </w:rPr>
      </w:pPr>
      <w:r>
        <w:rPr>
          <w:rFonts w:hint="eastAsia" w:ascii="宋体" w:hAnsi="宋体" w:cs="Arial"/>
        </w:rPr>
        <w:t>供应商名称（并加盖公章）：　　　　　　　　　</w:t>
      </w:r>
    </w:p>
    <w:p w14:paraId="202850CD">
      <w:pPr>
        <w:spacing w:line="480" w:lineRule="auto"/>
        <w:ind w:firstLine="4357" w:firstLineChars="2075"/>
        <w:rPr>
          <w:rFonts w:ascii="宋体" w:hAnsi="宋体" w:cs="Arial"/>
        </w:rPr>
      </w:pPr>
      <w:r>
        <w:rPr>
          <w:rFonts w:hint="eastAsia" w:ascii="宋体" w:hAnsi="宋体" w:cs="Arial"/>
        </w:rPr>
        <w:t>日　  期：      年    月    日</w:t>
      </w:r>
    </w:p>
    <w:p w14:paraId="2E7D3A17">
      <w:pPr>
        <w:autoSpaceDE w:val="0"/>
        <w:autoSpaceDN w:val="0"/>
        <w:adjustRightInd w:val="0"/>
        <w:spacing w:line="360" w:lineRule="auto"/>
        <w:jc w:val="center"/>
        <w:outlineLvl w:val="0"/>
        <w:rPr>
          <w:rFonts w:hAnsi="宋体"/>
          <w:b/>
          <w:snapToGrid w:val="0"/>
          <w:kern w:val="0"/>
          <w:sz w:val="36"/>
          <w:szCs w:val="36"/>
        </w:rPr>
      </w:pPr>
    </w:p>
    <w:p w14:paraId="3106556D">
      <w:pPr>
        <w:autoSpaceDE w:val="0"/>
        <w:autoSpaceDN w:val="0"/>
        <w:adjustRightInd w:val="0"/>
        <w:spacing w:line="360" w:lineRule="auto"/>
        <w:jc w:val="center"/>
        <w:rPr>
          <w:rFonts w:ascii="宋体" w:cs="宋体"/>
          <w:lang w:val="zh-CN"/>
        </w:rPr>
      </w:pPr>
    </w:p>
    <w:p w14:paraId="13CF696B">
      <w:pPr>
        <w:autoSpaceDE w:val="0"/>
        <w:autoSpaceDN w:val="0"/>
        <w:adjustRightInd w:val="0"/>
        <w:spacing w:line="360" w:lineRule="auto"/>
        <w:jc w:val="center"/>
        <w:rPr>
          <w:rFonts w:ascii="宋体" w:cs="宋体"/>
          <w:lang w:val="zh-CN"/>
        </w:rPr>
      </w:pPr>
    </w:p>
    <w:p w14:paraId="1876A9EF">
      <w:pPr>
        <w:autoSpaceDE w:val="0"/>
        <w:autoSpaceDN w:val="0"/>
        <w:adjustRightInd w:val="0"/>
        <w:spacing w:line="360" w:lineRule="auto"/>
        <w:jc w:val="center"/>
        <w:rPr>
          <w:rFonts w:ascii="宋体" w:cs="宋体"/>
          <w:lang w:val="zh-CN"/>
        </w:rPr>
      </w:pPr>
    </w:p>
    <w:p w14:paraId="51259E7A">
      <w:pPr>
        <w:autoSpaceDE w:val="0"/>
        <w:autoSpaceDN w:val="0"/>
        <w:adjustRightInd w:val="0"/>
        <w:spacing w:line="360" w:lineRule="auto"/>
        <w:jc w:val="center"/>
        <w:rPr>
          <w:rFonts w:ascii="宋体" w:cs="宋体"/>
          <w:lang w:val="zh-CN"/>
        </w:rPr>
      </w:pPr>
    </w:p>
    <w:p w14:paraId="07AB55CB">
      <w:pPr>
        <w:autoSpaceDE w:val="0"/>
        <w:autoSpaceDN w:val="0"/>
        <w:adjustRightInd w:val="0"/>
        <w:spacing w:line="360" w:lineRule="auto"/>
        <w:jc w:val="center"/>
        <w:rPr>
          <w:rFonts w:ascii="宋体" w:cs="宋体"/>
          <w:lang w:val="zh-CN"/>
        </w:rPr>
      </w:pPr>
    </w:p>
    <w:p w14:paraId="0685DF0C">
      <w:pPr>
        <w:autoSpaceDE w:val="0"/>
        <w:autoSpaceDN w:val="0"/>
        <w:adjustRightInd w:val="0"/>
        <w:spacing w:line="360" w:lineRule="auto"/>
        <w:ind w:right="-11"/>
        <w:rPr>
          <w:rFonts w:ascii="宋体" w:cs="宋体"/>
          <w:lang w:val="zh-CN"/>
        </w:rPr>
      </w:pPr>
    </w:p>
    <w:p w14:paraId="5A8A6A9A">
      <w:pPr>
        <w:autoSpaceDE w:val="0"/>
        <w:autoSpaceDN w:val="0"/>
        <w:adjustRightInd w:val="0"/>
        <w:spacing w:line="360" w:lineRule="auto"/>
        <w:jc w:val="center"/>
        <w:rPr>
          <w:rFonts w:ascii="宋体" w:hAnsi="宋体" w:cs="宋体"/>
          <w:sz w:val="24"/>
          <w:szCs w:val="24"/>
          <w:lang w:val="zh-CN"/>
        </w:rPr>
      </w:pPr>
    </w:p>
    <w:p w14:paraId="4FAE9489">
      <w:pPr>
        <w:autoSpaceDE w:val="0"/>
        <w:autoSpaceDN w:val="0"/>
        <w:adjustRightInd w:val="0"/>
        <w:spacing w:line="360" w:lineRule="auto"/>
        <w:jc w:val="center"/>
        <w:rPr>
          <w:rFonts w:ascii="宋体" w:hAnsi="宋体" w:cs="宋体"/>
          <w:sz w:val="24"/>
          <w:szCs w:val="24"/>
          <w:lang w:val="zh-CN"/>
        </w:rPr>
      </w:pPr>
    </w:p>
    <w:p w14:paraId="2F39A909">
      <w:pPr>
        <w:jc w:val="center"/>
        <w:outlineLvl w:val="2"/>
        <w:rPr>
          <w:rFonts w:ascii="方正小标宋简体" w:hAnsi="方正小标宋简体" w:eastAsia="方正小标宋简体" w:cs="方正小标宋简体"/>
          <w:color w:val="000000"/>
          <w:sz w:val="36"/>
          <w:szCs w:val="36"/>
        </w:rPr>
      </w:pPr>
      <w:r>
        <w:rPr>
          <w:rFonts w:hint="eastAsia" w:ascii="宋体" w:hAnsi="宋体"/>
          <w:b/>
          <w:bCs/>
          <w:sz w:val="24"/>
          <w:szCs w:val="24"/>
        </w:rPr>
        <w:br w:type="page"/>
      </w:r>
      <w:r>
        <w:rPr>
          <w:rFonts w:hint="eastAsia" w:ascii="宋体" w:hAnsi="宋体"/>
          <w:b/>
          <w:sz w:val="28"/>
          <w:szCs w:val="24"/>
        </w:rPr>
        <w:t xml:space="preserve">3.5 </w:t>
      </w:r>
      <w:r>
        <w:rPr>
          <w:rFonts w:hint="eastAsia" w:ascii="宋体" w:hAnsi="宋体" w:eastAsia="宋体"/>
          <w:b/>
          <w:sz w:val="28"/>
          <w:szCs w:val="24"/>
        </w:rPr>
        <w:t>长葛市政府采购供应商信用承诺函</w:t>
      </w:r>
    </w:p>
    <w:p w14:paraId="177E6D08">
      <w:pPr>
        <w:rPr>
          <w:rFonts w:ascii="仿宋_GB2312" w:hAnsi="仿宋_GB2312" w:eastAsia="仿宋_GB2312" w:cs="仿宋_GB2312"/>
          <w:color w:val="000000"/>
          <w:sz w:val="32"/>
          <w:szCs w:val="32"/>
        </w:rPr>
      </w:pPr>
    </w:p>
    <w:p w14:paraId="57D29F20">
      <w:pPr>
        <w:spacing w:line="600" w:lineRule="exact"/>
        <w:rPr>
          <w:rFonts w:ascii="宋体" w:hAnsi="宋体" w:cs="仿宋_GB2312"/>
          <w:color w:val="000000"/>
          <w:sz w:val="24"/>
          <w:szCs w:val="32"/>
        </w:rPr>
      </w:pPr>
      <w:r>
        <w:rPr>
          <w:rFonts w:hint="eastAsia" w:ascii="宋体" w:hAnsi="宋体" w:cs="仿宋_GB2312"/>
          <w:color w:val="000000"/>
          <w:sz w:val="24"/>
          <w:szCs w:val="32"/>
        </w:rPr>
        <w:t>致：</w:t>
      </w:r>
      <w:r>
        <w:rPr>
          <w:rFonts w:hint="eastAsia" w:ascii="宋体" w:hAnsi="宋体" w:cs="仿宋_GB2312"/>
          <w:color w:val="000000"/>
          <w:sz w:val="24"/>
          <w:szCs w:val="32"/>
          <w:u w:val="single"/>
        </w:rPr>
        <w:t>（采购人或采购代理机构）</w:t>
      </w:r>
    </w:p>
    <w:p w14:paraId="2110AF3A">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单位名称（自然人姓名）:</w:t>
      </w:r>
      <w:r>
        <w:rPr>
          <w:rFonts w:hint="eastAsia" w:ascii="宋体" w:hAnsi="宋体" w:cs="仿宋_GB2312"/>
          <w:color w:val="000000"/>
          <w:spacing w:val="-11"/>
          <w:sz w:val="24"/>
          <w:szCs w:val="32"/>
          <w:u w:val="single"/>
        </w:rPr>
        <w:t xml:space="preserve">                        </w:t>
      </w:r>
    </w:p>
    <w:p w14:paraId="4BA2B0F7">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统一社会信用代码（身份证号码）</w:t>
      </w:r>
      <w:r>
        <w:rPr>
          <w:rFonts w:hint="eastAsia" w:ascii="宋体" w:hAnsi="宋体" w:cs="仿宋_GB2312"/>
          <w:color w:val="000000"/>
          <w:spacing w:val="-11"/>
          <w:sz w:val="24"/>
          <w:szCs w:val="32"/>
          <w:u w:val="single"/>
        </w:rPr>
        <w:t xml:space="preserve">:               </w:t>
      </w:r>
    </w:p>
    <w:p w14:paraId="6C37FD50">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法定代表人（负责人）</w:t>
      </w:r>
      <w:r>
        <w:rPr>
          <w:rFonts w:hint="eastAsia" w:ascii="宋体" w:hAnsi="宋体" w:cs="仿宋_GB2312"/>
          <w:color w:val="000000"/>
          <w:spacing w:val="-11"/>
          <w:sz w:val="24"/>
          <w:szCs w:val="32"/>
          <w:u w:val="single"/>
        </w:rPr>
        <w:t xml:space="preserve">:                          </w:t>
      </w:r>
    </w:p>
    <w:p w14:paraId="1F2705ED">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联系地址和电话</w:t>
      </w:r>
      <w:r>
        <w:rPr>
          <w:rFonts w:hint="eastAsia" w:ascii="宋体" w:hAnsi="宋体" w:cs="仿宋_GB2312"/>
          <w:color w:val="000000"/>
          <w:spacing w:val="-11"/>
          <w:sz w:val="24"/>
          <w:szCs w:val="32"/>
          <w:u w:val="single"/>
        </w:rPr>
        <w:t xml:space="preserve">：                              </w:t>
      </w:r>
    </w:p>
    <w:p w14:paraId="65C89A01">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为维护公平、公正、公开的政府采购市场秩序，树立诚实守信的政府采购供应商形象，我单位（本人）自愿作出以下承诺：</w:t>
      </w:r>
    </w:p>
    <w:p w14:paraId="3C2750CC">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1F3226E">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（一）具有独立承担民事责任的能力；</w:t>
      </w:r>
    </w:p>
    <w:p w14:paraId="593D5F18">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（二）具有良好的商业信誉和健全的财务会计制度；</w:t>
      </w:r>
    </w:p>
    <w:p w14:paraId="6471F9D2">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（三）具有履行合同所必需的设备和专业技术能力；</w:t>
      </w:r>
    </w:p>
    <w:p w14:paraId="54163246">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（四）有依法缴纳税收和社会保障资金的良好记录；</w:t>
      </w:r>
    </w:p>
    <w:p w14:paraId="7FE0DF7E">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（五）参加政府采购活动前三年内，在经营活动中没有重大违法记录；</w:t>
      </w:r>
    </w:p>
    <w:p w14:paraId="2EBF50ED">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（六）未被列入失信被执行人、重大税收违法案件当事人名单、政府采购严重违法失信行为记录名单、严重违法失信社会组织；</w:t>
      </w:r>
    </w:p>
    <w:p w14:paraId="6D53B263">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（七）与参加本项目投标的其他供应商之间，单位负责人不为同一人并且不存在直接控股、管理关系；</w:t>
      </w:r>
    </w:p>
    <w:p w14:paraId="15FC20CE">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（八）未为本项目提供整体设计、规范编制或者项目管理、监理、检测等服务；</w:t>
      </w:r>
    </w:p>
    <w:p w14:paraId="21C962F1">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（九）符合法律、行政法规规定的其他条件。</w:t>
      </w:r>
    </w:p>
    <w:p w14:paraId="754BA1D7">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二、我单位（本人）保证上述承诺事项的真实性。如有弄虚作假或其他违法违规行为，自愿按照规定将违背承诺行为作为失信行为记录到社会信用信息平台，并视同为“提供虚假材料谋取中标、中标”按照《</w:t>
      </w:r>
      <w:r>
        <w:rPr>
          <w:rFonts w:hint="eastAsia" w:ascii="宋体" w:hAnsi="宋体" w:cs="宋体"/>
          <w:color w:val="000000"/>
          <w:kern w:val="0"/>
          <w:sz w:val="24"/>
          <w:szCs w:val="24"/>
        </w:rPr>
        <w:t>中华人民共和国政</w:t>
      </w:r>
      <w:r>
        <w:rPr>
          <w:rFonts w:hint="eastAsia" w:ascii="宋体" w:hAnsi="宋体" w:cs="仿宋_GB2312"/>
          <w:color w:val="000000"/>
          <w:spacing w:val="-11"/>
          <w:sz w:val="24"/>
          <w:szCs w:val="32"/>
        </w:rPr>
        <w:t>府采购法》第七十</w:t>
      </w:r>
      <w:r>
        <w:rPr>
          <w:rFonts w:hint="eastAsia" w:ascii="宋体" w:hAnsi="宋体" w:cs="仿宋_GB2312"/>
          <w:color w:val="000000"/>
          <w:spacing w:val="-11"/>
          <w:sz w:val="24"/>
          <w:szCs w:val="32"/>
          <w:lang w:eastAsia="zh-CN"/>
        </w:rPr>
        <w:t>七条、第</w:t>
      </w:r>
      <w:r>
        <w:rPr>
          <w:rFonts w:hint="eastAsia" w:ascii="宋体" w:hAnsi="宋体" w:cs="仿宋_GB2312"/>
          <w:color w:val="000000"/>
          <w:spacing w:val="-11"/>
          <w:sz w:val="24"/>
          <w:szCs w:val="32"/>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91D4BD">
      <w:pPr>
        <w:spacing w:line="600" w:lineRule="exact"/>
        <w:ind w:firstLine="436" w:firstLineChars="200"/>
        <w:rPr>
          <w:rFonts w:hint="eastAsia" w:ascii="宋体" w:hAnsi="宋体" w:cs="仿宋_GB2312"/>
          <w:color w:val="000000"/>
          <w:spacing w:val="-11"/>
          <w:sz w:val="24"/>
          <w:szCs w:val="32"/>
        </w:rPr>
      </w:pPr>
      <w:r>
        <w:rPr>
          <w:rFonts w:hint="eastAsia" w:ascii="宋体" w:hAnsi="宋体" w:cs="仿宋_GB2312"/>
          <w:color w:val="000000"/>
          <w:spacing w:val="-11"/>
          <w:sz w:val="24"/>
          <w:szCs w:val="32"/>
        </w:rPr>
        <w:t>供应商（</w:t>
      </w:r>
      <w:r>
        <w:rPr>
          <w:rFonts w:hint="eastAsia" w:ascii="等线" w:hAnsi="等线" w:cs="宋体"/>
          <w:color w:val="000000"/>
          <w:sz w:val="24"/>
          <w:szCs w:val="24"/>
        </w:rPr>
        <w:t>盖单位公章</w:t>
      </w:r>
      <w:r>
        <w:rPr>
          <w:rFonts w:hint="eastAsia" w:ascii="宋体" w:hAnsi="宋体" w:cs="仿宋_GB2312"/>
          <w:color w:val="000000"/>
          <w:spacing w:val="-11"/>
          <w:sz w:val="24"/>
          <w:szCs w:val="32"/>
        </w:rPr>
        <w:t>）：</w:t>
      </w:r>
    </w:p>
    <w:p w14:paraId="1B7BD443">
      <w:pPr>
        <w:spacing w:line="600" w:lineRule="exact"/>
        <w:ind w:firstLine="436" w:firstLineChars="200"/>
        <w:rPr>
          <w:rFonts w:hint="eastAsia" w:ascii="宋体" w:hAnsi="宋体" w:cs="仿宋_GB2312"/>
          <w:color w:val="000000"/>
          <w:spacing w:val="-11"/>
          <w:sz w:val="24"/>
          <w:szCs w:val="32"/>
        </w:rPr>
      </w:pPr>
      <w:r>
        <w:rPr>
          <w:rFonts w:hint="eastAsia" w:ascii="宋体" w:hAnsi="宋体" w:cs="仿宋_GB2312"/>
          <w:color w:val="000000"/>
          <w:spacing w:val="-11"/>
          <w:sz w:val="24"/>
          <w:szCs w:val="32"/>
        </w:rPr>
        <w:t>法定代表人、负责人、本人</w:t>
      </w:r>
      <w:r>
        <w:rPr>
          <w:rFonts w:hint="eastAsia" w:ascii="宋体" w:hAnsi="宋体" w:cs="仿宋_GB2312"/>
          <w:color w:val="000000"/>
          <w:spacing w:val="-11"/>
          <w:sz w:val="24"/>
          <w:szCs w:val="32"/>
          <w:lang w:eastAsia="zh-CN"/>
        </w:rPr>
        <w:t>或</w:t>
      </w:r>
      <w:r>
        <w:rPr>
          <w:rFonts w:hint="eastAsia" w:ascii="宋体" w:hAnsi="宋体" w:cs="仿宋_GB2312"/>
          <w:color w:val="000000"/>
          <w:spacing w:val="-11"/>
          <w:sz w:val="24"/>
          <w:szCs w:val="32"/>
        </w:rPr>
        <w:t>授权代表（签字或电子印章）：</w:t>
      </w:r>
    </w:p>
    <w:p w14:paraId="307866FB">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日期： 年 月  日</w:t>
      </w:r>
    </w:p>
    <w:p w14:paraId="130AD2DA">
      <w:pPr>
        <w:rPr>
          <w:rFonts w:ascii="仿宋_GB2312" w:hAnsi="仿宋_GB2312" w:eastAsia="仿宋_GB2312" w:cs="仿宋_GB2312"/>
          <w:color w:val="000000"/>
          <w:sz w:val="32"/>
          <w:szCs w:val="32"/>
        </w:rPr>
      </w:pPr>
    </w:p>
    <w:p w14:paraId="593C20F1">
      <w:pPr>
        <w:rPr>
          <w:rFonts w:ascii="华文仿宋" w:hAnsi="华文仿宋" w:eastAsia="华文仿宋" w:cs="华文仿宋"/>
          <w:color w:val="000000"/>
        </w:rPr>
      </w:pPr>
    </w:p>
    <w:p w14:paraId="48E8FF2C">
      <w:pPr>
        <w:spacing w:line="360" w:lineRule="auto"/>
        <w:rPr>
          <w:rFonts w:ascii="宋体" w:hAnsi="宋体" w:cs="华文仿宋"/>
          <w:b/>
          <w:color w:val="000000"/>
          <w:sz w:val="24"/>
          <w:szCs w:val="24"/>
        </w:rPr>
      </w:pPr>
      <w:r>
        <w:rPr>
          <w:rFonts w:hint="eastAsia" w:ascii="宋体" w:hAnsi="宋体" w:cs="华文仿宋"/>
          <w:b/>
          <w:color w:val="000000"/>
          <w:sz w:val="24"/>
          <w:szCs w:val="24"/>
        </w:rPr>
        <w:t>注：1.供应商须在投标文件中按此模板提供承诺函，未提供视为未实质性响应招标文件要求，按无效投标处理。</w:t>
      </w:r>
    </w:p>
    <w:p w14:paraId="0986BFCE">
      <w:pPr>
        <w:spacing w:line="360" w:lineRule="auto"/>
        <w:rPr>
          <w:rFonts w:ascii="宋体" w:hAnsi="宋体"/>
          <w:b/>
          <w:bCs/>
          <w:sz w:val="24"/>
          <w:szCs w:val="24"/>
        </w:rPr>
      </w:pPr>
      <w:r>
        <w:rPr>
          <w:rFonts w:hint="eastAsia" w:ascii="宋体" w:hAnsi="宋体" w:cs="华文仿宋"/>
          <w:b/>
          <w:color w:val="000000"/>
          <w:sz w:val="24"/>
          <w:szCs w:val="24"/>
        </w:rPr>
        <w:t>2.供应商的法定代表人或者授权代表的签字或盖章应真实、有效，如由授权代表签字或盖章的，应提供“法定代表人授权书”。</w:t>
      </w:r>
    </w:p>
    <w:p w14:paraId="440AD79F">
      <w:pPr>
        <w:rPr>
          <w:rFonts w:ascii="宋体" w:hAnsi="宋体" w:eastAsia="宋体" w:cs="华文仿宋"/>
          <w:b/>
          <w:sz w:val="22"/>
        </w:rPr>
      </w:pPr>
    </w:p>
    <w:p w14:paraId="290F1FD4">
      <w:pPr>
        <w:spacing w:line="360" w:lineRule="auto"/>
        <w:jc w:val="center"/>
        <w:rPr>
          <w:rFonts w:ascii="仿宋" w:hAnsi="仿宋" w:eastAsia="仿宋"/>
          <w:sz w:val="32"/>
          <w:szCs w:val="32"/>
        </w:rPr>
      </w:pPr>
    </w:p>
    <w:p w14:paraId="05E4261F">
      <w:pPr>
        <w:rPr>
          <w:rFonts w:ascii="仿宋" w:hAnsi="仿宋" w:eastAsia="仿宋"/>
          <w:sz w:val="32"/>
          <w:szCs w:val="32"/>
        </w:rPr>
      </w:pPr>
    </w:p>
    <w:p w14:paraId="593EC480">
      <w:pPr>
        <w:rPr>
          <w:rFonts w:ascii="仿宋" w:hAnsi="仿宋" w:eastAsia="仿宋"/>
          <w:sz w:val="32"/>
          <w:szCs w:val="32"/>
        </w:rPr>
      </w:pPr>
    </w:p>
    <w:p w14:paraId="25968CD7">
      <w:pPr>
        <w:rPr>
          <w:rFonts w:ascii="仿宋" w:hAnsi="仿宋" w:eastAsia="仿宋"/>
          <w:sz w:val="32"/>
          <w:szCs w:val="32"/>
        </w:rPr>
      </w:pPr>
    </w:p>
    <w:p w14:paraId="6DD8277D">
      <w:pPr>
        <w:pStyle w:val="4"/>
        <w:rPr>
          <w:rFonts w:ascii="宋体" w:cs="宋体"/>
          <w:sz w:val="24"/>
          <w:lang w:val="zh-CN"/>
        </w:rPr>
      </w:pPr>
    </w:p>
    <w:p w14:paraId="61095F8E">
      <w:pPr>
        <w:pStyle w:val="4"/>
        <w:rPr>
          <w:rFonts w:ascii="宋体" w:cs="宋体"/>
          <w:sz w:val="24"/>
          <w:lang w:val="zh-CN"/>
        </w:rPr>
      </w:pPr>
    </w:p>
    <w:p w14:paraId="7D75F281">
      <w:pPr>
        <w:pStyle w:val="4"/>
        <w:rPr>
          <w:rFonts w:ascii="宋体" w:cs="宋体"/>
          <w:sz w:val="24"/>
          <w:lang w:val="zh-CN"/>
        </w:rPr>
      </w:pPr>
    </w:p>
    <w:p w14:paraId="3D1EB03E">
      <w:pPr>
        <w:spacing w:line="360" w:lineRule="auto"/>
        <w:rPr>
          <w:rFonts w:ascii="宋体" w:hAnsi="宋体"/>
          <w:b/>
          <w:bCs/>
          <w:sz w:val="24"/>
          <w:szCs w:val="24"/>
        </w:rPr>
      </w:pPr>
    </w:p>
    <w:p w14:paraId="19F512C0">
      <w:pPr>
        <w:spacing w:line="360" w:lineRule="auto"/>
        <w:rPr>
          <w:rFonts w:ascii="宋体" w:hAnsi="宋体"/>
          <w:b/>
          <w:bCs/>
          <w:sz w:val="24"/>
          <w:szCs w:val="24"/>
        </w:rPr>
      </w:pPr>
    </w:p>
    <w:p w14:paraId="36564814">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14:paraId="4BA3CB31">
      <w:pPr>
        <w:spacing w:line="360" w:lineRule="auto"/>
        <w:jc w:val="center"/>
        <w:rPr>
          <w:rFonts w:ascii="宋体" w:hAnsi="宋体"/>
          <w:bCs/>
          <w:sz w:val="24"/>
          <w:szCs w:val="24"/>
        </w:rPr>
      </w:pPr>
      <w:r>
        <w:rPr>
          <w:rFonts w:hint="eastAsia" w:ascii="宋体" w:hAnsi="宋体"/>
          <w:bCs/>
          <w:sz w:val="24"/>
          <w:szCs w:val="24"/>
        </w:rPr>
        <w:t>（承诺函格式自拟）</w:t>
      </w:r>
    </w:p>
    <w:p w14:paraId="14AD0D0A">
      <w:pPr>
        <w:autoSpaceDE w:val="0"/>
        <w:autoSpaceDN w:val="0"/>
        <w:adjustRightInd w:val="0"/>
        <w:spacing w:line="360" w:lineRule="auto"/>
        <w:jc w:val="center"/>
        <w:outlineLvl w:val="0"/>
        <w:rPr>
          <w:rFonts w:ascii="宋体" w:hAnsi="宋体"/>
          <w:b/>
          <w:bCs/>
          <w:sz w:val="24"/>
          <w:szCs w:val="24"/>
        </w:rPr>
      </w:pPr>
    </w:p>
    <w:p w14:paraId="6B9A6DCF">
      <w:pPr>
        <w:widowControl/>
        <w:jc w:val="left"/>
        <w:rPr>
          <w:rFonts w:ascii="宋体" w:hAnsi="宋体"/>
          <w:b/>
          <w:bCs/>
          <w:sz w:val="24"/>
          <w:szCs w:val="24"/>
        </w:rPr>
      </w:pPr>
    </w:p>
    <w:p w14:paraId="444F860B">
      <w:pPr>
        <w:widowControl/>
        <w:jc w:val="left"/>
        <w:rPr>
          <w:rFonts w:ascii="宋体" w:hAnsi="宋体"/>
          <w:b/>
          <w:bCs/>
          <w:sz w:val="24"/>
          <w:szCs w:val="24"/>
        </w:rPr>
      </w:pPr>
    </w:p>
    <w:p w14:paraId="556C9987">
      <w:pPr>
        <w:widowControl/>
        <w:jc w:val="left"/>
        <w:rPr>
          <w:rFonts w:ascii="宋体" w:hAnsi="宋体"/>
          <w:b/>
          <w:bCs/>
          <w:sz w:val="24"/>
          <w:szCs w:val="24"/>
        </w:rPr>
      </w:pPr>
    </w:p>
    <w:p w14:paraId="27772994">
      <w:pPr>
        <w:widowControl/>
        <w:jc w:val="left"/>
        <w:rPr>
          <w:rFonts w:ascii="宋体" w:hAnsi="宋体"/>
          <w:b/>
          <w:bCs/>
          <w:sz w:val="24"/>
          <w:szCs w:val="24"/>
        </w:rPr>
      </w:pPr>
    </w:p>
    <w:p w14:paraId="4B0CEE3A">
      <w:pPr>
        <w:widowControl/>
        <w:jc w:val="left"/>
        <w:rPr>
          <w:rFonts w:ascii="宋体" w:hAnsi="宋体"/>
          <w:b/>
          <w:bCs/>
          <w:sz w:val="24"/>
          <w:szCs w:val="24"/>
        </w:rPr>
      </w:pPr>
    </w:p>
    <w:p w14:paraId="21CAFAC2">
      <w:pPr>
        <w:widowControl/>
        <w:jc w:val="center"/>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14:paraId="0CBC3707">
      <w:pPr>
        <w:spacing w:line="360" w:lineRule="auto"/>
        <w:jc w:val="center"/>
        <w:rPr>
          <w:rFonts w:ascii="宋体" w:hAnsi="宋体"/>
          <w:bCs/>
          <w:sz w:val="24"/>
          <w:szCs w:val="24"/>
        </w:rPr>
      </w:pPr>
      <w:r>
        <w:rPr>
          <w:rFonts w:hint="eastAsia" w:ascii="宋体" w:hAnsi="宋体"/>
          <w:bCs/>
          <w:sz w:val="24"/>
          <w:szCs w:val="24"/>
        </w:rPr>
        <w:t>（承诺函格式自拟）</w:t>
      </w:r>
    </w:p>
    <w:p w14:paraId="3C787B01">
      <w:pPr>
        <w:spacing w:line="360" w:lineRule="auto"/>
        <w:jc w:val="center"/>
        <w:rPr>
          <w:rFonts w:ascii="宋体" w:hAnsi="宋体"/>
          <w:bCs/>
          <w:sz w:val="24"/>
          <w:szCs w:val="24"/>
        </w:rPr>
      </w:pPr>
    </w:p>
    <w:p w14:paraId="32CA83AF">
      <w:pPr>
        <w:widowControl/>
        <w:jc w:val="left"/>
        <w:rPr>
          <w:rFonts w:ascii="宋体" w:hAnsi="宋体"/>
          <w:b/>
          <w:bCs/>
          <w:sz w:val="24"/>
          <w:szCs w:val="24"/>
        </w:rPr>
      </w:pPr>
      <w:r>
        <w:rPr>
          <w:rFonts w:ascii="宋体" w:hAnsi="宋体"/>
          <w:b/>
          <w:bCs/>
          <w:sz w:val="24"/>
          <w:szCs w:val="24"/>
        </w:rPr>
        <w:br w:type="page"/>
      </w:r>
    </w:p>
    <w:p w14:paraId="1622619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14:paraId="1781FC8C">
      <w:pPr>
        <w:spacing w:line="360" w:lineRule="auto"/>
        <w:jc w:val="center"/>
        <w:rPr>
          <w:rFonts w:ascii="宋体" w:hAnsi="宋体"/>
          <w:b/>
          <w:bCs/>
        </w:rPr>
      </w:pPr>
    </w:p>
    <w:p w14:paraId="0FC70413">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2B6C16E0">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751ADB41">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6559F45">
      <w:pPr>
        <w:spacing w:line="360" w:lineRule="auto"/>
        <w:ind w:firstLine="707" w:firstLineChars="337"/>
        <w:jc w:val="left"/>
      </w:pPr>
      <w:r>
        <w:t xml:space="preserve">…… </w:t>
      </w:r>
    </w:p>
    <w:p w14:paraId="6ADF9D5A">
      <w:pPr>
        <w:spacing w:line="360" w:lineRule="auto"/>
        <w:ind w:firstLine="707" w:firstLineChars="337"/>
        <w:jc w:val="left"/>
      </w:pPr>
      <w:r>
        <w:t>以上企业，不属于大企业的分支机构，不存在控股股东为大企业的情形，也不存在与大企业的负责人为同一人的情形。</w:t>
      </w:r>
    </w:p>
    <w:p w14:paraId="25F43A60">
      <w:pPr>
        <w:spacing w:line="360" w:lineRule="auto"/>
        <w:ind w:firstLine="707" w:firstLineChars="337"/>
        <w:jc w:val="left"/>
      </w:pPr>
      <w:r>
        <w:t>本企业对上述声明内容的真实性负责。如有虚假，将依法承担相应责任。</w:t>
      </w:r>
    </w:p>
    <w:p w14:paraId="3198EC29">
      <w:pPr>
        <w:spacing w:line="360" w:lineRule="auto"/>
        <w:ind w:firstLine="707" w:firstLineChars="337"/>
        <w:jc w:val="left"/>
      </w:pPr>
    </w:p>
    <w:p w14:paraId="6CFD1EA8">
      <w:pPr>
        <w:spacing w:line="360" w:lineRule="auto"/>
        <w:ind w:firstLine="707" w:firstLineChars="337"/>
        <w:jc w:val="left"/>
      </w:pPr>
    </w:p>
    <w:p w14:paraId="5BB39D30">
      <w:pPr>
        <w:spacing w:line="480" w:lineRule="auto"/>
        <w:ind w:firstLine="5957" w:firstLineChars="2837"/>
        <w:jc w:val="left"/>
      </w:pPr>
      <w:r>
        <w:t>企业名称（盖章）：</w:t>
      </w:r>
    </w:p>
    <w:p w14:paraId="38592154">
      <w:pPr>
        <w:spacing w:line="480" w:lineRule="auto"/>
        <w:ind w:firstLine="5957" w:firstLineChars="2837"/>
        <w:jc w:val="left"/>
        <w:rPr>
          <w:rFonts w:ascii="宋体" w:hAnsi="宋体" w:cs="Arial"/>
        </w:rPr>
      </w:pPr>
      <w:r>
        <w:t>日期：</w:t>
      </w:r>
    </w:p>
    <w:p w14:paraId="0FBA0EDF">
      <w:pPr>
        <w:spacing w:line="480" w:lineRule="auto"/>
        <w:ind w:left="4358" w:leftChars="2075"/>
        <w:rPr>
          <w:rFonts w:ascii="宋体" w:hAnsi="宋体" w:cs="Arial"/>
        </w:rPr>
      </w:pPr>
    </w:p>
    <w:p w14:paraId="0E1BA1C4">
      <w:pPr>
        <w:widowControl/>
        <w:spacing w:before="100" w:beforeAutospacing="1" w:after="100" w:afterAutospacing="1" w:line="360" w:lineRule="auto"/>
        <w:contextualSpacing/>
        <w:jc w:val="left"/>
        <w:rPr>
          <w:rFonts w:ascii="宋体" w:hAnsi="宋体"/>
        </w:rPr>
      </w:pPr>
      <w:r>
        <w:rPr>
          <w:rFonts w:hint="eastAsia" w:ascii="宋体" w:hAnsi="宋体"/>
        </w:rPr>
        <w:t>说明：</w:t>
      </w:r>
    </w:p>
    <w:p w14:paraId="72B27E36">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14:paraId="3AAF3358">
      <w:pPr>
        <w:spacing w:line="360" w:lineRule="auto"/>
        <w:jc w:val="left"/>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14:paraId="5B96D872">
      <w:pPr>
        <w:spacing w:line="360" w:lineRule="auto"/>
        <w:ind w:firstLine="361" w:firstLineChars="150"/>
        <w:jc w:val="center"/>
        <w:rPr>
          <w:rFonts w:ascii="宋体" w:hAnsi="宋体"/>
          <w:b/>
          <w:bCs/>
          <w:sz w:val="24"/>
          <w:szCs w:val="24"/>
        </w:rPr>
      </w:pPr>
    </w:p>
    <w:p w14:paraId="5DFD11B6">
      <w:pPr>
        <w:spacing w:line="360" w:lineRule="auto"/>
        <w:jc w:val="center"/>
        <w:rPr>
          <w:rFonts w:ascii="宋体" w:hAnsi="宋体"/>
          <w:bCs/>
          <w:sz w:val="24"/>
          <w:szCs w:val="24"/>
        </w:rPr>
      </w:pPr>
      <w:r>
        <w:rPr>
          <w:rFonts w:ascii="宋体" w:hAnsi="宋体"/>
          <w:b/>
          <w:bCs/>
          <w:sz w:val="24"/>
          <w:szCs w:val="24"/>
        </w:rPr>
        <w:br w:type="page"/>
      </w:r>
    </w:p>
    <w:p w14:paraId="196B3266">
      <w:pPr>
        <w:pStyle w:val="14"/>
        <w:ind w:firstLine="0" w:firstLineChars="0"/>
        <w:jc w:val="center"/>
        <w:rPr>
          <w:rFonts w:hAnsi="宋体"/>
          <w:b/>
          <w:bCs/>
          <w:sz w:val="24"/>
          <w:szCs w:val="24"/>
        </w:rPr>
      </w:pPr>
      <w:r>
        <w:rPr>
          <w:rFonts w:hint="eastAsia" w:hAnsi="宋体"/>
          <w:b/>
          <w:bCs/>
          <w:sz w:val="24"/>
          <w:szCs w:val="24"/>
        </w:rPr>
        <w:t>3.9其他资格证书或材料</w:t>
      </w:r>
    </w:p>
    <w:p w14:paraId="7B7FB32C">
      <w:pPr>
        <w:widowControl/>
        <w:jc w:val="left"/>
        <w:rPr>
          <w:rFonts w:ascii="宋体" w:hAnsi="宋体" w:cs="黑体"/>
          <w:b/>
          <w:bCs/>
          <w:sz w:val="28"/>
          <w:szCs w:val="28"/>
          <w:lang w:val="zh-CN"/>
        </w:rPr>
      </w:pPr>
      <w:r>
        <w:rPr>
          <w:rFonts w:ascii="宋体" w:hAnsi="宋体" w:cs="黑体"/>
          <w:b/>
          <w:bCs/>
          <w:sz w:val="28"/>
          <w:szCs w:val="28"/>
          <w:lang w:val="zh-CN"/>
        </w:rPr>
        <w:br w:type="page"/>
      </w:r>
    </w:p>
    <w:p w14:paraId="1086F218">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14:paraId="32507B1F">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4CAFBEC0">
      <w:pPr>
        <w:autoSpaceDE w:val="0"/>
        <w:autoSpaceDN w:val="0"/>
        <w:adjustRightInd w:val="0"/>
        <w:spacing w:line="360" w:lineRule="auto"/>
        <w:jc w:val="center"/>
        <w:outlineLvl w:val="0"/>
        <w:rPr>
          <w:rFonts w:ascii="宋体" w:hAnsi="宋体"/>
          <w:b/>
          <w:bCs/>
          <w:sz w:val="24"/>
          <w:szCs w:val="24"/>
        </w:rPr>
      </w:pPr>
    </w:p>
    <w:p w14:paraId="645E4633">
      <w:pPr>
        <w:spacing w:before="50" w:afterLines="50" w:line="360" w:lineRule="auto"/>
        <w:contextualSpacing/>
        <w:jc w:val="left"/>
        <w:rPr>
          <w:rFonts w:ascii="宋体" w:hAnsi="宋体"/>
        </w:rPr>
      </w:pPr>
      <w:r>
        <w:rPr>
          <w:rFonts w:hint="eastAsia" w:ascii="宋体" w:hAnsi="宋体"/>
        </w:rPr>
        <w:t>项目编号：</w:t>
      </w:r>
    </w:p>
    <w:p w14:paraId="04AE73EB">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15"/>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7636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14:paraId="356A9B3B">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14:paraId="6D2BE5B9">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14:paraId="2FF44597">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14:paraId="5C8E4869">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14:paraId="4F65175A">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14:paraId="3E4EA0FD">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14:paraId="65B52DC9">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14:paraId="679284BC">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14:paraId="7E77C870">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14:paraId="35B18EE4">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14:paraId="018822FC">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14:paraId="5A4A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0713D4E">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vAlign w:val="top"/>
          </w:tcPr>
          <w:p w14:paraId="1837FF72">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1A5FF321">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189E8461">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4F3C6813">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31F15978">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339120DD">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2730F8CD">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0C11CE0A">
            <w:pPr>
              <w:autoSpaceDE w:val="0"/>
              <w:autoSpaceDN w:val="0"/>
              <w:adjustRightInd w:val="0"/>
              <w:spacing w:line="360" w:lineRule="auto"/>
              <w:rPr>
                <w:rFonts w:ascii="宋体" w:hAnsi="宋体"/>
              </w:rPr>
            </w:pPr>
          </w:p>
        </w:tc>
      </w:tr>
      <w:tr w14:paraId="79D0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35739B9">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vAlign w:val="top"/>
          </w:tcPr>
          <w:p w14:paraId="7E751E84">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6221D7F7">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447E461A">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4EF7BC11">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54355E97">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65B57919">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105DE4A5">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36D7CA32">
            <w:pPr>
              <w:autoSpaceDE w:val="0"/>
              <w:autoSpaceDN w:val="0"/>
              <w:adjustRightInd w:val="0"/>
              <w:spacing w:line="360" w:lineRule="auto"/>
              <w:rPr>
                <w:rFonts w:ascii="宋体" w:hAnsi="宋体"/>
              </w:rPr>
            </w:pPr>
          </w:p>
        </w:tc>
      </w:tr>
      <w:tr w14:paraId="19EF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7AFD2B7">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vAlign w:val="top"/>
          </w:tcPr>
          <w:p w14:paraId="446E551A">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70DB4943">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62B7C427">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2E50295F">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59743EBC">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221EA5CD">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1AD98EED">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6D6D9C44">
            <w:pPr>
              <w:autoSpaceDE w:val="0"/>
              <w:autoSpaceDN w:val="0"/>
              <w:adjustRightInd w:val="0"/>
              <w:spacing w:line="360" w:lineRule="auto"/>
              <w:rPr>
                <w:rFonts w:ascii="宋体" w:hAnsi="宋体"/>
              </w:rPr>
            </w:pPr>
          </w:p>
        </w:tc>
      </w:tr>
      <w:tr w14:paraId="41EB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404A3D4D">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4A8930D5">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14:paraId="1FDE25DA">
      <w:pPr>
        <w:autoSpaceDE w:val="0"/>
        <w:autoSpaceDN w:val="0"/>
        <w:adjustRightInd w:val="0"/>
        <w:spacing w:line="480" w:lineRule="auto"/>
        <w:rPr>
          <w:rFonts w:ascii="宋体" w:hAnsi="宋体" w:cs="宋体"/>
          <w:lang w:val="zh-CN"/>
        </w:rPr>
      </w:pPr>
    </w:p>
    <w:p w14:paraId="249A5019">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571B2542">
      <w:pPr>
        <w:autoSpaceDE w:val="0"/>
        <w:autoSpaceDN w:val="0"/>
        <w:adjustRightInd w:val="0"/>
        <w:spacing w:line="480" w:lineRule="auto"/>
        <w:rPr>
          <w:rFonts w:ascii="宋体" w:hAnsi="宋体" w:cs="宋体"/>
          <w:lang w:val="zh-CN"/>
        </w:rPr>
      </w:pPr>
    </w:p>
    <w:p w14:paraId="7127A37E">
      <w:pPr>
        <w:autoSpaceDE w:val="0"/>
        <w:autoSpaceDN w:val="0"/>
        <w:adjustRightInd w:val="0"/>
        <w:spacing w:line="480" w:lineRule="auto"/>
        <w:rPr>
          <w:rFonts w:ascii="宋体" w:hAnsi="宋体" w:cs="宋体"/>
          <w:sz w:val="24"/>
          <w:szCs w:val="24"/>
          <w:lang w:val="zh-CN"/>
        </w:rPr>
      </w:pPr>
    </w:p>
    <w:p w14:paraId="2BFC09EB">
      <w:pPr>
        <w:autoSpaceDE w:val="0"/>
        <w:autoSpaceDN w:val="0"/>
        <w:adjustRightInd w:val="0"/>
        <w:spacing w:line="480" w:lineRule="auto"/>
        <w:rPr>
          <w:rFonts w:ascii="宋体" w:hAnsi="宋体" w:cs="宋体"/>
          <w:sz w:val="24"/>
          <w:szCs w:val="24"/>
          <w:lang w:val="zh-CN"/>
        </w:rPr>
      </w:pPr>
    </w:p>
    <w:p w14:paraId="6EEADB69">
      <w:pPr>
        <w:autoSpaceDE w:val="0"/>
        <w:autoSpaceDN w:val="0"/>
        <w:adjustRightInd w:val="0"/>
        <w:spacing w:line="480" w:lineRule="auto"/>
        <w:rPr>
          <w:rFonts w:ascii="宋体" w:hAnsi="宋体" w:cs="宋体"/>
          <w:sz w:val="24"/>
          <w:szCs w:val="24"/>
          <w:lang w:val="zh-CN"/>
        </w:rPr>
      </w:pPr>
    </w:p>
    <w:p w14:paraId="1EEE0DC7">
      <w:pPr>
        <w:autoSpaceDE w:val="0"/>
        <w:autoSpaceDN w:val="0"/>
        <w:adjustRightInd w:val="0"/>
        <w:spacing w:line="480" w:lineRule="auto"/>
        <w:rPr>
          <w:rFonts w:ascii="宋体" w:hAnsi="宋体" w:cs="宋体"/>
          <w:sz w:val="24"/>
          <w:szCs w:val="24"/>
          <w:lang w:val="zh-CN"/>
        </w:rPr>
      </w:pPr>
    </w:p>
    <w:p w14:paraId="1AB6215F">
      <w:pPr>
        <w:autoSpaceDE w:val="0"/>
        <w:autoSpaceDN w:val="0"/>
        <w:adjustRightInd w:val="0"/>
        <w:spacing w:line="480" w:lineRule="auto"/>
        <w:rPr>
          <w:rFonts w:ascii="宋体" w:hAnsi="宋体" w:cs="宋体"/>
          <w:sz w:val="24"/>
          <w:szCs w:val="24"/>
          <w:lang w:val="zh-CN"/>
        </w:rPr>
      </w:pPr>
    </w:p>
    <w:p w14:paraId="0C318D70">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14:paraId="5B18A699">
      <w:pPr>
        <w:spacing w:before="50" w:afterLines="50" w:line="360" w:lineRule="auto"/>
        <w:contextualSpacing/>
        <w:jc w:val="left"/>
        <w:rPr>
          <w:rFonts w:ascii="宋体" w:hAnsi="宋体"/>
        </w:rPr>
      </w:pPr>
      <w:r>
        <w:rPr>
          <w:rFonts w:hint="eastAsia" w:ascii="宋体" w:hAnsi="宋体"/>
        </w:rPr>
        <w:t>项目编号：</w:t>
      </w:r>
    </w:p>
    <w:p w14:paraId="2AA61584">
      <w:pPr>
        <w:autoSpaceDE w:val="0"/>
        <w:autoSpaceDN w:val="0"/>
        <w:adjustRightInd w:val="0"/>
        <w:spacing w:line="360" w:lineRule="auto"/>
        <w:outlineLvl w:val="0"/>
        <w:rPr>
          <w:rFonts w:ascii="宋体" w:hAnsi="宋体"/>
        </w:rPr>
      </w:pPr>
      <w:r>
        <w:rPr>
          <w:rFonts w:hint="eastAsia" w:ascii="宋体" w:hAnsi="宋体"/>
        </w:rPr>
        <w:t xml:space="preserve">项目名称：   </w:t>
      </w:r>
    </w:p>
    <w:p w14:paraId="0B9F345B">
      <w:pPr>
        <w:autoSpaceDE w:val="0"/>
        <w:autoSpaceDN w:val="0"/>
        <w:adjustRightInd w:val="0"/>
        <w:spacing w:line="360" w:lineRule="auto"/>
        <w:outlineLvl w:val="0"/>
        <w:rPr>
          <w:rFonts w:hAnsi="宋体"/>
          <w:b/>
          <w:snapToGrid w:val="0"/>
          <w:kern w:val="0"/>
        </w:rPr>
      </w:pPr>
    </w:p>
    <w:tbl>
      <w:tblPr>
        <w:tblStyle w:val="1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14:paraId="649E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14:paraId="14665FF7">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14:paraId="2F34796B">
            <w:pPr>
              <w:pStyle w:val="2"/>
              <w:jc w:val="center"/>
              <w:rPr>
                <w:rFonts w:ascii="宋体" w:hAnsi="宋体" w:eastAsia="宋体" w:cs="宋体"/>
                <w:b/>
                <w:bCs/>
                <w:sz w:val="21"/>
                <w:szCs w:val="21"/>
              </w:rPr>
            </w:pPr>
            <w:r>
              <w:rPr>
                <w:rFonts w:hint="eastAsia" w:ascii="宋体" w:hAnsi="宋体" w:eastAsia="宋体" w:cs="宋体"/>
                <w:b/>
                <w:bCs/>
                <w:sz w:val="21"/>
                <w:szCs w:val="21"/>
              </w:rPr>
              <w:t>货物服务</w:t>
            </w:r>
          </w:p>
          <w:p w14:paraId="6EA54EB7">
            <w:pPr>
              <w:pStyle w:val="2"/>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14:paraId="468BDEDB">
            <w:pPr>
              <w:pStyle w:val="2"/>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14:paraId="44B9A9B2">
            <w:pPr>
              <w:pStyle w:val="2"/>
              <w:jc w:val="center"/>
              <w:rPr>
                <w:rFonts w:ascii="宋体" w:hAnsi="宋体" w:eastAsia="宋体" w:cs="宋体"/>
                <w:b/>
                <w:bCs/>
                <w:sz w:val="21"/>
                <w:szCs w:val="21"/>
              </w:rPr>
            </w:pPr>
            <w:r>
              <w:rPr>
                <w:rFonts w:hint="eastAsia" w:ascii="宋体" w:hAnsi="宋体" w:eastAsia="宋体" w:cs="宋体"/>
                <w:b/>
                <w:bCs/>
                <w:sz w:val="21"/>
                <w:szCs w:val="21"/>
              </w:rPr>
              <w:t>招标文件</w:t>
            </w:r>
          </w:p>
          <w:p w14:paraId="3638B0F3">
            <w:pPr>
              <w:pStyle w:val="2"/>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0E5A738B">
            <w:pPr>
              <w:pStyle w:val="2"/>
              <w:jc w:val="center"/>
              <w:rPr>
                <w:rFonts w:ascii="宋体" w:hAnsi="宋体" w:eastAsia="宋体" w:cs="宋体"/>
                <w:b/>
                <w:bCs/>
                <w:sz w:val="21"/>
                <w:szCs w:val="21"/>
              </w:rPr>
            </w:pPr>
            <w:r>
              <w:rPr>
                <w:rFonts w:hint="eastAsia" w:ascii="宋体" w:hAnsi="宋体" w:eastAsia="宋体" w:cs="宋体"/>
                <w:b/>
                <w:bCs/>
                <w:sz w:val="21"/>
                <w:szCs w:val="21"/>
              </w:rPr>
              <w:t>投标技术</w:t>
            </w:r>
          </w:p>
          <w:p w14:paraId="20DD1B4F">
            <w:pPr>
              <w:pStyle w:val="2"/>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14:paraId="70F62C27">
            <w:pPr>
              <w:pStyle w:val="2"/>
              <w:jc w:val="center"/>
              <w:rPr>
                <w:rFonts w:ascii="宋体" w:hAnsi="宋体" w:eastAsia="宋体" w:cs="宋体"/>
                <w:b/>
                <w:bCs/>
                <w:sz w:val="21"/>
                <w:szCs w:val="21"/>
              </w:rPr>
            </w:pPr>
            <w:r>
              <w:rPr>
                <w:rFonts w:hint="eastAsia" w:ascii="宋体" w:hAnsi="宋体" w:eastAsia="宋体" w:cs="宋体"/>
                <w:b/>
                <w:bCs/>
                <w:sz w:val="21"/>
                <w:szCs w:val="21"/>
              </w:rPr>
              <w:t>偏离</w:t>
            </w:r>
          </w:p>
          <w:p w14:paraId="512D9E3E">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6D2B7152">
            <w:pPr>
              <w:pStyle w:val="2"/>
              <w:jc w:val="center"/>
              <w:rPr>
                <w:rFonts w:ascii="宋体" w:hAnsi="宋体" w:eastAsia="宋体" w:cs="宋体"/>
                <w:b/>
                <w:bCs/>
                <w:sz w:val="21"/>
                <w:szCs w:val="21"/>
              </w:rPr>
            </w:pPr>
            <w:r>
              <w:rPr>
                <w:rFonts w:hint="eastAsia" w:ascii="宋体" w:hAnsi="宋体" w:eastAsia="宋体" w:cs="宋体"/>
                <w:b/>
                <w:bCs/>
                <w:sz w:val="21"/>
                <w:szCs w:val="21"/>
              </w:rPr>
              <w:t>偏离内容</w:t>
            </w:r>
          </w:p>
          <w:p w14:paraId="13AEC7B6">
            <w:pPr>
              <w:pStyle w:val="2"/>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361E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33418F2">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vAlign w:val="top"/>
          </w:tcPr>
          <w:p w14:paraId="1DE49CAC">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42C9819E">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21DF84EF">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40DDAD1F">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71C9BAEB">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3029E638">
            <w:pPr>
              <w:autoSpaceDE w:val="0"/>
              <w:autoSpaceDN w:val="0"/>
              <w:adjustRightInd w:val="0"/>
              <w:spacing w:line="480" w:lineRule="exact"/>
              <w:jc w:val="center"/>
              <w:rPr>
                <w:rFonts w:ascii="宋体" w:hAnsi="宋体"/>
                <w:b/>
                <w:bCs/>
              </w:rPr>
            </w:pPr>
          </w:p>
        </w:tc>
      </w:tr>
      <w:tr w14:paraId="4914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3DFCF2C">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vAlign w:val="top"/>
          </w:tcPr>
          <w:p w14:paraId="78DFE3E3">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383206A2">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4EFEAE79">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347A7B03">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6D846D45">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1BCD6CAC">
            <w:pPr>
              <w:autoSpaceDE w:val="0"/>
              <w:autoSpaceDN w:val="0"/>
              <w:adjustRightInd w:val="0"/>
              <w:spacing w:line="480" w:lineRule="exact"/>
              <w:jc w:val="center"/>
              <w:rPr>
                <w:rFonts w:ascii="宋体" w:hAnsi="宋体"/>
                <w:b/>
                <w:bCs/>
              </w:rPr>
            </w:pPr>
          </w:p>
        </w:tc>
      </w:tr>
      <w:tr w14:paraId="623D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840F58B">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vAlign w:val="top"/>
          </w:tcPr>
          <w:p w14:paraId="7198B307">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527BD7F2">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1DAE435E">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039E555D">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5312E42D">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6C5DE0EC">
            <w:pPr>
              <w:autoSpaceDE w:val="0"/>
              <w:autoSpaceDN w:val="0"/>
              <w:adjustRightInd w:val="0"/>
              <w:spacing w:line="480" w:lineRule="exact"/>
              <w:jc w:val="center"/>
              <w:rPr>
                <w:rFonts w:ascii="宋体" w:hAnsi="宋体"/>
                <w:b/>
                <w:bCs/>
              </w:rPr>
            </w:pPr>
          </w:p>
        </w:tc>
      </w:tr>
    </w:tbl>
    <w:p w14:paraId="012A94E1">
      <w:pPr>
        <w:autoSpaceDE w:val="0"/>
        <w:autoSpaceDN w:val="0"/>
        <w:adjustRightInd w:val="0"/>
        <w:spacing w:line="480" w:lineRule="auto"/>
        <w:rPr>
          <w:rFonts w:ascii="宋体" w:hAnsi="宋体" w:cs="宋体"/>
          <w:lang w:val="zh-CN"/>
        </w:rPr>
      </w:pPr>
    </w:p>
    <w:p w14:paraId="3AB69865">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0C23444C">
      <w:pPr>
        <w:autoSpaceDE w:val="0"/>
        <w:autoSpaceDN w:val="0"/>
        <w:adjustRightInd w:val="0"/>
        <w:spacing w:line="360" w:lineRule="auto"/>
        <w:jc w:val="center"/>
        <w:outlineLvl w:val="0"/>
        <w:rPr>
          <w:rFonts w:ascii="宋体" w:hAnsi="宋体"/>
          <w:b/>
          <w:bCs/>
          <w:sz w:val="24"/>
          <w:szCs w:val="24"/>
        </w:rPr>
      </w:pPr>
    </w:p>
    <w:p w14:paraId="2CFF44F5">
      <w:pPr>
        <w:autoSpaceDE w:val="0"/>
        <w:autoSpaceDN w:val="0"/>
        <w:adjustRightInd w:val="0"/>
        <w:spacing w:line="360" w:lineRule="auto"/>
        <w:jc w:val="center"/>
        <w:outlineLvl w:val="0"/>
        <w:rPr>
          <w:rFonts w:hint="eastAsia" w:ascii="宋体" w:hAnsi="宋体"/>
          <w:b/>
          <w:bCs/>
          <w:sz w:val="24"/>
          <w:szCs w:val="24"/>
        </w:rPr>
      </w:pPr>
    </w:p>
    <w:p w14:paraId="6082AA83">
      <w:pPr>
        <w:autoSpaceDE w:val="0"/>
        <w:autoSpaceDN w:val="0"/>
        <w:adjustRightInd w:val="0"/>
        <w:spacing w:line="360" w:lineRule="auto"/>
        <w:jc w:val="center"/>
        <w:outlineLvl w:val="0"/>
        <w:rPr>
          <w:rFonts w:hint="eastAsia" w:ascii="宋体" w:hAnsi="宋体"/>
          <w:b/>
          <w:bCs/>
          <w:sz w:val="24"/>
          <w:szCs w:val="24"/>
        </w:rPr>
      </w:pPr>
    </w:p>
    <w:p w14:paraId="78D4671D">
      <w:pPr>
        <w:autoSpaceDE w:val="0"/>
        <w:autoSpaceDN w:val="0"/>
        <w:adjustRightInd w:val="0"/>
        <w:spacing w:line="360" w:lineRule="auto"/>
        <w:jc w:val="center"/>
        <w:outlineLvl w:val="0"/>
        <w:rPr>
          <w:rFonts w:hint="eastAsia" w:ascii="宋体" w:hAnsi="宋体"/>
          <w:b/>
          <w:bCs/>
          <w:sz w:val="24"/>
          <w:szCs w:val="24"/>
        </w:rPr>
      </w:pPr>
    </w:p>
    <w:p w14:paraId="48FCF8B3">
      <w:pPr>
        <w:autoSpaceDE w:val="0"/>
        <w:autoSpaceDN w:val="0"/>
        <w:adjustRightInd w:val="0"/>
        <w:spacing w:line="360" w:lineRule="auto"/>
        <w:jc w:val="center"/>
        <w:outlineLvl w:val="0"/>
        <w:rPr>
          <w:rFonts w:hint="eastAsia" w:ascii="宋体" w:hAnsi="宋体"/>
          <w:b/>
          <w:bCs/>
          <w:sz w:val="24"/>
          <w:szCs w:val="24"/>
        </w:rPr>
      </w:pPr>
    </w:p>
    <w:p w14:paraId="48E5C58F">
      <w:pPr>
        <w:autoSpaceDE w:val="0"/>
        <w:autoSpaceDN w:val="0"/>
        <w:adjustRightInd w:val="0"/>
        <w:spacing w:line="360" w:lineRule="auto"/>
        <w:jc w:val="center"/>
        <w:outlineLvl w:val="0"/>
        <w:rPr>
          <w:rFonts w:hint="eastAsia" w:ascii="宋体" w:hAnsi="宋体"/>
          <w:b/>
          <w:bCs/>
          <w:sz w:val="24"/>
          <w:szCs w:val="24"/>
        </w:rPr>
      </w:pPr>
    </w:p>
    <w:p w14:paraId="65B3E379">
      <w:pPr>
        <w:autoSpaceDE w:val="0"/>
        <w:autoSpaceDN w:val="0"/>
        <w:adjustRightInd w:val="0"/>
        <w:spacing w:line="360" w:lineRule="auto"/>
        <w:jc w:val="center"/>
        <w:outlineLvl w:val="0"/>
        <w:rPr>
          <w:rFonts w:hint="eastAsia" w:ascii="宋体" w:hAnsi="宋体"/>
          <w:b/>
          <w:bCs/>
          <w:sz w:val="24"/>
          <w:szCs w:val="24"/>
        </w:rPr>
      </w:pPr>
    </w:p>
    <w:p w14:paraId="4E1FEB06">
      <w:pPr>
        <w:autoSpaceDE w:val="0"/>
        <w:autoSpaceDN w:val="0"/>
        <w:adjustRightInd w:val="0"/>
        <w:spacing w:line="360" w:lineRule="auto"/>
        <w:jc w:val="center"/>
        <w:outlineLvl w:val="0"/>
        <w:rPr>
          <w:rFonts w:hint="eastAsia" w:ascii="宋体" w:hAnsi="宋体"/>
          <w:b/>
          <w:bCs/>
          <w:sz w:val="24"/>
          <w:szCs w:val="24"/>
        </w:rPr>
      </w:pPr>
    </w:p>
    <w:p w14:paraId="63846EBA">
      <w:pPr>
        <w:autoSpaceDE w:val="0"/>
        <w:autoSpaceDN w:val="0"/>
        <w:adjustRightInd w:val="0"/>
        <w:spacing w:line="360" w:lineRule="auto"/>
        <w:jc w:val="center"/>
        <w:outlineLvl w:val="0"/>
        <w:rPr>
          <w:rFonts w:hint="eastAsia" w:ascii="宋体" w:hAnsi="宋体"/>
          <w:b/>
          <w:bCs/>
          <w:sz w:val="24"/>
          <w:szCs w:val="24"/>
        </w:rPr>
      </w:pPr>
    </w:p>
    <w:p w14:paraId="7FE48EE8">
      <w:pPr>
        <w:autoSpaceDE w:val="0"/>
        <w:autoSpaceDN w:val="0"/>
        <w:adjustRightInd w:val="0"/>
        <w:spacing w:line="360" w:lineRule="auto"/>
        <w:jc w:val="center"/>
        <w:outlineLvl w:val="0"/>
        <w:rPr>
          <w:rFonts w:hint="eastAsia" w:ascii="宋体" w:hAnsi="宋体"/>
          <w:b/>
          <w:bCs/>
          <w:sz w:val="24"/>
          <w:szCs w:val="24"/>
        </w:rPr>
      </w:pPr>
    </w:p>
    <w:p w14:paraId="6015BBF5">
      <w:pPr>
        <w:autoSpaceDE w:val="0"/>
        <w:autoSpaceDN w:val="0"/>
        <w:adjustRightInd w:val="0"/>
        <w:spacing w:line="360" w:lineRule="auto"/>
        <w:jc w:val="center"/>
        <w:outlineLvl w:val="0"/>
        <w:rPr>
          <w:rFonts w:hint="eastAsia" w:ascii="宋体" w:hAnsi="宋体"/>
          <w:b/>
          <w:bCs/>
          <w:sz w:val="24"/>
          <w:szCs w:val="24"/>
        </w:rPr>
      </w:pPr>
    </w:p>
    <w:p w14:paraId="7B534A6F">
      <w:pPr>
        <w:autoSpaceDE w:val="0"/>
        <w:autoSpaceDN w:val="0"/>
        <w:adjustRightInd w:val="0"/>
        <w:spacing w:line="360" w:lineRule="auto"/>
        <w:jc w:val="center"/>
        <w:outlineLvl w:val="0"/>
        <w:rPr>
          <w:rFonts w:hint="eastAsia" w:ascii="宋体" w:hAnsi="宋体"/>
          <w:b/>
          <w:bCs/>
          <w:sz w:val="24"/>
          <w:szCs w:val="24"/>
        </w:rPr>
      </w:pPr>
    </w:p>
    <w:p w14:paraId="2D3C3A6A">
      <w:pPr>
        <w:autoSpaceDE w:val="0"/>
        <w:autoSpaceDN w:val="0"/>
        <w:adjustRightInd w:val="0"/>
        <w:spacing w:line="360" w:lineRule="auto"/>
        <w:jc w:val="center"/>
        <w:outlineLvl w:val="0"/>
        <w:rPr>
          <w:rFonts w:hint="eastAsia" w:ascii="宋体" w:hAnsi="宋体"/>
          <w:b/>
          <w:bCs/>
          <w:sz w:val="24"/>
          <w:szCs w:val="24"/>
        </w:rPr>
      </w:pPr>
    </w:p>
    <w:p w14:paraId="4DD89BE2">
      <w:pPr>
        <w:autoSpaceDE w:val="0"/>
        <w:autoSpaceDN w:val="0"/>
        <w:adjustRightInd w:val="0"/>
        <w:spacing w:line="360" w:lineRule="auto"/>
        <w:jc w:val="center"/>
        <w:outlineLvl w:val="0"/>
        <w:rPr>
          <w:rFonts w:hint="eastAsia" w:ascii="宋体" w:hAnsi="宋体"/>
          <w:b/>
          <w:bCs/>
          <w:sz w:val="24"/>
          <w:szCs w:val="24"/>
        </w:rPr>
      </w:pPr>
    </w:p>
    <w:p w14:paraId="2880E9D0">
      <w:pPr>
        <w:autoSpaceDE w:val="0"/>
        <w:autoSpaceDN w:val="0"/>
        <w:adjustRightInd w:val="0"/>
        <w:spacing w:line="360" w:lineRule="auto"/>
        <w:jc w:val="center"/>
        <w:outlineLvl w:val="0"/>
        <w:rPr>
          <w:rFonts w:hint="eastAsia" w:ascii="宋体" w:hAnsi="宋体"/>
          <w:b/>
          <w:bCs/>
          <w:sz w:val="24"/>
          <w:szCs w:val="24"/>
        </w:rPr>
      </w:pPr>
    </w:p>
    <w:p w14:paraId="66425F19">
      <w:pPr>
        <w:autoSpaceDE w:val="0"/>
        <w:autoSpaceDN w:val="0"/>
        <w:adjustRightInd w:val="0"/>
        <w:spacing w:line="360" w:lineRule="auto"/>
        <w:jc w:val="center"/>
        <w:outlineLvl w:val="0"/>
        <w:rPr>
          <w:rFonts w:hint="eastAsia" w:ascii="宋体" w:hAnsi="宋体"/>
          <w:b/>
          <w:bCs/>
          <w:sz w:val="24"/>
          <w:szCs w:val="24"/>
        </w:rPr>
      </w:pPr>
    </w:p>
    <w:p w14:paraId="3F189DE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4.3实施方案</w:t>
      </w:r>
    </w:p>
    <w:p w14:paraId="6EA9E0FE">
      <w:pPr>
        <w:snapToGrid w:val="0"/>
        <w:spacing w:line="360" w:lineRule="auto"/>
        <w:rPr>
          <w:rFonts w:hAnsi="宋体"/>
          <w:b/>
          <w:snapToGrid w:val="0"/>
          <w:kern w:val="0"/>
          <w:sz w:val="36"/>
          <w:szCs w:val="36"/>
        </w:rPr>
      </w:pPr>
    </w:p>
    <w:p w14:paraId="11B195A8">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2D4615CE">
      <w:pPr>
        <w:snapToGrid w:val="0"/>
        <w:spacing w:line="360" w:lineRule="auto"/>
        <w:jc w:val="center"/>
        <w:rPr>
          <w:rFonts w:hAnsi="宋体"/>
          <w:b/>
          <w:snapToGrid w:val="0"/>
          <w:kern w:val="0"/>
          <w:sz w:val="36"/>
          <w:szCs w:val="36"/>
        </w:rPr>
      </w:pPr>
    </w:p>
    <w:p w14:paraId="3DA066C2">
      <w:pPr>
        <w:snapToGrid w:val="0"/>
        <w:spacing w:line="360" w:lineRule="auto"/>
        <w:jc w:val="center"/>
        <w:rPr>
          <w:rFonts w:ascii="宋体" w:hAnsi="宋体"/>
          <w:b/>
          <w:bCs/>
          <w:sz w:val="24"/>
          <w:szCs w:val="24"/>
        </w:rPr>
      </w:pPr>
    </w:p>
    <w:p w14:paraId="178F3430">
      <w:pPr>
        <w:rPr>
          <w:rFonts w:ascii="宋体" w:hAnsi="宋体"/>
          <w:b/>
          <w:bCs/>
          <w:sz w:val="24"/>
          <w:szCs w:val="24"/>
        </w:rPr>
      </w:pPr>
      <w:r>
        <w:rPr>
          <w:rFonts w:hint="eastAsia" w:ascii="宋体" w:hAnsi="宋体"/>
          <w:b/>
          <w:bCs/>
          <w:sz w:val="24"/>
          <w:szCs w:val="24"/>
        </w:rPr>
        <w:br w:type="page"/>
      </w:r>
    </w:p>
    <w:p w14:paraId="250AFBD0">
      <w:pPr>
        <w:snapToGrid w:val="0"/>
        <w:spacing w:line="360" w:lineRule="auto"/>
        <w:jc w:val="center"/>
        <w:rPr>
          <w:rFonts w:ascii="宋体" w:hAnsi="宋体"/>
          <w:b/>
          <w:bCs/>
          <w:sz w:val="24"/>
          <w:szCs w:val="24"/>
        </w:rPr>
      </w:pPr>
      <w:r>
        <w:rPr>
          <w:rFonts w:hint="eastAsia" w:ascii="宋体" w:hAnsi="宋体"/>
          <w:b/>
          <w:bCs/>
          <w:sz w:val="24"/>
          <w:szCs w:val="24"/>
        </w:rPr>
        <w:t>4.4业绩情况表</w:t>
      </w:r>
    </w:p>
    <w:p w14:paraId="2F104A55">
      <w:pPr>
        <w:autoSpaceDE w:val="0"/>
        <w:autoSpaceDN w:val="0"/>
        <w:adjustRightInd w:val="0"/>
        <w:spacing w:line="360" w:lineRule="auto"/>
        <w:jc w:val="center"/>
        <w:outlineLvl w:val="0"/>
        <w:rPr>
          <w:rFonts w:ascii="宋体" w:hAnsi="宋体"/>
          <w:b/>
          <w:bCs/>
          <w:sz w:val="28"/>
          <w:szCs w:val="28"/>
        </w:rPr>
      </w:pPr>
    </w:p>
    <w:p w14:paraId="572D209D">
      <w:pPr>
        <w:spacing w:before="50" w:afterLines="50" w:line="360" w:lineRule="auto"/>
        <w:contextualSpacing/>
        <w:jc w:val="left"/>
        <w:rPr>
          <w:rFonts w:ascii="宋体" w:hAnsi="宋体"/>
        </w:rPr>
      </w:pPr>
      <w:r>
        <w:rPr>
          <w:rFonts w:hint="eastAsia" w:ascii="宋体" w:hAnsi="宋体"/>
        </w:rPr>
        <w:t>采购编号：</w:t>
      </w:r>
    </w:p>
    <w:p w14:paraId="7F0DD402">
      <w:pPr>
        <w:snapToGrid w:val="0"/>
        <w:spacing w:line="360" w:lineRule="auto"/>
        <w:rPr>
          <w:rFonts w:ascii="宋体" w:hAnsi="宋体"/>
        </w:rPr>
      </w:pPr>
      <w:r>
        <w:rPr>
          <w:rFonts w:hint="eastAsia" w:ascii="宋体" w:hAnsi="宋体"/>
        </w:rPr>
        <w:t xml:space="preserve">项目名称：   </w:t>
      </w:r>
    </w:p>
    <w:p w14:paraId="29CB7509">
      <w:pPr>
        <w:snapToGrid w:val="0"/>
        <w:spacing w:line="360" w:lineRule="auto"/>
        <w:rPr>
          <w:rFonts w:hAnsi="宋体"/>
          <w:b/>
          <w:snapToGrid w:val="0"/>
          <w:kern w:val="0"/>
        </w:rPr>
      </w:pPr>
    </w:p>
    <w:tbl>
      <w:tblPr>
        <w:tblStyle w:val="1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13BB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5E6B7F38">
            <w:pPr>
              <w:pStyle w:val="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2E2D1A34">
            <w:pPr>
              <w:pStyle w:val="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7526C6C5">
            <w:pPr>
              <w:pStyle w:val="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0A9801C7">
            <w:pPr>
              <w:pStyle w:val="2"/>
              <w:jc w:val="center"/>
              <w:rPr>
                <w:rFonts w:ascii="宋体" w:hAnsi="宋体" w:eastAsia="宋体" w:cs="宋体"/>
                <w:b/>
                <w:bCs/>
                <w:sz w:val="21"/>
                <w:szCs w:val="21"/>
              </w:rPr>
            </w:pPr>
            <w:r>
              <w:rPr>
                <w:rFonts w:hint="eastAsia" w:ascii="宋体" w:hAnsi="宋体" w:eastAsia="宋体" w:cs="宋体"/>
                <w:b/>
                <w:bCs/>
                <w:sz w:val="21"/>
                <w:szCs w:val="21"/>
              </w:rPr>
              <w:t>合同金额</w:t>
            </w:r>
          </w:p>
          <w:p w14:paraId="75D309DC">
            <w:pPr>
              <w:pStyle w:val="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55D51B74">
            <w:pPr>
              <w:pStyle w:val="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218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1708519">
            <w:pPr>
              <w:pStyle w:val="2"/>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5207F6AF">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BF5040E">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04FCC213">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D37E2BB">
            <w:pPr>
              <w:pStyle w:val="2"/>
              <w:spacing w:line="360" w:lineRule="auto"/>
              <w:rPr>
                <w:rFonts w:ascii="宋体" w:hAnsi="宋体" w:eastAsia="宋体" w:cs="Times New Roman"/>
                <w:sz w:val="21"/>
                <w:szCs w:val="21"/>
              </w:rPr>
            </w:pPr>
          </w:p>
        </w:tc>
      </w:tr>
      <w:tr w14:paraId="07D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94B34BE">
            <w:pPr>
              <w:pStyle w:val="2"/>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0486E5F3">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414125CC">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A5105D">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7188A7E9">
            <w:pPr>
              <w:pStyle w:val="2"/>
              <w:spacing w:line="360" w:lineRule="auto"/>
              <w:rPr>
                <w:rFonts w:ascii="宋体" w:hAnsi="宋体" w:eastAsia="宋体" w:cs="Times New Roman"/>
                <w:sz w:val="21"/>
                <w:szCs w:val="21"/>
              </w:rPr>
            </w:pPr>
          </w:p>
        </w:tc>
      </w:tr>
      <w:tr w14:paraId="186F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0D64184">
            <w:pPr>
              <w:pStyle w:val="2"/>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6DAA973D">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0CEC403A">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31621AD">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5D84D">
            <w:pPr>
              <w:pStyle w:val="2"/>
              <w:spacing w:line="360" w:lineRule="auto"/>
              <w:rPr>
                <w:rFonts w:ascii="宋体" w:hAnsi="宋体" w:eastAsia="宋体" w:cs="Times New Roman"/>
                <w:sz w:val="21"/>
                <w:szCs w:val="21"/>
              </w:rPr>
            </w:pPr>
          </w:p>
        </w:tc>
      </w:tr>
      <w:tr w14:paraId="34B7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8AD10E">
            <w:pPr>
              <w:pStyle w:val="2"/>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4182CAE6">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5CE5C4CB">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618C98B2">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65123D93">
            <w:pPr>
              <w:rPr>
                <w:rFonts w:ascii="宋体"/>
              </w:rPr>
            </w:pPr>
          </w:p>
        </w:tc>
      </w:tr>
      <w:tr w14:paraId="65D6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080212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6FB2DF79">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6420ED33">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3F366D39">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34A134B8">
            <w:pPr>
              <w:rPr>
                <w:rFonts w:ascii="宋体"/>
              </w:rPr>
            </w:pPr>
          </w:p>
        </w:tc>
      </w:tr>
    </w:tbl>
    <w:p w14:paraId="6735913E">
      <w:pPr>
        <w:autoSpaceDE w:val="0"/>
        <w:autoSpaceDN w:val="0"/>
        <w:adjustRightInd w:val="0"/>
        <w:spacing w:line="480" w:lineRule="auto"/>
        <w:rPr>
          <w:rFonts w:ascii="宋体" w:hAnsi="宋体" w:cs="宋体"/>
          <w:lang w:val="zh-CN"/>
        </w:rPr>
      </w:pPr>
    </w:p>
    <w:p w14:paraId="2647C82C">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6704421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 xml:space="preserve">4.5 </w:t>
      </w:r>
      <w:r>
        <w:rPr>
          <w:rFonts w:hint="eastAsia" w:ascii="宋体" w:hAnsi="宋体"/>
          <w:b/>
          <w:bCs/>
          <w:sz w:val="24"/>
          <w:szCs w:val="24"/>
          <w:lang w:eastAsia="zh-CN"/>
        </w:rPr>
        <w:t>售后</w:t>
      </w:r>
      <w:r>
        <w:rPr>
          <w:rFonts w:hint="eastAsia" w:ascii="宋体" w:hAnsi="宋体"/>
          <w:b/>
          <w:bCs/>
          <w:sz w:val="24"/>
          <w:szCs w:val="24"/>
        </w:rPr>
        <w:t>服务承诺</w:t>
      </w:r>
    </w:p>
    <w:p w14:paraId="3AC9220C">
      <w:pPr>
        <w:autoSpaceDE w:val="0"/>
        <w:autoSpaceDN w:val="0"/>
        <w:adjustRightInd w:val="0"/>
        <w:spacing w:line="360" w:lineRule="auto"/>
        <w:jc w:val="center"/>
        <w:outlineLvl w:val="0"/>
        <w:rPr>
          <w:rFonts w:ascii="宋体" w:hAnsi="宋体"/>
          <w:b/>
          <w:bCs/>
          <w:sz w:val="36"/>
          <w:szCs w:val="36"/>
        </w:rPr>
      </w:pPr>
    </w:p>
    <w:p w14:paraId="305D9D27">
      <w:pPr>
        <w:autoSpaceDE w:val="0"/>
        <w:autoSpaceDN w:val="0"/>
        <w:adjustRightInd w:val="0"/>
        <w:spacing w:line="360" w:lineRule="auto"/>
        <w:jc w:val="center"/>
        <w:outlineLvl w:val="0"/>
        <w:rPr>
          <w:rFonts w:ascii="宋体" w:hAnsi="宋体"/>
          <w:b/>
          <w:bCs/>
          <w:sz w:val="36"/>
          <w:szCs w:val="36"/>
        </w:rPr>
      </w:pPr>
    </w:p>
    <w:p w14:paraId="28BB4094">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37D5B44C">
      <w:pPr>
        <w:autoSpaceDE w:val="0"/>
        <w:autoSpaceDN w:val="0"/>
        <w:adjustRightInd w:val="0"/>
        <w:spacing w:line="360" w:lineRule="auto"/>
        <w:jc w:val="center"/>
        <w:outlineLvl w:val="0"/>
        <w:rPr>
          <w:rFonts w:ascii="宋体" w:hAnsi="宋体"/>
          <w:b/>
          <w:bCs/>
          <w:sz w:val="36"/>
          <w:szCs w:val="36"/>
        </w:rPr>
      </w:pPr>
    </w:p>
    <w:p w14:paraId="1CFA0EC8">
      <w:pPr>
        <w:autoSpaceDE w:val="0"/>
        <w:autoSpaceDN w:val="0"/>
        <w:adjustRightInd w:val="0"/>
        <w:spacing w:line="360" w:lineRule="auto"/>
        <w:jc w:val="center"/>
        <w:outlineLvl w:val="0"/>
        <w:rPr>
          <w:rFonts w:ascii="宋体" w:hAnsi="宋体"/>
          <w:b/>
          <w:bCs/>
          <w:sz w:val="36"/>
          <w:szCs w:val="36"/>
        </w:rPr>
      </w:pPr>
    </w:p>
    <w:p w14:paraId="4541AA21">
      <w:pPr>
        <w:autoSpaceDE w:val="0"/>
        <w:autoSpaceDN w:val="0"/>
        <w:adjustRightInd w:val="0"/>
        <w:spacing w:line="360" w:lineRule="auto"/>
        <w:jc w:val="center"/>
        <w:outlineLvl w:val="0"/>
        <w:rPr>
          <w:rFonts w:ascii="宋体" w:hAnsi="宋体"/>
          <w:b/>
          <w:bCs/>
          <w:sz w:val="24"/>
          <w:szCs w:val="24"/>
        </w:rPr>
      </w:pPr>
      <w:bookmarkStart w:id="23" w:name="OLE_LINK14"/>
      <w:bookmarkStart w:id="24" w:name="OLE_LINK13"/>
    </w:p>
    <w:p w14:paraId="67BC1FC1">
      <w:pPr>
        <w:autoSpaceDE w:val="0"/>
        <w:autoSpaceDN w:val="0"/>
        <w:adjustRightInd w:val="0"/>
        <w:spacing w:line="360" w:lineRule="auto"/>
        <w:jc w:val="center"/>
        <w:outlineLvl w:val="0"/>
        <w:rPr>
          <w:rFonts w:ascii="宋体" w:hAnsi="宋体"/>
          <w:b/>
          <w:bCs/>
          <w:sz w:val="24"/>
          <w:szCs w:val="24"/>
        </w:rPr>
      </w:pPr>
    </w:p>
    <w:p w14:paraId="5AB23929">
      <w:pPr>
        <w:rPr>
          <w:rFonts w:ascii="宋体" w:hAnsi="宋体"/>
          <w:b/>
          <w:bCs/>
          <w:sz w:val="24"/>
          <w:szCs w:val="24"/>
        </w:rPr>
      </w:pPr>
      <w:r>
        <w:rPr>
          <w:rFonts w:hint="eastAsia" w:ascii="宋体" w:hAnsi="宋体"/>
          <w:b/>
          <w:bCs/>
          <w:sz w:val="24"/>
          <w:szCs w:val="24"/>
        </w:rPr>
        <w:br w:type="page"/>
      </w:r>
    </w:p>
    <w:bookmarkEnd w:id="23"/>
    <w:bookmarkEnd w:id="24"/>
    <w:p w14:paraId="7AE51B7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1166B82F">
      <w:pPr>
        <w:autoSpaceDE w:val="0"/>
        <w:autoSpaceDN w:val="0"/>
        <w:adjustRightInd w:val="0"/>
        <w:spacing w:line="360" w:lineRule="auto"/>
        <w:jc w:val="center"/>
        <w:outlineLvl w:val="0"/>
        <w:rPr>
          <w:rFonts w:ascii="宋体" w:hAnsi="宋体"/>
          <w:b/>
          <w:bCs/>
          <w:sz w:val="28"/>
          <w:szCs w:val="28"/>
        </w:rPr>
      </w:pPr>
    </w:p>
    <w:p w14:paraId="180DF901">
      <w:pPr>
        <w:spacing w:before="50" w:afterLines="50" w:line="360" w:lineRule="auto"/>
        <w:contextualSpacing/>
        <w:jc w:val="left"/>
        <w:rPr>
          <w:rFonts w:ascii="宋体" w:hAnsi="宋体"/>
        </w:rPr>
      </w:pPr>
      <w:r>
        <w:rPr>
          <w:rFonts w:hint="eastAsia" w:ascii="宋体" w:hAnsi="宋体"/>
        </w:rPr>
        <w:t>项目编号：</w:t>
      </w:r>
    </w:p>
    <w:p w14:paraId="5CEB0E83">
      <w:pPr>
        <w:tabs>
          <w:tab w:val="left" w:pos="1800"/>
          <w:tab w:val="left" w:pos="5580"/>
        </w:tabs>
        <w:spacing w:line="360" w:lineRule="auto"/>
        <w:rPr>
          <w:rFonts w:ascii="宋体" w:hAnsi="宋体"/>
        </w:rPr>
      </w:pPr>
      <w:r>
        <w:rPr>
          <w:rFonts w:hint="eastAsia" w:ascii="宋体" w:hAnsi="宋体"/>
        </w:rPr>
        <w:t>项目名称：</w:t>
      </w:r>
    </w:p>
    <w:p w14:paraId="4FB7F4FF">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C7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17794DF5">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54E4B22F">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1E8AF9DB">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3EEF4168">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43D9E90D">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128BED0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01C3C1E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26E2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2D0F11E">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7A282DD4">
            <w:pPr>
              <w:pStyle w:val="2"/>
              <w:spacing w:line="360" w:lineRule="auto"/>
              <w:rPr>
                <w:rFonts w:ascii="宋体" w:hAnsi="宋体" w:eastAsia="宋体" w:cs="Times New Roman"/>
                <w:sz w:val="21"/>
                <w:szCs w:val="21"/>
              </w:rPr>
            </w:pPr>
          </w:p>
        </w:tc>
        <w:tc>
          <w:tcPr>
            <w:tcW w:w="1428" w:type="dxa"/>
            <w:vAlign w:val="center"/>
          </w:tcPr>
          <w:p w14:paraId="5AF9BFAC">
            <w:pPr>
              <w:pStyle w:val="2"/>
              <w:spacing w:line="360" w:lineRule="auto"/>
              <w:rPr>
                <w:rFonts w:ascii="宋体" w:hAnsi="宋体" w:eastAsia="宋体" w:cs="Times New Roman"/>
                <w:sz w:val="21"/>
                <w:szCs w:val="21"/>
              </w:rPr>
            </w:pPr>
          </w:p>
        </w:tc>
        <w:tc>
          <w:tcPr>
            <w:tcW w:w="1166" w:type="dxa"/>
            <w:vAlign w:val="top"/>
          </w:tcPr>
          <w:p w14:paraId="182D6E8E">
            <w:pPr>
              <w:pStyle w:val="2"/>
              <w:spacing w:line="360" w:lineRule="auto"/>
              <w:rPr>
                <w:rFonts w:ascii="宋体" w:hAnsi="宋体" w:eastAsia="宋体" w:cs="Times New Roman"/>
                <w:sz w:val="21"/>
                <w:szCs w:val="21"/>
              </w:rPr>
            </w:pPr>
          </w:p>
        </w:tc>
        <w:tc>
          <w:tcPr>
            <w:tcW w:w="1550" w:type="dxa"/>
            <w:vAlign w:val="top"/>
          </w:tcPr>
          <w:p w14:paraId="65CC1125">
            <w:pPr>
              <w:pStyle w:val="2"/>
              <w:spacing w:line="360" w:lineRule="auto"/>
              <w:rPr>
                <w:rFonts w:ascii="宋体" w:hAnsi="宋体" w:eastAsia="宋体" w:cs="Times New Roman"/>
                <w:sz w:val="21"/>
                <w:szCs w:val="21"/>
              </w:rPr>
            </w:pPr>
          </w:p>
        </w:tc>
        <w:tc>
          <w:tcPr>
            <w:tcW w:w="1505" w:type="dxa"/>
            <w:vAlign w:val="top"/>
          </w:tcPr>
          <w:p w14:paraId="6DF2DD68">
            <w:pPr>
              <w:pStyle w:val="2"/>
              <w:spacing w:line="360" w:lineRule="auto"/>
              <w:rPr>
                <w:rFonts w:ascii="宋体" w:hAnsi="宋体" w:eastAsia="宋体" w:cs="Times New Roman"/>
                <w:sz w:val="21"/>
                <w:szCs w:val="21"/>
              </w:rPr>
            </w:pPr>
          </w:p>
        </w:tc>
        <w:tc>
          <w:tcPr>
            <w:tcW w:w="1333" w:type="dxa"/>
            <w:vAlign w:val="top"/>
          </w:tcPr>
          <w:p w14:paraId="7EBB2496">
            <w:pPr>
              <w:pStyle w:val="2"/>
              <w:spacing w:line="360" w:lineRule="auto"/>
              <w:rPr>
                <w:rFonts w:ascii="宋体" w:hAnsi="宋体" w:eastAsia="宋体" w:cs="Times New Roman"/>
                <w:sz w:val="21"/>
                <w:szCs w:val="21"/>
              </w:rPr>
            </w:pPr>
          </w:p>
        </w:tc>
      </w:tr>
      <w:tr w14:paraId="122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931488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5E361F47">
            <w:pPr>
              <w:pStyle w:val="2"/>
              <w:spacing w:line="360" w:lineRule="auto"/>
              <w:rPr>
                <w:rFonts w:ascii="宋体" w:hAnsi="宋体" w:eastAsia="宋体" w:cs="Times New Roman"/>
                <w:sz w:val="21"/>
                <w:szCs w:val="21"/>
              </w:rPr>
            </w:pPr>
          </w:p>
        </w:tc>
        <w:tc>
          <w:tcPr>
            <w:tcW w:w="1428" w:type="dxa"/>
            <w:vAlign w:val="center"/>
          </w:tcPr>
          <w:p w14:paraId="581B8A8A">
            <w:pPr>
              <w:pStyle w:val="2"/>
              <w:spacing w:line="360" w:lineRule="auto"/>
              <w:rPr>
                <w:rFonts w:ascii="宋体" w:hAnsi="宋体" w:eastAsia="宋体" w:cs="Times New Roman"/>
                <w:sz w:val="21"/>
                <w:szCs w:val="21"/>
              </w:rPr>
            </w:pPr>
          </w:p>
        </w:tc>
        <w:tc>
          <w:tcPr>
            <w:tcW w:w="1166" w:type="dxa"/>
            <w:vAlign w:val="top"/>
          </w:tcPr>
          <w:p w14:paraId="0AF61219">
            <w:pPr>
              <w:pStyle w:val="2"/>
              <w:spacing w:line="360" w:lineRule="auto"/>
              <w:rPr>
                <w:rFonts w:ascii="宋体" w:hAnsi="宋体" w:eastAsia="宋体" w:cs="Times New Roman"/>
                <w:sz w:val="21"/>
                <w:szCs w:val="21"/>
              </w:rPr>
            </w:pPr>
          </w:p>
        </w:tc>
        <w:tc>
          <w:tcPr>
            <w:tcW w:w="1550" w:type="dxa"/>
            <w:vAlign w:val="top"/>
          </w:tcPr>
          <w:p w14:paraId="7D77A14D">
            <w:pPr>
              <w:pStyle w:val="2"/>
              <w:spacing w:line="360" w:lineRule="auto"/>
              <w:rPr>
                <w:rFonts w:ascii="宋体" w:hAnsi="宋体" w:eastAsia="宋体" w:cs="Times New Roman"/>
                <w:sz w:val="21"/>
                <w:szCs w:val="21"/>
              </w:rPr>
            </w:pPr>
          </w:p>
        </w:tc>
        <w:tc>
          <w:tcPr>
            <w:tcW w:w="1505" w:type="dxa"/>
            <w:vAlign w:val="top"/>
          </w:tcPr>
          <w:p w14:paraId="6FBDBB66">
            <w:pPr>
              <w:pStyle w:val="2"/>
              <w:spacing w:line="360" w:lineRule="auto"/>
              <w:rPr>
                <w:rFonts w:ascii="宋体" w:hAnsi="宋体" w:eastAsia="宋体" w:cs="Times New Roman"/>
                <w:sz w:val="21"/>
                <w:szCs w:val="21"/>
              </w:rPr>
            </w:pPr>
          </w:p>
        </w:tc>
        <w:tc>
          <w:tcPr>
            <w:tcW w:w="1333" w:type="dxa"/>
            <w:vAlign w:val="top"/>
          </w:tcPr>
          <w:p w14:paraId="0B491A3A">
            <w:pPr>
              <w:pStyle w:val="2"/>
              <w:spacing w:line="360" w:lineRule="auto"/>
              <w:rPr>
                <w:rFonts w:ascii="宋体" w:hAnsi="宋体" w:eastAsia="宋体" w:cs="Times New Roman"/>
                <w:sz w:val="21"/>
                <w:szCs w:val="21"/>
              </w:rPr>
            </w:pPr>
          </w:p>
        </w:tc>
      </w:tr>
      <w:tr w14:paraId="2764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692787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7C4AA048">
            <w:pPr>
              <w:pStyle w:val="2"/>
              <w:spacing w:line="360" w:lineRule="auto"/>
              <w:rPr>
                <w:rFonts w:ascii="宋体" w:hAnsi="宋体" w:eastAsia="宋体" w:cs="Times New Roman"/>
                <w:sz w:val="21"/>
                <w:szCs w:val="21"/>
              </w:rPr>
            </w:pPr>
          </w:p>
        </w:tc>
        <w:tc>
          <w:tcPr>
            <w:tcW w:w="1428" w:type="dxa"/>
            <w:vAlign w:val="center"/>
          </w:tcPr>
          <w:p w14:paraId="09927FEE">
            <w:pPr>
              <w:pStyle w:val="2"/>
              <w:spacing w:line="360" w:lineRule="auto"/>
              <w:rPr>
                <w:rFonts w:ascii="宋体" w:hAnsi="宋体" w:eastAsia="宋体" w:cs="Times New Roman"/>
                <w:sz w:val="21"/>
                <w:szCs w:val="21"/>
              </w:rPr>
            </w:pPr>
          </w:p>
        </w:tc>
        <w:tc>
          <w:tcPr>
            <w:tcW w:w="1166" w:type="dxa"/>
            <w:vAlign w:val="top"/>
          </w:tcPr>
          <w:p w14:paraId="51B879E9">
            <w:pPr>
              <w:pStyle w:val="2"/>
              <w:spacing w:line="360" w:lineRule="auto"/>
              <w:rPr>
                <w:rFonts w:ascii="宋体" w:hAnsi="宋体" w:eastAsia="宋体" w:cs="Times New Roman"/>
                <w:sz w:val="21"/>
                <w:szCs w:val="21"/>
              </w:rPr>
            </w:pPr>
          </w:p>
        </w:tc>
        <w:tc>
          <w:tcPr>
            <w:tcW w:w="1550" w:type="dxa"/>
            <w:vAlign w:val="top"/>
          </w:tcPr>
          <w:p w14:paraId="12D518A4">
            <w:pPr>
              <w:pStyle w:val="2"/>
              <w:spacing w:line="360" w:lineRule="auto"/>
              <w:rPr>
                <w:rFonts w:ascii="宋体" w:hAnsi="宋体" w:eastAsia="宋体" w:cs="Times New Roman"/>
                <w:sz w:val="21"/>
                <w:szCs w:val="21"/>
              </w:rPr>
            </w:pPr>
          </w:p>
        </w:tc>
        <w:tc>
          <w:tcPr>
            <w:tcW w:w="1505" w:type="dxa"/>
            <w:vAlign w:val="top"/>
          </w:tcPr>
          <w:p w14:paraId="1369ADF0">
            <w:pPr>
              <w:pStyle w:val="2"/>
              <w:spacing w:line="360" w:lineRule="auto"/>
              <w:rPr>
                <w:rFonts w:ascii="宋体" w:hAnsi="宋体" w:eastAsia="宋体" w:cs="Times New Roman"/>
                <w:sz w:val="21"/>
                <w:szCs w:val="21"/>
              </w:rPr>
            </w:pPr>
          </w:p>
        </w:tc>
        <w:tc>
          <w:tcPr>
            <w:tcW w:w="1333" w:type="dxa"/>
            <w:vAlign w:val="top"/>
          </w:tcPr>
          <w:p w14:paraId="14D36A57">
            <w:pPr>
              <w:pStyle w:val="2"/>
              <w:spacing w:line="360" w:lineRule="auto"/>
              <w:rPr>
                <w:rFonts w:ascii="宋体" w:hAnsi="宋体" w:eastAsia="宋体" w:cs="Times New Roman"/>
                <w:sz w:val="21"/>
                <w:szCs w:val="21"/>
              </w:rPr>
            </w:pPr>
          </w:p>
        </w:tc>
      </w:tr>
    </w:tbl>
    <w:p w14:paraId="67D755A6">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539D1EAC">
      <w:pPr>
        <w:autoSpaceDE w:val="0"/>
        <w:autoSpaceDN w:val="0"/>
        <w:adjustRightInd w:val="0"/>
        <w:spacing w:line="480" w:lineRule="auto"/>
        <w:rPr>
          <w:rFonts w:ascii="宋体" w:hAnsi="宋体" w:cs="宋体"/>
          <w:lang w:val="zh-CN"/>
        </w:rPr>
      </w:pPr>
    </w:p>
    <w:p w14:paraId="70366E28">
      <w:pPr>
        <w:snapToGrid w:val="0"/>
        <w:spacing w:line="500" w:lineRule="exact"/>
        <w:rPr>
          <w:rFonts w:ascii="宋体" w:hAnsi="宋体" w:cs="宋体"/>
          <w:lang w:val="zh-CN"/>
        </w:rPr>
      </w:pPr>
    </w:p>
    <w:p w14:paraId="6E183F99">
      <w:pPr>
        <w:rPr>
          <w:rFonts w:ascii="宋体" w:hAnsi="宋体" w:cs="宋体"/>
          <w:lang w:val="zh-CN"/>
        </w:rPr>
      </w:pPr>
      <w:r>
        <w:rPr>
          <w:rFonts w:hint="eastAsia" w:ascii="宋体" w:hAnsi="宋体" w:cs="宋体"/>
          <w:lang w:val="zh-CN"/>
        </w:rPr>
        <w:t>说明：所投产品节能认证证书须附后。</w:t>
      </w:r>
    </w:p>
    <w:p w14:paraId="556F253F">
      <w:pPr>
        <w:autoSpaceDE w:val="0"/>
        <w:autoSpaceDN w:val="0"/>
        <w:adjustRightInd w:val="0"/>
        <w:spacing w:line="360" w:lineRule="auto"/>
        <w:jc w:val="center"/>
        <w:outlineLvl w:val="0"/>
        <w:rPr>
          <w:rFonts w:ascii="宋体" w:hAnsi="宋体"/>
          <w:b/>
          <w:bCs/>
          <w:sz w:val="24"/>
          <w:szCs w:val="24"/>
        </w:rPr>
      </w:pPr>
    </w:p>
    <w:p w14:paraId="48EB6FB1">
      <w:pPr>
        <w:autoSpaceDE w:val="0"/>
        <w:autoSpaceDN w:val="0"/>
        <w:adjustRightInd w:val="0"/>
        <w:spacing w:line="360" w:lineRule="auto"/>
        <w:jc w:val="center"/>
        <w:outlineLvl w:val="0"/>
        <w:rPr>
          <w:rFonts w:ascii="宋体" w:hAnsi="宋体"/>
          <w:b/>
          <w:bCs/>
          <w:sz w:val="24"/>
          <w:szCs w:val="24"/>
        </w:rPr>
      </w:pPr>
    </w:p>
    <w:p w14:paraId="023D0BB9">
      <w:pPr>
        <w:autoSpaceDE w:val="0"/>
        <w:autoSpaceDN w:val="0"/>
        <w:adjustRightInd w:val="0"/>
        <w:spacing w:line="360" w:lineRule="auto"/>
        <w:jc w:val="center"/>
        <w:outlineLvl w:val="0"/>
        <w:rPr>
          <w:rFonts w:ascii="宋体" w:hAnsi="宋体"/>
          <w:b/>
          <w:bCs/>
          <w:sz w:val="24"/>
          <w:szCs w:val="24"/>
        </w:rPr>
      </w:pPr>
    </w:p>
    <w:p w14:paraId="64B5115A">
      <w:pPr>
        <w:autoSpaceDE w:val="0"/>
        <w:autoSpaceDN w:val="0"/>
        <w:adjustRightInd w:val="0"/>
        <w:spacing w:line="360" w:lineRule="auto"/>
        <w:jc w:val="center"/>
        <w:outlineLvl w:val="0"/>
        <w:rPr>
          <w:rFonts w:ascii="宋体" w:hAnsi="宋体"/>
          <w:b/>
          <w:bCs/>
          <w:sz w:val="24"/>
          <w:szCs w:val="24"/>
        </w:rPr>
      </w:pPr>
    </w:p>
    <w:p w14:paraId="73266A6A">
      <w:pPr>
        <w:autoSpaceDE w:val="0"/>
        <w:autoSpaceDN w:val="0"/>
        <w:adjustRightInd w:val="0"/>
        <w:spacing w:line="360" w:lineRule="auto"/>
        <w:jc w:val="center"/>
        <w:outlineLvl w:val="0"/>
        <w:rPr>
          <w:rFonts w:ascii="宋体" w:hAnsi="宋体"/>
          <w:b/>
          <w:bCs/>
          <w:sz w:val="24"/>
          <w:szCs w:val="24"/>
        </w:rPr>
      </w:pPr>
    </w:p>
    <w:p w14:paraId="2BB301E1">
      <w:pPr>
        <w:autoSpaceDE w:val="0"/>
        <w:autoSpaceDN w:val="0"/>
        <w:adjustRightInd w:val="0"/>
        <w:spacing w:line="360" w:lineRule="auto"/>
        <w:jc w:val="center"/>
        <w:outlineLvl w:val="0"/>
        <w:rPr>
          <w:rFonts w:ascii="宋体" w:hAnsi="宋体"/>
          <w:b/>
          <w:bCs/>
          <w:sz w:val="24"/>
          <w:szCs w:val="24"/>
        </w:rPr>
      </w:pPr>
    </w:p>
    <w:p w14:paraId="504161B0">
      <w:pPr>
        <w:autoSpaceDE w:val="0"/>
        <w:autoSpaceDN w:val="0"/>
        <w:adjustRightInd w:val="0"/>
        <w:spacing w:line="360" w:lineRule="auto"/>
        <w:jc w:val="center"/>
        <w:outlineLvl w:val="0"/>
        <w:rPr>
          <w:rFonts w:ascii="宋体" w:hAnsi="宋体"/>
          <w:b/>
          <w:bCs/>
          <w:sz w:val="24"/>
          <w:szCs w:val="24"/>
        </w:rPr>
      </w:pPr>
    </w:p>
    <w:p w14:paraId="0633A90A">
      <w:pPr>
        <w:autoSpaceDE w:val="0"/>
        <w:autoSpaceDN w:val="0"/>
        <w:adjustRightInd w:val="0"/>
        <w:spacing w:line="360" w:lineRule="auto"/>
        <w:jc w:val="center"/>
        <w:outlineLvl w:val="0"/>
        <w:rPr>
          <w:rFonts w:ascii="宋体" w:hAnsi="宋体"/>
          <w:b/>
          <w:bCs/>
          <w:sz w:val="24"/>
          <w:szCs w:val="24"/>
        </w:rPr>
      </w:pPr>
    </w:p>
    <w:p w14:paraId="462C0EF0">
      <w:pPr>
        <w:autoSpaceDE w:val="0"/>
        <w:autoSpaceDN w:val="0"/>
        <w:adjustRightInd w:val="0"/>
        <w:spacing w:line="360" w:lineRule="auto"/>
        <w:jc w:val="center"/>
        <w:outlineLvl w:val="0"/>
        <w:rPr>
          <w:rFonts w:ascii="宋体" w:hAnsi="宋体"/>
          <w:b/>
          <w:bCs/>
          <w:sz w:val="24"/>
          <w:szCs w:val="24"/>
        </w:rPr>
      </w:pPr>
    </w:p>
    <w:p w14:paraId="1158CB0D">
      <w:pPr>
        <w:autoSpaceDE w:val="0"/>
        <w:autoSpaceDN w:val="0"/>
        <w:adjustRightInd w:val="0"/>
        <w:spacing w:line="360" w:lineRule="auto"/>
        <w:jc w:val="center"/>
        <w:outlineLvl w:val="0"/>
        <w:rPr>
          <w:rFonts w:ascii="宋体" w:hAnsi="宋体"/>
          <w:b/>
          <w:bCs/>
          <w:sz w:val="24"/>
          <w:szCs w:val="24"/>
        </w:rPr>
      </w:pPr>
    </w:p>
    <w:p w14:paraId="50BDB178">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14:paraId="0326B57F">
      <w:pPr>
        <w:autoSpaceDE w:val="0"/>
        <w:autoSpaceDN w:val="0"/>
        <w:adjustRightInd w:val="0"/>
        <w:spacing w:line="360" w:lineRule="auto"/>
        <w:jc w:val="center"/>
        <w:outlineLvl w:val="0"/>
        <w:rPr>
          <w:rFonts w:ascii="宋体" w:hAnsi="宋体"/>
          <w:b/>
          <w:bCs/>
          <w:sz w:val="28"/>
          <w:szCs w:val="28"/>
        </w:rPr>
      </w:pPr>
    </w:p>
    <w:p w14:paraId="03E86862">
      <w:pPr>
        <w:spacing w:before="50" w:afterLines="50" w:line="360" w:lineRule="auto"/>
        <w:contextualSpacing/>
        <w:jc w:val="left"/>
        <w:rPr>
          <w:rFonts w:ascii="宋体" w:hAnsi="宋体"/>
        </w:rPr>
      </w:pPr>
      <w:r>
        <w:rPr>
          <w:rFonts w:hint="eastAsia" w:ascii="宋体" w:hAnsi="宋体"/>
        </w:rPr>
        <w:t>项目编号：</w:t>
      </w:r>
    </w:p>
    <w:p w14:paraId="4A75B6CF">
      <w:pPr>
        <w:tabs>
          <w:tab w:val="left" w:pos="1800"/>
          <w:tab w:val="left" w:pos="5580"/>
        </w:tabs>
        <w:spacing w:line="360" w:lineRule="auto"/>
        <w:rPr>
          <w:rFonts w:ascii="宋体" w:hAnsi="宋体"/>
        </w:rPr>
      </w:pPr>
      <w:r>
        <w:rPr>
          <w:rFonts w:hint="eastAsia" w:ascii="宋体" w:hAnsi="宋体"/>
        </w:rPr>
        <w:t>项目名称：</w:t>
      </w:r>
    </w:p>
    <w:p w14:paraId="5DF50DE8">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59AF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34215711">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4C05D33B">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06488BD1">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53D073E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1BDF0541">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78264083">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764EF02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85A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0C4627BF">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475500AC">
            <w:pPr>
              <w:pStyle w:val="2"/>
              <w:spacing w:line="360" w:lineRule="auto"/>
              <w:rPr>
                <w:rFonts w:ascii="宋体" w:hAnsi="宋体" w:eastAsia="宋体" w:cs="Times New Roman"/>
                <w:sz w:val="21"/>
                <w:szCs w:val="21"/>
              </w:rPr>
            </w:pPr>
          </w:p>
        </w:tc>
        <w:tc>
          <w:tcPr>
            <w:tcW w:w="1428" w:type="dxa"/>
            <w:vAlign w:val="center"/>
          </w:tcPr>
          <w:p w14:paraId="6DC14E81">
            <w:pPr>
              <w:pStyle w:val="2"/>
              <w:spacing w:line="360" w:lineRule="auto"/>
              <w:rPr>
                <w:rFonts w:ascii="宋体" w:hAnsi="宋体" w:eastAsia="宋体" w:cs="Times New Roman"/>
                <w:sz w:val="21"/>
                <w:szCs w:val="21"/>
              </w:rPr>
            </w:pPr>
          </w:p>
        </w:tc>
        <w:tc>
          <w:tcPr>
            <w:tcW w:w="1166" w:type="dxa"/>
            <w:vAlign w:val="top"/>
          </w:tcPr>
          <w:p w14:paraId="4EEBEEC5">
            <w:pPr>
              <w:pStyle w:val="2"/>
              <w:spacing w:line="360" w:lineRule="auto"/>
              <w:rPr>
                <w:rFonts w:ascii="宋体" w:hAnsi="宋体" w:eastAsia="宋体" w:cs="Times New Roman"/>
                <w:sz w:val="21"/>
                <w:szCs w:val="21"/>
              </w:rPr>
            </w:pPr>
          </w:p>
        </w:tc>
        <w:tc>
          <w:tcPr>
            <w:tcW w:w="1550" w:type="dxa"/>
            <w:vAlign w:val="top"/>
          </w:tcPr>
          <w:p w14:paraId="67440FFE">
            <w:pPr>
              <w:pStyle w:val="2"/>
              <w:spacing w:line="360" w:lineRule="auto"/>
              <w:rPr>
                <w:rFonts w:ascii="宋体" w:hAnsi="宋体" w:eastAsia="宋体" w:cs="Times New Roman"/>
                <w:sz w:val="21"/>
                <w:szCs w:val="21"/>
              </w:rPr>
            </w:pPr>
          </w:p>
        </w:tc>
        <w:tc>
          <w:tcPr>
            <w:tcW w:w="1505" w:type="dxa"/>
            <w:vAlign w:val="top"/>
          </w:tcPr>
          <w:p w14:paraId="7E5D1E45">
            <w:pPr>
              <w:pStyle w:val="2"/>
              <w:spacing w:line="360" w:lineRule="auto"/>
              <w:rPr>
                <w:rFonts w:ascii="宋体" w:hAnsi="宋体" w:eastAsia="宋体" w:cs="Times New Roman"/>
                <w:sz w:val="21"/>
                <w:szCs w:val="21"/>
              </w:rPr>
            </w:pPr>
          </w:p>
        </w:tc>
        <w:tc>
          <w:tcPr>
            <w:tcW w:w="1333" w:type="dxa"/>
            <w:vAlign w:val="top"/>
          </w:tcPr>
          <w:p w14:paraId="638493DC">
            <w:pPr>
              <w:pStyle w:val="2"/>
              <w:spacing w:line="360" w:lineRule="auto"/>
              <w:rPr>
                <w:rFonts w:ascii="宋体" w:hAnsi="宋体" w:eastAsia="宋体" w:cs="Times New Roman"/>
                <w:sz w:val="21"/>
                <w:szCs w:val="21"/>
              </w:rPr>
            </w:pPr>
          </w:p>
        </w:tc>
      </w:tr>
      <w:tr w14:paraId="091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39F22D8">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1E831B38">
            <w:pPr>
              <w:pStyle w:val="2"/>
              <w:spacing w:line="360" w:lineRule="auto"/>
              <w:rPr>
                <w:rFonts w:ascii="宋体" w:hAnsi="宋体" w:eastAsia="宋体" w:cs="Times New Roman"/>
                <w:sz w:val="21"/>
                <w:szCs w:val="21"/>
              </w:rPr>
            </w:pPr>
          </w:p>
        </w:tc>
        <w:tc>
          <w:tcPr>
            <w:tcW w:w="1428" w:type="dxa"/>
            <w:vAlign w:val="center"/>
          </w:tcPr>
          <w:p w14:paraId="7D7BDF63">
            <w:pPr>
              <w:pStyle w:val="2"/>
              <w:spacing w:line="360" w:lineRule="auto"/>
              <w:rPr>
                <w:rFonts w:ascii="宋体" w:hAnsi="宋体" w:eastAsia="宋体" w:cs="Times New Roman"/>
                <w:sz w:val="21"/>
                <w:szCs w:val="21"/>
              </w:rPr>
            </w:pPr>
          </w:p>
        </w:tc>
        <w:tc>
          <w:tcPr>
            <w:tcW w:w="1166" w:type="dxa"/>
            <w:vAlign w:val="top"/>
          </w:tcPr>
          <w:p w14:paraId="638213B1">
            <w:pPr>
              <w:pStyle w:val="2"/>
              <w:spacing w:line="360" w:lineRule="auto"/>
              <w:rPr>
                <w:rFonts w:ascii="宋体" w:hAnsi="宋体" w:eastAsia="宋体" w:cs="Times New Roman"/>
                <w:sz w:val="21"/>
                <w:szCs w:val="21"/>
              </w:rPr>
            </w:pPr>
          </w:p>
        </w:tc>
        <w:tc>
          <w:tcPr>
            <w:tcW w:w="1550" w:type="dxa"/>
            <w:vAlign w:val="top"/>
          </w:tcPr>
          <w:p w14:paraId="0D093E2B">
            <w:pPr>
              <w:pStyle w:val="2"/>
              <w:spacing w:line="360" w:lineRule="auto"/>
              <w:rPr>
                <w:rFonts w:ascii="宋体" w:hAnsi="宋体" w:eastAsia="宋体" w:cs="Times New Roman"/>
                <w:sz w:val="21"/>
                <w:szCs w:val="21"/>
              </w:rPr>
            </w:pPr>
          </w:p>
        </w:tc>
        <w:tc>
          <w:tcPr>
            <w:tcW w:w="1505" w:type="dxa"/>
            <w:vAlign w:val="top"/>
          </w:tcPr>
          <w:p w14:paraId="101C832B">
            <w:pPr>
              <w:pStyle w:val="2"/>
              <w:spacing w:line="360" w:lineRule="auto"/>
              <w:rPr>
                <w:rFonts w:ascii="宋体" w:hAnsi="宋体" w:eastAsia="宋体" w:cs="Times New Roman"/>
                <w:sz w:val="21"/>
                <w:szCs w:val="21"/>
              </w:rPr>
            </w:pPr>
          </w:p>
        </w:tc>
        <w:tc>
          <w:tcPr>
            <w:tcW w:w="1333" w:type="dxa"/>
            <w:vAlign w:val="top"/>
          </w:tcPr>
          <w:p w14:paraId="580E5515">
            <w:pPr>
              <w:pStyle w:val="2"/>
              <w:spacing w:line="360" w:lineRule="auto"/>
              <w:rPr>
                <w:rFonts w:ascii="宋体" w:hAnsi="宋体" w:eastAsia="宋体" w:cs="Times New Roman"/>
                <w:sz w:val="21"/>
                <w:szCs w:val="21"/>
              </w:rPr>
            </w:pPr>
          </w:p>
        </w:tc>
      </w:tr>
      <w:tr w14:paraId="14F5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739BA0EE">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3E8B5BCE">
            <w:pPr>
              <w:pStyle w:val="2"/>
              <w:spacing w:line="360" w:lineRule="auto"/>
              <w:rPr>
                <w:rFonts w:ascii="宋体" w:hAnsi="宋体" w:eastAsia="宋体" w:cs="Times New Roman"/>
                <w:sz w:val="21"/>
                <w:szCs w:val="21"/>
              </w:rPr>
            </w:pPr>
          </w:p>
        </w:tc>
        <w:tc>
          <w:tcPr>
            <w:tcW w:w="1428" w:type="dxa"/>
            <w:vAlign w:val="center"/>
          </w:tcPr>
          <w:p w14:paraId="61627449">
            <w:pPr>
              <w:pStyle w:val="2"/>
              <w:spacing w:line="360" w:lineRule="auto"/>
              <w:rPr>
                <w:rFonts w:ascii="宋体" w:hAnsi="宋体" w:eastAsia="宋体" w:cs="Times New Roman"/>
                <w:sz w:val="21"/>
                <w:szCs w:val="21"/>
              </w:rPr>
            </w:pPr>
          </w:p>
        </w:tc>
        <w:tc>
          <w:tcPr>
            <w:tcW w:w="1166" w:type="dxa"/>
            <w:vAlign w:val="top"/>
          </w:tcPr>
          <w:p w14:paraId="407DA5FB">
            <w:pPr>
              <w:pStyle w:val="2"/>
              <w:spacing w:line="360" w:lineRule="auto"/>
              <w:rPr>
                <w:rFonts w:ascii="宋体" w:hAnsi="宋体" w:eastAsia="宋体" w:cs="Times New Roman"/>
                <w:sz w:val="21"/>
                <w:szCs w:val="21"/>
              </w:rPr>
            </w:pPr>
          </w:p>
        </w:tc>
        <w:tc>
          <w:tcPr>
            <w:tcW w:w="1550" w:type="dxa"/>
            <w:vAlign w:val="top"/>
          </w:tcPr>
          <w:p w14:paraId="631DDCCD">
            <w:pPr>
              <w:pStyle w:val="2"/>
              <w:spacing w:line="360" w:lineRule="auto"/>
              <w:rPr>
                <w:rFonts w:ascii="宋体" w:hAnsi="宋体" w:eastAsia="宋体" w:cs="Times New Roman"/>
                <w:sz w:val="21"/>
                <w:szCs w:val="21"/>
              </w:rPr>
            </w:pPr>
          </w:p>
        </w:tc>
        <w:tc>
          <w:tcPr>
            <w:tcW w:w="1505" w:type="dxa"/>
            <w:vAlign w:val="top"/>
          </w:tcPr>
          <w:p w14:paraId="61623EE3">
            <w:pPr>
              <w:pStyle w:val="2"/>
              <w:spacing w:line="360" w:lineRule="auto"/>
              <w:rPr>
                <w:rFonts w:ascii="宋体" w:hAnsi="宋体" w:eastAsia="宋体" w:cs="Times New Roman"/>
                <w:sz w:val="21"/>
                <w:szCs w:val="21"/>
              </w:rPr>
            </w:pPr>
          </w:p>
        </w:tc>
        <w:tc>
          <w:tcPr>
            <w:tcW w:w="1333" w:type="dxa"/>
            <w:vAlign w:val="top"/>
          </w:tcPr>
          <w:p w14:paraId="09CC7B3E">
            <w:pPr>
              <w:pStyle w:val="2"/>
              <w:spacing w:line="360" w:lineRule="auto"/>
              <w:rPr>
                <w:rFonts w:ascii="宋体" w:hAnsi="宋体" w:eastAsia="宋体" w:cs="Times New Roman"/>
                <w:sz w:val="21"/>
                <w:szCs w:val="21"/>
              </w:rPr>
            </w:pPr>
          </w:p>
        </w:tc>
      </w:tr>
    </w:tbl>
    <w:p w14:paraId="5107DCCA">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261E5C1A">
      <w:pPr>
        <w:autoSpaceDE w:val="0"/>
        <w:autoSpaceDN w:val="0"/>
        <w:adjustRightInd w:val="0"/>
        <w:spacing w:line="480" w:lineRule="auto"/>
        <w:rPr>
          <w:rFonts w:ascii="宋体" w:hAnsi="宋体" w:cs="宋体"/>
          <w:lang w:val="zh-CN"/>
        </w:rPr>
      </w:pPr>
    </w:p>
    <w:p w14:paraId="2979403D">
      <w:pPr>
        <w:snapToGrid w:val="0"/>
        <w:spacing w:line="500" w:lineRule="exact"/>
        <w:rPr>
          <w:rFonts w:ascii="宋体" w:hAnsi="宋体" w:cs="宋体"/>
          <w:lang w:val="zh-CN"/>
        </w:rPr>
      </w:pPr>
    </w:p>
    <w:p w14:paraId="422745F5">
      <w:pPr>
        <w:rPr>
          <w:rFonts w:ascii="宋体" w:hAnsi="宋体" w:cs="宋体"/>
          <w:lang w:val="zh-CN"/>
        </w:rPr>
      </w:pPr>
      <w:r>
        <w:rPr>
          <w:rFonts w:hint="eastAsia" w:ascii="宋体" w:hAnsi="宋体" w:cs="宋体"/>
          <w:lang w:val="zh-CN"/>
        </w:rPr>
        <w:t>说明：所投产品节能认证证书须附后。</w:t>
      </w:r>
    </w:p>
    <w:p w14:paraId="5D644EA8">
      <w:pPr>
        <w:rPr>
          <w:rFonts w:ascii="宋体" w:hAnsi="宋体" w:cs="宋体"/>
          <w:lang w:val="zh-CN"/>
        </w:rPr>
      </w:pPr>
    </w:p>
    <w:p w14:paraId="085BFE5D">
      <w:pPr>
        <w:rPr>
          <w:rFonts w:ascii="宋体" w:hAnsi="宋体" w:cs="宋体"/>
          <w:lang w:val="zh-CN"/>
        </w:rPr>
      </w:pPr>
    </w:p>
    <w:p w14:paraId="16616A3F">
      <w:pPr>
        <w:rPr>
          <w:rFonts w:ascii="宋体" w:hAnsi="宋体" w:cs="宋体"/>
          <w:lang w:val="zh-CN"/>
        </w:rPr>
      </w:pPr>
    </w:p>
    <w:p w14:paraId="6A0338FE">
      <w:pPr>
        <w:rPr>
          <w:rFonts w:ascii="宋体" w:hAnsi="宋体" w:cs="宋体"/>
          <w:lang w:val="zh-CN"/>
        </w:rPr>
      </w:pPr>
    </w:p>
    <w:p w14:paraId="08334DFC">
      <w:pPr>
        <w:rPr>
          <w:rFonts w:ascii="宋体" w:hAnsi="宋体" w:cs="宋体"/>
          <w:lang w:val="zh-CN"/>
        </w:rPr>
      </w:pPr>
    </w:p>
    <w:p w14:paraId="6775DC11">
      <w:pPr>
        <w:rPr>
          <w:rFonts w:ascii="宋体" w:hAnsi="宋体" w:cs="宋体"/>
          <w:lang w:val="zh-CN"/>
        </w:rPr>
      </w:pPr>
    </w:p>
    <w:p w14:paraId="2AF4F788">
      <w:pPr>
        <w:rPr>
          <w:rFonts w:ascii="宋体" w:hAnsi="宋体" w:cs="宋体"/>
          <w:lang w:val="zh-CN"/>
        </w:rPr>
      </w:pPr>
    </w:p>
    <w:p w14:paraId="0C688083">
      <w:pPr>
        <w:rPr>
          <w:rFonts w:ascii="宋体" w:hAnsi="宋体" w:cs="宋体"/>
          <w:lang w:val="zh-CN"/>
        </w:rPr>
      </w:pPr>
    </w:p>
    <w:p w14:paraId="5B91A9D0">
      <w:pPr>
        <w:rPr>
          <w:rFonts w:ascii="宋体" w:hAnsi="宋体" w:cs="宋体"/>
          <w:lang w:val="zh-CN"/>
        </w:rPr>
      </w:pPr>
    </w:p>
    <w:p w14:paraId="64CA6178">
      <w:pPr>
        <w:rPr>
          <w:rFonts w:ascii="宋体" w:hAnsi="宋体" w:cs="宋体"/>
          <w:lang w:val="zh-CN"/>
        </w:rPr>
      </w:pPr>
    </w:p>
    <w:p w14:paraId="13670A92">
      <w:pPr>
        <w:rPr>
          <w:rFonts w:ascii="宋体" w:hAnsi="宋体" w:cs="宋体"/>
          <w:lang w:val="zh-CN"/>
        </w:rPr>
      </w:pPr>
    </w:p>
    <w:p w14:paraId="2348C4E2">
      <w:pPr>
        <w:rPr>
          <w:rFonts w:ascii="宋体" w:hAnsi="宋体" w:cs="宋体"/>
          <w:lang w:val="zh-CN"/>
        </w:rPr>
      </w:pPr>
    </w:p>
    <w:p w14:paraId="60895C5C">
      <w:pPr>
        <w:rPr>
          <w:rFonts w:ascii="宋体" w:hAnsi="宋体" w:cs="宋体"/>
          <w:lang w:val="zh-CN"/>
        </w:rPr>
      </w:pPr>
    </w:p>
    <w:p w14:paraId="68AD8D71">
      <w:pPr>
        <w:rPr>
          <w:rFonts w:ascii="宋体" w:hAnsi="宋体" w:cs="宋体"/>
          <w:lang w:val="zh-CN"/>
        </w:rPr>
      </w:pPr>
    </w:p>
    <w:p w14:paraId="2281CAAF">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14:paraId="379E732E">
      <w:pPr>
        <w:autoSpaceDE w:val="0"/>
        <w:autoSpaceDN w:val="0"/>
        <w:adjustRightInd w:val="0"/>
        <w:spacing w:line="360" w:lineRule="auto"/>
        <w:jc w:val="center"/>
        <w:outlineLvl w:val="0"/>
        <w:rPr>
          <w:rFonts w:ascii="宋体" w:hAnsi="宋体"/>
          <w:b/>
          <w:bCs/>
          <w:sz w:val="28"/>
          <w:szCs w:val="28"/>
        </w:rPr>
      </w:pPr>
    </w:p>
    <w:p w14:paraId="3AD3606E">
      <w:pPr>
        <w:spacing w:before="50" w:afterLines="50" w:line="360" w:lineRule="auto"/>
        <w:contextualSpacing/>
        <w:jc w:val="left"/>
        <w:rPr>
          <w:rFonts w:ascii="宋体" w:hAnsi="宋体"/>
        </w:rPr>
      </w:pPr>
      <w:r>
        <w:rPr>
          <w:rFonts w:hint="eastAsia" w:ascii="宋体" w:hAnsi="宋体"/>
        </w:rPr>
        <w:t>项目编号：</w:t>
      </w:r>
    </w:p>
    <w:p w14:paraId="233157C0">
      <w:pPr>
        <w:tabs>
          <w:tab w:val="left" w:pos="1800"/>
          <w:tab w:val="left" w:pos="5580"/>
        </w:tabs>
        <w:spacing w:line="360" w:lineRule="auto"/>
        <w:rPr>
          <w:rFonts w:ascii="宋体" w:hAnsi="宋体"/>
        </w:rPr>
      </w:pPr>
      <w:r>
        <w:rPr>
          <w:rFonts w:hint="eastAsia" w:ascii="宋体" w:hAnsi="宋体"/>
        </w:rPr>
        <w:t>项目名称：</w:t>
      </w:r>
    </w:p>
    <w:p w14:paraId="35DC73DD">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9F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45CE72F4">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1DF26920">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6E1222C8">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7013BCF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533CFB8A">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1327A72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6F771786">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0A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F474A8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7FE3C744">
            <w:pPr>
              <w:pStyle w:val="2"/>
              <w:spacing w:line="360" w:lineRule="auto"/>
              <w:rPr>
                <w:rFonts w:ascii="宋体" w:hAnsi="宋体" w:eastAsia="宋体" w:cs="Times New Roman"/>
                <w:sz w:val="21"/>
                <w:szCs w:val="21"/>
              </w:rPr>
            </w:pPr>
          </w:p>
        </w:tc>
        <w:tc>
          <w:tcPr>
            <w:tcW w:w="1428" w:type="dxa"/>
            <w:vAlign w:val="center"/>
          </w:tcPr>
          <w:p w14:paraId="7EE8491D">
            <w:pPr>
              <w:pStyle w:val="2"/>
              <w:spacing w:line="360" w:lineRule="auto"/>
              <w:rPr>
                <w:rFonts w:ascii="宋体" w:hAnsi="宋体" w:eastAsia="宋体" w:cs="Times New Roman"/>
                <w:sz w:val="21"/>
                <w:szCs w:val="21"/>
              </w:rPr>
            </w:pPr>
          </w:p>
        </w:tc>
        <w:tc>
          <w:tcPr>
            <w:tcW w:w="1166" w:type="dxa"/>
            <w:vAlign w:val="top"/>
          </w:tcPr>
          <w:p w14:paraId="6B92EC4E">
            <w:pPr>
              <w:pStyle w:val="2"/>
              <w:spacing w:line="360" w:lineRule="auto"/>
              <w:rPr>
                <w:rFonts w:ascii="宋体" w:hAnsi="宋体" w:eastAsia="宋体" w:cs="Times New Roman"/>
                <w:sz w:val="21"/>
                <w:szCs w:val="21"/>
              </w:rPr>
            </w:pPr>
          </w:p>
        </w:tc>
        <w:tc>
          <w:tcPr>
            <w:tcW w:w="1550" w:type="dxa"/>
            <w:vAlign w:val="top"/>
          </w:tcPr>
          <w:p w14:paraId="3DFB9986">
            <w:pPr>
              <w:pStyle w:val="2"/>
              <w:spacing w:line="360" w:lineRule="auto"/>
              <w:rPr>
                <w:rFonts w:ascii="宋体" w:hAnsi="宋体" w:eastAsia="宋体" w:cs="Times New Roman"/>
                <w:sz w:val="21"/>
                <w:szCs w:val="21"/>
              </w:rPr>
            </w:pPr>
          </w:p>
        </w:tc>
        <w:tc>
          <w:tcPr>
            <w:tcW w:w="1505" w:type="dxa"/>
            <w:vAlign w:val="top"/>
          </w:tcPr>
          <w:p w14:paraId="78376FA8">
            <w:pPr>
              <w:pStyle w:val="2"/>
              <w:spacing w:line="360" w:lineRule="auto"/>
              <w:rPr>
                <w:rFonts w:ascii="宋体" w:hAnsi="宋体" w:eastAsia="宋体" w:cs="Times New Roman"/>
                <w:sz w:val="21"/>
                <w:szCs w:val="21"/>
              </w:rPr>
            </w:pPr>
          </w:p>
        </w:tc>
        <w:tc>
          <w:tcPr>
            <w:tcW w:w="1333" w:type="dxa"/>
            <w:vAlign w:val="top"/>
          </w:tcPr>
          <w:p w14:paraId="3D03D47B">
            <w:pPr>
              <w:pStyle w:val="2"/>
              <w:spacing w:line="360" w:lineRule="auto"/>
              <w:rPr>
                <w:rFonts w:ascii="宋体" w:hAnsi="宋体" w:eastAsia="宋体" w:cs="Times New Roman"/>
                <w:sz w:val="21"/>
                <w:szCs w:val="21"/>
              </w:rPr>
            </w:pPr>
          </w:p>
        </w:tc>
      </w:tr>
      <w:tr w14:paraId="7AC9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442B0E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450BDBA6">
            <w:pPr>
              <w:pStyle w:val="2"/>
              <w:spacing w:line="360" w:lineRule="auto"/>
              <w:rPr>
                <w:rFonts w:ascii="宋体" w:hAnsi="宋体" w:eastAsia="宋体" w:cs="Times New Roman"/>
                <w:sz w:val="21"/>
                <w:szCs w:val="21"/>
              </w:rPr>
            </w:pPr>
          </w:p>
        </w:tc>
        <w:tc>
          <w:tcPr>
            <w:tcW w:w="1428" w:type="dxa"/>
            <w:vAlign w:val="center"/>
          </w:tcPr>
          <w:p w14:paraId="64AC6216">
            <w:pPr>
              <w:pStyle w:val="2"/>
              <w:spacing w:line="360" w:lineRule="auto"/>
              <w:rPr>
                <w:rFonts w:ascii="宋体" w:hAnsi="宋体" w:eastAsia="宋体" w:cs="Times New Roman"/>
                <w:sz w:val="21"/>
                <w:szCs w:val="21"/>
              </w:rPr>
            </w:pPr>
          </w:p>
        </w:tc>
        <w:tc>
          <w:tcPr>
            <w:tcW w:w="1166" w:type="dxa"/>
            <w:vAlign w:val="top"/>
          </w:tcPr>
          <w:p w14:paraId="4D316164">
            <w:pPr>
              <w:pStyle w:val="2"/>
              <w:spacing w:line="360" w:lineRule="auto"/>
              <w:rPr>
                <w:rFonts w:ascii="宋体" w:hAnsi="宋体" w:eastAsia="宋体" w:cs="Times New Roman"/>
                <w:sz w:val="21"/>
                <w:szCs w:val="21"/>
              </w:rPr>
            </w:pPr>
          </w:p>
        </w:tc>
        <w:tc>
          <w:tcPr>
            <w:tcW w:w="1550" w:type="dxa"/>
            <w:vAlign w:val="top"/>
          </w:tcPr>
          <w:p w14:paraId="623D6602">
            <w:pPr>
              <w:pStyle w:val="2"/>
              <w:spacing w:line="360" w:lineRule="auto"/>
              <w:rPr>
                <w:rFonts w:ascii="宋体" w:hAnsi="宋体" w:eastAsia="宋体" w:cs="Times New Roman"/>
                <w:sz w:val="21"/>
                <w:szCs w:val="21"/>
              </w:rPr>
            </w:pPr>
          </w:p>
        </w:tc>
        <w:tc>
          <w:tcPr>
            <w:tcW w:w="1505" w:type="dxa"/>
            <w:vAlign w:val="top"/>
          </w:tcPr>
          <w:p w14:paraId="0D8D7C59">
            <w:pPr>
              <w:pStyle w:val="2"/>
              <w:spacing w:line="360" w:lineRule="auto"/>
              <w:rPr>
                <w:rFonts w:ascii="宋体" w:hAnsi="宋体" w:eastAsia="宋体" w:cs="Times New Roman"/>
                <w:sz w:val="21"/>
                <w:szCs w:val="21"/>
              </w:rPr>
            </w:pPr>
          </w:p>
        </w:tc>
        <w:tc>
          <w:tcPr>
            <w:tcW w:w="1333" w:type="dxa"/>
            <w:vAlign w:val="top"/>
          </w:tcPr>
          <w:p w14:paraId="08159D39">
            <w:pPr>
              <w:pStyle w:val="2"/>
              <w:spacing w:line="360" w:lineRule="auto"/>
              <w:rPr>
                <w:rFonts w:ascii="宋体" w:hAnsi="宋体" w:eastAsia="宋体" w:cs="Times New Roman"/>
                <w:sz w:val="21"/>
                <w:szCs w:val="21"/>
              </w:rPr>
            </w:pPr>
          </w:p>
        </w:tc>
      </w:tr>
      <w:tr w14:paraId="5B43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4DD0B931">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1BBAC25E">
            <w:pPr>
              <w:pStyle w:val="2"/>
              <w:spacing w:line="360" w:lineRule="auto"/>
              <w:rPr>
                <w:rFonts w:ascii="宋体" w:hAnsi="宋体" w:eastAsia="宋体" w:cs="Times New Roman"/>
                <w:sz w:val="21"/>
                <w:szCs w:val="21"/>
              </w:rPr>
            </w:pPr>
          </w:p>
        </w:tc>
        <w:tc>
          <w:tcPr>
            <w:tcW w:w="1428" w:type="dxa"/>
            <w:vAlign w:val="center"/>
          </w:tcPr>
          <w:p w14:paraId="6A095353">
            <w:pPr>
              <w:pStyle w:val="2"/>
              <w:spacing w:line="360" w:lineRule="auto"/>
              <w:rPr>
                <w:rFonts w:ascii="宋体" w:hAnsi="宋体" w:eastAsia="宋体" w:cs="Times New Roman"/>
                <w:sz w:val="21"/>
                <w:szCs w:val="21"/>
              </w:rPr>
            </w:pPr>
          </w:p>
        </w:tc>
        <w:tc>
          <w:tcPr>
            <w:tcW w:w="1166" w:type="dxa"/>
            <w:vAlign w:val="top"/>
          </w:tcPr>
          <w:p w14:paraId="32895CB4">
            <w:pPr>
              <w:pStyle w:val="2"/>
              <w:spacing w:line="360" w:lineRule="auto"/>
              <w:rPr>
                <w:rFonts w:ascii="宋体" w:hAnsi="宋体" w:eastAsia="宋体" w:cs="Times New Roman"/>
                <w:sz w:val="21"/>
                <w:szCs w:val="21"/>
              </w:rPr>
            </w:pPr>
          </w:p>
        </w:tc>
        <w:tc>
          <w:tcPr>
            <w:tcW w:w="1550" w:type="dxa"/>
            <w:vAlign w:val="top"/>
          </w:tcPr>
          <w:p w14:paraId="5374D063">
            <w:pPr>
              <w:pStyle w:val="2"/>
              <w:spacing w:line="360" w:lineRule="auto"/>
              <w:rPr>
                <w:rFonts w:ascii="宋体" w:hAnsi="宋体" w:eastAsia="宋体" w:cs="Times New Roman"/>
                <w:sz w:val="21"/>
                <w:szCs w:val="21"/>
              </w:rPr>
            </w:pPr>
          </w:p>
        </w:tc>
        <w:tc>
          <w:tcPr>
            <w:tcW w:w="1505" w:type="dxa"/>
            <w:vAlign w:val="top"/>
          </w:tcPr>
          <w:p w14:paraId="29B20687">
            <w:pPr>
              <w:pStyle w:val="2"/>
              <w:spacing w:line="360" w:lineRule="auto"/>
              <w:rPr>
                <w:rFonts w:ascii="宋体" w:hAnsi="宋体" w:eastAsia="宋体" w:cs="Times New Roman"/>
                <w:sz w:val="21"/>
                <w:szCs w:val="21"/>
              </w:rPr>
            </w:pPr>
          </w:p>
        </w:tc>
        <w:tc>
          <w:tcPr>
            <w:tcW w:w="1333" w:type="dxa"/>
            <w:vAlign w:val="top"/>
          </w:tcPr>
          <w:p w14:paraId="5C0649DB">
            <w:pPr>
              <w:pStyle w:val="2"/>
              <w:spacing w:line="360" w:lineRule="auto"/>
              <w:rPr>
                <w:rFonts w:ascii="宋体" w:hAnsi="宋体" w:eastAsia="宋体" w:cs="Times New Roman"/>
                <w:sz w:val="21"/>
                <w:szCs w:val="21"/>
              </w:rPr>
            </w:pPr>
          </w:p>
        </w:tc>
      </w:tr>
    </w:tbl>
    <w:p w14:paraId="38D5A42F">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623B80C5">
      <w:pPr>
        <w:autoSpaceDE w:val="0"/>
        <w:autoSpaceDN w:val="0"/>
        <w:adjustRightInd w:val="0"/>
        <w:spacing w:line="480" w:lineRule="auto"/>
        <w:rPr>
          <w:rFonts w:ascii="宋体" w:hAnsi="宋体" w:cs="宋体"/>
          <w:lang w:val="zh-CN"/>
        </w:rPr>
      </w:pPr>
    </w:p>
    <w:p w14:paraId="045DC042">
      <w:pPr>
        <w:snapToGrid w:val="0"/>
        <w:spacing w:line="500" w:lineRule="exact"/>
        <w:rPr>
          <w:rFonts w:ascii="宋体" w:hAnsi="宋体" w:cs="宋体"/>
          <w:lang w:val="zh-CN"/>
        </w:rPr>
      </w:pPr>
    </w:p>
    <w:p w14:paraId="63C5DD1A">
      <w:pPr>
        <w:spacing w:line="360" w:lineRule="auto"/>
        <w:rPr>
          <w:rFonts w:ascii="宋体" w:hAnsi="宋体"/>
          <w:b/>
          <w:bCs/>
          <w:sz w:val="36"/>
          <w:szCs w:val="36"/>
        </w:rPr>
      </w:pPr>
      <w:r>
        <w:rPr>
          <w:rFonts w:hint="eastAsia" w:ascii="宋体" w:hAnsi="宋体" w:cs="宋体"/>
          <w:lang w:val="zh-CN"/>
        </w:rPr>
        <w:t>说明：所投产品环境标志产品认证证书须附后。</w:t>
      </w:r>
    </w:p>
    <w:p w14:paraId="318105BC">
      <w:pPr>
        <w:spacing w:line="360" w:lineRule="auto"/>
        <w:jc w:val="center"/>
        <w:rPr>
          <w:rFonts w:ascii="宋体" w:hAnsi="宋体" w:cs="宋体"/>
          <w:lang w:val="zh-CN"/>
        </w:rPr>
      </w:pPr>
    </w:p>
    <w:p w14:paraId="29F94621">
      <w:pPr>
        <w:spacing w:line="360" w:lineRule="auto"/>
        <w:jc w:val="center"/>
        <w:rPr>
          <w:rFonts w:ascii="宋体" w:hAnsi="宋体" w:cs="宋体"/>
          <w:lang w:val="zh-CN"/>
        </w:rPr>
      </w:pPr>
    </w:p>
    <w:p w14:paraId="25DD52D3">
      <w:pPr>
        <w:spacing w:line="360" w:lineRule="auto"/>
        <w:jc w:val="center"/>
        <w:rPr>
          <w:rFonts w:ascii="宋体" w:hAnsi="宋体" w:cs="宋体"/>
          <w:lang w:val="zh-CN"/>
        </w:rPr>
      </w:pPr>
    </w:p>
    <w:p w14:paraId="2E171CE2">
      <w:pPr>
        <w:spacing w:line="360" w:lineRule="auto"/>
        <w:jc w:val="center"/>
        <w:rPr>
          <w:rFonts w:ascii="宋体" w:hAnsi="宋体" w:cs="宋体"/>
          <w:lang w:val="zh-CN"/>
        </w:rPr>
      </w:pPr>
    </w:p>
    <w:p w14:paraId="58370FEA">
      <w:pPr>
        <w:spacing w:line="360" w:lineRule="auto"/>
        <w:jc w:val="center"/>
        <w:rPr>
          <w:rFonts w:ascii="宋体" w:hAnsi="宋体" w:cs="宋体"/>
          <w:lang w:val="zh-CN"/>
        </w:rPr>
      </w:pPr>
    </w:p>
    <w:p w14:paraId="1E12F8D1">
      <w:pPr>
        <w:spacing w:line="360" w:lineRule="auto"/>
        <w:jc w:val="center"/>
        <w:rPr>
          <w:rFonts w:ascii="宋体" w:hAnsi="宋体" w:cs="宋体"/>
          <w:lang w:val="zh-CN"/>
        </w:rPr>
      </w:pPr>
    </w:p>
    <w:p w14:paraId="25A3C1B3">
      <w:pPr>
        <w:spacing w:line="360" w:lineRule="auto"/>
        <w:jc w:val="center"/>
        <w:rPr>
          <w:rFonts w:ascii="宋体" w:hAnsi="宋体" w:cs="宋体"/>
          <w:lang w:val="zh-CN"/>
        </w:rPr>
      </w:pPr>
    </w:p>
    <w:p w14:paraId="68972757">
      <w:pPr>
        <w:spacing w:line="360" w:lineRule="auto"/>
        <w:jc w:val="center"/>
        <w:rPr>
          <w:rFonts w:ascii="宋体" w:hAnsi="宋体" w:cs="宋体"/>
          <w:lang w:val="zh-CN"/>
        </w:rPr>
      </w:pPr>
    </w:p>
    <w:p w14:paraId="6ADFB541">
      <w:pPr>
        <w:spacing w:line="360" w:lineRule="auto"/>
        <w:jc w:val="center"/>
        <w:rPr>
          <w:rFonts w:ascii="宋体" w:hAnsi="宋体" w:cs="宋体"/>
          <w:lang w:val="zh-CN"/>
        </w:rPr>
      </w:pPr>
    </w:p>
    <w:p w14:paraId="5FEFA108">
      <w:pPr>
        <w:spacing w:line="360" w:lineRule="auto"/>
        <w:jc w:val="center"/>
        <w:rPr>
          <w:rFonts w:ascii="宋体" w:hAnsi="宋体" w:cs="宋体"/>
          <w:lang w:val="zh-CN"/>
        </w:rPr>
      </w:pPr>
    </w:p>
    <w:p w14:paraId="6CA4E18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4.9 残疾人福利性单位声明函</w:t>
      </w:r>
    </w:p>
    <w:p w14:paraId="3CD622E0">
      <w:pPr>
        <w:spacing w:line="360" w:lineRule="auto"/>
        <w:rPr>
          <w:rFonts w:ascii="宋体" w:hAnsi="宋体"/>
        </w:rPr>
      </w:pPr>
    </w:p>
    <w:p w14:paraId="752C169B">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68E63C3">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14:paraId="6D5E56E5">
      <w:pPr>
        <w:spacing w:line="360" w:lineRule="auto"/>
        <w:rPr>
          <w:rFonts w:ascii="宋体" w:hAnsi="宋体"/>
        </w:rPr>
      </w:pPr>
    </w:p>
    <w:p w14:paraId="5F0C235B">
      <w:pPr>
        <w:spacing w:line="360" w:lineRule="auto"/>
        <w:rPr>
          <w:rFonts w:ascii="宋体" w:hAnsi="宋体"/>
        </w:rPr>
      </w:pPr>
    </w:p>
    <w:p w14:paraId="1D04F162">
      <w:pPr>
        <w:spacing w:line="360" w:lineRule="auto"/>
        <w:rPr>
          <w:rFonts w:ascii="宋体" w:hAnsi="宋体"/>
        </w:rPr>
      </w:pPr>
    </w:p>
    <w:p w14:paraId="3E59178C">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14:paraId="275FBEE2">
      <w:pPr>
        <w:spacing w:line="480" w:lineRule="auto"/>
        <w:ind w:left="4358" w:leftChars="2075"/>
        <w:rPr>
          <w:rFonts w:ascii="宋体" w:hAnsi="宋体" w:cs="Arial"/>
        </w:rPr>
      </w:pPr>
      <w:r>
        <w:rPr>
          <w:rFonts w:hint="eastAsia" w:ascii="宋体" w:hAnsi="宋体" w:cs="Arial"/>
        </w:rPr>
        <w:t xml:space="preserve"> 日    期：      年    月    日</w:t>
      </w:r>
    </w:p>
    <w:p w14:paraId="74EBB278">
      <w:pPr>
        <w:spacing w:line="480" w:lineRule="auto"/>
        <w:ind w:left="4358" w:leftChars="2075"/>
        <w:rPr>
          <w:rFonts w:ascii="宋体" w:hAnsi="宋体" w:cs="Arial"/>
        </w:rPr>
      </w:pPr>
    </w:p>
    <w:p w14:paraId="3717BA75"/>
    <w:p w14:paraId="10F4A8EC"/>
    <w:p w14:paraId="2930A418"/>
    <w:p w14:paraId="4AC397CD"/>
    <w:p w14:paraId="15DB2BE0"/>
    <w:p w14:paraId="7DD544FA"/>
    <w:p w14:paraId="6AF42805"/>
    <w:p w14:paraId="3C4D4971"/>
    <w:p w14:paraId="3919A3B8"/>
    <w:p w14:paraId="2A9A9A78"/>
    <w:p w14:paraId="1B1CEA72"/>
    <w:p w14:paraId="25A9AC21"/>
    <w:p w14:paraId="02784E8B"/>
    <w:p w14:paraId="5CBB4DE4"/>
    <w:p w14:paraId="69383ED1"/>
    <w:p w14:paraId="149AA880"/>
    <w:p w14:paraId="4B604A3E"/>
    <w:p w14:paraId="41462E38"/>
    <w:p w14:paraId="3D4EA2B8">
      <w:pPr>
        <w:autoSpaceDE w:val="0"/>
        <w:autoSpaceDN w:val="0"/>
        <w:adjustRightInd w:val="0"/>
        <w:spacing w:line="360" w:lineRule="auto"/>
        <w:jc w:val="center"/>
        <w:rPr>
          <w:rFonts w:ascii="宋体" w:hAnsi="宋体" w:cs="黑体"/>
          <w:b/>
          <w:bCs/>
          <w:sz w:val="15"/>
          <w:szCs w:val="15"/>
          <w:lang w:val="zh-CN"/>
        </w:rPr>
      </w:pPr>
    </w:p>
    <w:p w14:paraId="5BDD87D8">
      <w:pPr>
        <w:autoSpaceDE w:val="0"/>
        <w:autoSpaceDN w:val="0"/>
        <w:adjustRightInd w:val="0"/>
        <w:spacing w:line="360" w:lineRule="auto"/>
        <w:jc w:val="center"/>
        <w:rPr>
          <w:rFonts w:ascii="宋体" w:hAnsi="宋体" w:cs="黑体"/>
          <w:b/>
          <w:bCs/>
          <w:sz w:val="15"/>
          <w:szCs w:val="15"/>
          <w:lang w:val="zh-CN"/>
        </w:rPr>
      </w:pPr>
    </w:p>
    <w:p w14:paraId="664308BA">
      <w:pPr>
        <w:autoSpaceDE w:val="0"/>
        <w:autoSpaceDN w:val="0"/>
        <w:adjustRightInd w:val="0"/>
        <w:spacing w:line="360" w:lineRule="auto"/>
        <w:jc w:val="center"/>
        <w:rPr>
          <w:rFonts w:ascii="宋体" w:hAnsi="宋体" w:cs="黑体"/>
          <w:b/>
          <w:bCs/>
          <w:sz w:val="15"/>
          <w:szCs w:val="15"/>
          <w:lang w:val="zh-CN"/>
        </w:rPr>
      </w:pPr>
    </w:p>
    <w:p w14:paraId="17451B87">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14:paraId="34C63F2B">
      <w:pPr>
        <w:autoSpaceDE w:val="0"/>
        <w:autoSpaceDN w:val="0"/>
        <w:adjustRightInd w:val="0"/>
        <w:spacing w:line="360" w:lineRule="auto"/>
        <w:ind w:firstLine="562"/>
        <w:jc w:val="left"/>
        <w:rPr>
          <w:rFonts w:ascii="宋体" w:hAnsi="宋体"/>
          <w:sz w:val="24"/>
          <w:szCs w:val="24"/>
        </w:rPr>
      </w:pPr>
    </w:p>
    <w:p w14:paraId="7E2FF39A">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w:t>
      </w:r>
      <w:r>
        <w:rPr>
          <w:rFonts w:hint="eastAsia" w:ascii="宋体" w:hAnsi="宋体"/>
          <w:sz w:val="24"/>
          <w:szCs w:val="24"/>
          <w:lang w:eastAsia="zh-CN"/>
        </w:rPr>
        <w:t>〔2014〕</w:t>
      </w:r>
      <w:r>
        <w:rPr>
          <w:rFonts w:hint="eastAsia" w:ascii="宋体" w:hAnsi="宋体"/>
          <w:sz w:val="24"/>
          <w:szCs w:val="24"/>
        </w:rPr>
        <w:t>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14:paraId="13C656C0">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5A7AEE78">
      <w:pPr>
        <w:autoSpaceDE w:val="0"/>
        <w:autoSpaceDN w:val="0"/>
        <w:adjustRightInd w:val="0"/>
        <w:spacing w:line="360" w:lineRule="auto"/>
        <w:ind w:firstLine="880" w:firstLineChars="367"/>
        <w:jc w:val="left"/>
        <w:rPr>
          <w:rFonts w:ascii="宋体" w:hAnsi="宋体" w:cs="黑体"/>
          <w:sz w:val="24"/>
          <w:szCs w:val="24"/>
        </w:rPr>
      </w:pPr>
    </w:p>
    <w:p w14:paraId="5C9D3621">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14:paraId="54E95000">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14:paraId="4ACC6945">
      <w:pPr>
        <w:autoSpaceDE w:val="0"/>
        <w:autoSpaceDN w:val="0"/>
        <w:adjustRightInd w:val="0"/>
        <w:spacing w:line="360" w:lineRule="auto"/>
        <w:ind w:firstLine="880" w:firstLineChars="367"/>
        <w:jc w:val="left"/>
        <w:rPr>
          <w:rFonts w:ascii="宋体" w:hAnsi="宋体" w:cs="黑体"/>
          <w:sz w:val="24"/>
          <w:szCs w:val="24"/>
        </w:rPr>
      </w:pPr>
    </w:p>
    <w:p w14:paraId="0C96C5D3">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14:paraId="159A4864">
      <w:pPr>
        <w:autoSpaceDE w:val="0"/>
        <w:autoSpaceDN w:val="0"/>
        <w:adjustRightInd w:val="0"/>
        <w:spacing w:line="360" w:lineRule="auto"/>
        <w:jc w:val="center"/>
        <w:rPr>
          <w:rFonts w:ascii="宋体" w:hAnsi="宋体" w:cs="黑体"/>
          <w:b/>
          <w:bCs/>
          <w:sz w:val="28"/>
          <w:szCs w:val="28"/>
          <w:lang w:val="zh-CN"/>
        </w:rPr>
      </w:pPr>
    </w:p>
    <w:p w14:paraId="238D373A">
      <w:pPr>
        <w:autoSpaceDE w:val="0"/>
        <w:autoSpaceDN w:val="0"/>
        <w:adjustRightInd w:val="0"/>
        <w:spacing w:line="360" w:lineRule="auto"/>
        <w:jc w:val="center"/>
        <w:rPr>
          <w:rFonts w:ascii="宋体" w:hAnsi="宋体" w:cs="黑体"/>
          <w:b/>
          <w:bCs/>
          <w:sz w:val="28"/>
          <w:szCs w:val="28"/>
          <w:lang w:val="zh-CN"/>
        </w:rPr>
      </w:pPr>
    </w:p>
    <w:p w14:paraId="4029FE65">
      <w:pPr>
        <w:autoSpaceDE w:val="0"/>
        <w:autoSpaceDN w:val="0"/>
        <w:adjustRightInd w:val="0"/>
        <w:spacing w:line="360" w:lineRule="auto"/>
        <w:jc w:val="center"/>
        <w:rPr>
          <w:rFonts w:ascii="宋体" w:hAnsi="宋体" w:cs="黑体"/>
          <w:b/>
          <w:bCs/>
          <w:sz w:val="28"/>
          <w:szCs w:val="28"/>
          <w:lang w:val="zh-CN"/>
        </w:rPr>
      </w:pPr>
    </w:p>
    <w:p w14:paraId="7D868027">
      <w:pPr>
        <w:autoSpaceDE w:val="0"/>
        <w:autoSpaceDN w:val="0"/>
        <w:adjustRightInd w:val="0"/>
        <w:spacing w:line="360" w:lineRule="auto"/>
        <w:jc w:val="center"/>
        <w:rPr>
          <w:rFonts w:ascii="宋体" w:hAnsi="宋体" w:cs="黑体"/>
          <w:b/>
          <w:bCs/>
          <w:sz w:val="28"/>
          <w:szCs w:val="28"/>
          <w:lang w:val="zh-CN"/>
        </w:rPr>
      </w:pPr>
    </w:p>
    <w:p w14:paraId="5915488B">
      <w:pPr>
        <w:autoSpaceDE w:val="0"/>
        <w:autoSpaceDN w:val="0"/>
        <w:adjustRightInd w:val="0"/>
        <w:spacing w:line="360" w:lineRule="auto"/>
        <w:jc w:val="center"/>
        <w:rPr>
          <w:rFonts w:ascii="宋体" w:hAnsi="宋体" w:cs="黑体"/>
          <w:b/>
          <w:bCs/>
          <w:sz w:val="28"/>
          <w:szCs w:val="28"/>
          <w:lang w:val="zh-CN"/>
        </w:rPr>
      </w:pPr>
    </w:p>
    <w:p w14:paraId="05087E7C">
      <w:pPr>
        <w:autoSpaceDE w:val="0"/>
        <w:autoSpaceDN w:val="0"/>
        <w:adjustRightInd w:val="0"/>
        <w:spacing w:line="360" w:lineRule="auto"/>
        <w:jc w:val="center"/>
        <w:rPr>
          <w:rFonts w:ascii="宋体" w:hAnsi="宋体" w:cs="黑体"/>
          <w:b/>
          <w:bCs/>
          <w:sz w:val="28"/>
          <w:szCs w:val="28"/>
          <w:lang w:val="zh-CN"/>
        </w:rPr>
      </w:pPr>
    </w:p>
    <w:p w14:paraId="34956FD6">
      <w:pPr>
        <w:autoSpaceDE w:val="0"/>
        <w:autoSpaceDN w:val="0"/>
        <w:adjustRightInd w:val="0"/>
        <w:spacing w:line="360" w:lineRule="auto"/>
        <w:jc w:val="center"/>
        <w:rPr>
          <w:rFonts w:ascii="宋体" w:hAnsi="宋体" w:cs="黑体"/>
          <w:b/>
          <w:bCs/>
          <w:sz w:val="28"/>
          <w:szCs w:val="28"/>
          <w:lang w:val="zh-CN"/>
        </w:rPr>
      </w:pPr>
    </w:p>
    <w:p w14:paraId="1EF13A62">
      <w:pPr>
        <w:autoSpaceDE w:val="0"/>
        <w:autoSpaceDN w:val="0"/>
        <w:adjustRightInd w:val="0"/>
        <w:spacing w:line="360" w:lineRule="auto"/>
        <w:jc w:val="center"/>
        <w:rPr>
          <w:rFonts w:ascii="宋体" w:hAnsi="宋体" w:cs="黑体"/>
          <w:b/>
          <w:bCs/>
          <w:sz w:val="28"/>
          <w:szCs w:val="28"/>
          <w:lang w:val="zh-CN"/>
        </w:rPr>
      </w:pPr>
    </w:p>
    <w:p w14:paraId="12AFEA0D">
      <w:pPr>
        <w:autoSpaceDE w:val="0"/>
        <w:autoSpaceDN w:val="0"/>
        <w:adjustRightInd w:val="0"/>
        <w:spacing w:line="360" w:lineRule="auto"/>
        <w:jc w:val="center"/>
        <w:rPr>
          <w:rFonts w:ascii="宋体" w:hAnsi="宋体" w:cs="黑体"/>
          <w:b/>
          <w:bCs/>
          <w:sz w:val="28"/>
          <w:szCs w:val="28"/>
          <w:lang w:val="zh-CN"/>
        </w:rPr>
      </w:pPr>
    </w:p>
    <w:p w14:paraId="7A5F814D">
      <w:pPr>
        <w:autoSpaceDE w:val="0"/>
        <w:autoSpaceDN w:val="0"/>
        <w:adjustRightInd w:val="0"/>
        <w:spacing w:line="360" w:lineRule="auto"/>
        <w:jc w:val="center"/>
        <w:rPr>
          <w:rFonts w:ascii="宋体" w:hAnsi="宋体" w:cs="黑体"/>
          <w:b/>
          <w:bCs/>
          <w:sz w:val="28"/>
          <w:szCs w:val="28"/>
          <w:lang w:val="zh-CN"/>
        </w:rPr>
      </w:pPr>
    </w:p>
    <w:p w14:paraId="768D1A3C">
      <w:pPr>
        <w:autoSpaceDE w:val="0"/>
        <w:autoSpaceDN w:val="0"/>
        <w:adjustRightInd w:val="0"/>
        <w:spacing w:line="360" w:lineRule="auto"/>
        <w:jc w:val="center"/>
        <w:rPr>
          <w:rFonts w:ascii="宋体" w:hAnsi="宋体" w:cs="黑体"/>
          <w:b/>
          <w:bCs/>
          <w:sz w:val="28"/>
          <w:szCs w:val="28"/>
          <w:lang w:val="zh-CN"/>
        </w:rPr>
      </w:pPr>
    </w:p>
    <w:p w14:paraId="749D68C1">
      <w:pPr>
        <w:autoSpaceDE w:val="0"/>
        <w:autoSpaceDN w:val="0"/>
        <w:adjustRightInd w:val="0"/>
        <w:spacing w:line="360" w:lineRule="auto"/>
        <w:jc w:val="center"/>
        <w:rPr>
          <w:rFonts w:ascii="宋体" w:hAnsi="宋体" w:cs="黑体"/>
          <w:b/>
          <w:bCs/>
          <w:sz w:val="28"/>
          <w:szCs w:val="28"/>
          <w:lang w:val="zh-CN"/>
        </w:rPr>
      </w:pPr>
    </w:p>
    <w:p w14:paraId="4635EB2D">
      <w:pPr>
        <w:autoSpaceDE w:val="0"/>
        <w:autoSpaceDN w:val="0"/>
        <w:adjustRightInd w:val="0"/>
        <w:spacing w:line="360" w:lineRule="auto"/>
        <w:jc w:val="center"/>
        <w:rPr>
          <w:rFonts w:ascii="宋体" w:hAnsi="宋体" w:cs="黑体"/>
          <w:b/>
          <w:bCs/>
          <w:sz w:val="28"/>
          <w:szCs w:val="28"/>
          <w:lang w:val="zh-CN"/>
        </w:rPr>
      </w:pPr>
    </w:p>
    <w:p w14:paraId="58D9F5E6">
      <w:pPr>
        <w:autoSpaceDE w:val="0"/>
        <w:autoSpaceDN w:val="0"/>
        <w:adjustRightInd w:val="0"/>
        <w:spacing w:line="360" w:lineRule="auto"/>
        <w:jc w:val="center"/>
        <w:rPr>
          <w:rFonts w:ascii="宋体" w:hAnsi="宋体" w:cs="黑体"/>
          <w:b/>
          <w:bCs/>
          <w:sz w:val="28"/>
          <w:szCs w:val="28"/>
          <w:lang w:val="zh-CN"/>
        </w:rPr>
      </w:pPr>
    </w:p>
    <w:p w14:paraId="3AC649B5">
      <w:pPr>
        <w:autoSpaceDE w:val="0"/>
        <w:autoSpaceDN w:val="0"/>
        <w:adjustRightInd w:val="0"/>
        <w:spacing w:line="360" w:lineRule="auto"/>
        <w:jc w:val="center"/>
        <w:rPr>
          <w:rFonts w:ascii="宋体" w:hAnsi="宋体" w:cs="黑体"/>
          <w:b/>
          <w:bCs/>
          <w:sz w:val="28"/>
          <w:szCs w:val="28"/>
          <w:lang w:val="zh-CN"/>
        </w:rPr>
      </w:pPr>
    </w:p>
    <w:p w14:paraId="28D2DC6C">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18D588B0"/>
    <w:p w14:paraId="2F04046B"/>
    <w:p w14:paraId="75632CA9"/>
    <w:p w14:paraId="73950254">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14:paraId="4C9A6E39"/>
    <w:p w14:paraId="52691024"/>
    <w:p w14:paraId="0A6D276E"/>
    <w:p w14:paraId="35BFE55B"/>
    <w:p w14:paraId="484CF8FE"/>
    <w:p w14:paraId="6B84984F"/>
    <w:p w14:paraId="129C7215"/>
    <w:p w14:paraId="260B4CA1"/>
    <w:p w14:paraId="582F4D0E"/>
    <w:p w14:paraId="5DCCDC95"/>
    <w:p w14:paraId="5800DA31"/>
    <w:p w14:paraId="3C3DD202"/>
    <w:p w14:paraId="29D84E81"/>
    <w:p w14:paraId="4664CC02"/>
    <w:p w14:paraId="6359E216"/>
    <w:p w14:paraId="7A438322"/>
    <w:p w14:paraId="59B85294">
      <w:pPr>
        <w:widowControl/>
        <w:spacing w:before="100" w:beforeAutospacing="1" w:after="100" w:afterAutospacing="1" w:line="360" w:lineRule="auto"/>
        <w:jc w:val="center"/>
      </w:pPr>
    </w:p>
    <w:p w14:paraId="328FCE44"/>
    <w:p w14:paraId="7AB5AE11"/>
    <w:p w14:paraId="728ABB01"/>
    <w:p w14:paraId="2A1505CD"/>
    <w:p w14:paraId="2AD05E59"/>
    <w:p w14:paraId="28614298"/>
    <w:sectPr>
      <w:footerReference r:id="rId3" w:type="default"/>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5548F3-EE45-435F-819D-319E8BE17BFE}"/>
  </w:font>
  <w:font w:name="黑体">
    <w:panose1 w:val="02010609060101010101"/>
    <w:charset w:val="86"/>
    <w:family w:val="auto"/>
    <w:pitch w:val="default"/>
    <w:sig w:usb0="800002BF" w:usb1="38CF7CFA" w:usb2="00000016" w:usb3="00000000" w:csb0="00040001" w:csb1="00000000"/>
    <w:embedRegular r:id="rId2" w:fontKey="{0636754E-A0CF-4936-A60F-25125CA9E735}"/>
  </w:font>
  <w:font w:name="Courier New">
    <w:panose1 w:val="02070309020205020404"/>
    <w:charset w:val="01"/>
    <w:family w:val="modern"/>
    <w:pitch w:val="default"/>
    <w:sig w:usb0="E0002AFF" w:usb1="C0007843" w:usb2="00000009" w:usb3="00000000" w:csb0="400001FF" w:csb1="FFFF0000"/>
    <w:embedRegular r:id="rId3" w:fontKey="{2D904F58-AEF3-4819-A14A-4F45A4193CC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6A06BEF6-0504-4BF9-86F1-F2616FD00B6B}"/>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5" w:fontKey="{B9DC3313-7B35-4CE0-BBCA-3C18FE5D28C4}"/>
  </w:font>
  <w:font w:name="仿宋_GB2312">
    <w:panose1 w:val="02010609030101010101"/>
    <w:charset w:val="86"/>
    <w:family w:val="auto"/>
    <w:pitch w:val="default"/>
    <w:sig w:usb0="00000001" w:usb1="080E0000" w:usb2="00000000" w:usb3="00000000" w:csb0="00040000" w:csb1="00000000"/>
    <w:embedRegular r:id="rId6" w:fontKey="{468A7156-C44F-4711-835E-894050DF3361}"/>
  </w:font>
  <w:font w:name="微软雅黑">
    <w:panose1 w:val="020B0503020204020204"/>
    <w:charset w:val="86"/>
    <w:family w:val="auto"/>
    <w:pitch w:val="default"/>
    <w:sig w:usb0="80000287" w:usb1="280F3C52" w:usb2="00000016" w:usb3="00000000" w:csb0="0004001F" w:csb1="00000000"/>
    <w:embedRegular r:id="rId7" w:fontKey="{974F8DB6-1DB3-4E84-B5C6-7A6D83BCA5A8}"/>
  </w:font>
  <w:font w:name="Lucida Sans Unicode">
    <w:panose1 w:val="020B0602030504020204"/>
    <w:charset w:val="00"/>
    <w:family w:val="auto"/>
    <w:pitch w:val="default"/>
    <w:sig w:usb0="80001AFF" w:usb1="0000396B" w:usb2="00000000" w:usb3="00000000" w:csb0="200000BF" w:csb1="D7F70000"/>
    <w:embedRegular r:id="rId8" w:fontKey="{BC66C38F-D195-4148-A14D-F5BD8F1146F1}"/>
  </w:font>
  <w:font w:name="等线 Light">
    <w:panose1 w:val="02010600030101010101"/>
    <w:charset w:val="86"/>
    <w:family w:val="auto"/>
    <w:pitch w:val="default"/>
    <w:sig w:usb0="A00002BF" w:usb1="38CF7CFA" w:usb2="00000016" w:usb3="00000000" w:csb0="0004000F" w:csb1="00000000"/>
    <w:embedRegular r:id="rId9" w:fontKey="{BC64442F-32FD-4D41-AFF3-B8F988F8E14E}"/>
  </w:font>
  <w:font w:name="等线">
    <w:panose1 w:val="02010600030101010101"/>
    <w:charset w:val="86"/>
    <w:family w:val="auto"/>
    <w:pitch w:val="default"/>
    <w:sig w:usb0="A00002BF" w:usb1="38CF7CFA" w:usb2="00000016" w:usb3="00000000" w:csb0="0004000F" w:csb1="00000000"/>
    <w:embedRegular r:id="rId10" w:fontKey="{43AEB726-DFA7-43A4-A370-FE851A6D8F48}"/>
  </w:font>
  <w:font w:name="方正小标宋简体">
    <w:panose1 w:val="02000000000000000000"/>
    <w:charset w:val="86"/>
    <w:family w:val="auto"/>
    <w:pitch w:val="default"/>
    <w:sig w:usb0="00000001" w:usb1="08000000" w:usb2="00000000" w:usb3="00000000" w:csb0="00040000" w:csb1="00000000"/>
    <w:embedRegular r:id="rId11" w:fontKey="{35ADC0FB-0BBB-49BC-BC5F-969A3253CF78}"/>
  </w:font>
  <w:font w:name="华文仿宋">
    <w:panose1 w:val="02010600040101010101"/>
    <w:charset w:val="86"/>
    <w:family w:val="auto"/>
    <w:pitch w:val="default"/>
    <w:sig w:usb0="00000287" w:usb1="080F0000" w:usb2="00000000" w:usb3="00000000" w:csb0="0004009F" w:csb1="DFD70000"/>
    <w:embedRegular r:id="rId12" w:fontKey="{9528CB63-DF2D-4281-BCD5-CE11F88EA18D}"/>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87CB">
    <w:pPr>
      <w:spacing w:line="192" w:lineRule="auto"/>
      <w:ind w:left="4615"/>
      <w:rPr>
        <w:rFonts w:ascii="宋体" w:hAnsi="宋体" w:cs="宋体"/>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E01F5C">
                          <w:pPr>
                            <w:pStyle w:val="10"/>
                            <w:tabs>
                              <w:tab w:val="center" w:pos="4153"/>
                              <w:tab w:val="right" w:pos="8306"/>
                            </w:tabs>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9FBL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z0UEsMBAACPAwAADgAAAAAAAAABACAAAAAfAQAAZHJzL2Uyb0RvYy54bWxQ&#10;SwUGAAAAAAYABgBZAQAAVAUAAAAA&#10;">
              <v:fill on="f" focussize="0,0"/>
              <v:stroke on="f"/>
              <v:imagedata o:title=""/>
              <o:lock v:ext="edit" aspectratio="f"/>
              <v:textbox inset="0mm,0mm,0mm,0mm" style="mso-fit-shape-to-text:t;">
                <w:txbxContent>
                  <w:p w14:paraId="1CE01F5C">
                    <w:pPr>
                      <w:pStyle w:val="10"/>
                      <w:tabs>
                        <w:tab w:val="center" w:pos="4153"/>
                        <w:tab w:val="right" w:pos="8306"/>
                      </w:tabs>
                    </w:pPr>
                    <w:r>
                      <w:fldChar w:fldCharType="begin"/>
                    </w:r>
                    <w:r>
                      <w:instrText xml:space="preserve"> PAGE  \* MERGEFORMAT </w:instrText>
                    </w:r>
                    <w:r>
                      <w:fldChar w:fldCharType="separate"/>
                    </w:r>
                    <w:r>
                      <w:t>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86C42"/>
    <w:multiLevelType w:val="singleLevel"/>
    <w:tmpl w:val="8C386C42"/>
    <w:lvl w:ilvl="0" w:tentative="0">
      <w:start w:val="1"/>
      <w:numFmt w:val="decimal"/>
      <w:lvlText w:val="%1."/>
      <w:lvlJc w:val="left"/>
      <w:pPr>
        <w:tabs>
          <w:tab w:val="left" w:pos="312"/>
        </w:tabs>
      </w:pPr>
    </w:lvl>
  </w:abstractNum>
  <w:abstractNum w:abstractNumId="1">
    <w:nsid w:val="AD741D0D"/>
    <w:multiLevelType w:val="singleLevel"/>
    <w:tmpl w:val="AD741D0D"/>
    <w:lvl w:ilvl="0" w:tentative="0">
      <w:start w:val="4"/>
      <w:numFmt w:val="decimal"/>
      <w:suff w:val="space"/>
      <w:lvlText w:val="%1."/>
      <w:lvlJc w:val="left"/>
    </w:lvl>
  </w:abstractNum>
  <w:abstractNum w:abstractNumId="2">
    <w:nsid w:val="B7404C3F"/>
    <w:multiLevelType w:val="singleLevel"/>
    <w:tmpl w:val="B7404C3F"/>
    <w:lvl w:ilvl="0" w:tentative="0">
      <w:start w:val="1"/>
      <w:numFmt w:val="decimal"/>
      <w:lvlText w:val="%1."/>
      <w:lvlJc w:val="left"/>
      <w:pPr>
        <w:tabs>
          <w:tab w:val="left" w:pos="312"/>
        </w:tabs>
      </w:pPr>
    </w:lvl>
  </w:abstractNum>
  <w:abstractNum w:abstractNumId="3">
    <w:nsid w:val="BDBD08FD"/>
    <w:multiLevelType w:val="singleLevel"/>
    <w:tmpl w:val="BDBD08FD"/>
    <w:lvl w:ilvl="0" w:tentative="0">
      <w:start w:val="9"/>
      <w:numFmt w:val="chineseCounting"/>
      <w:suff w:val="nothing"/>
      <w:lvlText w:val="%1、"/>
      <w:lvlJc w:val="left"/>
      <w:rPr>
        <w:rFonts w:hint="eastAsia"/>
      </w:rPr>
    </w:lvl>
  </w:abstractNum>
  <w:abstractNum w:abstractNumId="4">
    <w:nsid w:val="D034EC57"/>
    <w:multiLevelType w:val="singleLevel"/>
    <w:tmpl w:val="D034EC57"/>
    <w:lvl w:ilvl="0" w:tentative="0">
      <w:start w:val="1"/>
      <w:numFmt w:val="decimal"/>
      <w:lvlText w:val="%1."/>
      <w:lvlJc w:val="left"/>
      <w:pPr>
        <w:tabs>
          <w:tab w:val="left" w:pos="312"/>
        </w:tabs>
      </w:pPr>
    </w:lvl>
  </w:abstractNum>
  <w:abstractNum w:abstractNumId="5">
    <w:nsid w:val="E3C16FE8"/>
    <w:multiLevelType w:val="singleLevel"/>
    <w:tmpl w:val="E3C16FE8"/>
    <w:lvl w:ilvl="0" w:tentative="0">
      <w:start w:val="1"/>
      <w:numFmt w:val="decimal"/>
      <w:lvlText w:val="%1."/>
      <w:lvlJc w:val="left"/>
      <w:pPr>
        <w:tabs>
          <w:tab w:val="left" w:pos="312"/>
        </w:tabs>
      </w:pPr>
    </w:lvl>
  </w:abstractNum>
  <w:abstractNum w:abstractNumId="6">
    <w:nsid w:val="F9A1B3CB"/>
    <w:multiLevelType w:val="singleLevel"/>
    <w:tmpl w:val="F9A1B3CB"/>
    <w:lvl w:ilvl="0" w:tentative="0">
      <w:start w:val="1"/>
      <w:numFmt w:val="chineseCounting"/>
      <w:suff w:val="nothing"/>
      <w:lvlText w:val="%1、"/>
      <w:lvlJc w:val="left"/>
      <w:rPr>
        <w:rFonts w:hint="eastAsia"/>
      </w:rPr>
    </w:lvl>
  </w:abstractNum>
  <w:abstractNum w:abstractNumId="7">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9C03B6"/>
    <w:multiLevelType w:val="singleLevel"/>
    <w:tmpl w:val="1F9C03B6"/>
    <w:lvl w:ilvl="0" w:tentative="0">
      <w:start w:val="7"/>
      <w:numFmt w:val="decimal"/>
      <w:suff w:val="nothing"/>
      <w:lvlText w:val="（%1）"/>
      <w:lvlJc w:val="left"/>
    </w:lvl>
  </w:abstractNum>
  <w:abstractNum w:abstractNumId="9">
    <w:nsid w:val="4D32F7D0"/>
    <w:multiLevelType w:val="singleLevel"/>
    <w:tmpl w:val="4D32F7D0"/>
    <w:lvl w:ilvl="0" w:tentative="0">
      <w:start w:val="17"/>
      <w:numFmt w:val="decimal"/>
      <w:lvlText w:val="%1."/>
      <w:lvlJc w:val="left"/>
      <w:pPr>
        <w:tabs>
          <w:tab w:val="left" w:pos="312"/>
        </w:tabs>
      </w:pPr>
    </w:lvl>
  </w:abstractNum>
  <w:abstractNum w:abstractNumId="10">
    <w:nsid w:val="4F224A02"/>
    <w:multiLevelType w:val="singleLevel"/>
    <w:tmpl w:val="4F224A02"/>
    <w:lvl w:ilvl="0" w:tentative="0">
      <w:start w:val="1"/>
      <w:numFmt w:val="decimal"/>
      <w:suff w:val="nothing"/>
      <w:lvlText w:val="（%1）"/>
      <w:lvlJc w:val="left"/>
    </w:lvl>
  </w:abstractNum>
  <w:abstractNum w:abstractNumId="11">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ED0BBEA"/>
    <w:multiLevelType w:val="singleLevel"/>
    <w:tmpl w:val="5ED0BBEA"/>
    <w:lvl w:ilvl="0" w:tentative="0">
      <w:start w:val="1"/>
      <w:numFmt w:val="decimal"/>
      <w:lvlText w:val="%1."/>
      <w:lvlJc w:val="left"/>
      <w:pPr>
        <w:tabs>
          <w:tab w:val="left" w:pos="312"/>
        </w:tabs>
      </w:pPr>
    </w:lvl>
  </w:abstractNum>
  <w:num w:numId="1">
    <w:abstractNumId w:val="11"/>
    <w:lvlOverride w:ilvl="0">
      <w:startOverride w:val="1"/>
    </w:lvlOverride>
  </w:num>
  <w:num w:numId="2">
    <w:abstractNumId w:val="3"/>
  </w:num>
  <w:num w:numId="3">
    <w:abstractNumId w:val="4"/>
  </w:num>
  <w:num w:numId="4">
    <w:abstractNumId w:val="2"/>
  </w:num>
  <w:num w:numId="5">
    <w:abstractNumId w:val="5"/>
  </w:num>
  <w:num w:numId="6">
    <w:abstractNumId w:val="1"/>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24C00"/>
    <w:rsid w:val="0080532B"/>
    <w:rsid w:val="00A364B9"/>
    <w:rsid w:val="013D4B60"/>
    <w:rsid w:val="02764B21"/>
    <w:rsid w:val="02B80216"/>
    <w:rsid w:val="035E4919"/>
    <w:rsid w:val="039B5B6E"/>
    <w:rsid w:val="03B31109"/>
    <w:rsid w:val="03E07A24"/>
    <w:rsid w:val="04A607DF"/>
    <w:rsid w:val="04F01EE9"/>
    <w:rsid w:val="058A7C48"/>
    <w:rsid w:val="05EA4B8A"/>
    <w:rsid w:val="07893F2F"/>
    <w:rsid w:val="07CF4038"/>
    <w:rsid w:val="07F721F7"/>
    <w:rsid w:val="081303C8"/>
    <w:rsid w:val="082500FC"/>
    <w:rsid w:val="087B5F6E"/>
    <w:rsid w:val="08B55814"/>
    <w:rsid w:val="08D70618"/>
    <w:rsid w:val="0946657C"/>
    <w:rsid w:val="09866978"/>
    <w:rsid w:val="09B71227"/>
    <w:rsid w:val="09CF6571"/>
    <w:rsid w:val="0AB54C89"/>
    <w:rsid w:val="0AF10769"/>
    <w:rsid w:val="0AFA5870"/>
    <w:rsid w:val="0B0068B6"/>
    <w:rsid w:val="0B0475CC"/>
    <w:rsid w:val="0B5F1B77"/>
    <w:rsid w:val="0B867103"/>
    <w:rsid w:val="0BB84DE3"/>
    <w:rsid w:val="0CA02447"/>
    <w:rsid w:val="0CCB3581"/>
    <w:rsid w:val="0D2C7CD7"/>
    <w:rsid w:val="0D705975"/>
    <w:rsid w:val="0DF02F5A"/>
    <w:rsid w:val="0E5057A7"/>
    <w:rsid w:val="0E5E665A"/>
    <w:rsid w:val="0EFF16A6"/>
    <w:rsid w:val="0F103B52"/>
    <w:rsid w:val="0F182768"/>
    <w:rsid w:val="0F3B0205"/>
    <w:rsid w:val="0F4E7F38"/>
    <w:rsid w:val="0F9C5147"/>
    <w:rsid w:val="0FB00BF3"/>
    <w:rsid w:val="0FE01000"/>
    <w:rsid w:val="10686DD7"/>
    <w:rsid w:val="10D426BF"/>
    <w:rsid w:val="10E80C88"/>
    <w:rsid w:val="10F670C6"/>
    <w:rsid w:val="12323B41"/>
    <w:rsid w:val="12B66520"/>
    <w:rsid w:val="13F35552"/>
    <w:rsid w:val="140D6614"/>
    <w:rsid w:val="14247707"/>
    <w:rsid w:val="14411E19"/>
    <w:rsid w:val="15211C4B"/>
    <w:rsid w:val="154813DF"/>
    <w:rsid w:val="15A46B04"/>
    <w:rsid w:val="15E433A4"/>
    <w:rsid w:val="162B1EEB"/>
    <w:rsid w:val="16695657"/>
    <w:rsid w:val="16BF61B6"/>
    <w:rsid w:val="170B670F"/>
    <w:rsid w:val="171831E2"/>
    <w:rsid w:val="171E2C05"/>
    <w:rsid w:val="17844809"/>
    <w:rsid w:val="17EE050A"/>
    <w:rsid w:val="17FF44C5"/>
    <w:rsid w:val="180C6BE2"/>
    <w:rsid w:val="183F48C2"/>
    <w:rsid w:val="189746FE"/>
    <w:rsid w:val="18AD1F1C"/>
    <w:rsid w:val="18B03A11"/>
    <w:rsid w:val="18F55FE2"/>
    <w:rsid w:val="1952373D"/>
    <w:rsid w:val="19722A75"/>
    <w:rsid w:val="19960E59"/>
    <w:rsid w:val="1A472B8C"/>
    <w:rsid w:val="1A846F04"/>
    <w:rsid w:val="1B1F4E7E"/>
    <w:rsid w:val="1B245FF1"/>
    <w:rsid w:val="1B925650"/>
    <w:rsid w:val="1C0E117B"/>
    <w:rsid w:val="1CB87339"/>
    <w:rsid w:val="1D0165EA"/>
    <w:rsid w:val="1D7D00F8"/>
    <w:rsid w:val="1D81772B"/>
    <w:rsid w:val="1E0D0FBE"/>
    <w:rsid w:val="1E915E5E"/>
    <w:rsid w:val="1EA062D6"/>
    <w:rsid w:val="1EB76D94"/>
    <w:rsid w:val="1ED16490"/>
    <w:rsid w:val="1EFF124F"/>
    <w:rsid w:val="1F72557D"/>
    <w:rsid w:val="1FE3248E"/>
    <w:rsid w:val="1FF8411F"/>
    <w:rsid w:val="20036B1D"/>
    <w:rsid w:val="207D5B78"/>
    <w:rsid w:val="208F03B0"/>
    <w:rsid w:val="20D109C9"/>
    <w:rsid w:val="20DD3228"/>
    <w:rsid w:val="21424C53"/>
    <w:rsid w:val="217575A6"/>
    <w:rsid w:val="21D82B35"/>
    <w:rsid w:val="224F0E36"/>
    <w:rsid w:val="226951D6"/>
    <w:rsid w:val="23024E6A"/>
    <w:rsid w:val="23AE0B4E"/>
    <w:rsid w:val="23D26F32"/>
    <w:rsid w:val="23DC1B5F"/>
    <w:rsid w:val="24D40A88"/>
    <w:rsid w:val="255816B9"/>
    <w:rsid w:val="256376A5"/>
    <w:rsid w:val="262B24B5"/>
    <w:rsid w:val="268324C8"/>
    <w:rsid w:val="27354C4A"/>
    <w:rsid w:val="275A05DB"/>
    <w:rsid w:val="275B78FF"/>
    <w:rsid w:val="27AB3D22"/>
    <w:rsid w:val="27B34984"/>
    <w:rsid w:val="27C103D2"/>
    <w:rsid w:val="27FE51C9"/>
    <w:rsid w:val="28AF339E"/>
    <w:rsid w:val="28E84B02"/>
    <w:rsid w:val="290B259E"/>
    <w:rsid w:val="29567CBD"/>
    <w:rsid w:val="295C3B66"/>
    <w:rsid w:val="299F78B6"/>
    <w:rsid w:val="29BA760A"/>
    <w:rsid w:val="29D560A7"/>
    <w:rsid w:val="29D84B76"/>
    <w:rsid w:val="2A203563"/>
    <w:rsid w:val="2A4C2E6E"/>
    <w:rsid w:val="2C0D3B6A"/>
    <w:rsid w:val="2D346567"/>
    <w:rsid w:val="2DA21CA4"/>
    <w:rsid w:val="2DAA682A"/>
    <w:rsid w:val="2DB476A8"/>
    <w:rsid w:val="2DBD47AF"/>
    <w:rsid w:val="2DFA0C10"/>
    <w:rsid w:val="2E085AFE"/>
    <w:rsid w:val="2E782484"/>
    <w:rsid w:val="2EB711FE"/>
    <w:rsid w:val="2EB84F76"/>
    <w:rsid w:val="2EB931C8"/>
    <w:rsid w:val="2ED40002"/>
    <w:rsid w:val="2F1E302B"/>
    <w:rsid w:val="2F656EAC"/>
    <w:rsid w:val="2F917CA1"/>
    <w:rsid w:val="2FEF2C1A"/>
    <w:rsid w:val="30336FAA"/>
    <w:rsid w:val="30422732"/>
    <w:rsid w:val="308B0B94"/>
    <w:rsid w:val="309910FC"/>
    <w:rsid w:val="31FE6F69"/>
    <w:rsid w:val="32A970B0"/>
    <w:rsid w:val="32E97D11"/>
    <w:rsid w:val="330864CC"/>
    <w:rsid w:val="330D3BC9"/>
    <w:rsid w:val="330E1609"/>
    <w:rsid w:val="33DE722D"/>
    <w:rsid w:val="34761214"/>
    <w:rsid w:val="34990F8A"/>
    <w:rsid w:val="34B32468"/>
    <w:rsid w:val="34C46423"/>
    <w:rsid w:val="36435A6D"/>
    <w:rsid w:val="36AA1648"/>
    <w:rsid w:val="36AF4EB1"/>
    <w:rsid w:val="36BC23E9"/>
    <w:rsid w:val="37270EEB"/>
    <w:rsid w:val="372C3638"/>
    <w:rsid w:val="37AB7EC3"/>
    <w:rsid w:val="37F94635"/>
    <w:rsid w:val="385201EA"/>
    <w:rsid w:val="3859640C"/>
    <w:rsid w:val="388062E3"/>
    <w:rsid w:val="38C6206A"/>
    <w:rsid w:val="38F31276"/>
    <w:rsid w:val="3A173499"/>
    <w:rsid w:val="3A2636DC"/>
    <w:rsid w:val="3A2A4F7A"/>
    <w:rsid w:val="3A3262F9"/>
    <w:rsid w:val="3A335AB8"/>
    <w:rsid w:val="3A3C1E0C"/>
    <w:rsid w:val="3AD2717E"/>
    <w:rsid w:val="3AF34E84"/>
    <w:rsid w:val="3AFE619B"/>
    <w:rsid w:val="3B2220F5"/>
    <w:rsid w:val="3B7D557D"/>
    <w:rsid w:val="3B862684"/>
    <w:rsid w:val="3BAE57C4"/>
    <w:rsid w:val="3BEE0229"/>
    <w:rsid w:val="3C073099"/>
    <w:rsid w:val="3C98294B"/>
    <w:rsid w:val="3D1837B0"/>
    <w:rsid w:val="3D5328F1"/>
    <w:rsid w:val="3D7B789B"/>
    <w:rsid w:val="3D995F73"/>
    <w:rsid w:val="3DB657B3"/>
    <w:rsid w:val="3E2B0F89"/>
    <w:rsid w:val="3E636D1E"/>
    <w:rsid w:val="3E6D002C"/>
    <w:rsid w:val="3E9450B8"/>
    <w:rsid w:val="3F046E44"/>
    <w:rsid w:val="3F3E5024"/>
    <w:rsid w:val="3F514D57"/>
    <w:rsid w:val="3FDD2F01"/>
    <w:rsid w:val="405C43F1"/>
    <w:rsid w:val="40AF61D9"/>
    <w:rsid w:val="41197AF6"/>
    <w:rsid w:val="412A2168"/>
    <w:rsid w:val="413E755D"/>
    <w:rsid w:val="41C71300"/>
    <w:rsid w:val="41DD49F4"/>
    <w:rsid w:val="42B86E9B"/>
    <w:rsid w:val="42C85330"/>
    <w:rsid w:val="430F7403"/>
    <w:rsid w:val="431247FD"/>
    <w:rsid w:val="438E6C65"/>
    <w:rsid w:val="43A15B81"/>
    <w:rsid w:val="43C768F8"/>
    <w:rsid w:val="43E52FB4"/>
    <w:rsid w:val="4416031D"/>
    <w:rsid w:val="441A605F"/>
    <w:rsid w:val="447B63D2"/>
    <w:rsid w:val="448636F5"/>
    <w:rsid w:val="44953938"/>
    <w:rsid w:val="44D86B0F"/>
    <w:rsid w:val="44FC42A5"/>
    <w:rsid w:val="454C7784"/>
    <w:rsid w:val="46252A99"/>
    <w:rsid w:val="471132D2"/>
    <w:rsid w:val="47372A84"/>
    <w:rsid w:val="47482EE3"/>
    <w:rsid w:val="47987664"/>
    <w:rsid w:val="47BC08E5"/>
    <w:rsid w:val="47D76015"/>
    <w:rsid w:val="490177EE"/>
    <w:rsid w:val="493B4A30"/>
    <w:rsid w:val="49777AB0"/>
    <w:rsid w:val="4AA2290B"/>
    <w:rsid w:val="4AE629FA"/>
    <w:rsid w:val="4B0B089C"/>
    <w:rsid w:val="4B0E155A"/>
    <w:rsid w:val="4B3A6FE7"/>
    <w:rsid w:val="4B5156EC"/>
    <w:rsid w:val="4C4D2D4A"/>
    <w:rsid w:val="4CC36B68"/>
    <w:rsid w:val="4DE167DD"/>
    <w:rsid w:val="4E0336C0"/>
    <w:rsid w:val="4EC76DE4"/>
    <w:rsid w:val="4F7C7BCE"/>
    <w:rsid w:val="4FF97471"/>
    <w:rsid w:val="505428F9"/>
    <w:rsid w:val="50597F0F"/>
    <w:rsid w:val="50A0169A"/>
    <w:rsid w:val="50A373DC"/>
    <w:rsid w:val="51483BC9"/>
    <w:rsid w:val="51672A21"/>
    <w:rsid w:val="51A11B6E"/>
    <w:rsid w:val="51C45AB5"/>
    <w:rsid w:val="51E1640E"/>
    <w:rsid w:val="51F66751"/>
    <w:rsid w:val="52065E75"/>
    <w:rsid w:val="52262073"/>
    <w:rsid w:val="524349D3"/>
    <w:rsid w:val="52546BE0"/>
    <w:rsid w:val="529F5982"/>
    <w:rsid w:val="5305612D"/>
    <w:rsid w:val="53A7398C"/>
    <w:rsid w:val="53AE2320"/>
    <w:rsid w:val="53F51CFD"/>
    <w:rsid w:val="54120B01"/>
    <w:rsid w:val="541F321E"/>
    <w:rsid w:val="55236D3E"/>
    <w:rsid w:val="55456CB4"/>
    <w:rsid w:val="55D23ACF"/>
    <w:rsid w:val="55FA7A9F"/>
    <w:rsid w:val="562763BA"/>
    <w:rsid w:val="563A60ED"/>
    <w:rsid w:val="56CF2CD9"/>
    <w:rsid w:val="575E22AF"/>
    <w:rsid w:val="58767185"/>
    <w:rsid w:val="589C4E3D"/>
    <w:rsid w:val="58F00CE5"/>
    <w:rsid w:val="59101387"/>
    <w:rsid w:val="594D25DB"/>
    <w:rsid w:val="59B14918"/>
    <w:rsid w:val="59DF4D3A"/>
    <w:rsid w:val="59F24C00"/>
    <w:rsid w:val="5A04713E"/>
    <w:rsid w:val="5A0E3B19"/>
    <w:rsid w:val="5A166E71"/>
    <w:rsid w:val="5A320287"/>
    <w:rsid w:val="5A6D2F5A"/>
    <w:rsid w:val="5ACD57A6"/>
    <w:rsid w:val="5B37709F"/>
    <w:rsid w:val="5B386973"/>
    <w:rsid w:val="5C21669E"/>
    <w:rsid w:val="5C853E3A"/>
    <w:rsid w:val="5D081F0B"/>
    <w:rsid w:val="5D4D4958"/>
    <w:rsid w:val="5D5977A1"/>
    <w:rsid w:val="5DBC66A1"/>
    <w:rsid w:val="5E0A2849"/>
    <w:rsid w:val="5E69219B"/>
    <w:rsid w:val="5E73520E"/>
    <w:rsid w:val="5E8545C5"/>
    <w:rsid w:val="5EB804F7"/>
    <w:rsid w:val="5EE25574"/>
    <w:rsid w:val="5F184544"/>
    <w:rsid w:val="5F9745B0"/>
    <w:rsid w:val="6028345A"/>
    <w:rsid w:val="603F7A37"/>
    <w:rsid w:val="608F2F7E"/>
    <w:rsid w:val="612C6F7A"/>
    <w:rsid w:val="617701F5"/>
    <w:rsid w:val="61D45648"/>
    <w:rsid w:val="61E80BB5"/>
    <w:rsid w:val="62991914"/>
    <w:rsid w:val="633345F0"/>
    <w:rsid w:val="63CD0616"/>
    <w:rsid w:val="63E37DC4"/>
    <w:rsid w:val="646F1658"/>
    <w:rsid w:val="65044496"/>
    <w:rsid w:val="65401246"/>
    <w:rsid w:val="65562818"/>
    <w:rsid w:val="65CE23AE"/>
    <w:rsid w:val="661447D3"/>
    <w:rsid w:val="66173F1D"/>
    <w:rsid w:val="6683763C"/>
    <w:rsid w:val="669E46E6"/>
    <w:rsid w:val="66CD3402"/>
    <w:rsid w:val="66D32372"/>
    <w:rsid w:val="67616051"/>
    <w:rsid w:val="6814255B"/>
    <w:rsid w:val="68E73EAC"/>
    <w:rsid w:val="69456E2B"/>
    <w:rsid w:val="6A1A6E06"/>
    <w:rsid w:val="6AA06A0F"/>
    <w:rsid w:val="6AC56475"/>
    <w:rsid w:val="6ADA17F5"/>
    <w:rsid w:val="6ADF09EA"/>
    <w:rsid w:val="6B647C74"/>
    <w:rsid w:val="6BA37E39"/>
    <w:rsid w:val="6BD85055"/>
    <w:rsid w:val="6C826309"/>
    <w:rsid w:val="6D064B23"/>
    <w:rsid w:val="6D360FD8"/>
    <w:rsid w:val="6E077C4D"/>
    <w:rsid w:val="6E0A7CFD"/>
    <w:rsid w:val="6E146DCC"/>
    <w:rsid w:val="6ED22F0F"/>
    <w:rsid w:val="70DC43B7"/>
    <w:rsid w:val="71CD3E62"/>
    <w:rsid w:val="71DE4E50"/>
    <w:rsid w:val="72750781"/>
    <w:rsid w:val="72834520"/>
    <w:rsid w:val="72AE5A41"/>
    <w:rsid w:val="72E256EB"/>
    <w:rsid w:val="734B14E2"/>
    <w:rsid w:val="734F0FD2"/>
    <w:rsid w:val="735760D9"/>
    <w:rsid w:val="73F1375A"/>
    <w:rsid w:val="742C30C1"/>
    <w:rsid w:val="745007CA"/>
    <w:rsid w:val="759A04FF"/>
    <w:rsid w:val="75B07D22"/>
    <w:rsid w:val="75DB4D9F"/>
    <w:rsid w:val="75E43B44"/>
    <w:rsid w:val="760F4A49"/>
    <w:rsid w:val="76232CEA"/>
    <w:rsid w:val="771A5453"/>
    <w:rsid w:val="77613082"/>
    <w:rsid w:val="776703C5"/>
    <w:rsid w:val="7773637B"/>
    <w:rsid w:val="7775265F"/>
    <w:rsid w:val="779C67B0"/>
    <w:rsid w:val="77C33D3D"/>
    <w:rsid w:val="77ED4C04"/>
    <w:rsid w:val="786A240A"/>
    <w:rsid w:val="78EE4DE9"/>
    <w:rsid w:val="79E41D48"/>
    <w:rsid w:val="7A794B87"/>
    <w:rsid w:val="7B007056"/>
    <w:rsid w:val="7BA45C33"/>
    <w:rsid w:val="7BF76973"/>
    <w:rsid w:val="7C7A6994"/>
    <w:rsid w:val="7C887303"/>
    <w:rsid w:val="7CA0289E"/>
    <w:rsid w:val="7CB9570E"/>
    <w:rsid w:val="7CC55E61"/>
    <w:rsid w:val="7E5C27F5"/>
    <w:rsid w:val="7F3071A4"/>
    <w:rsid w:val="7F6210C3"/>
    <w:rsid w:val="7F8A15E4"/>
    <w:rsid w:val="7FAD1F8D"/>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cs="Arial"/>
      <w:sz w:val="20"/>
      <w:szCs w:val="20"/>
    </w:rPr>
  </w:style>
  <w:style w:type="paragraph" w:styleId="3">
    <w:name w:val="toa heading"/>
    <w:basedOn w:val="1"/>
    <w:next w:val="1"/>
    <w:semiHidden/>
    <w:unhideWhenUsed/>
    <w:qFormat/>
    <w:uiPriority w:val="99"/>
    <w:rPr>
      <w:rFonts w:ascii="Arial" w:hAnsi="Arial"/>
      <w:sz w:val="24"/>
    </w:rPr>
  </w:style>
  <w:style w:type="paragraph" w:styleId="4">
    <w:name w:val="Body Text"/>
    <w:basedOn w:val="1"/>
    <w:next w:val="1"/>
    <w:unhideWhenUsed/>
    <w:qFormat/>
    <w:uiPriority w:val="99"/>
    <w:pPr>
      <w:spacing w:after="120"/>
    </w:pPr>
    <w:rPr>
      <w:rFonts w:ascii="Calibri" w:hAnsi="Calibri" w:cs="Times New Roman"/>
      <w:kern w:val="0"/>
      <w:sz w:val="20"/>
    </w:rPr>
  </w:style>
  <w:style w:type="paragraph" w:styleId="5">
    <w:name w:val="Body Text Indent"/>
    <w:basedOn w:val="1"/>
    <w:next w:val="6"/>
    <w:semiHidden/>
    <w:unhideWhenUsed/>
    <w:qFormat/>
    <w:uiPriority w:val="99"/>
    <w:pPr>
      <w:spacing w:after="120"/>
      <w:ind w:left="420" w:leftChars="200"/>
    </w:pPr>
  </w:style>
  <w:style w:type="paragraph" w:styleId="6">
    <w:name w:val="Body Text First Indent 2"/>
    <w:basedOn w:val="5"/>
    <w:next w:val="7"/>
    <w:unhideWhenUsed/>
    <w:qFormat/>
    <w:uiPriority w:val="99"/>
    <w:pPr>
      <w:ind w:firstLine="420" w:firstLineChars="200"/>
    </w:pPr>
    <w:rPr>
      <w:rFonts w:cs="Times New Roman"/>
      <w:kern w:val="0"/>
      <w:sz w:val="20"/>
    </w:rPr>
  </w:style>
  <w:style w:type="paragraph" w:styleId="7">
    <w:name w:val="Date"/>
    <w:basedOn w:val="1"/>
    <w:next w:val="1"/>
    <w:semiHidden/>
    <w:unhideWhenUsed/>
    <w:qFormat/>
    <w:uiPriority w:val="99"/>
    <w:pPr>
      <w:ind w:left="100" w:leftChars="2500"/>
    </w:pPr>
    <w:rPr>
      <w:rFonts w:ascii="Calibri" w:hAnsi="Calibri" w:cs="Times New Roman"/>
      <w:kern w:val="0"/>
      <w:sz w:val="20"/>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unhideWhenUsed/>
    <w:qFormat/>
    <w:uiPriority w:val="99"/>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toc 1"/>
    <w:basedOn w:val="1"/>
    <w:next w:val="1"/>
    <w:unhideWhenUsed/>
    <w:qFormat/>
    <w:uiPriority w:val="39"/>
  </w:style>
  <w:style w:type="paragraph" w:styleId="12">
    <w:name w:val="toc 2"/>
    <w:basedOn w:val="1"/>
    <w:next w:val="1"/>
    <w:qFormat/>
    <w:uiPriority w:val="0"/>
    <w:pPr>
      <w:spacing w:before="120"/>
      <w:ind w:left="210"/>
      <w:jc w:val="left"/>
    </w:pPr>
    <w:rPr>
      <w:rFonts w:cs="Times New Roman"/>
      <w:i/>
      <w:iCs/>
      <w:sz w:val="20"/>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4"/>
    <w:next w:val="6"/>
    <w:unhideWhenUsed/>
    <w:qFormat/>
    <w:uiPriority w:val="0"/>
    <w:pPr>
      <w:spacing w:before="100" w:beforeAutospacing="1"/>
      <w:ind w:firstLine="420" w:firstLineChars="100"/>
    </w:pPr>
    <w:rPr>
      <w:rFonts w:ascii="宋体" w:hAnsi="Times New Roman"/>
      <w:sz w:val="34"/>
      <w:szCs w:val="3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800080"/>
      <w:u w:val="none"/>
    </w:rPr>
  </w:style>
  <w:style w:type="character" w:styleId="19">
    <w:name w:val="Emphasis"/>
    <w:basedOn w:val="17"/>
    <w:qFormat/>
    <w:uiPriority w:val="0"/>
    <w:rPr>
      <w:i/>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semiHidden/>
    <w:unhideWhenUsed/>
    <w:qFormat/>
    <w:uiPriority w:val="99"/>
    <w:rPr>
      <w:color w:val="000000"/>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List Paragraph"/>
    <w:basedOn w:val="1"/>
    <w:autoRedefine/>
    <w:qFormat/>
    <w:uiPriority w:val="99"/>
    <w:pPr>
      <w:ind w:firstLine="420" w:firstLineChars="200"/>
    </w:pPr>
  </w:style>
  <w:style w:type="character" w:customStyle="1" w:styleId="31">
    <w:name w:val="NormalCharacter"/>
    <w:qFormat/>
    <w:uiPriority w:val="0"/>
  </w:style>
  <w:style w:type="paragraph" w:customStyle="1" w:styleId="3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3">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4">
    <w:name w:val="日期1"/>
    <w:basedOn w:val="1"/>
    <w:next w:val="1"/>
    <w:qFormat/>
    <w:uiPriority w:val="99"/>
    <w:rPr>
      <w:rFonts w:cs="Times New Roman"/>
      <w:kern w:val="0"/>
      <w:sz w:val="24"/>
      <w:szCs w:val="24"/>
    </w:rPr>
  </w:style>
  <w:style w:type="character" w:customStyle="1" w:styleId="35">
    <w:name w:val="layui-this"/>
    <w:basedOn w:val="17"/>
    <w:qFormat/>
    <w:uiPriority w:val="0"/>
    <w:rPr>
      <w:bdr w:val="single" w:color="EEEEEE" w:sz="6" w:space="0"/>
      <w:shd w:val="clear" w:fill="FFFFFF"/>
    </w:rPr>
  </w:style>
  <w:style w:type="character" w:customStyle="1" w:styleId="36">
    <w:name w:val="first-child"/>
    <w:basedOn w:val="17"/>
    <w:qFormat/>
    <w:uiPriority w:val="0"/>
  </w:style>
  <w:style w:type="character" w:customStyle="1" w:styleId="37">
    <w:name w:val="nth-child(n+2)"/>
    <w:basedOn w:val="17"/>
    <w:qFormat/>
    <w:uiPriority w:val="0"/>
  </w:style>
  <w:style w:type="character" w:customStyle="1" w:styleId="38">
    <w:name w:val="hover5"/>
    <w:basedOn w:val="17"/>
    <w:qFormat/>
    <w:uiPriority w:val="0"/>
    <w:rPr>
      <w:color w:val="0282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16211</Words>
  <Characters>18782</Characters>
  <Lines>0</Lines>
  <Paragraphs>0</Paragraphs>
  <TotalTime>30</TotalTime>
  <ScaleCrop>false</ScaleCrop>
  <LinksUpToDate>false</LinksUpToDate>
  <CharactersWithSpaces>19025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2025-06-20T08:22:00Z</dcterms:created>
  <dc:creator>长葛市公共资源交易中心:李田博</dc:creator>
  <cp:lastModifiedBy>长葛市公共资源交易中心:李田博</cp:lastModifiedBy>
  <dcterms:modified xsi:type="dcterms:W3CDTF">2025-07-16T07:14:19Z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98042617C87A4661BA71EE45DFFA9334_13</vt:lpwstr>
  </property>
  <property fmtid="{D5CDD505-2E9C-101B-9397-08002B2CF9AE}" pid="4" name="KSOTemplateDocerSaveRecord">
    <vt:lpwstr>eyJoZGlkIjoiYjU2ZTJkMDY0NWE5NTI4ZDZmNTYxMTk4YWRjYjUyNDAiLCJ1c2VySWQiOiIyOTI2NzM3NjkifQ==</vt:lpwstr>
  </property>
</Properties>
</file>