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40275">
      <w:pPr>
        <w:spacing w:line="240" w:lineRule="auto"/>
        <w:jc w:val="center"/>
        <w:rPr>
          <w:rFonts w:hint="eastAsia" w:ascii="微软雅黑" w:hAnsi="微软雅黑" w:eastAsia="微软雅黑" w:cs="微软雅黑"/>
          <w:b/>
          <w:bCs/>
          <w:sz w:val="44"/>
          <w:szCs w:val="44"/>
          <w:lang w:eastAsia="zh-CN"/>
        </w:rPr>
      </w:pPr>
      <w:r>
        <w:rPr>
          <w:rFonts w:hint="eastAsia" w:ascii="微软雅黑" w:hAnsi="微软雅黑" w:eastAsia="微软雅黑" w:cs="微软雅黑"/>
          <w:b/>
          <w:bCs/>
          <w:sz w:val="44"/>
          <w:szCs w:val="44"/>
          <w:lang w:eastAsia="zh-CN"/>
        </w:rPr>
        <w:t>禹州市住房和城乡建设局</w:t>
      </w:r>
    </w:p>
    <w:p w14:paraId="116910E3">
      <w:pPr>
        <w:spacing w:line="240" w:lineRule="auto"/>
        <w:jc w:val="center"/>
        <w:rPr>
          <w:rFonts w:hint="default" w:ascii="微软雅黑" w:hAnsi="微软雅黑" w:eastAsia="微软雅黑" w:cs="微软雅黑"/>
          <w:b/>
          <w:bCs/>
          <w:sz w:val="44"/>
          <w:szCs w:val="44"/>
          <w:lang w:eastAsia="zh-CN"/>
        </w:rPr>
      </w:pPr>
      <w:r>
        <w:rPr>
          <w:rFonts w:hint="eastAsia" w:ascii="微软雅黑" w:hAnsi="微软雅黑" w:eastAsia="微软雅黑" w:cs="微软雅黑"/>
          <w:b/>
          <w:bCs/>
          <w:sz w:val="44"/>
          <w:szCs w:val="44"/>
          <w:lang w:val="en-US" w:eastAsia="zh-CN"/>
        </w:rPr>
        <w:t>2025年城区公厕及垃圾中转站建设工程项目</w:t>
      </w:r>
    </w:p>
    <w:p w14:paraId="53FCA8C1">
      <w:pPr>
        <w:spacing w:line="240" w:lineRule="auto"/>
        <w:jc w:val="center"/>
        <w:rPr>
          <w:rFonts w:hint="eastAsia" w:ascii="微软雅黑" w:hAnsi="微软雅黑" w:eastAsia="微软雅黑" w:cs="微软雅黑"/>
          <w:b/>
          <w:bCs/>
          <w:sz w:val="44"/>
          <w:szCs w:val="44"/>
          <w:lang w:eastAsia="zh-CN"/>
        </w:rPr>
      </w:pPr>
      <w:r>
        <w:rPr>
          <w:rFonts w:hint="eastAsia" w:ascii="微软雅黑" w:hAnsi="微软雅黑" w:eastAsia="微软雅黑" w:cs="微软雅黑"/>
          <w:b/>
          <w:bCs/>
          <w:sz w:val="44"/>
          <w:szCs w:val="44"/>
          <w:lang w:eastAsia="zh-CN"/>
        </w:rPr>
        <w:t>（</w:t>
      </w:r>
      <w:r>
        <w:rPr>
          <w:rFonts w:hint="eastAsia" w:ascii="微软雅黑" w:hAnsi="微软雅黑" w:eastAsia="微软雅黑" w:cs="微软雅黑"/>
          <w:b/>
          <w:bCs/>
          <w:sz w:val="44"/>
          <w:szCs w:val="44"/>
        </w:rPr>
        <w:t>不见面开标</w:t>
      </w:r>
      <w:r>
        <w:rPr>
          <w:rFonts w:hint="eastAsia" w:ascii="微软雅黑" w:hAnsi="微软雅黑" w:eastAsia="微软雅黑" w:cs="微软雅黑"/>
          <w:b/>
          <w:bCs/>
          <w:sz w:val="44"/>
          <w:szCs w:val="44"/>
          <w:lang w:eastAsia="zh-CN"/>
        </w:rPr>
        <w:t>）</w:t>
      </w:r>
    </w:p>
    <w:p w14:paraId="75BF23E8">
      <w:pPr>
        <w:jc w:val="center"/>
        <w:rPr>
          <w:rFonts w:asciiTheme="majorEastAsia" w:hAnsiTheme="majorEastAsia" w:eastAsiaTheme="majorEastAsia" w:cstheme="majorEastAsia"/>
          <w:b/>
          <w:bCs/>
          <w:sz w:val="44"/>
          <w:szCs w:val="44"/>
        </w:rPr>
      </w:pPr>
    </w:p>
    <w:p w14:paraId="32BDC893">
      <w:pPr>
        <w:rPr>
          <w:rFonts w:ascii="微软简隶书" w:eastAsia="微软简隶书"/>
          <w:u w:val="single"/>
        </w:rPr>
      </w:pPr>
    </w:p>
    <w:p w14:paraId="52572F52">
      <w:pPr>
        <w:rPr>
          <w:rFonts w:ascii="微软简隶书" w:eastAsia="微软简隶书"/>
        </w:rPr>
      </w:pPr>
    </w:p>
    <w:p w14:paraId="0072BABE">
      <w:pPr>
        <w:rPr>
          <w:rFonts w:ascii="微软简隶书" w:eastAsia="微软简隶书"/>
        </w:rPr>
      </w:pPr>
    </w:p>
    <w:p w14:paraId="10F8C82B">
      <w:pPr>
        <w:rPr>
          <w:rFonts w:ascii="微软简隶书" w:eastAsia="微软简隶书"/>
        </w:rPr>
      </w:pPr>
    </w:p>
    <w:p w14:paraId="3E3FB5DD">
      <w:pPr>
        <w:rPr>
          <w:rFonts w:ascii="微软简隶书" w:eastAsia="微软简隶书"/>
        </w:rPr>
      </w:pPr>
    </w:p>
    <w:p w14:paraId="3370E40A">
      <w:pPr>
        <w:rPr>
          <w:rFonts w:ascii="微软简隶书" w:eastAsia="微软简隶书"/>
        </w:rPr>
      </w:pPr>
    </w:p>
    <w:p w14:paraId="33A8F25C">
      <w:pPr>
        <w:jc w:val="center"/>
        <w:rPr>
          <w:rFonts w:asciiTheme="majorEastAsia" w:hAnsiTheme="majorEastAsia" w:eastAsiaTheme="majorEastAsia" w:cstheme="majorEastAsia"/>
          <w:b/>
          <w:bCs/>
          <w:w w:val="90"/>
          <w:sz w:val="72"/>
          <w:szCs w:val="72"/>
        </w:rPr>
      </w:pPr>
      <w:r>
        <w:rPr>
          <w:rFonts w:hint="eastAsia" w:asciiTheme="majorEastAsia" w:hAnsiTheme="majorEastAsia" w:eastAsiaTheme="majorEastAsia" w:cstheme="majorEastAsia"/>
          <w:b/>
          <w:bCs/>
          <w:w w:val="90"/>
          <w:sz w:val="72"/>
          <w:szCs w:val="72"/>
        </w:rPr>
        <w:t>竞争性磋商文件</w:t>
      </w:r>
    </w:p>
    <w:p w14:paraId="37D9608B">
      <w:pPr>
        <w:rPr>
          <w:rFonts w:ascii="微软简隶书" w:eastAsia="微软简隶书"/>
        </w:rPr>
      </w:pPr>
    </w:p>
    <w:p w14:paraId="2CAFBA1A">
      <w:pPr>
        <w:rPr>
          <w:rFonts w:ascii="微软简隶书" w:eastAsia="微软简隶书"/>
        </w:rPr>
      </w:pPr>
    </w:p>
    <w:p w14:paraId="1FD32E82">
      <w:pPr>
        <w:rPr>
          <w:rFonts w:ascii="微软简隶书" w:eastAsia="微软简隶书"/>
        </w:rPr>
      </w:pPr>
    </w:p>
    <w:p w14:paraId="521FC064">
      <w:pPr>
        <w:rPr>
          <w:rFonts w:ascii="微软简隶书" w:eastAsia="微软简隶书"/>
        </w:rPr>
      </w:pPr>
    </w:p>
    <w:p w14:paraId="51470D92">
      <w:pPr>
        <w:rPr>
          <w:rFonts w:ascii="微软简隶书" w:eastAsia="微软简隶书"/>
        </w:rPr>
      </w:pPr>
    </w:p>
    <w:p w14:paraId="3CCD10EE">
      <w:pPr>
        <w:rPr>
          <w:rFonts w:ascii="微软简隶书" w:eastAsia="微软简隶书"/>
        </w:rPr>
      </w:pPr>
    </w:p>
    <w:p w14:paraId="1F33CB74">
      <w:pPr>
        <w:rPr>
          <w:rFonts w:ascii="微软简隶书" w:eastAsia="微软简隶书"/>
        </w:rPr>
      </w:pPr>
    </w:p>
    <w:p w14:paraId="5E8ADF78">
      <w:pPr>
        <w:rPr>
          <w:rFonts w:ascii="微软简隶书" w:eastAsia="微软简隶书"/>
        </w:rPr>
      </w:pPr>
    </w:p>
    <w:p w14:paraId="5F892E6D">
      <w:pPr>
        <w:rPr>
          <w:rFonts w:ascii="微软简隶书" w:eastAsia="微软简隶书"/>
        </w:rPr>
      </w:pPr>
    </w:p>
    <w:p w14:paraId="5117A66F">
      <w:pPr>
        <w:rPr>
          <w:rFonts w:ascii="微软简隶书" w:eastAsia="微软简隶书"/>
        </w:rPr>
      </w:pPr>
    </w:p>
    <w:p w14:paraId="479525BF">
      <w:pPr>
        <w:rPr>
          <w:rFonts w:hint="default"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 xml:space="preserve">      采购编号：YZCG-C202</w:t>
      </w:r>
      <w:r>
        <w:rPr>
          <w:rFonts w:hint="eastAsia" w:asciiTheme="majorEastAsia" w:hAnsiTheme="majorEastAsia" w:eastAsiaTheme="majorEastAsia" w:cstheme="majorEastAsia"/>
          <w:b/>
          <w:bCs/>
          <w:sz w:val="36"/>
          <w:szCs w:val="36"/>
          <w:lang w:val="en-US" w:eastAsia="zh-CN"/>
        </w:rPr>
        <w:t>5025</w:t>
      </w:r>
    </w:p>
    <w:p w14:paraId="1519C3EC">
      <w:pPr>
        <w:ind w:firstLine="1084" w:firstLineChars="300"/>
        <w:rPr>
          <w:rFonts w:hint="default"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采购单位: 禹州市</w:t>
      </w:r>
      <w:r>
        <w:rPr>
          <w:rFonts w:hint="eastAsia" w:asciiTheme="majorEastAsia" w:hAnsiTheme="majorEastAsia" w:eastAsiaTheme="majorEastAsia" w:cstheme="majorEastAsia"/>
          <w:b/>
          <w:bCs/>
          <w:sz w:val="36"/>
          <w:szCs w:val="36"/>
          <w:lang w:val="en-US" w:eastAsia="zh-CN"/>
        </w:rPr>
        <w:t>住房和城乡建设局</w:t>
      </w:r>
    </w:p>
    <w:p w14:paraId="1C8504FA">
      <w:pPr>
        <w:ind w:firstLine="1084" w:firstLineChars="300"/>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代理机构：禹州市政府采购中心</w:t>
      </w:r>
    </w:p>
    <w:p w14:paraId="503433EB">
      <w:pPr>
        <w:rPr>
          <w:rFonts w:asciiTheme="majorEastAsia" w:hAnsiTheme="majorEastAsia" w:eastAsiaTheme="majorEastAsia" w:cstheme="majorEastAsia"/>
          <w:b/>
          <w:bCs/>
          <w:sz w:val="36"/>
          <w:szCs w:val="36"/>
        </w:rPr>
      </w:pPr>
    </w:p>
    <w:p w14:paraId="72C88687">
      <w:pPr>
        <w:ind w:firstLine="2891" w:firstLineChars="800"/>
        <w:jc w:val="both"/>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二〇二</w:t>
      </w:r>
      <w:r>
        <w:rPr>
          <w:rFonts w:hint="eastAsia" w:asciiTheme="majorEastAsia" w:hAnsiTheme="majorEastAsia" w:eastAsiaTheme="majorEastAsia" w:cstheme="majorEastAsia"/>
          <w:b/>
          <w:bCs/>
          <w:sz w:val="36"/>
          <w:szCs w:val="36"/>
          <w:lang w:val="en-US" w:eastAsia="zh-CN"/>
        </w:rPr>
        <w:t>五</w:t>
      </w:r>
      <w:r>
        <w:rPr>
          <w:rFonts w:hint="eastAsia" w:asciiTheme="majorEastAsia" w:hAnsiTheme="majorEastAsia" w:eastAsiaTheme="majorEastAsia" w:cstheme="majorEastAsia"/>
          <w:b/>
          <w:bCs/>
          <w:sz w:val="36"/>
          <w:szCs w:val="36"/>
        </w:rPr>
        <w:t>年</w:t>
      </w:r>
      <w:r>
        <w:rPr>
          <w:rFonts w:hint="eastAsia" w:asciiTheme="majorEastAsia" w:hAnsiTheme="majorEastAsia" w:eastAsiaTheme="majorEastAsia" w:cstheme="majorEastAsia"/>
          <w:b/>
          <w:bCs/>
          <w:sz w:val="36"/>
          <w:szCs w:val="36"/>
          <w:lang w:val="en-US" w:eastAsia="zh-CN"/>
        </w:rPr>
        <w:t>八</w:t>
      </w:r>
      <w:r>
        <w:rPr>
          <w:rFonts w:hint="eastAsia" w:asciiTheme="majorEastAsia" w:hAnsiTheme="majorEastAsia" w:eastAsiaTheme="majorEastAsia" w:cstheme="majorEastAsia"/>
          <w:b/>
          <w:bCs/>
          <w:sz w:val="36"/>
          <w:szCs w:val="36"/>
        </w:rPr>
        <w:t>月</w:t>
      </w:r>
    </w:p>
    <w:p w14:paraId="317245F0">
      <w:pPr>
        <w:autoSpaceDE w:val="0"/>
        <w:autoSpaceDN w:val="0"/>
        <w:adjustRightInd w:val="0"/>
        <w:spacing w:line="700" w:lineRule="exact"/>
        <w:jc w:val="both"/>
        <w:rPr>
          <w:rFonts w:cs="宋体" w:asciiTheme="majorEastAsia" w:hAnsiTheme="majorEastAsia" w:eastAsiaTheme="majorEastAsia"/>
          <w:b/>
          <w:kern w:val="0"/>
          <w:sz w:val="44"/>
          <w:szCs w:val="44"/>
        </w:rPr>
      </w:pPr>
    </w:p>
    <w:p w14:paraId="673FF7D5">
      <w:pPr>
        <w:autoSpaceDE w:val="0"/>
        <w:autoSpaceDN w:val="0"/>
        <w:adjustRightInd w:val="0"/>
        <w:spacing w:line="700" w:lineRule="exact"/>
        <w:jc w:val="center"/>
        <w:rPr>
          <w:rFonts w:cs="宋体" w:asciiTheme="majorEastAsia" w:hAnsiTheme="majorEastAsia" w:eastAsiaTheme="majorEastAsia"/>
          <w:b/>
          <w:kern w:val="0"/>
          <w:sz w:val="44"/>
          <w:szCs w:val="44"/>
        </w:rPr>
      </w:pPr>
      <w:r>
        <w:rPr>
          <w:rFonts w:hint="eastAsia" w:cs="宋体" w:asciiTheme="majorEastAsia" w:hAnsiTheme="majorEastAsia" w:eastAsiaTheme="majorEastAsia"/>
          <w:b/>
          <w:kern w:val="0"/>
          <w:sz w:val="44"/>
          <w:szCs w:val="44"/>
        </w:rPr>
        <w:t>目    录</w:t>
      </w:r>
    </w:p>
    <w:p w14:paraId="6FC598A2">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p>
    <w:p w14:paraId="09C93D47">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磋商邀请</w:t>
      </w:r>
    </w:p>
    <w:p w14:paraId="6224F8E4">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第二章 采购需求</w:t>
      </w:r>
    </w:p>
    <w:p w14:paraId="6085CBD2">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第三章 </w:t>
      </w:r>
      <w:r>
        <w:rPr>
          <w:rFonts w:hint="eastAsia" w:asciiTheme="majorEastAsia" w:hAnsiTheme="majorEastAsia" w:eastAsiaTheme="majorEastAsia" w:cstheme="majorEastAsia"/>
          <w:b/>
          <w:kern w:val="0"/>
          <w:sz w:val="32"/>
          <w:szCs w:val="32"/>
        </w:rPr>
        <w:t>供应商须知前附表</w:t>
      </w:r>
    </w:p>
    <w:p w14:paraId="6F3C789B">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第四章 </w:t>
      </w:r>
      <w:r>
        <w:rPr>
          <w:rFonts w:hint="eastAsia" w:asciiTheme="majorEastAsia" w:hAnsiTheme="majorEastAsia" w:eastAsiaTheme="majorEastAsia" w:cstheme="majorEastAsia"/>
          <w:b/>
          <w:kern w:val="0"/>
          <w:sz w:val="32"/>
          <w:szCs w:val="32"/>
        </w:rPr>
        <w:t>供应商须知</w:t>
      </w:r>
    </w:p>
    <w:p w14:paraId="12C41B99">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14:paraId="1B328A61">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二、磋商文件说明</w:t>
      </w:r>
    </w:p>
    <w:p w14:paraId="18713202">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三、响应文件的编制</w:t>
      </w:r>
    </w:p>
    <w:p w14:paraId="5848018F">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四、响应文件的递交</w:t>
      </w:r>
    </w:p>
    <w:p w14:paraId="1C614853">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五、磋商和评审</w:t>
      </w:r>
    </w:p>
    <w:p w14:paraId="361CA937">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六、确认成交供应商和授予合同</w:t>
      </w:r>
    </w:p>
    <w:p w14:paraId="49BA8DA9">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第五章 </w:t>
      </w:r>
      <w:r>
        <w:rPr>
          <w:rFonts w:hint="eastAsia" w:asciiTheme="majorEastAsia" w:hAnsiTheme="majorEastAsia" w:eastAsiaTheme="majorEastAsia" w:cstheme="majorEastAsia"/>
          <w:b/>
          <w:kern w:val="0"/>
          <w:sz w:val="32"/>
          <w:szCs w:val="32"/>
        </w:rPr>
        <w:t>政府采购政策功能</w:t>
      </w:r>
    </w:p>
    <w:p w14:paraId="420AB231">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第六章 </w:t>
      </w:r>
      <w:r>
        <w:rPr>
          <w:rFonts w:hint="eastAsia" w:asciiTheme="majorEastAsia" w:hAnsiTheme="majorEastAsia" w:eastAsiaTheme="majorEastAsia" w:cstheme="majorEastAsia"/>
          <w:b/>
          <w:kern w:val="0"/>
          <w:sz w:val="32"/>
          <w:szCs w:val="32"/>
        </w:rPr>
        <w:t>对响应文件审查与评审</w:t>
      </w:r>
    </w:p>
    <w:p w14:paraId="3DB12885">
      <w:pPr>
        <w:autoSpaceDE w:val="0"/>
        <w:autoSpaceDN w:val="0"/>
        <w:adjustRightInd w:val="0"/>
        <w:spacing w:line="700" w:lineRule="exact"/>
        <w:ind w:firstLine="551"/>
        <w:outlineLvl w:val="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第七章 </w:t>
      </w:r>
      <w:r>
        <w:rPr>
          <w:rFonts w:hint="eastAsia" w:asciiTheme="majorEastAsia" w:hAnsiTheme="majorEastAsia" w:eastAsiaTheme="majorEastAsia" w:cstheme="majorEastAsia"/>
          <w:b/>
          <w:kern w:val="0"/>
          <w:sz w:val="32"/>
          <w:szCs w:val="32"/>
        </w:rPr>
        <w:t>拟签订的合同文本</w:t>
      </w:r>
    </w:p>
    <w:p w14:paraId="7CD3E81A">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第八章 </w:t>
      </w:r>
      <w:r>
        <w:rPr>
          <w:rFonts w:hint="eastAsia" w:asciiTheme="majorEastAsia" w:hAnsiTheme="majorEastAsia" w:eastAsiaTheme="majorEastAsia" w:cstheme="majorEastAsia"/>
          <w:b/>
          <w:kern w:val="0"/>
          <w:sz w:val="32"/>
          <w:szCs w:val="32"/>
        </w:rPr>
        <w:t>响应文件有关格式</w:t>
      </w:r>
    </w:p>
    <w:p w14:paraId="3A9F7689">
      <w:pPr>
        <w:jc w:val="both"/>
        <w:rPr>
          <w:rFonts w:cs="宋体" w:asciiTheme="majorEastAsia" w:hAnsiTheme="majorEastAsia" w:eastAsiaTheme="majorEastAsia"/>
          <w:b/>
          <w:kern w:val="0"/>
          <w:sz w:val="32"/>
          <w:szCs w:val="32"/>
        </w:rPr>
      </w:pPr>
    </w:p>
    <w:p w14:paraId="3F5A4D69">
      <w:pPr>
        <w:jc w:val="both"/>
        <w:rPr>
          <w:rFonts w:cs="宋体" w:asciiTheme="majorEastAsia" w:hAnsiTheme="majorEastAsia" w:eastAsiaTheme="majorEastAsia"/>
          <w:b/>
          <w:kern w:val="0"/>
          <w:sz w:val="32"/>
          <w:szCs w:val="32"/>
        </w:rPr>
      </w:pPr>
    </w:p>
    <w:p w14:paraId="47C9C44A">
      <w:pPr>
        <w:numPr>
          <w:ilvl w:val="0"/>
          <w:numId w:val="2"/>
        </w:numPr>
        <w:jc w:val="center"/>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磋商邀请</w:t>
      </w:r>
    </w:p>
    <w:p w14:paraId="1721FE2C">
      <w:pPr>
        <w:wordWrap/>
        <w:autoSpaceDE w:val="0"/>
        <w:autoSpaceDN w:val="0"/>
        <w:adjustRightInd w:val="0"/>
        <w:snapToGrid/>
        <w:spacing w:before="0" w:after="0" w:line="500" w:lineRule="exact"/>
        <w:ind w:left="0" w:leftChars="0" w:right="0" w:firstLine="420"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禹州市政府采购中心受禹州市住房和城乡建设局的委托，对“禹州市住房和城乡建设局2025年城区公厕及垃圾中转站建设工程项目（不见面开标）”进行竞争性磋商，现邀请符合本文件规定条件的供应商前来投标。</w:t>
      </w:r>
    </w:p>
    <w:p w14:paraId="520C7D68">
      <w:pPr>
        <w:numPr>
          <w:ilvl w:val="0"/>
          <w:numId w:val="0"/>
        </w:numPr>
        <w:wordWrap/>
        <w:autoSpaceDE w:val="0"/>
        <w:autoSpaceDN w:val="0"/>
        <w:adjustRightInd w:val="0"/>
        <w:snapToGrid/>
        <w:spacing w:before="0" w:after="0" w:line="500" w:lineRule="atLeast"/>
        <w:ind w:right="0"/>
        <w:jc w:val="both"/>
        <w:textAlignment w:val="auto"/>
        <w:outlineLvl w:val="9"/>
        <w:rPr>
          <w:rFonts w:hint="default" w:ascii="宋体" w:hAnsi="宋体" w:eastAsia="宋体" w:cs="宋体"/>
          <w:kern w:val="2"/>
          <w:sz w:val="21"/>
          <w:szCs w:val="21"/>
          <w:lang w:val="en-US" w:eastAsia="zh-CN" w:bidi="ar-SA"/>
        </w:rPr>
      </w:pPr>
      <w:r>
        <w:rPr>
          <w:rFonts w:hint="eastAsia" w:ascii="宋体" w:hAnsi="宋体" w:cs="宋体"/>
          <w:b/>
          <w:bCs/>
          <w:kern w:val="2"/>
          <w:sz w:val="21"/>
          <w:szCs w:val="21"/>
          <w:lang w:val="en-US" w:eastAsia="zh-CN" w:bidi="ar-SA"/>
        </w:rPr>
        <w:t>　　一、</w:t>
      </w:r>
      <w:r>
        <w:rPr>
          <w:rFonts w:hint="eastAsia" w:ascii="宋体" w:hAnsi="宋体" w:eastAsia="宋体" w:cs="宋体"/>
          <w:b/>
          <w:bCs/>
          <w:kern w:val="2"/>
          <w:sz w:val="21"/>
          <w:szCs w:val="21"/>
          <w:lang w:val="en-US" w:eastAsia="zh-CN" w:bidi="ar-SA"/>
        </w:rPr>
        <w:t>采购编号</w:t>
      </w:r>
      <w:r>
        <w:rPr>
          <w:rFonts w:hint="eastAsia" w:ascii="宋体" w:hAnsi="宋体" w:eastAsia="宋体" w:cs="宋体"/>
          <w:kern w:val="2"/>
          <w:sz w:val="21"/>
          <w:szCs w:val="21"/>
          <w:lang w:val="en-US" w:eastAsia="zh-CN" w:bidi="ar-SA"/>
        </w:rPr>
        <w:t>：YZCG-C</w:t>
      </w:r>
      <w:r>
        <w:rPr>
          <w:rFonts w:hint="eastAsia" w:ascii="宋体" w:hAnsi="宋体" w:cs="宋体"/>
          <w:kern w:val="2"/>
          <w:sz w:val="21"/>
          <w:szCs w:val="21"/>
          <w:lang w:val="en-US" w:eastAsia="zh-CN" w:bidi="ar-SA"/>
        </w:rPr>
        <w:t>2025025</w:t>
      </w:r>
    </w:p>
    <w:p w14:paraId="2DB19ECF">
      <w:pPr>
        <w:numPr>
          <w:ilvl w:val="0"/>
          <w:numId w:val="0"/>
        </w:numPr>
        <w:wordWrap/>
        <w:autoSpaceDE w:val="0"/>
        <w:autoSpaceDN w:val="0"/>
        <w:adjustRightInd w:val="0"/>
        <w:snapToGrid/>
        <w:spacing w:before="0" w:after="0" w:line="500" w:lineRule="atLeast"/>
        <w:ind w:right="0"/>
        <w:jc w:val="both"/>
        <w:textAlignment w:val="auto"/>
        <w:outlineLvl w:val="9"/>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　</w:t>
      </w:r>
      <w:r>
        <w:rPr>
          <w:rFonts w:hint="eastAsia" w:ascii="宋体" w:hAnsi="宋体" w:eastAsia="宋体" w:cs="宋体"/>
          <w:b/>
          <w:bCs/>
          <w:kern w:val="2"/>
          <w:sz w:val="21"/>
          <w:szCs w:val="21"/>
          <w:lang w:val="en-US" w:eastAsia="zh-CN" w:bidi="ar-SA"/>
        </w:rPr>
        <w:t>　二、项目名称：</w:t>
      </w:r>
      <w:r>
        <w:rPr>
          <w:rFonts w:hint="eastAsia" w:ascii="宋体" w:hAnsi="宋体" w:eastAsia="宋体" w:cs="宋体"/>
          <w:kern w:val="2"/>
          <w:sz w:val="21"/>
          <w:szCs w:val="21"/>
          <w:lang w:val="en-US" w:eastAsia="zh-CN" w:bidi="ar-SA"/>
        </w:rPr>
        <w:t>禹州市住房和城乡建设局2025年城区公厕及垃圾中转站建设工程项目（不见面开标）</w:t>
      </w:r>
    </w:p>
    <w:p w14:paraId="75BF15E1">
      <w:pPr>
        <w:pStyle w:val="10"/>
        <w:widowControl/>
        <w:wordWrap/>
        <w:adjustRightInd/>
        <w:snapToGrid/>
        <w:spacing w:before="0" w:beforeAutospacing="0" w:after="0" w:afterAutospacing="0" w:line="440" w:lineRule="exact"/>
        <w:ind w:left="0" w:right="0" w:firstLine="420"/>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三、采购方式：</w:t>
      </w:r>
      <w:r>
        <w:rPr>
          <w:rFonts w:hint="eastAsia" w:ascii="宋体" w:hAnsi="宋体" w:eastAsia="宋体" w:cs="宋体"/>
          <w:kern w:val="2"/>
          <w:sz w:val="21"/>
          <w:szCs w:val="21"/>
          <w:lang w:val="en-US" w:eastAsia="zh-CN" w:bidi="ar-SA"/>
        </w:rPr>
        <w:t>竞争性磋商</w:t>
      </w:r>
    </w:p>
    <w:p w14:paraId="39C202D0">
      <w:pPr>
        <w:pStyle w:val="10"/>
        <w:widowControl/>
        <w:wordWrap/>
        <w:adjustRightInd/>
        <w:snapToGrid/>
        <w:spacing w:before="0" w:beforeAutospacing="0" w:after="0" w:afterAutospacing="0" w:line="440" w:lineRule="exact"/>
        <w:ind w:left="0" w:right="0" w:firstLine="420"/>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四、项目属性：</w:t>
      </w:r>
      <w:r>
        <w:rPr>
          <w:rFonts w:hint="eastAsia" w:ascii="宋体" w:hAnsi="宋体" w:eastAsia="宋体" w:cs="宋体"/>
          <w:kern w:val="2"/>
          <w:sz w:val="21"/>
          <w:szCs w:val="21"/>
          <w:lang w:val="en-US" w:eastAsia="zh-CN" w:bidi="ar-SA"/>
        </w:rPr>
        <w:t xml:space="preserve">工程 </w:t>
      </w:r>
    </w:p>
    <w:p w14:paraId="0363F9CD">
      <w:pPr>
        <w:pStyle w:val="10"/>
        <w:widowControl/>
        <w:wordWrap/>
        <w:adjustRightInd/>
        <w:snapToGrid/>
        <w:spacing w:before="0" w:beforeAutospacing="0" w:after="0" w:afterAutospacing="0" w:line="440" w:lineRule="exact"/>
        <w:ind w:left="0" w:right="0" w:firstLine="42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五、项目基本情况：</w:t>
      </w:r>
    </w:p>
    <w:p w14:paraId="07E68D58">
      <w:pPr>
        <w:pStyle w:val="10"/>
        <w:widowControl/>
        <w:numPr>
          <w:ilvl w:val="0"/>
          <w:numId w:val="0"/>
        </w:numPr>
        <w:wordWrap/>
        <w:adjustRightInd/>
        <w:snapToGrid/>
        <w:spacing w:before="0" w:beforeAutospacing="0" w:after="0" w:afterAutospacing="0" w:line="440" w:lineRule="exact"/>
        <w:ind w:left="420" w:leftChars="0" w:right="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1、采购人：禹州市住房和城乡建设局</w:t>
      </w:r>
    </w:p>
    <w:p w14:paraId="70AA70DB">
      <w:pPr>
        <w:pStyle w:val="10"/>
        <w:widowControl/>
        <w:numPr>
          <w:ilvl w:val="0"/>
          <w:numId w:val="0"/>
        </w:numPr>
        <w:wordWrap/>
        <w:adjustRightInd/>
        <w:snapToGrid/>
        <w:spacing w:before="0" w:beforeAutospacing="0" w:after="0" w:afterAutospacing="0" w:line="440" w:lineRule="exact"/>
        <w:ind w:right="0" w:firstLine="210" w:firstLineChars="1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2、项目主要内容、数量及要求：轩辕路与智慧大道交叉口公厕及垃圾中转站；商贸路太和段与大学路交叉口公厕；水镜路与开元大道交叉口公厕及垃圾中转站（详见磋商文件）</w:t>
      </w:r>
    </w:p>
    <w:p w14:paraId="59A62C2A">
      <w:pPr>
        <w:pStyle w:val="10"/>
        <w:widowControl/>
        <w:numPr>
          <w:ilvl w:val="0"/>
          <w:numId w:val="0"/>
        </w:numPr>
        <w:wordWrap/>
        <w:adjustRightInd/>
        <w:snapToGrid/>
        <w:spacing w:before="0" w:beforeAutospacing="0" w:after="0" w:afterAutospacing="0" w:line="440" w:lineRule="exact"/>
        <w:ind w:left="420" w:leftChars="0" w:right="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3、预算金额：</w:t>
      </w:r>
      <w:r>
        <w:rPr>
          <w:rFonts w:hint="eastAsia" w:ascii="宋体" w:hAnsi="宋体" w:cs="宋体"/>
          <w:kern w:val="2"/>
          <w:sz w:val="21"/>
          <w:szCs w:val="21"/>
          <w:lang w:val="en-US" w:eastAsia="zh-CN" w:bidi="ar-SA"/>
        </w:rPr>
        <w:t>2372954.32</w:t>
      </w:r>
      <w:r>
        <w:rPr>
          <w:rFonts w:hint="eastAsia" w:ascii="宋体" w:hAnsi="宋体" w:eastAsia="宋体" w:cs="宋体"/>
          <w:kern w:val="2"/>
          <w:sz w:val="21"/>
          <w:szCs w:val="21"/>
          <w:lang w:val="en-US" w:eastAsia="zh-CN" w:bidi="ar-SA"/>
        </w:rPr>
        <w:t>元</w:t>
      </w:r>
    </w:p>
    <w:p w14:paraId="3CADEA48">
      <w:pPr>
        <w:widowControl/>
        <w:shd w:val="clear" w:color="auto" w:fill="FFFFFF"/>
        <w:wordWrap/>
        <w:adjustRightInd/>
        <w:snapToGrid/>
        <w:spacing w:line="440" w:lineRule="exact"/>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4、履约时间 ：签订合同后</w:t>
      </w:r>
      <w:r>
        <w:rPr>
          <w:rFonts w:hint="eastAsia" w:ascii="宋体" w:hAnsi="宋体" w:cs="宋体"/>
          <w:kern w:val="2"/>
          <w:sz w:val="21"/>
          <w:szCs w:val="21"/>
          <w:lang w:val="en-US" w:eastAsia="zh-CN" w:bidi="ar-SA"/>
        </w:rPr>
        <w:t>120</w:t>
      </w:r>
      <w:r>
        <w:rPr>
          <w:rFonts w:hint="eastAsia" w:ascii="宋体" w:hAnsi="宋体" w:eastAsia="宋体" w:cs="宋体"/>
          <w:kern w:val="2"/>
          <w:sz w:val="21"/>
          <w:szCs w:val="21"/>
          <w:lang w:val="en-US" w:eastAsia="zh-CN" w:bidi="ar-SA"/>
        </w:rPr>
        <w:t>日历天内完成</w:t>
      </w:r>
    </w:p>
    <w:p w14:paraId="2C749919">
      <w:pPr>
        <w:pStyle w:val="10"/>
        <w:widowControl/>
        <w:numPr>
          <w:ilvl w:val="0"/>
          <w:numId w:val="0"/>
        </w:numPr>
        <w:wordWrap/>
        <w:adjustRightInd/>
        <w:snapToGrid/>
        <w:spacing w:before="0" w:beforeAutospacing="0" w:after="0" w:afterAutospacing="0" w:line="440" w:lineRule="exact"/>
        <w:ind w:left="420" w:leftChars="0" w:right="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5、履约地点</w:t>
      </w:r>
      <w:r>
        <w:rPr>
          <w:rFonts w:hint="eastAsia" w:ascii="宋体" w:hAnsi="宋体" w:cs="宋体"/>
          <w:kern w:val="2"/>
          <w:sz w:val="21"/>
          <w:szCs w:val="21"/>
          <w:lang w:val="en-US" w:eastAsia="zh-CN" w:bidi="ar-SA"/>
        </w:rPr>
        <w:t>：轩辕路、商贸路、水镜路</w:t>
      </w:r>
    </w:p>
    <w:p w14:paraId="0241EBD2">
      <w:pPr>
        <w:pStyle w:val="10"/>
        <w:widowControl/>
        <w:numPr>
          <w:ilvl w:val="0"/>
          <w:numId w:val="0"/>
        </w:numPr>
        <w:wordWrap/>
        <w:adjustRightInd/>
        <w:snapToGrid/>
        <w:spacing w:before="0" w:beforeAutospacing="0" w:after="0" w:afterAutospacing="0" w:line="440" w:lineRule="exact"/>
        <w:ind w:left="420" w:leftChars="0" w:right="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6、分包：不允许</w:t>
      </w:r>
    </w:p>
    <w:p w14:paraId="43F08DFF">
      <w:pPr>
        <w:pStyle w:val="10"/>
        <w:widowControl/>
        <w:numPr>
          <w:ilvl w:val="0"/>
          <w:numId w:val="0"/>
        </w:numPr>
        <w:wordWrap/>
        <w:adjustRightInd/>
        <w:snapToGrid/>
        <w:spacing w:before="0" w:beforeAutospacing="0" w:after="0" w:afterAutospacing="0" w:line="440" w:lineRule="exact"/>
        <w:ind w:left="420" w:leftChars="0" w:right="0"/>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7、是否面向中小企业采购：是</w:t>
      </w:r>
    </w:p>
    <w:p w14:paraId="6D6EE716">
      <w:pPr>
        <w:pStyle w:val="10"/>
        <w:widowControl/>
        <w:wordWrap/>
        <w:adjustRightInd/>
        <w:snapToGrid/>
        <w:spacing w:before="0" w:beforeAutospacing="0" w:after="0" w:afterAutospacing="0" w:line="440" w:lineRule="exact"/>
        <w:ind w:left="0" w:right="0" w:firstLine="420"/>
        <w:jc w:val="left"/>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六、申请人的资格要求：</w:t>
      </w:r>
    </w:p>
    <w:p w14:paraId="02197169">
      <w:pPr>
        <w:pStyle w:val="10"/>
        <w:widowControl/>
        <w:numPr>
          <w:ilvl w:val="0"/>
          <w:numId w:val="0"/>
        </w:numPr>
        <w:wordWrap/>
        <w:adjustRightInd/>
        <w:snapToGrid/>
        <w:spacing w:before="0" w:beforeAutospacing="0" w:after="0" w:afterAutospacing="0" w:line="440" w:lineRule="exact"/>
        <w:ind w:left="420" w:leftChars="0" w:right="0" w:rightChars="0"/>
        <w:jc w:val="left"/>
        <w:textAlignment w:val="auto"/>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w:t>
      </w:r>
      <w:r>
        <w:rPr>
          <w:rFonts w:hint="eastAsia" w:ascii="宋体" w:hAnsi="宋体" w:eastAsia="宋体" w:cs="宋体"/>
          <w:kern w:val="2"/>
          <w:sz w:val="21"/>
          <w:szCs w:val="21"/>
          <w:lang w:val="en-US" w:eastAsia="zh-CN" w:bidi="ar-SA"/>
        </w:rPr>
        <w:t>满足《</w:t>
      </w:r>
      <w:r>
        <w:rPr>
          <w:rFonts w:hint="eastAsia" w:ascii="宋体" w:hAnsi="宋体" w:cs="宋体"/>
          <w:kern w:val="2"/>
          <w:sz w:val="21"/>
          <w:szCs w:val="21"/>
          <w:lang w:val="en-US" w:eastAsia="zh-CN" w:bidi="ar-SA"/>
        </w:rPr>
        <w:t>中华人民共和国政府采购法</w:t>
      </w:r>
      <w:r>
        <w:rPr>
          <w:rFonts w:hint="eastAsia" w:ascii="宋体" w:hAnsi="宋体" w:eastAsia="宋体" w:cs="宋体"/>
          <w:kern w:val="2"/>
          <w:sz w:val="21"/>
          <w:szCs w:val="21"/>
          <w:lang w:val="en-US" w:eastAsia="zh-CN" w:bidi="ar-SA"/>
        </w:rPr>
        <w:t>》第二十二条规定。</w:t>
      </w:r>
    </w:p>
    <w:p w14:paraId="46ED3E10">
      <w:pPr>
        <w:widowControl/>
        <w:shd w:val="clear" w:color="auto" w:fill="FFFFFF"/>
        <w:wordWrap/>
        <w:adjustRightInd/>
        <w:snapToGrid/>
        <w:spacing w:line="440" w:lineRule="exact"/>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2、本项目落实节约能源、保护环境、扶持不发达地区和少数民族地区、促进中小企业、监狱企业发展等政府采购政策。</w:t>
      </w:r>
    </w:p>
    <w:p w14:paraId="683F029D">
      <w:pPr>
        <w:widowControl/>
        <w:shd w:val="clear" w:color="auto" w:fill="FFFFFF"/>
        <w:wordWrap/>
        <w:adjustRightInd/>
        <w:snapToGrid/>
        <w:spacing w:line="440" w:lineRule="exact"/>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3、投标人须具有</w:t>
      </w:r>
      <w:r>
        <w:rPr>
          <w:rFonts w:hint="eastAsia" w:ascii="宋体" w:hAnsi="宋体" w:cs="宋体"/>
          <w:kern w:val="2"/>
          <w:sz w:val="21"/>
          <w:szCs w:val="21"/>
          <w:lang w:val="en-US" w:eastAsia="zh-CN" w:bidi="ar-SA"/>
        </w:rPr>
        <w:t>房屋建筑</w:t>
      </w:r>
      <w:r>
        <w:rPr>
          <w:rFonts w:hint="default" w:ascii="宋体" w:hAnsi="宋体" w:eastAsia="宋体" w:cs="宋体"/>
          <w:kern w:val="2"/>
          <w:sz w:val="21"/>
          <w:szCs w:val="21"/>
          <w:lang w:val="en-US" w:eastAsia="zh-CN" w:bidi="ar-SA"/>
        </w:rPr>
        <w:t>工程施工总承包三级以上资质，且具有有效安全生产许可证；拟派项目</w:t>
      </w:r>
      <w:r>
        <w:rPr>
          <w:rFonts w:hint="eastAsia" w:ascii="宋体" w:hAnsi="宋体" w:eastAsia="宋体" w:cs="宋体"/>
          <w:kern w:val="2"/>
          <w:sz w:val="21"/>
          <w:szCs w:val="21"/>
          <w:lang w:val="en-US" w:eastAsia="zh-CN" w:bidi="ar-SA"/>
        </w:rPr>
        <w:t>经理</w:t>
      </w:r>
      <w:r>
        <w:rPr>
          <w:rFonts w:hint="default" w:ascii="宋体" w:hAnsi="宋体" w:eastAsia="宋体" w:cs="宋体"/>
          <w:kern w:val="2"/>
          <w:sz w:val="21"/>
          <w:szCs w:val="21"/>
          <w:lang w:val="en-US" w:eastAsia="zh-CN" w:bidi="ar-SA"/>
        </w:rPr>
        <w:t>须为</w:t>
      </w:r>
      <w:r>
        <w:rPr>
          <w:rFonts w:hint="eastAsia" w:ascii="宋体" w:hAnsi="宋体" w:cs="宋体"/>
          <w:kern w:val="2"/>
          <w:sz w:val="21"/>
          <w:szCs w:val="21"/>
          <w:lang w:val="en-US" w:eastAsia="zh-CN" w:bidi="ar-SA"/>
        </w:rPr>
        <w:t>建筑</w:t>
      </w:r>
      <w:r>
        <w:rPr>
          <w:rFonts w:hint="default" w:ascii="宋体" w:hAnsi="宋体" w:eastAsia="宋体" w:cs="宋体"/>
          <w:kern w:val="2"/>
          <w:sz w:val="21"/>
          <w:szCs w:val="21"/>
          <w:lang w:val="en-US" w:eastAsia="zh-CN" w:bidi="ar-SA"/>
        </w:rPr>
        <w:t>工程专业二级及以上注册建造师执业资格并具有有效安全生产考核合格证（B类），且未担任其他在施建设工程项目的项目经理</w:t>
      </w:r>
      <w:r>
        <w:rPr>
          <w:rFonts w:hint="eastAsia" w:ascii="宋体" w:hAnsi="宋体" w:eastAsia="宋体" w:cs="宋体"/>
          <w:kern w:val="2"/>
          <w:sz w:val="21"/>
          <w:szCs w:val="21"/>
          <w:lang w:val="en-US" w:eastAsia="zh-CN" w:bidi="ar-SA"/>
        </w:rPr>
        <w:t>。</w:t>
      </w:r>
    </w:p>
    <w:p w14:paraId="7DA0FD92">
      <w:pPr>
        <w:pStyle w:val="10"/>
        <w:widowControl/>
        <w:wordWrap/>
        <w:adjustRightInd/>
        <w:snapToGrid/>
        <w:spacing w:before="0" w:beforeAutospacing="0" w:after="0" w:afterAutospacing="0" w:line="440" w:lineRule="exact"/>
        <w:ind w:left="0" w:right="0" w:firstLine="420"/>
        <w:jc w:val="left"/>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七、磋商文件的获取：</w:t>
      </w:r>
      <w:bookmarkStart w:id="4" w:name="_GoBack"/>
      <w:bookmarkEnd w:id="4"/>
    </w:p>
    <w:p w14:paraId="42E9A21F">
      <w:pPr>
        <w:pStyle w:val="10"/>
        <w:widowControl/>
        <w:wordWrap/>
        <w:adjustRightInd/>
        <w:snapToGrid/>
        <w:spacing w:before="0" w:beforeAutospacing="0" w:after="0" w:afterAutospacing="0" w:line="440" w:lineRule="exact"/>
        <w:ind w:right="0" w:firstLine="420" w:firstLineChars="200"/>
        <w:jc w:val="left"/>
        <w:textAlignment w:val="auto"/>
        <w:rPr>
          <w:rFonts w:hint="eastAsia" w:ascii="宋体" w:hAnsi="宋体" w:eastAsia="宋体" w:cs="宋体"/>
          <w:color w:val="FF0000"/>
          <w:kern w:val="2"/>
          <w:sz w:val="21"/>
          <w:szCs w:val="21"/>
          <w:lang w:val="en-US" w:eastAsia="zh-CN" w:bidi="ar-SA"/>
        </w:rPr>
      </w:pPr>
      <w:r>
        <w:rPr>
          <w:rFonts w:hint="eastAsia" w:ascii="宋体" w:hAnsi="宋体" w:eastAsia="宋体" w:cs="宋体"/>
          <w:color w:val="FF0000"/>
          <w:kern w:val="2"/>
          <w:sz w:val="21"/>
          <w:szCs w:val="21"/>
          <w:lang w:val="en-US" w:eastAsia="zh-CN" w:bidi="ar-SA"/>
        </w:rPr>
        <w:t>即日起至投标截止时间，供应商使用 CA 数字证书或移动数字证书登录“全国公共资源交易平台（河南省·许昌市）”（下文所述“全国公共资源交易平台（河南省·许昌市）”的地址均为https://ggzy.xuchang.gov.cn）的“投标人”登录入口免费获取本项目采购文件。</w:t>
      </w:r>
    </w:p>
    <w:p w14:paraId="069C411D">
      <w:pPr>
        <w:pStyle w:val="10"/>
        <w:widowControl/>
        <w:wordWrap/>
        <w:adjustRightInd/>
        <w:snapToGrid/>
        <w:spacing w:before="0" w:beforeAutospacing="0" w:after="0" w:afterAutospacing="0" w:line="440" w:lineRule="exact"/>
        <w:ind w:left="420" w:right="0"/>
        <w:jc w:val="left"/>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八、响应文件的提交方式及注意事项：</w:t>
      </w:r>
    </w:p>
    <w:p w14:paraId="43A92485">
      <w:pPr>
        <w:pStyle w:val="10"/>
        <w:widowControl/>
        <w:wordWrap/>
        <w:adjustRightInd/>
        <w:snapToGrid/>
        <w:spacing w:before="0" w:beforeAutospacing="0" w:after="0" w:afterAutospacing="0" w:line="440" w:lineRule="exact"/>
        <w:ind w:right="0" w:firstLine="420" w:firstLineChars="200"/>
        <w:jc w:val="left"/>
        <w:textAlignment w:val="auto"/>
        <w:rPr>
          <w:rFonts w:hint="eastAsia" w:ascii="宋体" w:hAnsi="宋体" w:eastAsia="宋体" w:cs="宋体"/>
          <w:color w:val="FF0000"/>
          <w:kern w:val="2"/>
          <w:sz w:val="21"/>
          <w:szCs w:val="21"/>
          <w:lang w:val="en-US" w:eastAsia="zh-CN" w:bidi="ar-SA"/>
        </w:rPr>
      </w:pPr>
      <w:r>
        <w:rPr>
          <w:rFonts w:hint="eastAsia" w:ascii="宋体" w:hAnsi="宋体" w:eastAsia="宋体" w:cs="宋体"/>
          <w:color w:val="FF0000"/>
          <w:kern w:val="2"/>
          <w:sz w:val="21"/>
          <w:szCs w:val="21"/>
          <w:lang w:val="en-US" w:eastAsia="zh-CN" w:bidi="ar-SA"/>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05F5463E">
      <w:pPr>
        <w:pStyle w:val="10"/>
        <w:widowControl/>
        <w:wordWrap/>
        <w:adjustRightInd/>
        <w:snapToGrid/>
        <w:spacing w:before="0" w:beforeAutospacing="0" w:after="0" w:afterAutospacing="0" w:line="440" w:lineRule="exact"/>
        <w:ind w:left="0" w:right="0" w:firstLine="420"/>
        <w:jc w:val="left"/>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九、磋商截止时间、磋商时间及地点：</w:t>
      </w:r>
    </w:p>
    <w:p w14:paraId="164F8915">
      <w:pPr>
        <w:pStyle w:val="10"/>
        <w:widowControl/>
        <w:numPr>
          <w:ilvl w:val="0"/>
          <w:numId w:val="0"/>
        </w:numPr>
        <w:wordWrap/>
        <w:adjustRightInd/>
        <w:snapToGrid/>
        <w:spacing w:before="0" w:beforeAutospacing="0" w:after="0" w:afterAutospacing="0" w:line="440" w:lineRule="exact"/>
        <w:ind w:right="0" w:rightChars="0"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w:t>
      </w:r>
      <w:r>
        <w:rPr>
          <w:rFonts w:hint="eastAsia" w:ascii="宋体" w:hAnsi="宋体" w:eastAsia="宋体" w:cs="宋体"/>
          <w:kern w:val="2"/>
          <w:sz w:val="21"/>
          <w:szCs w:val="21"/>
          <w:lang w:val="en-US" w:eastAsia="zh-CN" w:bidi="ar-SA"/>
        </w:rPr>
        <w:t>磋商截止及磋商时间：</w:t>
      </w:r>
      <w:r>
        <w:rPr>
          <w:rFonts w:hint="eastAsia" w:ascii="宋体" w:hAnsi="宋体" w:cs="宋体"/>
          <w:kern w:val="2"/>
          <w:sz w:val="21"/>
          <w:szCs w:val="21"/>
          <w:lang w:val="en-US" w:eastAsia="zh-CN" w:bidi="ar-SA"/>
        </w:rPr>
        <w:t>2025</w:t>
      </w:r>
      <w:r>
        <w:rPr>
          <w:rFonts w:hint="eastAsia" w:ascii="宋体" w:hAnsi="宋体" w:eastAsia="宋体" w:cs="宋体"/>
          <w:kern w:val="2"/>
          <w:sz w:val="21"/>
          <w:szCs w:val="21"/>
          <w:lang w:val="en-US" w:eastAsia="zh-CN" w:bidi="ar-SA"/>
        </w:rPr>
        <w:t>年</w:t>
      </w:r>
      <w:r>
        <w:rPr>
          <w:rFonts w:hint="eastAsia" w:ascii="宋体" w:hAnsi="宋体" w:cs="宋体"/>
          <w:kern w:val="2"/>
          <w:sz w:val="21"/>
          <w:szCs w:val="21"/>
          <w:lang w:val="en-US" w:eastAsia="zh-CN" w:bidi="ar-SA"/>
        </w:rPr>
        <w:t>9</w:t>
      </w:r>
      <w:r>
        <w:rPr>
          <w:rFonts w:hint="eastAsia" w:ascii="宋体" w:hAnsi="宋体" w:eastAsia="宋体" w:cs="宋体"/>
          <w:kern w:val="2"/>
          <w:sz w:val="21"/>
          <w:szCs w:val="21"/>
          <w:lang w:val="en-US" w:eastAsia="zh-CN" w:bidi="ar-SA"/>
        </w:rPr>
        <w:t>月</w:t>
      </w:r>
      <w:r>
        <w:rPr>
          <w:rFonts w:hint="eastAsia" w:ascii="宋体" w:hAnsi="宋体" w:cs="宋体"/>
          <w:kern w:val="2"/>
          <w:sz w:val="21"/>
          <w:szCs w:val="21"/>
          <w:lang w:val="en-US" w:eastAsia="zh-CN" w:bidi="ar-SA"/>
        </w:rPr>
        <w:t>9</w:t>
      </w:r>
      <w:r>
        <w:rPr>
          <w:rFonts w:hint="eastAsia" w:ascii="宋体" w:hAnsi="宋体" w:eastAsia="宋体" w:cs="宋体"/>
          <w:kern w:val="2"/>
          <w:sz w:val="21"/>
          <w:szCs w:val="21"/>
          <w:lang w:val="en-US" w:eastAsia="zh-CN" w:bidi="ar-SA"/>
        </w:rPr>
        <w:t>日8 时30分（北京时间），逾期提交或不符合规定的响应文件不予接受。</w:t>
      </w:r>
    </w:p>
    <w:p w14:paraId="4FA5234C">
      <w:pPr>
        <w:pStyle w:val="10"/>
        <w:widowControl/>
        <w:numPr>
          <w:ilvl w:val="0"/>
          <w:numId w:val="0"/>
        </w:numPr>
        <w:wordWrap/>
        <w:adjustRightInd/>
        <w:snapToGrid/>
        <w:spacing w:before="0" w:beforeAutospacing="0" w:after="0" w:afterAutospacing="0" w:line="440" w:lineRule="exact"/>
        <w:ind w:right="0"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2、磋商文件开启地点：禹州市公共资源交易中心九楼第二开标室。（本项目采用远程不见面开标方式，投标人无须到现场）。</w:t>
      </w:r>
    </w:p>
    <w:p w14:paraId="2484D3D7">
      <w:pPr>
        <w:pStyle w:val="10"/>
        <w:widowControl/>
        <w:wordWrap/>
        <w:adjustRightInd/>
        <w:snapToGrid/>
        <w:spacing w:before="0" w:beforeAutospacing="0" w:after="0" w:afterAutospacing="0" w:line="440" w:lineRule="exact"/>
        <w:ind w:left="0" w:right="0" w:firstLine="420"/>
        <w:jc w:val="left"/>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十、开标注意事项：</w:t>
      </w:r>
    </w:p>
    <w:p w14:paraId="32B71F28">
      <w:pPr>
        <w:pStyle w:val="10"/>
        <w:widowControl/>
        <w:wordWrap/>
        <w:adjustRightInd/>
        <w:snapToGrid/>
        <w:spacing w:before="0" w:beforeAutospacing="0" w:after="0" w:afterAutospacing="0" w:line="440" w:lineRule="exact"/>
        <w:ind w:right="0" w:firstLine="420" w:firstLineChars="200"/>
        <w:jc w:val="left"/>
        <w:textAlignment w:val="auto"/>
        <w:rPr>
          <w:rFonts w:hint="eastAsia" w:ascii="宋体" w:hAnsi="宋体" w:eastAsia="宋体" w:cs="宋体"/>
          <w:color w:val="FF0000"/>
          <w:kern w:val="2"/>
          <w:sz w:val="21"/>
          <w:szCs w:val="21"/>
          <w:lang w:val="en-US" w:eastAsia="zh-CN" w:bidi="ar-SA"/>
        </w:rPr>
      </w:pPr>
      <w:r>
        <w:rPr>
          <w:rFonts w:hint="eastAsia" w:ascii="宋体" w:hAnsi="宋体" w:eastAsia="宋体" w:cs="宋体"/>
          <w:color w:val="FF0000"/>
          <w:kern w:val="2"/>
          <w:sz w:val="21"/>
          <w:szCs w:val="21"/>
          <w:lang w:val="en-US" w:eastAsia="zh-CN" w:bidi="ar-SA"/>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352C21AF">
      <w:pPr>
        <w:pStyle w:val="10"/>
        <w:widowControl/>
        <w:wordWrap/>
        <w:adjustRightInd/>
        <w:snapToGrid/>
        <w:spacing w:before="0" w:beforeAutospacing="0" w:after="0" w:afterAutospacing="0" w:line="440" w:lineRule="exact"/>
        <w:ind w:left="0" w:right="0" w:firstLine="420"/>
        <w:jc w:val="left"/>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十一、本次采购公告同时在《中国政府采购网》《河南省政府采购网》《许昌市政府采购网》《全国公共资源交易平台（河南省·许昌市）》发布。</w:t>
      </w:r>
    </w:p>
    <w:p w14:paraId="61E29396">
      <w:pPr>
        <w:pStyle w:val="10"/>
        <w:widowControl/>
        <w:wordWrap/>
        <w:adjustRightInd/>
        <w:snapToGrid/>
        <w:spacing w:before="0" w:beforeAutospacing="0" w:after="0" w:afterAutospacing="0" w:line="440" w:lineRule="exact"/>
        <w:ind w:left="0" w:right="0" w:firstLine="420"/>
        <w:jc w:val="left"/>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十二、联系方式：</w:t>
      </w:r>
    </w:p>
    <w:p w14:paraId="215AE259">
      <w:pPr>
        <w:pStyle w:val="10"/>
        <w:widowControl/>
        <w:wordWrap/>
        <w:adjustRightInd/>
        <w:snapToGrid/>
        <w:spacing w:before="0" w:beforeAutospacing="0" w:after="0" w:afterAutospacing="0" w:line="440" w:lineRule="exact"/>
        <w:ind w:left="0" w:right="0" w:firstLine="840"/>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采购人名称：禹州市住房和城乡</w:t>
      </w:r>
      <w:r>
        <w:rPr>
          <w:rFonts w:hint="eastAsia" w:ascii="宋体" w:hAnsi="宋体" w:cs="宋体"/>
          <w:kern w:val="2"/>
          <w:sz w:val="21"/>
          <w:szCs w:val="21"/>
          <w:lang w:val="en-US" w:eastAsia="zh-CN" w:bidi="ar-SA"/>
        </w:rPr>
        <w:t>建</w:t>
      </w:r>
      <w:r>
        <w:rPr>
          <w:rFonts w:hint="eastAsia" w:ascii="宋体" w:hAnsi="宋体" w:cs="宋体"/>
          <w:kern w:val="2"/>
          <w:sz w:val="21"/>
          <w:szCs w:val="21"/>
          <w:highlight w:val="none"/>
          <w:lang w:val="en-US" w:eastAsia="zh-CN" w:bidi="ar-SA"/>
        </w:rPr>
        <w:t>设</w:t>
      </w:r>
      <w:r>
        <w:rPr>
          <w:rFonts w:hint="eastAsia" w:ascii="宋体" w:hAnsi="宋体" w:eastAsia="宋体" w:cs="宋体"/>
          <w:kern w:val="2"/>
          <w:sz w:val="21"/>
          <w:szCs w:val="21"/>
          <w:lang w:val="en-US" w:eastAsia="zh-CN" w:bidi="ar-SA"/>
        </w:rPr>
        <w:t>局</w:t>
      </w:r>
    </w:p>
    <w:p w14:paraId="25BD99CD">
      <w:pPr>
        <w:pStyle w:val="10"/>
        <w:widowControl/>
        <w:wordWrap/>
        <w:adjustRightInd/>
        <w:snapToGrid/>
        <w:spacing w:before="0" w:beforeAutospacing="0" w:after="0" w:afterAutospacing="0" w:line="440" w:lineRule="exact"/>
        <w:ind w:left="0" w:right="0" w:firstLine="840"/>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地址：禹州市行政南路</w:t>
      </w:r>
    </w:p>
    <w:p w14:paraId="3F3CB3F2">
      <w:pPr>
        <w:widowControl/>
        <w:shd w:val="clear" w:color="auto" w:fill="FFFFFF"/>
        <w:wordWrap/>
        <w:adjustRightInd/>
        <w:snapToGrid/>
        <w:spacing w:line="440" w:lineRule="exact"/>
        <w:ind w:firstLine="840" w:firstLineChars="400"/>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color w:val="000000"/>
          <w:szCs w:val="21"/>
          <w:shd w:val="clear" w:color="auto" w:fill="FFFFFF"/>
        </w:rPr>
        <w:t>联系人：</w:t>
      </w:r>
      <w:r>
        <w:rPr>
          <w:rFonts w:hint="eastAsia" w:ascii="宋体" w:hAnsi="宋体" w:cs="宋体"/>
          <w:color w:val="000000"/>
          <w:szCs w:val="21"/>
          <w:shd w:val="clear" w:color="auto" w:fill="FFFFFF"/>
          <w:lang w:val="en-US" w:eastAsia="zh-CN"/>
        </w:rPr>
        <w:t xml:space="preserve">陈女士 </w:t>
      </w:r>
      <w:r>
        <w:rPr>
          <w:rFonts w:hint="eastAsia" w:ascii="宋体" w:hAnsi="宋体" w:eastAsia="宋体" w:cs="宋体"/>
          <w:color w:val="000000"/>
          <w:szCs w:val="21"/>
          <w:shd w:val="clear" w:color="auto" w:fill="FFFFFF"/>
        </w:rPr>
        <w:t xml:space="preserve">  联系电话：</w:t>
      </w:r>
      <w:r>
        <w:rPr>
          <w:rFonts w:hint="eastAsia" w:ascii="宋体" w:hAnsi="宋体" w:eastAsia="宋体" w:cs="宋体"/>
          <w:color w:val="000000"/>
          <w:szCs w:val="21"/>
          <w:shd w:val="clear" w:color="auto" w:fill="FFFFFF"/>
          <w:lang w:val="en-US" w:eastAsia="zh-CN"/>
        </w:rPr>
        <w:t>0374-8113131</w:t>
      </w:r>
    </w:p>
    <w:p w14:paraId="10CB2CEE">
      <w:pPr>
        <w:pStyle w:val="10"/>
        <w:widowControl/>
        <w:wordWrap/>
        <w:adjustRightInd/>
        <w:snapToGrid/>
        <w:spacing w:before="0" w:beforeAutospacing="0" w:after="0" w:afterAutospacing="0" w:line="440" w:lineRule="exact"/>
        <w:ind w:left="0" w:right="0" w:firstLine="84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集中采购机构：禹州市政府采购中心 </w:t>
      </w:r>
    </w:p>
    <w:p w14:paraId="353561AD">
      <w:pPr>
        <w:pStyle w:val="10"/>
        <w:widowControl/>
        <w:wordWrap/>
        <w:adjustRightInd/>
        <w:snapToGrid/>
        <w:spacing w:before="0" w:beforeAutospacing="0" w:after="0" w:afterAutospacing="0" w:line="440" w:lineRule="exact"/>
        <w:ind w:left="0" w:right="0" w:firstLine="84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地址：禹州市行政服务中心楼8楼820室</w:t>
      </w:r>
    </w:p>
    <w:p w14:paraId="595953F2">
      <w:pPr>
        <w:pStyle w:val="10"/>
        <w:widowControl/>
        <w:wordWrap/>
        <w:adjustRightInd/>
        <w:snapToGrid/>
        <w:spacing w:before="0" w:beforeAutospacing="0" w:after="0" w:afterAutospacing="0" w:line="440" w:lineRule="exact"/>
        <w:ind w:left="0" w:right="0" w:firstLine="84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联系人： 方女士   联系电话：0374-2077111</w:t>
      </w:r>
    </w:p>
    <w:p w14:paraId="0C125A2D">
      <w:pPr>
        <w:pStyle w:val="10"/>
        <w:widowControl/>
        <w:wordWrap/>
        <w:adjustRightInd/>
        <w:snapToGrid/>
        <w:spacing w:before="0" w:beforeAutospacing="0" w:after="0" w:afterAutospacing="0" w:line="440" w:lineRule="exact"/>
        <w:ind w:left="0" w:right="0" w:firstLine="84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监督单位：禹州市政府采购监督管理办公室</w:t>
      </w:r>
    </w:p>
    <w:p w14:paraId="39437675">
      <w:pPr>
        <w:pStyle w:val="10"/>
        <w:widowControl/>
        <w:wordWrap/>
        <w:adjustRightInd/>
        <w:snapToGrid/>
        <w:spacing w:before="0" w:beforeAutospacing="0" w:after="0" w:afterAutospacing="0" w:line="440" w:lineRule="exact"/>
        <w:ind w:left="0" w:right="0" w:firstLine="840"/>
        <w:jc w:val="left"/>
        <w:textAlignment w:val="auto"/>
        <w:rPr>
          <w:rFonts w:hint="eastAsia" w:ascii="仿宋" w:hAnsi="仿宋" w:eastAsia="仿宋" w:cs="仿宋"/>
          <w:color w:val="000000"/>
          <w:szCs w:val="21"/>
          <w:shd w:val="clear" w:color="auto" w:fill="FFFFFF"/>
        </w:rPr>
      </w:pPr>
      <w:r>
        <w:rPr>
          <w:rFonts w:hint="eastAsia" w:ascii="宋体" w:hAnsi="宋体" w:eastAsia="宋体" w:cs="宋体"/>
          <w:kern w:val="2"/>
          <w:sz w:val="21"/>
          <w:szCs w:val="21"/>
          <w:lang w:val="en-US" w:eastAsia="zh-CN" w:bidi="ar-SA"/>
        </w:rPr>
        <w:t>联系人：</w:t>
      </w:r>
      <w:r>
        <w:rPr>
          <w:rFonts w:hint="eastAsia" w:ascii="宋体" w:hAnsi="宋体" w:cs="宋体"/>
          <w:kern w:val="2"/>
          <w:sz w:val="21"/>
          <w:szCs w:val="21"/>
          <w:lang w:val="en-US" w:eastAsia="zh-CN" w:bidi="ar-SA"/>
        </w:rPr>
        <w:t xml:space="preserve">赵先生   </w:t>
      </w:r>
      <w:r>
        <w:rPr>
          <w:rFonts w:hint="eastAsia" w:ascii="宋体" w:hAnsi="宋体" w:eastAsia="宋体" w:cs="宋体"/>
          <w:kern w:val="2"/>
          <w:sz w:val="21"/>
          <w:szCs w:val="21"/>
          <w:lang w:val="en-US" w:eastAsia="zh-CN" w:bidi="ar-SA"/>
        </w:rPr>
        <w:t xml:space="preserve"> 联系电话：0374-8112523</w:t>
      </w:r>
    </w:p>
    <w:p w14:paraId="7241B819"/>
    <w:p w14:paraId="4D7D8C10">
      <w:pPr>
        <w:pStyle w:val="10"/>
        <w:keepNext w:val="0"/>
        <w:keepLines w:val="0"/>
        <w:widowControl/>
        <w:suppressLineNumbers w:val="0"/>
        <w:spacing w:before="0" w:beforeAutospacing="0" w:after="0" w:afterAutospacing="0" w:line="23" w:lineRule="atLeast"/>
        <w:ind w:right="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8"/>
          <w:szCs w:val="28"/>
          <w:vertAlign w:val="baseline"/>
        </w:rPr>
        <w:t>本项目为全流程电子化交易项目，请注意以下事项。</w:t>
      </w:r>
    </w:p>
    <w:p w14:paraId="71714BA3">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1.</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供应商参加本项目投标，需提前自行联系CA数字证书</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000000"/>
          <w:spacing w:val="0"/>
          <w:w w:val="100"/>
          <w:sz w:val="21"/>
          <w:szCs w:val="21"/>
          <w:vertAlign w:val="baseline"/>
        </w:rPr>
        <w:t>服务机构办理数字认证证书并进行电子签章。</w:t>
      </w:r>
    </w:p>
    <w:p w14:paraId="78CCCD06">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2.磋商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文件下载、响应文件制作、提交、远程不见面开标（电子投标文件的解密）环节，供应商须使用同一个CA数字证书</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000000"/>
          <w:spacing w:val="0"/>
          <w:w w:val="100"/>
          <w:sz w:val="21"/>
          <w:szCs w:val="21"/>
          <w:vertAlign w:val="baseline"/>
        </w:rPr>
        <w:t>（证书须在有效期内并可正常使用）。</w:t>
      </w:r>
    </w:p>
    <w:p w14:paraId="6201CB9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1"/>
          <w:szCs w:val="21"/>
          <w:vertAlign w:val="baseline"/>
        </w:rPr>
        <w:t>3.电子响应文件的制作</w:t>
      </w:r>
    </w:p>
    <w:p w14:paraId="54618C4E">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3.1</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供应商登录“</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FF0000"/>
          <w:spacing w:val="0"/>
          <w:w w:val="100"/>
          <w:sz w:val="21"/>
          <w:szCs w:val="21"/>
          <w:vertAlign w:val="baseline"/>
        </w:rPr>
        <w:t>下载</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“新点投标文件制作软件（河南省版）”的最新版本制作电子响应文件</w:t>
      </w:r>
      <w:r>
        <w:rPr>
          <w:rFonts w:hint="eastAsia" w:asciiTheme="minorEastAsia" w:hAnsiTheme="minorEastAsia" w:eastAsiaTheme="minorEastAsia" w:cstheme="minorEastAsia"/>
          <w:b w:val="0"/>
          <w:bCs w:val="0"/>
          <w:i w:val="0"/>
          <w:iCs w:val="0"/>
          <w:color w:val="FF0000"/>
          <w:spacing w:val="0"/>
          <w:w w:val="100"/>
          <w:sz w:val="21"/>
          <w:szCs w:val="21"/>
          <w:vertAlign w:val="baseline"/>
        </w:rPr>
        <w:t>。</w:t>
      </w:r>
    </w:p>
    <w:p w14:paraId="68AE3F9B">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color w:val="FF0000"/>
          <w:lang w:val="en-US" w:eastAsia="zh-CN"/>
        </w:rPr>
        <w:t>3.2</w:t>
      </w:r>
      <w:r>
        <w:rPr>
          <w:rFonts w:hint="eastAsia" w:asciiTheme="minorEastAsia" w:hAnsiTheme="minorEastAsia" w:eastAsiaTheme="minorEastAsia" w:cstheme="minorEastAsia"/>
          <w:color w:val="FF0000"/>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供应商对同一项目多个标段进行响应的，应分别下载所投标段的</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文件，按标段制作响应文件。一个标段对应生成2份电子响应文件（后缀格式为.XCSTF和.nXCSTF）,其中后缀格式为“.XCSTF”的加密电子响应文件用于上传至交易系统中投标。</w:t>
      </w:r>
    </w:p>
    <w:p w14:paraId="1FAF90E7">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4.</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i w:val="0"/>
          <w:iCs w:val="0"/>
          <w:color w:val="000000"/>
          <w:spacing w:val="0"/>
          <w:w w:val="100"/>
          <w:sz w:val="21"/>
          <w:szCs w:val="21"/>
          <w:vertAlign w:val="baseline"/>
        </w:rPr>
        <w:t>加密电子响应文件的提交</w:t>
      </w:r>
    </w:p>
    <w:p w14:paraId="6A92E36B">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4.1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供应商对同一项目多个标段进行响应的，加密电子响应文件应按标段分别提交。</w:t>
      </w:r>
    </w:p>
    <w:p w14:paraId="5ED6C4F9">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 xml:space="preserve">4.2 </w:t>
      </w:r>
      <w:r>
        <w:rPr>
          <w:rFonts w:hint="eastAsia" w:asciiTheme="minorEastAsia" w:hAnsiTheme="minorEastAsia" w:eastAsiaTheme="minorEastAsia" w:cstheme="minorEastAsia"/>
          <w:b w:val="0"/>
          <w:bCs w:val="0"/>
          <w:i w:val="0"/>
          <w:iCs w:val="0"/>
          <w:color w:val="000000"/>
          <w:spacing w:val="0"/>
          <w:w w:val="100"/>
          <w:sz w:val="21"/>
          <w:szCs w:val="21"/>
          <w:vertAlign w:val="baseline"/>
        </w:rPr>
        <w:t>加密电子响应文件成功上传至“</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000000"/>
          <w:spacing w:val="0"/>
          <w:w w:val="100"/>
          <w:sz w:val="21"/>
          <w:szCs w:val="21"/>
          <w:vertAlign w:val="baseline"/>
        </w:rPr>
        <w:t>后，应在上传页面进行模拟解密，以验证是否能够成功解密。</w:t>
      </w:r>
    </w:p>
    <w:p w14:paraId="20C535A4">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i w:val="0"/>
          <w:iCs w:val="0"/>
          <w:color w:val="000000"/>
          <w:spacing w:val="0"/>
          <w:w w:val="100"/>
          <w:sz w:val="21"/>
          <w:szCs w:val="21"/>
          <w:vertAlign w:val="baseline"/>
        </w:rPr>
        <w:t>远程不见面开标（电子响应文件的解密）</w:t>
      </w:r>
    </w:p>
    <w:p w14:paraId="28566F76">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 xml:space="preserve">5.1 </w:t>
      </w:r>
      <w:r>
        <w:rPr>
          <w:rFonts w:hint="eastAsia" w:asciiTheme="minorEastAsia" w:hAnsiTheme="minorEastAsia" w:eastAsiaTheme="minorEastAsia" w:cstheme="minorEastAsia"/>
          <w:b w:val="0"/>
          <w:bCs w:val="0"/>
          <w:i w:val="0"/>
          <w:iCs w:val="0"/>
          <w:color w:val="FF0000"/>
          <w:spacing w:val="0"/>
          <w:w w:val="100"/>
          <w:sz w:val="21"/>
          <w:szCs w:val="21"/>
          <w:vertAlign w:val="baseline"/>
        </w:rPr>
        <w:t>本项目采用远程不见面开标方式，投标前请详细阅读“</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全国公共资源交易平台（河南省·许昌市）”的</w:t>
      </w:r>
      <w:r>
        <w:rPr>
          <w:rFonts w:hint="eastAsia" w:asciiTheme="minorEastAsia" w:hAnsiTheme="minorEastAsia" w:eastAsiaTheme="minorEastAsia" w:cstheme="minorEastAsia"/>
          <w:b w:val="0"/>
          <w:bCs w:val="0"/>
          <w:i w:val="0"/>
          <w:iCs w:val="0"/>
          <w:color w:val="FF0000"/>
          <w:spacing w:val="0"/>
          <w:w w:val="100"/>
          <w:sz w:val="21"/>
          <w:szCs w:val="21"/>
          <w:vertAlign w:val="baseline"/>
        </w:rPr>
        <w:t>“服务指南”栏目下《必看！新交易平台使用手册》中的相关内容。</w:t>
      </w:r>
    </w:p>
    <w:p w14:paraId="6A2FED2D">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供应商应按新交易平台使用手册提前设置好浏览器，并于开标时间前登录本项目网上开标大厅，按照规定的开标时间准时参加网上开标。</w:t>
      </w:r>
    </w:p>
    <w:p w14:paraId="3B2B1ABE">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5.3</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根据开标大厅界面右侧“公告栏”中的系统提示，供应商应在“标书解密”环节完成解密操作。供应商未解密或因供应商原因解密失败的，其响应文件将被退回。</w:t>
      </w:r>
    </w:p>
    <w:p w14:paraId="50D031AB">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 xml:space="preserve">5.4 </w:t>
      </w:r>
      <w:r>
        <w:rPr>
          <w:rFonts w:hint="eastAsia" w:asciiTheme="minorEastAsia" w:hAnsiTheme="minorEastAsia" w:eastAsiaTheme="minorEastAsia" w:cstheme="minorEastAsia"/>
          <w:b w:val="0"/>
          <w:bCs w:val="0"/>
          <w:i w:val="0"/>
          <w:iCs w:val="0"/>
          <w:color w:val="000000"/>
          <w:spacing w:val="0"/>
          <w:w w:val="100"/>
          <w:sz w:val="21"/>
          <w:szCs w:val="21"/>
          <w:vertAlign w:val="baseline"/>
        </w:rPr>
        <w:t>在“唱标”环节，供应商应对唱标信息进行确认，供应商未进行唱标确认操作的，视同认可唱标结果。</w:t>
      </w:r>
    </w:p>
    <w:p w14:paraId="359DAF6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5.5</w:t>
      </w:r>
      <w:r>
        <w:rPr>
          <w:rFonts w:hint="eastAsia" w:asciiTheme="minorEastAsia" w:hAnsiTheme="minorEastAsia" w:eastAsiaTheme="minorEastAsia" w:cstheme="minorEastAsia"/>
          <w:b w:val="0"/>
          <w:bCs w:val="0"/>
          <w:i w:val="0"/>
          <w:iCs w:val="0"/>
          <w:color w:val="000000"/>
          <w:spacing w:val="0"/>
          <w:w w:val="100"/>
          <w:sz w:val="21"/>
          <w:szCs w:val="21"/>
          <w:vertAlign w:val="baseline"/>
        </w:rPr>
        <w:t xml:space="preserve"> 在“开标结束”环节，供应商应在《开标情况记录表》上进行电子签章。供应商未签章的，视同认可开标结果。</w:t>
      </w:r>
    </w:p>
    <w:p w14:paraId="62ED2F9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5.6</w:t>
      </w:r>
      <w:r>
        <w:rPr>
          <w:rFonts w:hint="eastAsia" w:asciiTheme="minorEastAsia" w:hAnsiTheme="minorEastAsia" w:eastAsiaTheme="minorEastAsia" w:cstheme="minorEastAsia"/>
          <w:b w:val="0"/>
          <w:bCs w:val="0"/>
          <w:i w:val="0"/>
          <w:iCs w:val="0"/>
          <w:color w:val="000000"/>
          <w:spacing w:val="0"/>
          <w:w w:val="100"/>
          <w:sz w:val="21"/>
          <w:szCs w:val="21"/>
          <w:vertAlign w:val="baseline"/>
        </w:rPr>
        <w:t xml:space="preserve"> 供应商对开标过程和开标记录如有异议，可在本项目开标大厅界面右下方“发起异议”中提出异议。</w:t>
      </w:r>
    </w:p>
    <w:p w14:paraId="1437E6FC">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6.</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i w:val="0"/>
          <w:iCs w:val="0"/>
          <w:color w:val="000000"/>
          <w:spacing w:val="0"/>
          <w:w w:val="100"/>
          <w:sz w:val="21"/>
          <w:szCs w:val="21"/>
          <w:vertAlign w:val="baseline"/>
        </w:rPr>
        <w:t>评标依据</w:t>
      </w:r>
    </w:p>
    <w:p w14:paraId="76FB3002">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 xml:space="preserve">6.1 </w:t>
      </w:r>
      <w:r>
        <w:rPr>
          <w:rFonts w:hint="eastAsia" w:asciiTheme="minorEastAsia" w:hAnsiTheme="minorEastAsia" w:eastAsiaTheme="minorEastAsia" w:cstheme="minorEastAsia"/>
          <w:b w:val="0"/>
          <w:bCs w:val="0"/>
          <w:i w:val="0"/>
          <w:iCs w:val="0"/>
          <w:color w:val="000000"/>
          <w:spacing w:val="0"/>
          <w:w w:val="100"/>
          <w:sz w:val="21"/>
          <w:szCs w:val="21"/>
          <w:vertAlign w:val="baseline"/>
        </w:rPr>
        <w:t>全流程电子化交易（不见面开标）项目，</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小组以成功上传、解密的电子响应文件为评审依据。</w:t>
      </w:r>
    </w:p>
    <w:p w14:paraId="64954BEE">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 xml:space="preserve">6.2 </w:t>
      </w:r>
      <w:r>
        <w:rPr>
          <w:rFonts w:hint="eastAsia" w:asciiTheme="minorEastAsia" w:hAnsiTheme="minorEastAsia" w:eastAsiaTheme="minorEastAsia" w:cstheme="minorEastAsia"/>
          <w:b w:val="0"/>
          <w:bCs w:val="0"/>
          <w:i w:val="0"/>
          <w:iCs w:val="0"/>
          <w:color w:val="000000"/>
          <w:spacing w:val="0"/>
          <w:w w:val="100"/>
          <w:sz w:val="21"/>
          <w:szCs w:val="21"/>
          <w:vertAlign w:val="baseline"/>
        </w:rPr>
        <w:t>评审期间，供应商（参加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的法定代表人或其授权代表）应保持通讯手机畅通，并根据</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小组要求在规定时间内提供：</w:t>
      </w:r>
    </w:p>
    <w:p w14:paraId="59C44E9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（1）最后报价（加盖公章，或者由法定代表人或其授权的代表签字）；</w:t>
      </w:r>
    </w:p>
    <w:p w14:paraId="020C8DC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提交方式：供应商须使用CA数字证书</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000000"/>
          <w:spacing w:val="0"/>
          <w:w w:val="100"/>
          <w:sz w:val="21"/>
          <w:szCs w:val="21"/>
          <w:vertAlign w:val="baseline"/>
        </w:rPr>
        <w:t>登录“</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000000"/>
          <w:spacing w:val="0"/>
          <w:w w:val="100"/>
          <w:sz w:val="21"/>
          <w:szCs w:val="21"/>
          <w:vertAlign w:val="baseline"/>
        </w:rPr>
        <w:t>进行最后报价，最后报价应包括：①总报价②分项报价。</w:t>
      </w:r>
    </w:p>
    <w:p w14:paraId="1F7DB0B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11" w:firstLine="480" w:firstLineChars="200"/>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r>
        <w:rPr>
          <w:rFonts w:hint="eastAsia" w:asciiTheme="minorEastAsia" w:hAnsiTheme="minorEastAsia" w:eastAsiaTheme="minorEastAsia" w:cstheme="minorEastAsia"/>
          <w:b w:val="0"/>
          <w:bCs w:val="0"/>
          <w:i w:val="0"/>
          <w:iCs w:val="0"/>
          <w:color w:val="000000"/>
          <w:spacing w:val="0"/>
          <w:w w:val="100"/>
          <w:sz w:val="24"/>
          <w:szCs w:val="24"/>
          <w:vertAlign w:val="baseline"/>
        </w:rPr>
        <w:t>注：①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小组要求供应商提交最后报价时，在</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小组规定时间内，供应商应提交最后报价（包括总报价及分项报价）。最后报价是供应商响应文件的有效组成部分。</w:t>
      </w:r>
    </w:p>
    <w:p w14:paraId="6365DD0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11" w:firstLine="420" w:firstLineChars="200"/>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②</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文件第二章“采购需求”中“采购清单”以工程量清单提供的，供应商应以工程量清单方式提交最后报价。</w:t>
      </w:r>
    </w:p>
    <w:p w14:paraId="7331FAB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11" w:firstLine="420" w:firstLineChars="200"/>
        <w:jc w:val="both"/>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③请供应商根据项目情况，可提前准备分项报价。</w:t>
      </w:r>
    </w:p>
    <w:p w14:paraId="58E8D4D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（2）</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小组如要求供应商提供“澄清、说明或者更正”；“按照</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文件的变动情况和</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小组的要求重新提交响应文件”；“最终设计方案或解决方案”的，供应商提供的书面材料应加盖公章，或者由法定代表人或其授权的代表签字后通过电子邮件形式提供。</w:t>
      </w:r>
    </w:p>
    <w:p w14:paraId="598C912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 xml:space="preserve">6.3 </w:t>
      </w:r>
      <w:r>
        <w:rPr>
          <w:rFonts w:hint="eastAsia" w:asciiTheme="minorEastAsia" w:hAnsiTheme="minorEastAsia" w:eastAsiaTheme="minorEastAsia" w:cstheme="minorEastAsia"/>
          <w:b w:val="0"/>
          <w:bCs w:val="0"/>
          <w:i w:val="0"/>
          <w:iCs w:val="0"/>
          <w:color w:val="000000"/>
          <w:spacing w:val="0"/>
          <w:w w:val="100"/>
          <w:sz w:val="21"/>
          <w:szCs w:val="21"/>
          <w:vertAlign w:val="baseline"/>
        </w:rPr>
        <w:t>如因供应商（参加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的法定代表人或其授权代表）未按照本项目</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文件第八章“响应文件有关格式”二“报价一览表”要求，在响应文件中未预留手机号码或因供应商自身原因导致</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小组无法联系供应商参加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000000"/>
          <w:spacing w:val="0"/>
          <w:w w:val="100"/>
          <w:sz w:val="21"/>
          <w:szCs w:val="21"/>
          <w:vertAlign w:val="baseline"/>
        </w:rPr>
        <w:t>最后报价）的，其风险由供应商自行承担，采购人与集中采购机构不承担任何责任。</w:t>
      </w:r>
    </w:p>
    <w:p w14:paraId="402C92B3">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7.</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i w:val="0"/>
          <w:iCs w:val="0"/>
          <w:color w:val="FF0000"/>
          <w:spacing w:val="0"/>
          <w:w w:val="100"/>
          <w:sz w:val="21"/>
          <w:szCs w:val="21"/>
          <w:vertAlign w:val="baseline"/>
        </w:rPr>
        <w:t>相关事项</w:t>
      </w:r>
    </w:p>
    <w:p w14:paraId="3A03AE4B">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 xml:space="preserve">7.1 </w:t>
      </w:r>
      <w:r>
        <w:rPr>
          <w:rFonts w:hint="eastAsia" w:asciiTheme="minorEastAsia" w:hAnsiTheme="minorEastAsia" w:eastAsiaTheme="minorEastAsia" w:cstheme="minorEastAsia"/>
          <w:b w:val="0"/>
          <w:bCs w:val="0"/>
          <w:i w:val="0"/>
          <w:iCs w:val="0"/>
          <w:color w:val="FF0000"/>
          <w:spacing w:val="0"/>
          <w:w w:val="100"/>
          <w:sz w:val="21"/>
          <w:szCs w:val="21"/>
          <w:vertAlign w:val="baseline"/>
        </w:rPr>
        <w:t>为使更多供应商能参加投标，本项目</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文件公告期限届满后仍允许下载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文件参加投标，但为提高采购效率，在公告期限届满之后下载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文件的，对</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文件的质疑期限从公告期限届满之日起计算；在公告期限届满之前下载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文件的，对</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文件的质疑期限从下载之日起计算。</w:t>
      </w:r>
    </w:p>
    <w:p w14:paraId="7F502B19">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 xml:space="preserve">7.2 </w:t>
      </w:r>
      <w:r>
        <w:rPr>
          <w:rFonts w:hint="eastAsia" w:asciiTheme="minorEastAsia" w:hAnsiTheme="minorEastAsia" w:eastAsiaTheme="minorEastAsia" w:cstheme="minorEastAsia"/>
          <w:b w:val="0"/>
          <w:bCs w:val="0"/>
          <w:i w:val="0"/>
          <w:iCs w:val="0"/>
          <w:color w:val="FF0000"/>
          <w:spacing w:val="0"/>
          <w:w w:val="100"/>
          <w:sz w:val="21"/>
          <w:szCs w:val="21"/>
          <w:vertAlign w:val="baseline"/>
        </w:rPr>
        <w:t>“</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FF0000"/>
          <w:spacing w:val="0"/>
          <w:w w:val="100"/>
          <w:sz w:val="21"/>
          <w:szCs w:val="21"/>
          <w:vertAlign w:val="baseline"/>
        </w:rPr>
        <w:t>采购公告栏提供的</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文件仅供浏览。供应商下载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磋商</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文件应使用 CA 数字证书</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FF0000"/>
          <w:spacing w:val="0"/>
          <w:w w:val="100"/>
          <w:sz w:val="21"/>
          <w:szCs w:val="21"/>
          <w:vertAlign w:val="baseline"/>
        </w:rPr>
        <w:t>从</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“全国公共资源交易平台（河南省·许昌市）”的“投标人”登录入口获取本项目招标文件。</w:t>
      </w:r>
    </w:p>
    <w:p w14:paraId="0B16A578">
      <w:pPr>
        <w:pStyle w:val="19"/>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2EA9ADF3">
      <w:pPr>
        <w:numPr>
          <w:ilvl w:val="0"/>
          <w:numId w:val="3"/>
        </w:num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 xml:space="preserve"> 采购需求</w:t>
      </w:r>
    </w:p>
    <w:p w14:paraId="33F113E2">
      <w:pPr>
        <w:pStyle w:val="2"/>
      </w:pPr>
    </w:p>
    <w:p w14:paraId="3C26582C">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jc w:val="left"/>
        <w:textAlignment w:val="auto"/>
        <w:rPr>
          <w:rFonts w:hint="eastAsia" w:ascii="新宋体" w:hAnsi="新宋体" w:eastAsia="新宋体" w:cs="新宋体"/>
          <w:b w:val="0"/>
          <w:bCs w:val="0"/>
          <w:i w:val="0"/>
          <w:iCs w:val="0"/>
          <w:kern w:val="2"/>
          <w:sz w:val="21"/>
          <w:szCs w:val="21"/>
          <w:lang w:val="zh-CN" w:eastAsia="zh-CN" w:bidi="ar-SA"/>
        </w:rPr>
      </w:pPr>
      <w:r>
        <w:rPr>
          <w:rFonts w:hint="eastAsia" w:asciiTheme="minorEastAsia" w:hAnsiTheme="minorEastAsia" w:cstheme="minorEastAsia"/>
          <w:b/>
          <w:bCs/>
          <w:kern w:val="0"/>
          <w:sz w:val="21"/>
          <w:szCs w:val="21"/>
          <w:lang w:val="en-US" w:eastAsia="zh-CN"/>
        </w:rPr>
        <w:t>一、</w:t>
      </w:r>
      <w:r>
        <w:rPr>
          <w:rFonts w:hint="eastAsia" w:asciiTheme="minorEastAsia" w:hAnsiTheme="minorEastAsia" w:eastAsiaTheme="minorEastAsia" w:cstheme="minorEastAsia"/>
          <w:b/>
          <w:bCs/>
          <w:kern w:val="0"/>
          <w:sz w:val="21"/>
          <w:szCs w:val="21"/>
          <w:lang w:val="zh-CN"/>
        </w:rPr>
        <w:t>本项目需实现的功能或者目标：</w:t>
      </w:r>
      <w:r>
        <w:rPr>
          <w:rFonts w:hint="eastAsia" w:ascii="新宋体" w:hAnsi="新宋体" w:eastAsia="新宋体" w:cs="新宋体"/>
          <w:b w:val="0"/>
          <w:bCs w:val="0"/>
          <w:i w:val="0"/>
          <w:iCs w:val="0"/>
          <w:kern w:val="2"/>
          <w:sz w:val="21"/>
          <w:szCs w:val="21"/>
          <w:lang w:val="en-US" w:eastAsia="zh-CN" w:bidi="ar-SA"/>
        </w:rPr>
        <w:t>提高市民生活质量，方便群众。</w:t>
      </w:r>
    </w:p>
    <w:p w14:paraId="076D36E7">
      <w:pPr>
        <w:widowControl/>
        <w:shd w:val="clear" w:color="auto" w:fill="FFFFFF"/>
        <w:spacing w:line="360" w:lineRule="auto"/>
        <w:ind w:firstLine="422" w:firstLineChars="200"/>
        <w:jc w:val="left"/>
        <w:rPr>
          <w:rFonts w:hint="default" w:ascii="新宋体" w:hAnsi="新宋体" w:eastAsia="新宋体" w:cs="新宋体"/>
          <w:b w:val="0"/>
          <w:bCs w:val="0"/>
          <w:i w:val="0"/>
          <w:iCs w:val="0"/>
          <w:kern w:val="2"/>
          <w:sz w:val="21"/>
          <w:szCs w:val="21"/>
          <w:lang w:val="en-US" w:eastAsia="zh-CN" w:bidi="ar-SA"/>
        </w:rPr>
      </w:pPr>
      <w:r>
        <w:rPr>
          <w:rFonts w:hint="eastAsia" w:ascii="新宋体" w:hAnsi="新宋体" w:eastAsia="新宋体" w:cs="新宋体"/>
          <w:b/>
          <w:szCs w:val="21"/>
          <w:lang w:val="zh-CN"/>
        </w:rPr>
        <w:t>二、</w:t>
      </w:r>
      <w:r>
        <w:rPr>
          <w:rFonts w:hint="eastAsia" w:ascii="新宋体" w:hAnsi="新宋体" w:eastAsia="新宋体" w:cs="新宋体"/>
          <w:b/>
          <w:szCs w:val="21"/>
          <w:lang w:val="en-US" w:eastAsia="zh-CN"/>
        </w:rPr>
        <w:t>采购内容：</w:t>
      </w:r>
      <w:r>
        <w:rPr>
          <w:rFonts w:hint="eastAsia" w:ascii="新宋体" w:hAnsi="新宋体" w:eastAsia="新宋体" w:cs="新宋体"/>
          <w:b w:val="0"/>
          <w:bCs w:val="0"/>
          <w:i w:val="0"/>
          <w:iCs w:val="0"/>
          <w:kern w:val="2"/>
          <w:sz w:val="21"/>
          <w:szCs w:val="21"/>
          <w:lang w:val="en-US" w:eastAsia="zh-CN" w:bidi="ar-SA"/>
        </w:rPr>
        <w:t>2025年城区公厕及垃圾中转站建设工程是我市2025年城市更新重点项目。该工程分别是轩辕路与智慧大道交叉口公厕及垃圾中转站；商贸路太和段与大学路交叉口公厕；水镜路与开元大道交叉口公厕及垃圾中转站（</w:t>
      </w:r>
      <w:r>
        <w:rPr>
          <w:rFonts w:hint="eastAsia" w:ascii="宋体" w:hAnsi="宋体" w:eastAsia="宋体" w:cs="宋体"/>
          <w:kern w:val="2"/>
          <w:sz w:val="21"/>
          <w:szCs w:val="21"/>
          <w:lang w:val="en-US" w:eastAsia="zh-CN" w:bidi="ar-SA"/>
        </w:rPr>
        <w:t>详见</w:t>
      </w:r>
      <w:r>
        <w:rPr>
          <w:rFonts w:hint="eastAsia" w:ascii="宋体" w:hAnsi="宋体" w:cs="宋体"/>
          <w:kern w:val="2"/>
          <w:sz w:val="21"/>
          <w:szCs w:val="21"/>
          <w:lang w:val="en-US" w:eastAsia="zh-CN" w:bidi="ar-SA"/>
        </w:rPr>
        <w:t>磋商文件</w:t>
      </w:r>
      <w:r>
        <w:rPr>
          <w:rFonts w:hint="eastAsia" w:ascii="新宋体" w:hAnsi="新宋体" w:eastAsia="新宋体" w:cs="新宋体"/>
          <w:b w:val="0"/>
          <w:bCs w:val="0"/>
          <w:i w:val="0"/>
          <w:iCs w:val="0"/>
          <w:kern w:val="2"/>
          <w:sz w:val="21"/>
          <w:szCs w:val="21"/>
          <w:lang w:val="en-US" w:eastAsia="zh-CN" w:bidi="ar-SA"/>
        </w:rPr>
        <w:t>）。</w:t>
      </w:r>
    </w:p>
    <w:p w14:paraId="14A86969">
      <w:pPr>
        <w:widowControl w:val="0"/>
        <w:shd w:val="clear" w:color="040000" w:fill="auto"/>
        <w:wordWrap/>
        <w:adjustRightInd/>
        <w:snapToGrid/>
        <w:spacing w:line="240" w:lineRule="auto"/>
        <w:ind w:left="0" w:right="0" w:firstLine="632" w:firstLineChars="300"/>
        <w:jc w:val="left"/>
        <w:textAlignment w:val="auto"/>
        <w:rPr>
          <w:rFonts w:hint="eastAsia" w:ascii="新宋体" w:hAnsi="新宋体" w:eastAsia="新宋体" w:cs="新宋体"/>
          <w:b w:val="0"/>
          <w:bCs w:val="0"/>
          <w:i w:val="0"/>
          <w:iCs w:val="0"/>
          <w:kern w:val="2"/>
          <w:sz w:val="21"/>
          <w:szCs w:val="21"/>
          <w:lang w:val="zh-CN" w:eastAsia="zh-CN" w:bidi="ar-SA"/>
        </w:rPr>
      </w:pPr>
      <w:r>
        <w:rPr>
          <w:rFonts w:hint="eastAsia" w:ascii="新宋体" w:hAnsi="新宋体" w:eastAsia="新宋体" w:cs="新宋体"/>
          <w:b/>
          <w:bCs/>
          <w:i w:val="0"/>
          <w:iCs w:val="0"/>
          <w:kern w:val="2"/>
          <w:sz w:val="21"/>
          <w:szCs w:val="21"/>
          <w:lang w:val="en-US" w:eastAsia="zh-CN" w:bidi="ar-SA"/>
        </w:rPr>
        <w:t>三、</w:t>
      </w:r>
      <w:r>
        <w:rPr>
          <w:rFonts w:hint="eastAsia" w:ascii="新宋体" w:hAnsi="新宋体" w:eastAsia="新宋体" w:cs="新宋体"/>
          <w:b/>
          <w:bCs/>
          <w:i w:val="0"/>
          <w:iCs w:val="0"/>
          <w:kern w:val="2"/>
          <w:sz w:val="21"/>
          <w:szCs w:val="21"/>
          <w:lang w:val="zh-CN" w:eastAsia="zh-CN" w:bidi="ar-SA"/>
        </w:rPr>
        <w:t>采购标的执行标准：</w:t>
      </w:r>
      <w:r>
        <w:rPr>
          <w:rFonts w:hint="eastAsia" w:ascii="新宋体" w:hAnsi="新宋体" w:eastAsia="新宋体" w:cs="新宋体"/>
          <w:b w:val="0"/>
          <w:bCs w:val="0"/>
          <w:i w:val="0"/>
          <w:iCs w:val="0"/>
          <w:kern w:val="2"/>
          <w:sz w:val="21"/>
          <w:szCs w:val="21"/>
          <w:lang w:val="en-US" w:eastAsia="zh-CN" w:bidi="ar-SA"/>
        </w:rPr>
        <w:t>需执行国家的相关标准、行业标准、地方标准或者其他标准、规范。</w:t>
      </w:r>
    </w:p>
    <w:p w14:paraId="09213E90">
      <w:pPr>
        <w:widowControl/>
        <w:numPr>
          <w:ilvl w:val="0"/>
          <w:numId w:val="0"/>
        </w:numPr>
        <w:shd w:val="clear" w:color="auto" w:fill="FFFFFF"/>
        <w:spacing w:line="360" w:lineRule="auto"/>
        <w:ind w:firstLine="422" w:firstLineChars="200"/>
        <w:contextualSpacing/>
        <w:jc w:val="left"/>
        <w:rPr>
          <w:rFonts w:hint="eastAsia" w:ascii="新宋体" w:hAnsi="新宋体" w:eastAsia="新宋体" w:cs="新宋体"/>
          <w:b/>
          <w:bCs/>
          <w:i w:val="0"/>
          <w:iCs w:val="0"/>
          <w:kern w:val="2"/>
          <w:sz w:val="21"/>
          <w:szCs w:val="21"/>
          <w:lang w:val="zh-CN" w:eastAsia="zh-CN" w:bidi="ar-SA"/>
        </w:rPr>
      </w:pPr>
      <w:r>
        <w:rPr>
          <w:rFonts w:hint="eastAsia" w:ascii="新宋体" w:hAnsi="新宋体" w:eastAsia="新宋体" w:cs="新宋体"/>
          <w:b/>
          <w:bCs/>
          <w:i w:val="0"/>
          <w:iCs w:val="0"/>
          <w:kern w:val="2"/>
          <w:sz w:val="21"/>
          <w:szCs w:val="21"/>
          <w:lang w:val="zh-CN" w:eastAsia="zh-CN" w:bidi="ar-SA"/>
        </w:rPr>
        <w:t>四、服务标准、期限、效率等要求：</w:t>
      </w:r>
    </w:p>
    <w:p w14:paraId="106693D5">
      <w:pPr>
        <w:widowControl/>
        <w:shd w:val="clear" w:color="auto" w:fill="FFFFFF"/>
        <w:spacing w:line="360" w:lineRule="auto"/>
        <w:ind w:firstLine="422" w:firstLineChars="200"/>
        <w:jc w:val="left"/>
        <w:rPr>
          <w:rFonts w:hint="eastAsia" w:ascii="新宋体" w:hAnsi="新宋体" w:eastAsia="新宋体" w:cs="新宋体"/>
          <w:b w:val="0"/>
          <w:bCs w:val="0"/>
          <w:i w:val="0"/>
          <w:iCs w:val="0"/>
          <w:kern w:val="2"/>
          <w:sz w:val="21"/>
          <w:szCs w:val="21"/>
          <w:lang w:val="en-US" w:eastAsia="zh-CN" w:bidi="ar-SA"/>
        </w:rPr>
      </w:pPr>
      <w:r>
        <w:rPr>
          <w:rFonts w:hint="eastAsia" w:ascii="新宋体" w:hAnsi="新宋体" w:eastAsia="新宋体" w:cs="新宋体"/>
          <w:b/>
          <w:bCs/>
          <w:i w:val="0"/>
          <w:iCs w:val="0"/>
          <w:kern w:val="2"/>
          <w:sz w:val="21"/>
          <w:szCs w:val="21"/>
          <w:lang w:val="en-US" w:eastAsia="zh-CN" w:bidi="ar-SA"/>
        </w:rPr>
        <w:t xml:space="preserve"> </w:t>
      </w:r>
      <w:r>
        <w:rPr>
          <w:rFonts w:hint="eastAsia" w:ascii="新宋体" w:hAnsi="新宋体" w:eastAsia="新宋体" w:cs="新宋体"/>
          <w:b w:val="0"/>
          <w:bCs w:val="0"/>
          <w:i w:val="0"/>
          <w:iCs w:val="0"/>
          <w:kern w:val="2"/>
          <w:sz w:val="21"/>
          <w:szCs w:val="21"/>
          <w:lang w:val="en-US" w:eastAsia="zh-CN" w:bidi="ar-SA"/>
        </w:rPr>
        <w:t xml:space="preserve"> 1、服务标准：供应商按合同规定时限交付施工成果，并达到国家竣工验收标准。</w:t>
      </w:r>
    </w:p>
    <w:p w14:paraId="48123A7E">
      <w:pPr>
        <w:widowControl/>
        <w:shd w:val="clear" w:color="auto" w:fill="FFFFFF"/>
        <w:spacing w:line="360" w:lineRule="auto"/>
        <w:ind w:firstLine="420" w:firstLineChars="200"/>
        <w:jc w:val="left"/>
        <w:rPr>
          <w:rFonts w:hint="eastAsia" w:ascii="新宋体" w:hAnsi="新宋体" w:eastAsia="新宋体" w:cs="新宋体"/>
          <w:b w:val="0"/>
          <w:bCs w:val="0"/>
          <w:i w:val="0"/>
          <w:iCs w:val="0"/>
          <w:kern w:val="2"/>
          <w:sz w:val="21"/>
          <w:szCs w:val="21"/>
          <w:lang w:val="en-US" w:eastAsia="zh-CN" w:bidi="ar-SA"/>
        </w:rPr>
      </w:pPr>
      <w:r>
        <w:rPr>
          <w:rFonts w:hint="eastAsia" w:ascii="新宋体" w:hAnsi="新宋体" w:eastAsia="新宋体" w:cs="新宋体"/>
          <w:b w:val="0"/>
          <w:bCs w:val="0"/>
          <w:i w:val="0"/>
          <w:iCs w:val="0"/>
          <w:kern w:val="2"/>
          <w:sz w:val="21"/>
          <w:szCs w:val="21"/>
          <w:lang w:val="en-US" w:eastAsia="zh-CN" w:bidi="ar-SA"/>
        </w:rPr>
        <w:t xml:space="preserve">  2、期限：合同签订后具备施工条件接业主开工通知后120日历天内完成。</w:t>
      </w:r>
    </w:p>
    <w:p w14:paraId="5500D621">
      <w:pPr>
        <w:widowControl/>
        <w:shd w:val="clear" w:color="auto" w:fill="FFFFFF"/>
        <w:spacing w:line="360" w:lineRule="auto"/>
        <w:ind w:firstLine="630" w:firstLineChars="300"/>
        <w:jc w:val="left"/>
        <w:rPr>
          <w:rFonts w:hint="eastAsia" w:ascii="新宋体" w:hAnsi="新宋体" w:eastAsia="新宋体" w:cs="新宋体"/>
          <w:b w:val="0"/>
          <w:bCs w:val="0"/>
          <w:i w:val="0"/>
          <w:iCs w:val="0"/>
          <w:kern w:val="2"/>
          <w:sz w:val="21"/>
          <w:szCs w:val="21"/>
          <w:lang w:val="en-US" w:eastAsia="zh-CN" w:bidi="ar-SA"/>
        </w:rPr>
      </w:pPr>
      <w:r>
        <w:rPr>
          <w:rFonts w:hint="eastAsia" w:ascii="新宋体" w:hAnsi="新宋体" w:eastAsia="新宋体" w:cs="新宋体"/>
          <w:b w:val="0"/>
          <w:bCs w:val="0"/>
          <w:i w:val="0"/>
          <w:iCs w:val="0"/>
          <w:kern w:val="2"/>
          <w:sz w:val="21"/>
          <w:szCs w:val="21"/>
          <w:lang w:val="en-US" w:eastAsia="zh-CN" w:bidi="ar-SA"/>
        </w:rPr>
        <w:t>3、效果：有效改善交通秩序、强化交通安全保障、优化市民出行体验并促进城市形象提升与区域经济发展。</w:t>
      </w:r>
    </w:p>
    <w:p w14:paraId="300A258E">
      <w:pPr>
        <w:widowControl/>
        <w:shd w:val="clear" w:color="auto" w:fill="FFFFFF"/>
        <w:spacing w:line="360" w:lineRule="auto"/>
        <w:ind w:firstLine="482" w:firstLineChars="200"/>
        <w:contextualSpacing/>
        <w:jc w:val="left"/>
        <w:rPr>
          <w:rFonts w:hint="eastAsia" w:ascii="宋体" w:cs="宋体"/>
          <w:b/>
          <w:bCs/>
          <w:sz w:val="24"/>
          <w:lang w:val="zh-CN"/>
        </w:rPr>
      </w:pPr>
      <w:r>
        <w:rPr>
          <w:rFonts w:hint="eastAsia" w:ascii="宋体" w:cs="宋体"/>
          <w:b/>
          <w:bCs/>
          <w:sz w:val="24"/>
          <w:lang w:val="en-US" w:eastAsia="zh-CN"/>
        </w:rPr>
        <w:t>注：</w:t>
      </w:r>
      <w:r>
        <w:rPr>
          <w:rFonts w:hint="eastAsia" w:ascii="宋体" w:cs="宋体"/>
          <w:b/>
          <w:bCs/>
          <w:sz w:val="24"/>
          <w:lang w:val="zh-CN"/>
        </w:rPr>
        <w:t>采购人确定</w:t>
      </w:r>
      <w:r>
        <w:rPr>
          <w:rFonts w:hint="eastAsia" w:ascii="宋体" w:cs="宋体"/>
          <w:b/>
          <w:bCs/>
          <w:sz w:val="24"/>
          <w:lang w:val="en-US" w:eastAsia="zh-CN"/>
        </w:rPr>
        <w:t>成交供应商</w:t>
      </w:r>
      <w:r>
        <w:rPr>
          <w:rFonts w:hint="eastAsia" w:ascii="宋体" w:cs="宋体"/>
          <w:b/>
          <w:bCs/>
          <w:sz w:val="24"/>
          <w:lang w:val="zh-CN"/>
        </w:rPr>
        <w:t>后，</w:t>
      </w:r>
      <w:r>
        <w:rPr>
          <w:rFonts w:hint="eastAsia" w:ascii="宋体" w:cs="宋体"/>
          <w:b/>
          <w:bCs/>
          <w:sz w:val="24"/>
          <w:lang w:val="en-US" w:eastAsia="zh-CN"/>
        </w:rPr>
        <w:t>成交供应商</w:t>
      </w:r>
      <w:r>
        <w:rPr>
          <w:rFonts w:hint="eastAsia" w:ascii="宋体" w:cs="宋体"/>
          <w:b/>
          <w:bCs/>
          <w:sz w:val="24"/>
          <w:lang w:val="zh-CN"/>
        </w:rPr>
        <w:t>须向禹州市政府采购中心发送投标报价及分项报价（如果货物需求中有分项的话）一览表电子档，并同时通知采购中心。邮箱：</w:t>
      </w:r>
      <w:r>
        <w:rPr>
          <w:rFonts w:hint="eastAsia" w:ascii="宋体" w:cs="宋体"/>
          <w:b/>
          <w:bCs/>
          <w:sz w:val="24"/>
          <w:lang w:val="zh-CN"/>
        </w:rPr>
        <w:fldChar w:fldCharType="begin"/>
      </w:r>
      <w:r>
        <w:rPr>
          <w:rFonts w:hint="eastAsia" w:ascii="宋体" w:cs="宋体"/>
          <w:b/>
          <w:bCs/>
          <w:sz w:val="24"/>
          <w:lang w:val="zh-CN"/>
        </w:rPr>
        <w:instrText xml:space="preserve"> HYPERLINK "mailto:YZGGZY2076770@163.com。" </w:instrText>
      </w:r>
      <w:r>
        <w:rPr>
          <w:rFonts w:hint="eastAsia" w:ascii="宋体" w:cs="宋体"/>
          <w:b/>
          <w:bCs/>
          <w:sz w:val="24"/>
          <w:lang w:val="zh-CN"/>
        </w:rPr>
        <w:fldChar w:fldCharType="separate"/>
      </w:r>
      <w:r>
        <w:rPr>
          <w:rStyle w:val="15"/>
          <w:rFonts w:hint="eastAsia" w:ascii="宋体" w:cs="宋体"/>
          <w:b/>
          <w:bCs/>
          <w:sz w:val="24"/>
          <w:lang w:val="en-US" w:eastAsia="zh-CN"/>
        </w:rPr>
        <w:t>ztbjyglzx</w:t>
      </w:r>
      <w:r>
        <w:rPr>
          <w:rStyle w:val="15"/>
          <w:rFonts w:hint="eastAsia" w:ascii="宋体" w:cs="宋体"/>
          <w:b/>
          <w:bCs/>
          <w:sz w:val="24"/>
          <w:lang w:val="zh-CN"/>
        </w:rPr>
        <w:t>@163.com。</w:t>
      </w:r>
      <w:r>
        <w:rPr>
          <w:rFonts w:hint="eastAsia" w:ascii="宋体" w:cs="宋体"/>
          <w:b/>
          <w:bCs/>
          <w:sz w:val="24"/>
          <w:lang w:val="zh-CN"/>
        </w:rPr>
        <w:fldChar w:fldCharType="end"/>
      </w:r>
    </w:p>
    <w:p w14:paraId="4D084D7A">
      <w:pPr>
        <w:topLinePunct/>
        <w:snapToGrid w:val="0"/>
        <w:spacing w:line="360" w:lineRule="auto"/>
        <w:ind w:firstLine="422" w:firstLineChars="200"/>
        <w:rPr>
          <w:rFonts w:hint="eastAsia" w:cs="宋体" w:asciiTheme="minorEastAsia" w:hAnsiTheme="minorEastAsia"/>
          <w:b/>
          <w:color w:val="000000"/>
          <w:kern w:val="0"/>
          <w:szCs w:val="21"/>
          <w:lang w:val="zh-CN" w:eastAsia="zh-CN"/>
        </w:rPr>
      </w:pPr>
      <w:r>
        <w:rPr>
          <w:rFonts w:hint="eastAsia" w:cs="宋体" w:asciiTheme="minorEastAsia" w:hAnsiTheme="minorEastAsia"/>
          <w:b/>
          <w:color w:val="000000"/>
          <w:kern w:val="0"/>
          <w:szCs w:val="21"/>
          <w:lang w:val="en-US" w:eastAsia="zh-CN"/>
        </w:rPr>
        <w:t>五、</w:t>
      </w:r>
      <w:r>
        <w:rPr>
          <w:rFonts w:hint="eastAsia" w:cs="宋体" w:asciiTheme="minorEastAsia" w:hAnsiTheme="minorEastAsia"/>
          <w:b/>
          <w:color w:val="000000"/>
          <w:kern w:val="0"/>
          <w:szCs w:val="21"/>
          <w:lang w:val="zh-CN" w:eastAsia="zh-CN"/>
        </w:rPr>
        <w:t>采购标的的其他技术、服务等要求</w:t>
      </w:r>
    </w:p>
    <w:p w14:paraId="46C45774">
      <w:pPr>
        <w:widowControl/>
        <w:numPr>
          <w:ilvl w:val="0"/>
          <w:numId w:val="0"/>
        </w:numPr>
        <w:shd w:val="clear" w:color="auto" w:fill="FFFFFF"/>
        <w:spacing w:line="360" w:lineRule="auto"/>
        <w:ind w:firstLine="420" w:firstLineChars="200"/>
        <w:contextualSpacing/>
        <w:jc w:val="left"/>
        <w:rPr>
          <w:rFonts w:hint="eastAsia" w:ascii="新宋体" w:hAnsi="新宋体" w:eastAsia="新宋体" w:cs="新宋体"/>
          <w:b w:val="0"/>
          <w:bCs w:val="0"/>
          <w:i w:val="0"/>
          <w:iCs w:val="0"/>
          <w:kern w:val="2"/>
          <w:sz w:val="21"/>
          <w:szCs w:val="21"/>
          <w:lang w:val="zh-CN" w:eastAsia="zh-CN" w:bidi="ar-SA"/>
        </w:rPr>
      </w:pPr>
      <w:r>
        <w:rPr>
          <w:rFonts w:hint="eastAsia" w:ascii="新宋体" w:hAnsi="新宋体" w:eastAsia="新宋体" w:cs="新宋体"/>
          <w:b w:val="0"/>
          <w:bCs w:val="0"/>
          <w:i w:val="0"/>
          <w:iCs w:val="0"/>
          <w:kern w:val="2"/>
          <w:sz w:val="21"/>
          <w:szCs w:val="21"/>
          <w:lang w:val="en-US" w:eastAsia="zh-CN" w:bidi="ar-SA"/>
        </w:rPr>
        <w:t>1、供应</w:t>
      </w:r>
      <w:r>
        <w:rPr>
          <w:rFonts w:hint="eastAsia" w:ascii="新宋体" w:hAnsi="新宋体" w:eastAsia="新宋体" w:cs="新宋体"/>
          <w:b w:val="0"/>
          <w:bCs w:val="0"/>
          <w:i w:val="0"/>
          <w:iCs w:val="0"/>
          <w:kern w:val="2"/>
          <w:sz w:val="21"/>
          <w:szCs w:val="21"/>
          <w:lang w:val="zh-CN" w:eastAsia="zh-CN" w:bidi="ar-SA"/>
        </w:rPr>
        <w:t>商应就该项目完整投标（报价包括但不限于完成本项目材料费、人工费、管理费、维护费、保险费、利润、税费等所有费用），否则为无效投标。</w:t>
      </w:r>
    </w:p>
    <w:p w14:paraId="20284614">
      <w:pPr>
        <w:widowControl/>
        <w:numPr>
          <w:ilvl w:val="0"/>
          <w:numId w:val="0"/>
        </w:numPr>
        <w:shd w:val="clear" w:color="auto" w:fill="FFFFFF"/>
        <w:spacing w:line="360" w:lineRule="auto"/>
        <w:ind w:firstLine="420" w:firstLineChars="200"/>
        <w:contextualSpacing/>
        <w:jc w:val="left"/>
        <w:rPr>
          <w:rFonts w:hint="eastAsia" w:ascii="新宋体" w:hAnsi="新宋体" w:eastAsia="新宋体" w:cs="新宋体"/>
          <w:b w:val="0"/>
          <w:bCs w:val="0"/>
          <w:i w:val="0"/>
          <w:iCs w:val="0"/>
          <w:kern w:val="2"/>
          <w:sz w:val="21"/>
          <w:szCs w:val="21"/>
          <w:lang w:val="en-US" w:eastAsia="zh-CN" w:bidi="ar-SA"/>
        </w:rPr>
      </w:pPr>
      <w:r>
        <w:rPr>
          <w:rFonts w:hint="eastAsia" w:ascii="新宋体" w:hAnsi="新宋体" w:eastAsia="新宋体" w:cs="新宋体"/>
          <w:b w:val="0"/>
          <w:bCs w:val="0"/>
          <w:i w:val="0"/>
          <w:iCs w:val="0"/>
          <w:kern w:val="2"/>
          <w:sz w:val="21"/>
          <w:szCs w:val="21"/>
          <w:lang w:val="en-US" w:eastAsia="zh-CN" w:bidi="ar-SA"/>
        </w:rPr>
        <w:t>2</w:t>
      </w:r>
      <w:r>
        <w:rPr>
          <w:rFonts w:hint="eastAsia" w:ascii="新宋体" w:hAnsi="新宋体" w:eastAsia="新宋体" w:cs="新宋体"/>
          <w:b w:val="0"/>
          <w:bCs w:val="0"/>
          <w:i w:val="0"/>
          <w:iCs w:val="0"/>
          <w:kern w:val="2"/>
          <w:sz w:val="21"/>
          <w:szCs w:val="21"/>
          <w:lang w:val="zh-CN" w:eastAsia="zh-CN" w:bidi="ar-SA"/>
        </w:rPr>
        <w:t>、</w:t>
      </w:r>
      <w:r>
        <w:rPr>
          <w:rFonts w:hint="eastAsia" w:ascii="新宋体" w:hAnsi="新宋体" w:eastAsia="新宋体" w:cs="新宋体"/>
          <w:b w:val="0"/>
          <w:bCs w:val="0"/>
          <w:i w:val="0"/>
          <w:iCs w:val="0"/>
          <w:kern w:val="2"/>
          <w:sz w:val="21"/>
          <w:szCs w:val="21"/>
          <w:lang w:val="en-US" w:eastAsia="zh-CN" w:bidi="ar-SA"/>
        </w:rPr>
        <w:t>供应商</w:t>
      </w:r>
      <w:r>
        <w:rPr>
          <w:rFonts w:hint="eastAsia" w:ascii="新宋体" w:hAnsi="新宋体" w:eastAsia="新宋体" w:cs="新宋体"/>
          <w:b w:val="0"/>
          <w:bCs w:val="0"/>
          <w:i w:val="0"/>
          <w:iCs w:val="0"/>
          <w:kern w:val="2"/>
          <w:sz w:val="21"/>
          <w:szCs w:val="21"/>
          <w:lang w:val="zh-CN" w:eastAsia="zh-CN" w:bidi="ar-SA"/>
        </w:rPr>
        <w:t>投标文件中应具有完整可行的实施（技术）方案。</w:t>
      </w:r>
    </w:p>
    <w:p w14:paraId="74D1D2C4">
      <w:pPr>
        <w:widowControl/>
        <w:numPr>
          <w:ilvl w:val="0"/>
          <w:numId w:val="0"/>
        </w:numPr>
        <w:shd w:val="clear" w:color="auto" w:fill="FFFFFF"/>
        <w:spacing w:line="360" w:lineRule="auto"/>
        <w:ind w:firstLine="210" w:firstLineChars="100"/>
        <w:contextualSpacing/>
        <w:jc w:val="left"/>
        <w:rPr>
          <w:rFonts w:hint="eastAsia" w:ascii="新宋体" w:hAnsi="新宋体" w:eastAsia="新宋体" w:cs="新宋体"/>
          <w:b w:val="0"/>
          <w:bCs w:val="0"/>
          <w:i w:val="0"/>
          <w:iCs w:val="0"/>
          <w:kern w:val="2"/>
          <w:sz w:val="21"/>
          <w:szCs w:val="21"/>
          <w:lang w:val="zh-CN" w:eastAsia="zh-CN" w:bidi="ar-SA"/>
        </w:rPr>
      </w:pPr>
      <w:r>
        <w:rPr>
          <w:rFonts w:hint="eastAsia" w:ascii="新宋体" w:hAnsi="新宋体" w:eastAsia="新宋体" w:cs="新宋体"/>
          <w:b w:val="0"/>
          <w:bCs w:val="0"/>
          <w:i w:val="0"/>
          <w:iCs w:val="0"/>
          <w:kern w:val="2"/>
          <w:sz w:val="21"/>
          <w:szCs w:val="21"/>
          <w:lang w:val="en-US" w:eastAsia="zh-CN" w:bidi="ar-SA"/>
        </w:rPr>
        <w:t>　3</w:t>
      </w:r>
      <w:r>
        <w:rPr>
          <w:rFonts w:hint="eastAsia" w:ascii="新宋体" w:hAnsi="新宋体" w:eastAsia="新宋体" w:cs="新宋体"/>
          <w:b w:val="0"/>
          <w:bCs w:val="0"/>
          <w:i w:val="0"/>
          <w:iCs w:val="0"/>
          <w:kern w:val="2"/>
          <w:sz w:val="21"/>
          <w:szCs w:val="21"/>
          <w:lang w:val="zh-CN" w:eastAsia="zh-CN" w:bidi="ar-SA"/>
        </w:rPr>
        <w:t>、采购人根据实际需求有权要求</w:t>
      </w:r>
      <w:r>
        <w:rPr>
          <w:rFonts w:hint="eastAsia" w:ascii="新宋体" w:hAnsi="新宋体" w:eastAsia="新宋体" w:cs="新宋体"/>
          <w:b w:val="0"/>
          <w:bCs w:val="0"/>
          <w:i w:val="0"/>
          <w:iCs w:val="0"/>
          <w:kern w:val="2"/>
          <w:sz w:val="21"/>
          <w:szCs w:val="21"/>
          <w:lang w:val="en-US" w:eastAsia="zh-CN" w:bidi="ar-SA"/>
        </w:rPr>
        <w:t>成交供应商</w:t>
      </w:r>
      <w:r>
        <w:rPr>
          <w:rFonts w:hint="eastAsia" w:ascii="新宋体" w:hAnsi="新宋体" w:eastAsia="新宋体" w:cs="新宋体"/>
          <w:b w:val="0"/>
          <w:bCs w:val="0"/>
          <w:i w:val="0"/>
          <w:iCs w:val="0"/>
          <w:kern w:val="2"/>
          <w:sz w:val="21"/>
          <w:szCs w:val="21"/>
          <w:lang w:val="zh-CN" w:eastAsia="zh-CN" w:bidi="ar-SA"/>
        </w:rPr>
        <w:t>于中标后</w:t>
      </w:r>
      <w:r>
        <w:rPr>
          <w:rFonts w:hint="eastAsia" w:ascii="新宋体" w:hAnsi="新宋体" w:eastAsia="新宋体" w:cs="新宋体"/>
          <w:b w:val="0"/>
          <w:bCs w:val="0"/>
          <w:i w:val="0"/>
          <w:iCs w:val="0"/>
          <w:kern w:val="2"/>
          <w:sz w:val="21"/>
          <w:szCs w:val="21"/>
          <w:lang w:val="en-US" w:eastAsia="zh-CN" w:bidi="ar-SA"/>
        </w:rPr>
        <w:t>业主要求</w:t>
      </w:r>
      <w:r>
        <w:rPr>
          <w:rFonts w:hint="eastAsia" w:ascii="新宋体" w:hAnsi="新宋体" w:eastAsia="新宋体" w:cs="新宋体"/>
          <w:b w:val="0"/>
          <w:bCs w:val="0"/>
          <w:i w:val="0"/>
          <w:iCs w:val="0"/>
          <w:kern w:val="2"/>
          <w:sz w:val="21"/>
          <w:szCs w:val="21"/>
          <w:lang w:val="zh-CN" w:eastAsia="zh-CN" w:bidi="ar-SA"/>
        </w:rPr>
        <w:t>提供投标文件中所有证件原件，不符合或不能提供的，取消其中标资格并列入不良记录及信用中国。</w:t>
      </w:r>
    </w:p>
    <w:p w14:paraId="3729984C">
      <w:pPr>
        <w:topLinePunct/>
        <w:snapToGrid w:val="0"/>
        <w:spacing w:line="360" w:lineRule="auto"/>
        <w:ind w:firstLine="422" w:firstLineChars="200"/>
        <w:rPr>
          <w:rFonts w:cs="宋体" w:asciiTheme="minorEastAsia" w:hAnsiTheme="minorEastAsia"/>
          <w:b/>
          <w:color w:val="000000"/>
          <w:kern w:val="0"/>
          <w:szCs w:val="21"/>
          <w:lang w:val="zh-CN"/>
        </w:rPr>
      </w:pPr>
      <w:r>
        <w:rPr>
          <w:rFonts w:hint="eastAsia" w:cs="宋体" w:asciiTheme="minorEastAsia" w:hAnsiTheme="minorEastAsia"/>
          <w:b/>
          <w:color w:val="000000"/>
          <w:kern w:val="0"/>
          <w:szCs w:val="21"/>
          <w:lang w:val="zh-CN"/>
        </w:rPr>
        <w:t>六、验收标准：</w:t>
      </w:r>
    </w:p>
    <w:p w14:paraId="5E2015D3">
      <w:pPr>
        <w:widowControl/>
        <w:numPr>
          <w:ilvl w:val="0"/>
          <w:numId w:val="0"/>
        </w:numPr>
        <w:shd w:val="clear" w:color="auto" w:fill="FFFFFF"/>
        <w:spacing w:line="360" w:lineRule="auto"/>
        <w:ind w:firstLine="420" w:firstLineChars="200"/>
        <w:contextualSpacing/>
        <w:jc w:val="left"/>
        <w:rPr>
          <w:rFonts w:hint="eastAsia" w:ascii="新宋体" w:hAnsi="新宋体" w:eastAsia="新宋体" w:cs="新宋体"/>
          <w:b w:val="0"/>
          <w:bCs w:val="0"/>
          <w:i w:val="0"/>
          <w:iCs w:val="0"/>
          <w:kern w:val="2"/>
          <w:sz w:val="21"/>
          <w:szCs w:val="21"/>
          <w:lang w:val="en-US" w:eastAsia="zh-CN" w:bidi="ar-SA"/>
        </w:rPr>
      </w:pPr>
      <w:r>
        <w:rPr>
          <w:rFonts w:hint="eastAsia" w:ascii="新宋体" w:hAnsi="新宋体" w:eastAsia="新宋体" w:cs="新宋体"/>
          <w:b w:val="0"/>
          <w:bCs w:val="0"/>
          <w:i w:val="0"/>
          <w:iCs w:val="0"/>
          <w:kern w:val="2"/>
          <w:sz w:val="21"/>
          <w:szCs w:val="21"/>
          <w:lang w:val="en-US" w:eastAsia="zh-CN" w:bidi="ar-SA"/>
        </w:rPr>
        <w:t>由采购人成立验收小组,按照采购合同的约定对成交供应商履约情况进行验收。验收时,按照采购合同的约定对每一项技术、服务、安全标准的履约情况进行确认。验收结束后由验收小组出具验收报告,列明各项标准的验收情况及项目总体评价,由验收双方共同签署。</w:t>
      </w:r>
    </w:p>
    <w:p w14:paraId="6A12F631">
      <w:pPr>
        <w:widowControl/>
        <w:numPr>
          <w:ilvl w:val="0"/>
          <w:numId w:val="0"/>
        </w:numPr>
        <w:shd w:val="clear" w:color="auto" w:fill="FFFFFF"/>
        <w:spacing w:line="360" w:lineRule="auto"/>
        <w:ind w:firstLine="420" w:firstLineChars="200"/>
        <w:contextualSpacing/>
        <w:jc w:val="left"/>
        <w:rPr>
          <w:rFonts w:hint="eastAsia" w:ascii="新宋体" w:hAnsi="新宋体" w:eastAsia="新宋体" w:cs="新宋体"/>
          <w:b w:val="0"/>
          <w:bCs w:val="0"/>
          <w:i w:val="0"/>
          <w:iCs w:val="0"/>
          <w:kern w:val="2"/>
          <w:sz w:val="21"/>
          <w:szCs w:val="21"/>
          <w:lang w:val="en-US" w:eastAsia="zh-CN" w:bidi="ar-SA"/>
        </w:rPr>
      </w:pPr>
      <w:r>
        <w:rPr>
          <w:rFonts w:hint="eastAsia" w:ascii="新宋体" w:hAnsi="新宋体" w:eastAsia="新宋体" w:cs="新宋体"/>
          <w:b w:val="0"/>
          <w:bCs w:val="0"/>
          <w:i w:val="0"/>
          <w:iCs w:val="0"/>
          <w:kern w:val="2"/>
          <w:sz w:val="21"/>
          <w:szCs w:val="21"/>
          <w:lang w:val="en-US" w:eastAsia="zh-CN" w:bidi="ar-SA"/>
        </w:rPr>
        <w:t>（1）按照国家相关标准、行业标准、地方标准或其他标准、规范验收。</w:t>
      </w:r>
    </w:p>
    <w:p w14:paraId="05029A7D">
      <w:pPr>
        <w:widowControl/>
        <w:numPr>
          <w:ilvl w:val="0"/>
          <w:numId w:val="0"/>
        </w:numPr>
        <w:shd w:val="clear" w:color="auto" w:fill="FFFFFF"/>
        <w:spacing w:line="360" w:lineRule="auto"/>
        <w:ind w:firstLine="420" w:firstLineChars="200"/>
        <w:contextualSpacing/>
        <w:jc w:val="left"/>
        <w:rPr>
          <w:rFonts w:hint="eastAsia" w:ascii="新宋体" w:hAnsi="新宋体" w:eastAsia="新宋体" w:cs="新宋体"/>
          <w:b w:val="0"/>
          <w:bCs w:val="0"/>
          <w:i w:val="0"/>
          <w:iCs w:val="0"/>
          <w:kern w:val="2"/>
          <w:sz w:val="21"/>
          <w:szCs w:val="21"/>
          <w:lang w:val="en-US" w:eastAsia="zh-CN" w:bidi="ar-SA"/>
        </w:rPr>
      </w:pPr>
      <w:r>
        <w:rPr>
          <w:rFonts w:hint="eastAsia" w:ascii="新宋体" w:hAnsi="新宋体" w:eastAsia="新宋体" w:cs="新宋体"/>
          <w:b w:val="0"/>
          <w:bCs w:val="0"/>
          <w:i w:val="0"/>
          <w:iCs w:val="0"/>
          <w:kern w:val="2"/>
          <w:sz w:val="21"/>
          <w:szCs w:val="21"/>
          <w:lang w:val="en-US" w:eastAsia="zh-CN" w:bidi="ar-SA"/>
        </w:rPr>
        <w:t>（2）按照磋商文件要求、投标文件响应和承诺验收。</w:t>
      </w:r>
    </w:p>
    <w:p w14:paraId="42C70888">
      <w:pPr>
        <w:widowControl/>
        <w:numPr>
          <w:ilvl w:val="0"/>
          <w:numId w:val="0"/>
        </w:numPr>
        <w:shd w:val="clear" w:color="auto" w:fill="FFFFFF"/>
        <w:spacing w:line="360" w:lineRule="auto"/>
        <w:ind w:firstLine="420" w:firstLineChars="200"/>
        <w:contextualSpacing/>
        <w:jc w:val="left"/>
        <w:rPr>
          <w:rFonts w:hint="eastAsia" w:ascii="新宋体" w:hAnsi="新宋体" w:eastAsia="新宋体" w:cs="新宋体"/>
          <w:b w:val="0"/>
          <w:bCs w:val="0"/>
          <w:i w:val="0"/>
          <w:iCs w:val="0"/>
          <w:kern w:val="2"/>
          <w:sz w:val="21"/>
          <w:szCs w:val="21"/>
          <w:lang w:val="en-US" w:eastAsia="zh-CN" w:bidi="ar-SA"/>
        </w:rPr>
      </w:pPr>
      <w:r>
        <w:rPr>
          <w:rFonts w:hint="eastAsia" w:ascii="新宋体" w:hAnsi="新宋体" w:eastAsia="新宋体" w:cs="新宋体"/>
          <w:b w:val="0"/>
          <w:bCs w:val="0"/>
          <w:i w:val="0"/>
          <w:iCs w:val="0"/>
          <w:kern w:val="2"/>
          <w:sz w:val="21"/>
          <w:szCs w:val="21"/>
          <w:lang w:val="en-US" w:eastAsia="zh-CN" w:bidi="ar-SA"/>
        </w:rPr>
        <w:t>（3）本项目验收如需要第三方验收，中标商将承担所有产生的费用。</w:t>
      </w:r>
    </w:p>
    <w:p w14:paraId="0697D575">
      <w:pPr>
        <w:widowControl/>
        <w:shd w:val="clear" w:color="auto" w:fill="FFFFFF"/>
        <w:spacing w:line="360" w:lineRule="auto"/>
        <w:ind w:firstLine="422" w:firstLineChars="200"/>
        <w:contextualSpacing/>
        <w:jc w:val="left"/>
        <w:rPr>
          <w:rFonts w:cs="宋体" w:asciiTheme="minorEastAsia" w:hAnsiTheme="minorEastAsia"/>
          <w:b/>
          <w:color w:val="000000"/>
          <w:kern w:val="0"/>
          <w:szCs w:val="21"/>
          <w:lang w:val="zh-CN"/>
        </w:rPr>
      </w:pPr>
      <w:r>
        <w:rPr>
          <w:rFonts w:hint="eastAsia" w:cs="宋体" w:asciiTheme="minorEastAsia" w:hAnsiTheme="minorEastAsia"/>
          <w:b/>
          <w:color w:val="000000"/>
          <w:kern w:val="0"/>
          <w:szCs w:val="21"/>
          <w:lang w:val="zh-CN"/>
        </w:rPr>
        <w:t>七、资金支付</w:t>
      </w:r>
    </w:p>
    <w:p w14:paraId="2171FAF6">
      <w:pPr>
        <w:widowControl/>
        <w:shd w:val="clear" w:color="auto" w:fill="FFFFFF"/>
        <w:spacing w:line="360" w:lineRule="auto"/>
        <w:ind w:firstLine="600"/>
        <w:jc w:val="left"/>
        <w:rPr>
          <w:rFonts w:hint="default" w:ascii="新宋体" w:hAnsi="新宋体" w:eastAsia="新宋体" w:cs="新宋体"/>
          <w:kern w:val="0"/>
          <w:szCs w:val="21"/>
          <w:lang w:val="en-US" w:eastAsia="zh-CN"/>
        </w:rPr>
      </w:pPr>
      <w:r>
        <w:rPr>
          <w:rFonts w:hint="eastAsia" w:ascii="新宋体" w:hAnsi="新宋体" w:eastAsia="新宋体" w:cs="新宋体"/>
          <w:kern w:val="0"/>
          <w:szCs w:val="21"/>
        </w:rPr>
        <w:t>（一）支付方式：财政支付</w:t>
      </w:r>
      <w:r>
        <w:rPr>
          <w:rFonts w:hint="eastAsia" w:ascii="新宋体" w:hAnsi="新宋体" w:eastAsia="新宋体" w:cs="新宋体"/>
          <w:kern w:val="0"/>
          <w:szCs w:val="21"/>
          <w:lang w:eastAsia="zh-CN"/>
        </w:rPr>
        <w:t>，</w:t>
      </w:r>
      <w:r>
        <w:rPr>
          <w:rFonts w:hint="eastAsia" w:ascii="新宋体" w:hAnsi="新宋体" w:eastAsia="新宋体" w:cs="新宋体"/>
          <w:kern w:val="0"/>
          <w:szCs w:val="21"/>
          <w:lang w:val="en-US" w:eastAsia="zh-CN"/>
        </w:rPr>
        <w:t>银行转帐。</w:t>
      </w:r>
    </w:p>
    <w:p w14:paraId="346225D2">
      <w:pPr>
        <w:widowControl/>
        <w:shd w:val="clear" w:color="auto" w:fill="FFFFFF"/>
        <w:spacing w:line="360" w:lineRule="auto"/>
        <w:ind w:firstLine="600"/>
        <w:jc w:val="left"/>
        <w:rPr>
          <w:rFonts w:hint="default" w:ascii="新宋体" w:hAnsi="新宋体" w:eastAsia="新宋体" w:cs="新宋体"/>
          <w:kern w:val="0"/>
          <w:szCs w:val="21"/>
          <w:lang w:val="en-US" w:eastAsia="zh-CN"/>
        </w:rPr>
      </w:pPr>
      <w:r>
        <w:rPr>
          <w:rFonts w:hint="eastAsia" w:ascii="新宋体" w:hAnsi="新宋体" w:eastAsia="新宋体" w:cs="新宋体"/>
          <w:kern w:val="0"/>
          <w:szCs w:val="21"/>
        </w:rPr>
        <w:t>（二）支付时间及条件：</w:t>
      </w:r>
      <w:r>
        <w:rPr>
          <w:rFonts w:hint="eastAsia" w:ascii="新宋体" w:hAnsi="新宋体" w:eastAsia="新宋体" w:cs="新宋体"/>
          <w:kern w:val="0"/>
          <w:szCs w:val="21"/>
          <w:lang w:val="en-US" w:eastAsia="zh-CN"/>
        </w:rPr>
        <w:t>项目验收合格后，自交付之日起30日内一次性支付。</w:t>
      </w:r>
    </w:p>
    <w:p w14:paraId="44B00142">
      <w:pPr>
        <w:widowControl/>
        <w:shd w:val="clear" w:color="auto" w:fill="FFFFFF"/>
        <w:spacing w:line="560" w:lineRule="exact"/>
        <w:ind w:firstLine="600"/>
        <w:jc w:val="left"/>
        <w:rPr>
          <w:rFonts w:ascii="新宋体" w:hAnsi="新宋体" w:eastAsia="新宋体" w:cs="新宋体"/>
          <w:kern w:val="0"/>
          <w:szCs w:val="21"/>
        </w:rPr>
      </w:pPr>
    </w:p>
    <w:p w14:paraId="002757FE">
      <w:pPr>
        <w:pStyle w:val="5"/>
        <w:rPr>
          <w:rFonts w:hint="eastAsia" w:cs="宋体" w:asciiTheme="majorEastAsia" w:hAnsiTheme="majorEastAsia" w:eastAsiaTheme="majorEastAsia"/>
          <w:b/>
          <w:kern w:val="0"/>
          <w:sz w:val="32"/>
          <w:szCs w:val="32"/>
        </w:rPr>
      </w:pPr>
    </w:p>
    <w:p w14:paraId="1DB1091A">
      <w:pPr>
        <w:widowControl/>
        <w:ind w:firstLine="2570" w:firstLineChars="800"/>
        <w:jc w:val="both"/>
        <w:rPr>
          <w:rFonts w:hint="eastAsia" w:cs="宋体" w:asciiTheme="majorEastAsia" w:hAnsiTheme="majorEastAsia" w:eastAsiaTheme="majorEastAsia"/>
          <w:b/>
          <w:kern w:val="0"/>
          <w:sz w:val="32"/>
          <w:szCs w:val="32"/>
        </w:rPr>
      </w:pPr>
    </w:p>
    <w:p w14:paraId="77943FC1">
      <w:pPr>
        <w:widowControl/>
        <w:ind w:firstLine="2570" w:firstLineChars="800"/>
        <w:jc w:val="both"/>
        <w:rPr>
          <w:rFonts w:hint="eastAsia" w:cs="宋体" w:asciiTheme="majorEastAsia" w:hAnsiTheme="majorEastAsia" w:eastAsiaTheme="majorEastAsia"/>
          <w:b/>
          <w:kern w:val="0"/>
          <w:sz w:val="32"/>
          <w:szCs w:val="32"/>
        </w:rPr>
      </w:pPr>
    </w:p>
    <w:p w14:paraId="751CF1FA">
      <w:pPr>
        <w:widowControl/>
        <w:ind w:firstLine="2570" w:firstLineChars="800"/>
        <w:jc w:val="both"/>
        <w:rPr>
          <w:rFonts w:hint="eastAsia" w:cs="宋体" w:asciiTheme="majorEastAsia" w:hAnsiTheme="majorEastAsia" w:eastAsiaTheme="majorEastAsia"/>
          <w:b/>
          <w:kern w:val="0"/>
          <w:sz w:val="32"/>
          <w:szCs w:val="32"/>
        </w:rPr>
      </w:pPr>
    </w:p>
    <w:p w14:paraId="5384019D">
      <w:pPr>
        <w:widowControl/>
        <w:ind w:firstLine="2570" w:firstLineChars="800"/>
        <w:jc w:val="both"/>
        <w:rPr>
          <w:rFonts w:hint="eastAsia" w:cs="宋体" w:asciiTheme="majorEastAsia" w:hAnsiTheme="majorEastAsia" w:eastAsiaTheme="majorEastAsia"/>
          <w:b/>
          <w:kern w:val="0"/>
          <w:sz w:val="32"/>
          <w:szCs w:val="32"/>
        </w:rPr>
      </w:pPr>
    </w:p>
    <w:p w14:paraId="3EC2B12C">
      <w:pPr>
        <w:widowControl/>
        <w:ind w:firstLine="2570" w:firstLineChars="800"/>
        <w:jc w:val="both"/>
        <w:rPr>
          <w:rFonts w:hint="eastAsia" w:cs="宋体" w:asciiTheme="majorEastAsia" w:hAnsiTheme="majorEastAsia" w:eastAsiaTheme="majorEastAsia"/>
          <w:b/>
          <w:kern w:val="0"/>
          <w:sz w:val="32"/>
          <w:szCs w:val="32"/>
        </w:rPr>
      </w:pPr>
    </w:p>
    <w:p w14:paraId="78448D88">
      <w:pPr>
        <w:widowControl/>
        <w:ind w:firstLine="2570" w:firstLineChars="800"/>
        <w:jc w:val="both"/>
        <w:rPr>
          <w:rFonts w:hint="eastAsia" w:cs="宋体" w:asciiTheme="majorEastAsia" w:hAnsiTheme="majorEastAsia" w:eastAsiaTheme="majorEastAsia"/>
          <w:b/>
          <w:kern w:val="0"/>
          <w:sz w:val="32"/>
          <w:szCs w:val="32"/>
        </w:rPr>
      </w:pPr>
    </w:p>
    <w:p w14:paraId="4E07430E">
      <w:pPr>
        <w:widowControl/>
        <w:ind w:firstLine="2570" w:firstLineChars="800"/>
        <w:jc w:val="both"/>
        <w:rPr>
          <w:rFonts w:hint="eastAsia" w:cs="宋体" w:asciiTheme="majorEastAsia" w:hAnsiTheme="majorEastAsia" w:eastAsiaTheme="majorEastAsia"/>
          <w:b/>
          <w:kern w:val="0"/>
          <w:sz w:val="32"/>
          <w:szCs w:val="32"/>
        </w:rPr>
      </w:pPr>
    </w:p>
    <w:p w14:paraId="4E8D8A04">
      <w:pPr>
        <w:widowControl/>
        <w:jc w:val="both"/>
        <w:rPr>
          <w:rFonts w:hint="eastAsia" w:cs="宋体" w:asciiTheme="majorEastAsia" w:hAnsiTheme="majorEastAsia" w:eastAsiaTheme="majorEastAsia"/>
          <w:b/>
          <w:kern w:val="0"/>
          <w:sz w:val="32"/>
          <w:szCs w:val="32"/>
        </w:rPr>
      </w:pPr>
    </w:p>
    <w:p w14:paraId="23A1B281">
      <w:pPr>
        <w:pStyle w:val="2"/>
        <w:rPr>
          <w:rFonts w:hint="eastAsia" w:cs="宋体" w:asciiTheme="majorEastAsia" w:hAnsiTheme="majorEastAsia" w:eastAsiaTheme="majorEastAsia"/>
          <w:b/>
          <w:kern w:val="0"/>
          <w:sz w:val="32"/>
          <w:szCs w:val="32"/>
        </w:rPr>
      </w:pPr>
    </w:p>
    <w:p w14:paraId="0070B8E8">
      <w:pPr>
        <w:pStyle w:val="2"/>
        <w:rPr>
          <w:rFonts w:hint="eastAsia" w:cs="宋体" w:asciiTheme="majorEastAsia" w:hAnsiTheme="majorEastAsia" w:eastAsiaTheme="majorEastAsia"/>
          <w:b/>
          <w:kern w:val="0"/>
          <w:sz w:val="32"/>
          <w:szCs w:val="32"/>
        </w:rPr>
      </w:pPr>
    </w:p>
    <w:p w14:paraId="533D9194">
      <w:pPr>
        <w:pStyle w:val="2"/>
        <w:rPr>
          <w:rFonts w:hint="eastAsia" w:cs="宋体" w:asciiTheme="majorEastAsia" w:hAnsiTheme="majorEastAsia" w:eastAsiaTheme="majorEastAsia"/>
          <w:b/>
          <w:kern w:val="0"/>
          <w:sz w:val="32"/>
          <w:szCs w:val="32"/>
        </w:rPr>
      </w:pPr>
    </w:p>
    <w:p w14:paraId="4BC79A90">
      <w:pPr>
        <w:pStyle w:val="2"/>
        <w:rPr>
          <w:rFonts w:hint="eastAsia" w:cs="宋体" w:asciiTheme="majorEastAsia" w:hAnsiTheme="majorEastAsia" w:eastAsiaTheme="majorEastAsia"/>
          <w:b/>
          <w:kern w:val="0"/>
          <w:sz w:val="32"/>
          <w:szCs w:val="32"/>
        </w:rPr>
      </w:pPr>
    </w:p>
    <w:p w14:paraId="41712451">
      <w:pPr>
        <w:pStyle w:val="2"/>
        <w:rPr>
          <w:rFonts w:hint="eastAsia" w:cs="宋体" w:asciiTheme="majorEastAsia" w:hAnsiTheme="majorEastAsia" w:eastAsiaTheme="majorEastAsia"/>
          <w:b/>
          <w:kern w:val="0"/>
          <w:sz w:val="32"/>
          <w:szCs w:val="32"/>
        </w:rPr>
      </w:pPr>
    </w:p>
    <w:p w14:paraId="29960DD1">
      <w:pPr>
        <w:pStyle w:val="2"/>
        <w:rPr>
          <w:rFonts w:hint="eastAsia" w:cs="宋体" w:asciiTheme="majorEastAsia" w:hAnsiTheme="majorEastAsia" w:eastAsiaTheme="majorEastAsia"/>
          <w:b/>
          <w:kern w:val="0"/>
          <w:sz w:val="32"/>
          <w:szCs w:val="32"/>
        </w:rPr>
      </w:pPr>
    </w:p>
    <w:p w14:paraId="5FFF1E6B">
      <w:pPr>
        <w:pStyle w:val="2"/>
        <w:rPr>
          <w:rFonts w:hint="eastAsia" w:cs="宋体" w:asciiTheme="majorEastAsia" w:hAnsiTheme="majorEastAsia" w:eastAsiaTheme="majorEastAsia"/>
          <w:b/>
          <w:kern w:val="0"/>
          <w:sz w:val="32"/>
          <w:szCs w:val="32"/>
        </w:rPr>
      </w:pPr>
    </w:p>
    <w:p w14:paraId="77E4CF8D">
      <w:pPr>
        <w:widowControl/>
        <w:jc w:val="both"/>
        <w:rPr>
          <w:rFonts w:hint="eastAsia" w:cs="宋体" w:asciiTheme="majorEastAsia" w:hAnsiTheme="majorEastAsia" w:eastAsiaTheme="majorEastAsia"/>
          <w:b/>
          <w:kern w:val="0"/>
          <w:sz w:val="32"/>
          <w:szCs w:val="32"/>
        </w:rPr>
      </w:pPr>
    </w:p>
    <w:p w14:paraId="6F676FB1">
      <w:pPr>
        <w:widowControl/>
        <w:ind w:firstLine="2249" w:firstLineChars="700"/>
        <w:jc w:val="both"/>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14:paraId="233EF6F7">
      <w:pPr>
        <w:autoSpaceDE w:val="0"/>
        <w:autoSpaceDN w:val="0"/>
        <w:adjustRightInd w:val="0"/>
        <w:spacing w:line="360" w:lineRule="auto"/>
        <w:ind w:right="-11"/>
        <w:jc w:val="left"/>
        <w:rPr>
          <w:rFonts w:cs="宋体" w:asciiTheme="minorEastAsia" w:hAnsiTheme="minorEastAsia"/>
          <w:b/>
          <w:kern w:val="0"/>
          <w:szCs w:val="21"/>
        </w:rPr>
      </w:pPr>
      <w:r>
        <w:rPr>
          <w:rFonts w:hint="eastAsia" w:cs="微软雅黑"/>
          <w:b/>
          <w:szCs w:val="21"/>
        </w:rPr>
        <w:t>磋商文件中凡标有</w:t>
      </w:r>
      <w:r>
        <w:rPr>
          <w:rFonts w:hint="eastAsia" w:cs="微软雅黑" w:asciiTheme="minorEastAsia" w:hAnsiTheme="minorEastAsia"/>
          <w:b/>
          <w:szCs w:val="21"/>
        </w:rPr>
        <w:t>★</w:t>
      </w:r>
      <w:r>
        <w:rPr>
          <w:rFonts w:hint="eastAsia" w:cs="微软雅黑"/>
          <w:b/>
          <w:szCs w:val="21"/>
        </w:rPr>
        <w:t>条款均为实质性要求条款（技术参数中的除外），响应文件须完全响应，未实质响应的，按照无效响应处理。</w:t>
      </w:r>
    </w:p>
    <w:tbl>
      <w:tblPr>
        <w:tblStyle w:val="12"/>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6515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37E60B48">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序号</w:t>
            </w:r>
          </w:p>
        </w:tc>
        <w:tc>
          <w:tcPr>
            <w:tcW w:w="2268" w:type="dxa"/>
            <w:vAlign w:val="center"/>
          </w:tcPr>
          <w:p w14:paraId="5A93546F">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条款名称</w:t>
            </w:r>
          </w:p>
        </w:tc>
        <w:tc>
          <w:tcPr>
            <w:tcW w:w="6813" w:type="dxa"/>
            <w:vAlign w:val="center"/>
          </w:tcPr>
          <w:p w14:paraId="748256E6">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说明和要求</w:t>
            </w:r>
          </w:p>
        </w:tc>
      </w:tr>
      <w:tr w14:paraId="1770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14:paraId="46F0C17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w:t>
            </w:r>
          </w:p>
        </w:tc>
        <w:tc>
          <w:tcPr>
            <w:tcW w:w="2268" w:type="dxa"/>
            <w:vAlign w:val="center"/>
          </w:tcPr>
          <w:p w14:paraId="23F26C8C">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采购项目</w:t>
            </w:r>
          </w:p>
        </w:tc>
        <w:tc>
          <w:tcPr>
            <w:tcW w:w="6813" w:type="dxa"/>
          </w:tcPr>
          <w:p w14:paraId="5B08BB64">
            <w:pPr>
              <w:numPr>
                <w:ilvl w:val="0"/>
                <w:numId w:val="0"/>
              </w:numPr>
              <w:wordWrap/>
              <w:autoSpaceDE w:val="0"/>
              <w:autoSpaceDN w:val="0"/>
              <w:adjustRightInd w:val="0"/>
              <w:snapToGrid/>
              <w:spacing w:before="0" w:after="0" w:line="500" w:lineRule="atLeast"/>
              <w:ind w:right="0"/>
              <w:jc w:val="both"/>
              <w:textAlignment w:val="auto"/>
              <w:outlineLvl w:val="9"/>
              <w:rPr>
                <w:rFonts w:hint="eastAsia" w:ascii="宋体" w:hAnsi="宋体" w:eastAsia="宋体" w:cs="宋体"/>
                <w:kern w:val="2"/>
                <w:sz w:val="21"/>
                <w:szCs w:val="21"/>
                <w:lang w:val="en-US" w:eastAsia="zh-CN" w:bidi="ar-SA"/>
              </w:rPr>
            </w:pPr>
            <w:r>
              <w:rPr>
                <w:rFonts w:hint="eastAsia" w:cs="仿宋_GB2312" w:asciiTheme="minorEastAsia" w:hAnsiTheme="minorEastAsia"/>
                <w:szCs w:val="21"/>
              </w:rPr>
              <w:t>项目名称：</w:t>
            </w:r>
            <w:r>
              <w:rPr>
                <w:rFonts w:hint="eastAsia" w:ascii="宋体" w:hAnsi="宋体" w:eastAsia="宋体" w:cs="宋体"/>
                <w:kern w:val="2"/>
                <w:sz w:val="21"/>
                <w:szCs w:val="21"/>
                <w:lang w:val="en-US" w:eastAsia="zh-CN" w:bidi="ar-SA"/>
              </w:rPr>
              <w:t>禹州市住房和城乡建设局2025年城区公厕及垃圾中转站建设工程项目（不见面开标）</w:t>
            </w:r>
          </w:p>
          <w:p w14:paraId="2A3ECE99">
            <w:pPr>
              <w:autoSpaceDE w:val="0"/>
              <w:autoSpaceDN w:val="0"/>
              <w:adjustRightInd w:val="0"/>
              <w:spacing w:line="360" w:lineRule="auto"/>
              <w:jc w:val="left"/>
              <w:rPr>
                <w:rFonts w:hint="default" w:cs="仿宋_GB2312" w:asciiTheme="minorEastAsia" w:hAnsiTheme="minorEastAsia"/>
                <w:szCs w:val="21"/>
                <w:lang w:val="en-US" w:eastAsia="zh-CN"/>
              </w:rPr>
            </w:pPr>
            <w:r>
              <w:rPr>
                <w:rFonts w:hint="eastAsia" w:cs="仿宋_GB2312" w:asciiTheme="minorEastAsia" w:hAnsiTheme="minorEastAsia"/>
                <w:szCs w:val="21"/>
              </w:rPr>
              <w:t>采购编号：YZCG-C202</w:t>
            </w:r>
            <w:r>
              <w:rPr>
                <w:rFonts w:hint="eastAsia" w:cs="仿宋_GB2312" w:asciiTheme="minorEastAsia" w:hAnsiTheme="minorEastAsia"/>
                <w:szCs w:val="21"/>
                <w:lang w:val="en-US" w:eastAsia="zh-CN"/>
              </w:rPr>
              <w:t>5025</w:t>
            </w:r>
          </w:p>
          <w:p w14:paraId="3DC5DADE">
            <w:pPr>
              <w:autoSpaceDE w:val="0"/>
              <w:autoSpaceDN w:val="0"/>
              <w:adjustRightInd w:val="0"/>
              <w:spacing w:line="360" w:lineRule="auto"/>
              <w:jc w:val="left"/>
              <w:rPr>
                <w:rFonts w:hint="eastAsia" w:cs="仿宋_GB2312" w:asciiTheme="minorEastAsia" w:hAnsiTheme="minorEastAsia"/>
                <w:szCs w:val="21"/>
              </w:rPr>
            </w:pPr>
            <w:r>
              <w:rPr>
                <w:rFonts w:hint="eastAsia" w:cs="仿宋_GB2312" w:asciiTheme="minorEastAsia" w:hAnsiTheme="minorEastAsia"/>
                <w:szCs w:val="21"/>
              </w:rPr>
              <w:t>交付（服务、完工）时间：</w:t>
            </w:r>
            <w:r>
              <w:rPr>
                <w:rFonts w:hint="eastAsia" w:ascii="宋体" w:hAnsi="宋体" w:eastAsia="宋体" w:cs="宋体"/>
                <w:kern w:val="2"/>
                <w:sz w:val="21"/>
                <w:szCs w:val="21"/>
                <w:lang w:val="en-US" w:eastAsia="zh-CN" w:bidi="ar-SA"/>
              </w:rPr>
              <w:t>签订合同后</w:t>
            </w:r>
            <w:r>
              <w:rPr>
                <w:rFonts w:hint="eastAsia" w:ascii="宋体" w:hAnsi="宋体" w:cs="宋体"/>
                <w:kern w:val="2"/>
                <w:sz w:val="21"/>
                <w:szCs w:val="21"/>
                <w:lang w:val="en-US" w:eastAsia="zh-CN" w:bidi="ar-SA"/>
              </w:rPr>
              <w:t>120</w:t>
            </w:r>
            <w:r>
              <w:rPr>
                <w:rFonts w:hint="eastAsia" w:ascii="宋体" w:hAnsi="宋体" w:eastAsia="宋体" w:cs="宋体"/>
                <w:kern w:val="2"/>
                <w:sz w:val="21"/>
                <w:szCs w:val="21"/>
                <w:lang w:val="en-US" w:eastAsia="zh-CN" w:bidi="ar-SA"/>
              </w:rPr>
              <w:t>日历天内完成</w:t>
            </w:r>
          </w:p>
          <w:p w14:paraId="1F51D70C">
            <w:pPr>
              <w:autoSpaceDE w:val="0"/>
              <w:autoSpaceDN w:val="0"/>
              <w:adjustRightInd w:val="0"/>
              <w:spacing w:line="360" w:lineRule="auto"/>
              <w:jc w:val="left"/>
              <w:rPr>
                <w:rFonts w:hint="default" w:cs="仿宋_GB2312" w:asciiTheme="minorEastAsia" w:hAnsiTheme="minorEastAsia"/>
                <w:szCs w:val="21"/>
                <w:lang w:val="en-US" w:eastAsia="zh-CN"/>
              </w:rPr>
            </w:pPr>
            <w:r>
              <w:rPr>
                <w:rFonts w:hint="eastAsia" w:cs="仿宋_GB2312" w:asciiTheme="minorEastAsia" w:hAnsiTheme="minorEastAsia"/>
                <w:szCs w:val="21"/>
                <w:lang w:val="en-US" w:eastAsia="zh-CN"/>
              </w:rPr>
              <w:t>履约地点：</w:t>
            </w:r>
            <w:r>
              <w:rPr>
                <w:rFonts w:hint="eastAsia" w:ascii="宋体" w:hAnsi="宋体" w:cs="宋体"/>
                <w:kern w:val="2"/>
                <w:sz w:val="21"/>
                <w:szCs w:val="21"/>
                <w:lang w:val="en-US" w:eastAsia="zh-CN" w:bidi="ar-SA"/>
              </w:rPr>
              <w:t>轩辕路、商贸路、水镜路</w:t>
            </w:r>
          </w:p>
        </w:tc>
      </w:tr>
      <w:tr w14:paraId="3B7E3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73F8D280">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w:t>
            </w:r>
          </w:p>
        </w:tc>
        <w:tc>
          <w:tcPr>
            <w:tcW w:w="2268" w:type="dxa"/>
            <w:vAlign w:val="center"/>
          </w:tcPr>
          <w:p w14:paraId="004F5A35">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采购人</w:t>
            </w:r>
          </w:p>
        </w:tc>
        <w:tc>
          <w:tcPr>
            <w:tcW w:w="6813" w:type="dxa"/>
            <w:vAlign w:val="center"/>
          </w:tcPr>
          <w:p w14:paraId="728DBD55">
            <w:pPr>
              <w:widowControl/>
              <w:shd w:val="clear" w:color="auto" w:fill="FFFFFF"/>
              <w:spacing w:line="440" w:lineRule="exact"/>
              <w:jc w:val="left"/>
              <w:rPr>
                <w:rFonts w:hint="eastAsia" w:cs="仿宋_GB2312" w:asciiTheme="minorEastAsia" w:hAnsiTheme="minorEastAsia"/>
                <w:color w:val="000000"/>
                <w:szCs w:val="21"/>
                <w:shd w:val="clear" w:color="auto" w:fill="FFFFFF"/>
                <w:lang w:val="en-US" w:eastAsia="zh-CN"/>
              </w:rPr>
            </w:pPr>
            <w:r>
              <w:rPr>
                <w:rFonts w:hint="eastAsia" w:cs="仿宋_GB2312" w:asciiTheme="minorEastAsia" w:hAnsiTheme="minorEastAsia"/>
                <w:color w:val="000000"/>
                <w:szCs w:val="21"/>
                <w:shd w:val="clear" w:color="auto" w:fill="FFFFFF"/>
              </w:rPr>
              <w:t>采购单位：禹州市</w:t>
            </w:r>
            <w:r>
              <w:rPr>
                <w:rFonts w:hint="eastAsia" w:cs="仿宋_GB2312" w:asciiTheme="minorEastAsia" w:hAnsiTheme="minorEastAsia"/>
                <w:color w:val="000000"/>
                <w:szCs w:val="21"/>
                <w:shd w:val="clear" w:color="auto" w:fill="FFFFFF"/>
                <w:lang w:val="en-US" w:eastAsia="zh-CN"/>
              </w:rPr>
              <w:t>住房和城乡建设局</w:t>
            </w:r>
          </w:p>
          <w:p w14:paraId="3F924BCC">
            <w:pPr>
              <w:widowControl/>
              <w:shd w:val="clear" w:color="auto" w:fill="FFFFFF"/>
              <w:spacing w:line="440" w:lineRule="exact"/>
              <w:jc w:val="left"/>
              <w:rPr>
                <w:rFonts w:hint="default" w:cs="仿宋_GB2312" w:asciiTheme="minorEastAsia" w:hAnsiTheme="minorEastAsia" w:eastAsiaTheme="minorEastAsia"/>
                <w:color w:val="000000"/>
                <w:szCs w:val="21"/>
                <w:shd w:val="clear" w:color="auto" w:fill="FFFFFF"/>
                <w:lang w:val="en-US" w:eastAsia="zh-CN"/>
              </w:rPr>
            </w:pPr>
            <w:r>
              <w:rPr>
                <w:rFonts w:hint="eastAsia" w:cs="仿宋_GB2312" w:asciiTheme="minorEastAsia" w:hAnsiTheme="minorEastAsia"/>
                <w:color w:val="000000"/>
                <w:szCs w:val="21"/>
                <w:shd w:val="clear" w:color="auto" w:fill="FFFFFF"/>
              </w:rPr>
              <w:t>地址：禹州市</w:t>
            </w:r>
            <w:r>
              <w:rPr>
                <w:rFonts w:hint="eastAsia" w:cs="仿宋_GB2312" w:asciiTheme="minorEastAsia" w:hAnsiTheme="minorEastAsia"/>
                <w:color w:val="000000"/>
                <w:szCs w:val="21"/>
                <w:shd w:val="clear" w:color="auto" w:fill="FFFFFF"/>
                <w:lang w:val="en-US" w:eastAsia="zh-CN"/>
              </w:rPr>
              <w:t>行政南路</w:t>
            </w:r>
          </w:p>
          <w:p w14:paraId="2DC83A2C">
            <w:pPr>
              <w:widowControl/>
              <w:shd w:val="clear" w:color="auto" w:fill="FFFFFF"/>
              <w:spacing w:line="440" w:lineRule="exact"/>
              <w:jc w:val="left"/>
              <w:rPr>
                <w:rFonts w:hint="default" w:cs="仿宋_GB2312" w:asciiTheme="minorEastAsia" w:hAnsiTheme="minorEastAsia" w:eastAsiaTheme="minorEastAsia"/>
                <w:color w:val="000000"/>
                <w:szCs w:val="21"/>
                <w:shd w:val="clear" w:color="auto" w:fill="FFFFFF"/>
                <w:lang w:val="en-US" w:eastAsia="zh-CN"/>
              </w:rPr>
            </w:pPr>
            <w:r>
              <w:rPr>
                <w:rFonts w:hint="eastAsia" w:cs="仿宋_GB2312" w:asciiTheme="minorEastAsia" w:hAnsiTheme="minorEastAsia"/>
                <w:color w:val="000000"/>
                <w:szCs w:val="21"/>
                <w:shd w:val="clear" w:color="auto" w:fill="FFFFFF"/>
              </w:rPr>
              <w:t>联系人：</w:t>
            </w:r>
            <w:r>
              <w:rPr>
                <w:rFonts w:hint="eastAsia" w:ascii="宋体" w:hAnsi="宋体" w:cs="宋体"/>
                <w:color w:val="000000"/>
                <w:szCs w:val="21"/>
                <w:shd w:val="clear" w:color="auto" w:fill="FFFFFF"/>
                <w:lang w:val="en-US" w:eastAsia="zh-CN"/>
              </w:rPr>
              <w:t>陈女士</w:t>
            </w:r>
            <w:r>
              <w:rPr>
                <w:rFonts w:hint="eastAsia" w:cs="仿宋_GB2312" w:asciiTheme="minorEastAsia" w:hAnsiTheme="minorEastAsia"/>
                <w:color w:val="000000"/>
                <w:szCs w:val="21"/>
                <w:shd w:val="clear" w:color="auto" w:fill="FFFFFF"/>
              </w:rPr>
              <w:t>         联系电话：0374-</w:t>
            </w:r>
            <w:r>
              <w:rPr>
                <w:rFonts w:hint="eastAsia" w:cs="仿宋_GB2312" w:asciiTheme="minorEastAsia" w:hAnsiTheme="minorEastAsia"/>
                <w:color w:val="000000"/>
                <w:szCs w:val="21"/>
                <w:shd w:val="clear" w:color="auto" w:fill="FFFFFF"/>
                <w:lang w:val="en-US" w:eastAsia="zh-CN"/>
              </w:rPr>
              <w:t>8113131</w:t>
            </w:r>
          </w:p>
        </w:tc>
      </w:tr>
      <w:tr w14:paraId="39D4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7534C2CA">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w:t>
            </w:r>
          </w:p>
        </w:tc>
        <w:tc>
          <w:tcPr>
            <w:tcW w:w="2268" w:type="dxa"/>
            <w:vAlign w:val="center"/>
          </w:tcPr>
          <w:p w14:paraId="77AB624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代理机构</w:t>
            </w:r>
          </w:p>
        </w:tc>
        <w:tc>
          <w:tcPr>
            <w:tcW w:w="6813" w:type="dxa"/>
            <w:vAlign w:val="center"/>
          </w:tcPr>
          <w:p w14:paraId="5536CBEC">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名称：禹州市政府采购中心</w:t>
            </w:r>
          </w:p>
          <w:p w14:paraId="46822E18">
            <w:pPr>
              <w:autoSpaceDE w:val="0"/>
              <w:autoSpaceDN w:val="0"/>
              <w:adjustRightInd w:val="0"/>
              <w:spacing w:line="360" w:lineRule="auto"/>
              <w:jc w:val="left"/>
              <w:rPr>
                <w:rFonts w:hint="default" w:cs="仿宋_GB2312" w:asciiTheme="minorEastAsia" w:hAnsiTheme="minorEastAsia" w:eastAsiaTheme="minorEastAsia"/>
                <w:szCs w:val="21"/>
                <w:lang w:val="en-US" w:eastAsia="zh-CN"/>
              </w:rPr>
            </w:pPr>
            <w:r>
              <w:rPr>
                <w:rFonts w:hint="eastAsia" w:cs="仿宋_GB2312" w:asciiTheme="minorEastAsia" w:hAnsiTheme="minorEastAsia"/>
                <w:szCs w:val="21"/>
              </w:rPr>
              <w:t>地址：禹州市行政服务中心楼</w:t>
            </w:r>
            <w:r>
              <w:rPr>
                <w:rFonts w:hint="eastAsia" w:cs="仿宋_GB2312" w:asciiTheme="minorEastAsia" w:hAnsiTheme="minorEastAsia"/>
                <w:szCs w:val="21"/>
                <w:lang w:val="en-US" w:eastAsia="zh-CN"/>
              </w:rPr>
              <w:t>8</w:t>
            </w:r>
            <w:r>
              <w:rPr>
                <w:rFonts w:hint="eastAsia" w:cs="仿宋_GB2312" w:asciiTheme="minorEastAsia" w:hAnsiTheme="minorEastAsia"/>
                <w:szCs w:val="21"/>
              </w:rPr>
              <w:t>楼</w:t>
            </w:r>
            <w:r>
              <w:rPr>
                <w:rFonts w:hint="eastAsia" w:cs="仿宋_GB2312" w:asciiTheme="minorEastAsia" w:hAnsiTheme="minorEastAsia"/>
                <w:szCs w:val="21"/>
                <w:lang w:val="en-US" w:eastAsia="zh-CN"/>
              </w:rPr>
              <w:t>820房间</w:t>
            </w:r>
          </w:p>
          <w:p w14:paraId="4B137581">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联系人：</w:t>
            </w:r>
            <w:r>
              <w:rPr>
                <w:rFonts w:hint="eastAsia" w:cs="仿宋_GB2312" w:asciiTheme="minorEastAsia" w:hAnsiTheme="minorEastAsia"/>
                <w:szCs w:val="21"/>
                <w:lang w:val="en-US" w:eastAsia="zh-CN"/>
              </w:rPr>
              <w:t>方</w:t>
            </w:r>
            <w:r>
              <w:rPr>
                <w:rFonts w:hint="eastAsia" w:cs="仿宋_GB2312" w:asciiTheme="minorEastAsia" w:hAnsiTheme="minorEastAsia"/>
                <w:szCs w:val="21"/>
              </w:rPr>
              <w:t>女士               电话：0374-2077111</w:t>
            </w:r>
          </w:p>
        </w:tc>
      </w:tr>
      <w:tr w14:paraId="0016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Merge w:val="restart"/>
            <w:vAlign w:val="center"/>
          </w:tcPr>
          <w:p w14:paraId="20AA7A5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4</w:t>
            </w:r>
          </w:p>
        </w:tc>
        <w:tc>
          <w:tcPr>
            <w:tcW w:w="2268" w:type="dxa"/>
            <w:vMerge w:val="restart"/>
            <w:vAlign w:val="center"/>
          </w:tcPr>
          <w:p w14:paraId="1915ACF4">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供应商资格</w:t>
            </w:r>
          </w:p>
        </w:tc>
        <w:tc>
          <w:tcPr>
            <w:tcW w:w="6813" w:type="dxa"/>
            <w:vAlign w:val="center"/>
          </w:tcPr>
          <w:p w14:paraId="21C8B9AA">
            <w:pPr>
              <w:autoSpaceDE w:val="0"/>
              <w:autoSpaceDN w:val="0"/>
              <w:adjustRightInd w:val="0"/>
              <w:spacing w:line="360" w:lineRule="auto"/>
              <w:jc w:val="left"/>
              <w:rPr>
                <w:rFonts w:cs="仿宋_GB2312" w:asciiTheme="minorEastAsia" w:hAnsiTheme="minorEastAsia"/>
                <w:b/>
                <w:color w:val="FF0000"/>
                <w:szCs w:val="21"/>
                <w:shd w:val="clear" w:color="auto" w:fill="FFFFFF"/>
              </w:rPr>
            </w:pPr>
            <w:r>
              <w:rPr>
                <w:rFonts w:hint="eastAsia" w:cs="仿宋_GB2312" w:asciiTheme="minorEastAsia" w:hAnsiTheme="minorEastAsia"/>
                <w:b/>
                <w:color w:val="FF0000"/>
                <w:szCs w:val="21"/>
                <w:shd w:val="clear" w:color="auto" w:fill="FFFFFF"/>
              </w:rPr>
              <w:t>符合《</w:t>
            </w:r>
            <w:r>
              <w:rPr>
                <w:rFonts w:hint="eastAsia" w:cs="仿宋_GB2312" w:asciiTheme="minorEastAsia" w:hAnsiTheme="minorEastAsia"/>
                <w:b/>
                <w:color w:val="FF0000"/>
                <w:szCs w:val="21"/>
                <w:shd w:val="clear" w:color="auto" w:fill="FFFFFF"/>
                <w:lang w:eastAsia="zh-CN"/>
              </w:rPr>
              <w:t>中华人民共和国政府采购法</w:t>
            </w:r>
            <w:r>
              <w:rPr>
                <w:rFonts w:hint="eastAsia" w:cs="仿宋_GB2312" w:asciiTheme="minorEastAsia" w:hAnsiTheme="minorEastAsia"/>
                <w:b/>
                <w:color w:val="FF0000"/>
                <w:szCs w:val="21"/>
                <w:shd w:val="clear" w:color="auto" w:fill="FFFFFF"/>
              </w:rPr>
              <w:t>》第二十二条规定</w:t>
            </w:r>
          </w:p>
          <w:p w14:paraId="76476AE1">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1．具有独立承担民事责任的能力；</w:t>
            </w:r>
          </w:p>
          <w:p w14:paraId="12853769">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2．具有良好的商业信誉和健全的财务会计制度；</w:t>
            </w:r>
          </w:p>
          <w:p w14:paraId="709F1895">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3．具有履行合同所必需的设备和专业技术能力；</w:t>
            </w:r>
          </w:p>
          <w:p w14:paraId="4F487610">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4．具有依法缴纳税收和社会保障资金的良好记录；</w:t>
            </w:r>
          </w:p>
          <w:p w14:paraId="6335AC89">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5．参加政府采购活动前三年内，在经营活动中没有重大违法记录；</w:t>
            </w:r>
          </w:p>
        </w:tc>
      </w:tr>
      <w:tr w14:paraId="42E24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5D242E77">
            <w:pPr>
              <w:autoSpaceDE w:val="0"/>
              <w:autoSpaceDN w:val="0"/>
              <w:adjustRightInd w:val="0"/>
              <w:spacing w:line="276" w:lineRule="auto"/>
              <w:jc w:val="center"/>
              <w:rPr>
                <w:rFonts w:cs="黑体" w:asciiTheme="minorEastAsia" w:hAnsiTheme="minorEastAsia"/>
                <w:szCs w:val="21"/>
              </w:rPr>
            </w:pPr>
          </w:p>
        </w:tc>
        <w:tc>
          <w:tcPr>
            <w:tcW w:w="2268" w:type="dxa"/>
            <w:vMerge w:val="continue"/>
            <w:vAlign w:val="center"/>
          </w:tcPr>
          <w:p w14:paraId="7B3A6EE3">
            <w:pPr>
              <w:autoSpaceDE w:val="0"/>
              <w:autoSpaceDN w:val="0"/>
              <w:adjustRightInd w:val="0"/>
              <w:spacing w:line="276" w:lineRule="auto"/>
              <w:jc w:val="center"/>
              <w:rPr>
                <w:rFonts w:cs="仿宋_GB2312" w:asciiTheme="minorEastAsia" w:hAnsiTheme="minorEastAsia"/>
                <w:szCs w:val="21"/>
              </w:rPr>
            </w:pPr>
          </w:p>
        </w:tc>
        <w:tc>
          <w:tcPr>
            <w:tcW w:w="6813" w:type="dxa"/>
            <w:vAlign w:val="center"/>
          </w:tcPr>
          <w:p w14:paraId="6A1D9238">
            <w:pPr>
              <w:autoSpaceDE w:val="0"/>
              <w:autoSpaceDN w:val="0"/>
              <w:adjustRightInd w:val="0"/>
              <w:spacing w:line="276" w:lineRule="auto"/>
              <w:rPr>
                <w:rFonts w:cs="仿宋_GB2312" w:asciiTheme="minorEastAsia" w:hAnsiTheme="minorEastAsia"/>
                <w:b/>
                <w:color w:val="FF0000"/>
                <w:spacing w:val="-11"/>
                <w:szCs w:val="21"/>
              </w:rPr>
            </w:pPr>
            <w:r>
              <w:rPr>
                <w:rFonts w:hint="eastAsia" w:cs="仿宋_GB2312" w:asciiTheme="minorEastAsia" w:hAnsiTheme="minorEastAsia"/>
                <w:b/>
                <w:color w:val="FF0000"/>
                <w:spacing w:val="-11"/>
                <w:szCs w:val="21"/>
              </w:rPr>
              <w:t>注：</w:t>
            </w:r>
          </w:p>
          <w:p w14:paraId="6858FC0A">
            <w:pPr>
              <w:pStyle w:val="19"/>
              <w:numPr>
                <w:ilvl w:val="0"/>
                <w:numId w:val="4"/>
              </w:numPr>
              <w:autoSpaceDE w:val="0"/>
              <w:autoSpaceDN w:val="0"/>
              <w:adjustRightInd w:val="0"/>
              <w:spacing w:line="276" w:lineRule="auto"/>
              <w:ind w:firstLineChars="0"/>
              <w:rPr>
                <w:rFonts w:cs="宋体" w:asciiTheme="minorEastAsia" w:hAnsiTheme="minorEastAsia"/>
                <w:color w:val="FF0000"/>
                <w:szCs w:val="21"/>
              </w:rPr>
            </w:pPr>
            <w:r>
              <w:rPr>
                <w:rFonts w:hint="eastAsia" w:cs="宋体" w:asciiTheme="minorEastAsia" w:hAnsiTheme="minorEastAsia"/>
                <w:color w:val="FF0000"/>
                <w:szCs w:val="21"/>
              </w:rPr>
              <w:t>供应商在投标时，提供《禹州市政府采购供应商信用承诺函》（详见</w:t>
            </w:r>
            <w:r>
              <w:rPr>
                <w:rFonts w:hint="eastAsia" w:cs="宋体" w:asciiTheme="minorEastAsia" w:hAnsiTheme="minorEastAsia"/>
                <w:color w:val="FF0000"/>
                <w:szCs w:val="21"/>
                <w:lang w:val="en-US" w:eastAsia="zh-CN"/>
              </w:rPr>
              <w:t>磋商</w:t>
            </w:r>
            <w:r>
              <w:rPr>
                <w:rFonts w:hint="eastAsia" w:cs="宋体" w:asciiTheme="minorEastAsia" w:hAnsiTheme="minorEastAsia"/>
                <w:color w:val="FF0000"/>
                <w:szCs w:val="21"/>
              </w:rPr>
              <w:t>文件第八章3.5格式），无需再提交上述证明材料。</w:t>
            </w:r>
          </w:p>
          <w:p w14:paraId="2348995F">
            <w:pPr>
              <w:pStyle w:val="19"/>
              <w:numPr>
                <w:ilvl w:val="0"/>
                <w:numId w:val="4"/>
              </w:numPr>
              <w:autoSpaceDE w:val="0"/>
              <w:autoSpaceDN w:val="0"/>
              <w:adjustRightInd w:val="0"/>
              <w:spacing w:line="276" w:lineRule="auto"/>
              <w:ind w:firstLineChars="0"/>
              <w:rPr>
                <w:rFonts w:cs="宋体" w:asciiTheme="minorEastAsia" w:hAnsiTheme="minorEastAsia"/>
                <w:color w:val="FF0000"/>
                <w:szCs w:val="21"/>
              </w:rPr>
            </w:pPr>
            <w:r>
              <w:rPr>
                <w:rFonts w:hint="eastAsia" w:cs="宋体" w:asciiTheme="minorEastAsia" w:hAnsiTheme="minorEastAsia"/>
                <w:color w:val="FF0000"/>
                <w:szCs w:val="21"/>
              </w:rPr>
              <w:t>采购人有权在签订合同前要求</w:t>
            </w:r>
            <w:r>
              <w:rPr>
                <w:rFonts w:hint="eastAsia" w:cs="宋体" w:asciiTheme="minorEastAsia" w:hAnsiTheme="minorEastAsia"/>
                <w:color w:val="FF0000"/>
                <w:szCs w:val="21"/>
                <w:lang w:val="en-US" w:eastAsia="zh-CN"/>
              </w:rPr>
              <w:t>成交</w:t>
            </w:r>
            <w:r>
              <w:rPr>
                <w:rFonts w:hint="eastAsia" w:cs="宋体" w:asciiTheme="minorEastAsia" w:hAnsiTheme="minorEastAsia"/>
                <w:color w:val="FF0000"/>
                <w:szCs w:val="21"/>
              </w:rPr>
              <w:t>供应商提供相关证明材料以核实中标供应商承诺事项的真实性。</w:t>
            </w:r>
          </w:p>
          <w:p w14:paraId="497E64B5">
            <w:pPr>
              <w:pStyle w:val="29"/>
              <w:numPr>
                <w:ilvl w:val="0"/>
                <w:numId w:val="4"/>
              </w:numPr>
              <w:bidi w:val="0"/>
            </w:pPr>
            <w:r>
              <w:rPr>
                <w:rFonts w:hint="eastAsia"/>
              </w:rPr>
              <w:t>供应商对信用承诺内容的真实性、合法性、有效性负责。如作出虚假信用承诺，视同为“提供虚假材料谋取中标”的违法行为。</w:t>
            </w:r>
          </w:p>
        </w:tc>
      </w:tr>
      <w:tr w14:paraId="48F4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E5964CF">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5</w:t>
            </w:r>
          </w:p>
        </w:tc>
        <w:tc>
          <w:tcPr>
            <w:tcW w:w="2268" w:type="dxa"/>
            <w:vAlign w:val="center"/>
          </w:tcPr>
          <w:p w14:paraId="7FEE4C8C">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联合体响应</w:t>
            </w:r>
          </w:p>
        </w:tc>
        <w:tc>
          <w:tcPr>
            <w:tcW w:w="6813" w:type="dxa"/>
            <w:vAlign w:val="center"/>
          </w:tcPr>
          <w:p w14:paraId="42E82FDE">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kern w:val="0"/>
                <w:szCs w:val="21"/>
              </w:rPr>
              <w:t>本项目</w:t>
            </w: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kern w:val="0"/>
                <w:szCs w:val="21"/>
              </w:rPr>
              <w:t>不接受</w:t>
            </w:r>
            <w:r>
              <w:rPr>
                <w:rFonts w:hint="eastAsia" w:cs="宋体" w:asciiTheme="minorEastAsia" w:hAnsiTheme="minorEastAsia"/>
                <w:bCs/>
                <w:szCs w:val="21"/>
                <w:lang w:val="zh-CN"/>
              </w:rPr>
              <w:t>□接受</w:t>
            </w:r>
            <w:r>
              <w:rPr>
                <w:rFonts w:hint="eastAsia" w:cs="宋体" w:asciiTheme="minorEastAsia" w:hAnsiTheme="minorEastAsia"/>
                <w:kern w:val="0"/>
                <w:szCs w:val="21"/>
              </w:rPr>
              <w:t>联合体响应</w:t>
            </w:r>
          </w:p>
        </w:tc>
      </w:tr>
      <w:tr w14:paraId="35A7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E8CB43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6</w:t>
            </w:r>
          </w:p>
        </w:tc>
        <w:tc>
          <w:tcPr>
            <w:tcW w:w="2268" w:type="dxa"/>
            <w:vAlign w:val="center"/>
          </w:tcPr>
          <w:p w14:paraId="264244C7">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预算金额</w:t>
            </w:r>
          </w:p>
        </w:tc>
        <w:tc>
          <w:tcPr>
            <w:tcW w:w="6813" w:type="dxa"/>
            <w:vAlign w:val="center"/>
          </w:tcPr>
          <w:p w14:paraId="4F0E435E">
            <w:pPr>
              <w:autoSpaceDE w:val="0"/>
              <w:autoSpaceDN w:val="0"/>
              <w:adjustRightInd w:val="0"/>
              <w:spacing w:line="276" w:lineRule="auto"/>
              <w:rPr>
                <w:rFonts w:cs="宋体" w:asciiTheme="minorEastAsia" w:hAnsiTheme="minorEastAsia"/>
                <w:bCs/>
                <w:szCs w:val="21"/>
                <w:lang w:val="zh-CN"/>
              </w:rPr>
            </w:pPr>
            <w:r>
              <w:rPr>
                <w:rFonts w:hint="eastAsia" w:ascii="宋体" w:hAnsi="宋体" w:cs="宋体"/>
                <w:kern w:val="2"/>
                <w:sz w:val="21"/>
                <w:szCs w:val="21"/>
                <w:lang w:val="en-US" w:eastAsia="zh-CN" w:bidi="ar-SA"/>
              </w:rPr>
              <w:t>2372954.32</w:t>
            </w:r>
            <w:r>
              <w:rPr>
                <w:rFonts w:hint="eastAsia" w:ascii="宋体" w:hAnsi="宋体" w:cs="仿宋_GB2312"/>
                <w:color w:val="000000"/>
                <w:szCs w:val="21"/>
                <w:shd w:val="clear" w:color="auto" w:fill="FFFFFF"/>
                <w:lang w:val="en-US" w:eastAsia="zh-CN"/>
              </w:rPr>
              <w:t>元</w:t>
            </w:r>
            <w:r>
              <w:rPr>
                <w:rFonts w:hint="eastAsia" w:cs="宋体" w:asciiTheme="minorEastAsia" w:hAnsiTheme="minorEastAsia"/>
                <w:bCs/>
                <w:szCs w:val="21"/>
                <w:lang w:val="zh-CN"/>
              </w:rPr>
              <w:t>，超出预算金额的响应无效。</w:t>
            </w:r>
          </w:p>
        </w:tc>
      </w:tr>
      <w:tr w14:paraId="55AE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5AB02C73">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7</w:t>
            </w:r>
          </w:p>
        </w:tc>
        <w:tc>
          <w:tcPr>
            <w:tcW w:w="2268" w:type="dxa"/>
            <w:vAlign w:val="center"/>
          </w:tcPr>
          <w:p w14:paraId="11FB4B8E">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现场考察</w:t>
            </w:r>
          </w:p>
        </w:tc>
        <w:tc>
          <w:tcPr>
            <w:tcW w:w="6813" w:type="dxa"/>
            <w:vAlign w:val="center"/>
          </w:tcPr>
          <w:p w14:paraId="48642BE6">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不组织</w:t>
            </w:r>
          </w:p>
          <w:p w14:paraId="16D7E078">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bCs/>
                <w:szCs w:val="21"/>
                <w:lang w:val="zh-CN"/>
              </w:rPr>
              <w:t>组织，时间：      地点：</w:t>
            </w:r>
          </w:p>
        </w:tc>
      </w:tr>
      <w:tr w14:paraId="2C3A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6A9FAFFE">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8</w:t>
            </w:r>
          </w:p>
        </w:tc>
        <w:tc>
          <w:tcPr>
            <w:tcW w:w="2268" w:type="dxa"/>
            <w:vAlign w:val="center"/>
          </w:tcPr>
          <w:p w14:paraId="186948D3">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bCs/>
                <w:szCs w:val="21"/>
                <w:lang w:val="zh-CN"/>
              </w:rPr>
              <w:t>磋商</w:t>
            </w:r>
            <w:r>
              <w:rPr>
                <w:rFonts w:cs="宋体" w:asciiTheme="minorEastAsia" w:hAnsiTheme="minorEastAsia"/>
                <w:bCs/>
                <w:szCs w:val="21"/>
                <w:lang w:val="zh-CN"/>
              </w:rPr>
              <w:t>前答疑会</w:t>
            </w:r>
          </w:p>
        </w:tc>
        <w:tc>
          <w:tcPr>
            <w:tcW w:w="6813" w:type="dxa"/>
            <w:vAlign w:val="center"/>
          </w:tcPr>
          <w:p w14:paraId="62EF1DBA">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不召开</w:t>
            </w:r>
          </w:p>
          <w:p w14:paraId="2908F436">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□召开，时间：      地点：</w:t>
            </w:r>
          </w:p>
        </w:tc>
      </w:tr>
      <w:tr w14:paraId="629E9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F17601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9</w:t>
            </w:r>
          </w:p>
        </w:tc>
        <w:tc>
          <w:tcPr>
            <w:tcW w:w="2268" w:type="dxa"/>
            <w:vAlign w:val="center"/>
          </w:tcPr>
          <w:p w14:paraId="31C11B69">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进口产品参与</w:t>
            </w:r>
          </w:p>
        </w:tc>
        <w:tc>
          <w:tcPr>
            <w:tcW w:w="6813" w:type="dxa"/>
            <w:vAlign w:val="center"/>
          </w:tcPr>
          <w:p w14:paraId="1AB28945">
            <w:pPr>
              <w:autoSpaceDE w:val="0"/>
              <w:autoSpaceDN w:val="0"/>
              <w:adjustRightInd w:val="0"/>
              <w:spacing w:line="276" w:lineRule="auto"/>
              <w:rPr>
                <w:rFonts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asciiTheme="minorEastAsia" w:hAnsiTheme="minorEastAsia"/>
                <w:szCs w:val="21"/>
              </w:rPr>
              <w:t>允许</w:t>
            </w:r>
          </w:p>
        </w:tc>
      </w:tr>
      <w:tr w14:paraId="7208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CEF8D4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10</w:t>
            </w:r>
          </w:p>
        </w:tc>
        <w:tc>
          <w:tcPr>
            <w:tcW w:w="2268" w:type="dxa"/>
            <w:vAlign w:val="center"/>
          </w:tcPr>
          <w:p w14:paraId="160DC491">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磋商有效期</w:t>
            </w:r>
          </w:p>
        </w:tc>
        <w:tc>
          <w:tcPr>
            <w:tcW w:w="6813" w:type="dxa"/>
            <w:vAlign w:val="center"/>
          </w:tcPr>
          <w:p w14:paraId="641B3F49">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rPr>
              <w:t>90天（自</w:t>
            </w:r>
            <w:r>
              <w:rPr>
                <w:rFonts w:hint="eastAsia" w:cs="宋体" w:asciiTheme="minorEastAsia" w:hAnsiTheme="minorEastAsia"/>
                <w:kern w:val="0"/>
                <w:szCs w:val="21"/>
              </w:rPr>
              <w:t>提交磋商响应文件的截止之日起算</w:t>
            </w:r>
            <w:r>
              <w:rPr>
                <w:rFonts w:hint="eastAsia" w:cs="仿宋_GB2312" w:asciiTheme="minorEastAsia" w:hAnsiTheme="minorEastAsia"/>
                <w:szCs w:val="21"/>
              </w:rPr>
              <w:t>）</w:t>
            </w:r>
          </w:p>
          <w:p w14:paraId="0C488F28">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lang w:val="zh-CN"/>
              </w:rPr>
              <w:t>成交供应商磋商</w:t>
            </w:r>
            <w:r>
              <w:rPr>
                <w:rFonts w:cs="仿宋_GB2312" w:asciiTheme="minorEastAsia" w:hAnsiTheme="minorEastAsia"/>
                <w:szCs w:val="21"/>
                <w:lang w:val="zh-CN"/>
              </w:rPr>
              <w:t>有效期延</w:t>
            </w:r>
            <w:r>
              <w:rPr>
                <w:rFonts w:hint="eastAsia" w:cs="仿宋_GB2312" w:asciiTheme="minorEastAsia" w:hAnsiTheme="minorEastAsia"/>
                <w:szCs w:val="21"/>
                <w:lang w:val="zh-CN"/>
              </w:rPr>
              <w:t>至合同</w:t>
            </w:r>
            <w:r>
              <w:rPr>
                <w:rFonts w:cs="仿宋_GB2312" w:asciiTheme="minorEastAsia" w:hAnsiTheme="minorEastAsia"/>
                <w:szCs w:val="21"/>
                <w:lang w:val="zh-CN"/>
              </w:rPr>
              <w:t>验收之日</w:t>
            </w:r>
            <w:r>
              <w:rPr>
                <w:rFonts w:hint="eastAsia" w:cs="仿宋_GB2312" w:asciiTheme="minorEastAsia" w:hAnsiTheme="minorEastAsia"/>
                <w:szCs w:val="21"/>
                <w:lang w:val="zh-CN"/>
              </w:rPr>
              <w:t>，</w:t>
            </w:r>
            <w:r>
              <w:rPr>
                <w:rFonts w:hint="eastAsia" w:cs="宋体" w:asciiTheme="minorEastAsia" w:hAnsiTheme="minorEastAsia"/>
                <w:kern w:val="0"/>
                <w:szCs w:val="21"/>
              </w:rPr>
              <w:t>成交供应商全部合同义务履行完毕为止。</w:t>
            </w:r>
          </w:p>
        </w:tc>
      </w:tr>
      <w:tr w14:paraId="3004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BCF10A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11</w:t>
            </w:r>
          </w:p>
        </w:tc>
        <w:tc>
          <w:tcPr>
            <w:tcW w:w="2268" w:type="dxa"/>
            <w:vAlign w:val="center"/>
          </w:tcPr>
          <w:p w14:paraId="15C4F845">
            <w:pPr>
              <w:autoSpaceDE w:val="0"/>
              <w:autoSpaceDN w:val="0"/>
              <w:adjustRightInd w:val="0"/>
              <w:spacing w:line="360" w:lineRule="auto"/>
              <w:rPr>
                <w:rFonts w:cs="仿宋_GB2312" w:asciiTheme="minorEastAsia" w:hAnsiTheme="minorEastAsia"/>
                <w:szCs w:val="21"/>
              </w:rPr>
            </w:pPr>
            <w:r>
              <w:rPr>
                <w:rFonts w:hint="eastAsia" w:cs="宋体" w:asciiTheme="minorEastAsia" w:hAnsiTheme="minorEastAsia"/>
                <w:bCs/>
                <w:szCs w:val="21"/>
                <w:lang w:val="zh-CN"/>
              </w:rPr>
              <w:t>成交供应商</w:t>
            </w:r>
            <w:r>
              <w:rPr>
                <w:rFonts w:cs="宋体" w:asciiTheme="minorEastAsia" w:hAnsiTheme="minorEastAsia"/>
                <w:bCs/>
                <w:szCs w:val="21"/>
                <w:lang w:val="zh-CN"/>
              </w:rPr>
              <w:t>将本项目非主体、非关键性工作分包</w:t>
            </w:r>
          </w:p>
        </w:tc>
        <w:tc>
          <w:tcPr>
            <w:tcW w:w="6813" w:type="dxa"/>
            <w:vAlign w:val="center"/>
          </w:tcPr>
          <w:p w14:paraId="3D11E75D">
            <w:pPr>
              <w:autoSpaceDE w:val="0"/>
              <w:autoSpaceDN w:val="0"/>
              <w:adjustRightInd w:val="0"/>
              <w:spacing w:line="276" w:lineRule="auto"/>
              <w:rPr>
                <w:rFonts w:cs="仿宋_GB2312"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cs="仿宋_GB2312" w:asciiTheme="minorEastAsia" w:hAnsiTheme="minorEastAsia"/>
                <w:szCs w:val="21"/>
              </w:rPr>
              <w:t>允许</w:t>
            </w:r>
          </w:p>
        </w:tc>
      </w:tr>
      <w:tr w14:paraId="3F4B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D7716A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12</w:t>
            </w:r>
          </w:p>
        </w:tc>
        <w:tc>
          <w:tcPr>
            <w:tcW w:w="2268" w:type="dxa"/>
            <w:vAlign w:val="center"/>
          </w:tcPr>
          <w:p w14:paraId="5DEA3788">
            <w:pPr>
              <w:autoSpaceDE w:val="0"/>
              <w:autoSpaceDN w:val="0"/>
              <w:adjustRightInd w:val="0"/>
              <w:spacing w:line="360" w:lineRule="auto"/>
              <w:jc w:val="center"/>
              <w:rPr>
                <w:rFonts w:cs="宋体" w:asciiTheme="minorEastAsia" w:hAnsiTheme="minorEastAsia"/>
                <w:bCs/>
                <w:szCs w:val="21"/>
                <w:lang w:val="zh-CN"/>
              </w:rPr>
            </w:pPr>
            <w:r>
              <w:rPr>
                <w:rFonts w:hint="eastAsia" w:cs="仿宋_GB2312" w:asciiTheme="minorEastAsia" w:hAnsiTheme="minorEastAsia"/>
                <w:szCs w:val="21"/>
                <w:shd w:val="clear" w:color="auto" w:fill="FFFFFF"/>
              </w:rPr>
              <w:t>响应文件提交截止、</w:t>
            </w:r>
            <w:r>
              <w:rPr>
                <w:rFonts w:hint="eastAsia" w:cs="宋体" w:asciiTheme="minorEastAsia" w:hAnsiTheme="minorEastAsia"/>
                <w:bCs/>
                <w:szCs w:val="21"/>
                <w:lang w:val="zh-CN"/>
              </w:rPr>
              <w:t>磋商响应截止及磋商时间</w:t>
            </w:r>
          </w:p>
        </w:tc>
        <w:tc>
          <w:tcPr>
            <w:tcW w:w="6813" w:type="dxa"/>
            <w:vAlign w:val="center"/>
          </w:tcPr>
          <w:p w14:paraId="7F000DED">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rPr>
              <w:t>202</w:t>
            </w:r>
            <w:r>
              <w:rPr>
                <w:rFonts w:hint="eastAsia" w:cs="宋体" w:asciiTheme="minorEastAsia" w:hAnsiTheme="minorEastAsia"/>
                <w:bCs/>
                <w:szCs w:val="21"/>
                <w:lang w:val="en-US" w:eastAsia="zh-CN"/>
              </w:rPr>
              <w:t>5</w:t>
            </w:r>
            <w:r>
              <w:rPr>
                <w:rFonts w:hint="eastAsia" w:cs="宋体" w:asciiTheme="minorEastAsia" w:hAnsiTheme="minorEastAsia"/>
                <w:bCs/>
                <w:szCs w:val="21"/>
                <w:lang w:val="zh-CN"/>
              </w:rPr>
              <w:t>年</w:t>
            </w:r>
            <w:r>
              <w:rPr>
                <w:rFonts w:hint="eastAsia" w:cs="宋体" w:asciiTheme="minorEastAsia" w:hAnsiTheme="minorEastAsia"/>
                <w:bCs/>
                <w:szCs w:val="21"/>
                <w:lang w:val="en-US" w:eastAsia="zh-CN"/>
              </w:rPr>
              <w:t>9</w:t>
            </w:r>
            <w:r>
              <w:rPr>
                <w:rFonts w:hint="eastAsia" w:cs="宋体" w:asciiTheme="minorEastAsia" w:hAnsiTheme="minorEastAsia"/>
                <w:bCs/>
                <w:szCs w:val="21"/>
                <w:lang w:val="zh-CN"/>
              </w:rPr>
              <w:t>月</w:t>
            </w:r>
            <w:r>
              <w:rPr>
                <w:rFonts w:hint="eastAsia" w:cs="宋体" w:asciiTheme="minorEastAsia" w:hAnsiTheme="minorEastAsia"/>
                <w:bCs/>
                <w:szCs w:val="21"/>
                <w:lang w:val="en-US" w:eastAsia="zh-CN"/>
              </w:rPr>
              <w:t>9</w:t>
            </w:r>
            <w:r>
              <w:rPr>
                <w:rFonts w:hint="eastAsia" w:cs="宋体" w:asciiTheme="minorEastAsia" w:hAnsiTheme="minorEastAsia"/>
                <w:bCs/>
                <w:szCs w:val="21"/>
                <w:lang w:val="zh-CN"/>
              </w:rPr>
              <w:t>日</w:t>
            </w:r>
            <w:r>
              <w:rPr>
                <w:rFonts w:hint="eastAsia" w:cs="宋体" w:asciiTheme="minorEastAsia" w:hAnsiTheme="minorEastAsia"/>
                <w:bCs/>
                <w:szCs w:val="21"/>
                <w:lang w:val="en-US" w:eastAsia="zh-CN"/>
              </w:rPr>
              <w:t>8</w:t>
            </w:r>
            <w:r>
              <w:rPr>
                <w:rFonts w:hint="eastAsia" w:cs="宋体" w:asciiTheme="minorEastAsia" w:hAnsiTheme="minorEastAsia"/>
                <w:bCs/>
                <w:szCs w:val="21"/>
                <w:lang w:val="zh-CN"/>
              </w:rPr>
              <w:t>时30分（北京时间）</w:t>
            </w:r>
          </w:p>
        </w:tc>
      </w:tr>
      <w:tr w14:paraId="605F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8E7D86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13</w:t>
            </w:r>
          </w:p>
        </w:tc>
        <w:tc>
          <w:tcPr>
            <w:tcW w:w="2268" w:type="dxa"/>
            <w:vAlign w:val="center"/>
          </w:tcPr>
          <w:p w14:paraId="32D20161">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w:t>
            </w:r>
          </w:p>
          <w:p w14:paraId="2BE691BD">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开启地点</w:t>
            </w:r>
          </w:p>
        </w:tc>
        <w:tc>
          <w:tcPr>
            <w:tcW w:w="6813" w:type="dxa"/>
            <w:vAlign w:val="center"/>
          </w:tcPr>
          <w:p w14:paraId="34350638">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rPr>
              <w:t>磋商响应文件开启地点：禹州市公共资源交易中心九楼不见面开标二室。（</w:t>
            </w:r>
            <w:r>
              <w:rPr>
                <w:rFonts w:hint="eastAsia" w:cs="Arial" w:asciiTheme="minorEastAsia" w:hAnsiTheme="minorEastAsia"/>
                <w:b/>
                <w:szCs w:val="21"/>
              </w:rPr>
              <w:t>本项目采用远程不见面磋商，供应商无须到达现场</w:t>
            </w:r>
            <w:r>
              <w:rPr>
                <w:rFonts w:hint="eastAsia" w:cs="Arial" w:asciiTheme="minorEastAsia" w:hAnsiTheme="minorEastAsia"/>
                <w:szCs w:val="21"/>
              </w:rPr>
              <w:t>）</w:t>
            </w:r>
          </w:p>
        </w:tc>
      </w:tr>
      <w:tr w14:paraId="71BF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9413A48">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14</w:t>
            </w:r>
          </w:p>
        </w:tc>
        <w:tc>
          <w:tcPr>
            <w:tcW w:w="2268" w:type="dxa"/>
            <w:vAlign w:val="center"/>
          </w:tcPr>
          <w:p w14:paraId="7B545BD8">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kern w:val="0"/>
                <w:szCs w:val="21"/>
              </w:rPr>
              <w:t>磋商保证金</w:t>
            </w:r>
          </w:p>
        </w:tc>
        <w:tc>
          <w:tcPr>
            <w:tcW w:w="6813" w:type="dxa"/>
            <w:vAlign w:val="center"/>
          </w:tcPr>
          <w:p w14:paraId="49264D21">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本项目不收取。</w:t>
            </w:r>
          </w:p>
          <w:p w14:paraId="5F089BF2">
            <w:pPr>
              <w:tabs>
                <w:tab w:val="left" w:pos="1260"/>
              </w:tabs>
              <w:autoSpaceDE w:val="0"/>
              <w:autoSpaceDN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供应商应提供磋商承诺函。</w:t>
            </w:r>
          </w:p>
        </w:tc>
      </w:tr>
      <w:tr w14:paraId="18053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vAlign w:val="center"/>
          </w:tcPr>
          <w:p w14:paraId="6F76C10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15</w:t>
            </w:r>
          </w:p>
        </w:tc>
        <w:tc>
          <w:tcPr>
            <w:tcW w:w="2268" w:type="dxa"/>
            <w:vAlign w:val="center"/>
          </w:tcPr>
          <w:p w14:paraId="14FE982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公告发布</w:t>
            </w:r>
          </w:p>
        </w:tc>
        <w:tc>
          <w:tcPr>
            <w:tcW w:w="6813" w:type="dxa"/>
            <w:tcBorders>
              <w:top w:val="single" w:color="auto" w:sz="4" w:space="0"/>
            </w:tcBorders>
            <w:vAlign w:val="center"/>
          </w:tcPr>
          <w:p w14:paraId="0D4B4AC6">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szCs w:val="21"/>
              </w:rPr>
              <w:t>磋商公告、成交公告、变更（更正）公告、现场勘察答复等相关信息同时在以下网站发布：《中国政府采购网》、《河南省政府采购网》、《许昌市政府采购网》、《全国公共资源交易平台（河南省·许昌市）》</w:t>
            </w:r>
          </w:p>
        </w:tc>
      </w:tr>
      <w:tr w14:paraId="5362E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9BAF57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16</w:t>
            </w:r>
          </w:p>
        </w:tc>
        <w:tc>
          <w:tcPr>
            <w:tcW w:w="2268" w:type="dxa"/>
            <w:vAlign w:val="center"/>
          </w:tcPr>
          <w:p w14:paraId="2BD5D7E5">
            <w:pPr>
              <w:autoSpaceDE w:val="0"/>
              <w:autoSpaceDN w:val="0"/>
              <w:adjustRightInd w:val="0"/>
              <w:spacing w:line="360" w:lineRule="auto"/>
              <w:jc w:val="center"/>
              <w:rPr>
                <w:rFonts w:cs="仿宋_GB2312" w:asciiTheme="minorEastAsia" w:hAnsiTheme="minorEastAsia"/>
                <w:szCs w:val="21"/>
              </w:rPr>
            </w:pPr>
            <w:r>
              <w:rPr>
                <w:rFonts w:hint="eastAsia" w:cs="仿宋_GB2312" w:asciiTheme="minorEastAsia" w:hAnsiTheme="minorEastAsia"/>
                <w:szCs w:val="21"/>
              </w:rPr>
              <w:t>采购人澄清或修改</w:t>
            </w:r>
          </w:p>
          <w:p w14:paraId="0E7FF183">
            <w:pPr>
              <w:autoSpaceDE w:val="0"/>
              <w:autoSpaceDN w:val="0"/>
              <w:adjustRightInd w:val="0"/>
              <w:spacing w:line="360" w:lineRule="auto"/>
              <w:jc w:val="center"/>
              <w:rPr>
                <w:rFonts w:cs="黑体" w:asciiTheme="minorEastAsia" w:hAnsiTheme="minorEastAsia"/>
                <w:szCs w:val="21"/>
              </w:rPr>
            </w:pPr>
            <w:r>
              <w:rPr>
                <w:rFonts w:hint="eastAsia" w:cs="仿宋_GB2312" w:asciiTheme="minorEastAsia" w:hAnsiTheme="minorEastAsia"/>
                <w:szCs w:val="21"/>
              </w:rPr>
              <w:t>磋商文件时间</w:t>
            </w:r>
          </w:p>
        </w:tc>
        <w:tc>
          <w:tcPr>
            <w:tcW w:w="6813" w:type="dxa"/>
            <w:vAlign w:val="center"/>
          </w:tcPr>
          <w:p w14:paraId="21A14381">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磋商响应截止时间5日前（</w:t>
            </w:r>
            <w:r>
              <w:rPr>
                <w:rFonts w:hint="eastAsia" w:cs="仿宋_GB2312" w:asciiTheme="minorEastAsia" w:hAnsiTheme="minorEastAsia"/>
                <w:szCs w:val="21"/>
                <w:lang w:val="zh-CN"/>
              </w:rPr>
              <w:t>澄清内容可能影响响应文件编制的）</w:t>
            </w:r>
          </w:p>
        </w:tc>
      </w:tr>
      <w:tr w14:paraId="4F53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10CA82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17</w:t>
            </w:r>
          </w:p>
        </w:tc>
        <w:tc>
          <w:tcPr>
            <w:tcW w:w="2268" w:type="dxa"/>
            <w:vAlign w:val="center"/>
          </w:tcPr>
          <w:p w14:paraId="2260C716">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供应商对磋商文件</w:t>
            </w:r>
          </w:p>
          <w:p w14:paraId="7DCB271A">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质疑截止时间</w:t>
            </w:r>
          </w:p>
        </w:tc>
        <w:tc>
          <w:tcPr>
            <w:tcW w:w="6813" w:type="dxa"/>
            <w:vAlign w:val="center"/>
          </w:tcPr>
          <w:p w14:paraId="6FC98929">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磋商公告期满之日起七个工作日</w:t>
            </w:r>
          </w:p>
        </w:tc>
      </w:tr>
      <w:tr w14:paraId="43418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6F5580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18</w:t>
            </w:r>
          </w:p>
        </w:tc>
        <w:tc>
          <w:tcPr>
            <w:tcW w:w="2268" w:type="dxa"/>
            <w:vAlign w:val="center"/>
          </w:tcPr>
          <w:p w14:paraId="6C175BD0">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响应文件份数</w:t>
            </w:r>
          </w:p>
        </w:tc>
        <w:tc>
          <w:tcPr>
            <w:tcW w:w="6813" w:type="dxa"/>
            <w:vAlign w:val="center"/>
          </w:tcPr>
          <w:p w14:paraId="62767623">
            <w:pPr>
              <w:autoSpaceDE w:val="0"/>
              <w:autoSpaceDN w:val="0"/>
              <w:adjustRightInd w:val="0"/>
              <w:spacing w:line="360" w:lineRule="auto"/>
              <w:rPr>
                <w:rFonts w:cs="宋体" w:asciiTheme="minorEastAsia" w:hAnsiTheme="minorEastAsia"/>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电子响应文件：成功上传至《全国公共资源交易平台（河南省·许昌市）》公共资源交易系统加密电子响应文件1份</w:t>
            </w:r>
            <w:r>
              <w:rPr>
                <w:rFonts w:hint="eastAsia" w:hAnsi="宋体" w:cs="宋体"/>
                <w:szCs w:val="21"/>
                <w:lang w:val="zh-CN"/>
              </w:rPr>
              <w:t>（文件格式为： XXX公司XXX项目编号.file）。</w:t>
            </w:r>
          </w:p>
          <w:p w14:paraId="249A4C11">
            <w:pPr>
              <w:autoSpaceDE w:val="0"/>
              <w:autoSpaceDN w:val="0"/>
              <w:adjustRightInd w:val="0"/>
              <w:spacing w:line="360" w:lineRule="auto"/>
              <w:rPr>
                <w:rFonts w:ascii="新宋体" w:hAnsi="新宋体" w:eastAsia="新宋体"/>
                <w:szCs w:val="21"/>
              </w:rPr>
            </w:pPr>
            <w:r>
              <w:rPr>
                <w:rFonts w:hint="eastAsia" w:cs="宋体" w:asciiTheme="minorEastAsia" w:hAnsiTheme="minorEastAsia"/>
                <w:b/>
                <w:bCs/>
                <w:szCs w:val="21"/>
                <w:lang w:val="zh-CN"/>
              </w:rPr>
              <w:t>□</w:t>
            </w:r>
            <w:r>
              <w:rPr>
                <w:rFonts w:hint="eastAsia" w:ascii="新宋体" w:hAnsi="新宋体" w:eastAsia="新宋体"/>
                <w:szCs w:val="21"/>
              </w:rPr>
              <w:t>纸质响应文件：</w:t>
            </w:r>
            <w:r>
              <w:rPr>
                <w:rFonts w:hint="eastAsia" w:cs="仿宋_GB2312" w:asciiTheme="minorEastAsia" w:hAnsiTheme="minorEastAsia"/>
                <w:szCs w:val="21"/>
              </w:rPr>
              <w:t>正本</w:t>
            </w:r>
            <w:r>
              <w:rPr>
                <w:rFonts w:hint="eastAsia" w:cs="仿宋_GB2312" w:asciiTheme="minorEastAsia" w:hAnsiTheme="minorEastAsia"/>
                <w:b/>
                <w:szCs w:val="21"/>
              </w:rPr>
              <w:t>一</w:t>
            </w:r>
            <w:r>
              <w:rPr>
                <w:rFonts w:hint="eastAsia" w:cs="仿宋_GB2312" w:asciiTheme="minorEastAsia" w:hAnsiTheme="minorEastAsia"/>
                <w:szCs w:val="21"/>
              </w:rPr>
              <w:t>份，</w:t>
            </w:r>
            <w:r>
              <w:rPr>
                <w:rFonts w:hint="eastAsia" w:ascii="新宋体" w:hAnsi="新宋体" w:eastAsia="新宋体"/>
                <w:szCs w:val="21"/>
              </w:rPr>
              <w:t>副本一份</w:t>
            </w:r>
            <w:r>
              <w:rPr>
                <w:rFonts w:hint="eastAsia" w:cs="仿宋_GB2312" w:asciiTheme="minorEastAsia" w:hAnsiTheme="minorEastAsia"/>
                <w:szCs w:val="21"/>
              </w:rPr>
              <w:t>。使用</w:t>
            </w:r>
            <w:r>
              <w:rPr>
                <w:rFonts w:hint="eastAsia" w:ascii="新宋体" w:hAnsi="新宋体" w:eastAsia="新宋体"/>
                <w:szCs w:val="21"/>
              </w:rPr>
              <w:t>格式为“投标文件（供打印）.PDF”的文件</w:t>
            </w:r>
          </w:p>
          <w:p w14:paraId="7D1CB52E">
            <w:pPr>
              <w:autoSpaceDE w:val="0"/>
              <w:autoSpaceDN w:val="0"/>
              <w:adjustRightInd w:val="0"/>
              <w:spacing w:line="360" w:lineRule="auto"/>
              <w:rPr>
                <w:rFonts w:cs="宋体" w:asciiTheme="minorEastAsia" w:hAnsiTheme="minorEastAsia"/>
                <w:bCs/>
                <w:szCs w:val="21"/>
                <w:highlight w:val="lightGray"/>
                <w:lang w:val="zh-CN"/>
              </w:rPr>
            </w:pPr>
            <w:r>
              <w:rPr>
                <w:rFonts w:hint="eastAsia" w:ascii="新宋体" w:hAnsi="新宋体" w:eastAsia="新宋体"/>
                <w:szCs w:val="21"/>
              </w:rPr>
              <w:t>电子响应文件和纸质响应文件的内容、格式、水印码、签章应一致。</w:t>
            </w:r>
          </w:p>
        </w:tc>
      </w:tr>
      <w:tr w14:paraId="5370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26F49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19</w:t>
            </w:r>
          </w:p>
        </w:tc>
        <w:tc>
          <w:tcPr>
            <w:tcW w:w="2268" w:type="dxa"/>
            <w:vAlign w:val="center"/>
          </w:tcPr>
          <w:p w14:paraId="72820517">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响应文件的</w:t>
            </w:r>
          </w:p>
          <w:p w14:paraId="5DC8A647">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签署盖章</w:t>
            </w:r>
          </w:p>
        </w:tc>
        <w:tc>
          <w:tcPr>
            <w:tcW w:w="6813" w:type="dxa"/>
            <w:vAlign w:val="center"/>
          </w:tcPr>
          <w:p w14:paraId="07659155">
            <w:pPr>
              <w:autoSpaceDE w:val="0"/>
              <w:autoSpaceDN w:val="0"/>
              <w:adjustRightInd w:val="0"/>
              <w:spacing w:line="420" w:lineRule="exact"/>
              <w:rPr>
                <w:rFonts w:ascii="新宋体" w:hAnsi="新宋体" w:eastAsia="新宋体"/>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电子响应文件：按磋商文件要求加盖供应商电子印章和法人电子印章。</w:t>
            </w:r>
          </w:p>
          <w:p w14:paraId="3EB413D3">
            <w:pPr>
              <w:autoSpaceDE w:val="0"/>
              <w:autoSpaceDN w:val="0"/>
              <w:adjustRightInd w:val="0"/>
              <w:spacing w:line="420" w:lineRule="exact"/>
              <w:rPr>
                <w:rFonts w:cs="仿宋_GB2312" w:asciiTheme="minorEastAsia" w:hAnsiTheme="minorEastAsia"/>
                <w:szCs w:val="21"/>
                <w:highlight w:val="lightGray"/>
              </w:rPr>
            </w:pPr>
            <w:r>
              <w:rPr>
                <w:rFonts w:hint="eastAsia" w:cs="宋体" w:asciiTheme="minorEastAsia" w:hAnsiTheme="minorEastAsia"/>
                <w:b/>
                <w:bCs/>
                <w:szCs w:val="21"/>
                <w:lang w:val="zh-CN"/>
              </w:rPr>
              <w:t>□</w:t>
            </w:r>
            <w:r>
              <w:rPr>
                <w:rFonts w:hint="eastAsia" w:ascii="新宋体" w:hAnsi="新宋体" w:eastAsia="新宋体"/>
                <w:szCs w:val="21"/>
              </w:rPr>
              <w:t>纸质响应文件：响应文件封面加盖供应商公章（响应文件是指供应商电子响应文件制作完成后生成的后缀名为</w:t>
            </w:r>
            <w:r>
              <w:rPr>
                <w:rFonts w:hint="eastAsia" w:hAnsi="宋体"/>
                <w:szCs w:val="21"/>
              </w:rPr>
              <w:t>“.PDF”的文件</w:t>
            </w:r>
            <w:r>
              <w:rPr>
                <w:rFonts w:hint="eastAsia" w:ascii="新宋体" w:hAnsi="新宋体" w:eastAsia="新宋体"/>
                <w:szCs w:val="21"/>
              </w:rPr>
              <w:t>打印的纸质响应文件）。</w:t>
            </w:r>
          </w:p>
        </w:tc>
      </w:tr>
      <w:tr w14:paraId="4AB1D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B399ADA">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20</w:t>
            </w:r>
          </w:p>
        </w:tc>
        <w:tc>
          <w:tcPr>
            <w:tcW w:w="2268" w:type="dxa"/>
            <w:vAlign w:val="center"/>
          </w:tcPr>
          <w:p w14:paraId="160FB03A">
            <w:pPr>
              <w:autoSpaceDE w:val="0"/>
              <w:autoSpaceDN w:val="0"/>
              <w:adjustRightInd w:val="0"/>
              <w:spacing w:line="360" w:lineRule="auto"/>
              <w:jc w:val="center"/>
              <w:rPr>
                <w:rFonts w:cs="仿宋_GB2312" w:asciiTheme="minorEastAsia" w:hAnsiTheme="minorEastAsia"/>
                <w:szCs w:val="21"/>
              </w:rPr>
            </w:pPr>
            <w:r>
              <w:rPr>
                <w:rFonts w:hint="eastAsia" w:cs="黑体" w:asciiTheme="minorEastAsia" w:hAnsiTheme="minorEastAsia"/>
                <w:szCs w:val="21"/>
              </w:rPr>
              <w:t>磋商小组组建</w:t>
            </w:r>
          </w:p>
        </w:tc>
        <w:tc>
          <w:tcPr>
            <w:tcW w:w="6813" w:type="dxa"/>
            <w:vAlign w:val="center"/>
          </w:tcPr>
          <w:p w14:paraId="0EB9CCEB">
            <w:pPr>
              <w:autoSpaceDE w:val="0"/>
              <w:autoSpaceDN w:val="0"/>
              <w:adjustRightInd w:val="0"/>
              <w:spacing w:line="360" w:lineRule="auto"/>
              <w:rPr>
                <w:rFonts w:cs="仿宋_GB2312" w:asciiTheme="minorEastAsia" w:hAnsiTheme="minorEastAsia"/>
                <w:szCs w:val="21"/>
                <w:lang w:val="zh-CN"/>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cs="仿宋_GB2312" w:asciiTheme="minorEastAsia" w:hAnsiTheme="minorEastAsia"/>
                <w:szCs w:val="21"/>
                <w:lang w:val="zh-CN"/>
              </w:rPr>
              <w:t>由采购人代表和评审专家组成，其中评审专家的人数不少于磋商小组成员总数的三分之二。评审专家从政府采购评审专家库中随机抽取。</w:t>
            </w:r>
          </w:p>
          <w:p w14:paraId="20E59132">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□由评审专家组成。评审专家从政府采购评审专家库中随机抽取。</w:t>
            </w:r>
          </w:p>
        </w:tc>
      </w:tr>
      <w:tr w14:paraId="21D1C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1044C74">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21</w:t>
            </w:r>
          </w:p>
        </w:tc>
        <w:tc>
          <w:tcPr>
            <w:tcW w:w="2268" w:type="dxa"/>
            <w:vAlign w:val="center"/>
          </w:tcPr>
          <w:p w14:paraId="5B7585B0">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评审方法</w:t>
            </w:r>
          </w:p>
        </w:tc>
        <w:tc>
          <w:tcPr>
            <w:tcW w:w="6813" w:type="dxa"/>
            <w:vAlign w:val="center"/>
          </w:tcPr>
          <w:p w14:paraId="6ADAF1E2">
            <w:pPr>
              <w:autoSpaceDE w:val="0"/>
              <w:autoSpaceDN w:val="0"/>
              <w:adjustRightInd w:val="0"/>
              <w:spacing w:line="360" w:lineRule="auto"/>
              <w:rPr>
                <w:rFonts w:ascii="新宋体" w:hAnsi="新宋体" w:eastAsia="新宋体"/>
                <w:szCs w:val="21"/>
              </w:rPr>
            </w:pPr>
            <w:r>
              <w:rPr>
                <w:rFonts w:hint="eastAsia" w:cs="宋体" w:asciiTheme="minorEastAsia" w:hAnsiTheme="minorEastAsia"/>
                <w:bCs/>
                <w:szCs w:val="21"/>
                <w:lang w:val="zh-CN"/>
              </w:rPr>
              <w:t>综合评分法</w:t>
            </w:r>
          </w:p>
        </w:tc>
      </w:tr>
      <w:tr w14:paraId="5BE38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EDD1A02">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22</w:t>
            </w:r>
          </w:p>
        </w:tc>
        <w:tc>
          <w:tcPr>
            <w:tcW w:w="2268" w:type="dxa"/>
            <w:vAlign w:val="center"/>
          </w:tcPr>
          <w:p w14:paraId="7A981CA3">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中小企业有关政策</w:t>
            </w:r>
          </w:p>
        </w:tc>
        <w:tc>
          <w:tcPr>
            <w:tcW w:w="6813" w:type="dxa"/>
            <w:vAlign w:val="center"/>
          </w:tcPr>
          <w:p w14:paraId="7D1A2F7D">
            <w:pPr>
              <w:numPr>
                <w:ilvl w:val="0"/>
                <w:numId w:val="5"/>
              </w:numPr>
              <w:autoSpaceDE w:val="0"/>
              <w:autoSpaceDN w:val="0"/>
              <w:adjustRightInd w:val="0"/>
              <w:spacing w:line="360" w:lineRule="auto"/>
              <w:contextualSpacing/>
              <w:rPr>
                <w:rFonts w:hint="eastAsia"/>
              </w:rPr>
            </w:pPr>
            <w:r>
              <w:rPr>
                <w:rFonts w:hint="eastAsia"/>
              </w:rPr>
              <w:t>本项目属于专门面向中小企业采购的项目</w:t>
            </w:r>
            <w:r>
              <w:rPr>
                <w:rFonts w:hint="eastAsia"/>
                <w:lang w:eastAsia="zh-CN"/>
              </w:rPr>
              <w:t>（不再执行价格评审优惠的扶持政策）。</w:t>
            </w:r>
          </w:p>
          <w:p w14:paraId="5C72F8C5">
            <w:pPr>
              <w:numPr>
                <w:ilvl w:val="0"/>
                <w:numId w:val="5"/>
              </w:numPr>
              <w:autoSpaceDE w:val="0"/>
              <w:autoSpaceDN w:val="0"/>
              <w:adjustRightInd w:val="0"/>
              <w:spacing w:line="360" w:lineRule="auto"/>
              <w:contextualSpacing/>
              <w:rPr>
                <w:rFonts w:hint="eastAsia"/>
              </w:rPr>
            </w:pPr>
            <w:r>
              <w:rPr>
                <w:rFonts w:hint="eastAsia"/>
              </w:rPr>
              <w:t>本次采购标的对应的中小企业划分标准所属行业：</w:t>
            </w:r>
            <w:r>
              <w:rPr>
                <w:rFonts w:hint="eastAsia"/>
                <w:lang w:val="en-US" w:eastAsia="zh-CN"/>
              </w:rPr>
              <w:t>建筑业</w:t>
            </w:r>
          </w:p>
          <w:p w14:paraId="516F2350">
            <w:pPr>
              <w:autoSpaceDE w:val="0"/>
              <w:autoSpaceDN w:val="0"/>
              <w:adjustRightInd w:val="0"/>
              <w:spacing w:line="360" w:lineRule="auto"/>
              <w:contextualSpacing/>
              <w:rPr>
                <w:rFonts w:ascii="ˎ̥" w:hAnsi="ˎ̥"/>
              </w:rPr>
            </w:pPr>
            <w:r>
              <w:rPr>
                <w:rFonts w:hint="eastAsia" w:ascii="ˎ̥" w:hAnsi="ˎ̥"/>
                <w:lang w:val="en-US" w:eastAsia="zh-CN"/>
              </w:rPr>
              <w:t>3</w:t>
            </w:r>
            <w:r>
              <w:rPr>
                <w:rFonts w:hint="eastAsia" w:ascii="ˎ̥" w:hAnsi="ˎ̥"/>
              </w:rPr>
              <w:t>、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rPr>
              <w:t>否则不得享受相关中小企业扶持政策。</w:t>
            </w:r>
          </w:p>
          <w:p w14:paraId="5876E01D">
            <w:pPr>
              <w:autoSpaceDE w:val="0"/>
              <w:autoSpaceDN w:val="0"/>
              <w:adjustRightInd w:val="0"/>
              <w:spacing w:line="360" w:lineRule="auto"/>
              <w:contextualSpacing/>
              <w:rPr>
                <w:rFonts w:ascii="ˎ̥" w:hAnsi="ˎ̥"/>
              </w:rPr>
            </w:pPr>
            <w:r>
              <w:rPr>
                <w:rFonts w:hint="eastAsia" w:ascii="ˎ̥" w:hAnsi="ˎ̥"/>
                <w:lang w:val="en-US" w:eastAsia="zh-CN"/>
              </w:rPr>
              <w:t>4</w:t>
            </w:r>
            <w:r>
              <w:rPr>
                <w:rFonts w:hint="eastAsia" w:ascii="ˎ̥" w:hAnsi="ˎ̥"/>
              </w:rPr>
              <w:t>、提供由省级以上监狱管理局、戒毒管理局（含新疆生产建设兵团）出具的属于监狱企业证明文件的，视同为小型和微型企业。</w:t>
            </w:r>
          </w:p>
          <w:p w14:paraId="6278C762">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lang w:val="en-US" w:eastAsia="zh-CN"/>
              </w:rPr>
              <w:t>5</w:t>
            </w:r>
            <w:r>
              <w:rPr>
                <w:rFonts w:hint="eastAsia" w:ascii="ˎ̥" w:hAnsi="ˎ̥"/>
              </w:rPr>
              <w:t>、符合享受政府采购支持政策的残疾人福利性单位条件且提供《残疾人福利性单位声明函》的，视同为小型和微型企业。</w:t>
            </w:r>
          </w:p>
        </w:tc>
      </w:tr>
      <w:tr w14:paraId="37EB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FBC3AD2">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23</w:t>
            </w:r>
          </w:p>
        </w:tc>
        <w:tc>
          <w:tcPr>
            <w:tcW w:w="2268" w:type="dxa"/>
            <w:vAlign w:val="center"/>
          </w:tcPr>
          <w:p w14:paraId="3467E40A">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节能环保要求</w:t>
            </w:r>
          </w:p>
        </w:tc>
        <w:tc>
          <w:tcPr>
            <w:tcW w:w="6813" w:type="dxa"/>
            <w:vAlign w:val="center"/>
          </w:tcPr>
          <w:p w14:paraId="126BB85D">
            <w:pPr>
              <w:autoSpaceDE w:val="0"/>
              <w:adjustRightInd w:val="0"/>
              <w:snapToGrid w:val="0"/>
              <w:spacing w:line="560" w:lineRule="exact"/>
              <w:rPr>
                <w:rFonts w:hint="eastAsia" w:cs="宋体" w:asciiTheme="minorEastAsia" w:hAnsiTheme="minorEastAsia" w:eastAsiaTheme="minorEastAsia"/>
                <w:bCs/>
                <w:szCs w:val="21"/>
                <w:lang w:val="en-US" w:eastAsia="zh-CN"/>
              </w:rPr>
            </w:pPr>
            <w:r>
              <w:rPr>
                <w:rFonts w:hint="eastAsia" w:cs="宋体" w:asciiTheme="minorEastAsia" w:hAnsiTheme="minorEastAsia"/>
                <w:bCs/>
                <w:szCs w:val="21"/>
                <w:lang w:val="zh-CN"/>
              </w:rPr>
              <w:t>本项目强制节能产品：</w:t>
            </w:r>
            <w:r>
              <w:rPr>
                <w:rFonts w:hint="eastAsia" w:cs="宋体" w:asciiTheme="minorEastAsia" w:hAnsiTheme="minorEastAsia"/>
                <w:bCs/>
                <w:szCs w:val="21"/>
                <w:lang w:val="en-US" w:eastAsia="zh-CN"/>
              </w:rPr>
              <w:t>无</w:t>
            </w:r>
          </w:p>
          <w:p w14:paraId="351BAD36">
            <w:pPr>
              <w:autoSpaceDE w:val="0"/>
              <w:autoSpaceDN w:val="0"/>
              <w:adjustRightInd w:val="0"/>
              <w:spacing w:line="360" w:lineRule="auto"/>
              <w:rPr>
                <w:rFonts w:ascii="ˎ̥" w:hAnsi="ˎ̥"/>
              </w:rPr>
            </w:pPr>
            <w:r>
              <w:rPr>
                <w:rFonts w:hint="eastAsia" w:cs="宋体" w:asciiTheme="minorEastAsia" w:hAnsiTheme="minorEastAsia"/>
                <w:bCs/>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7AA3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0CDCE0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24</w:t>
            </w:r>
          </w:p>
        </w:tc>
        <w:tc>
          <w:tcPr>
            <w:tcW w:w="2268" w:type="dxa"/>
            <w:vAlign w:val="center"/>
          </w:tcPr>
          <w:p w14:paraId="3A3E4BE8">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网络关键设备、网络安全专用产品要求</w:t>
            </w:r>
          </w:p>
        </w:tc>
        <w:tc>
          <w:tcPr>
            <w:tcW w:w="6813" w:type="dxa"/>
            <w:vAlign w:val="center"/>
          </w:tcPr>
          <w:p w14:paraId="652C2DC2">
            <w:pPr>
              <w:autoSpaceDE w:val="0"/>
              <w:autoSpaceDN w:val="0"/>
              <w:adjustRightInd w:val="0"/>
              <w:spacing w:line="360" w:lineRule="auto"/>
              <w:rPr>
                <w:rFonts w:hint="eastAsia" w:cs="宋体" w:asciiTheme="minorEastAsia" w:hAnsiTheme="minorEastAsia"/>
                <w:bCs/>
                <w:szCs w:val="21"/>
                <w:lang w:val="en-US" w:eastAsia="zh-CN"/>
              </w:rPr>
            </w:pPr>
            <w:r>
              <w:rPr>
                <w:rFonts w:hint="eastAsia" w:cs="宋体" w:asciiTheme="minorEastAsia" w:hAnsiTheme="minorEastAsia"/>
                <w:bCs/>
                <w:szCs w:val="21"/>
                <w:lang w:val="en-US" w:eastAsia="zh-CN"/>
              </w:rPr>
              <w:t>1、</w:t>
            </w:r>
            <w:r>
              <w:rPr>
                <w:rFonts w:hint="eastAsia" w:cs="宋体" w:asciiTheme="minorEastAsia" w:hAnsiTheme="minorEastAsia"/>
                <w:bCs/>
                <w:szCs w:val="21"/>
                <w:lang w:val="zh-CN"/>
              </w:rPr>
              <w:t>本项目网络关键设备：</w:t>
            </w:r>
            <w:r>
              <w:rPr>
                <w:rFonts w:hint="eastAsia" w:cs="宋体" w:asciiTheme="minorEastAsia" w:hAnsiTheme="minorEastAsia"/>
                <w:bCs/>
                <w:szCs w:val="21"/>
                <w:lang w:val="en-US" w:eastAsia="zh-CN"/>
              </w:rPr>
              <w:t>无</w:t>
            </w:r>
            <w:r>
              <w:rPr>
                <w:rFonts w:hint="eastAsia" w:cs="宋体" w:asciiTheme="minorEastAsia" w:hAnsiTheme="minorEastAsia"/>
                <w:bCs/>
                <w:szCs w:val="21"/>
                <w:lang w:val="zh-CN"/>
              </w:rPr>
              <w:t>；网络安全专用产品：</w:t>
            </w:r>
            <w:r>
              <w:rPr>
                <w:rFonts w:hint="eastAsia" w:cs="宋体" w:asciiTheme="minorEastAsia" w:hAnsiTheme="minorEastAsia"/>
                <w:bCs/>
                <w:szCs w:val="21"/>
                <w:lang w:val="en-US" w:eastAsia="zh-CN"/>
              </w:rPr>
              <w:t xml:space="preserve">无 </w:t>
            </w:r>
          </w:p>
          <w:p w14:paraId="2ABD5CF4">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2、本项目中涉及网络关键设备或网络安全专用产品的，执行国家互联网信息办公室、工业和信息化部、公安部和国家认证认可监督管理委员会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0605C4B6">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3、提供资料（下列资料任意一项）</w:t>
            </w:r>
          </w:p>
          <w:p w14:paraId="30A0DC65">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1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①</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网络关键设备和网络安全专用产品安全认证证书；</w:t>
            </w:r>
          </w:p>
          <w:p w14:paraId="54D3D02B">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2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②</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网络关键设备安全检测证书、网络安全专用产品安全检测证书；</w:t>
            </w:r>
          </w:p>
          <w:p w14:paraId="7CB3643B">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3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③</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计算机信息系统安全专用产品销售许可证；</w:t>
            </w:r>
          </w:p>
          <w:p w14:paraId="787E83B1">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4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④</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中国网信网或工业和信息化部网站或公安部网站或国家认证认可监督管理委员会网站公布的认证、检测结果（提供公布安全认证、安全检测结果页面网址和安全认证、检测结果截图）。</w:t>
            </w:r>
          </w:p>
        </w:tc>
      </w:tr>
      <w:tr w14:paraId="63A9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A38928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25</w:t>
            </w:r>
          </w:p>
        </w:tc>
        <w:tc>
          <w:tcPr>
            <w:tcW w:w="2268" w:type="dxa"/>
            <w:vAlign w:val="center"/>
          </w:tcPr>
          <w:p w14:paraId="4840C8F5">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履约保证金</w:t>
            </w:r>
          </w:p>
        </w:tc>
        <w:tc>
          <w:tcPr>
            <w:tcW w:w="6813" w:type="dxa"/>
            <w:vAlign w:val="center"/>
          </w:tcPr>
          <w:p w14:paraId="57B3A005">
            <w:pPr>
              <w:autoSpaceDE w:val="0"/>
              <w:autoSpaceDN w:val="0"/>
              <w:adjustRightInd w:val="0"/>
              <w:spacing w:line="360" w:lineRule="auto"/>
              <w:rPr>
                <w:rFonts w:cs="宋体" w:asciiTheme="minorEastAsia" w:hAnsiTheme="minorEastAsia"/>
                <w:bCs/>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无要求</w:t>
            </w:r>
          </w:p>
        </w:tc>
      </w:tr>
      <w:tr w14:paraId="23AEA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256CAD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26</w:t>
            </w:r>
          </w:p>
        </w:tc>
        <w:tc>
          <w:tcPr>
            <w:tcW w:w="2268" w:type="dxa"/>
            <w:vAlign w:val="center"/>
          </w:tcPr>
          <w:p w14:paraId="4A62B2EE">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代理服务费</w:t>
            </w:r>
          </w:p>
        </w:tc>
        <w:tc>
          <w:tcPr>
            <w:tcW w:w="6813" w:type="dxa"/>
            <w:vAlign w:val="center"/>
          </w:tcPr>
          <w:p w14:paraId="563F83F9">
            <w:pPr>
              <w:autoSpaceDE w:val="0"/>
              <w:autoSpaceDN w:val="0"/>
              <w:spacing w:line="360" w:lineRule="auto"/>
              <w:contextualSpacing/>
              <w:rPr>
                <w:rFonts w:cs="宋体" w:asciiTheme="minorEastAsia" w:hAnsiTheme="minorEastAsia"/>
                <w:bCs/>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不收取</w:t>
            </w:r>
          </w:p>
        </w:tc>
      </w:tr>
      <w:tr w14:paraId="7BA36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C18ED38">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27</w:t>
            </w:r>
          </w:p>
        </w:tc>
        <w:tc>
          <w:tcPr>
            <w:tcW w:w="2268" w:type="dxa"/>
            <w:vAlign w:val="center"/>
          </w:tcPr>
          <w:p w14:paraId="52A38634">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授权函</w:t>
            </w:r>
          </w:p>
        </w:tc>
        <w:tc>
          <w:tcPr>
            <w:tcW w:w="6813" w:type="dxa"/>
            <w:vAlign w:val="center"/>
          </w:tcPr>
          <w:p w14:paraId="22CCD02C">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采购单位委派代表参加磋商小组的，须向集中采购机构出具授权函。除授权代表外，采购单位委派纪检监察人员对磋商过程实施监督的须进入禹州市公共资源交易中心九楼电子监督室，并向集中采购代理机构出具授权函，且不得超过2人。</w:t>
            </w:r>
          </w:p>
        </w:tc>
      </w:tr>
      <w:tr w14:paraId="632E0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1EC40E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28</w:t>
            </w:r>
          </w:p>
        </w:tc>
        <w:tc>
          <w:tcPr>
            <w:tcW w:w="2268" w:type="dxa"/>
            <w:vAlign w:val="center"/>
          </w:tcPr>
          <w:p w14:paraId="3FE47887">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电子化采购模式</w:t>
            </w:r>
          </w:p>
        </w:tc>
        <w:tc>
          <w:tcPr>
            <w:tcW w:w="6813" w:type="dxa"/>
            <w:vAlign w:val="center"/>
          </w:tcPr>
          <w:p w14:paraId="2BBD3B43">
            <w:pPr>
              <w:autoSpaceDE w:val="0"/>
              <w:autoSpaceDN w:val="0"/>
              <w:adjustRightInd w:val="0"/>
              <w:spacing w:line="360" w:lineRule="auto"/>
              <w:contextualSpacing/>
              <w:rPr>
                <w:rFonts w:hAnsi="宋体" w:cs="宋体"/>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是。</w:t>
            </w:r>
            <w:r>
              <w:rPr>
                <w:rFonts w:hint="eastAsia" w:hAnsi="宋体" w:cs="宋体"/>
                <w:szCs w:val="21"/>
                <w:lang w:val="zh-CN"/>
              </w:rPr>
              <w:t>供应商投标时须成功上传、解密电子响应文件。供应商资质、业绩、荣誉及相关人员证明材料等资料原件不再提交（本磋商文件第六章另有要求提供原件的除外）。</w:t>
            </w:r>
          </w:p>
          <w:p w14:paraId="4DD401DC">
            <w:pPr>
              <w:autoSpaceDE w:val="0"/>
              <w:autoSpaceDN w:val="0"/>
              <w:adjustRightInd w:val="0"/>
              <w:spacing w:line="360" w:lineRule="auto"/>
              <w:contextualSpacing/>
              <w:rPr>
                <w:rFonts w:cs="宋体" w:asciiTheme="minorEastAsia" w:hAnsiTheme="minorEastAsia"/>
                <w:bCs/>
                <w:szCs w:val="21"/>
                <w:lang w:val="zh-CN"/>
              </w:rPr>
            </w:pPr>
            <w:r>
              <w:rPr>
                <w:rFonts w:hint="eastAsia" w:hAnsi="宋体" w:cs="宋体"/>
                <w:szCs w:val="21"/>
                <w:lang w:val="zh-CN"/>
              </w:rPr>
              <w:t>□否。供应商投标时须提供纸质响应文件。供应商资质、业绩、荣誉及相关人员证明材料等资料原件根据磋商文件要求提供。</w:t>
            </w:r>
          </w:p>
        </w:tc>
      </w:tr>
      <w:tr w14:paraId="4514C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0DA4F97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29</w:t>
            </w:r>
          </w:p>
        </w:tc>
        <w:tc>
          <w:tcPr>
            <w:tcW w:w="2268" w:type="dxa"/>
            <w:vAlign w:val="center"/>
          </w:tcPr>
          <w:p w14:paraId="1F89766F">
            <w:pPr>
              <w:autoSpaceDE w:val="0"/>
              <w:autoSpaceDN w:val="0"/>
              <w:adjustRightInd w:val="0"/>
              <w:spacing w:line="360" w:lineRule="auto"/>
              <w:jc w:val="center"/>
              <w:rPr>
                <w:rFonts w:cs="宋体" w:asciiTheme="minorEastAsia" w:hAnsiTheme="minorEastAsia"/>
                <w:bCs/>
                <w:szCs w:val="21"/>
              </w:rPr>
            </w:pPr>
            <w:r>
              <w:rPr>
                <w:rFonts w:hint="eastAsia" w:cs="宋体" w:asciiTheme="minorEastAsia" w:hAnsiTheme="minorEastAsia"/>
                <w:bCs/>
                <w:szCs w:val="21"/>
              </w:rPr>
              <w:t>最后报价</w:t>
            </w:r>
          </w:p>
        </w:tc>
        <w:tc>
          <w:tcPr>
            <w:tcW w:w="6813" w:type="dxa"/>
            <w:vAlign w:val="center"/>
          </w:tcPr>
          <w:p w14:paraId="38D95437">
            <w:pPr>
              <w:autoSpaceDE w:val="0"/>
              <w:autoSpaceDN w:val="0"/>
              <w:adjustRightInd w:val="0"/>
              <w:spacing w:line="360" w:lineRule="auto"/>
              <w:contextualSpacing/>
              <w:rPr>
                <w:rFonts w:ascii="ˎ̥" w:hAnsi="ˎ̥"/>
              </w:rPr>
            </w:pPr>
            <w:r>
              <w:rPr>
                <w:rFonts w:hint="eastAsia" w:ascii="ˎ̥" w:hAnsi="ˎ̥"/>
              </w:rPr>
              <w:t>根据磋商小组要求，供应商须使用</w:t>
            </w:r>
            <w:r>
              <w:rPr>
                <w:rFonts w:ascii="ˎ̥" w:hAnsi="ˎ̥"/>
              </w:rPr>
              <w:t>CA数字证书</w:t>
            </w:r>
            <w:r>
              <w:rPr>
                <w:rFonts w:hint="eastAsia" w:ascii="ˎ̥" w:hAnsi="ˎ̥"/>
              </w:rPr>
              <w:t>登录《全国公共资源交易平台(河南省▪许昌市)》公共资源交易系统（</w:t>
            </w:r>
            <w:r>
              <w:rPr>
                <w:rFonts w:ascii="ˎ̥" w:hAnsi="ˎ̥"/>
              </w:rPr>
              <w:t>http://ggzy.xuchang.gov.cn:8088/ggzy/</w:t>
            </w:r>
            <w:r>
              <w:rPr>
                <w:rFonts w:hint="eastAsia" w:ascii="ˎ̥" w:hAnsi="ˎ̥"/>
              </w:rPr>
              <w:t>）进行最后报价，最后报价应包括：①总报价②分项报价。</w:t>
            </w:r>
          </w:p>
          <w:p w14:paraId="47678A15">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注：</w:t>
            </w:r>
          </w:p>
          <w:p w14:paraId="22181AD3">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①磋商小组要求供应商提交一次最后报价时，在磋商小组规定时间内，供应商未提交最后报价则以其初次提交响应文件报价为最后报价。</w:t>
            </w:r>
          </w:p>
          <w:p w14:paraId="7507EFA7">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②磋商文件第二章“采购需求”中“采购清单”以工程量清单提供的，供应商应以工程量清单方式提交最后报价。</w:t>
            </w:r>
          </w:p>
          <w:p w14:paraId="7A0C9AF9">
            <w:pPr>
              <w:autoSpaceDE w:val="0"/>
              <w:autoSpaceDN w:val="0"/>
              <w:adjustRightInd w:val="0"/>
              <w:spacing w:line="360" w:lineRule="auto"/>
              <w:ind w:right="-11"/>
              <w:rPr>
                <w:rFonts w:ascii="ˎ̥" w:hAnsi="ˎ̥"/>
              </w:rPr>
            </w:pPr>
            <w:r>
              <w:rPr>
                <w:rFonts w:hint="eastAsia" w:ascii="楷体" w:hAnsi="楷体" w:eastAsia="楷体" w:cs="仿宋_GB2312"/>
                <w:sz w:val="24"/>
                <w:szCs w:val="24"/>
                <w:lang w:val="zh-CN"/>
              </w:rPr>
              <w:t>③请供应商根据项目情况，可提前准备分项报价。</w:t>
            </w:r>
          </w:p>
        </w:tc>
      </w:tr>
      <w:tr w14:paraId="635F9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8A51C6F">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30</w:t>
            </w:r>
          </w:p>
        </w:tc>
        <w:tc>
          <w:tcPr>
            <w:tcW w:w="2268" w:type="dxa"/>
            <w:vAlign w:val="center"/>
          </w:tcPr>
          <w:p w14:paraId="1D8C6574">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特别提示</w:t>
            </w:r>
          </w:p>
        </w:tc>
        <w:tc>
          <w:tcPr>
            <w:tcW w:w="6813" w:type="dxa"/>
            <w:vAlign w:val="center"/>
          </w:tcPr>
          <w:p w14:paraId="42DF2154">
            <w:pPr>
              <w:autoSpaceDE w:val="0"/>
              <w:autoSpaceDN w:val="0"/>
              <w:adjustRightInd w:val="0"/>
              <w:spacing w:line="360" w:lineRule="auto"/>
              <w:contextualSpacing/>
              <w:rPr>
                <w:rFonts w:ascii="ˎ̥" w:hAnsi="ˎ̥"/>
              </w:rPr>
            </w:pPr>
            <w:r>
              <w:rPr>
                <w:rFonts w:hint="eastAsia" w:ascii="ˎ̥" w:hAnsi="ˎ̥"/>
              </w:rPr>
              <w:t>按照《关于推进全流程电子化交易和在线监管工作有关问题的通知》（许公管办[2019]3号）规定：</w:t>
            </w:r>
          </w:p>
          <w:p w14:paraId="633193B3">
            <w:pPr>
              <w:autoSpaceDE w:val="0"/>
              <w:autoSpaceDN w:val="0"/>
              <w:adjustRightInd w:val="0"/>
              <w:spacing w:line="360" w:lineRule="auto"/>
              <w:contextualSpacing/>
              <w:rPr>
                <w:rFonts w:ascii="ˎ̥" w:hAnsi="ˎ̥"/>
              </w:rPr>
            </w:pPr>
            <w:r>
              <w:rPr>
                <w:rFonts w:hint="eastAsia" w:ascii="ˎ̥" w:hAnsi="ˎ̥"/>
              </w:rPr>
              <w:t>不同供应商电子响应文件制作硬件特征码（网卡MAC地址、CPU序号、硬盘序列号）均一致时，视为‘</w:t>
            </w:r>
            <w:r>
              <w:rPr>
                <w:rFonts w:ascii="ˎ̥" w:hAnsi="ˎ̥"/>
              </w:rPr>
              <w:t>不同</w:t>
            </w:r>
            <w:r>
              <w:rPr>
                <w:rFonts w:hint="eastAsia" w:ascii="ˎ̥" w:hAnsi="ˎ̥"/>
              </w:rPr>
              <w:t>供应商的响应</w:t>
            </w:r>
            <w:r>
              <w:rPr>
                <w:rFonts w:ascii="ˎ̥" w:hAnsi="ˎ̥"/>
              </w:rPr>
              <w:t>文件由同一单位或者个人编制</w:t>
            </w:r>
            <w:r>
              <w:rPr>
                <w:rFonts w:hint="eastAsia" w:ascii="ˎ̥" w:hAnsi="ˎ̥"/>
              </w:rPr>
              <w:t>’或‘</w:t>
            </w:r>
            <w:r>
              <w:rPr>
                <w:rFonts w:ascii="ˎ̥" w:hAnsi="ˎ̥"/>
              </w:rPr>
              <w:t>不同</w:t>
            </w:r>
            <w:r>
              <w:rPr>
                <w:rFonts w:hint="eastAsia" w:ascii="ˎ̥" w:hAnsi="ˎ̥"/>
              </w:rPr>
              <w:t>供应商</w:t>
            </w:r>
            <w:r>
              <w:rPr>
                <w:rFonts w:ascii="ˎ̥" w:hAnsi="ˎ̥"/>
              </w:rPr>
              <w:t>委托同一单位或者个人办理</w:t>
            </w:r>
            <w:r>
              <w:rPr>
                <w:rFonts w:hint="eastAsia" w:ascii="ˎ̥" w:hAnsi="ˎ̥"/>
              </w:rPr>
              <w:t>响应</w:t>
            </w:r>
            <w:r>
              <w:rPr>
                <w:rFonts w:ascii="ˎ̥" w:hAnsi="ˎ̥"/>
              </w:rPr>
              <w:t>事宜</w:t>
            </w:r>
            <w:r>
              <w:rPr>
                <w:rFonts w:hint="eastAsia" w:ascii="ˎ̥" w:hAnsi="ˎ̥"/>
              </w:rPr>
              <w:t>’，其投标无效。</w:t>
            </w:r>
          </w:p>
          <w:p w14:paraId="13471C01">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rPr>
              <w:t>评审专家应严格按照要求查看“硬件特征码”相关信息并进行评审，在评审报告中显示“不同供应商电子响应文件制作硬件特征码”是否雷同的分析及判定结果。</w:t>
            </w:r>
          </w:p>
        </w:tc>
      </w:tr>
      <w:tr w14:paraId="727B1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7A794013">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31</w:t>
            </w:r>
          </w:p>
        </w:tc>
        <w:tc>
          <w:tcPr>
            <w:tcW w:w="2268" w:type="dxa"/>
            <w:vAlign w:val="center"/>
          </w:tcPr>
          <w:p w14:paraId="6CD04C1B">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供应商资格</w:t>
            </w:r>
          </w:p>
        </w:tc>
        <w:tc>
          <w:tcPr>
            <w:tcW w:w="6813" w:type="dxa"/>
            <w:vAlign w:val="center"/>
          </w:tcPr>
          <w:p w14:paraId="32597A5D">
            <w:pPr>
              <w:autoSpaceDE w:val="0"/>
              <w:autoSpaceDN w:val="0"/>
              <w:adjustRightInd w:val="0"/>
              <w:spacing w:line="360" w:lineRule="auto"/>
              <w:ind w:right="-11"/>
              <w:rPr>
                <w:rFonts w:ascii="ˎ̥" w:hAnsi="ˎ̥"/>
              </w:rPr>
            </w:pPr>
            <w:r>
              <w:rPr>
                <w:rFonts w:hint="eastAsia" w:ascii="ˎ̥" w:hAnsi="ˎ̥"/>
              </w:rPr>
              <w:t>供应商在成交后，应将由《禹州市政府采购供应商信用承诺函》替代的证明材料提交采购人核验，经核验无误后，禹州市政府采购中心发出成交通知书。</w:t>
            </w:r>
          </w:p>
          <w:p w14:paraId="7D1CB2E7">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一、</w:t>
            </w:r>
            <w:r>
              <w:rPr>
                <w:rFonts w:cs="宋体" w:asciiTheme="minorEastAsia" w:hAnsiTheme="minorEastAsia"/>
                <w:b/>
                <w:bCs/>
                <w:szCs w:val="21"/>
                <w:lang w:val="zh-CN"/>
              </w:rPr>
              <w:t>法人或者其他组织的营业执照等证明文件，自然人的身份证明</w:t>
            </w:r>
          </w:p>
          <w:p w14:paraId="668D6DDE">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1、企业法人营业执照或营业执照。（企业提供）</w:t>
            </w:r>
          </w:p>
          <w:p w14:paraId="116ED963">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2、事业单位法人证书。（事业单位提供）</w:t>
            </w:r>
          </w:p>
          <w:p w14:paraId="4C000709">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3、执业许可证。（非企业专业服务机构提供）</w:t>
            </w:r>
          </w:p>
          <w:p w14:paraId="58DA9377">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4、个体工商户营业执照。（个体工商户提供）</w:t>
            </w:r>
          </w:p>
          <w:p w14:paraId="6E956830">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5、自然人身份证明。（自然人提供）</w:t>
            </w:r>
          </w:p>
          <w:p w14:paraId="625391C0">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6、民办非企业单位登记证书。（民办非企业单位提供）</w:t>
            </w:r>
          </w:p>
          <w:p w14:paraId="4BF23723">
            <w:pPr>
              <w:autoSpaceDE w:val="0"/>
              <w:autoSpaceDN w:val="0"/>
              <w:adjustRightInd w:val="0"/>
              <w:spacing w:line="360" w:lineRule="auto"/>
              <w:jc w:val="left"/>
              <w:rPr>
                <w:rFonts w:cs="仿宋_GB2312" w:asciiTheme="minorEastAsia" w:hAnsiTheme="minorEastAsia"/>
                <w:b/>
                <w:szCs w:val="21"/>
              </w:rPr>
            </w:pPr>
            <w:r>
              <w:rPr>
                <w:rFonts w:hint="eastAsia" w:cs="仿宋_GB2312" w:asciiTheme="minorEastAsia" w:hAnsiTheme="minorEastAsia"/>
                <w:b/>
                <w:szCs w:val="21"/>
              </w:rPr>
              <w:t>二、财务状况报告相关材料</w:t>
            </w:r>
          </w:p>
          <w:p w14:paraId="3A60485E">
            <w:pPr>
              <w:spacing w:line="360" w:lineRule="auto"/>
              <w:rPr>
                <w:rFonts w:asciiTheme="minorEastAsia" w:hAnsiTheme="minorEastAsia"/>
                <w:bCs/>
                <w:szCs w:val="21"/>
              </w:rPr>
            </w:pPr>
            <w:r>
              <w:rPr>
                <w:rFonts w:hint="eastAsia" w:asciiTheme="minorEastAsia" w:hAnsiTheme="minorEastAsia"/>
                <w:bCs/>
                <w:szCs w:val="21"/>
              </w:rPr>
              <w:t>（1）供应商是法人（法人包括企业法人、机关法人、事业单位法人和社会团体法人），提供本单位：</w:t>
            </w:r>
          </w:p>
          <w:p w14:paraId="6CEF8F73">
            <w:pPr>
              <w:spacing w:line="360" w:lineRule="auto"/>
              <w:rPr>
                <w:rFonts w:asciiTheme="minorEastAsia" w:hAnsiTheme="minorEastAsia"/>
                <w:bCs/>
                <w:szCs w:val="21"/>
              </w:rPr>
            </w:pPr>
            <w:r>
              <w:rPr>
                <w:rFonts w:hint="eastAsia" w:asciiTheme="minorEastAsia" w:hAnsiTheme="minorEastAsia"/>
                <w:bCs/>
                <w:szCs w:val="21"/>
              </w:rPr>
              <w:t>①</w:t>
            </w:r>
            <w:r>
              <w:rPr>
                <w:rFonts w:hint="eastAsia" w:asciiTheme="minorEastAsia" w:hAnsiTheme="minorEastAsia"/>
                <w:bCs/>
                <w:szCs w:val="21"/>
                <w:lang w:val="en-US" w:eastAsia="zh-CN"/>
              </w:rPr>
              <w:t>2024</w:t>
            </w:r>
            <w:r>
              <w:rPr>
                <w:rFonts w:hint="eastAsia" w:asciiTheme="minorEastAsia" w:hAnsiTheme="minorEastAsia"/>
                <w:bCs/>
                <w:szCs w:val="21"/>
              </w:rPr>
              <w:t>年度经审计的财务报告，包括资产负债表、利润表、现金流量表、所有者权益变动表及其附注；</w:t>
            </w:r>
          </w:p>
          <w:p w14:paraId="49CD2269">
            <w:pPr>
              <w:spacing w:line="360" w:lineRule="auto"/>
              <w:rPr>
                <w:rFonts w:asciiTheme="minorEastAsia" w:hAnsiTheme="minorEastAsia"/>
                <w:bCs/>
                <w:szCs w:val="21"/>
              </w:rPr>
            </w:pPr>
            <w:r>
              <w:rPr>
                <w:rFonts w:hint="eastAsia" w:asciiTheme="minorEastAsia" w:hAnsiTheme="minorEastAsia"/>
                <w:bCs/>
                <w:szCs w:val="21"/>
              </w:rPr>
              <w:t>②基本开户银行出具的资信证明；</w:t>
            </w:r>
          </w:p>
          <w:p w14:paraId="23530E94">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15CF9182">
            <w:pPr>
              <w:spacing w:line="360" w:lineRule="auto"/>
              <w:rPr>
                <w:rFonts w:asciiTheme="minorEastAsia" w:hAnsiTheme="minorEastAsia"/>
                <w:bCs/>
                <w:szCs w:val="21"/>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0346775D">
            <w:pPr>
              <w:spacing w:line="360" w:lineRule="auto"/>
              <w:rPr>
                <w:rFonts w:asciiTheme="minorEastAsia" w:hAnsiTheme="minorEastAsia"/>
                <w:bCs/>
                <w:szCs w:val="21"/>
              </w:rPr>
            </w:pPr>
            <w:r>
              <w:rPr>
                <w:rFonts w:hint="eastAsia" w:asciiTheme="minorEastAsia" w:hAnsiTheme="minorEastAsia"/>
                <w:bCs/>
                <w:szCs w:val="21"/>
              </w:rPr>
              <w:t>（2）供应商（其他组织和自然人）提供本单位：</w:t>
            </w:r>
          </w:p>
          <w:p w14:paraId="3D4166C9">
            <w:pPr>
              <w:spacing w:line="360" w:lineRule="auto"/>
              <w:rPr>
                <w:rFonts w:asciiTheme="minorEastAsia" w:hAnsiTheme="minorEastAsia"/>
                <w:bCs/>
                <w:szCs w:val="21"/>
              </w:rPr>
            </w:pPr>
            <w:r>
              <w:rPr>
                <w:rFonts w:hint="eastAsia" w:asciiTheme="minorEastAsia" w:hAnsiTheme="minorEastAsia"/>
                <w:bCs/>
                <w:szCs w:val="21"/>
              </w:rPr>
              <w:t>①</w:t>
            </w:r>
            <w:r>
              <w:rPr>
                <w:rFonts w:hint="eastAsia" w:asciiTheme="minorEastAsia" w:hAnsiTheme="minorEastAsia"/>
                <w:bCs/>
                <w:szCs w:val="21"/>
                <w:lang w:val="en-US" w:eastAsia="zh-CN"/>
              </w:rPr>
              <w:t>2024</w:t>
            </w:r>
            <w:r>
              <w:rPr>
                <w:rFonts w:hint="eastAsia" w:asciiTheme="minorEastAsia" w:hAnsiTheme="minorEastAsia"/>
                <w:bCs/>
                <w:szCs w:val="21"/>
              </w:rPr>
              <w:t>年度经审计的财务报告，包括资产负债表、利润表、现金流量表、所有者权益变动表及其附注；</w:t>
            </w:r>
          </w:p>
          <w:p w14:paraId="06C18FD8">
            <w:pPr>
              <w:spacing w:line="360" w:lineRule="auto"/>
              <w:rPr>
                <w:rFonts w:asciiTheme="minorEastAsia" w:hAnsiTheme="minorEastAsia"/>
                <w:bCs/>
                <w:szCs w:val="21"/>
              </w:rPr>
            </w:pPr>
            <w:r>
              <w:rPr>
                <w:rFonts w:hint="eastAsia" w:asciiTheme="minorEastAsia" w:hAnsiTheme="minorEastAsia"/>
                <w:bCs/>
                <w:szCs w:val="21"/>
              </w:rPr>
              <w:t>②银行出具的资信证明；</w:t>
            </w:r>
          </w:p>
          <w:p w14:paraId="0DFC1F2B">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44A56CBF">
            <w:pPr>
              <w:autoSpaceDE w:val="0"/>
              <w:autoSpaceDN w:val="0"/>
              <w:adjustRightInd w:val="0"/>
              <w:spacing w:line="360" w:lineRule="auto"/>
              <w:ind w:right="-11"/>
              <w:rPr>
                <w:rFonts w:cs="宋体" w:asciiTheme="minorEastAsia" w:hAnsiTheme="minorEastAsia"/>
                <w:bCs/>
                <w:szCs w:val="21"/>
                <w:lang w:val="zh-CN"/>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58A1A282">
            <w:pPr>
              <w:autoSpaceDE w:val="0"/>
              <w:autoSpaceDN w:val="0"/>
              <w:adjustRightInd w:val="0"/>
              <w:spacing w:line="360" w:lineRule="auto"/>
              <w:ind w:right="-11"/>
              <w:rPr>
                <w:rFonts w:cs="宋体" w:asciiTheme="minorEastAsia" w:hAnsiTheme="minorEastAsia"/>
                <w:bCs/>
                <w:szCs w:val="21"/>
                <w:lang w:val="zh-CN"/>
              </w:rPr>
            </w:pPr>
            <w:r>
              <w:rPr>
                <w:rFonts w:hint="eastAsia" w:cs="仿宋_GB2312" w:asciiTheme="minorEastAsia" w:hAnsiTheme="minorEastAsia"/>
                <w:b/>
                <w:szCs w:val="21"/>
              </w:rPr>
              <w:t>三、依法缴纳税收相关材料</w:t>
            </w:r>
          </w:p>
          <w:p w14:paraId="00575712">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参加本次政府采购项目磋商响应截止时间前一年内任意一个月缴纳税收凭据。（依法免税的供应商，应提供相应文件证明依法免税）</w:t>
            </w:r>
          </w:p>
          <w:p w14:paraId="2DFED687">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四、依法缴纳社会保障资金的证明材料</w:t>
            </w:r>
          </w:p>
          <w:p w14:paraId="6B95B87C">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参加本次政府采购项目磋商响应截止时间前一年内任意一个月缴纳社会保险凭据。（依法不需要缴纳社会保障资金的供应商，应提供相应文件证明依法不需要缴纳社会保障资金）</w:t>
            </w:r>
          </w:p>
          <w:p w14:paraId="4FEE7538">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五、履行合同所必须的设备和专业技术能力的证明材料</w:t>
            </w:r>
          </w:p>
          <w:p w14:paraId="2815B924">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①相关设备的购置发票、专业技术人员职称证书、用工合同等；</w:t>
            </w:r>
          </w:p>
          <w:p w14:paraId="0D6BA397">
            <w:pPr>
              <w:spacing w:line="360" w:lineRule="auto"/>
              <w:rPr>
                <w:rFonts w:asciiTheme="minorEastAsia" w:hAnsiTheme="minorEastAsia"/>
                <w:bCs/>
                <w:szCs w:val="21"/>
              </w:rPr>
            </w:pPr>
            <w:r>
              <w:rPr>
                <w:rFonts w:hint="eastAsia" w:asciiTheme="minorEastAsia" w:hAnsiTheme="minorEastAsia"/>
                <w:bCs/>
                <w:szCs w:val="21"/>
              </w:rPr>
              <w:t>②供应商具备履行合同所必须的设备和专业技术能力承诺函或声明（承诺函或声明格式自拟）。</w:t>
            </w:r>
          </w:p>
          <w:p w14:paraId="5847D943">
            <w:pPr>
              <w:autoSpaceDE w:val="0"/>
              <w:autoSpaceDN w:val="0"/>
              <w:adjustRightInd w:val="0"/>
              <w:spacing w:line="360" w:lineRule="auto"/>
              <w:ind w:right="-11"/>
              <w:rPr>
                <w:rFonts w:ascii="楷体" w:hAnsi="楷体" w:eastAsia="楷体"/>
                <w:sz w:val="24"/>
                <w:szCs w:val="24"/>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①～②其中之一即可。</w:t>
            </w:r>
          </w:p>
          <w:p w14:paraId="0ACE4C63">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kern w:val="0"/>
                <w:szCs w:val="21"/>
              </w:rPr>
              <w:t>六、</w:t>
            </w:r>
            <w:r>
              <w:rPr>
                <w:rFonts w:cs="宋体" w:asciiTheme="minorEastAsia" w:hAnsiTheme="minorEastAsia"/>
                <w:b/>
                <w:bCs/>
                <w:szCs w:val="21"/>
                <w:lang w:val="zh-CN"/>
              </w:rPr>
              <w:t>参加政府采购活动前3年内在经营活动中没有重大违法记录的声明</w:t>
            </w:r>
          </w:p>
          <w:p w14:paraId="25C8049A">
            <w:pPr>
              <w:autoSpaceDE w:val="0"/>
              <w:autoSpaceDN w:val="0"/>
              <w:spacing w:line="360" w:lineRule="auto"/>
              <w:contextualSpacing/>
              <w:jc w:val="left"/>
              <w:rPr>
                <w:rFonts w:cs="宋体" w:asciiTheme="minorEastAsia" w:hAnsiTheme="minorEastAsia"/>
                <w:bCs/>
                <w:szCs w:val="21"/>
                <w:lang w:val="zh-CN"/>
              </w:rPr>
            </w:pPr>
            <w:r>
              <w:rPr>
                <w:rFonts w:hint="eastAsia" w:cs="宋体" w:asciiTheme="minorEastAsia" w:hAnsiTheme="minorEastAsia"/>
                <w:bCs/>
                <w:szCs w:val="21"/>
                <w:lang w:val="zh-CN"/>
              </w:rPr>
              <w:t>供应商“</w:t>
            </w:r>
            <w:r>
              <w:rPr>
                <w:rFonts w:cs="宋体" w:asciiTheme="minorEastAsia" w:hAnsiTheme="minorEastAsia"/>
                <w:bCs/>
                <w:szCs w:val="21"/>
                <w:lang w:val="zh-CN"/>
              </w:rPr>
              <w:t>参加政府采购活动前3年内在经营活动中没有重大违法记录的书面声明</w:t>
            </w:r>
            <w:r>
              <w:rPr>
                <w:rFonts w:hint="eastAsia" w:cs="宋体" w:asciiTheme="minorEastAsia" w:hAnsiTheme="minorEastAsia"/>
                <w:bCs/>
                <w:szCs w:val="21"/>
                <w:lang w:val="zh-CN"/>
              </w:rPr>
              <w:t>”。 重大违法记录，是指供应商因违法经营受到刑事处罚或者责令停产停业、吊销许可证或者执照、较大数额罚款等行政处罚。</w:t>
            </w:r>
          </w:p>
          <w:p w14:paraId="466CF5AC">
            <w:pPr>
              <w:numPr>
                <w:ilvl w:val="0"/>
                <w:numId w:val="6"/>
              </w:numPr>
              <w:wordWrap w:val="0"/>
              <w:autoSpaceDE w:val="0"/>
              <w:autoSpaceDN w:val="0"/>
              <w:spacing w:line="360" w:lineRule="auto"/>
              <w:contextualSpacing/>
              <w:jc w:val="left"/>
            </w:pPr>
            <w:r>
              <w:rPr>
                <w:rFonts w:cs="仿宋_GB2312" w:asciiTheme="minorEastAsia" w:hAnsiTheme="minorEastAsia"/>
                <w:b/>
                <w:szCs w:val="21"/>
                <w:shd w:val="clear" w:color="auto" w:fill="FFFFFF"/>
              </w:rPr>
              <w:t>未被列入“信用中国”网站(www.creditchina.gov.cn)失信被执行人、税收违法黑名单的</w:t>
            </w:r>
            <w:r>
              <w:rPr>
                <w:rFonts w:hint="eastAsia" w:cs="仿宋_GB2312" w:asciiTheme="minorEastAsia" w:hAnsiTheme="minorEastAsia"/>
                <w:b/>
                <w:szCs w:val="21"/>
                <w:shd w:val="clear" w:color="auto" w:fill="FFFFFF"/>
              </w:rPr>
              <w:t>供应商</w:t>
            </w:r>
            <w:r>
              <w:rPr>
                <w:rFonts w:cs="仿宋_GB2312" w:asciiTheme="minorEastAsia" w:hAnsiTheme="minorEastAsia"/>
                <w:b/>
                <w:szCs w:val="21"/>
                <w:shd w:val="clear" w:color="auto" w:fill="FFFFFF"/>
              </w:rPr>
              <w:t>；</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中国政府采购网</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 xml:space="preserve"> (www.ccgp.gov.cn)政府采购严重违法失信行为记录名单的</w:t>
            </w:r>
            <w:r>
              <w:rPr>
                <w:rFonts w:hint="eastAsia" w:cs="仿宋_GB2312" w:asciiTheme="minorEastAsia" w:hAnsiTheme="minorEastAsia"/>
                <w:b/>
                <w:szCs w:val="21"/>
                <w:shd w:val="clear" w:color="auto" w:fill="FFFFFF"/>
              </w:rPr>
              <w:t>供应商</w:t>
            </w:r>
            <w:r>
              <w:rPr>
                <w:rFonts w:hint="eastAsia" w:cs="宋体" w:asciiTheme="minorEastAsia" w:hAnsiTheme="minorEastAsia"/>
                <w:b/>
                <w:bCs/>
                <w:szCs w:val="21"/>
                <w:lang w:val="zh-CN"/>
              </w:rPr>
              <w:t>；</w:t>
            </w:r>
            <w:r>
              <w:rPr>
                <w:rFonts w:hint="eastAsia" w:cs="仿宋_GB2312" w:asciiTheme="minorEastAsia" w:hAnsiTheme="minorEastAsia"/>
                <w:b/>
                <w:szCs w:val="21"/>
                <w:shd w:val="clear" w:color="auto" w:fill="FFFFFF"/>
              </w:rPr>
              <w:t xml:space="preserve"> “中国社会组织政务服务平台”网站（</w:t>
            </w:r>
            <w:r>
              <w:rPr>
                <w:rFonts w:cs="仿宋_GB2312" w:asciiTheme="minorEastAsia" w:hAnsiTheme="minorEastAsia"/>
                <w:b/>
                <w:szCs w:val="21"/>
                <w:shd w:val="clear" w:color="auto" w:fill="FFFFFF"/>
              </w:rPr>
              <w:t>https://chinanpo.mca.gov.cn</w:t>
            </w:r>
            <w:r>
              <w:rPr>
                <w:rFonts w:hint="eastAsia" w:cs="仿宋_GB2312" w:asciiTheme="minorEastAsia" w:hAnsiTheme="minorEastAsia"/>
                <w:b/>
                <w:szCs w:val="21"/>
                <w:shd w:val="clear" w:color="auto" w:fill="FFFFFF"/>
              </w:rPr>
              <w:t>）严重违法失信社会组织名单的供应商（</w:t>
            </w:r>
            <w:r>
              <w:rPr>
                <w:rFonts w:hint="eastAsia" w:cs="宋体" w:asciiTheme="minorEastAsia" w:hAnsiTheme="minorEastAsia"/>
                <w:kern w:val="0"/>
                <w:szCs w:val="21"/>
              </w:rPr>
              <w:t>联合体形式投标的，联合体成员存在不良信用记录，视同联合体存在不良信用记录）。</w:t>
            </w:r>
          </w:p>
          <w:p w14:paraId="493E44CD">
            <w:pPr>
              <w:spacing w:line="360" w:lineRule="auto"/>
              <w:rPr>
                <w:rFonts w:cs="宋体" w:asciiTheme="minorEastAsia" w:hAnsiTheme="minorEastAsia"/>
                <w:kern w:val="0"/>
                <w:szCs w:val="21"/>
              </w:rPr>
            </w:pPr>
            <w:r>
              <w:rPr>
                <w:rFonts w:hint="eastAsia" w:cs="宋体" w:asciiTheme="minorEastAsia" w:hAnsiTheme="minorEastAsia"/>
                <w:kern w:val="0"/>
                <w:szCs w:val="21"/>
              </w:rPr>
              <w:t>1、查询渠道：</w:t>
            </w:r>
          </w:p>
          <w:p w14:paraId="03FDD06B">
            <w:pPr>
              <w:spacing w:line="360" w:lineRule="auto"/>
              <w:rPr>
                <w:rFonts w:cs="宋体" w:asciiTheme="minorEastAsia" w:hAnsiTheme="minorEastAsia"/>
                <w:kern w:val="0"/>
                <w:szCs w:val="21"/>
              </w:rPr>
            </w:pPr>
            <w:r>
              <w:rPr>
                <w:rFonts w:hint="eastAsia" w:cs="宋体" w:asciiTheme="minorEastAsia" w:hAnsiTheme="minorEastAsia"/>
                <w:kern w:val="0"/>
                <w:szCs w:val="21"/>
              </w:rPr>
              <w:t>①“信用中国”网站（</w:t>
            </w:r>
            <w:r>
              <w:fldChar w:fldCharType="begin"/>
            </w:r>
            <w:r>
              <w:instrText xml:space="preserve"> HYPERLINK "http://www.creditchina.gov.cn" </w:instrText>
            </w:r>
            <w:r>
              <w:fldChar w:fldCharType="separate"/>
            </w:r>
            <w:r>
              <w:rPr>
                <w:rFonts w:hint="eastAsia" w:cs="宋体"/>
                <w:kern w:val="0"/>
              </w:rPr>
              <w:t>www.creditchina.gov.cn</w:t>
            </w:r>
            <w:r>
              <w:rPr>
                <w:rFonts w:hint="eastAsia" w:cs="宋体"/>
                <w:kern w:val="0"/>
              </w:rPr>
              <w:fldChar w:fldCharType="end"/>
            </w:r>
            <w:r>
              <w:rPr>
                <w:rFonts w:hint="eastAsia" w:cs="宋体" w:asciiTheme="minorEastAsia" w:hAnsiTheme="minorEastAsia"/>
                <w:kern w:val="0"/>
                <w:szCs w:val="21"/>
              </w:rPr>
              <w:t>）</w:t>
            </w:r>
          </w:p>
          <w:p w14:paraId="0486F5EB">
            <w:pPr>
              <w:spacing w:line="360" w:lineRule="auto"/>
              <w:rPr>
                <w:rFonts w:cs="宋体" w:asciiTheme="minorEastAsia" w:hAnsiTheme="minorEastAsia"/>
                <w:kern w:val="0"/>
                <w:szCs w:val="21"/>
              </w:rPr>
            </w:pPr>
            <w:r>
              <w:rPr>
                <w:rFonts w:hint="eastAsia" w:cs="宋体" w:asciiTheme="minorEastAsia" w:hAnsiTheme="minorEastAsia"/>
                <w:kern w:val="0"/>
                <w:szCs w:val="21"/>
              </w:rPr>
              <w:t>②“中国政府采购网”（www.ccgp.gov.cn）</w:t>
            </w:r>
          </w:p>
          <w:p w14:paraId="3198A93C">
            <w:pPr>
              <w:spacing w:line="360" w:lineRule="auto"/>
              <w:rPr>
                <w:rFonts w:cs="宋体" w:asciiTheme="minorEastAsia" w:hAnsiTheme="minorEastAsia"/>
                <w:kern w:val="0"/>
                <w:szCs w:val="21"/>
              </w:rPr>
            </w:pPr>
            <w:r>
              <w:rPr>
                <w:rFonts w:hint="eastAsia" w:cs="宋体" w:asciiTheme="minorEastAsia" w:hAnsiTheme="minorEastAsia"/>
                <w:kern w:val="0"/>
                <w:szCs w:val="21"/>
              </w:rPr>
              <w:t>③“中国社会组织政务服务平台”网站（</w:t>
            </w:r>
            <w:r>
              <w:rPr>
                <w:rFonts w:cs="宋体" w:asciiTheme="minorEastAsia" w:hAnsiTheme="minorEastAsia"/>
                <w:kern w:val="0"/>
                <w:szCs w:val="21"/>
              </w:rPr>
              <w:t>https://chinanpo.mca.gov.cn</w:t>
            </w:r>
            <w:r>
              <w:rPr>
                <w:rFonts w:hint="eastAsia" w:cs="宋体" w:asciiTheme="minorEastAsia" w:hAnsiTheme="minorEastAsia"/>
                <w:kern w:val="0"/>
                <w:szCs w:val="21"/>
              </w:rPr>
              <w:t>）（仅查询社会组织）；</w:t>
            </w:r>
          </w:p>
          <w:p w14:paraId="7558E9EC">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2、截止时间：同投标截止时间；</w:t>
            </w:r>
          </w:p>
          <w:p w14:paraId="525DBC57">
            <w:pPr>
              <w:autoSpaceDE w:val="0"/>
              <w:autoSpaceDN w:val="0"/>
              <w:spacing w:line="360" w:lineRule="auto"/>
              <w:contextualSpacing/>
              <w:rPr>
                <w:rFonts w:hint="eastAsia" w:cs="宋体" w:asciiTheme="minorEastAsia" w:hAnsiTheme="minorEastAsia"/>
                <w:kern w:val="0"/>
                <w:szCs w:val="21"/>
              </w:rPr>
            </w:pPr>
            <w:r>
              <w:rPr>
                <w:rFonts w:hint="eastAsia" w:cs="宋体" w:asciiTheme="minorEastAsia" w:hAnsiTheme="minorEastAsia"/>
                <w:kern w:val="0"/>
                <w:szCs w:val="21"/>
              </w:rPr>
              <w:t>3、信用信息的使用原则：经采购人认定的被列入失信被执行人、税收违法黑名单、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的投标人、</w:t>
            </w:r>
            <w:r>
              <w:rPr>
                <w:rFonts w:hint="eastAsia" w:cs="宋体" w:asciiTheme="minorEastAsia" w:hAnsiTheme="minorEastAsia"/>
                <w:kern w:val="0"/>
                <w:szCs w:val="21"/>
              </w:rPr>
              <w:t>严重违法失信社会组织，将拒绝其参与本次政府采购活动。</w:t>
            </w:r>
          </w:p>
          <w:p w14:paraId="28B392D1">
            <w:pPr>
              <w:spacing w:line="560" w:lineRule="exact"/>
              <w:jc w:val="left"/>
              <w:rPr>
                <w:rFonts w:hint="eastAsia" w:eastAsia="宋体"/>
                <w:lang w:val="en-US" w:eastAsia="zh-CN"/>
              </w:rPr>
            </w:pPr>
            <w:r>
              <w:rPr>
                <w:rFonts w:hint="eastAsia" w:cs="宋体" w:asciiTheme="minorEastAsia" w:hAnsiTheme="minorEastAsia"/>
                <w:kern w:val="0"/>
                <w:szCs w:val="21"/>
                <w:lang w:val="en-US" w:eastAsia="zh-CN"/>
              </w:rPr>
              <w:t>八、供应商</w:t>
            </w:r>
            <w:r>
              <w:rPr>
                <w:rFonts w:hint="eastAsia" w:ascii="宋体" w:hAnsi="宋体" w:eastAsia="宋体" w:cs="宋体"/>
                <w:kern w:val="2"/>
                <w:sz w:val="21"/>
                <w:szCs w:val="21"/>
                <w:lang w:val="en-US" w:eastAsia="zh-CN" w:bidi="ar-SA"/>
              </w:rPr>
              <w:t>须具有</w:t>
            </w:r>
            <w:r>
              <w:rPr>
                <w:rFonts w:hint="default" w:ascii="宋体" w:hAnsi="宋体" w:eastAsia="宋体" w:cs="宋体"/>
                <w:kern w:val="2"/>
                <w:sz w:val="21"/>
                <w:szCs w:val="21"/>
                <w:lang w:val="en-US" w:eastAsia="zh-CN" w:bidi="ar-SA"/>
              </w:rPr>
              <w:t>市政公用工程施工总承包三级及以上资质，且具有有效安全生产许可证；拟派项目</w:t>
            </w:r>
            <w:r>
              <w:rPr>
                <w:rFonts w:hint="eastAsia" w:ascii="宋体" w:hAnsi="宋体" w:eastAsia="宋体" w:cs="宋体"/>
                <w:kern w:val="2"/>
                <w:sz w:val="21"/>
                <w:szCs w:val="21"/>
                <w:lang w:val="en-US" w:eastAsia="zh-CN" w:bidi="ar-SA"/>
              </w:rPr>
              <w:t>经理</w:t>
            </w:r>
            <w:r>
              <w:rPr>
                <w:rFonts w:hint="default" w:ascii="宋体" w:hAnsi="宋体" w:eastAsia="宋体" w:cs="宋体"/>
                <w:kern w:val="2"/>
                <w:sz w:val="21"/>
                <w:szCs w:val="21"/>
                <w:lang w:val="en-US" w:eastAsia="zh-CN" w:bidi="ar-SA"/>
              </w:rPr>
              <w:t>须为市政工程专业二级及以上注册建造师执业资格并具有有效安全生产考核合格证（B类），且未担任其他在施建设工程项目的项目经理</w:t>
            </w:r>
            <w:r>
              <w:rPr>
                <w:rFonts w:hint="eastAsia" w:ascii="仿宋" w:hAnsi="仿宋" w:eastAsia="仿宋"/>
                <w:sz w:val="24"/>
                <w:szCs w:val="24"/>
                <w:lang w:eastAsia="zh-CN"/>
              </w:rPr>
              <w:t>。</w:t>
            </w:r>
          </w:p>
        </w:tc>
      </w:tr>
    </w:tbl>
    <w:p w14:paraId="5161F9EA">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34FC886F">
      <w:pPr>
        <w:tabs>
          <w:tab w:val="left" w:pos="1260"/>
        </w:tabs>
        <w:autoSpaceDE w:val="0"/>
        <w:autoSpaceDN w:val="0"/>
        <w:adjustRightInd w:val="0"/>
        <w:spacing w:line="360" w:lineRule="auto"/>
        <w:contextualSpacing/>
        <w:jc w:val="both"/>
        <w:rPr>
          <w:rFonts w:cs="宋体" w:asciiTheme="majorEastAsia" w:hAnsiTheme="majorEastAsia" w:eastAsiaTheme="majorEastAsia"/>
          <w:b/>
          <w:kern w:val="0"/>
          <w:sz w:val="32"/>
          <w:szCs w:val="32"/>
        </w:rPr>
      </w:pPr>
    </w:p>
    <w:p w14:paraId="2C575A80">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2B3646C0">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6B9989F3">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09FAC514">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kern w:val="0"/>
          <w:sz w:val="32"/>
          <w:szCs w:val="32"/>
        </w:rPr>
      </w:pPr>
    </w:p>
    <w:p w14:paraId="6A0D0A09">
      <w:pPr>
        <w:pStyle w:val="11"/>
        <w:rPr>
          <w:rFonts w:hint="eastAsia" w:cs="宋体" w:asciiTheme="majorEastAsia" w:hAnsiTheme="majorEastAsia" w:eastAsiaTheme="majorEastAsia"/>
          <w:b/>
          <w:kern w:val="0"/>
          <w:sz w:val="32"/>
          <w:szCs w:val="32"/>
        </w:rPr>
      </w:pPr>
    </w:p>
    <w:p w14:paraId="7C8EF3BD">
      <w:pPr>
        <w:rPr>
          <w:rFonts w:hint="eastAsia" w:cs="宋体" w:asciiTheme="majorEastAsia" w:hAnsiTheme="majorEastAsia" w:eastAsiaTheme="majorEastAsia"/>
          <w:b/>
          <w:kern w:val="0"/>
          <w:sz w:val="32"/>
          <w:szCs w:val="32"/>
        </w:rPr>
      </w:pPr>
    </w:p>
    <w:p w14:paraId="5A762AE7">
      <w:pPr>
        <w:tabs>
          <w:tab w:val="left" w:pos="1260"/>
        </w:tabs>
        <w:autoSpaceDE w:val="0"/>
        <w:autoSpaceDN w:val="0"/>
        <w:adjustRightInd w:val="0"/>
        <w:spacing w:line="360" w:lineRule="auto"/>
        <w:contextualSpacing/>
        <w:jc w:val="both"/>
        <w:rPr>
          <w:rFonts w:hint="eastAsia" w:cs="宋体" w:asciiTheme="majorEastAsia" w:hAnsiTheme="majorEastAsia" w:eastAsiaTheme="majorEastAsia"/>
          <w:b/>
          <w:kern w:val="0"/>
          <w:sz w:val="32"/>
          <w:szCs w:val="32"/>
        </w:rPr>
      </w:pPr>
    </w:p>
    <w:p w14:paraId="63168F05">
      <w:pPr>
        <w:pStyle w:val="2"/>
        <w:rPr>
          <w:rFonts w:hint="eastAsia" w:cs="宋体" w:asciiTheme="majorEastAsia" w:hAnsiTheme="majorEastAsia" w:eastAsiaTheme="majorEastAsia"/>
          <w:b/>
          <w:kern w:val="0"/>
          <w:sz w:val="32"/>
          <w:szCs w:val="32"/>
        </w:rPr>
      </w:pPr>
    </w:p>
    <w:p w14:paraId="5EDB2CDD">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供应商须知</w:t>
      </w:r>
    </w:p>
    <w:p w14:paraId="70D7A64D">
      <w:pPr>
        <w:tabs>
          <w:tab w:val="left" w:pos="1260"/>
        </w:tabs>
        <w:autoSpaceDE w:val="0"/>
        <w:autoSpaceDN w:val="0"/>
        <w:adjustRightInd w:val="0"/>
        <w:spacing w:line="360" w:lineRule="auto"/>
        <w:contextualSpacing/>
        <w:jc w:val="center"/>
        <w:rPr>
          <w:rFonts w:cs="宋体" w:asciiTheme="minorEastAsia" w:hAnsiTheme="minorEastAsia"/>
          <w:b/>
          <w:kern w:val="0"/>
          <w:sz w:val="28"/>
          <w:szCs w:val="28"/>
        </w:rPr>
      </w:pPr>
    </w:p>
    <w:p w14:paraId="627A9A07">
      <w:pPr>
        <w:pStyle w:val="19"/>
        <w:numPr>
          <w:ilvl w:val="0"/>
          <w:numId w:val="7"/>
        </w:numPr>
        <w:tabs>
          <w:tab w:val="left" w:pos="1260"/>
        </w:tabs>
        <w:autoSpaceDE w:val="0"/>
        <w:autoSpaceDN w:val="0"/>
        <w:adjustRightInd w:val="0"/>
        <w:spacing w:line="360" w:lineRule="auto"/>
        <w:ind w:firstLineChars="0"/>
        <w:contextualSpacing/>
        <w:jc w:val="center"/>
        <w:rPr>
          <w:rFonts w:cs="宋体" w:asciiTheme="minorEastAsia" w:hAnsiTheme="minorEastAsia"/>
          <w:b/>
          <w:kern w:val="0"/>
          <w:szCs w:val="21"/>
        </w:rPr>
      </w:pPr>
      <w:r>
        <w:rPr>
          <w:rFonts w:hint="eastAsia" w:cs="宋体" w:asciiTheme="minorEastAsia" w:hAnsiTheme="minorEastAsia"/>
          <w:b/>
          <w:kern w:val="0"/>
          <w:szCs w:val="21"/>
        </w:rPr>
        <w:t>概念释义</w:t>
      </w:r>
    </w:p>
    <w:p w14:paraId="4DED53FB">
      <w:pPr>
        <w:autoSpaceDE w:val="0"/>
        <w:autoSpaceDN w:val="0"/>
        <w:spacing w:line="360" w:lineRule="auto"/>
        <w:contextualSpacing/>
        <w:rPr>
          <w:rFonts w:cs="宋体" w:asciiTheme="minorEastAsia" w:hAnsiTheme="minorEastAsia"/>
          <w:b/>
          <w:kern w:val="0"/>
          <w:szCs w:val="21"/>
        </w:rPr>
      </w:pPr>
      <w:r>
        <w:rPr>
          <w:rFonts w:hint="eastAsia" w:cs="宋体" w:asciiTheme="minorEastAsia" w:hAnsiTheme="minorEastAsia"/>
          <w:b/>
          <w:kern w:val="0"/>
          <w:szCs w:val="21"/>
        </w:rPr>
        <w:t>1.适用范围</w:t>
      </w:r>
    </w:p>
    <w:p w14:paraId="7E2199B6">
      <w:pPr>
        <w:pStyle w:val="19"/>
        <w:numPr>
          <w:ilvl w:val="0"/>
          <w:numId w:val="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本磋商文件仅适用于本次“采购邀请”</w:t>
      </w:r>
      <w:r>
        <w:rPr>
          <w:rFonts w:hint="eastAsia" w:ascii="宋体" w:hAnsi="宋体"/>
          <w:szCs w:val="21"/>
        </w:rPr>
        <w:t>中所述采购项目的采购。</w:t>
      </w:r>
    </w:p>
    <w:p w14:paraId="50BD5B17">
      <w:pPr>
        <w:pStyle w:val="19"/>
        <w:numPr>
          <w:ilvl w:val="0"/>
          <w:numId w:val="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本磋商文件解释权属于“采购邀请”所述的采购人。</w:t>
      </w:r>
    </w:p>
    <w:p w14:paraId="79631D9F">
      <w:pPr>
        <w:pStyle w:val="19"/>
        <w:autoSpaceDE w:val="0"/>
        <w:autoSpaceDN w:val="0"/>
        <w:spacing w:line="360" w:lineRule="auto"/>
        <w:ind w:left="780" w:firstLine="0" w:firstLineChars="0"/>
        <w:contextualSpacing/>
        <w:rPr>
          <w:rFonts w:cs="宋体" w:asciiTheme="minorEastAsia" w:hAnsiTheme="minorEastAsia"/>
          <w:kern w:val="0"/>
          <w:szCs w:val="21"/>
        </w:rPr>
      </w:pPr>
    </w:p>
    <w:p w14:paraId="3BDDACDC">
      <w:pPr>
        <w:pStyle w:val="19"/>
        <w:autoSpaceDE w:val="0"/>
        <w:autoSpaceDN w:val="0"/>
        <w:spacing w:line="360" w:lineRule="auto"/>
        <w:ind w:left="-424" w:leftChars="-202" w:firstLine="424" w:firstLineChars="201"/>
        <w:contextualSpacing/>
        <w:rPr>
          <w:rFonts w:cs="宋体" w:asciiTheme="minorEastAsia" w:hAnsiTheme="minorEastAsia"/>
          <w:b/>
          <w:kern w:val="0"/>
          <w:szCs w:val="21"/>
        </w:rPr>
      </w:pPr>
      <w:r>
        <w:rPr>
          <w:rFonts w:hint="eastAsia" w:cs="宋体" w:asciiTheme="minorEastAsia" w:hAnsiTheme="minorEastAsia"/>
          <w:b/>
          <w:kern w:val="0"/>
          <w:szCs w:val="21"/>
        </w:rPr>
        <w:t>2.定义</w:t>
      </w:r>
    </w:p>
    <w:p w14:paraId="00E7427E">
      <w:pPr>
        <w:pStyle w:val="19"/>
        <w:numPr>
          <w:ilvl w:val="0"/>
          <w:numId w:val="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“采购项目”：</w:t>
      </w:r>
      <w:r>
        <w:rPr>
          <w:rFonts w:hint="eastAsia" w:ascii="宋体" w:hAnsi="宋体"/>
          <w:szCs w:val="21"/>
        </w:rPr>
        <w:t xml:space="preserve"> 系指</w:t>
      </w:r>
      <w:r>
        <w:rPr>
          <w:rFonts w:hint="eastAsia" w:cs="宋体" w:asciiTheme="minorEastAsia" w:hAnsiTheme="minorEastAsia"/>
          <w:kern w:val="0"/>
          <w:szCs w:val="21"/>
        </w:rPr>
        <w:t>“供应商须知前附表”中所述的采购项目。</w:t>
      </w:r>
    </w:p>
    <w:p w14:paraId="151EADB8">
      <w:pPr>
        <w:pStyle w:val="19"/>
        <w:numPr>
          <w:ilvl w:val="1"/>
          <w:numId w:val="1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w:t>
      </w:r>
      <w:r>
        <w:rPr>
          <w:rFonts w:hint="eastAsia" w:ascii="宋体" w:hAnsi="宋体"/>
          <w:szCs w:val="21"/>
        </w:rPr>
        <w:t xml:space="preserve"> “供应商须知前附表”中所述的组织本次采购的代理机构和采购人。</w:t>
      </w:r>
    </w:p>
    <w:p w14:paraId="05FCF643">
      <w:pPr>
        <w:pStyle w:val="19"/>
        <w:numPr>
          <w:ilvl w:val="1"/>
          <w:numId w:val="1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“采购人”：是指依法进行政府采购的国家机关、事业单位、团体组织。采购人名称、     地址、电话、联系人见“供应商须知前附表”。</w:t>
      </w:r>
    </w:p>
    <w:p w14:paraId="726F93EE">
      <w:pPr>
        <w:pStyle w:val="19"/>
        <w:numPr>
          <w:ilvl w:val="1"/>
          <w:numId w:val="1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“代理机构”：接受采购人委托，代理采购项目的采购代理机构。代理机构名称、地址、 电话、联系人见“供应商须知前附表”。</w:t>
      </w:r>
    </w:p>
    <w:p w14:paraId="04632680">
      <w:pPr>
        <w:pStyle w:val="19"/>
        <w:numPr>
          <w:ilvl w:val="1"/>
          <w:numId w:val="1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进口产品”：是指通过中国海关报关验放进入中国境内且产自关境外的产品，包括已经进入中国境内的进口产品。详见《政府采购进口产品管理办法》(财库[2007]119号)、《关于政府采购进口产品管理有关问题的通知》（财办库［</w:t>
      </w:r>
      <w:r>
        <w:rPr>
          <w:rFonts w:cs="宋体" w:asciiTheme="minorEastAsia" w:hAnsiTheme="minorEastAsia"/>
          <w:kern w:val="0"/>
          <w:szCs w:val="21"/>
        </w:rPr>
        <w:t>2008</w:t>
      </w:r>
      <w:r>
        <w:rPr>
          <w:rFonts w:hint="eastAsia" w:cs="宋体" w:asciiTheme="minorEastAsia" w:hAnsiTheme="minorEastAsia"/>
          <w:kern w:val="0"/>
          <w:szCs w:val="21"/>
        </w:rPr>
        <w:t>］</w:t>
      </w:r>
      <w:r>
        <w:rPr>
          <w:rFonts w:cs="宋体" w:asciiTheme="minorEastAsia" w:hAnsiTheme="minorEastAsia"/>
          <w:kern w:val="0"/>
          <w:szCs w:val="21"/>
        </w:rPr>
        <w:t xml:space="preserve">248 </w:t>
      </w:r>
      <w:r>
        <w:rPr>
          <w:rFonts w:hint="eastAsia" w:cs="宋体" w:asciiTheme="minorEastAsia" w:hAnsiTheme="minorEastAsia"/>
          <w:kern w:val="0"/>
          <w:szCs w:val="21"/>
        </w:rPr>
        <w:t>号）。</w:t>
      </w:r>
    </w:p>
    <w:p w14:paraId="47E9D056">
      <w:pPr>
        <w:autoSpaceDE w:val="0"/>
        <w:autoSpaceDN w:val="0"/>
        <w:spacing w:line="360" w:lineRule="auto"/>
        <w:ind w:left="1418" w:hanging="1417" w:hangingChars="675"/>
        <w:contextualSpacing/>
        <w:rPr>
          <w:rFonts w:cs="宋体" w:asciiTheme="minorEastAsia" w:hAnsiTheme="minorEastAsia"/>
          <w:kern w:val="0"/>
          <w:szCs w:val="21"/>
        </w:rPr>
      </w:pPr>
      <w:r>
        <w:rPr>
          <w:rFonts w:hint="eastAsia" w:cs="宋体" w:asciiTheme="minorEastAsia" w:hAnsiTheme="minorEastAsia"/>
          <w:kern w:val="0"/>
          <w:szCs w:val="21"/>
        </w:rPr>
        <w:t>2.5.1        磋商</w:t>
      </w:r>
      <w:r>
        <w:rPr>
          <w:rFonts w:cs="宋体" w:asciiTheme="minorEastAsia" w:hAnsiTheme="minorEastAsia"/>
          <w:kern w:val="0"/>
          <w:szCs w:val="21"/>
        </w:rPr>
        <w:t>文件列明不允许或未列明允许进口产品参加</w:t>
      </w:r>
      <w:r>
        <w:rPr>
          <w:rFonts w:hint="eastAsia" w:cs="宋体" w:asciiTheme="minorEastAsia" w:hAnsiTheme="minorEastAsia"/>
          <w:kern w:val="0"/>
          <w:szCs w:val="21"/>
        </w:rPr>
        <w:t>响应</w:t>
      </w:r>
      <w:r>
        <w:rPr>
          <w:rFonts w:cs="宋体" w:asciiTheme="minorEastAsia" w:hAnsiTheme="minorEastAsia"/>
          <w:kern w:val="0"/>
          <w:szCs w:val="21"/>
        </w:rPr>
        <w:t>的，均视为拒绝进口产品参加</w:t>
      </w:r>
      <w:r>
        <w:rPr>
          <w:rFonts w:hint="eastAsia" w:cs="宋体" w:asciiTheme="minorEastAsia" w:hAnsiTheme="minorEastAsia"/>
          <w:kern w:val="0"/>
          <w:szCs w:val="21"/>
        </w:rPr>
        <w:t>响应</w:t>
      </w:r>
      <w:r>
        <w:rPr>
          <w:rFonts w:cs="宋体" w:asciiTheme="minorEastAsia" w:hAnsiTheme="minorEastAsia"/>
          <w:kern w:val="0"/>
          <w:szCs w:val="21"/>
        </w:rPr>
        <w:t>。</w:t>
      </w:r>
    </w:p>
    <w:p w14:paraId="35E42D08">
      <w:pPr>
        <w:autoSpaceDE w:val="0"/>
        <w:autoSpaceDN w:val="0"/>
        <w:spacing w:line="360" w:lineRule="auto"/>
        <w:ind w:left="1418" w:hanging="1417" w:hangingChars="675"/>
        <w:contextualSpacing/>
        <w:rPr>
          <w:rFonts w:cs="宋体" w:asciiTheme="minorEastAsia" w:hAnsiTheme="minorEastAsia"/>
          <w:kern w:val="0"/>
          <w:szCs w:val="21"/>
        </w:rPr>
      </w:pPr>
      <w:r>
        <w:rPr>
          <w:rFonts w:hint="eastAsia" w:cs="宋体" w:asciiTheme="minorEastAsia" w:hAnsiTheme="minorEastAsia"/>
          <w:kern w:val="0"/>
          <w:szCs w:val="21"/>
        </w:rPr>
        <w:t xml:space="preserve">2.5.2        </w:t>
      </w:r>
      <w:r>
        <w:rPr>
          <w:rFonts w:cs="宋体" w:asciiTheme="minorEastAsia" w:hAnsiTheme="minorEastAsia"/>
          <w:kern w:val="0"/>
          <w:szCs w:val="21"/>
        </w:rPr>
        <w:t>如</w:t>
      </w:r>
      <w:r>
        <w:rPr>
          <w:rFonts w:hint="eastAsia" w:cs="宋体" w:asciiTheme="minorEastAsia" w:hAnsiTheme="minorEastAsia"/>
          <w:kern w:val="0"/>
          <w:szCs w:val="21"/>
        </w:rPr>
        <w:t>响应</w:t>
      </w:r>
      <w:r>
        <w:rPr>
          <w:rFonts w:cs="宋体" w:asciiTheme="minorEastAsia" w:hAnsiTheme="minorEastAsia"/>
          <w:kern w:val="0"/>
          <w:szCs w:val="21"/>
        </w:rPr>
        <w:t>文件中已说明，经财政部门审核同意，允许部分或全部产品采购进口产品，</w:t>
      </w:r>
      <w:r>
        <w:rPr>
          <w:rFonts w:hint="eastAsia" w:cs="宋体" w:asciiTheme="minorEastAsia" w:hAnsiTheme="minorEastAsia"/>
          <w:kern w:val="0"/>
          <w:szCs w:val="21"/>
        </w:rPr>
        <w:t>供应商</w:t>
      </w:r>
      <w:r>
        <w:rPr>
          <w:rFonts w:cs="宋体" w:asciiTheme="minorEastAsia" w:hAnsiTheme="minorEastAsia"/>
          <w:kern w:val="0"/>
          <w:szCs w:val="21"/>
        </w:rPr>
        <w:t>既可提供本国产品，也可以提供进口产品。</w:t>
      </w:r>
    </w:p>
    <w:p w14:paraId="1BC03AD7">
      <w:pPr>
        <w:pStyle w:val="19"/>
        <w:numPr>
          <w:ilvl w:val="1"/>
          <w:numId w:val="1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磋商文件中凡标有“★”(技术参数中的除外)的条款均系实质性要求条款。</w:t>
      </w:r>
    </w:p>
    <w:p w14:paraId="1EF8A69E">
      <w:pPr>
        <w:pStyle w:val="19"/>
        <w:autoSpaceDE w:val="0"/>
        <w:autoSpaceDN w:val="0"/>
        <w:spacing w:line="360" w:lineRule="auto"/>
        <w:ind w:left="964" w:firstLine="0" w:firstLineChars="0"/>
        <w:contextualSpacing/>
        <w:rPr>
          <w:rFonts w:cs="宋体" w:asciiTheme="minorEastAsia" w:hAnsiTheme="minorEastAsia"/>
          <w:kern w:val="0"/>
          <w:szCs w:val="21"/>
        </w:rPr>
      </w:pPr>
    </w:p>
    <w:p w14:paraId="5CCE7FF1">
      <w:pPr>
        <w:pStyle w:val="19"/>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3.合格的供应商</w:t>
      </w:r>
    </w:p>
    <w:p w14:paraId="5FB64BD0">
      <w:pPr>
        <w:pStyle w:val="19"/>
        <w:numPr>
          <w:ilvl w:val="0"/>
          <w:numId w:val="1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在中华人民共和国境内注册，具有本项目生产、制造、供应或实施能力，符合、承认并承诺履行本磋商文件各项规定的法人、其他组织或者自然人。</w:t>
      </w:r>
    </w:p>
    <w:p w14:paraId="3C1FB04E">
      <w:pPr>
        <w:pStyle w:val="19"/>
        <w:numPr>
          <w:ilvl w:val="1"/>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符合本项目“投标邀请”和“供应商须知前附表”中规定的合格供应商所必须具备的条件。</w:t>
      </w:r>
    </w:p>
    <w:p w14:paraId="6EA0C2F8">
      <w:pPr>
        <w:pStyle w:val="19"/>
        <w:numPr>
          <w:ilvl w:val="1"/>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按照财政部《</w:t>
      </w:r>
      <w:r>
        <w:rPr>
          <w:rFonts w:hint="eastAsia" w:ascii="宋体" w:hAnsi="宋体" w:cs="微软雅黑"/>
          <w:bCs/>
          <w:szCs w:val="21"/>
        </w:rPr>
        <w:t>关于在政府采购活动中查询及使用信用记录有关问题的通知</w:t>
      </w:r>
      <w:r>
        <w:rPr>
          <w:rFonts w:hint="eastAsia" w:ascii="宋体" w:hAnsi="宋体"/>
          <w:szCs w:val="21"/>
        </w:rPr>
        <w:t>》（财库</w:t>
      </w:r>
      <w:r>
        <w:rPr>
          <w:rFonts w:hint="eastAsia" w:ascii="宋体" w:hAnsi="宋体" w:cs="微软雅黑"/>
          <w:bCs/>
          <w:szCs w:val="21"/>
        </w:rPr>
        <w:t>〔2016〕</w:t>
      </w:r>
      <w:r>
        <w:rPr>
          <w:rFonts w:hint="eastAsia" w:ascii="宋体" w:hAnsi="宋体"/>
          <w:szCs w:val="21"/>
        </w:rPr>
        <w:t>125号）要求，</w:t>
      </w:r>
      <w:r>
        <w:rPr>
          <w:rFonts w:hint="eastAsia" w:cs="宋体" w:asciiTheme="minorEastAsia" w:hAnsiTheme="minorEastAsia"/>
          <w:kern w:val="0"/>
          <w:szCs w:val="21"/>
        </w:rPr>
        <w:t>政府采购活动中查询及使用供应商信用记录的具体要求为：供应商未被列入失信被执行人、税收违法黑名单、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严重违法失信社会组织名单（联合体形式投标的，联合体成员存在不良信用记录，视同联合体存在不良信用记录）。</w:t>
      </w:r>
    </w:p>
    <w:p w14:paraId="1AC29E9E">
      <w:pPr>
        <w:pStyle w:val="19"/>
        <w:numPr>
          <w:ilvl w:val="0"/>
          <w:numId w:val="13"/>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查询渠道：“信用中国”网站（</w:t>
      </w:r>
      <w:r>
        <w:rPr>
          <w:rFonts w:cs="宋体" w:asciiTheme="minorEastAsia" w:hAnsiTheme="minorEastAsia"/>
          <w:kern w:val="0"/>
          <w:szCs w:val="21"/>
        </w:rPr>
        <w:t>www.creditchina.gov.cn</w:t>
      </w:r>
      <w:r>
        <w:rPr>
          <w:rFonts w:hint="eastAsia" w:cs="宋体" w:asciiTheme="minorEastAsia" w:hAnsiTheme="minorEastAsia"/>
          <w:kern w:val="0"/>
          <w:szCs w:val="21"/>
        </w:rPr>
        <w:t>）、“中国政府采购网”（</w:t>
      </w:r>
      <w:r>
        <w:rPr>
          <w:rFonts w:cs="宋体" w:asciiTheme="minorEastAsia" w:hAnsiTheme="minorEastAsia"/>
          <w:kern w:val="0"/>
          <w:szCs w:val="21"/>
        </w:rPr>
        <w:t>www.ccgp.gov.cn</w:t>
      </w:r>
      <w:r>
        <w:rPr>
          <w:rFonts w:hint="eastAsia" w:cs="宋体" w:asciiTheme="minorEastAsia" w:hAnsiTheme="minorEastAsia"/>
          <w:kern w:val="0"/>
          <w:szCs w:val="21"/>
        </w:rPr>
        <w:t>）、“中国社会组织政务服务平台”网站（</w:t>
      </w:r>
      <w:r>
        <w:fldChar w:fldCharType="begin"/>
      </w:r>
      <w:r>
        <w:instrText xml:space="preserve"> HYPERLINK "http://www.chinanpo.gov.cn" </w:instrText>
      </w:r>
      <w:r>
        <w:fldChar w:fldCharType="separate"/>
      </w:r>
      <w:r>
        <w:rPr>
          <w:rStyle w:val="15"/>
          <w:rFonts w:cs="宋体" w:asciiTheme="minorEastAsia" w:hAnsiTheme="minorEastAsia"/>
          <w:color w:val="auto"/>
          <w:szCs w:val="21"/>
        </w:rPr>
        <w:t>https://chinanpo.mca.gov.cn</w:t>
      </w:r>
      <w:r>
        <w:rPr>
          <w:rStyle w:val="15"/>
          <w:rFonts w:cs="宋体" w:asciiTheme="minorEastAsia" w:hAnsiTheme="minorEastAsia"/>
          <w:color w:val="auto"/>
          <w:szCs w:val="21"/>
        </w:rPr>
        <w:fldChar w:fldCharType="end"/>
      </w:r>
      <w:r>
        <w:rPr>
          <w:rFonts w:hint="eastAsia" w:cs="宋体" w:asciiTheme="minorEastAsia" w:hAnsiTheme="minorEastAsia"/>
          <w:kern w:val="0"/>
          <w:szCs w:val="21"/>
        </w:rPr>
        <w:t>）；</w:t>
      </w:r>
    </w:p>
    <w:p w14:paraId="27111537">
      <w:pPr>
        <w:pStyle w:val="19"/>
        <w:numPr>
          <w:ilvl w:val="0"/>
          <w:numId w:val="13"/>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截止时间：同磋商响应截止时间；</w:t>
      </w:r>
    </w:p>
    <w:p w14:paraId="6C358395">
      <w:pPr>
        <w:pStyle w:val="19"/>
        <w:numPr>
          <w:ilvl w:val="0"/>
          <w:numId w:val="13"/>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信用信息查询记录和证据留存具体方式：经磋商小组确认的查询结果网页截图作为查询记录和证据，与其他磋商文件一并保存；</w:t>
      </w:r>
    </w:p>
    <w:p w14:paraId="5D98CB73">
      <w:pPr>
        <w:pStyle w:val="19"/>
        <w:numPr>
          <w:ilvl w:val="0"/>
          <w:numId w:val="13"/>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信用信息的使用原则：经磋商小组认定的被列入失信被执行人、税收违法黑名单、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严重违法失信社会组织名单的供应商，将拒绝其参与本次政府采购活动。</w:t>
      </w:r>
    </w:p>
    <w:p w14:paraId="0ABE4864">
      <w:pPr>
        <w:pStyle w:val="19"/>
        <w:numPr>
          <w:ilvl w:val="0"/>
          <w:numId w:val="13"/>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供应商无须提供</w:t>
      </w:r>
      <w:r>
        <w:rPr>
          <w:rFonts w:hint="eastAsia" w:ascii="宋体" w:hAnsi="宋体" w:cs="微软雅黑"/>
          <w:bCs/>
          <w:szCs w:val="21"/>
        </w:rPr>
        <w:t>信用记录查询结果网页截屏。</w:t>
      </w:r>
      <w:r>
        <w:rPr>
          <w:rFonts w:hint="eastAsia" w:cs="宋体" w:asciiTheme="minorEastAsia" w:hAnsiTheme="minorEastAsia"/>
          <w:kern w:val="0"/>
          <w:szCs w:val="21"/>
        </w:rPr>
        <w:t>供应商不良信用记录以磋商小组查询结果为准，磋商小组查询之后，网站信息发生的任何变更不再作为评审依据，供应商自行提供的与网站信息不一致的其他证明材料亦不作为评审依据。</w:t>
      </w:r>
    </w:p>
    <w:p w14:paraId="7BBDE3E6">
      <w:pPr>
        <w:pStyle w:val="19"/>
        <w:numPr>
          <w:ilvl w:val="0"/>
          <w:numId w:val="14"/>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单位负责人为同一人或者存在直接控股、管理关系的不同供应商，不得同时参加本项目响应。违反规定的，相关响应均无效。</w:t>
      </w:r>
    </w:p>
    <w:p w14:paraId="519E7DBE">
      <w:pPr>
        <w:pStyle w:val="19"/>
        <w:numPr>
          <w:ilvl w:val="0"/>
          <w:numId w:val="14"/>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为采购项目提供整体设计、规范编制或者项目管理、监理、检测等服务的供应商，不得再参加该采购项目的其他采购活动。</w:t>
      </w:r>
    </w:p>
    <w:p w14:paraId="38DD0DAA">
      <w:pPr>
        <w:pStyle w:val="19"/>
        <w:numPr>
          <w:ilvl w:val="0"/>
          <w:numId w:val="14"/>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“投标邀请”和“供应商须知前附表”规定接受联合体投标的，除应符合本章第</w:t>
      </w:r>
      <w:r>
        <w:rPr>
          <w:rFonts w:cs="宋体" w:asciiTheme="minorEastAsia" w:hAnsiTheme="minorEastAsia"/>
          <w:kern w:val="0"/>
          <w:szCs w:val="21"/>
        </w:rPr>
        <w:t>3.1</w:t>
      </w:r>
      <w:r>
        <w:rPr>
          <w:rFonts w:hint="eastAsia" w:cs="宋体" w:asciiTheme="minorEastAsia" w:hAnsiTheme="minorEastAsia"/>
          <w:kern w:val="0"/>
          <w:szCs w:val="21"/>
        </w:rPr>
        <w:t>项和3.2项要求外，还应遵守以下规定：</w:t>
      </w:r>
    </w:p>
    <w:p w14:paraId="72755B38">
      <w:pPr>
        <w:pStyle w:val="19"/>
        <w:numPr>
          <w:ilvl w:val="0"/>
          <w:numId w:val="15"/>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在响应文件中向采购人提交联合体协议书，明确联合体各方承担的工作和义务；</w:t>
      </w:r>
    </w:p>
    <w:p w14:paraId="30E236EB">
      <w:pPr>
        <w:pStyle w:val="19"/>
        <w:numPr>
          <w:ilvl w:val="0"/>
          <w:numId w:val="15"/>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联合体中有同类资质的供应商按联合体分工承担相同工作的，应当按照资质等级较低的供应商确定资质等级；</w:t>
      </w:r>
    </w:p>
    <w:p w14:paraId="0BDF3A83">
      <w:pPr>
        <w:pStyle w:val="19"/>
        <w:numPr>
          <w:ilvl w:val="0"/>
          <w:numId w:val="15"/>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招标人根据采购项目的特殊要求规定供应商特定条件的，联合体各方中至少应当有一方符合采购规定的特定条件；</w:t>
      </w:r>
    </w:p>
    <w:p w14:paraId="5E78D471">
      <w:pPr>
        <w:pStyle w:val="19"/>
        <w:numPr>
          <w:ilvl w:val="0"/>
          <w:numId w:val="15"/>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联合体各方不得再单独参加或者与其他供应商另外组成联合体参加同一合同项下的政府采购活动；</w:t>
      </w:r>
    </w:p>
    <w:p w14:paraId="10D91CF5">
      <w:pPr>
        <w:pStyle w:val="19"/>
        <w:numPr>
          <w:ilvl w:val="0"/>
          <w:numId w:val="15"/>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Cs w:val="21"/>
        </w:rPr>
        <w:t>承担连带责任</w:t>
      </w:r>
      <w:r>
        <w:rPr>
          <w:rFonts w:cs="宋体" w:asciiTheme="minorEastAsia" w:hAnsiTheme="minorEastAsia"/>
          <w:kern w:val="0"/>
          <w:szCs w:val="21"/>
        </w:rPr>
        <w:fldChar w:fldCharType="end"/>
      </w:r>
      <w:r>
        <w:rPr>
          <w:rFonts w:hint="eastAsia"/>
        </w:rPr>
        <w:t>。</w:t>
      </w:r>
    </w:p>
    <w:p w14:paraId="105C2BAB">
      <w:pPr>
        <w:pStyle w:val="19"/>
        <w:numPr>
          <w:ilvl w:val="0"/>
          <w:numId w:val="1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法律、行政法规规定的其他条件。</w:t>
      </w:r>
    </w:p>
    <w:p w14:paraId="5EB16CD2">
      <w:pPr>
        <w:pStyle w:val="19"/>
        <w:autoSpaceDE w:val="0"/>
        <w:autoSpaceDN w:val="0"/>
        <w:spacing w:line="360" w:lineRule="auto"/>
        <w:ind w:left="964" w:firstLine="0" w:firstLineChars="0"/>
        <w:contextualSpacing/>
        <w:rPr>
          <w:rFonts w:cs="宋体" w:asciiTheme="minorEastAsia" w:hAnsiTheme="minorEastAsia"/>
          <w:kern w:val="0"/>
          <w:szCs w:val="21"/>
        </w:rPr>
      </w:pPr>
    </w:p>
    <w:p w14:paraId="345B0F2B">
      <w:pPr>
        <w:pStyle w:val="19"/>
        <w:numPr>
          <w:ilvl w:val="0"/>
          <w:numId w:val="1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合格的货物和服务</w:t>
      </w:r>
    </w:p>
    <w:p w14:paraId="2831031D">
      <w:pPr>
        <w:pStyle w:val="19"/>
        <w:numPr>
          <w:ilvl w:val="0"/>
          <w:numId w:val="1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提供的货物应当符合磋商文件的要求，并且其质量完全符合国家标准、行业标准或地方标准，均有标准的以高（严格）者为准。没有国家标准、行业标准和企业标准的，按照通常标准或者符合采购目的的特定标准确定。</w:t>
      </w:r>
    </w:p>
    <w:p w14:paraId="2A59A537">
      <w:pPr>
        <w:pStyle w:val="19"/>
        <w:numPr>
          <w:ilvl w:val="0"/>
          <w:numId w:val="1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供应商所提供的服务应当没有侵犯任何第三方的知识产权、技术秘密等合法权利。</w:t>
      </w:r>
    </w:p>
    <w:p w14:paraId="7DA1ACBE">
      <w:pPr>
        <w:pStyle w:val="19"/>
        <w:numPr>
          <w:ilvl w:val="0"/>
          <w:numId w:val="1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根据《财政部、发展改革委、生态环境部、市场监管总局关于调整优化节能产品、环境标志产品政府采购执行机制的通知》（财库〔2019〕9号）要求，采购属于政府强制采购产品的，该产品必须具有国家确定的认证机构出具的、处于有效期之内的节能产品认证证书，否则其投标将被拒绝。</w:t>
      </w:r>
    </w:p>
    <w:p w14:paraId="14B8B90A">
      <w:pPr>
        <w:pStyle w:val="19"/>
        <w:numPr>
          <w:ilvl w:val="0"/>
          <w:numId w:val="1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根据财政部、工业和信息化部、国家质检总局、国家认监委联合发布</w:t>
      </w:r>
      <w:bookmarkStart w:id="0" w:name="baidusnap0"/>
      <w:bookmarkEnd w:id="0"/>
      <w:r>
        <w:rPr>
          <w:rFonts w:hint="eastAsia" w:cs="宋体" w:asciiTheme="minorEastAsia" w:hAnsiTheme="minorEastAsia"/>
          <w:kern w:val="0"/>
          <w:szCs w:val="21"/>
        </w:rPr>
        <w:t>《关于信息安全产品实施政府采购的通知》（财库[2010]48号）要求，</w:t>
      </w:r>
      <w:r>
        <w:rPr>
          <w:rFonts w:cs="宋体" w:asciiTheme="minorEastAsia" w:hAnsiTheme="minorEastAsia"/>
          <w:kern w:val="0"/>
          <w:szCs w:val="21"/>
        </w:rPr>
        <w:t>《信息安全产品强制性认证目录》</w:t>
      </w:r>
      <w:r>
        <w:rPr>
          <w:rFonts w:hint="eastAsia" w:cs="宋体" w:asciiTheme="minorEastAsia" w:hAnsiTheme="minorEastAsia"/>
          <w:kern w:val="0"/>
          <w:szCs w:val="21"/>
        </w:rPr>
        <w:t>内的产品应</w:t>
      </w:r>
      <w:r>
        <w:rPr>
          <w:rFonts w:cs="宋体" w:asciiTheme="minorEastAsia" w:hAnsiTheme="minorEastAsia"/>
          <w:kern w:val="0"/>
          <w:szCs w:val="21"/>
        </w:rPr>
        <w:t>具备</w:t>
      </w:r>
      <w:r>
        <w:rPr>
          <w:rFonts w:hint="eastAsia" w:cs="宋体" w:asciiTheme="minorEastAsia" w:hAnsiTheme="minorEastAsia"/>
          <w:kern w:val="0"/>
          <w:szCs w:val="21"/>
        </w:rPr>
        <w:t>中国信息安全认证中心</w:t>
      </w:r>
      <w:r>
        <w:rPr>
          <w:rFonts w:cs="宋体" w:asciiTheme="minorEastAsia" w:hAnsiTheme="minorEastAsia"/>
          <w:kern w:val="0"/>
          <w:szCs w:val="21"/>
        </w:rPr>
        <w:t>颁</w:t>
      </w:r>
      <w:r>
        <w:rPr>
          <w:rFonts w:hint="eastAsia" w:cs="宋体" w:asciiTheme="minorEastAsia" w:hAnsiTheme="minorEastAsia"/>
          <w:kern w:val="0"/>
          <w:szCs w:val="21"/>
        </w:rPr>
        <w:t>发的</w:t>
      </w:r>
      <w:r>
        <w:rPr>
          <w:rFonts w:cs="宋体" w:asciiTheme="minorEastAsia" w:hAnsiTheme="minorEastAsia"/>
          <w:kern w:val="0"/>
          <w:szCs w:val="21"/>
        </w:rPr>
        <w:t>《</w:t>
      </w:r>
      <w:r>
        <w:fldChar w:fldCharType="begin"/>
      </w:r>
      <w:r>
        <w:instrText xml:space="preserve"> HYPERLINK "http://www.cnca.gov.cn/cnca/zwxx/ggxx/images/2010/07/19/A6C32D2A507AC2A38326896013A67542.doc" \t "_blank" </w:instrText>
      </w:r>
      <w:r>
        <w:fldChar w:fldCharType="separate"/>
      </w:r>
      <w:r>
        <w:rPr>
          <w:rFonts w:hint="eastAsia" w:cs="宋体" w:asciiTheme="minorEastAsia" w:hAnsiTheme="minorEastAsia"/>
          <w:kern w:val="0"/>
          <w:szCs w:val="21"/>
        </w:rPr>
        <w:t>中国国家信息安全产品认证证书</w:t>
      </w:r>
      <w:r>
        <w:rPr>
          <w:rFonts w:hint="eastAsia" w:cs="宋体" w:asciiTheme="minorEastAsia" w:hAnsiTheme="minorEastAsia"/>
          <w:kern w:val="0"/>
          <w:szCs w:val="21"/>
        </w:rPr>
        <w:fldChar w:fldCharType="end"/>
      </w:r>
      <w:r>
        <w:rPr>
          <w:rFonts w:cs="宋体" w:asciiTheme="minorEastAsia" w:hAnsiTheme="minorEastAsia"/>
          <w:kern w:val="0"/>
          <w:szCs w:val="21"/>
        </w:rPr>
        <w:t>》。</w:t>
      </w:r>
      <w:r>
        <w:rPr>
          <w:rFonts w:hint="eastAsia" w:cs="宋体" w:asciiTheme="minorEastAsia" w:hAnsiTheme="minorEastAsia"/>
          <w:kern w:val="0"/>
          <w:szCs w:val="21"/>
        </w:rPr>
        <w:t>投标人</w:t>
      </w:r>
      <w:r>
        <w:rPr>
          <w:rFonts w:cs="宋体" w:asciiTheme="minorEastAsia" w:hAnsiTheme="minorEastAsia"/>
          <w:kern w:val="0"/>
          <w:szCs w:val="21"/>
        </w:rPr>
        <w:t>不能提供超出此目录范畴外的替代品</w:t>
      </w:r>
      <w:r>
        <w:rPr>
          <w:rFonts w:hint="eastAsia" w:cs="宋体" w:asciiTheme="minorEastAsia" w:hAnsiTheme="minorEastAsia"/>
          <w:kern w:val="0"/>
          <w:szCs w:val="21"/>
        </w:rPr>
        <w:t>。</w:t>
      </w:r>
    </w:p>
    <w:p w14:paraId="505B0777">
      <w:pPr>
        <w:pStyle w:val="19"/>
        <w:autoSpaceDE w:val="0"/>
        <w:autoSpaceDN w:val="0"/>
        <w:spacing w:line="360" w:lineRule="auto"/>
        <w:ind w:left="964" w:firstLine="0" w:firstLineChars="0"/>
        <w:contextualSpacing/>
        <w:rPr>
          <w:rFonts w:cs="宋体" w:asciiTheme="minorEastAsia" w:hAnsiTheme="minorEastAsia"/>
          <w:kern w:val="0"/>
          <w:szCs w:val="21"/>
        </w:rPr>
      </w:pPr>
    </w:p>
    <w:p w14:paraId="2691535E">
      <w:pPr>
        <w:pStyle w:val="19"/>
        <w:numPr>
          <w:ilvl w:val="0"/>
          <w:numId w:val="1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磋商费用</w:t>
      </w:r>
    </w:p>
    <w:p w14:paraId="69B089EF">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不论采购的结果如何，供应商均应自行承担所有与磋商有关的全部费用，采购人在任何情况下均无义务和责任承担这些费用。</w:t>
      </w:r>
    </w:p>
    <w:p w14:paraId="49698960">
      <w:pPr>
        <w:autoSpaceDE w:val="0"/>
        <w:autoSpaceDN w:val="0"/>
        <w:spacing w:line="360" w:lineRule="auto"/>
        <w:ind w:left="964"/>
        <w:contextualSpacing/>
        <w:rPr>
          <w:rFonts w:cs="宋体" w:asciiTheme="minorEastAsia" w:hAnsiTheme="minorEastAsia"/>
          <w:kern w:val="0"/>
          <w:szCs w:val="21"/>
        </w:rPr>
      </w:pPr>
    </w:p>
    <w:p w14:paraId="5AA7D611">
      <w:pPr>
        <w:pStyle w:val="19"/>
        <w:numPr>
          <w:ilvl w:val="0"/>
          <w:numId w:val="1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信息发布</w:t>
      </w:r>
    </w:p>
    <w:p w14:paraId="691A7EC7">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采购项目需要公开的有关信息，包括磋商公告、磋商文件澄清或修改公告、成交公告以及延长响应文件提交截止时间等与采购活动有关的通知，采购人将通过在《中国政府采购网》、《河南省政府采购网》、《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在任何情况下均不对此承担任何责任。</w:t>
      </w:r>
    </w:p>
    <w:p w14:paraId="78EB5760">
      <w:pPr>
        <w:autoSpaceDE w:val="0"/>
        <w:autoSpaceDN w:val="0"/>
        <w:spacing w:line="360" w:lineRule="auto"/>
        <w:ind w:left="964"/>
        <w:contextualSpacing/>
        <w:rPr>
          <w:rFonts w:cs="宋体" w:asciiTheme="minorEastAsia" w:hAnsiTheme="minorEastAsia"/>
          <w:kern w:val="0"/>
          <w:szCs w:val="21"/>
        </w:rPr>
      </w:pPr>
    </w:p>
    <w:p w14:paraId="5644B222">
      <w:pPr>
        <w:pStyle w:val="19"/>
        <w:numPr>
          <w:ilvl w:val="0"/>
          <w:numId w:val="1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代理费用</w:t>
      </w:r>
    </w:p>
    <w:p w14:paraId="21A93F69">
      <w:pPr>
        <w:pStyle w:val="19"/>
        <w:autoSpaceDE w:val="0"/>
        <w:autoSpaceDN w:val="0"/>
        <w:spacing w:line="360" w:lineRule="auto"/>
        <w:ind w:left="420" w:firstLine="0"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本项目不收取代理费用。</w:t>
      </w:r>
    </w:p>
    <w:p w14:paraId="53AB1345">
      <w:pPr>
        <w:pStyle w:val="19"/>
        <w:autoSpaceDE w:val="0"/>
        <w:autoSpaceDN w:val="0"/>
        <w:spacing w:line="360" w:lineRule="auto"/>
        <w:ind w:left="964" w:firstLine="0" w:firstLineChars="0"/>
        <w:contextualSpacing/>
        <w:rPr>
          <w:rFonts w:cs="宋体" w:asciiTheme="minorEastAsia" w:hAnsiTheme="minorEastAsia"/>
          <w:kern w:val="0"/>
          <w:szCs w:val="21"/>
        </w:rPr>
      </w:pPr>
    </w:p>
    <w:p w14:paraId="71542BFE">
      <w:pPr>
        <w:pStyle w:val="19"/>
        <w:numPr>
          <w:ilvl w:val="0"/>
          <w:numId w:val="1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其他</w:t>
      </w:r>
    </w:p>
    <w:p w14:paraId="6CA7B8AF">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本“供应商须知”的条款如与“采购邀请”、“采购需求”、“供应商须知前附表”和“对响应文件审查与评审”就同一内容的表述不一致的，以“采购邀请”、“ 采购需求”、“供应商须知前附表”和“对响应文件审查与评审”中规定的内容为准。</w:t>
      </w:r>
    </w:p>
    <w:p w14:paraId="514AEA75">
      <w:pPr>
        <w:autoSpaceDE w:val="0"/>
        <w:autoSpaceDN w:val="0"/>
        <w:spacing w:line="360" w:lineRule="auto"/>
        <w:ind w:left="964"/>
        <w:contextualSpacing/>
        <w:rPr>
          <w:rFonts w:cs="宋体" w:asciiTheme="minorEastAsia" w:hAnsiTheme="minorEastAsia"/>
          <w:kern w:val="0"/>
          <w:szCs w:val="21"/>
        </w:rPr>
      </w:pPr>
    </w:p>
    <w:p w14:paraId="71FC37E4">
      <w:pPr>
        <w:autoSpaceDE w:val="0"/>
        <w:autoSpaceDN w:val="0"/>
        <w:spacing w:line="360" w:lineRule="auto"/>
        <w:contextualSpacing/>
        <w:rPr>
          <w:rFonts w:cs="宋体" w:asciiTheme="minorEastAsia" w:hAnsiTheme="minorEastAsia"/>
          <w:kern w:val="0"/>
          <w:szCs w:val="21"/>
        </w:rPr>
      </w:pPr>
    </w:p>
    <w:p w14:paraId="6405B0DB">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二、磋商文件说明</w:t>
      </w:r>
    </w:p>
    <w:p w14:paraId="1C1C4B9F">
      <w:pPr>
        <w:pStyle w:val="19"/>
        <w:numPr>
          <w:ilvl w:val="0"/>
          <w:numId w:val="1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磋商文件构成</w:t>
      </w:r>
    </w:p>
    <w:p w14:paraId="00B55E5C">
      <w:pPr>
        <w:pStyle w:val="19"/>
        <w:numPr>
          <w:ilvl w:val="0"/>
          <w:numId w:val="1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磋商文件由以下部分组成：</w:t>
      </w:r>
    </w:p>
    <w:p w14:paraId="084DE8CF">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（1）采购邀请（竞争性磋商公告）</w:t>
      </w:r>
    </w:p>
    <w:p w14:paraId="0C4381E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（2）采购需求</w:t>
      </w:r>
    </w:p>
    <w:p w14:paraId="4B1B4957">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（3）供应商须知前附表</w:t>
      </w:r>
    </w:p>
    <w:p w14:paraId="4F2E2033">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（4）供应商须知</w:t>
      </w:r>
    </w:p>
    <w:p w14:paraId="42117954">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（5）政府采购政策功能</w:t>
      </w:r>
    </w:p>
    <w:p w14:paraId="4752F722">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（6）对响应文件审查与评审</w:t>
      </w:r>
    </w:p>
    <w:p w14:paraId="771E803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（7）拟签订的合同文本</w:t>
      </w:r>
    </w:p>
    <w:p w14:paraId="05C206C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（8）响应文件有关格式</w:t>
      </w:r>
    </w:p>
    <w:p w14:paraId="50B4ED1F">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（9）本项目磋商文件的澄清、答复、修改、补充内容（如有的话）</w:t>
      </w:r>
    </w:p>
    <w:p w14:paraId="55916B0D">
      <w:pPr>
        <w:pStyle w:val="19"/>
        <w:numPr>
          <w:ilvl w:val="0"/>
          <w:numId w:val="1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认真阅读、并充分理解磋商文件的全部内容（包括所有的补充、修改内容、重要事项、格式、条款和技术规范、参数及要求等），按磋商文件要求和规定编制响应文件，并保证所提供的全部资料的真实性，否则有可能导致响应被拒绝，其风险由供应商自行承担。</w:t>
      </w:r>
    </w:p>
    <w:p w14:paraId="2A018EED">
      <w:pPr>
        <w:pStyle w:val="19"/>
        <w:numPr>
          <w:ilvl w:val="0"/>
          <w:numId w:val="1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76624D50">
      <w:pPr>
        <w:pStyle w:val="19"/>
        <w:numPr>
          <w:ilvl w:val="0"/>
          <w:numId w:val="1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现场考察、磋商前答疑会</w:t>
      </w:r>
    </w:p>
    <w:p w14:paraId="57F74A68">
      <w:pPr>
        <w:pStyle w:val="19"/>
        <w:numPr>
          <w:ilvl w:val="0"/>
          <w:numId w:val="0"/>
        </w:numPr>
        <w:autoSpaceDE w:val="0"/>
        <w:autoSpaceDN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10.1     </w:t>
      </w:r>
      <w:r>
        <w:rPr>
          <w:rFonts w:hint="eastAsia" w:cs="宋体" w:asciiTheme="minorEastAsia" w:hAnsiTheme="minorEastAsia"/>
          <w:kern w:val="0"/>
          <w:szCs w:val="21"/>
        </w:rPr>
        <w:t>采购人根据采购项目的具体情况，可以在磋商文件公告期满后，组织已获取磋商文件的供应商现场考察或者召开磋商前答疑会。采购人组织现场考察或者召开磋商前答疑会的，所有供应商应按“供应商须知前附表”规定的时间、地点前往参加现场考察或者磋商前答疑会。供应商如不参加，其风险由供应商自行承担，采购人不承担任何责任。</w:t>
      </w:r>
    </w:p>
    <w:p w14:paraId="78B5A1A8">
      <w:pPr>
        <w:pStyle w:val="19"/>
        <w:numPr>
          <w:ilvl w:val="0"/>
          <w:numId w:val="19"/>
        </w:numPr>
        <w:autoSpaceDE w:val="0"/>
        <w:autoSpaceDN w:val="0"/>
        <w:spacing w:line="360" w:lineRule="auto"/>
        <w:ind w:firstLineChars="0"/>
        <w:contextualSpacing/>
        <w:rPr>
          <w:rFonts w:cs="宋体" w:asciiTheme="minorEastAsia" w:hAnsiTheme="minorEastAsia"/>
          <w:vanish/>
          <w:kern w:val="0"/>
          <w:szCs w:val="21"/>
        </w:rPr>
      </w:pPr>
    </w:p>
    <w:p w14:paraId="2FC5B685">
      <w:pPr>
        <w:pStyle w:val="19"/>
        <w:numPr>
          <w:ilvl w:val="0"/>
          <w:numId w:val="19"/>
        </w:numPr>
        <w:autoSpaceDE w:val="0"/>
        <w:autoSpaceDN w:val="0"/>
        <w:spacing w:line="360" w:lineRule="auto"/>
        <w:ind w:firstLineChars="0"/>
        <w:contextualSpacing/>
        <w:rPr>
          <w:rFonts w:cs="宋体" w:asciiTheme="minorEastAsia" w:hAnsiTheme="minorEastAsia"/>
          <w:vanish/>
          <w:kern w:val="0"/>
          <w:szCs w:val="21"/>
        </w:rPr>
      </w:pPr>
    </w:p>
    <w:p w14:paraId="36951329">
      <w:pPr>
        <w:pStyle w:val="19"/>
        <w:numPr>
          <w:ilvl w:val="0"/>
          <w:numId w:val="19"/>
        </w:numPr>
        <w:autoSpaceDE w:val="0"/>
        <w:autoSpaceDN w:val="0"/>
        <w:spacing w:line="360" w:lineRule="auto"/>
        <w:ind w:firstLineChars="0"/>
        <w:contextualSpacing/>
        <w:rPr>
          <w:rFonts w:cs="宋体" w:asciiTheme="minorEastAsia" w:hAnsiTheme="minorEastAsia"/>
          <w:vanish/>
          <w:kern w:val="0"/>
          <w:szCs w:val="21"/>
        </w:rPr>
      </w:pPr>
    </w:p>
    <w:p w14:paraId="0630388F">
      <w:pPr>
        <w:pStyle w:val="19"/>
        <w:numPr>
          <w:ilvl w:val="0"/>
          <w:numId w:val="19"/>
        </w:numPr>
        <w:autoSpaceDE w:val="0"/>
        <w:autoSpaceDN w:val="0"/>
        <w:spacing w:line="360" w:lineRule="auto"/>
        <w:ind w:firstLineChars="0"/>
        <w:contextualSpacing/>
        <w:rPr>
          <w:rFonts w:cs="宋体" w:asciiTheme="minorEastAsia" w:hAnsiTheme="minorEastAsia"/>
          <w:vanish/>
          <w:kern w:val="0"/>
          <w:szCs w:val="21"/>
        </w:rPr>
      </w:pPr>
    </w:p>
    <w:p w14:paraId="7FCABDC4">
      <w:pPr>
        <w:pStyle w:val="19"/>
        <w:numPr>
          <w:ilvl w:val="0"/>
          <w:numId w:val="19"/>
        </w:numPr>
        <w:autoSpaceDE w:val="0"/>
        <w:autoSpaceDN w:val="0"/>
        <w:spacing w:line="360" w:lineRule="auto"/>
        <w:ind w:firstLineChars="0"/>
        <w:contextualSpacing/>
        <w:rPr>
          <w:rFonts w:cs="宋体" w:asciiTheme="minorEastAsia" w:hAnsiTheme="minorEastAsia"/>
          <w:vanish/>
          <w:kern w:val="0"/>
          <w:szCs w:val="21"/>
        </w:rPr>
      </w:pPr>
    </w:p>
    <w:p w14:paraId="1F3E7C18">
      <w:pPr>
        <w:pStyle w:val="19"/>
        <w:numPr>
          <w:ilvl w:val="0"/>
          <w:numId w:val="19"/>
        </w:numPr>
        <w:autoSpaceDE w:val="0"/>
        <w:autoSpaceDN w:val="0"/>
        <w:spacing w:line="360" w:lineRule="auto"/>
        <w:ind w:firstLineChars="0"/>
        <w:contextualSpacing/>
        <w:rPr>
          <w:rFonts w:cs="宋体" w:asciiTheme="minorEastAsia" w:hAnsiTheme="minorEastAsia"/>
          <w:vanish/>
          <w:kern w:val="0"/>
          <w:szCs w:val="21"/>
        </w:rPr>
      </w:pPr>
    </w:p>
    <w:p w14:paraId="5B77C02B">
      <w:pPr>
        <w:pStyle w:val="19"/>
        <w:numPr>
          <w:ilvl w:val="0"/>
          <w:numId w:val="19"/>
        </w:numPr>
        <w:autoSpaceDE w:val="0"/>
        <w:autoSpaceDN w:val="0"/>
        <w:spacing w:line="360" w:lineRule="auto"/>
        <w:ind w:firstLineChars="0"/>
        <w:contextualSpacing/>
        <w:rPr>
          <w:rFonts w:cs="宋体" w:asciiTheme="minorEastAsia" w:hAnsiTheme="minorEastAsia"/>
          <w:vanish/>
          <w:kern w:val="0"/>
          <w:szCs w:val="21"/>
        </w:rPr>
      </w:pPr>
    </w:p>
    <w:p w14:paraId="510B7FC7">
      <w:pPr>
        <w:pStyle w:val="19"/>
        <w:numPr>
          <w:ilvl w:val="0"/>
          <w:numId w:val="19"/>
        </w:numPr>
        <w:autoSpaceDE w:val="0"/>
        <w:autoSpaceDN w:val="0"/>
        <w:spacing w:line="360" w:lineRule="auto"/>
        <w:ind w:firstLineChars="0"/>
        <w:contextualSpacing/>
        <w:rPr>
          <w:rFonts w:cs="宋体" w:asciiTheme="minorEastAsia" w:hAnsiTheme="minorEastAsia"/>
          <w:vanish/>
          <w:kern w:val="0"/>
          <w:szCs w:val="21"/>
        </w:rPr>
      </w:pPr>
    </w:p>
    <w:p w14:paraId="030C7421">
      <w:pPr>
        <w:pStyle w:val="19"/>
        <w:numPr>
          <w:ilvl w:val="0"/>
          <w:numId w:val="19"/>
        </w:numPr>
        <w:autoSpaceDE w:val="0"/>
        <w:autoSpaceDN w:val="0"/>
        <w:spacing w:line="360" w:lineRule="auto"/>
        <w:ind w:firstLineChars="0"/>
        <w:contextualSpacing/>
        <w:rPr>
          <w:rFonts w:cs="宋体" w:asciiTheme="minorEastAsia" w:hAnsiTheme="minorEastAsia"/>
          <w:vanish/>
          <w:kern w:val="0"/>
          <w:szCs w:val="21"/>
        </w:rPr>
      </w:pPr>
    </w:p>
    <w:p w14:paraId="3DC26E02">
      <w:pPr>
        <w:pStyle w:val="19"/>
        <w:numPr>
          <w:ilvl w:val="0"/>
          <w:numId w:val="0"/>
        </w:numPr>
        <w:autoSpaceDE w:val="0"/>
        <w:autoSpaceDN w:val="0"/>
        <w:spacing w:line="360" w:lineRule="auto"/>
        <w:ind w:leftChars="0"/>
        <w:contextualSpacing/>
        <w:rPr>
          <w:rFonts w:hint="eastAsia" w:cs="宋体" w:asciiTheme="minorEastAsia" w:hAnsiTheme="minorEastAsia"/>
          <w:kern w:val="0"/>
          <w:szCs w:val="21"/>
        </w:rPr>
      </w:pPr>
      <w:r>
        <w:rPr>
          <w:rFonts w:hint="eastAsia" w:cs="宋体" w:asciiTheme="minorEastAsia" w:hAnsiTheme="minorEastAsia"/>
          <w:kern w:val="0"/>
          <w:szCs w:val="21"/>
          <w:lang w:val="en-US" w:eastAsia="zh-CN"/>
        </w:rPr>
        <w:t xml:space="preserve">10.2     </w:t>
      </w:r>
      <w:r>
        <w:rPr>
          <w:rFonts w:hint="eastAsia" w:cs="宋体" w:asciiTheme="minorEastAsia" w:hAnsiTheme="minorEastAsia"/>
          <w:kern w:val="0"/>
          <w:szCs w:val="21"/>
        </w:rPr>
        <w:t>采购人组织现场考察或者召开答疑会的，应当在磋商文件中载明，或者在磋商文件公告期满后在财政部门指定的政府采购信息发布媒体和《全国公共资源交易平台（河南省·许昌市）》发布更正公告。</w:t>
      </w:r>
    </w:p>
    <w:p w14:paraId="1C47529D">
      <w:pPr>
        <w:pStyle w:val="19"/>
        <w:numPr>
          <w:ilvl w:val="0"/>
          <w:numId w:val="0"/>
        </w:numPr>
        <w:autoSpaceDE w:val="0"/>
        <w:autoSpaceDN w:val="0"/>
        <w:spacing w:line="360" w:lineRule="auto"/>
        <w:ind w:leftChars="0"/>
        <w:contextualSpacing/>
        <w:rPr>
          <w:rFonts w:hint="eastAsia" w:cs="宋体" w:asciiTheme="minorEastAsia" w:hAnsiTheme="minorEastAsia"/>
          <w:kern w:val="0"/>
          <w:szCs w:val="21"/>
        </w:rPr>
      </w:pPr>
      <w:r>
        <w:rPr>
          <w:rFonts w:hint="eastAsia" w:cs="宋体" w:asciiTheme="minorEastAsia" w:hAnsiTheme="minorEastAsia"/>
          <w:kern w:val="0"/>
          <w:szCs w:val="21"/>
          <w:lang w:val="en-US" w:eastAsia="zh-CN"/>
        </w:rPr>
        <w:t xml:space="preserve">10.3  </w:t>
      </w:r>
      <w:r>
        <w:rPr>
          <w:rFonts w:hint="eastAsia" w:cs="宋体" w:asciiTheme="minorEastAsia" w:hAnsiTheme="minorEastAsia"/>
          <w:kern w:val="0"/>
          <w:szCs w:val="21"/>
        </w:rPr>
        <w:t>采购人在考察现场和磋商前答疑会口头介绍的情况，除采购人事后形成书面记录、并以澄清或修改公告的形式发布、构成磋商文件的组成部分以外，其他内容仅供供应商在编制响应文件时参考，采购人不对供应商据此作出的判断和决策负责。</w:t>
      </w:r>
    </w:p>
    <w:p w14:paraId="6B7A7852">
      <w:pPr>
        <w:pStyle w:val="19"/>
        <w:numPr>
          <w:ilvl w:val="0"/>
          <w:numId w:val="0"/>
        </w:numPr>
        <w:autoSpaceDE w:val="0"/>
        <w:autoSpaceDN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10.4  </w:t>
      </w:r>
      <w:r>
        <w:rPr>
          <w:rFonts w:hint="eastAsia" w:cs="宋体" w:asciiTheme="minorEastAsia" w:hAnsiTheme="minorEastAsia"/>
          <w:kern w:val="0"/>
          <w:szCs w:val="21"/>
        </w:rPr>
        <w:t>现场考察及参加磋商前答疑会所发生的费用及一切责任由供应商自行承担。</w:t>
      </w:r>
    </w:p>
    <w:p w14:paraId="3F5FD97E">
      <w:pPr>
        <w:pStyle w:val="19"/>
        <w:numPr>
          <w:ilvl w:val="0"/>
          <w:numId w:val="1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磋商文件的澄清或修改</w:t>
      </w:r>
    </w:p>
    <w:p w14:paraId="3AB8495B">
      <w:pPr>
        <w:pStyle w:val="19"/>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在磋商响应截止期前，无论出于何种原因，采购人可主动地或在解答供应商提出的澄清问题时对磋商文件进行修改。</w:t>
      </w:r>
    </w:p>
    <w:p w14:paraId="32BDC35A">
      <w:pPr>
        <w:pStyle w:val="19"/>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可以对已发出的磋商文件进行必要的澄清或者修改。澄清或者修改的内容可能影响响应文件编制的，采购人将在响应文件提交截止之日5日前，在财政部门指定的政府采购信息发布媒体和《全国公共资源交易平台（河南省·许昌市）》发布更正公告。</w:t>
      </w:r>
    </w:p>
    <w:p w14:paraId="1B09532A">
      <w:pPr>
        <w:pStyle w:val="19"/>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澄清或修改公告的内容为磋商文件的组成部分，并对供应商具有约束力。当磋商文件与澄清或修改公告就同一内容的表述不一致时，以最后发出的文件内容为准。</w:t>
      </w:r>
    </w:p>
    <w:p w14:paraId="10B024EC">
      <w:pPr>
        <w:pStyle w:val="19"/>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如果澄清或者修改发出的时间距规定的磋商响应截止时间不足5日的，采购人将顺延提交响应文件的截止时间。</w:t>
      </w:r>
    </w:p>
    <w:p w14:paraId="0AB86D8A">
      <w:pPr>
        <w:autoSpaceDE w:val="0"/>
        <w:autoSpaceDN w:val="0"/>
        <w:spacing w:line="360" w:lineRule="auto"/>
        <w:contextualSpacing/>
        <w:rPr>
          <w:rFonts w:cs="宋体" w:asciiTheme="minorEastAsia" w:hAnsiTheme="minorEastAsia"/>
          <w:kern w:val="0"/>
          <w:szCs w:val="21"/>
        </w:rPr>
      </w:pPr>
    </w:p>
    <w:p w14:paraId="37FDC323">
      <w:pPr>
        <w:autoSpaceDE w:val="0"/>
        <w:autoSpaceDN w:val="0"/>
        <w:spacing w:line="360" w:lineRule="auto"/>
        <w:contextualSpacing/>
        <w:rPr>
          <w:rFonts w:cs="宋体" w:asciiTheme="minorEastAsia" w:hAnsiTheme="minorEastAsia"/>
          <w:kern w:val="0"/>
          <w:szCs w:val="21"/>
        </w:rPr>
      </w:pPr>
    </w:p>
    <w:p w14:paraId="6AFE6322">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三、响应文件的编制</w:t>
      </w:r>
    </w:p>
    <w:p w14:paraId="4DECA4AD">
      <w:pPr>
        <w:pStyle w:val="19"/>
        <w:numPr>
          <w:ilvl w:val="0"/>
          <w:numId w:val="1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响应文件的语言及计量单位</w:t>
      </w:r>
    </w:p>
    <w:p w14:paraId="4FE8C6ED">
      <w:pPr>
        <w:pStyle w:val="19"/>
        <w:numPr>
          <w:ilvl w:val="0"/>
          <w:numId w:val="2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供应商提交的响应文件以及供应商与采购人就有关采购事宜的所有来往书面文件均应使用中文。除签名、盖章、专用名称等特殊情形外，以中文以外的文字表述的响应文件视同未提供。</w:t>
      </w:r>
    </w:p>
    <w:p w14:paraId="217310A0">
      <w:pPr>
        <w:pStyle w:val="19"/>
        <w:numPr>
          <w:ilvl w:val="0"/>
          <w:numId w:val="2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响应文件计量单位，磋商文件已有明确规定的，使用磋商文件规定的计量单位；磋商文件没有规定的，一律采用中华人民共和国法定计量单位。</w:t>
      </w:r>
    </w:p>
    <w:p w14:paraId="52F6481C">
      <w:pPr>
        <w:pStyle w:val="19"/>
        <w:autoSpaceDE w:val="0"/>
        <w:autoSpaceDN w:val="0"/>
        <w:spacing w:line="360" w:lineRule="auto"/>
        <w:ind w:left="964" w:firstLine="0" w:firstLineChars="0"/>
        <w:contextualSpacing/>
        <w:rPr>
          <w:rFonts w:cs="宋体" w:asciiTheme="minorEastAsia" w:hAnsiTheme="minorEastAsia"/>
          <w:kern w:val="0"/>
          <w:szCs w:val="21"/>
        </w:rPr>
      </w:pPr>
    </w:p>
    <w:p w14:paraId="061685CC">
      <w:pPr>
        <w:pStyle w:val="19"/>
        <w:numPr>
          <w:ilvl w:val="0"/>
          <w:numId w:val="1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报价</w:t>
      </w:r>
    </w:p>
    <w:p w14:paraId="0CAEB9A9">
      <w:pPr>
        <w:pStyle w:val="19"/>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本次磋商项目的报价均以人民币为计算单位。</w:t>
      </w:r>
    </w:p>
    <w:p w14:paraId="0BE636D3">
      <w:pPr>
        <w:pStyle w:val="19"/>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采购人不得向供应商索要或者接受其给予的赠品、回扣或者与采购无关的其他商品、服务。</w:t>
      </w:r>
    </w:p>
    <w:p w14:paraId="564DA6A4">
      <w:pPr>
        <w:pStyle w:val="19"/>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供应商应对项目要求的全部内容进行报价，少报漏报将导致其响应为非实质性响应予以拒绝。</w:t>
      </w:r>
    </w:p>
    <w:p w14:paraId="545FA926">
      <w:pPr>
        <w:pStyle w:val="19"/>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磋商的供应商，在磋商结束后还有一次最终报价的机会。</w:t>
      </w:r>
    </w:p>
    <w:p w14:paraId="56F2041D">
      <w:pPr>
        <w:pStyle w:val="19"/>
        <w:numPr>
          <w:ilvl w:val="0"/>
          <w:numId w:val="0"/>
        </w:numPr>
        <w:autoSpaceDE w:val="0"/>
        <w:autoSpaceDN w:val="0"/>
        <w:spacing w:line="360" w:lineRule="auto"/>
        <w:ind w:leftChars="0"/>
        <w:contextualSpacing/>
        <w:rPr>
          <w:rFonts w:hint="eastAsia" w:cs="宋体" w:asciiTheme="minorEastAsia" w:hAnsiTheme="minorEastAsia"/>
          <w:kern w:val="0"/>
          <w:szCs w:val="21"/>
        </w:rPr>
      </w:pPr>
      <w:r>
        <w:rPr>
          <w:rFonts w:hint="eastAsia" w:cs="宋体" w:asciiTheme="minorEastAsia" w:hAnsiTheme="minorEastAsia"/>
          <w:kern w:val="0"/>
          <w:szCs w:val="21"/>
          <w:lang w:val="en-US" w:eastAsia="zh-CN"/>
        </w:rPr>
        <w:t xml:space="preserve">13.5     </w:t>
      </w:r>
      <w:r>
        <w:rPr>
          <w:rFonts w:hint="eastAsia" w:cs="宋体" w:asciiTheme="minorEastAsia" w:hAnsiTheme="minorEastAsia"/>
          <w:kern w:val="0"/>
          <w:szCs w:val="21"/>
        </w:rPr>
        <w:t>本项目所涉及的运输、施工、安装、集成、调试、验收、备品和工具等费用均包含在响应报价中。</w:t>
      </w:r>
    </w:p>
    <w:p w14:paraId="17379ECD">
      <w:pPr>
        <w:pStyle w:val="19"/>
        <w:numPr>
          <w:ilvl w:val="0"/>
          <w:numId w:val="0"/>
        </w:numPr>
        <w:autoSpaceDE w:val="0"/>
        <w:autoSpaceDN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13.6    </w:t>
      </w:r>
      <w:r>
        <w:rPr>
          <w:rFonts w:hint="eastAsia" w:cs="宋体" w:asciiTheme="minorEastAsia" w:hAnsiTheme="minorEastAsia"/>
          <w:kern w:val="0"/>
          <w:szCs w:val="21"/>
        </w:rPr>
        <w:t>报价不得高于本项目预算金额，且不低于成本价。供应商的响应报价高于预算金额（项目控制金额上限）的，该供应商的响应文件将被视为非实质性响应予以拒绝。</w:t>
      </w:r>
    </w:p>
    <w:p w14:paraId="03505B73">
      <w:pPr>
        <w:pStyle w:val="19"/>
        <w:numPr>
          <w:ilvl w:val="0"/>
          <w:numId w:val="0"/>
        </w:numPr>
        <w:autoSpaceDE w:val="0"/>
        <w:autoSpaceDN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13.7    </w:t>
      </w:r>
      <w:r>
        <w:rPr>
          <w:rFonts w:hint="eastAsia" w:cs="宋体" w:asciiTheme="minorEastAsia" w:hAnsiTheme="minorEastAsia"/>
          <w:kern w:val="0"/>
          <w:szCs w:val="21"/>
        </w:rPr>
        <w:t>最低报价不能做为成交的保证。</w:t>
      </w:r>
    </w:p>
    <w:p w14:paraId="2C55C285">
      <w:pPr>
        <w:autoSpaceDE w:val="0"/>
        <w:autoSpaceDN w:val="0"/>
        <w:spacing w:line="360" w:lineRule="auto"/>
        <w:ind w:left="420"/>
        <w:contextualSpacing/>
        <w:rPr>
          <w:rFonts w:cs="宋体" w:asciiTheme="minorEastAsia" w:hAnsiTheme="minorEastAsia"/>
          <w:kern w:val="0"/>
          <w:szCs w:val="21"/>
        </w:rPr>
      </w:pPr>
    </w:p>
    <w:p w14:paraId="2964420D">
      <w:pPr>
        <w:pStyle w:val="19"/>
        <w:numPr>
          <w:ilvl w:val="0"/>
          <w:numId w:val="1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响应文件有效期</w:t>
      </w:r>
    </w:p>
    <w:p w14:paraId="77AE1417">
      <w:pPr>
        <w:pStyle w:val="19"/>
        <w:numPr>
          <w:ilvl w:val="0"/>
          <w:numId w:val="23"/>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响应有效期从提交响应文件的截止之日起算。本项目投标有效期详见供应商须知前附表。响应文件中承诺的响应有效期应当不少于“供应商须知前附表”载明的响应有效期。</w:t>
      </w:r>
      <w:r>
        <w:rPr>
          <w:rFonts w:hint="eastAsia" w:cs="宋体" w:asciiTheme="minorEastAsia" w:hAnsiTheme="minorEastAsia"/>
          <w:kern w:val="0"/>
          <w:szCs w:val="21"/>
          <w:lang w:val="en-US" w:eastAsia="zh-CN"/>
        </w:rPr>
        <w:t>投标</w:t>
      </w:r>
      <w:r>
        <w:rPr>
          <w:rFonts w:hint="eastAsia" w:cs="宋体" w:asciiTheme="minorEastAsia" w:hAnsiTheme="minorEastAsia"/>
          <w:kern w:val="0"/>
          <w:szCs w:val="21"/>
        </w:rPr>
        <w:t>响应有效期比磋商文件规定短的属于非实质性响应，将被认定为无效投标。</w:t>
      </w:r>
    </w:p>
    <w:p w14:paraId="385BA1B6">
      <w:pPr>
        <w:pStyle w:val="19"/>
        <w:numPr>
          <w:ilvl w:val="0"/>
          <w:numId w:val="23"/>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响应有效期内供应商撤销响应文件的，供应商将承担违背磋商承诺函的责任追究。</w:t>
      </w:r>
    </w:p>
    <w:p w14:paraId="6760E255">
      <w:pPr>
        <w:pStyle w:val="19"/>
        <w:numPr>
          <w:ilvl w:val="0"/>
          <w:numId w:val="23"/>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采购人</w:t>
      </w:r>
      <w:r>
        <w:rPr>
          <w:rFonts w:hint="eastAsia" w:cs="微软雅黑"/>
        </w:rPr>
        <w:t>可根据实际情况，在原报价有效期截止之前，征询供应商是否同意延长响应文件的有效期，供应商同意延长的须作出书面答复。在延长的报价有效期内，供应商将不会被要求和允许修正其报价</w:t>
      </w:r>
      <w:r>
        <w:rPr>
          <w:rFonts w:hint="eastAsia" w:cs="宋体" w:asciiTheme="minorEastAsia" w:hAnsiTheme="minorEastAsia"/>
          <w:kern w:val="0"/>
          <w:szCs w:val="21"/>
        </w:rPr>
        <w:t>。</w:t>
      </w:r>
    </w:p>
    <w:p w14:paraId="19A48314">
      <w:pPr>
        <w:pStyle w:val="19"/>
        <w:numPr>
          <w:ilvl w:val="0"/>
          <w:numId w:val="23"/>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成交供应商的响应文件作为项目合同的附件，其有效期至成交供应商全部合同义务履行完毕为止。</w:t>
      </w:r>
    </w:p>
    <w:p w14:paraId="38CFD203">
      <w:pPr>
        <w:pStyle w:val="19"/>
        <w:autoSpaceDE w:val="0"/>
        <w:autoSpaceDN w:val="0"/>
        <w:spacing w:line="360" w:lineRule="auto"/>
        <w:ind w:left="964" w:firstLine="0" w:firstLineChars="0"/>
        <w:contextualSpacing/>
        <w:rPr>
          <w:rFonts w:cs="宋体" w:asciiTheme="minorEastAsia" w:hAnsiTheme="minorEastAsia"/>
          <w:kern w:val="0"/>
          <w:szCs w:val="21"/>
        </w:rPr>
      </w:pPr>
    </w:p>
    <w:p w14:paraId="6E96AE24">
      <w:pPr>
        <w:pStyle w:val="19"/>
        <w:numPr>
          <w:ilvl w:val="0"/>
          <w:numId w:val="1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响应文件构成</w:t>
      </w:r>
    </w:p>
    <w:p w14:paraId="6CB55173">
      <w:pPr>
        <w:pStyle w:val="19"/>
        <w:numPr>
          <w:ilvl w:val="0"/>
          <w:numId w:val="2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响应文件的构成应符合法律法规及磋商文件的要求。</w:t>
      </w:r>
    </w:p>
    <w:p w14:paraId="3F8AEE7D">
      <w:pPr>
        <w:pStyle w:val="19"/>
        <w:numPr>
          <w:ilvl w:val="0"/>
          <w:numId w:val="2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供应商应当按照磋商文件的要求编制响应文件。响应文件应当对磋商文件提出的要求和条件作出明确响应。</w:t>
      </w:r>
    </w:p>
    <w:p w14:paraId="7C737623">
      <w:pPr>
        <w:pStyle w:val="19"/>
        <w:numPr>
          <w:ilvl w:val="0"/>
          <w:numId w:val="2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响应文件由资格证明材料、符合性证明材料、其它材料等组成。</w:t>
      </w:r>
    </w:p>
    <w:p w14:paraId="2AE7892A">
      <w:pPr>
        <w:pStyle w:val="19"/>
        <w:numPr>
          <w:ilvl w:val="0"/>
          <w:numId w:val="2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供应商根据磋商文件的规定和采购项目的实际情况，拟在成交后将成交项目的非主体、非关键性工作分包的，应当在响应文件中载明分包承担主体，分包承担主体应当具备相应资质条件且不得再次分包。</w:t>
      </w:r>
    </w:p>
    <w:p w14:paraId="0D1CEFD5">
      <w:pPr>
        <w:pStyle w:val="19"/>
        <w:numPr>
          <w:ilvl w:val="0"/>
          <w:numId w:val="2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供应商登录许昌公共资源交易系统下载“许昌投标文件制作系统SEARUN 最新版本”，按磋商文件要求根据所响应标段制作电子响应文件。 一个标段对应生成一个文件夹（xxxx项目xx标段）,后缀名为“</w:t>
      </w:r>
      <w:r>
        <w:rPr>
          <w:rFonts w:cs="宋体" w:asciiTheme="minorEastAsia" w:hAnsiTheme="minorEastAsia"/>
          <w:kern w:val="0"/>
          <w:szCs w:val="21"/>
        </w:rPr>
        <w:t>.file</w:t>
      </w:r>
      <w:r>
        <w:rPr>
          <w:rFonts w:hint="eastAsia" w:cs="宋体" w:asciiTheme="minorEastAsia" w:hAnsiTheme="minorEastAsia"/>
          <w:kern w:val="0"/>
          <w:szCs w:val="21"/>
        </w:rPr>
        <w:t>”的文件用于电子响应使用。</w:t>
      </w:r>
    </w:p>
    <w:p w14:paraId="00DB622C">
      <w:pPr>
        <w:pStyle w:val="19"/>
        <w:numPr>
          <w:ilvl w:val="0"/>
          <w:numId w:val="2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电子响应文件制作技术咨询：0374-2961598。</w:t>
      </w:r>
    </w:p>
    <w:p w14:paraId="13670216">
      <w:pPr>
        <w:autoSpaceDE w:val="0"/>
        <w:autoSpaceDN w:val="0"/>
        <w:spacing w:line="360" w:lineRule="auto"/>
        <w:ind w:left="964"/>
        <w:contextualSpacing/>
        <w:rPr>
          <w:rFonts w:cs="宋体" w:asciiTheme="minorEastAsia" w:hAnsiTheme="minorEastAsia"/>
          <w:kern w:val="0"/>
          <w:szCs w:val="21"/>
        </w:rPr>
      </w:pPr>
    </w:p>
    <w:p w14:paraId="35117968">
      <w:pPr>
        <w:pStyle w:val="19"/>
        <w:numPr>
          <w:ilvl w:val="0"/>
          <w:numId w:val="1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响应文件格式</w:t>
      </w:r>
    </w:p>
    <w:p w14:paraId="3736706E">
      <w:pPr>
        <w:pStyle w:val="19"/>
        <w:numPr>
          <w:ilvl w:val="0"/>
          <w:numId w:val="2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为便于评审及规范统一，建议响应文件参照磋商文件第八部分（响应文件有关格式）的内容要求、编排顺序和格式要求，以A4幅面编上唯一的连贯页码，并在响应文件封面上注明：所投项目名称、项目编号、供应商名称、日期等字样。</w:t>
      </w:r>
    </w:p>
    <w:p w14:paraId="3735445E">
      <w:pPr>
        <w:pStyle w:val="19"/>
        <w:numPr>
          <w:ilvl w:val="0"/>
          <w:numId w:val="2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磋商文件未提供标准格式的供应商可自行拟定。</w:t>
      </w:r>
    </w:p>
    <w:p w14:paraId="5966AEB5">
      <w:pPr>
        <w:autoSpaceDE w:val="0"/>
        <w:autoSpaceDN w:val="0"/>
        <w:spacing w:line="360" w:lineRule="auto"/>
        <w:ind w:left="420"/>
        <w:contextualSpacing/>
        <w:rPr>
          <w:rFonts w:cs="宋体" w:asciiTheme="minorEastAsia" w:hAnsiTheme="minorEastAsia"/>
          <w:kern w:val="0"/>
          <w:szCs w:val="21"/>
        </w:rPr>
      </w:pPr>
    </w:p>
    <w:p w14:paraId="7B7D14A7">
      <w:pPr>
        <w:pStyle w:val="19"/>
        <w:numPr>
          <w:ilvl w:val="0"/>
          <w:numId w:val="1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磋商保证金</w:t>
      </w:r>
    </w:p>
    <w:p w14:paraId="0BB6FD31">
      <w:pPr>
        <w:pStyle w:val="19"/>
        <w:numPr>
          <w:ilvl w:val="0"/>
          <w:numId w:val="2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本项目不收取磋商保证金。</w:t>
      </w:r>
    </w:p>
    <w:p w14:paraId="51C69579">
      <w:pPr>
        <w:pStyle w:val="19"/>
        <w:numPr>
          <w:ilvl w:val="0"/>
          <w:numId w:val="2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供应商应提供磋商承诺函。</w:t>
      </w:r>
    </w:p>
    <w:p w14:paraId="4735A262">
      <w:pPr>
        <w:pStyle w:val="19"/>
        <w:autoSpaceDE w:val="0"/>
        <w:autoSpaceDN w:val="0"/>
        <w:spacing w:line="360" w:lineRule="auto"/>
        <w:ind w:left="964" w:firstLine="0" w:firstLineChars="0"/>
        <w:contextualSpacing/>
        <w:rPr>
          <w:rFonts w:cs="宋体" w:asciiTheme="minorEastAsia" w:hAnsiTheme="minorEastAsia"/>
          <w:kern w:val="0"/>
          <w:szCs w:val="21"/>
        </w:rPr>
      </w:pPr>
    </w:p>
    <w:p w14:paraId="218B5355">
      <w:pPr>
        <w:pStyle w:val="19"/>
        <w:numPr>
          <w:ilvl w:val="0"/>
          <w:numId w:val="1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磋商文件的数量和签署盖章</w:t>
      </w:r>
    </w:p>
    <w:p w14:paraId="2287A602">
      <w:pPr>
        <w:pStyle w:val="19"/>
        <w:numPr>
          <w:ilvl w:val="0"/>
          <w:numId w:val="2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供应商应提交响应文件份数见“供应商须知前附表”。</w:t>
      </w:r>
    </w:p>
    <w:p w14:paraId="05D5A24E">
      <w:pPr>
        <w:pStyle w:val="19"/>
        <w:numPr>
          <w:ilvl w:val="0"/>
          <w:numId w:val="2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在磋商文件中已明示需盖章及签名之处，电子响应文件应按磋商文件要求加盖供应商电子印章和法人电子印章或授权代表电子印章。</w:t>
      </w:r>
    </w:p>
    <w:p w14:paraId="4A7E5A45">
      <w:pPr>
        <w:tabs>
          <w:tab w:val="left" w:pos="1260"/>
        </w:tabs>
        <w:autoSpaceDE w:val="0"/>
        <w:autoSpaceDN w:val="0"/>
        <w:spacing w:line="360" w:lineRule="auto"/>
        <w:contextualSpacing/>
        <w:rPr>
          <w:rFonts w:cs="仿宋_GB2312" w:asciiTheme="minorEastAsia" w:hAnsiTheme="minorEastAsia"/>
          <w:szCs w:val="21"/>
          <w:lang w:val="zh-CN"/>
        </w:rPr>
      </w:pPr>
    </w:p>
    <w:p w14:paraId="3947182A">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四、响应文件的提交</w:t>
      </w:r>
    </w:p>
    <w:p w14:paraId="442BA6FF">
      <w:pPr>
        <w:pStyle w:val="19"/>
        <w:numPr>
          <w:ilvl w:val="0"/>
          <w:numId w:val="1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磋商响应截止时间</w:t>
      </w:r>
    </w:p>
    <w:p w14:paraId="621C22F8">
      <w:pPr>
        <w:pStyle w:val="19"/>
        <w:numPr>
          <w:ilvl w:val="0"/>
          <w:numId w:val="28"/>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供应商必须在“采购邀请”和“供应商须知前附表”中规定的响应截止时间前，将</w:t>
      </w:r>
      <w:r>
        <w:rPr>
          <w:rFonts w:hint="eastAsia" w:cs="仿宋_GB2312" w:asciiTheme="minorEastAsia" w:hAnsiTheme="minorEastAsia"/>
          <w:szCs w:val="21"/>
        </w:rPr>
        <w:t>加密电子响应文件</w:t>
      </w:r>
      <w:r>
        <w:rPr>
          <w:rFonts w:hint="eastAsia" w:cs="宋体" w:asciiTheme="minorEastAsia" w:hAnsiTheme="minorEastAsia"/>
          <w:szCs w:val="21"/>
        </w:rPr>
        <w:t>（</w:t>
      </w:r>
      <w:r>
        <w:rPr>
          <w:rFonts w:asciiTheme="minorEastAsia" w:hAnsiTheme="minorEastAsia"/>
          <w:szCs w:val="21"/>
        </w:rPr>
        <w:t>.file</w:t>
      </w:r>
      <w:r>
        <w:rPr>
          <w:rFonts w:hint="eastAsia" w:cs="宋体" w:asciiTheme="minorEastAsia" w:hAnsiTheme="minorEastAsia"/>
          <w:szCs w:val="21"/>
        </w:rPr>
        <w:t>格式）</w:t>
      </w:r>
      <w:r>
        <w:rPr>
          <w:rFonts w:hint="eastAsia" w:cs="仿宋_GB2312" w:asciiTheme="minorEastAsia" w:hAnsiTheme="minorEastAsia"/>
          <w:szCs w:val="21"/>
        </w:rPr>
        <w:t>通过《全国公共资源交易平台(河南省</w:t>
      </w:r>
      <w:r>
        <w:rPr>
          <w:rFonts w:hint="eastAsia" w:ascii="MS Mincho" w:hAnsi="MS Mincho" w:eastAsia="MS Mincho" w:cs="MS Mincho"/>
          <w:szCs w:val="21"/>
        </w:rPr>
        <w:t>▪</w:t>
      </w:r>
      <w:r>
        <w:rPr>
          <w:rFonts w:hint="eastAsia" w:ascii="宋体" w:hAnsi="宋体" w:cs="宋体"/>
          <w:szCs w:val="21"/>
        </w:rPr>
        <w:t>许昌市</w:t>
      </w:r>
      <w:r>
        <w:rPr>
          <w:rFonts w:hint="eastAsia" w:cs="仿宋_GB2312" w:asciiTheme="minorEastAsia" w:hAnsiTheme="minorEastAsia"/>
          <w:szCs w:val="21"/>
        </w:rPr>
        <w:t>)》公共资源交易系统成功上传</w:t>
      </w:r>
      <w:r>
        <w:rPr>
          <w:rFonts w:hint="eastAsia" w:cs="宋体" w:asciiTheme="minorEastAsia" w:hAnsiTheme="minorEastAsia"/>
          <w:kern w:val="0"/>
          <w:szCs w:val="21"/>
        </w:rPr>
        <w:t>。</w:t>
      </w:r>
    </w:p>
    <w:p w14:paraId="659C1EE8">
      <w:pPr>
        <w:pStyle w:val="19"/>
        <w:numPr>
          <w:ilvl w:val="0"/>
          <w:numId w:val="28"/>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采购人可以按本须知第10条规定，通过修改磋商文件自行决定酌情延长磋商响应截止期。在此情况下，采购人和供应商受磋商响应截止期制约的所有权利和义务均应延长至新的截止日期和时间。供应商按采购人修改通知规定的时间递交响应文件。</w:t>
      </w:r>
    </w:p>
    <w:p w14:paraId="58D7BBB9">
      <w:pPr>
        <w:pStyle w:val="19"/>
        <w:autoSpaceDE w:val="0"/>
        <w:autoSpaceDN w:val="0"/>
        <w:spacing w:line="360" w:lineRule="auto"/>
        <w:ind w:left="964" w:firstLine="0" w:firstLineChars="0"/>
        <w:contextualSpacing/>
        <w:rPr>
          <w:rFonts w:cs="宋体" w:asciiTheme="minorEastAsia" w:hAnsiTheme="minorEastAsia"/>
          <w:kern w:val="0"/>
          <w:szCs w:val="21"/>
        </w:rPr>
      </w:pPr>
    </w:p>
    <w:p w14:paraId="1477966B">
      <w:pPr>
        <w:pStyle w:val="19"/>
        <w:numPr>
          <w:ilvl w:val="0"/>
          <w:numId w:val="1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迟交的响应文件</w:t>
      </w:r>
    </w:p>
    <w:p w14:paraId="384F210D">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磋商响应文件截止时间之后上传的响应文件，采购人将将拒绝接收。</w:t>
      </w:r>
    </w:p>
    <w:p w14:paraId="6FBDF7B1">
      <w:pPr>
        <w:autoSpaceDE w:val="0"/>
        <w:autoSpaceDN w:val="0"/>
        <w:spacing w:line="360" w:lineRule="auto"/>
        <w:ind w:left="964"/>
        <w:contextualSpacing/>
        <w:rPr>
          <w:rFonts w:cs="宋体" w:asciiTheme="minorEastAsia" w:hAnsiTheme="minorEastAsia"/>
          <w:kern w:val="0"/>
          <w:szCs w:val="21"/>
        </w:rPr>
      </w:pPr>
    </w:p>
    <w:p w14:paraId="1271FD90">
      <w:pPr>
        <w:pStyle w:val="19"/>
        <w:numPr>
          <w:ilvl w:val="0"/>
          <w:numId w:val="1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响应文件的修改和撤回</w:t>
      </w:r>
    </w:p>
    <w:p w14:paraId="633F8B5F">
      <w:pPr>
        <w:pStyle w:val="19"/>
        <w:numPr>
          <w:ilvl w:val="0"/>
          <w:numId w:val="2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供应商在磋商响应截止时间前，对所提交的响应文件进行补充、修改或者撤回的，须书面通知采购人。</w:t>
      </w:r>
    </w:p>
    <w:p w14:paraId="66704CFD">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供应商应当在磋商响应截止时间前完成电子响应文件的提交，可以补充、修改或撤回。磋商响应截止时间前未完成电子响应文件提交的，视为撤回响应文件。</w:t>
      </w:r>
    </w:p>
    <w:p w14:paraId="44DADE52">
      <w:pPr>
        <w:pStyle w:val="19"/>
        <w:numPr>
          <w:ilvl w:val="0"/>
          <w:numId w:val="2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供应商补充、修改的内容并作为响应文件的组成部分。补充或修改应当按磋商文件要求签署、盖章、提交，并应注明“修改</w:t>
      </w:r>
      <w:r>
        <w:rPr>
          <w:rFonts w:cs="宋体" w:asciiTheme="minorEastAsia" w:hAnsiTheme="minorEastAsia"/>
          <w:kern w:val="0"/>
          <w:szCs w:val="21"/>
        </w:rPr>
        <w:t>”</w:t>
      </w:r>
      <w:r>
        <w:rPr>
          <w:rFonts w:hint="eastAsia" w:cs="宋体" w:asciiTheme="minorEastAsia" w:hAnsiTheme="minorEastAsia"/>
          <w:kern w:val="0"/>
          <w:szCs w:val="21"/>
        </w:rPr>
        <w:t>或“补充</w:t>
      </w:r>
      <w:r>
        <w:rPr>
          <w:rFonts w:cs="宋体" w:asciiTheme="minorEastAsia" w:hAnsiTheme="minorEastAsia"/>
          <w:kern w:val="0"/>
          <w:szCs w:val="21"/>
        </w:rPr>
        <w:t>”</w:t>
      </w:r>
      <w:r>
        <w:rPr>
          <w:rFonts w:hint="eastAsia" w:cs="宋体" w:asciiTheme="minorEastAsia" w:hAnsiTheme="minorEastAsia"/>
          <w:kern w:val="0"/>
          <w:szCs w:val="21"/>
        </w:rPr>
        <w:t>字样。</w:t>
      </w:r>
    </w:p>
    <w:p w14:paraId="42773EAF">
      <w:pPr>
        <w:pStyle w:val="19"/>
        <w:numPr>
          <w:ilvl w:val="0"/>
          <w:numId w:val="2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供应商在提交响应文件后，可以撤回其投标，但供应商必须在规定的投标截止时间前以书面形式告知招标人。</w:t>
      </w:r>
    </w:p>
    <w:p w14:paraId="051C63D5">
      <w:pPr>
        <w:pStyle w:val="19"/>
        <w:numPr>
          <w:ilvl w:val="0"/>
          <w:numId w:val="2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供应商不得在响应有效期内撤销响应文件，否则供应商将承担违背磋商承诺函的责任追究。</w:t>
      </w:r>
    </w:p>
    <w:p w14:paraId="2FE82655">
      <w:pPr>
        <w:autoSpaceDE w:val="0"/>
        <w:autoSpaceDN w:val="0"/>
        <w:spacing w:line="360" w:lineRule="auto"/>
        <w:ind w:left="420"/>
        <w:contextualSpacing/>
        <w:rPr>
          <w:rFonts w:cs="宋体" w:asciiTheme="minorEastAsia" w:hAnsiTheme="minorEastAsia"/>
          <w:kern w:val="0"/>
          <w:szCs w:val="21"/>
        </w:rPr>
      </w:pPr>
    </w:p>
    <w:p w14:paraId="0BABA07E">
      <w:pPr>
        <w:pStyle w:val="19"/>
        <w:numPr>
          <w:ilvl w:val="0"/>
          <w:numId w:val="1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除供应商须知前附表另有规定外，供应商所提交的电子响应文件不予退还。</w:t>
      </w:r>
    </w:p>
    <w:p w14:paraId="36BD08CD">
      <w:pPr>
        <w:autoSpaceDE w:val="0"/>
        <w:autoSpaceDN w:val="0"/>
        <w:spacing w:line="360" w:lineRule="auto"/>
        <w:contextualSpacing/>
        <w:rPr>
          <w:rFonts w:cs="宋体" w:asciiTheme="minorEastAsia" w:hAnsiTheme="minorEastAsia"/>
          <w:kern w:val="0"/>
          <w:szCs w:val="21"/>
        </w:rPr>
      </w:pPr>
    </w:p>
    <w:p w14:paraId="1A7020FE">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五、响应文件开启和磋商</w:t>
      </w:r>
    </w:p>
    <w:p w14:paraId="496217DD">
      <w:pPr>
        <w:pStyle w:val="19"/>
        <w:numPr>
          <w:ilvl w:val="0"/>
          <w:numId w:val="1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响应文件开启</w:t>
      </w:r>
    </w:p>
    <w:p w14:paraId="041DFBC6">
      <w:pPr>
        <w:pStyle w:val="19"/>
        <w:numPr>
          <w:ilvl w:val="1"/>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采购人将按磋商文件规定的</w:t>
      </w:r>
      <w:r>
        <w:rPr>
          <w:rFonts w:hint="eastAsia" w:cs="仿宋_GB2312" w:asciiTheme="minorEastAsia" w:hAnsiTheme="minorEastAsia"/>
          <w:szCs w:val="21"/>
        </w:rPr>
        <w:t>磋商响应截止时间</w:t>
      </w:r>
      <w:r>
        <w:rPr>
          <w:rFonts w:hint="eastAsia" w:cs="宋体" w:asciiTheme="minorEastAsia" w:hAnsiTheme="minorEastAsia"/>
          <w:kern w:val="0"/>
          <w:szCs w:val="21"/>
        </w:rPr>
        <w:t>和地点解密电子响应文件。由代理机构主持，供应商无须到现场。磋商小组成员不得参加开标活动。</w:t>
      </w:r>
    </w:p>
    <w:p w14:paraId="0A8DB605">
      <w:pPr>
        <w:pStyle w:val="19"/>
        <w:numPr>
          <w:ilvl w:val="1"/>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招标人应当对开标、评标现场活动进行全程录音录像。录音录像应当清晰可辨，音像资料作为采购文件一并存档。</w:t>
      </w:r>
    </w:p>
    <w:p w14:paraId="25EA79B6">
      <w:pPr>
        <w:pStyle w:val="19"/>
        <w:numPr>
          <w:ilvl w:val="1"/>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cs="仿宋_GB2312" w:asciiTheme="minorEastAsia" w:hAnsiTheme="minorEastAsia"/>
          <w:szCs w:val="21"/>
        </w:rPr>
        <w:t>磋商响应截止时间</w:t>
      </w:r>
      <w:r>
        <w:rPr>
          <w:rFonts w:hint="eastAsia" w:cs="宋体" w:asciiTheme="minorEastAsia" w:hAnsiTheme="minorEastAsia"/>
          <w:kern w:val="0"/>
          <w:szCs w:val="21"/>
        </w:rPr>
        <w:t>，由代理机构开通远程不见面开标大厅及开启“文字互动”等功能；供应商、代理机构进行电子响应文件的解密。解密后</w:t>
      </w:r>
      <w:r>
        <w:rPr>
          <w:rFonts w:hint="eastAsia" w:asciiTheme="minorEastAsia" w:hAnsiTheme="minorEastAsia"/>
          <w:szCs w:val="21"/>
        </w:rPr>
        <w:t>供应商选择功能栏“开标记录”按钮可查看</w:t>
      </w:r>
      <w:r>
        <w:rPr>
          <w:rFonts w:hint="eastAsia" w:cs="宋体" w:asciiTheme="minorEastAsia" w:hAnsiTheme="minorEastAsia"/>
          <w:kern w:val="0"/>
          <w:szCs w:val="21"/>
        </w:rPr>
        <w:t>供应商名称、修改和撤回投标的通知（如有的话）和磋商文件规定的需要宣布的其他内容。</w:t>
      </w:r>
    </w:p>
    <w:p w14:paraId="63969DEA">
      <w:pPr>
        <w:pStyle w:val="19"/>
        <w:numPr>
          <w:ilvl w:val="0"/>
          <w:numId w:val="31"/>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电子响应文件的解密：全流程电子化交易项目电子响应文件采用双重加密。解密需分标段进行两次解密。</w:t>
      </w:r>
    </w:p>
    <w:p w14:paraId="7C8A05B6">
      <w:pPr>
        <w:pStyle w:val="19"/>
        <w:numPr>
          <w:ilvl w:val="0"/>
          <w:numId w:val="32"/>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供应商解密：供应商使用本单位CA数字证书进行远程解密。</w:t>
      </w:r>
    </w:p>
    <w:p w14:paraId="4622CEDD">
      <w:pPr>
        <w:pStyle w:val="19"/>
        <w:numPr>
          <w:ilvl w:val="0"/>
          <w:numId w:val="32"/>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代理机构解密：代理机构</w:t>
      </w:r>
      <w:r>
        <w:rPr>
          <w:rFonts w:cs="宋体" w:asciiTheme="minorEastAsia" w:hAnsiTheme="minorEastAsia"/>
          <w:kern w:val="0"/>
          <w:szCs w:val="21"/>
        </w:rPr>
        <w:t>按</w:t>
      </w:r>
      <w:r>
        <w:rPr>
          <w:rFonts w:hint="eastAsia" w:cs="宋体" w:asciiTheme="minorEastAsia" w:hAnsiTheme="minorEastAsia"/>
          <w:kern w:val="0"/>
          <w:szCs w:val="21"/>
        </w:rPr>
        <w:t>电子响应文件到达交易系统</w:t>
      </w:r>
      <w:r>
        <w:rPr>
          <w:rFonts w:cs="宋体" w:asciiTheme="minorEastAsia" w:hAnsiTheme="minorEastAsia"/>
          <w:kern w:val="0"/>
          <w:szCs w:val="21"/>
        </w:rPr>
        <w:t>的先后顺序</w:t>
      </w:r>
      <w:r>
        <w:rPr>
          <w:rFonts w:hint="eastAsia" w:cs="宋体" w:asciiTheme="minorEastAsia" w:hAnsiTheme="minorEastAsia"/>
          <w:kern w:val="0"/>
          <w:szCs w:val="21"/>
        </w:rPr>
        <w:t>，使用本单位CA数字证书进行再次解密。</w:t>
      </w:r>
    </w:p>
    <w:p w14:paraId="1CEF1DA4">
      <w:pPr>
        <w:pStyle w:val="19"/>
        <w:numPr>
          <w:ilvl w:val="0"/>
          <w:numId w:val="32"/>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因供应商原因电子响应文件解密失败的，其响应文件将被拒绝。</w:t>
      </w:r>
    </w:p>
    <w:p w14:paraId="60F39448">
      <w:pPr>
        <w:pStyle w:val="19"/>
        <w:numPr>
          <w:ilvl w:val="1"/>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供应商不足3家的，本项目磋商活动终止。</w:t>
      </w:r>
    </w:p>
    <w:p w14:paraId="44977B71">
      <w:pPr>
        <w:pStyle w:val="19"/>
        <w:numPr>
          <w:ilvl w:val="1"/>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开标过程由采购代理机构负责记录，</w:t>
      </w:r>
      <w:r>
        <w:rPr>
          <w:rFonts w:hint="eastAsia" w:hAnsi="宋体"/>
          <w:szCs w:val="21"/>
        </w:rPr>
        <w:t>《开标记录表》经供应商进行电子签章、</w:t>
      </w:r>
      <w:r>
        <w:rPr>
          <w:rFonts w:hint="eastAsia" w:cs="宋体" w:asciiTheme="minorEastAsia" w:hAnsiTheme="minorEastAsia"/>
          <w:kern w:val="0"/>
          <w:szCs w:val="21"/>
        </w:rPr>
        <w:t>由参加开标相关工作人员签字确认后随采购文件一并存档。</w:t>
      </w:r>
      <w:r>
        <w:rPr>
          <w:rFonts w:hint="eastAsia" w:hAnsi="宋体"/>
          <w:szCs w:val="21"/>
        </w:rPr>
        <w:t>供应商未电子签章的，视同认可开标结果。</w:t>
      </w:r>
    </w:p>
    <w:p w14:paraId="2EA80362">
      <w:pPr>
        <w:pStyle w:val="19"/>
        <w:numPr>
          <w:ilvl w:val="1"/>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供应商对解密过程和记录有疑义，以及认为采购人、代理机构相关工作人员有需要回避的情形的，应当场提出询问或者回避申请。采购人、采购代理机构对供应商提出的询问或者回避申请应当及时处理。</w:t>
      </w:r>
    </w:p>
    <w:p w14:paraId="748D00A0">
      <w:pPr>
        <w:pStyle w:val="19"/>
        <w:numPr>
          <w:ilvl w:val="1"/>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asciiTheme="minorEastAsia" w:hAnsiTheme="minorEastAsia"/>
          <w:szCs w:val="21"/>
        </w:rPr>
        <w:t>响应文件</w:t>
      </w:r>
      <w:r>
        <w:rPr>
          <w:rFonts w:hint="eastAsia" w:hAnsi="宋体"/>
          <w:szCs w:val="21"/>
        </w:rPr>
        <w:t>解密活动结束时，供应商应在《开标记录表》上进行电子签章。供应商未签章的，视同认可开标结果。</w:t>
      </w:r>
    </w:p>
    <w:p w14:paraId="33179B7F">
      <w:pPr>
        <w:pStyle w:val="19"/>
        <w:autoSpaceDE w:val="0"/>
        <w:autoSpaceDN w:val="0"/>
        <w:spacing w:line="360" w:lineRule="auto"/>
        <w:ind w:left="0" w:leftChars="0" w:firstLine="0" w:firstLineChars="0"/>
        <w:contextualSpacing/>
        <w:rPr>
          <w:rFonts w:cs="宋体" w:asciiTheme="minorEastAsia" w:hAnsiTheme="minorEastAsia"/>
          <w:kern w:val="0"/>
          <w:szCs w:val="21"/>
        </w:rPr>
      </w:pPr>
    </w:p>
    <w:p w14:paraId="446A93DA">
      <w:pPr>
        <w:pStyle w:val="19"/>
        <w:numPr>
          <w:ilvl w:val="0"/>
          <w:numId w:val="1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资格审查</w:t>
      </w:r>
    </w:p>
    <w:p w14:paraId="39A5C180">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开标结束后，磋商小组依法对供应商的资格进行审查。合格供应商不足3家的，不得磋商。</w:t>
      </w:r>
    </w:p>
    <w:p w14:paraId="0DFA59B6">
      <w:pPr>
        <w:pStyle w:val="19"/>
        <w:numPr>
          <w:ilvl w:val="0"/>
          <w:numId w:val="1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磋商小组组成</w:t>
      </w:r>
    </w:p>
    <w:p w14:paraId="42B57F86">
      <w:pPr>
        <w:pStyle w:val="19"/>
        <w:numPr>
          <w:ilvl w:val="0"/>
          <w:numId w:val="3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采购人将依法组建磋商小组，磋商小组</w:t>
      </w:r>
      <w:r>
        <w:rPr>
          <w:rFonts w:ascii="ˎ̥" w:hAnsi="ˎ̥"/>
        </w:rPr>
        <w:t>由采购人代表和评审专家共3人以上单数组成，其中评审专家人数不得少于竞争性磋商小组成员总数</w:t>
      </w:r>
      <w:r>
        <w:rPr>
          <w:rFonts w:hint="eastAsia" w:cs="宋体" w:asciiTheme="minorEastAsia" w:hAnsiTheme="minorEastAsia"/>
          <w:kern w:val="0"/>
          <w:szCs w:val="21"/>
        </w:rPr>
        <w:t>的三分之二。评审专家依法从政府采购评审专家库中随机抽取。</w:t>
      </w:r>
    </w:p>
    <w:p w14:paraId="265D5F59">
      <w:pPr>
        <w:pStyle w:val="19"/>
        <w:numPr>
          <w:ilvl w:val="0"/>
          <w:numId w:val="34"/>
        </w:numPr>
        <w:autoSpaceDE w:val="0"/>
        <w:autoSpaceDN w:val="0"/>
        <w:spacing w:line="360" w:lineRule="auto"/>
        <w:ind w:hanging="1369" w:firstLineChars="0"/>
        <w:contextualSpacing/>
        <w:rPr>
          <w:rFonts w:cs="宋体" w:asciiTheme="minorEastAsia" w:hAnsiTheme="minorEastAsia"/>
          <w:kern w:val="0"/>
          <w:szCs w:val="21"/>
        </w:rPr>
      </w:pPr>
      <w:r>
        <w:rPr>
          <w:rFonts w:hint="eastAsia" w:cs="宋体" w:asciiTheme="minorEastAsia" w:hAnsiTheme="minorEastAsia"/>
          <w:kern w:val="0"/>
          <w:szCs w:val="21"/>
        </w:rPr>
        <w:t>采购人将依法组建磋商小组，磋商小组由评审专家组成，成员人数应当为</w:t>
      </w:r>
      <w:r>
        <w:rPr>
          <w:rFonts w:ascii="ˎ̥" w:hAnsi="ˎ̥"/>
        </w:rPr>
        <w:t>3人以上单数组成</w:t>
      </w:r>
      <w:r>
        <w:rPr>
          <w:rFonts w:hint="eastAsia" w:cs="宋体" w:asciiTheme="minorEastAsia" w:hAnsiTheme="minorEastAsia"/>
          <w:kern w:val="0"/>
          <w:szCs w:val="21"/>
        </w:rPr>
        <w:t>。评审专家依法从政府采购评审专家库中随机抽取。</w:t>
      </w:r>
    </w:p>
    <w:p w14:paraId="2E54623C">
      <w:pPr>
        <w:pStyle w:val="19"/>
        <w:numPr>
          <w:ilvl w:val="1"/>
          <w:numId w:val="35"/>
        </w:numPr>
        <w:autoSpaceDE w:val="0"/>
        <w:autoSpaceDN w:val="0"/>
        <w:spacing w:line="360" w:lineRule="auto"/>
        <w:ind w:firstLineChars="0"/>
        <w:contextualSpacing/>
        <w:rPr>
          <w:rFonts w:ascii="ˎ̥" w:hAnsi="ˎ̥"/>
          <w:vanish/>
        </w:rPr>
      </w:pPr>
    </w:p>
    <w:p w14:paraId="1CBC75F4">
      <w:pPr>
        <w:pStyle w:val="19"/>
        <w:numPr>
          <w:ilvl w:val="0"/>
          <w:numId w:val="3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评审专家对本单位的采购项目只能作为采购人代表参与评标。采购代理机构工作人员不得参加由本机构代理的政府采购项目的评标。</w:t>
      </w:r>
    </w:p>
    <w:p w14:paraId="4688C53D">
      <w:pPr>
        <w:pStyle w:val="19"/>
        <w:numPr>
          <w:ilvl w:val="0"/>
          <w:numId w:val="3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磋商小组成员与供应商存在下列利害关系之一的,应当回避：</w:t>
      </w:r>
    </w:p>
    <w:p w14:paraId="4F8C64D0">
      <w:pPr>
        <w:pStyle w:val="19"/>
        <w:numPr>
          <w:ilvl w:val="0"/>
          <w:numId w:val="36"/>
        </w:numPr>
        <w:autoSpaceDE w:val="0"/>
        <w:autoSpaceDN w:val="0"/>
        <w:spacing w:line="360" w:lineRule="auto"/>
        <w:ind w:hanging="1369" w:firstLineChars="0"/>
        <w:contextualSpacing/>
        <w:rPr>
          <w:rFonts w:cs="宋体" w:asciiTheme="minorEastAsia" w:hAnsiTheme="minorEastAsia"/>
          <w:kern w:val="0"/>
          <w:szCs w:val="21"/>
        </w:rPr>
      </w:pPr>
      <w:r>
        <w:rPr>
          <w:rFonts w:hint="eastAsia" w:cs="宋体" w:asciiTheme="minorEastAsia" w:hAnsiTheme="minorEastAsia"/>
          <w:kern w:val="0"/>
          <w:szCs w:val="21"/>
        </w:rPr>
        <w:t>参加采购活动前三年内,与供应商存在劳动关系,或者担任过供应商的董事、监事,或者是供应商的控股股东或实际控制人；</w:t>
      </w:r>
    </w:p>
    <w:p w14:paraId="23B8319D">
      <w:pPr>
        <w:pStyle w:val="19"/>
        <w:numPr>
          <w:ilvl w:val="0"/>
          <w:numId w:val="36"/>
        </w:numPr>
        <w:autoSpaceDE w:val="0"/>
        <w:autoSpaceDN w:val="0"/>
        <w:spacing w:line="360" w:lineRule="auto"/>
        <w:ind w:hanging="1369" w:firstLineChars="0"/>
        <w:contextualSpacing/>
        <w:rPr>
          <w:rFonts w:cs="宋体" w:asciiTheme="minorEastAsia" w:hAnsiTheme="minorEastAsia"/>
          <w:kern w:val="0"/>
          <w:szCs w:val="21"/>
        </w:rPr>
      </w:pPr>
      <w:r>
        <w:rPr>
          <w:rFonts w:hint="eastAsia" w:cs="宋体" w:asciiTheme="minorEastAsia" w:hAnsiTheme="minorEastAsia"/>
          <w:kern w:val="0"/>
          <w:szCs w:val="21"/>
        </w:rPr>
        <w:t>与供应商的法定代表人或者负责人有夫妻、直系血亲、三代以内旁系血亲或者近姻亲关系；</w:t>
      </w:r>
    </w:p>
    <w:p w14:paraId="03FBA626">
      <w:pPr>
        <w:pStyle w:val="19"/>
        <w:numPr>
          <w:ilvl w:val="0"/>
          <w:numId w:val="36"/>
        </w:numPr>
        <w:autoSpaceDE w:val="0"/>
        <w:autoSpaceDN w:val="0"/>
        <w:spacing w:line="360" w:lineRule="auto"/>
        <w:ind w:hanging="1369" w:firstLineChars="0"/>
        <w:contextualSpacing/>
        <w:rPr>
          <w:rFonts w:cs="宋体" w:asciiTheme="minorEastAsia" w:hAnsiTheme="minorEastAsia"/>
          <w:kern w:val="0"/>
          <w:szCs w:val="21"/>
        </w:rPr>
      </w:pPr>
      <w:r>
        <w:rPr>
          <w:rFonts w:hint="eastAsia" w:cs="宋体" w:asciiTheme="minorEastAsia" w:hAnsiTheme="minorEastAsia"/>
          <w:kern w:val="0"/>
          <w:szCs w:val="21"/>
        </w:rPr>
        <w:t>与供应商有其他可能影响政府采购活动公平、公正进行的关系。</w:t>
      </w:r>
    </w:p>
    <w:p w14:paraId="594B289E">
      <w:pPr>
        <w:pStyle w:val="19"/>
        <w:numPr>
          <w:ilvl w:val="0"/>
          <w:numId w:val="37"/>
        </w:numPr>
        <w:autoSpaceDE w:val="0"/>
        <w:autoSpaceDN w:val="0"/>
        <w:spacing w:line="360" w:lineRule="auto"/>
        <w:ind w:firstLineChars="0"/>
        <w:contextualSpacing/>
        <w:rPr>
          <w:rFonts w:cs="宋体" w:asciiTheme="minorEastAsia" w:hAnsiTheme="minorEastAsia"/>
          <w:vanish/>
          <w:kern w:val="0"/>
          <w:szCs w:val="21"/>
        </w:rPr>
      </w:pPr>
    </w:p>
    <w:p w14:paraId="7272EED2">
      <w:pPr>
        <w:pStyle w:val="19"/>
        <w:numPr>
          <w:ilvl w:val="0"/>
          <w:numId w:val="3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评审专家发现本人与参加采购活动的供应商有利害关系的,应当主动提出回避。采购人或者代理机构发现评审专家与参加采购活动的供应商有利害关系的,应当要求其回避。</w:t>
      </w:r>
    </w:p>
    <w:p w14:paraId="0E3D58EE">
      <w:pPr>
        <w:pStyle w:val="19"/>
        <w:numPr>
          <w:ilvl w:val="0"/>
          <w:numId w:val="3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采购人不得担任磋商小组组长。</w:t>
      </w:r>
    </w:p>
    <w:p w14:paraId="5169A454">
      <w:pPr>
        <w:pStyle w:val="19"/>
        <w:numPr>
          <w:ilvl w:val="0"/>
          <w:numId w:val="3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磋商小组成员名单在成交结果公告前应当保密。</w:t>
      </w:r>
    </w:p>
    <w:p w14:paraId="53A6E02F">
      <w:pPr>
        <w:autoSpaceDE w:val="0"/>
        <w:autoSpaceDN w:val="0"/>
        <w:spacing w:line="360" w:lineRule="auto"/>
        <w:ind w:left="420"/>
        <w:contextualSpacing/>
        <w:rPr>
          <w:rFonts w:cs="宋体" w:asciiTheme="minorEastAsia" w:hAnsiTheme="minorEastAsia"/>
          <w:kern w:val="0"/>
          <w:szCs w:val="21"/>
        </w:rPr>
      </w:pPr>
    </w:p>
    <w:p w14:paraId="20F2C79D">
      <w:pPr>
        <w:pStyle w:val="19"/>
        <w:numPr>
          <w:ilvl w:val="0"/>
          <w:numId w:val="1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符合性审查</w:t>
      </w:r>
    </w:p>
    <w:p w14:paraId="3174B288">
      <w:pPr>
        <w:pStyle w:val="19"/>
        <w:numPr>
          <w:ilvl w:val="0"/>
          <w:numId w:val="3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磋商小组依据有关法律法规和磋商文件的规定，对符合资格的供应商的响应文件进行符合性审查，以确定其是否满足磋商文件的实质性要求。</w:t>
      </w:r>
    </w:p>
    <w:p w14:paraId="7384E894">
      <w:pPr>
        <w:pStyle w:val="19"/>
        <w:numPr>
          <w:ilvl w:val="0"/>
          <w:numId w:val="3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审查、评价磋商文件是否符合磋商文件的商务、技术等实质性要求。</w:t>
      </w:r>
    </w:p>
    <w:p w14:paraId="6286BABF">
      <w:pPr>
        <w:pStyle w:val="19"/>
        <w:numPr>
          <w:ilvl w:val="0"/>
          <w:numId w:val="3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可要求供应商对响应文件有关事项作出澄清或者说明。</w:t>
      </w:r>
    </w:p>
    <w:p w14:paraId="4188543F">
      <w:pPr>
        <w:pStyle w:val="19"/>
        <w:autoSpaceDE w:val="0"/>
        <w:autoSpaceDN w:val="0"/>
        <w:spacing w:line="360" w:lineRule="auto"/>
        <w:ind w:left="964" w:firstLine="0" w:firstLineChars="0"/>
        <w:contextualSpacing/>
        <w:rPr>
          <w:rFonts w:cs="宋体" w:asciiTheme="minorEastAsia" w:hAnsiTheme="minorEastAsia"/>
          <w:kern w:val="0"/>
          <w:szCs w:val="21"/>
        </w:rPr>
      </w:pPr>
    </w:p>
    <w:p w14:paraId="0AB8782C">
      <w:pPr>
        <w:pStyle w:val="19"/>
        <w:numPr>
          <w:ilvl w:val="0"/>
          <w:numId w:val="1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响应文件的澄清</w:t>
      </w:r>
    </w:p>
    <w:p w14:paraId="7C9B6CDD">
      <w:pPr>
        <w:pStyle w:val="19"/>
        <w:numPr>
          <w:ilvl w:val="0"/>
          <w:numId w:val="39"/>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对于响应文件中含义不明确、同类问题表述不一致或者有明显文字和计算错误的内容，磋商小组应当以书面形式要求供应商作出必要的澄清、说明或者补正。</w:t>
      </w:r>
    </w:p>
    <w:p w14:paraId="16935B3F">
      <w:pPr>
        <w:pStyle w:val="19"/>
        <w:numPr>
          <w:ilvl w:val="0"/>
          <w:numId w:val="39"/>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供应商的澄清、说明或者补正应当采用书面形式，并加盖公章，或者由法定代表人或其授权的代表签字。供应商的澄清、说明或者补正不得超出响应文件的范围或者改变响应文件的实质性内容。</w:t>
      </w:r>
    </w:p>
    <w:p w14:paraId="2721DF84">
      <w:pPr>
        <w:pStyle w:val="19"/>
        <w:numPr>
          <w:ilvl w:val="0"/>
          <w:numId w:val="39"/>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供应商的澄清文件是其响应文件的组成部分。</w:t>
      </w:r>
    </w:p>
    <w:p w14:paraId="2A6026C3">
      <w:pPr>
        <w:pStyle w:val="19"/>
        <w:autoSpaceDE w:val="0"/>
        <w:autoSpaceDN w:val="0"/>
        <w:spacing w:line="360" w:lineRule="auto"/>
        <w:ind w:left="964" w:firstLine="0" w:firstLineChars="0"/>
        <w:contextualSpacing/>
        <w:rPr>
          <w:rFonts w:cs="宋体" w:asciiTheme="minorEastAsia" w:hAnsiTheme="minorEastAsia"/>
          <w:kern w:val="0"/>
          <w:szCs w:val="21"/>
        </w:rPr>
      </w:pPr>
    </w:p>
    <w:p w14:paraId="594D6185">
      <w:pPr>
        <w:pStyle w:val="19"/>
        <w:numPr>
          <w:ilvl w:val="0"/>
          <w:numId w:val="1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响应文件报价出现前后不一致的修正</w:t>
      </w:r>
    </w:p>
    <w:p w14:paraId="299AA489">
      <w:pPr>
        <w:pStyle w:val="19"/>
        <w:numPr>
          <w:ilvl w:val="0"/>
          <w:numId w:val="40"/>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磋商文件中开标一览表(报价表)内容与响应文件中相应内容不一致的，以开标一览表(报价表)为准；</w:t>
      </w:r>
    </w:p>
    <w:p w14:paraId="362E2AE8">
      <w:pPr>
        <w:pStyle w:val="19"/>
        <w:numPr>
          <w:ilvl w:val="0"/>
          <w:numId w:val="40"/>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大写金额和小写金额不一致的，以大写金额为准；</w:t>
      </w:r>
    </w:p>
    <w:p w14:paraId="54C09307">
      <w:pPr>
        <w:pStyle w:val="19"/>
        <w:numPr>
          <w:ilvl w:val="0"/>
          <w:numId w:val="40"/>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单价金额小数点或者百分比有明显错位的，以开标一览表的总价为准，并修改单价；</w:t>
      </w:r>
    </w:p>
    <w:p w14:paraId="4E1287C4">
      <w:pPr>
        <w:pStyle w:val="19"/>
        <w:numPr>
          <w:ilvl w:val="0"/>
          <w:numId w:val="40"/>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总价金额与按单价汇总金额不一致的，以单价金额计算结果为准。同时出现两种以上不一致的，按照前款规定的顺序修正。修正后的报价按照“供应商须知”27.2规定经供应商确认后产生约束力，供应商不确认的，其投标无效。</w:t>
      </w:r>
    </w:p>
    <w:p w14:paraId="4CFDDA01">
      <w:pPr>
        <w:autoSpaceDE w:val="0"/>
        <w:autoSpaceDN w:val="0"/>
        <w:spacing w:line="360" w:lineRule="auto"/>
        <w:ind w:left="964"/>
        <w:contextualSpacing/>
        <w:rPr>
          <w:rFonts w:cs="宋体" w:asciiTheme="minorEastAsia" w:hAnsiTheme="minorEastAsia"/>
          <w:kern w:val="0"/>
          <w:szCs w:val="21"/>
        </w:rPr>
      </w:pPr>
    </w:p>
    <w:p w14:paraId="6085AF4A">
      <w:pPr>
        <w:pStyle w:val="19"/>
        <w:numPr>
          <w:ilvl w:val="0"/>
          <w:numId w:val="1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响应无效情形</w:t>
      </w:r>
    </w:p>
    <w:p w14:paraId="36D74C12">
      <w:pPr>
        <w:pStyle w:val="19"/>
        <w:numPr>
          <w:ilvl w:val="0"/>
          <w:numId w:val="4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响应文件属下列情况之一的，按照无效响应处理：</w:t>
      </w:r>
    </w:p>
    <w:p w14:paraId="198F77E3">
      <w:pPr>
        <w:pStyle w:val="19"/>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1C860087">
      <w:pPr>
        <w:pStyle w:val="19"/>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0868DF9D">
      <w:pPr>
        <w:pStyle w:val="19"/>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6F156364">
      <w:pPr>
        <w:pStyle w:val="19"/>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43B7946E">
      <w:pPr>
        <w:pStyle w:val="19"/>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21A7ECE5">
      <w:pPr>
        <w:pStyle w:val="19"/>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27C7CDC2">
      <w:pPr>
        <w:pStyle w:val="19"/>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76440485">
      <w:pPr>
        <w:pStyle w:val="19"/>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3FBE759D">
      <w:pPr>
        <w:pStyle w:val="19"/>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4C0CE560">
      <w:pPr>
        <w:pStyle w:val="19"/>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74FD015A">
      <w:pPr>
        <w:pStyle w:val="19"/>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7DA2DA08">
      <w:pPr>
        <w:pStyle w:val="19"/>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0413CC5D">
      <w:pPr>
        <w:pStyle w:val="19"/>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09A5AD18">
      <w:pPr>
        <w:pStyle w:val="19"/>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75AE864A">
      <w:pPr>
        <w:pStyle w:val="19"/>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41A64A68">
      <w:pPr>
        <w:pStyle w:val="19"/>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1815702F">
      <w:pPr>
        <w:pStyle w:val="19"/>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9830567">
      <w:pPr>
        <w:pStyle w:val="19"/>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3D55CED9">
      <w:pPr>
        <w:pStyle w:val="19"/>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4309BA05">
      <w:pPr>
        <w:pStyle w:val="19"/>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6FAFC3B1">
      <w:pPr>
        <w:pStyle w:val="19"/>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7A2CC374">
      <w:pPr>
        <w:pStyle w:val="19"/>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7D3634D8">
      <w:pPr>
        <w:pStyle w:val="19"/>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6FC48BDE">
      <w:pPr>
        <w:pStyle w:val="19"/>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7A54F51D">
      <w:pPr>
        <w:pStyle w:val="19"/>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6C3C3FED">
      <w:pPr>
        <w:pStyle w:val="19"/>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350E9110">
      <w:pPr>
        <w:pStyle w:val="19"/>
        <w:numPr>
          <w:ilvl w:val="0"/>
          <w:numId w:val="43"/>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未按照磋商文件的规定提交《禹州市政府采购供应商信用承诺函》的；</w:t>
      </w:r>
    </w:p>
    <w:p w14:paraId="62F43796">
      <w:pPr>
        <w:pStyle w:val="19"/>
        <w:numPr>
          <w:ilvl w:val="0"/>
          <w:numId w:val="43"/>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未按照磋商文件的规定提交磋商承诺函的；</w:t>
      </w:r>
    </w:p>
    <w:p w14:paraId="64C5BBBD">
      <w:pPr>
        <w:pStyle w:val="19"/>
        <w:numPr>
          <w:ilvl w:val="0"/>
          <w:numId w:val="43"/>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响应文件未按磋商文件要求签署、盖章的；</w:t>
      </w:r>
    </w:p>
    <w:p w14:paraId="36534DE8">
      <w:pPr>
        <w:pStyle w:val="19"/>
        <w:numPr>
          <w:ilvl w:val="0"/>
          <w:numId w:val="43"/>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报价超过磋商文件中规定的预算金额的；</w:t>
      </w:r>
    </w:p>
    <w:p w14:paraId="1FC35B14">
      <w:pPr>
        <w:pStyle w:val="19"/>
        <w:numPr>
          <w:ilvl w:val="0"/>
          <w:numId w:val="43"/>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响应</w:t>
      </w:r>
      <w:r>
        <w:rPr>
          <w:rFonts w:cs="宋体" w:asciiTheme="minorEastAsia" w:hAnsiTheme="minorEastAsia"/>
          <w:kern w:val="0"/>
          <w:szCs w:val="21"/>
        </w:rPr>
        <w:t>文件含有采购人不能接受的附加条件的</w:t>
      </w:r>
      <w:r>
        <w:rPr>
          <w:rFonts w:hint="eastAsia" w:cs="宋体" w:asciiTheme="minorEastAsia" w:hAnsiTheme="minorEastAsia"/>
          <w:kern w:val="0"/>
          <w:szCs w:val="21"/>
        </w:rPr>
        <w:t>。</w:t>
      </w:r>
    </w:p>
    <w:p w14:paraId="2EF35485">
      <w:pPr>
        <w:pStyle w:val="19"/>
        <w:numPr>
          <w:ilvl w:val="0"/>
          <w:numId w:val="4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根据《河南省财政厅关于防范供应商串通投标促进政府采购公平竞争的通知》（豫财购﹝2021﹞6号）要求，参与同一个标段的供应商存在下列情形之一的，其投标文件无效：</w:t>
      </w:r>
    </w:p>
    <w:p w14:paraId="3BF58585">
      <w:pPr>
        <w:pStyle w:val="19"/>
        <w:numPr>
          <w:ilvl w:val="0"/>
          <w:numId w:val="4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不同供应商的电子响应文件上传计算机的网卡MAC地址、CPU序列号和硬盘序列号等硬件信息相同的；</w:t>
      </w:r>
    </w:p>
    <w:p w14:paraId="56A867E8">
      <w:pPr>
        <w:pStyle w:val="19"/>
        <w:numPr>
          <w:ilvl w:val="0"/>
          <w:numId w:val="4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不同供应商的响应文件由同一电子设备编制、打印加密或者上传；</w:t>
      </w:r>
    </w:p>
    <w:p w14:paraId="4D2F735A">
      <w:pPr>
        <w:pStyle w:val="19"/>
        <w:numPr>
          <w:ilvl w:val="0"/>
          <w:numId w:val="47"/>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不同供应商的响应文件由同一电子设备打印、复印；</w:t>
      </w:r>
    </w:p>
    <w:p w14:paraId="74F66FAC">
      <w:pPr>
        <w:pStyle w:val="19"/>
        <w:numPr>
          <w:ilvl w:val="0"/>
          <w:numId w:val="4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不同供应商的响应文件由同一人送达或者分发，或者不同供应商联系人为同一人或不同联系人的联系电话一致的；</w:t>
      </w:r>
    </w:p>
    <w:p w14:paraId="2AA1D610">
      <w:pPr>
        <w:pStyle w:val="19"/>
        <w:numPr>
          <w:ilvl w:val="0"/>
          <w:numId w:val="49"/>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不同供应商的响应文件的内容存在两处以上细节错误一致；</w:t>
      </w:r>
    </w:p>
    <w:p w14:paraId="7D08926B">
      <w:pPr>
        <w:pStyle w:val="19"/>
        <w:numPr>
          <w:ilvl w:val="0"/>
          <w:numId w:val="5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不同供应商的法定代表人、委托代理人、项目经理、项目负责人等由同一个单位缴纳社会保险或者领取报酬的；</w:t>
      </w:r>
    </w:p>
    <w:p w14:paraId="5644ED24">
      <w:pPr>
        <w:pStyle w:val="19"/>
        <w:numPr>
          <w:ilvl w:val="0"/>
          <w:numId w:val="5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不同供应商响应文件中法定代表人或者负责人签字出自同一人之手；</w:t>
      </w:r>
    </w:p>
    <w:p w14:paraId="3AF528AE">
      <w:pPr>
        <w:pStyle w:val="19"/>
        <w:numPr>
          <w:ilvl w:val="0"/>
          <w:numId w:val="52"/>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其它涉嫌串通的情形。</w:t>
      </w:r>
    </w:p>
    <w:p w14:paraId="76EB5E2B">
      <w:pPr>
        <w:pStyle w:val="19"/>
        <w:numPr>
          <w:ilvl w:val="0"/>
          <w:numId w:val="53"/>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有下列情形之一的，视为供应商串通磋商，其响应无效：</w:t>
      </w:r>
    </w:p>
    <w:p w14:paraId="7B8F8B54">
      <w:pPr>
        <w:pStyle w:val="19"/>
        <w:numPr>
          <w:ilvl w:val="0"/>
          <w:numId w:val="54"/>
        </w:numPr>
        <w:tabs>
          <w:tab w:val="left" w:pos="1418"/>
        </w:tabs>
        <w:autoSpaceDE w:val="0"/>
        <w:autoSpaceDN w:val="0"/>
        <w:spacing w:line="360" w:lineRule="auto"/>
        <w:ind w:left="4" w:leftChars="2"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不同供应商的响应文件由同一单位或者个人编制；</w:t>
      </w:r>
    </w:p>
    <w:p w14:paraId="30BBED5F">
      <w:pPr>
        <w:pStyle w:val="19"/>
        <w:numPr>
          <w:ilvl w:val="0"/>
          <w:numId w:val="55"/>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不同供应商委托同一单位或者个人办理响应事宜；</w:t>
      </w:r>
    </w:p>
    <w:p w14:paraId="1E3DA146">
      <w:pPr>
        <w:pStyle w:val="19"/>
        <w:numPr>
          <w:ilvl w:val="0"/>
          <w:numId w:val="5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不同供应商的响应文件载明的项目管理成员或者联系人员为同一人；</w:t>
      </w:r>
    </w:p>
    <w:p w14:paraId="733E3800">
      <w:pPr>
        <w:pStyle w:val="19"/>
        <w:numPr>
          <w:ilvl w:val="0"/>
          <w:numId w:val="57"/>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不同供应商的响应文件异常一致或者投标报价呈规律性差异；</w:t>
      </w:r>
    </w:p>
    <w:p w14:paraId="0CF05D0D">
      <w:pPr>
        <w:pStyle w:val="19"/>
        <w:numPr>
          <w:ilvl w:val="0"/>
          <w:numId w:val="58"/>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不同供应商的响应文件相互混装。</w:t>
      </w:r>
    </w:p>
    <w:p w14:paraId="4412D814">
      <w:pPr>
        <w:pStyle w:val="19"/>
        <w:numPr>
          <w:ilvl w:val="0"/>
          <w:numId w:val="53"/>
        </w:numPr>
        <w:autoSpaceDE w:val="0"/>
        <w:autoSpaceDN w:val="0"/>
        <w:adjustRightInd w:val="0"/>
        <w:spacing w:line="360" w:lineRule="auto"/>
        <w:ind w:firstLineChars="0"/>
        <w:contextualSpacing/>
        <w:rPr>
          <w:rFonts w:ascii="ˎ̥" w:hAnsi="ˎ̥"/>
        </w:rPr>
      </w:pPr>
      <w:r>
        <w:rPr>
          <w:rFonts w:hint="eastAsia" w:ascii="ˎ̥" w:hAnsi="ˎ̥"/>
        </w:rPr>
        <w:t>供应商应当遵循公平竞争的原则，不得恶意串通，不得妨碍其他供应商的竞争行为，不得损害采购人或者其他供应商的合法权益。在评标过程中发现供应商有上述情形的，磋商小组应当认定其投标无效，并书面报告本级财政部门。</w:t>
      </w:r>
    </w:p>
    <w:p w14:paraId="76A0FE24">
      <w:pPr>
        <w:pStyle w:val="19"/>
        <w:numPr>
          <w:ilvl w:val="0"/>
          <w:numId w:val="53"/>
        </w:numPr>
        <w:autoSpaceDE w:val="0"/>
        <w:autoSpaceDN w:val="0"/>
        <w:adjustRightInd w:val="0"/>
        <w:spacing w:line="360" w:lineRule="auto"/>
        <w:ind w:firstLineChars="0"/>
        <w:contextualSpacing/>
        <w:rPr>
          <w:rFonts w:ascii="ˎ̥" w:hAnsi="ˎ̥"/>
        </w:rPr>
      </w:pPr>
      <w:r>
        <w:rPr>
          <w:rFonts w:hint="eastAsia" w:cs="宋体" w:asciiTheme="minorEastAsia" w:hAnsiTheme="minorEastAsia"/>
          <w:kern w:val="0"/>
          <w:szCs w:val="21"/>
        </w:rPr>
        <w:t>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14:paraId="681A5775">
      <w:pPr>
        <w:pStyle w:val="19"/>
        <w:numPr>
          <w:ilvl w:val="0"/>
          <w:numId w:val="53"/>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按照《关于推进全流程电子化交易和在线监管工作有关问题的通知》（许公管办[2019]3号）规定，不同供应商电子响应文件制作硬件特征码（网卡MAC地址、CPU序号、硬盘序列号）均一致时，视为‘</w:t>
      </w:r>
      <w:r>
        <w:rPr>
          <w:rFonts w:cs="宋体" w:asciiTheme="minorEastAsia" w:hAnsiTheme="minorEastAsia"/>
          <w:kern w:val="0"/>
          <w:szCs w:val="21"/>
        </w:rPr>
        <w:t>不同</w:t>
      </w:r>
      <w:r>
        <w:rPr>
          <w:rFonts w:hint="eastAsia" w:cs="宋体" w:asciiTheme="minorEastAsia" w:hAnsiTheme="minorEastAsia"/>
          <w:kern w:val="0"/>
          <w:szCs w:val="21"/>
        </w:rPr>
        <w:t>供应商</w:t>
      </w:r>
      <w:r>
        <w:rPr>
          <w:rFonts w:cs="宋体" w:asciiTheme="minorEastAsia" w:hAnsiTheme="minorEastAsia"/>
          <w:kern w:val="0"/>
          <w:szCs w:val="21"/>
        </w:rPr>
        <w:t>的</w:t>
      </w:r>
      <w:r>
        <w:rPr>
          <w:rFonts w:hint="eastAsia" w:cs="宋体" w:asciiTheme="minorEastAsia" w:hAnsiTheme="minorEastAsia"/>
          <w:kern w:val="0"/>
          <w:szCs w:val="21"/>
        </w:rPr>
        <w:t>响应</w:t>
      </w:r>
      <w:r>
        <w:rPr>
          <w:rFonts w:cs="宋体" w:asciiTheme="minorEastAsia" w:hAnsiTheme="minorEastAsia"/>
          <w:kern w:val="0"/>
          <w:szCs w:val="21"/>
        </w:rPr>
        <w:t>文件由同一单位或者个人编制</w:t>
      </w:r>
      <w:r>
        <w:rPr>
          <w:rFonts w:hint="eastAsia" w:cs="宋体" w:asciiTheme="minorEastAsia" w:hAnsiTheme="minorEastAsia"/>
          <w:kern w:val="0"/>
          <w:szCs w:val="21"/>
        </w:rPr>
        <w:t>’或‘</w:t>
      </w:r>
      <w:r>
        <w:rPr>
          <w:rFonts w:cs="宋体" w:asciiTheme="minorEastAsia" w:hAnsiTheme="minorEastAsia"/>
          <w:kern w:val="0"/>
          <w:szCs w:val="21"/>
        </w:rPr>
        <w:t>不同</w:t>
      </w:r>
      <w:r>
        <w:rPr>
          <w:rFonts w:hint="eastAsia" w:cs="宋体" w:asciiTheme="minorEastAsia" w:hAnsiTheme="minorEastAsia"/>
          <w:kern w:val="0"/>
          <w:szCs w:val="21"/>
        </w:rPr>
        <w:t>供应商</w:t>
      </w:r>
      <w:r>
        <w:rPr>
          <w:rFonts w:cs="宋体" w:asciiTheme="minorEastAsia" w:hAnsiTheme="minorEastAsia"/>
          <w:kern w:val="0"/>
          <w:szCs w:val="21"/>
        </w:rPr>
        <w:t>委托同一单位或者个人办理</w:t>
      </w:r>
      <w:r>
        <w:rPr>
          <w:rFonts w:hint="eastAsia" w:cs="宋体" w:asciiTheme="minorEastAsia" w:hAnsiTheme="minorEastAsia"/>
          <w:kern w:val="0"/>
          <w:szCs w:val="21"/>
        </w:rPr>
        <w:t>响应</w:t>
      </w:r>
      <w:r>
        <w:rPr>
          <w:rFonts w:cs="宋体" w:asciiTheme="minorEastAsia" w:hAnsiTheme="minorEastAsia"/>
          <w:kern w:val="0"/>
          <w:szCs w:val="21"/>
        </w:rPr>
        <w:t>事宜</w:t>
      </w:r>
      <w:r>
        <w:rPr>
          <w:rFonts w:hint="eastAsia" w:cs="宋体" w:asciiTheme="minorEastAsia" w:hAnsiTheme="minorEastAsia"/>
          <w:kern w:val="0"/>
          <w:szCs w:val="21"/>
        </w:rPr>
        <w:t>’，其磋商响应无效。</w:t>
      </w:r>
    </w:p>
    <w:p w14:paraId="56EA4F23">
      <w:pPr>
        <w:pStyle w:val="19"/>
        <w:numPr>
          <w:ilvl w:val="0"/>
          <w:numId w:val="53"/>
        </w:numPr>
        <w:autoSpaceDE w:val="0"/>
        <w:autoSpaceDN w:val="0"/>
        <w:spacing w:line="360" w:lineRule="auto"/>
        <w:ind w:firstLineChars="0"/>
        <w:contextualSpacing/>
        <w:rPr>
          <w:rFonts w:cs="宋体" w:asciiTheme="minorEastAsia" w:hAnsiTheme="minorEastAsia"/>
          <w:kern w:val="0"/>
          <w:szCs w:val="21"/>
        </w:rPr>
      </w:pPr>
      <w:r>
        <w:rPr>
          <w:rFonts w:cs="宋体" w:asciiTheme="minorEastAsia" w:hAnsiTheme="minorEastAsia"/>
          <w:kern w:val="0"/>
          <w:szCs w:val="21"/>
        </w:rPr>
        <w:t>法律、法规和</w:t>
      </w:r>
      <w:r>
        <w:rPr>
          <w:rFonts w:hint="eastAsia" w:cs="宋体" w:asciiTheme="minorEastAsia" w:hAnsiTheme="minorEastAsia"/>
          <w:kern w:val="0"/>
          <w:szCs w:val="21"/>
        </w:rPr>
        <w:t>响应</w:t>
      </w:r>
      <w:r>
        <w:rPr>
          <w:rFonts w:cs="宋体" w:asciiTheme="minorEastAsia" w:hAnsiTheme="minorEastAsia"/>
          <w:kern w:val="0"/>
          <w:szCs w:val="21"/>
        </w:rPr>
        <w:t>文件规定的其他无效情形</w:t>
      </w:r>
      <w:r>
        <w:rPr>
          <w:rFonts w:hint="eastAsia" w:cs="宋体" w:asciiTheme="minorEastAsia" w:hAnsiTheme="minorEastAsia"/>
          <w:kern w:val="0"/>
          <w:szCs w:val="21"/>
        </w:rPr>
        <w:t>。</w:t>
      </w:r>
    </w:p>
    <w:p w14:paraId="00B82A46">
      <w:pPr>
        <w:pStyle w:val="19"/>
        <w:autoSpaceDE w:val="0"/>
        <w:autoSpaceDN w:val="0"/>
        <w:spacing w:line="360" w:lineRule="auto"/>
        <w:ind w:left="964" w:firstLine="0" w:firstLineChars="0"/>
        <w:contextualSpacing/>
        <w:rPr>
          <w:rFonts w:cs="宋体" w:asciiTheme="minorEastAsia" w:hAnsiTheme="minorEastAsia"/>
          <w:kern w:val="0"/>
          <w:szCs w:val="21"/>
        </w:rPr>
      </w:pPr>
    </w:p>
    <w:p w14:paraId="6290ACD6">
      <w:pPr>
        <w:pStyle w:val="19"/>
        <w:numPr>
          <w:ilvl w:val="0"/>
          <w:numId w:val="1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响应文件评审与评价</w:t>
      </w:r>
    </w:p>
    <w:p w14:paraId="2CE5AE99">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磋商小组按照磋商文件中规定的评标方法和标准，对符合性审查合格的响应文件进行商务和技术评估，综合比较与评价。</w:t>
      </w:r>
    </w:p>
    <w:p w14:paraId="1D806050">
      <w:pPr>
        <w:pStyle w:val="19"/>
        <w:numPr>
          <w:ilvl w:val="0"/>
          <w:numId w:val="1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评标方法、评标标准</w:t>
      </w:r>
    </w:p>
    <w:p w14:paraId="5BB36DE7">
      <w:pPr>
        <w:pStyle w:val="19"/>
        <w:numPr>
          <w:ilvl w:val="0"/>
          <w:numId w:val="5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评标方法分为综合评分法。</w:t>
      </w:r>
    </w:p>
    <w:p w14:paraId="497423B2">
      <w:pPr>
        <w:pStyle w:val="19"/>
        <w:numPr>
          <w:ilvl w:val="0"/>
          <w:numId w:val="6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综合评分法，是指响应文件满足磋商文件全部实质性要求，且按照评审因素的量化指标评审得分最高的供应商为成交候选人的评标方法。</w:t>
      </w:r>
    </w:p>
    <w:p w14:paraId="7740EF86">
      <w:pPr>
        <w:pStyle w:val="19"/>
        <w:numPr>
          <w:ilvl w:val="0"/>
          <w:numId w:val="5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价格分</w:t>
      </w:r>
    </w:p>
    <w:p w14:paraId="3C83722C">
      <w:pPr>
        <w:pStyle w:val="19"/>
        <w:numPr>
          <w:ilvl w:val="0"/>
          <w:numId w:val="6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价格分采用低价优先法计算，即满足磋商文件要求且最后报价最低的供应商的价格为磋商基准价，其价格分为满分。其他供应商的价格分统一按照下列公式计算：</w:t>
      </w:r>
    </w:p>
    <w:p w14:paraId="3D4BBAAA">
      <w:pPr>
        <w:autoSpaceDE w:val="0"/>
        <w:autoSpaceDN w:val="0"/>
        <w:spacing w:line="360" w:lineRule="auto"/>
        <w:ind w:left="964" w:firstLine="840" w:firstLineChars="400"/>
        <w:contextualSpacing/>
        <w:rPr>
          <w:rFonts w:cs="宋体" w:asciiTheme="minorEastAsia" w:hAnsiTheme="minorEastAsia"/>
          <w:kern w:val="0"/>
          <w:szCs w:val="21"/>
        </w:rPr>
      </w:pPr>
      <w:r>
        <w:rPr>
          <w:rFonts w:hint="eastAsia" w:cs="宋体" w:asciiTheme="minorEastAsia" w:hAnsiTheme="minorEastAsia"/>
          <w:kern w:val="0"/>
          <w:szCs w:val="21"/>
        </w:rPr>
        <w:t>磋商报价得分=(磋商基准价/最后磋商报价)×100</w:t>
      </w:r>
    </w:p>
    <w:p w14:paraId="21D0C559">
      <w:pPr>
        <w:pStyle w:val="19"/>
        <w:numPr>
          <w:ilvl w:val="0"/>
          <w:numId w:val="6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评审过程中，不得去掉最后报价中的最高报价和最低报价。</w:t>
      </w:r>
    </w:p>
    <w:p w14:paraId="5E6C2DFF">
      <w:pPr>
        <w:pStyle w:val="19"/>
        <w:numPr>
          <w:ilvl w:val="0"/>
          <w:numId w:val="6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因落实政府采购政策进行价格调整的，以调整后的价格计算磋商基准价和磋商报价。</w:t>
      </w:r>
    </w:p>
    <w:p w14:paraId="25E5D06E">
      <w:pPr>
        <w:pStyle w:val="19"/>
        <w:numPr>
          <w:ilvl w:val="0"/>
          <w:numId w:val="5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本次磋商具体磋商方法、磋商标准见（第六章 对响应文件审查与评审）。</w:t>
      </w:r>
    </w:p>
    <w:p w14:paraId="52BF0E84">
      <w:pPr>
        <w:pStyle w:val="19"/>
        <w:numPr>
          <w:ilvl w:val="0"/>
          <w:numId w:val="1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磋商</w:t>
      </w:r>
    </w:p>
    <w:p w14:paraId="4E5C58C0">
      <w:pPr>
        <w:pStyle w:val="19"/>
        <w:numPr>
          <w:ilvl w:val="0"/>
          <w:numId w:val="62"/>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磋商小组与通过符合性审查合格的响应文件，即实质性响应磋商文件的供应商分别进行磋商</w:t>
      </w:r>
      <w:r>
        <w:rPr>
          <w:rFonts w:cs="宋体" w:asciiTheme="minorEastAsia" w:hAnsiTheme="minorEastAsia"/>
          <w:kern w:val="0"/>
          <w:szCs w:val="21"/>
        </w:rPr>
        <w:t>。</w:t>
      </w:r>
    </w:p>
    <w:p w14:paraId="23C61242">
      <w:pPr>
        <w:pStyle w:val="19"/>
        <w:numPr>
          <w:ilvl w:val="0"/>
          <w:numId w:val="62"/>
        </w:numPr>
        <w:autoSpaceDE w:val="0"/>
        <w:autoSpaceDN w:val="0"/>
        <w:spacing w:line="360" w:lineRule="auto"/>
        <w:ind w:firstLineChars="0"/>
        <w:contextualSpacing/>
        <w:rPr>
          <w:rFonts w:cs="宋体" w:asciiTheme="minorEastAsia" w:hAnsiTheme="minorEastAsia"/>
          <w:kern w:val="0"/>
          <w:szCs w:val="21"/>
        </w:rPr>
      </w:pPr>
      <w:r>
        <w:rPr>
          <w:rFonts w:cs="宋体" w:asciiTheme="minorEastAsia" w:hAnsiTheme="minorEastAsia"/>
          <w:kern w:val="0"/>
          <w:szCs w:val="21"/>
        </w:rPr>
        <w:t>磋商小组所有成员应当集中与单一供应商分别进行磋商，并给予所有参加磋商的供应商平等的磋商机会。</w:t>
      </w:r>
    </w:p>
    <w:p w14:paraId="0D561C19">
      <w:pPr>
        <w:pStyle w:val="19"/>
        <w:numPr>
          <w:ilvl w:val="0"/>
          <w:numId w:val="62"/>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在磋商中，磋商的任何一方不得透露与磋商有关的其他供应商的技术资料、价格和其他信息。</w:t>
      </w:r>
    </w:p>
    <w:p w14:paraId="66C5A636">
      <w:pPr>
        <w:pStyle w:val="19"/>
        <w:numPr>
          <w:ilvl w:val="0"/>
          <w:numId w:val="62"/>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w:t>
      </w:r>
    </w:p>
    <w:p w14:paraId="7260C93D">
      <w:pPr>
        <w:pStyle w:val="19"/>
        <w:numPr>
          <w:ilvl w:val="0"/>
          <w:numId w:val="62"/>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磋商文件能够详细列明采购标的的技术、服务要求的，磋商结束后，磋商小组应当要求所有实质性响应的供应商在规定时间内提交最后报价，提交最后报价的供应商不得少于3家。</w:t>
      </w:r>
    </w:p>
    <w:p w14:paraId="70C92DA5">
      <w:pPr>
        <w:pStyle w:val="19"/>
        <w:numPr>
          <w:ilvl w:val="0"/>
          <w:numId w:val="62"/>
        </w:numPr>
        <w:autoSpaceDE w:val="0"/>
        <w:autoSpaceDN w:val="0"/>
        <w:spacing w:line="360" w:lineRule="auto"/>
        <w:ind w:firstLineChars="0"/>
        <w:contextualSpacing/>
        <w:rPr>
          <w:rFonts w:cs="宋体" w:asciiTheme="minorEastAsia" w:hAnsiTheme="minorEastAsia"/>
          <w:kern w:val="0"/>
          <w:szCs w:val="21"/>
        </w:rPr>
      </w:pPr>
      <w:r>
        <w:rPr>
          <w:rFonts w:cs="宋体" w:asciiTheme="minorEastAsia" w:hAnsiTheme="minorEastAsia"/>
          <w:kern w:val="0"/>
          <w:szCs w:val="21"/>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63896A3C">
      <w:pPr>
        <w:pStyle w:val="19"/>
        <w:numPr>
          <w:ilvl w:val="0"/>
          <w:numId w:val="62"/>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如磋商中出现符合《财政部关于政府采购竞争性磋商采购方式管理暂行办法有关问题的补充通知》（财库〔2015〕124号）中的情形，则按财政部通知要求执行。</w:t>
      </w:r>
    </w:p>
    <w:p w14:paraId="3CE46D8D">
      <w:pPr>
        <w:pStyle w:val="19"/>
        <w:numPr>
          <w:ilvl w:val="0"/>
          <w:numId w:val="62"/>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最后报价是供应商响应文件的有效组成部分。符合《政府采购竞争性磋商采购方式管理暂行办法》【（财库2014）214号】第三条第四项情形的，提交最后报价的供应商可以为2家</w:t>
      </w:r>
    </w:p>
    <w:p w14:paraId="6F7A3E68">
      <w:pPr>
        <w:pStyle w:val="19"/>
        <w:numPr>
          <w:ilvl w:val="0"/>
          <w:numId w:val="62"/>
        </w:numPr>
        <w:autoSpaceDE w:val="0"/>
        <w:autoSpaceDN w:val="0"/>
        <w:spacing w:line="360" w:lineRule="auto"/>
        <w:ind w:firstLineChars="0"/>
        <w:contextualSpacing/>
        <w:rPr>
          <w:rFonts w:cs="宋体" w:asciiTheme="minorEastAsia" w:hAnsiTheme="minorEastAsia"/>
          <w:kern w:val="0"/>
          <w:szCs w:val="21"/>
        </w:rPr>
      </w:pPr>
      <w:r>
        <w:rPr>
          <w:rFonts w:cs="宋体" w:asciiTheme="minorEastAsia" w:hAnsiTheme="minorEastAsia"/>
          <w:kern w:val="0"/>
          <w:szCs w:val="21"/>
        </w:rPr>
        <w:t>已提交响应文件的供应商，在提交最后报价之前，可以根据磋商情况退出磋商。</w:t>
      </w:r>
    </w:p>
    <w:p w14:paraId="5BA04BF9">
      <w:pPr>
        <w:pStyle w:val="19"/>
        <w:numPr>
          <w:ilvl w:val="0"/>
          <w:numId w:val="62"/>
        </w:numPr>
        <w:autoSpaceDE w:val="0"/>
        <w:autoSpaceDN w:val="0"/>
        <w:spacing w:line="360" w:lineRule="auto"/>
        <w:ind w:firstLineChars="0"/>
        <w:contextualSpacing/>
        <w:rPr>
          <w:rFonts w:cs="宋体" w:asciiTheme="minorEastAsia" w:hAnsiTheme="minorEastAsia"/>
          <w:kern w:val="0"/>
          <w:szCs w:val="21"/>
        </w:rPr>
      </w:pPr>
      <w:r>
        <w:rPr>
          <w:rFonts w:hint="eastAsia" w:ascii="ˎ̥" w:hAnsi="ˎ̥"/>
        </w:rPr>
        <w:t>按照《关于推进全流程电子化交易和在线监管工作有关问题的通知》（许公管办[2019]3号）规定，评审专家应严格按照要求查看“硬件特征码相”关信息并进行评审。</w:t>
      </w:r>
    </w:p>
    <w:p w14:paraId="3CF04D6B">
      <w:pPr>
        <w:pStyle w:val="19"/>
        <w:numPr>
          <w:ilvl w:val="0"/>
          <w:numId w:val="1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推荐成交候选人</w:t>
      </w:r>
    </w:p>
    <w:p w14:paraId="2C8D49DB">
      <w:pPr>
        <w:pStyle w:val="19"/>
        <w:numPr>
          <w:ilvl w:val="0"/>
          <w:numId w:val="63"/>
        </w:numPr>
        <w:autoSpaceDE w:val="0"/>
        <w:autoSpaceDN w:val="0"/>
        <w:spacing w:line="360" w:lineRule="auto"/>
        <w:ind w:hanging="840" w:firstLineChars="0"/>
        <w:contextualSpacing/>
        <w:rPr>
          <w:rFonts w:cs="宋体" w:asciiTheme="minorEastAsia" w:hAnsiTheme="minorEastAsia"/>
          <w:kern w:val="0"/>
          <w:szCs w:val="21"/>
        </w:rPr>
      </w:pPr>
      <w:r>
        <w:rPr>
          <w:rFonts w:ascii="Arial" w:hAnsi="Arial" w:cs="Arial"/>
          <w:szCs w:val="21"/>
          <w:shd w:val="clear" w:color="auto" w:fill="FFFFFF"/>
        </w:rPr>
        <w:t>磋商小组应当根据综合评分情况，按照评审得分由高到低顺序推荐3名以上成交候选供应商，并编写评审报告。</w:t>
      </w:r>
      <w:r>
        <w:rPr>
          <w:rFonts w:hint="eastAsia" w:ascii="Arial" w:hAnsi="Arial" w:cs="Arial"/>
          <w:szCs w:val="21"/>
          <w:shd w:val="clear" w:color="auto" w:fill="FFFFFF"/>
        </w:rPr>
        <w:t>符合</w:t>
      </w:r>
      <w:r>
        <w:rPr>
          <w:rFonts w:hint="eastAsia" w:cs="宋体" w:asciiTheme="minorEastAsia" w:hAnsiTheme="minorEastAsia"/>
          <w:kern w:val="0"/>
          <w:szCs w:val="21"/>
        </w:rPr>
        <w:t>《政府采购竞争性磋商采购方式管理暂行办法》【（财库2014）214号】</w:t>
      </w:r>
      <w:r>
        <w:rPr>
          <w:rFonts w:hint="eastAsia" w:ascii="Arial" w:hAnsi="Arial" w:cs="Arial"/>
          <w:szCs w:val="21"/>
          <w:shd w:val="clear" w:color="auto" w:fill="FFFFFF"/>
        </w:rPr>
        <w:t>第二十一条第三款情形的，可以推荐2家成交候选供应商。</w:t>
      </w:r>
      <w:r>
        <w:rPr>
          <w:rFonts w:ascii="Arial" w:hAnsi="Arial" w:cs="Arial"/>
          <w:szCs w:val="21"/>
          <w:shd w:val="clear" w:color="auto" w:fill="FFFFFF"/>
        </w:rPr>
        <w:t>评审得分相同的，按照最后报价由低到高的顺序推荐。评审得分且最后报价相同的，按照技术指标优劣顺序推荐。</w:t>
      </w:r>
    </w:p>
    <w:p w14:paraId="682FAB63">
      <w:pPr>
        <w:pStyle w:val="19"/>
        <w:numPr>
          <w:ilvl w:val="0"/>
          <w:numId w:val="63"/>
        </w:numPr>
        <w:autoSpaceDE w:val="0"/>
        <w:autoSpaceDN w:val="0"/>
        <w:spacing w:line="360" w:lineRule="auto"/>
        <w:ind w:hanging="840" w:firstLineChars="0"/>
        <w:contextualSpacing/>
        <w:rPr>
          <w:rFonts w:cs="宋体" w:asciiTheme="minorEastAsia" w:hAnsiTheme="minorEastAsia"/>
          <w:kern w:val="0"/>
          <w:szCs w:val="21"/>
        </w:rPr>
      </w:pPr>
      <w:r>
        <w:rPr>
          <w:rFonts w:ascii="Arial" w:hAnsi="Arial" w:cs="Arial"/>
          <w:szCs w:val="21"/>
          <w:shd w:val="clear" w:color="auto" w:fill="FFFFFF"/>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47F093B">
      <w:pPr>
        <w:pStyle w:val="19"/>
        <w:numPr>
          <w:ilvl w:val="0"/>
          <w:numId w:val="1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保密</w:t>
      </w:r>
    </w:p>
    <w:p w14:paraId="6089CBC6">
      <w:pPr>
        <w:pStyle w:val="19"/>
        <w:numPr>
          <w:ilvl w:val="1"/>
          <w:numId w:val="6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评审专家应当遵守评审工作纪律，不得泄露评审文件、评审情况和评审中获悉的商业秘密。</w:t>
      </w:r>
    </w:p>
    <w:p w14:paraId="2003F755">
      <w:pPr>
        <w:pStyle w:val="19"/>
        <w:numPr>
          <w:ilvl w:val="1"/>
          <w:numId w:val="6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采购人、采购代理机构应当采取必要措施，保证评标在严格保密的情况下进行。有关人员对评审情况以及在评审过程中获悉的国家秘密、商业秘密负有保密责任。</w:t>
      </w:r>
    </w:p>
    <w:p w14:paraId="780C4A1C">
      <w:pPr>
        <w:autoSpaceDE w:val="0"/>
        <w:autoSpaceDN w:val="0"/>
        <w:spacing w:line="360" w:lineRule="auto"/>
        <w:contextualSpacing/>
        <w:rPr>
          <w:rFonts w:cs="宋体" w:asciiTheme="minorEastAsia" w:hAnsiTheme="minorEastAsia"/>
          <w:kern w:val="0"/>
          <w:szCs w:val="21"/>
        </w:rPr>
      </w:pPr>
    </w:p>
    <w:p w14:paraId="25F2F71C">
      <w:pPr>
        <w:tabs>
          <w:tab w:val="left" w:pos="1260"/>
        </w:tabs>
        <w:autoSpaceDE w:val="0"/>
        <w:autoSpaceDN w:val="0"/>
        <w:spacing w:line="360" w:lineRule="auto"/>
        <w:contextualSpacing/>
        <w:rPr>
          <w:rFonts w:cs="仿宋_GB2312" w:asciiTheme="minorEastAsia" w:hAnsiTheme="minorEastAsia"/>
          <w:szCs w:val="21"/>
        </w:rPr>
      </w:pPr>
    </w:p>
    <w:p w14:paraId="0C7AB931">
      <w:pPr>
        <w:tabs>
          <w:tab w:val="left" w:pos="1260"/>
        </w:tabs>
        <w:autoSpaceDE w:val="0"/>
        <w:autoSpaceDN w:val="0"/>
        <w:spacing w:line="360" w:lineRule="auto"/>
        <w:contextualSpacing/>
        <w:rPr>
          <w:rFonts w:cs="仿宋_GB2312" w:asciiTheme="minorEastAsia" w:hAnsiTheme="minorEastAsia"/>
          <w:szCs w:val="21"/>
        </w:rPr>
      </w:pPr>
    </w:p>
    <w:p w14:paraId="235D61EC">
      <w:pPr>
        <w:tabs>
          <w:tab w:val="left" w:pos="1260"/>
        </w:tabs>
        <w:autoSpaceDE w:val="0"/>
        <w:autoSpaceDN w:val="0"/>
        <w:spacing w:line="360" w:lineRule="auto"/>
        <w:contextualSpacing/>
        <w:rPr>
          <w:rFonts w:cs="仿宋_GB2312" w:asciiTheme="minorEastAsia" w:hAnsiTheme="minorEastAsia"/>
          <w:szCs w:val="21"/>
        </w:rPr>
      </w:pPr>
    </w:p>
    <w:p w14:paraId="1DD0EA88">
      <w:pPr>
        <w:tabs>
          <w:tab w:val="left" w:pos="1260"/>
        </w:tabs>
        <w:autoSpaceDE w:val="0"/>
        <w:autoSpaceDN w:val="0"/>
        <w:spacing w:line="360" w:lineRule="auto"/>
        <w:contextualSpacing/>
        <w:rPr>
          <w:rFonts w:cs="仿宋_GB2312" w:asciiTheme="minorEastAsia" w:hAnsiTheme="minorEastAsia"/>
          <w:szCs w:val="21"/>
        </w:rPr>
      </w:pPr>
    </w:p>
    <w:p w14:paraId="64CD247F">
      <w:pPr>
        <w:tabs>
          <w:tab w:val="left" w:pos="1260"/>
        </w:tabs>
        <w:autoSpaceDE w:val="0"/>
        <w:autoSpaceDN w:val="0"/>
        <w:spacing w:line="360" w:lineRule="auto"/>
        <w:contextualSpacing/>
        <w:rPr>
          <w:rFonts w:cs="仿宋_GB2312" w:asciiTheme="minorEastAsia" w:hAnsiTheme="minorEastAsia"/>
          <w:szCs w:val="21"/>
        </w:rPr>
      </w:pPr>
    </w:p>
    <w:p w14:paraId="32BC6551">
      <w:pPr>
        <w:pStyle w:val="2"/>
      </w:pPr>
    </w:p>
    <w:p w14:paraId="2EB4A338">
      <w:pPr>
        <w:tabs>
          <w:tab w:val="left" w:pos="1260"/>
        </w:tabs>
        <w:autoSpaceDE w:val="0"/>
        <w:autoSpaceDN w:val="0"/>
        <w:spacing w:line="360" w:lineRule="auto"/>
        <w:contextualSpacing/>
        <w:jc w:val="center"/>
        <w:rPr>
          <w:rFonts w:cs="宋体" w:asciiTheme="minorEastAsia" w:hAnsiTheme="minorEastAsia"/>
          <w:b/>
          <w:kern w:val="0"/>
          <w:szCs w:val="21"/>
        </w:rPr>
      </w:pPr>
    </w:p>
    <w:p w14:paraId="3BB8A01A">
      <w:pPr>
        <w:tabs>
          <w:tab w:val="left" w:pos="1260"/>
        </w:tabs>
        <w:autoSpaceDE w:val="0"/>
        <w:autoSpaceDN w:val="0"/>
        <w:spacing w:line="360" w:lineRule="auto"/>
        <w:contextualSpacing/>
        <w:jc w:val="center"/>
        <w:rPr>
          <w:rFonts w:cs="宋体" w:asciiTheme="minorEastAsia" w:hAnsiTheme="minorEastAsia"/>
          <w:b/>
          <w:kern w:val="0"/>
          <w:szCs w:val="21"/>
        </w:rPr>
      </w:pPr>
    </w:p>
    <w:p w14:paraId="0D0D0C4F">
      <w:pPr>
        <w:pStyle w:val="2"/>
        <w:rPr>
          <w:rFonts w:cs="宋体" w:asciiTheme="minorEastAsia" w:hAnsiTheme="minorEastAsia"/>
          <w:b/>
          <w:kern w:val="0"/>
          <w:szCs w:val="21"/>
        </w:rPr>
      </w:pPr>
    </w:p>
    <w:p w14:paraId="1BB22B00">
      <w:pPr>
        <w:pStyle w:val="2"/>
        <w:rPr>
          <w:rFonts w:cs="宋体" w:asciiTheme="minorEastAsia" w:hAnsiTheme="minorEastAsia"/>
          <w:b/>
          <w:kern w:val="0"/>
          <w:szCs w:val="21"/>
        </w:rPr>
      </w:pPr>
    </w:p>
    <w:p w14:paraId="294F7C7F">
      <w:pPr>
        <w:pStyle w:val="2"/>
        <w:rPr>
          <w:rFonts w:cs="宋体" w:asciiTheme="minorEastAsia" w:hAnsiTheme="minorEastAsia"/>
          <w:b/>
          <w:kern w:val="0"/>
          <w:szCs w:val="21"/>
        </w:rPr>
      </w:pPr>
    </w:p>
    <w:p w14:paraId="46DBD4CC">
      <w:pPr>
        <w:tabs>
          <w:tab w:val="left" w:pos="1260"/>
        </w:tabs>
        <w:autoSpaceDE w:val="0"/>
        <w:autoSpaceDN w:val="0"/>
        <w:spacing w:line="360" w:lineRule="auto"/>
        <w:contextualSpacing/>
        <w:jc w:val="center"/>
        <w:rPr>
          <w:rFonts w:hint="eastAsia" w:cs="宋体" w:asciiTheme="minorEastAsia" w:hAnsiTheme="minorEastAsia"/>
          <w:b/>
          <w:kern w:val="0"/>
          <w:szCs w:val="21"/>
        </w:rPr>
      </w:pPr>
    </w:p>
    <w:p w14:paraId="37636AF9">
      <w:pPr>
        <w:tabs>
          <w:tab w:val="left" w:pos="1260"/>
        </w:tabs>
        <w:autoSpaceDE w:val="0"/>
        <w:autoSpaceDN w:val="0"/>
        <w:spacing w:line="360" w:lineRule="auto"/>
        <w:contextualSpacing/>
        <w:jc w:val="center"/>
        <w:rPr>
          <w:rFonts w:hint="eastAsia" w:cs="宋体" w:asciiTheme="minorEastAsia" w:hAnsiTheme="minorEastAsia"/>
          <w:b/>
          <w:kern w:val="0"/>
          <w:szCs w:val="21"/>
        </w:rPr>
      </w:pPr>
    </w:p>
    <w:p w14:paraId="6EBB1528">
      <w:pPr>
        <w:pStyle w:val="2"/>
        <w:rPr>
          <w:rFonts w:hint="eastAsia" w:cs="宋体" w:asciiTheme="minorEastAsia" w:hAnsiTheme="minorEastAsia"/>
          <w:b/>
          <w:kern w:val="0"/>
          <w:szCs w:val="21"/>
        </w:rPr>
      </w:pPr>
    </w:p>
    <w:p w14:paraId="71C08994">
      <w:pPr>
        <w:pStyle w:val="2"/>
        <w:rPr>
          <w:rFonts w:hint="eastAsia" w:cs="宋体" w:asciiTheme="minorEastAsia" w:hAnsiTheme="minorEastAsia"/>
          <w:b/>
          <w:kern w:val="0"/>
          <w:szCs w:val="21"/>
        </w:rPr>
      </w:pPr>
    </w:p>
    <w:p w14:paraId="455D1A32">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六、定标和授予合同</w:t>
      </w:r>
    </w:p>
    <w:p w14:paraId="15217CFB">
      <w:pPr>
        <w:pStyle w:val="19"/>
        <w:numPr>
          <w:ilvl w:val="0"/>
          <w:numId w:val="1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确定成交人</w:t>
      </w:r>
    </w:p>
    <w:p w14:paraId="75519551">
      <w:pPr>
        <w:pStyle w:val="19"/>
        <w:numPr>
          <w:ilvl w:val="0"/>
          <w:numId w:val="65"/>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采购人应当自收到评标报告之日起1个工作日内，在评标报告确定的成交候选人名单中按顺序确定成交人（核验成交供应商由《禹州市政府采购供应商信用承诺函》替代的证明材料）。</w:t>
      </w:r>
    </w:p>
    <w:p w14:paraId="0BE192E5">
      <w:pPr>
        <w:pStyle w:val="19"/>
        <w:numPr>
          <w:ilvl w:val="0"/>
          <w:numId w:val="65"/>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采购人在收到评标报告1个工作日内未按评标报告推荐的成交候选人顺序确定成交人，又不能说明合法理由的，视同按评标报告推荐的顺序确定排名第一的成交候选人为成交人。</w:t>
      </w:r>
    </w:p>
    <w:p w14:paraId="731C4478">
      <w:pPr>
        <w:pStyle w:val="19"/>
        <w:autoSpaceDE w:val="0"/>
        <w:autoSpaceDN w:val="0"/>
        <w:spacing w:line="360" w:lineRule="auto"/>
        <w:ind w:left="964" w:firstLine="0" w:firstLineChars="0"/>
        <w:contextualSpacing/>
        <w:rPr>
          <w:rFonts w:cs="宋体" w:asciiTheme="minorEastAsia" w:hAnsiTheme="minorEastAsia"/>
          <w:kern w:val="0"/>
          <w:szCs w:val="21"/>
        </w:rPr>
      </w:pPr>
    </w:p>
    <w:p w14:paraId="4B62034F">
      <w:pPr>
        <w:pStyle w:val="19"/>
        <w:numPr>
          <w:ilvl w:val="0"/>
          <w:numId w:val="1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成交公告、发出成交通知书</w:t>
      </w:r>
    </w:p>
    <w:p w14:paraId="62B9F50B">
      <w:pPr>
        <w:pStyle w:val="19"/>
        <w:numPr>
          <w:ilvl w:val="0"/>
          <w:numId w:val="66"/>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采购人确认成交人后公告成交结果的同时，禹州市政府采购中心向成交人发出成交通知书。</w:t>
      </w:r>
    </w:p>
    <w:p w14:paraId="5D4EE2EC">
      <w:pPr>
        <w:pStyle w:val="19"/>
        <w:numPr>
          <w:ilvl w:val="0"/>
          <w:numId w:val="66"/>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成交通知书发出后，采购人不得违法改变成交结果，成交人无正当理由不得放弃成交。</w:t>
      </w:r>
    </w:p>
    <w:p w14:paraId="3BBA5877">
      <w:pPr>
        <w:pStyle w:val="19"/>
        <w:autoSpaceDE w:val="0"/>
        <w:autoSpaceDN w:val="0"/>
        <w:spacing w:line="360" w:lineRule="auto"/>
        <w:ind w:left="964" w:firstLine="0" w:firstLineChars="0"/>
        <w:contextualSpacing/>
        <w:rPr>
          <w:rFonts w:cs="宋体" w:asciiTheme="minorEastAsia" w:hAnsiTheme="minorEastAsia"/>
          <w:kern w:val="0"/>
          <w:szCs w:val="21"/>
        </w:rPr>
      </w:pPr>
    </w:p>
    <w:p w14:paraId="41543EF9">
      <w:pPr>
        <w:pStyle w:val="19"/>
        <w:numPr>
          <w:ilvl w:val="0"/>
          <w:numId w:val="1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质疑提出与答复</w:t>
      </w:r>
    </w:p>
    <w:p w14:paraId="28C75464">
      <w:pPr>
        <w:pStyle w:val="19"/>
        <w:numPr>
          <w:ilvl w:val="0"/>
          <w:numId w:val="6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供应商认为磋商文件、采购过程和成交结果使自己的权益受到损害的，可以按照《政府采购质疑和投诉办法》（财政部令第94号）提出质疑。</w:t>
      </w:r>
      <w:r>
        <w:rPr>
          <w:rFonts w:cs="宋体" w:asciiTheme="minorEastAsia" w:hAnsiTheme="minorEastAsia"/>
          <w:kern w:val="0"/>
          <w:szCs w:val="21"/>
        </w:rPr>
        <w:t>提出质疑的供应商应当是参与</w:t>
      </w:r>
      <w:r>
        <w:rPr>
          <w:rFonts w:hint="eastAsia" w:cs="宋体" w:asciiTheme="minorEastAsia" w:hAnsiTheme="minorEastAsia"/>
          <w:kern w:val="0"/>
          <w:szCs w:val="21"/>
        </w:rPr>
        <w:t>本</w:t>
      </w:r>
      <w:r>
        <w:rPr>
          <w:rFonts w:cs="宋体" w:asciiTheme="minorEastAsia" w:hAnsiTheme="minorEastAsia"/>
          <w:kern w:val="0"/>
          <w:szCs w:val="21"/>
        </w:rPr>
        <w:t>项目采购活动的供应商。</w:t>
      </w:r>
      <w:r>
        <w:rPr>
          <w:rFonts w:hint="eastAsia" w:cs="宋体" w:asciiTheme="minorEastAsia" w:hAnsiTheme="minorEastAsia"/>
          <w:kern w:val="0"/>
          <w:szCs w:val="21"/>
        </w:rPr>
        <w:t>提出时应按照《政府采购质疑和投诉办法》（财政部令第94号）第十二条规定提交质疑函和必要的证明材料，如未提出视为全面接受。</w:t>
      </w:r>
    </w:p>
    <w:p w14:paraId="73E3ABC9">
      <w:pPr>
        <w:pStyle w:val="19"/>
        <w:numPr>
          <w:ilvl w:val="0"/>
          <w:numId w:val="68"/>
        </w:numPr>
        <w:autoSpaceDE w:val="0"/>
        <w:autoSpaceDN w:val="0"/>
        <w:spacing w:line="360" w:lineRule="auto"/>
        <w:ind w:hanging="1407" w:firstLineChars="0"/>
        <w:contextualSpacing/>
        <w:rPr>
          <w:rFonts w:cs="宋体" w:asciiTheme="minorEastAsia" w:hAnsiTheme="minorEastAsia"/>
          <w:kern w:val="0"/>
          <w:szCs w:val="21"/>
        </w:rPr>
      </w:pPr>
      <w:r>
        <w:rPr>
          <w:rFonts w:hint="eastAsia" w:cs="宋体" w:asciiTheme="minorEastAsia" w:hAnsiTheme="minorEastAsia"/>
          <w:kern w:val="0"/>
          <w:szCs w:val="21"/>
        </w:rPr>
        <w:t>对采购文件提出质疑的，</w:t>
      </w:r>
      <w:r>
        <w:rPr>
          <w:rFonts w:cs="宋体" w:asciiTheme="minorEastAsia" w:hAnsiTheme="minorEastAsia"/>
          <w:kern w:val="0"/>
          <w:szCs w:val="21"/>
        </w:rPr>
        <w:t>潜在</w:t>
      </w:r>
      <w:r>
        <w:rPr>
          <w:rFonts w:hint="eastAsia" w:cs="宋体" w:asciiTheme="minorEastAsia" w:hAnsiTheme="minorEastAsia"/>
          <w:kern w:val="0"/>
          <w:szCs w:val="21"/>
        </w:rPr>
        <w:t>供应商应</w:t>
      </w:r>
      <w:r>
        <w:rPr>
          <w:rFonts w:cs="宋体" w:asciiTheme="minorEastAsia" w:hAnsiTheme="minorEastAsia"/>
          <w:kern w:val="0"/>
          <w:szCs w:val="21"/>
        </w:rPr>
        <w:t>已依法获取采购文件</w:t>
      </w:r>
      <w:r>
        <w:rPr>
          <w:rFonts w:hint="eastAsia" w:cs="宋体" w:asciiTheme="minorEastAsia" w:hAnsiTheme="minorEastAsia"/>
          <w:kern w:val="0"/>
          <w:szCs w:val="21"/>
        </w:rPr>
        <w:t>，且应当在</w:t>
      </w:r>
      <w:r>
        <w:rPr>
          <w:rFonts w:cs="宋体" w:asciiTheme="minorEastAsia" w:hAnsiTheme="minorEastAsia"/>
          <w:kern w:val="0"/>
          <w:szCs w:val="21"/>
        </w:rPr>
        <w:t>获取采购文件或者采购文件公告期限届满之日起7个工作日内</w:t>
      </w:r>
      <w:r>
        <w:rPr>
          <w:rFonts w:hint="eastAsia" w:cs="宋体" w:asciiTheme="minorEastAsia" w:hAnsiTheme="minorEastAsia"/>
          <w:kern w:val="0"/>
          <w:szCs w:val="21"/>
        </w:rPr>
        <w:t>使用CA数字证书登录《全国公共资源交易平台（河南省·许昌市）》，通过许昌公共资源交易系统一次性提出，逾期提交或未按照要求提交的质疑函将不予受理。质疑提出后</w:t>
      </w:r>
      <w:r>
        <w:rPr>
          <w:rFonts w:cs="宋体" w:asciiTheme="minorEastAsia" w:hAnsiTheme="minorEastAsia"/>
          <w:kern w:val="0"/>
          <w:szCs w:val="21"/>
        </w:rPr>
        <w:t>潜在</w:t>
      </w:r>
      <w:r>
        <w:rPr>
          <w:rFonts w:hint="eastAsia" w:cs="宋体" w:asciiTheme="minorEastAsia" w:hAnsiTheme="minorEastAsia"/>
          <w:kern w:val="0"/>
          <w:szCs w:val="21"/>
        </w:rPr>
        <w:t>投标人应及时联系招标公告中集采机构联系人查看。</w:t>
      </w:r>
    </w:p>
    <w:p w14:paraId="6AF20B22">
      <w:pPr>
        <w:pStyle w:val="19"/>
        <w:numPr>
          <w:ilvl w:val="0"/>
          <w:numId w:val="68"/>
        </w:numPr>
        <w:autoSpaceDE w:val="0"/>
        <w:autoSpaceDN w:val="0"/>
        <w:spacing w:line="360" w:lineRule="auto"/>
        <w:ind w:hanging="1407" w:firstLineChars="0"/>
        <w:contextualSpacing/>
        <w:rPr>
          <w:rFonts w:cs="宋体" w:asciiTheme="minorEastAsia" w:hAnsiTheme="minorEastAsia"/>
          <w:kern w:val="0"/>
          <w:szCs w:val="21"/>
        </w:rPr>
      </w:pPr>
      <w:r>
        <w:rPr>
          <w:rFonts w:hint="eastAsia" w:cs="宋体" w:asciiTheme="minorEastAsia" w:hAnsiTheme="minorEastAsia"/>
          <w:kern w:val="0"/>
          <w:szCs w:val="21"/>
        </w:rPr>
        <w:t>对采购过程提出质疑的，为各采购程序环节结束之日起七个工作日内，投标人使用CA数字证书登录《全国公共资源交易平台（河南省·许昌市）》，通过许昌公共资源交易系统一次性提出，逾期提交或未按照要求提交的质疑函将不予受理。质疑提出后投标人应及时联系磋商公告中集采机构联系人查看。</w:t>
      </w:r>
    </w:p>
    <w:p w14:paraId="680F9CCB">
      <w:pPr>
        <w:pStyle w:val="19"/>
        <w:numPr>
          <w:ilvl w:val="0"/>
          <w:numId w:val="68"/>
        </w:numPr>
        <w:autoSpaceDE w:val="0"/>
        <w:autoSpaceDN w:val="0"/>
        <w:spacing w:line="360" w:lineRule="auto"/>
        <w:ind w:hanging="1407" w:firstLineChars="0"/>
        <w:contextualSpacing/>
        <w:rPr>
          <w:rFonts w:cs="宋体" w:asciiTheme="minorEastAsia" w:hAnsiTheme="minorEastAsia"/>
          <w:kern w:val="0"/>
          <w:szCs w:val="21"/>
        </w:rPr>
      </w:pPr>
      <w:r>
        <w:rPr>
          <w:rFonts w:hint="eastAsia" w:cs="宋体" w:asciiTheme="minorEastAsia" w:hAnsiTheme="minorEastAsia"/>
          <w:kern w:val="0"/>
          <w:szCs w:val="21"/>
        </w:rPr>
        <w:t>对中标结果提出质疑的，为中标结果公告期限届满之日起七个工作日内，投标人使用CA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4B26AA27">
      <w:pPr>
        <w:pStyle w:val="19"/>
        <w:numPr>
          <w:ilvl w:val="0"/>
          <w:numId w:val="67"/>
        </w:numPr>
        <w:autoSpaceDE w:val="0"/>
        <w:autoSpaceDN w:val="0"/>
        <w:spacing w:line="360" w:lineRule="auto"/>
        <w:ind w:hanging="964" w:firstLineChars="0"/>
        <w:contextualSpacing/>
        <w:rPr>
          <w:rFonts w:cs="宋体" w:asciiTheme="minorEastAsia" w:hAnsiTheme="minorEastAsia"/>
          <w:kern w:val="0"/>
          <w:szCs w:val="21"/>
        </w:rPr>
      </w:pPr>
      <w:r>
        <w:rPr>
          <w:rFonts w:cs="宋体" w:asciiTheme="minorEastAsia" w:hAnsiTheme="minorEastAsia"/>
          <w:kern w:val="0"/>
          <w:szCs w:val="21"/>
        </w:rPr>
        <w:t>采购人、采购代理机构认为供应商质疑不成立，或者成立但未对成交结果构成影响的，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继续开展采购活动；认为供应商质疑成立且影响或者可能影响成交结果的，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按照下列情况处理：</w:t>
      </w:r>
    </w:p>
    <w:p w14:paraId="3E2AF56A">
      <w:pPr>
        <w:pStyle w:val="19"/>
        <w:numPr>
          <w:ilvl w:val="0"/>
          <w:numId w:val="69"/>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对磋商文件提出的质疑，依法通过澄清或者修改可以继续开展采购活动的，澄清或者修改磋商文件后继续开展采购活动；否则应当修改磋商文件后重新开展采购活动。</w:t>
      </w:r>
    </w:p>
    <w:p w14:paraId="448E3B04">
      <w:pPr>
        <w:pStyle w:val="19"/>
        <w:numPr>
          <w:ilvl w:val="0"/>
          <w:numId w:val="69"/>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对采购过程、成交结果提出的质疑，合格供应商符合法定数量时，可以从合格的成交</w:t>
      </w:r>
      <w:r>
        <w:rPr>
          <w:rFonts w:hint="eastAsia" w:cs="宋体" w:asciiTheme="minorEastAsia" w:hAnsiTheme="minorEastAsia"/>
          <w:kern w:val="0"/>
          <w:szCs w:val="21"/>
        </w:rPr>
        <w:t>候选人</w:t>
      </w:r>
      <w:r>
        <w:rPr>
          <w:rFonts w:cs="宋体" w:asciiTheme="minorEastAsia" w:hAnsiTheme="minorEastAsia"/>
          <w:kern w:val="0"/>
          <w:szCs w:val="21"/>
        </w:rPr>
        <w:t>中另行确定成交供应商的，应当依法另行确定成交供应商；否则应当重新开展采购活动</w:t>
      </w:r>
      <w:r>
        <w:rPr>
          <w:rFonts w:hint="eastAsia" w:cs="宋体" w:asciiTheme="minorEastAsia" w:hAnsiTheme="minorEastAsia"/>
          <w:kern w:val="0"/>
          <w:szCs w:val="21"/>
        </w:rPr>
        <w:t>。</w:t>
      </w:r>
    </w:p>
    <w:p w14:paraId="05F6473D">
      <w:pPr>
        <w:autoSpaceDE w:val="0"/>
        <w:autoSpaceDN w:val="0"/>
        <w:spacing w:line="360" w:lineRule="auto"/>
        <w:ind w:left="964"/>
        <w:contextualSpacing/>
        <w:rPr>
          <w:rFonts w:cs="宋体" w:asciiTheme="minorEastAsia" w:hAnsiTheme="minorEastAsia"/>
          <w:kern w:val="0"/>
          <w:szCs w:val="21"/>
        </w:rPr>
      </w:pPr>
    </w:p>
    <w:p w14:paraId="4E86BAC0">
      <w:pPr>
        <w:pStyle w:val="19"/>
        <w:numPr>
          <w:ilvl w:val="0"/>
          <w:numId w:val="1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签订合同与备案</w:t>
      </w:r>
    </w:p>
    <w:p w14:paraId="11A9668E">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采购人应当自成交通知书发出之日起2日内，按照磋商文件和成交人响应文件的规定，与成交人签订书面合同。所签订的合同不得对磋商文件确定的事项和成交人响应文件作实质性修改。</w:t>
      </w:r>
    </w:p>
    <w:p w14:paraId="2A0B99A6">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采购人自采购合同签订之日起，1个</w:t>
      </w:r>
      <w:r>
        <w:rPr>
          <w:rFonts w:cs="宋体" w:asciiTheme="minorEastAsia" w:hAnsiTheme="minorEastAsia"/>
          <w:kern w:val="0"/>
          <w:szCs w:val="21"/>
        </w:rPr>
        <w:t>工作日内</w:t>
      </w:r>
      <w:r>
        <w:rPr>
          <w:rFonts w:hint="eastAsia" w:cs="宋体" w:asciiTheme="minorEastAsia" w:hAnsiTheme="minorEastAsia"/>
          <w:kern w:val="0"/>
          <w:szCs w:val="21"/>
        </w:rPr>
        <w:t>到禹州市政府采购监督管理办公室进行合同备案，并登陆“河南省政府采购网”进行网上备案。</w:t>
      </w:r>
    </w:p>
    <w:p w14:paraId="2DF52572">
      <w:pPr>
        <w:autoSpaceDE w:val="0"/>
        <w:autoSpaceDN w:val="0"/>
        <w:spacing w:line="360" w:lineRule="auto"/>
        <w:ind w:left="964"/>
        <w:contextualSpacing/>
        <w:rPr>
          <w:rFonts w:cs="宋体" w:asciiTheme="minorEastAsia" w:hAnsiTheme="minorEastAsia"/>
          <w:kern w:val="0"/>
          <w:szCs w:val="21"/>
        </w:rPr>
      </w:pPr>
    </w:p>
    <w:p w14:paraId="6740C352">
      <w:pPr>
        <w:pStyle w:val="19"/>
        <w:numPr>
          <w:ilvl w:val="0"/>
          <w:numId w:val="12"/>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b/>
          <w:kern w:val="0"/>
          <w:szCs w:val="21"/>
        </w:rPr>
        <w:t>履约保证金</w:t>
      </w:r>
    </w:p>
    <w:p w14:paraId="7170F37F">
      <w:pPr>
        <w:pStyle w:val="19"/>
        <w:numPr>
          <w:ilvl w:val="0"/>
          <w:numId w:val="0"/>
        </w:numPr>
        <w:autoSpaceDE w:val="0"/>
        <w:autoSpaceDN w:val="0"/>
        <w:spacing w:line="360" w:lineRule="auto"/>
        <w:ind w:leftChars="0" w:firstLine="420" w:firstLineChars="200"/>
        <w:contextualSpacing/>
        <w:rPr>
          <w:rFonts w:cs="宋体" w:asciiTheme="minorEastAsia" w:hAnsiTheme="minorEastAsia"/>
          <w:kern w:val="0"/>
          <w:szCs w:val="21"/>
        </w:rPr>
      </w:pPr>
      <w:r>
        <w:rPr>
          <w:rFonts w:hint="eastAsia" w:cs="宋体" w:asciiTheme="minorEastAsia" w:hAnsiTheme="minorEastAsia"/>
          <w:kern w:val="0"/>
          <w:szCs w:val="21"/>
        </w:rPr>
        <w:t>“供应商须知前附表”中规定成交人提交履约保证金的，成交人应当以支票、汇票、本票或者金融机构、担保机构出具的保函等非现金形式向采购人提交。履约保证金的数额不得超过政府采购合同金额的10%。</w:t>
      </w:r>
    </w:p>
    <w:p w14:paraId="5166299C">
      <w:pPr>
        <w:pStyle w:val="19"/>
        <w:numPr>
          <w:ilvl w:val="0"/>
          <w:numId w:val="0"/>
        </w:numPr>
        <w:autoSpaceDE w:val="0"/>
        <w:autoSpaceDN w:val="0"/>
        <w:spacing w:line="360" w:lineRule="auto"/>
        <w:ind w:leftChars="0"/>
        <w:contextualSpacing/>
        <w:rPr>
          <w:rFonts w:cs="宋体" w:asciiTheme="minorEastAsia" w:hAnsiTheme="minorEastAsia"/>
          <w:color w:val="FF99FF"/>
          <w:kern w:val="0"/>
          <w:szCs w:val="21"/>
        </w:rPr>
      </w:pPr>
      <w:r>
        <w:rPr>
          <w:rFonts w:hint="eastAsia" w:cs="宋体" w:asciiTheme="minorEastAsia" w:hAnsiTheme="minorEastAsia"/>
          <w:b/>
          <w:kern w:val="0"/>
          <w:szCs w:val="21"/>
          <w:lang w:val="en-US" w:eastAsia="zh-CN"/>
        </w:rPr>
        <w:t>40、</w:t>
      </w:r>
      <w:r>
        <w:rPr>
          <w:rFonts w:hint="eastAsia" w:cs="宋体" w:asciiTheme="minorEastAsia" w:hAnsiTheme="minorEastAsia"/>
          <w:b/>
          <w:kern w:val="0"/>
          <w:szCs w:val="21"/>
        </w:rPr>
        <w:t>政府采购合同融资</w:t>
      </w:r>
    </w:p>
    <w:p w14:paraId="1AF9C184">
      <w:pPr>
        <w:pStyle w:val="19"/>
        <w:numPr>
          <w:ilvl w:val="0"/>
          <w:numId w:val="0"/>
        </w:numPr>
        <w:wordWrap w:val="0"/>
        <w:topLinePunct/>
        <w:autoSpaceDE w:val="0"/>
        <w:autoSpaceDN w:val="0"/>
        <w:adjustRightInd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40.1  </w:t>
      </w:r>
      <w:r>
        <w:rPr>
          <w:rFonts w:hint="eastAsia" w:cs="宋体" w:asciiTheme="minorEastAsia" w:hAnsiTheme="minorEastAsia"/>
          <w:kern w:val="0"/>
          <w:szCs w:val="21"/>
        </w:rPr>
        <w:t>缓解中小企业融资难题</w:t>
      </w:r>
    </w:p>
    <w:p w14:paraId="5DDC7EF5">
      <w:pPr>
        <w:autoSpaceDE w:val="0"/>
        <w:autoSpaceDN w:val="0"/>
        <w:spacing w:line="360" w:lineRule="auto"/>
        <w:ind w:left="964"/>
        <w:contextualSpacing/>
        <w:jc w:val="left"/>
        <w:rPr>
          <w:rFonts w:cs="宋体" w:asciiTheme="minorEastAsia" w:hAnsiTheme="minorEastAsia"/>
          <w:color w:val="FF99FF"/>
          <w:kern w:val="0"/>
          <w:szCs w:val="21"/>
        </w:rPr>
      </w:pPr>
      <w:r>
        <w:rPr>
          <w:rFonts w:hint="eastAsia" w:cs="宋体" w:asciiTheme="minorEastAsia" w:hAnsiTheme="minorEastAsia"/>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047925AB">
      <w:pPr>
        <w:autoSpaceDE w:val="0"/>
        <w:autoSpaceDN w:val="0"/>
        <w:spacing w:line="360" w:lineRule="auto"/>
        <w:contextualSpacing/>
        <w:jc w:val="left"/>
        <w:rPr>
          <w:rFonts w:cs="宋体" w:asciiTheme="minorEastAsia" w:hAnsiTheme="minorEastAsia"/>
          <w:color w:val="FF99FF"/>
          <w:kern w:val="0"/>
          <w:szCs w:val="21"/>
        </w:rPr>
      </w:pPr>
      <w:r>
        <w:rPr>
          <w:rFonts w:hint="eastAsia" w:cs="宋体" w:asciiTheme="minorEastAsia" w:hAnsiTheme="minorEastAsia"/>
          <w:kern w:val="0"/>
          <w:szCs w:val="21"/>
        </w:rPr>
        <w:t>4</w:t>
      </w:r>
      <w:r>
        <w:rPr>
          <w:rFonts w:hint="eastAsia" w:cs="宋体" w:asciiTheme="minorEastAsia" w:hAnsiTheme="minorEastAsia"/>
          <w:kern w:val="0"/>
          <w:szCs w:val="21"/>
          <w:lang w:val="en-US" w:eastAsia="zh-CN"/>
        </w:rPr>
        <w:t>0.2</w:t>
      </w:r>
      <w:r>
        <w:rPr>
          <w:rFonts w:hint="eastAsia" w:cs="宋体" w:asciiTheme="minorEastAsia" w:hAnsiTheme="minorEastAsia"/>
          <w:kern w:val="0"/>
          <w:szCs w:val="21"/>
        </w:rPr>
        <w:t xml:space="preserve"> 合作金融机构（排名不分先后）</w:t>
      </w:r>
    </w:p>
    <w:p w14:paraId="49D2D173">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合作金融机构名称：中原银行许昌分行（小微金融部）</w:t>
      </w:r>
    </w:p>
    <w:p w14:paraId="287C5EC1">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联系人及电话：陈阳 13137407575   方金龙   15836539901</w:t>
      </w:r>
    </w:p>
    <w:p w14:paraId="3DB56BFE">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地址：许昌市建安大道与紫云路交汇处中原银行</w:t>
      </w:r>
    </w:p>
    <w:p w14:paraId="350C3C98">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合作金融机构名称：浦发银行许昌分行</w:t>
      </w:r>
    </w:p>
    <w:p w14:paraId="7A895C63">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联系人及电话：赵勇  0374-7313551  18937425515</w:t>
      </w:r>
    </w:p>
    <w:p w14:paraId="6B49ED0E">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地址：禹州市禹王大道与府东路交叉口</w:t>
      </w:r>
    </w:p>
    <w:p w14:paraId="5F674C98">
      <w:pPr>
        <w:numPr>
          <w:ilvl w:val="0"/>
          <w:numId w:val="0"/>
        </w:numPr>
        <w:wordWrap w:val="0"/>
        <w:topLinePunct/>
        <w:autoSpaceDE w:val="0"/>
        <w:autoSpaceDN w:val="0"/>
        <w:adjustRightInd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40.3</w:t>
      </w:r>
      <w:r>
        <w:rPr>
          <w:rFonts w:hint="eastAsia" w:cs="宋体" w:asciiTheme="minorEastAsia" w:hAnsiTheme="minorEastAsia"/>
          <w:kern w:val="0"/>
          <w:szCs w:val="21"/>
        </w:rPr>
        <w:t xml:space="preserve"> “政府采购合同融资金融产品推介名录”链接</w:t>
      </w:r>
    </w:p>
    <w:p w14:paraId="149E86E6">
      <w:pPr>
        <w:autoSpaceDE w:val="0"/>
        <w:autoSpaceDN w:val="0"/>
        <w:spacing w:line="360" w:lineRule="auto"/>
        <w:ind w:left="964"/>
        <w:contextualSpacing/>
        <w:jc w:val="left"/>
        <w:rPr>
          <w:rFonts w:hint="eastAsia" w:cs="宋体" w:asciiTheme="minorEastAsia" w:hAnsiTheme="minorEastAsia"/>
          <w:color w:val="0000FF"/>
          <w:kern w:val="0"/>
          <w:szCs w:val="21"/>
          <w:u w:val="single"/>
        </w:rPr>
      </w:pPr>
      <w:r>
        <w:fldChar w:fldCharType="begin"/>
      </w:r>
      <w:r>
        <w:instrText xml:space="preserve"> HYPERLINK "http://xuchang.hngp.gov.cn/xuchang/content?infoId=1606365368231095&amp;channelCode=H711001" </w:instrText>
      </w:r>
      <w:r>
        <w:fldChar w:fldCharType="separate"/>
      </w:r>
      <w:r>
        <w:rPr>
          <w:rFonts w:hint="eastAsia" w:cs="宋体" w:asciiTheme="minorEastAsia" w:hAnsiTheme="minorEastAsia"/>
          <w:color w:val="0000FF"/>
          <w:kern w:val="0"/>
          <w:szCs w:val="21"/>
          <w:u w:val="single"/>
        </w:rPr>
        <w:t>http://xuchang.hngp.gov.cn/xuchang/content?infoId=1606365368231095&amp;channelCode=H711001</w:t>
      </w:r>
      <w:r>
        <w:rPr>
          <w:rFonts w:hint="eastAsia" w:cs="宋体" w:asciiTheme="minorEastAsia" w:hAnsiTheme="minorEastAsia"/>
          <w:color w:val="0000FF"/>
          <w:kern w:val="0"/>
          <w:szCs w:val="21"/>
          <w:u w:val="single"/>
        </w:rPr>
        <w:fldChar w:fldCharType="end"/>
      </w:r>
    </w:p>
    <w:p w14:paraId="7C4F6BD9">
      <w:pPr>
        <w:autoSpaceDE w:val="0"/>
        <w:autoSpaceDN w:val="0"/>
        <w:spacing w:line="360" w:lineRule="auto"/>
        <w:ind w:left="964"/>
        <w:contextualSpacing/>
        <w:jc w:val="left"/>
        <w:rPr>
          <w:rFonts w:hint="eastAsia" w:cs="宋体" w:asciiTheme="minorEastAsia" w:hAnsiTheme="minorEastAsia"/>
          <w:color w:val="0000FF"/>
          <w:kern w:val="0"/>
          <w:szCs w:val="21"/>
          <w:u w:val="single"/>
        </w:rPr>
      </w:pPr>
    </w:p>
    <w:p w14:paraId="55E5B768">
      <w:pPr>
        <w:numPr>
          <w:ilvl w:val="0"/>
          <w:numId w:val="0"/>
        </w:numPr>
        <w:autoSpaceDE w:val="0"/>
        <w:autoSpaceDN w:val="0"/>
        <w:spacing w:line="360" w:lineRule="auto"/>
        <w:ind w:leftChars="0"/>
        <w:contextualSpacing/>
        <w:rPr>
          <w:rFonts w:cs="宋体" w:asciiTheme="minorEastAsia" w:hAnsiTheme="minorEastAsia"/>
          <w:b/>
          <w:kern w:val="0"/>
          <w:szCs w:val="21"/>
        </w:rPr>
      </w:pPr>
      <w:r>
        <w:rPr>
          <w:rFonts w:hint="eastAsia" w:cs="宋体" w:asciiTheme="minorEastAsia" w:hAnsiTheme="minorEastAsia"/>
          <w:b/>
          <w:kern w:val="0"/>
          <w:szCs w:val="21"/>
          <w:lang w:val="en-US" w:eastAsia="zh-CN"/>
        </w:rPr>
        <w:t>41、</w:t>
      </w:r>
      <w:r>
        <w:rPr>
          <w:rFonts w:hint="eastAsia" w:cs="宋体" w:asciiTheme="minorEastAsia" w:hAnsiTheme="minorEastAsia"/>
          <w:b/>
          <w:kern w:val="0"/>
          <w:szCs w:val="21"/>
        </w:rPr>
        <w:t>“采小帮”政府采购服务体系</w:t>
      </w:r>
    </w:p>
    <w:p w14:paraId="5A7855F3">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为持续优化我市政府采购营商环境,</w:t>
      </w:r>
      <w:r>
        <w:rPr>
          <w:rFonts w:hint="eastAsia"/>
        </w:rPr>
        <w:t xml:space="preserve"> </w:t>
      </w:r>
      <w:r>
        <w:rPr>
          <w:rFonts w:hint="eastAsia"/>
          <w:lang w:val="en-US" w:eastAsia="zh-CN"/>
        </w:rPr>
        <w:t>禹州</w:t>
      </w:r>
      <w:r>
        <w:rPr>
          <w:rFonts w:hint="eastAsia" w:cs="宋体" w:asciiTheme="minorEastAsia" w:hAnsiTheme="minorEastAsia"/>
          <w:kern w:val="0"/>
          <w:szCs w:val="21"/>
        </w:rPr>
        <w:t>市财政局政府采购监督管理办公室人员、</w:t>
      </w:r>
      <w:r>
        <w:rPr>
          <w:rFonts w:hint="eastAsia" w:cs="宋体" w:asciiTheme="minorEastAsia" w:hAnsiTheme="minorEastAsia"/>
          <w:kern w:val="0"/>
          <w:szCs w:val="21"/>
          <w:lang w:val="en-US" w:eastAsia="zh-CN"/>
        </w:rPr>
        <w:t>禹州市</w:t>
      </w:r>
      <w:r>
        <w:rPr>
          <w:rFonts w:hint="eastAsia" w:cs="宋体" w:asciiTheme="minorEastAsia" w:hAnsiTheme="minorEastAsia"/>
          <w:kern w:val="0"/>
          <w:szCs w:val="21"/>
        </w:rPr>
        <w:t>政府采购中心人员组成“采小帮”服务团队，提供政府采购政策咨询服务，以及项目实施全程跟踪提醒、监督预警服务。</w:t>
      </w:r>
    </w:p>
    <w:p w14:paraId="3FA48A2D">
      <w:pPr>
        <w:numPr>
          <w:ilvl w:val="0"/>
          <w:numId w:val="70"/>
        </w:numPr>
        <w:wordWrap w:val="0"/>
        <w:topLinePunct/>
        <w:autoSpaceDE w:val="0"/>
        <w:autoSpaceDN w:val="0"/>
        <w:adjustRightInd w:val="0"/>
        <w:spacing w:line="360" w:lineRule="auto"/>
        <w:contextualSpacing/>
        <w:rPr>
          <w:rFonts w:cs="宋体" w:asciiTheme="minorEastAsia" w:hAnsiTheme="minorEastAsia"/>
          <w:vanish/>
          <w:kern w:val="0"/>
          <w:szCs w:val="21"/>
        </w:rPr>
      </w:pPr>
    </w:p>
    <w:p w14:paraId="4E777106">
      <w:pPr>
        <w:numPr>
          <w:ilvl w:val="1"/>
          <w:numId w:val="70"/>
        </w:numPr>
        <w:wordWrap w:val="0"/>
        <w:topLinePunct/>
        <w:autoSpaceDE w:val="0"/>
        <w:autoSpaceDN w:val="0"/>
        <w:adjustRightInd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 xml:space="preserve"> “采小帮”服务团队依据职责分工，向供应商提供个性化、精准化服务，包括政策咨询、   政策宣传、采购辅导、节点提醒、风险提示、问题反馈等。</w:t>
      </w:r>
    </w:p>
    <w:p w14:paraId="05553F43">
      <w:pPr>
        <w:numPr>
          <w:ilvl w:val="1"/>
          <w:numId w:val="70"/>
        </w:numPr>
        <w:wordWrap w:val="0"/>
        <w:topLinePunct/>
        <w:autoSpaceDE w:val="0"/>
        <w:autoSpaceDN w:val="0"/>
        <w:adjustRightInd w:val="0"/>
        <w:spacing w:line="360" w:lineRule="auto"/>
        <w:ind w:left="991" w:hanging="991" w:hangingChars="472"/>
        <w:contextualSpacing/>
        <w:rPr>
          <w:rFonts w:cs="宋体" w:asciiTheme="minorEastAsia" w:hAnsiTheme="minorEastAsia"/>
          <w:kern w:val="0"/>
          <w:szCs w:val="21"/>
        </w:rPr>
      </w:pPr>
      <w:r>
        <w:rPr>
          <w:rFonts w:hint="eastAsia" w:cs="宋体" w:asciiTheme="minorEastAsia" w:hAnsiTheme="minorEastAsia"/>
          <w:kern w:val="0"/>
          <w:szCs w:val="21"/>
        </w:rPr>
        <w:t>“采小帮”服务团队帮助供应商在政府采购活动中维护自身合法权益，及时发现和制止采购人利用自身优势地位拒绝或延迟支付款项，强制要求供应商接受不合理的付款期限、方式、条件，拒不按政府采购政策规定和采购合同约定履行责任等行为。</w:t>
      </w:r>
    </w:p>
    <w:p w14:paraId="6DBFA4EF">
      <w:pPr>
        <w:numPr>
          <w:ilvl w:val="1"/>
          <w:numId w:val="70"/>
        </w:numPr>
        <w:wordWrap w:val="0"/>
        <w:topLinePunct/>
        <w:autoSpaceDE w:val="0"/>
        <w:autoSpaceDN w:val="0"/>
        <w:adjustRightInd w:val="0"/>
        <w:spacing w:line="360" w:lineRule="auto"/>
        <w:ind w:left="991" w:hanging="991" w:hangingChars="472"/>
        <w:contextualSpacing/>
        <w:rPr>
          <w:rFonts w:cs="宋体" w:asciiTheme="minorEastAsia" w:hAnsiTheme="minorEastAsia"/>
          <w:kern w:val="0"/>
          <w:szCs w:val="21"/>
        </w:rPr>
      </w:pPr>
      <w:r>
        <w:rPr>
          <w:rFonts w:hint="eastAsia" w:cs="宋体" w:asciiTheme="minorEastAsia" w:hAnsiTheme="minorEastAsia"/>
          <w:kern w:val="0"/>
          <w:szCs w:val="21"/>
        </w:rPr>
        <w:t>助手团队</w:t>
      </w:r>
    </w:p>
    <w:tbl>
      <w:tblPr>
        <w:tblStyle w:val="13"/>
        <w:tblpPr w:leftFromText="180" w:rightFromText="180" w:vertAnchor="text" w:horzAnchor="page" w:tblpX="1905" w:tblpY="4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544"/>
        <w:gridCol w:w="2136"/>
        <w:gridCol w:w="3031"/>
      </w:tblGrid>
      <w:tr w14:paraId="40DBB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top"/>
          </w:tcPr>
          <w:p w14:paraId="699BE2F5">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w:t>
            </w:r>
          </w:p>
        </w:tc>
        <w:tc>
          <w:tcPr>
            <w:tcW w:w="1544" w:type="dxa"/>
            <w:noWrap w:val="0"/>
            <w:vAlign w:val="top"/>
          </w:tcPr>
          <w:p w14:paraId="1827959C">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2136" w:type="dxa"/>
            <w:noWrap w:val="0"/>
            <w:vAlign w:val="top"/>
          </w:tcPr>
          <w:p w14:paraId="0E57598A">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联系方式</w:t>
            </w:r>
          </w:p>
        </w:tc>
        <w:tc>
          <w:tcPr>
            <w:tcW w:w="3031" w:type="dxa"/>
            <w:noWrap w:val="0"/>
            <w:vAlign w:val="top"/>
          </w:tcPr>
          <w:p w14:paraId="1870B2C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服务领域</w:t>
            </w:r>
          </w:p>
        </w:tc>
      </w:tr>
      <w:tr w14:paraId="6C64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center"/>
          </w:tcPr>
          <w:p w14:paraId="7FDCA91E">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禹州</w:t>
            </w:r>
            <w:r>
              <w:rPr>
                <w:rFonts w:hint="eastAsia" w:asciiTheme="minorEastAsia" w:hAnsiTheme="minorEastAsia" w:eastAsiaTheme="minorEastAsia" w:cstheme="minorEastAsia"/>
                <w:sz w:val="21"/>
                <w:szCs w:val="21"/>
              </w:rPr>
              <w:t>市政府采购监督管理办公室</w:t>
            </w:r>
          </w:p>
        </w:tc>
        <w:tc>
          <w:tcPr>
            <w:tcW w:w="1544" w:type="dxa"/>
            <w:noWrap w:val="0"/>
            <w:vAlign w:val="top"/>
          </w:tcPr>
          <w:p w14:paraId="3EF5D456">
            <w:pPr>
              <w:spacing w:line="360" w:lineRule="auto"/>
              <w:jc w:val="center"/>
              <w:rPr>
                <w:rFonts w:hint="eastAsia" w:asciiTheme="minorEastAsia" w:hAnsiTheme="minorEastAsia" w:eastAsiaTheme="minorEastAsia" w:cstheme="minorEastAsia"/>
                <w:sz w:val="21"/>
                <w:szCs w:val="21"/>
                <w:lang w:eastAsia="zh-CN"/>
              </w:rPr>
            </w:pPr>
          </w:p>
          <w:p w14:paraId="14EF42FD">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乔娜</w:t>
            </w:r>
          </w:p>
          <w:p w14:paraId="0E5A7E74">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赵纪伟</w:t>
            </w:r>
          </w:p>
          <w:p w14:paraId="6499C16D">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邢琳琳</w:t>
            </w:r>
          </w:p>
        </w:tc>
        <w:tc>
          <w:tcPr>
            <w:tcW w:w="2136" w:type="dxa"/>
            <w:noWrap w:val="0"/>
            <w:vAlign w:val="center"/>
          </w:tcPr>
          <w:p w14:paraId="1C06BC52">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0374-</w:t>
            </w:r>
            <w:r>
              <w:rPr>
                <w:rFonts w:hint="eastAsia" w:asciiTheme="minorEastAsia" w:hAnsiTheme="minorEastAsia" w:eastAsiaTheme="minorEastAsia" w:cstheme="minorEastAsia"/>
                <w:sz w:val="21"/>
                <w:szCs w:val="21"/>
                <w:lang w:val="en-US" w:eastAsia="zh-CN"/>
              </w:rPr>
              <w:t>8112523</w:t>
            </w:r>
          </w:p>
        </w:tc>
        <w:tc>
          <w:tcPr>
            <w:tcW w:w="3031" w:type="dxa"/>
            <w:noWrap w:val="0"/>
            <w:vAlign w:val="center"/>
          </w:tcPr>
          <w:p w14:paraId="71DEE47E">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政府采购政策制度、支持中小企业发展、政府采购信息系统、</w:t>
            </w:r>
            <w:r>
              <w:rPr>
                <w:rFonts w:hint="eastAsia" w:asciiTheme="minorEastAsia" w:hAnsiTheme="minorEastAsia" w:eastAsiaTheme="minorEastAsia" w:cstheme="minorEastAsia"/>
                <w:sz w:val="21"/>
                <w:szCs w:val="21"/>
                <w:lang w:eastAsia="zh-CN"/>
              </w:rPr>
              <w:t>合同备案管理、</w:t>
            </w:r>
            <w:r>
              <w:rPr>
                <w:rFonts w:hint="eastAsia" w:asciiTheme="minorEastAsia" w:hAnsiTheme="minorEastAsia" w:eastAsiaTheme="minorEastAsia" w:cstheme="minorEastAsia"/>
                <w:sz w:val="21"/>
                <w:szCs w:val="21"/>
              </w:rPr>
              <w:t>供应商监管、网上商城管理、832平台</w:t>
            </w:r>
            <w:r>
              <w:rPr>
                <w:rFonts w:hint="eastAsia" w:asciiTheme="minorEastAsia" w:hAnsiTheme="minorEastAsia" w:eastAsiaTheme="minorEastAsia" w:cstheme="minorEastAsia"/>
                <w:sz w:val="21"/>
                <w:szCs w:val="21"/>
                <w:lang w:eastAsia="zh-CN"/>
              </w:rPr>
              <w:t>管理、质</w:t>
            </w:r>
            <w:r>
              <w:rPr>
                <w:rFonts w:hint="eastAsia" w:asciiTheme="minorEastAsia" w:hAnsiTheme="minorEastAsia" w:eastAsiaTheme="minorEastAsia" w:cstheme="minorEastAsia"/>
                <w:sz w:val="21"/>
                <w:szCs w:val="21"/>
              </w:rPr>
              <w:t>疑投诉处理</w:t>
            </w:r>
          </w:p>
        </w:tc>
      </w:tr>
      <w:tr w14:paraId="4730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811" w:type="dxa"/>
            <w:noWrap w:val="0"/>
            <w:vAlign w:val="center"/>
          </w:tcPr>
          <w:p w14:paraId="2658D1D9">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禹州</w:t>
            </w:r>
            <w:r>
              <w:rPr>
                <w:rFonts w:hint="eastAsia" w:asciiTheme="minorEastAsia" w:hAnsiTheme="minorEastAsia" w:eastAsiaTheme="minorEastAsia" w:cstheme="minorEastAsia"/>
                <w:sz w:val="21"/>
                <w:szCs w:val="21"/>
              </w:rPr>
              <w:t>市政府采购中心</w:t>
            </w:r>
          </w:p>
        </w:tc>
        <w:tc>
          <w:tcPr>
            <w:tcW w:w="1544" w:type="dxa"/>
            <w:noWrap w:val="0"/>
            <w:vAlign w:val="center"/>
          </w:tcPr>
          <w:p w14:paraId="064915DD">
            <w:pPr>
              <w:spacing w:line="360" w:lineRule="auto"/>
              <w:jc w:val="center"/>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李朝峰</w:t>
            </w:r>
          </w:p>
          <w:p w14:paraId="247EFA35">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方诗涵</w:t>
            </w:r>
          </w:p>
          <w:p w14:paraId="18ADCD61">
            <w:pPr>
              <w:spacing w:line="360"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朱俊铭</w:t>
            </w:r>
          </w:p>
        </w:tc>
        <w:tc>
          <w:tcPr>
            <w:tcW w:w="2136" w:type="dxa"/>
            <w:noWrap w:val="0"/>
            <w:vAlign w:val="center"/>
          </w:tcPr>
          <w:p w14:paraId="3CAB3F53">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0374-2077111</w:t>
            </w:r>
          </w:p>
        </w:tc>
        <w:tc>
          <w:tcPr>
            <w:tcW w:w="3031" w:type="dxa"/>
            <w:noWrap w:val="0"/>
            <w:vAlign w:val="center"/>
          </w:tcPr>
          <w:p w14:paraId="7F0E0AAE">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采购</w:t>
            </w:r>
            <w:r>
              <w:rPr>
                <w:rFonts w:hint="eastAsia" w:asciiTheme="minorEastAsia" w:hAnsiTheme="minorEastAsia" w:eastAsiaTheme="minorEastAsia" w:cstheme="minorEastAsia"/>
                <w:sz w:val="21"/>
                <w:szCs w:val="21"/>
              </w:rPr>
              <w:t>文件编制、核验，信息（公告、文件）发布，确认场地时间，集采项目答疑</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交易数据统计。</w:t>
            </w:r>
          </w:p>
        </w:tc>
      </w:tr>
    </w:tbl>
    <w:p w14:paraId="647F276D">
      <w:pPr>
        <w:numPr>
          <w:ilvl w:val="0"/>
          <w:numId w:val="0"/>
        </w:numPr>
        <w:wordWrap w:val="0"/>
        <w:topLinePunct/>
        <w:autoSpaceDE w:val="0"/>
        <w:autoSpaceDN w:val="0"/>
        <w:adjustRightInd w:val="0"/>
        <w:spacing w:line="360" w:lineRule="auto"/>
        <w:ind w:leftChars="-472"/>
        <w:contextualSpacing/>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 xml:space="preserve">     </w:t>
      </w:r>
    </w:p>
    <w:p w14:paraId="4842DDE6">
      <w:pPr>
        <w:numPr>
          <w:ilvl w:val="1"/>
          <w:numId w:val="70"/>
        </w:numPr>
        <w:wordWrap w:val="0"/>
        <w:topLinePunct/>
        <w:autoSpaceDE w:val="0"/>
        <w:autoSpaceDN w:val="0"/>
        <w:adjustRightInd w:val="0"/>
        <w:spacing w:line="360" w:lineRule="auto"/>
        <w:ind w:left="991" w:hanging="991" w:hangingChars="472"/>
        <w:contextualSpacing/>
        <w:rPr>
          <w:rFonts w:cs="宋体" w:asciiTheme="minorEastAsia" w:hAnsiTheme="minorEastAsia"/>
          <w:kern w:val="0"/>
          <w:szCs w:val="21"/>
        </w:rPr>
      </w:pPr>
      <w:r>
        <w:rPr>
          <w:rFonts w:hint="eastAsia" w:cs="宋体" w:asciiTheme="minorEastAsia" w:hAnsiTheme="minorEastAsia"/>
          <w:kern w:val="0"/>
          <w:szCs w:val="21"/>
        </w:rPr>
        <w:t xml:space="preserve">咨询途径： </w:t>
      </w:r>
    </w:p>
    <w:p w14:paraId="0E822678">
      <w:pPr>
        <w:autoSpaceDE w:val="0"/>
        <w:autoSpaceDN w:val="0"/>
        <w:spacing w:line="360" w:lineRule="auto"/>
        <w:ind w:left="964" w:firstLine="27" w:firstLineChars="13"/>
        <w:contextualSpacing/>
        <w:jc w:val="left"/>
        <w:rPr>
          <w:rFonts w:cs="宋体" w:asciiTheme="minorEastAsia" w:hAnsiTheme="minorEastAsia"/>
          <w:kern w:val="0"/>
          <w:szCs w:val="21"/>
        </w:rPr>
      </w:pPr>
      <w:r>
        <w:rPr>
          <w:rFonts w:hint="eastAsia" w:cs="宋体" w:asciiTheme="minorEastAsia" w:hAnsiTheme="minorEastAsia"/>
          <w:kern w:val="0"/>
          <w:szCs w:val="21"/>
        </w:rPr>
        <w:t>（1）电话咨询：采购人、供应商对</w:t>
      </w:r>
      <w:r>
        <w:rPr>
          <w:rFonts w:hint="eastAsia" w:cs="宋体" w:asciiTheme="minorEastAsia" w:hAnsiTheme="minorEastAsia"/>
          <w:kern w:val="0"/>
          <w:szCs w:val="21"/>
          <w:lang w:val="en-US" w:eastAsia="zh-CN"/>
        </w:rPr>
        <w:t>接</w:t>
      </w:r>
      <w:r>
        <w:rPr>
          <w:rFonts w:hint="eastAsia" w:cs="宋体" w:asciiTheme="minorEastAsia" w:hAnsiTheme="minorEastAsia"/>
          <w:kern w:val="0"/>
          <w:szCs w:val="21"/>
        </w:rPr>
        <w:t>助手团队人员，通过电话方式直接咨询。</w:t>
      </w:r>
    </w:p>
    <w:p w14:paraId="08D443B4">
      <w:pPr>
        <w:autoSpaceDE w:val="0"/>
        <w:autoSpaceDN w:val="0"/>
        <w:spacing w:line="360" w:lineRule="auto"/>
        <w:ind w:left="993"/>
        <w:contextualSpacing/>
        <w:jc w:val="left"/>
        <w:rPr>
          <w:rFonts w:cs="宋体" w:asciiTheme="minorEastAsia" w:hAnsiTheme="minorEastAsia"/>
          <w:kern w:val="0"/>
          <w:szCs w:val="21"/>
        </w:rPr>
      </w:pPr>
      <w:r>
        <w:rPr>
          <w:rFonts w:hint="eastAsia" w:cs="宋体" w:asciiTheme="minorEastAsia" w:hAnsiTheme="minorEastAsia"/>
          <w:kern w:val="0"/>
          <w:szCs w:val="21"/>
        </w:rPr>
        <w:t>（2）邮箱咨询：</w:t>
      </w:r>
    </w:p>
    <w:p w14:paraId="5F6E2F3C">
      <w:pPr>
        <w:wordWrap w:val="0"/>
        <w:autoSpaceDE w:val="0"/>
        <w:autoSpaceDN w:val="0"/>
        <w:spacing w:line="360" w:lineRule="auto"/>
        <w:ind w:left="1418"/>
        <w:contextualSpacing/>
        <w:jc w:val="left"/>
        <w:rPr>
          <w:rFonts w:cs="宋体" w:asciiTheme="minorEastAsia" w:hAnsiTheme="minorEastAsia"/>
          <w:kern w:val="0"/>
          <w:szCs w:val="21"/>
        </w:rPr>
      </w:pPr>
      <w:r>
        <w:rPr>
          <w:rFonts w:hint="eastAsia" w:cs="宋体" w:asciiTheme="minorEastAsia" w:hAnsiTheme="minorEastAsia"/>
          <w:kern w:val="0"/>
          <w:szCs w:val="21"/>
        </w:rPr>
        <w:t>①发送电子邮件至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市政府采购监督管理办公室咨询邮箱，邮箱地址：</w:t>
      </w:r>
      <w:r>
        <w:fldChar w:fldCharType="begin"/>
      </w:r>
      <w:r>
        <w:instrText xml:space="preserve"> HYPERLINK "mailto:xcscgb@126.com" </w:instrText>
      </w:r>
      <w:r>
        <w:fldChar w:fldCharType="separate"/>
      </w:r>
      <w:r>
        <w:rPr>
          <w:rFonts w:hint="eastAsia" w:cs="宋体" w:asciiTheme="minorEastAsia" w:hAnsiTheme="minorEastAsia"/>
          <w:color w:val="0000FF"/>
          <w:kern w:val="0"/>
          <w:szCs w:val="21"/>
          <w:u w:val="single"/>
          <w:lang w:val="en-US" w:eastAsia="zh-CN"/>
        </w:rPr>
        <w:t>yzscgb2523</w:t>
      </w:r>
      <w:r>
        <w:rPr>
          <w:rFonts w:hint="eastAsia" w:cs="宋体" w:asciiTheme="minorEastAsia" w:hAnsiTheme="minorEastAsia"/>
          <w:color w:val="0000FF"/>
          <w:kern w:val="0"/>
          <w:szCs w:val="21"/>
          <w:u w:val="single"/>
        </w:rPr>
        <w:t>@</w:t>
      </w:r>
      <w:r>
        <w:rPr>
          <w:rFonts w:hint="eastAsia" w:cs="宋体" w:asciiTheme="minorEastAsia" w:hAnsiTheme="minorEastAsia"/>
          <w:color w:val="0000FF"/>
          <w:kern w:val="0"/>
          <w:szCs w:val="21"/>
          <w:u w:val="single"/>
          <w:lang w:val="en-US" w:eastAsia="zh-CN"/>
        </w:rPr>
        <w:t>163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kern w:val="0"/>
          <w:szCs w:val="21"/>
        </w:rPr>
        <w:t>；</w:t>
      </w:r>
    </w:p>
    <w:p w14:paraId="374B66D6">
      <w:pPr>
        <w:autoSpaceDE w:val="0"/>
        <w:autoSpaceDN w:val="0"/>
        <w:spacing w:line="360" w:lineRule="auto"/>
        <w:ind w:left="964" w:firstLine="453" w:firstLineChars="216"/>
        <w:contextualSpacing/>
        <w:jc w:val="left"/>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rPr>
        <w:t>②发送电子邮件至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市政府采购中心咨询邮箱，邮箱地址：</w:t>
      </w:r>
      <w:r>
        <w:fldChar w:fldCharType="begin"/>
      </w:r>
      <w:r>
        <w:instrText xml:space="preserve"> HYPERLINK "mailto:xcszfcgzx@126.com" </w:instrText>
      </w:r>
      <w:r>
        <w:fldChar w:fldCharType="separate"/>
      </w:r>
      <w:r>
        <w:rPr>
          <w:rFonts w:hint="eastAsia"/>
          <w:lang w:val="en-US" w:eastAsia="zh-CN"/>
        </w:rPr>
        <w:t>ztbjyglzx</w:t>
      </w:r>
      <w:r>
        <w:rPr>
          <w:rFonts w:hint="eastAsia" w:cs="宋体" w:asciiTheme="minorEastAsia" w:hAnsiTheme="minorEastAsia"/>
          <w:color w:val="0000FF"/>
          <w:kern w:val="0"/>
          <w:szCs w:val="21"/>
          <w:u w:val="single"/>
        </w:rPr>
        <w:t>@1</w:t>
      </w:r>
      <w:r>
        <w:rPr>
          <w:rFonts w:hint="eastAsia" w:cs="宋体" w:asciiTheme="minorEastAsia" w:hAnsiTheme="minorEastAsia"/>
          <w:color w:val="0000FF"/>
          <w:kern w:val="0"/>
          <w:szCs w:val="21"/>
          <w:u w:val="single"/>
          <w:lang w:val="en-US" w:eastAsia="zh-CN"/>
        </w:rPr>
        <w:t>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color w:val="0000FF"/>
          <w:kern w:val="0"/>
          <w:szCs w:val="21"/>
          <w:u w:val="single"/>
          <w:lang w:val="en-US" w:eastAsia="zh-CN"/>
        </w:rPr>
        <w:t>.</w:t>
      </w:r>
    </w:p>
    <w:p w14:paraId="6547E718">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6CC811BF">
      <w:pPr>
        <w:autoSpaceDE w:val="0"/>
        <w:autoSpaceDN w:val="0"/>
        <w:spacing w:line="360" w:lineRule="auto"/>
        <w:contextualSpacing/>
        <w:jc w:val="left"/>
        <w:rPr>
          <w:rFonts w:cs="宋体" w:asciiTheme="majorEastAsia" w:hAnsiTheme="majorEastAsia" w:eastAsiaTheme="majorEastAsia"/>
          <w:b/>
          <w:kern w:val="0"/>
          <w:sz w:val="32"/>
          <w:szCs w:val="32"/>
        </w:rPr>
      </w:pPr>
    </w:p>
    <w:p w14:paraId="76D3071E">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48CC7029">
      <w:pPr>
        <w:autoSpaceDE w:val="0"/>
        <w:autoSpaceDN w:val="0"/>
        <w:spacing w:line="360" w:lineRule="auto"/>
        <w:ind w:left="964" w:leftChars="459" w:firstLine="1606" w:firstLineChars="500"/>
        <w:contextualSpacing/>
        <w:jc w:val="left"/>
        <w:rPr>
          <w:rFonts w:hint="eastAsia" w:cs="宋体" w:asciiTheme="majorEastAsia" w:hAnsiTheme="majorEastAsia" w:eastAsiaTheme="majorEastAsia"/>
          <w:b/>
          <w:kern w:val="0"/>
          <w:sz w:val="32"/>
          <w:szCs w:val="32"/>
        </w:rPr>
      </w:pPr>
    </w:p>
    <w:p w14:paraId="43448029">
      <w:pPr>
        <w:autoSpaceDE w:val="0"/>
        <w:autoSpaceDN w:val="0"/>
        <w:spacing w:line="360" w:lineRule="auto"/>
        <w:ind w:left="964" w:leftChars="459" w:firstLine="1606" w:firstLineChars="500"/>
        <w:contextualSpacing/>
        <w:jc w:val="left"/>
        <w:rPr>
          <w:rFonts w:hint="eastAsia" w:cs="宋体" w:asciiTheme="majorEastAsia" w:hAnsiTheme="majorEastAsia" w:eastAsiaTheme="majorEastAsia"/>
          <w:b/>
          <w:kern w:val="0"/>
          <w:sz w:val="32"/>
          <w:szCs w:val="32"/>
        </w:rPr>
      </w:pPr>
    </w:p>
    <w:p w14:paraId="49C8D422">
      <w:pPr>
        <w:pStyle w:val="2"/>
        <w:rPr>
          <w:rFonts w:hint="eastAsia" w:cs="宋体" w:asciiTheme="majorEastAsia" w:hAnsiTheme="majorEastAsia" w:eastAsiaTheme="majorEastAsia"/>
          <w:b/>
          <w:kern w:val="0"/>
          <w:sz w:val="32"/>
          <w:szCs w:val="32"/>
        </w:rPr>
      </w:pPr>
    </w:p>
    <w:p w14:paraId="51075A7A">
      <w:pPr>
        <w:pStyle w:val="2"/>
        <w:rPr>
          <w:rFonts w:hint="eastAsia" w:cs="宋体" w:asciiTheme="majorEastAsia" w:hAnsiTheme="majorEastAsia" w:eastAsiaTheme="majorEastAsia"/>
          <w:b/>
          <w:kern w:val="0"/>
          <w:sz w:val="32"/>
          <w:szCs w:val="32"/>
        </w:rPr>
      </w:pPr>
    </w:p>
    <w:p w14:paraId="5C0863B9">
      <w:pPr>
        <w:autoSpaceDE w:val="0"/>
        <w:autoSpaceDN w:val="0"/>
        <w:spacing w:line="360" w:lineRule="auto"/>
        <w:ind w:left="964" w:leftChars="459" w:firstLine="1606" w:firstLineChars="500"/>
        <w:contextualSpacing/>
        <w:jc w:val="left"/>
        <w:rPr>
          <w:rFonts w:hint="eastAsia" w:cs="宋体" w:asciiTheme="majorEastAsia" w:hAnsiTheme="majorEastAsia" w:eastAsiaTheme="majorEastAsia"/>
          <w:b/>
          <w:kern w:val="0"/>
          <w:sz w:val="32"/>
          <w:szCs w:val="32"/>
        </w:rPr>
      </w:pPr>
    </w:p>
    <w:p w14:paraId="4B279349">
      <w:pPr>
        <w:autoSpaceDE w:val="0"/>
        <w:autoSpaceDN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14:paraId="760E3F06">
      <w:pPr>
        <w:autoSpaceDE w:val="0"/>
        <w:autoSpaceDN w:val="0"/>
        <w:spacing w:line="360" w:lineRule="auto"/>
        <w:ind w:left="964" w:firstLine="1446" w:firstLineChars="450"/>
        <w:contextualSpacing/>
        <w:jc w:val="left"/>
        <w:rPr>
          <w:rFonts w:cs="宋体" w:asciiTheme="majorEastAsia" w:hAnsiTheme="majorEastAsia" w:eastAsiaTheme="majorEastAsia"/>
          <w:b/>
          <w:kern w:val="0"/>
          <w:sz w:val="32"/>
          <w:szCs w:val="32"/>
        </w:rPr>
      </w:pPr>
    </w:p>
    <w:p w14:paraId="5E195BF7">
      <w:pPr>
        <w:pStyle w:val="6"/>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eastAsiaTheme="minorEastAsia"/>
          <w:sz w:val="21"/>
          <w:szCs w:val="21"/>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2086ED5B">
      <w:pPr>
        <w:pStyle w:val="6"/>
        <w:spacing w:line="360" w:lineRule="auto"/>
        <w:ind w:firstLine="632" w:firstLineChars="3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一、节能能源、保护环境</w:t>
      </w:r>
    </w:p>
    <w:p w14:paraId="58C98EE2">
      <w:pPr>
        <w:pStyle w:val="6"/>
        <w:spacing w:line="360" w:lineRule="auto"/>
        <w:ind w:firstLine="630" w:firstLineChars="3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sz w:val="21"/>
          <w:szCs w:val="21"/>
        </w:rPr>
        <w:t>财政部、生态环境部</w:t>
      </w:r>
      <w:r>
        <w:rPr>
          <w:rFonts w:hint="eastAsia" w:cs="仿宋_GB2312" w:asciiTheme="minorEastAsia" w:hAnsiTheme="minorEastAsia" w:eastAsiaTheme="minorEastAsia"/>
          <w:sz w:val="21"/>
          <w:szCs w:val="21"/>
          <w:lang w:val="zh-CN"/>
        </w:rPr>
        <w:t>《关于印发环境标志产品政府采购品目清单的通知》</w:t>
      </w:r>
      <w:r>
        <w:rPr>
          <w:rFonts w:hint="eastAsia" w:cs="仿宋_GB2312" w:asciiTheme="minorEastAsia" w:hAnsiTheme="minorEastAsia" w:eastAsiaTheme="minorEastAsia"/>
          <w:sz w:val="21"/>
          <w:szCs w:val="21"/>
        </w:rPr>
        <w:t>（财库[2019]18号）以及</w:t>
      </w:r>
      <w:r>
        <w:rPr>
          <w:rFonts w:hint="eastAsia" w:cs="仿宋_GB2312" w:asciiTheme="minorEastAsia" w:hAnsiTheme="minorEastAsia" w:eastAsiaTheme="minorEastAsia"/>
          <w:sz w:val="21"/>
          <w:szCs w:val="21"/>
          <w:lang w:val="zh-CN"/>
        </w:rPr>
        <w:t>财政部、发展改革委</w:t>
      </w:r>
      <w:r>
        <w:rPr>
          <w:rFonts w:hint="eastAsia" w:cs="仿宋_GB2312" w:asciiTheme="minorEastAsia" w:hAnsiTheme="minorEastAsia" w:eastAsiaTheme="minorEastAsia"/>
          <w:sz w:val="21"/>
          <w:szCs w:val="21"/>
        </w:rPr>
        <w:t>《关于印发节能产品政府采购品目清单的通知》（财库[2019]19号）</w:t>
      </w:r>
      <w:r>
        <w:rPr>
          <w:rFonts w:hint="eastAsia" w:cs="仿宋_GB2312" w:asciiTheme="minorEastAsia" w:hAnsiTheme="minorEastAsia" w:eastAsiaTheme="minorEastAsia"/>
          <w:sz w:val="21"/>
          <w:szCs w:val="21"/>
          <w:lang w:val="zh-CN"/>
        </w:rPr>
        <w:t>，</w:t>
      </w:r>
      <w:r>
        <w:rPr>
          <w:rFonts w:hint="eastAsia" w:cs="仿宋_GB2312" w:asciiTheme="minorEastAsia" w:hAnsiTheme="minorEastAsia" w:eastAsiaTheme="minorEastAsia"/>
          <w:sz w:val="21"/>
          <w:szCs w:val="21"/>
        </w:rPr>
        <w:t>采购政府强</w:t>
      </w:r>
      <w:r>
        <w:rPr>
          <w:rFonts w:hint="eastAsia" w:cs="仿宋_GB2312" w:asciiTheme="minorEastAsia" w:hAnsiTheme="minorEastAsia" w:eastAsiaTheme="minorEastAsia"/>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5560D9C2">
      <w:pPr>
        <w:pStyle w:val="6"/>
        <w:spacing w:line="360" w:lineRule="auto"/>
        <w:ind w:firstLine="422" w:firstLineChars="200"/>
        <w:contextualSpacing/>
        <w:rPr>
          <w:rFonts w:cs="仿宋_GB2312" w:asciiTheme="minorEastAsia" w:hAnsiTheme="minorEastAsia"/>
          <w:b/>
          <w:sz w:val="21"/>
          <w:szCs w:val="21"/>
          <w:lang w:val="zh-CN"/>
        </w:rPr>
      </w:pPr>
      <w:r>
        <w:rPr>
          <w:rFonts w:hint="eastAsia" w:cs="仿宋_GB2312" w:asciiTheme="minorEastAsia" w:hAnsiTheme="minorEastAsia" w:eastAsiaTheme="minorEastAsia"/>
          <w:b/>
          <w:sz w:val="21"/>
          <w:szCs w:val="21"/>
          <w:lang w:val="zh-CN"/>
        </w:rPr>
        <w:t>二、</w:t>
      </w:r>
      <w:r>
        <w:rPr>
          <w:rFonts w:hint="eastAsia" w:cs="仿宋_GB2312" w:asciiTheme="minorEastAsia" w:hAnsiTheme="minorEastAsia"/>
          <w:b/>
          <w:sz w:val="21"/>
          <w:szCs w:val="21"/>
          <w:lang w:val="zh-CN"/>
        </w:rPr>
        <w:t>促进中小企业发展（不含民办非企业）</w:t>
      </w:r>
    </w:p>
    <w:p w14:paraId="0C7670CA">
      <w:pPr>
        <w:topLinePunct/>
        <w:spacing w:line="360" w:lineRule="auto"/>
        <w:ind w:firstLine="420" w:firstLineChars="200"/>
        <w:contextualSpacing/>
        <w:rPr>
          <w:rFonts w:hint="eastAsia" w:cs="仿宋_GB2312" w:asciiTheme="minorEastAsia" w:hAnsiTheme="minorEastAsia"/>
          <w:szCs w:val="21"/>
          <w:lang w:val="en-US" w:eastAsia="zh-CN"/>
        </w:rPr>
      </w:pPr>
      <w:r>
        <w:rPr>
          <w:rFonts w:hint="eastAsia" w:ascii="ˎ̥" w:hAnsi="ˎ̥"/>
        </w:rPr>
        <w:t>（一）</w:t>
      </w:r>
      <w:r>
        <w:rPr>
          <w:rFonts w:hint="eastAsia" w:cs="仿宋_GB2312" w:asciiTheme="minorEastAsia" w:hAnsiTheme="minorEastAsia"/>
          <w:szCs w:val="21"/>
          <w:lang w:val="en-US" w:eastAsia="zh-CN"/>
        </w:rPr>
        <w:t>本项目专门面向中小企业采购（不再执行价格评审优惠的扶持政策）</w:t>
      </w:r>
    </w:p>
    <w:p w14:paraId="460A68B1">
      <w:pPr>
        <w:topLinePunct/>
        <w:spacing w:line="360" w:lineRule="auto"/>
        <w:ind w:firstLine="420" w:firstLineChars="200"/>
        <w:contextualSpacing/>
        <w:rPr>
          <w:rFonts w:ascii="ˎ̥" w:hAnsi="ˎ̥"/>
        </w:rPr>
      </w:pPr>
      <w:r>
        <w:rPr>
          <w:rFonts w:hint="eastAsia" w:ascii="ˎ̥" w:hAnsi="ˎ̥"/>
        </w:rPr>
        <w:t>（二）非</w:t>
      </w:r>
      <w:r>
        <w:rPr>
          <w:rFonts w:hint="eastAsia" w:cs="仿宋_GB2312" w:asciiTheme="minorEastAsia" w:hAnsiTheme="minorEastAsia"/>
          <w:szCs w:val="21"/>
          <w:lang w:val="zh-CN"/>
        </w:rPr>
        <w:t>专门面向中小企业预留采购份额</w:t>
      </w:r>
    </w:p>
    <w:p w14:paraId="7997999F">
      <w:pPr>
        <w:topLinePunct/>
        <w:spacing w:line="360" w:lineRule="auto"/>
        <w:ind w:firstLine="420" w:firstLineChars="200"/>
        <w:contextualSpacing/>
        <w:rPr>
          <w:rFonts w:hint="eastAsia" w:cs="仿宋_GB2312" w:asciiTheme="minorEastAsia" w:hAnsiTheme="minorEastAsia"/>
          <w:szCs w:val="21"/>
          <w:lang w:val="zh-CN"/>
        </w:rPr>
      </w:pPr>
      <w:r>
        <w:rPr>
          <w:rFonts w:hint="eastAsia" w:ascii="ˎ̥" w:hAnsi="ˎ̥"/>
        </w:rPr>
        <w:t>1、</w:t>
      </w:r>
      <w:r>
        <w:rPr>
          <w:rFonts w:hint="eastAsia" w:cs="仿宋_GB2312" w:asciiTheme="minorEastAsia" w:hAnsiTheme="minorEastAsia"/>
          <w:szCs w:val="21"/>
          <w:lang w:val="zh-CN"/>
        </w:rPr>
        <w:t>根据财政部、工业和信息化部《政府采购促进中小企业发展管理办法》（财库[2020]46号）、《关于进一步加大政府采购支持中小企业力度的通知》（财库〔2022〕19号）规定，对符合该办法规定的小型和微型企业报价给予10%-20%的扣除，用扣除后的价格参与评审。</w:t>
      </w:r>
    </w:p>
    <w:p w14:paraId="38909588">
      <w:pPr>
        <w:spacing w:line="360" w:lineRule="auto"/>
        <w:ind w:firstLine="420" w:firstLineChars="200"/>
        <w:contextualSpacing/>
        <w:rPr>
          <w:rFonts w:ascii="ˎ̥" w:hAnsi="ˎ̥"/>
        </w:rPr>
      </w:pPr>
      <w:r>
        <w:rPr>
          <w:rFonts w:hint="eastAsia" w:ascii="ˎ̥" w:hAnsi="ˎ̥"/>
        </w:rPr>
        <w:t>2、</w:t>
      </w:r>
      <w:r>
        <w:rPr>
          <w:rFonts w:ascii="ˎ̥" w:hAnsi="ˎ̥"/>
        </w:rPr>
        <w:t>在货物采购项目中，供应商提供的货物既有中小企业制造货物，也有大型企业制造货物的，不享受</w:t>
      </w:r>
      <w:r>
        <w:rPr>
          <w:rFonts w:hint="eastAsia" w:cs="仿宋_GB2312" w:asciiTheme="minorEastAsia" w:hAnsiTheme="minorEastAsia"/>
          <w:szCs w:val="21"/>
          <w:lang w:val="zh-CN"/>
        </w:rPr>
        <w:t>《政府采购促进中小企业发展管理办法》（财库[2020]46号）</w:t>
      </w:r>
      <w:r>
        <w:rPr>
          <w:rFonts w:ascii="ˎ̥" w:hAnsi="ˎ̥"/>
        </w:rPr>
        <w:t>规定的中小企业扶持政策。</w:t>
      </w:r>
    </w:p>
    <w:p w14:paraId="2D8AFD16">
      <w:pPr>
        <w:spacing w:line="360" w:lineRule="auto"/>
        <w:ind w:firstLine="420" w:firstLineChars="200"/>
        <w:contextualSpacing/>
        <w:rPr>
          <w:rFonts w:ascii="ˎ̥" w:hAnsi="ˎ̥"/>
        </w:rPr>
      </w:pPr>
      <w:r>
        <w:rPr>
          <w:rFonts w:hint="eastAsia" w:ascii="ˎ̥" w:hAnsi="ˎ̥"/>
        </w:rPr>
        <w:t>3、</w:t>
      </w:r>
      <w:r>
        <w:rPr>
          <w:rFonts w:ascii="ˎ̥" w:hAnsi="ˎ̥"/>
        </w:rPr>
        <w:t>以联合体形式参加政府采购活动，联合体各方均为中小企业的，联合体视同中小企业。其中，联合体各方均为小微企业的，联合体视同小微企业。</w:t>
      </w:r>
    </w:p>
    <w:p w14:paraId="34440624">
      <w:pPr>
        <w:spacing w:line="360" w:lineRule="auto"/>
        <w:ind w:firstLine="420" w:firstLineChars="200"/>
        <w:contextualSpacing/>
        <w:rPr>
          <w:rFonts w:ascii="ˎ̥" w:hAnsi="ˎ̥"/>
        </w:rPr>
      </w:pPr>
      <w:r>
        <w:rPr>
          <w:rFonts w:hint="eastAsia" w:ascii="ˎ̥" w:hAnsi="ˎ̥"/>
        </w:rPr>
        <w:t>4、</w:t>
      </w:r>
      <w:r>
        <w:rPr>
          <w:rFonts w:ascii="ˎ̥" w:hAnsi="ˎ̥"/>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rPr>
        <w:t>4-6</w:t>
      </w:r>
      <w:r>
        <w:rPr>
          <w:rFonts w:ascii="ˎ̥" w:hAnsi="ˎ̥"/>
        </w:rPr>
        <w:t>%的扣除，用扣除后的价格参加评审。组成联合体或者接受分包的小微企业与联合体内其他企业、分包企业之间存在直接控股、管理关系的，不享受价格扣除优惠政策。</w:t>
      </w:r>
    </w:p>
    <w:p w14:paraId="5421D9D7">
      <w:pPr>
        <w:topLinePunct/>
        <w:spacing w:line="360" w:lineRule="auto"/>
        <w:ind w:firstLine="420" w:firstLineChars="200"/>
        <w:contextualSpacing/>
        <w:rPr>
          <w:rFonts w:ascii="ˎ̥" w:hAnsi="ˎ̥"/>
        </w:rPr>
      </w:pPr>
      <w:r>
        <w:rPr>
          <w:rFonts w:hint="eastAsia" w:ascii="ˎ̥" w:hAnsi="ˎ̥"/>
        </w:rPr>
        <w:t>5、按照本次采购标的所属行业的划型标准，符合条件的中小企业应按照采购文件格式要求提供《中小企业声明函》，</w:t>
      </w:r>
      <w:r>
        <w:rPr>
          <w:rFonts w:ascii="ˎ̥" w:hAnsi="ˎ̥"/>
        </w:rPr>
        <w:t>否则不得享受相关中小企业扶持政策。</w:t>
      </w:r>
    </w:p>
    <w:p w14:paraId="40D01582">
      <w:pPr>
        <w:topLinePunct/>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三、支持监狱企业发展</w:t>
      </w:r>
    </w:p>
    <w:p w14:paraId="0C67CB89">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按照财政部、司法部发布的《关于政府采购支持监狱企业发展有关问题的通知》（</w:t>
      </w:r>
      <w:bookmarkStart w:id="1" w:name="OLE_LINK6"/>
      <w:r>
        <w:rPr>
          <w:rFonts w:hint="eastAsia" w:cs="仿宋_GB2312" w:asciiTheme="minorEastAsia" w:hAnsiTheme="minorEastAsia"/>
          <w:szCs w:val="21"/>
          <w:lang w:val="zh-CN"/>
        </w:rPr>
        <w:t>财库[2014]68号</w:t>
      </w:r>
      <w:bookmarkEnd w:id="1"/>
      <w:r>
        <w:rPr>
          <w:rFonts w:hint="eastAsia" w:cs="仿宋_GB2312" w:asciiTheme="minorEastAsia" w:hAnsiTheme="minorEastAsia"/>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3FFC872F">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四、促进残疾人就业</w:t>
      </w:r>
    </w:p>
    <w:p w14:paraId="3200F138">
      <w:pPr>
        <w:pStyle w:val="6"/>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sz w:val="21"/>
          <w:szCs w:val="21"/>
        </w:rPr>
        <w:t>残疾人福利性单位属于小型、微型企业的，不重复享受政策。</w:t>
      </w:r>
    </w:p>
    <w:p w14:paraId="63B8A6B8">
      <w:pPr>
        <w:pStyle w:val="6"/>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5BBE28BE">
      <w:pPr>
        <w:pStyle w:val="6"/>
        <w:spacing w:line="360" w:lineRule="auto"/>
        <w:ind w:firstLine="42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 w:val="21"/>
          <w:szCs w:val="21"/>
          <w:lang w:val="zh-CN"/>
        </w:rPr>
        <w:t>3、中标人为残疾人福利性单位的，招标人应当随中标结果同时公告其《残疾人福利性单位声明函》，接受社会监督。</w:t>
      </w:r>
    </w:p>
    <w:p w14:paraId="716443D2">
      <w:pPr>
        <w:pStyle w:val="6"/>
        <w:spacing w:line="360" w:lineRule="auto"/>
        <w:ind w:left="282" w:hanging="282" w:hangingChars="78"/>
        <w:contextualSpacing/>
        <w:jc w:val="center"/>
        <w:rPr>
          <w:rFonts w:cs="宋体" w:asciiTheme="majorEastAsia" w:hAnsiTheme="majorEastAsia" w:eastAsiaTheme="majorEastAsia"/>
          <w:b/>
          <w:kern w:val="0"/>
          <w:sz w:val="36"/>
          <w:szCs w:val="36"/>
        </w:rPr>
      </w:pPr>
    </w:p>
    <w:p w14:paraId="6178CCC2">
      <w:pPr>
        <w:pStyle w:val="6"/>
        <w:spacing w:line="360" w:lineRule="auto"/>
        <w:ind w:left="282" w:hanging="282" w:hangingChars="78"/>
        <w:contextualSpacing/>
        <w:jc w:val="center"/>
        <w:rPr>
          <w:rFonts w:cs="宋体" w:asciiTheme="majorEastAsia" w:hAnsiTheme="majorEastAsia" w:eastAsiaTheme="majorEastAsia"/>
          <w:b/>
          <w:kern w:val="0"/>
          <w:sz w:val="36"/>
          <w:szCs w:val="36"/>
        </w:rPr>
      </w:pPr>
    </w:p>
    <w:p w14:paraId="6609AA6E">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14:paraId="00409C9E">
      <w:pPr>
        <w:tabs>
          <w:tab w:val="left" w:pos="1260"/>
        </w:tabs>
        <w:autoSpaceDE w:val="0"/>
        <w:autoSpaceDN w:val="0"/>
        <w:adjustRightInd w:val="0"/>
        <w:spacing w:line="360" w:lineRule="auto"/>
        <w:ind w:firstLine="1928" w:firstLineChars="600"/>
        <w:contextualSpacing/>
        <w:jc w:val="both"/>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对响应文件审查与评审</w:t>
      </w:r>
    </w:p>
    <w:p w14:paraId="0ADEE5B1">
      <w:pPr>
        <w:pStyle w:val="6"/>
        <w:spacing w:line="360" w:lineRule="auto"/>
        <w:contextualSpacing/>
        <w:rPr>
          <w:rFonts w:cs="仿宋_GB2312" w:asciiTheme="minorEastAsia" w:hAnsiTheme="minorEastAsia"/>
        </w:rPr>
      </w:pPr>
    </w:p>
    <w:p w14:paraId="4C9301E2">
      <w:pPr>
        <w:pStyle w:val="6"/>
        <w:spacing w:line="360" w:lineRule="auto"/>
        <w:ind w:firstLine="422" w:firstLineChars="200"/>
        <w:contextualSpacing/>
        <w:rPr>
          <w:rFonts w:asciiTheme="minorEastAsia" w:hAnsiTheme="minorEastAsia" w:eastAsiaTheme="minorEastAsia"/>
          <w:bCs/>
          <w:sz w:val="21"/>
          <w:szCs w:val="21"/>
        </w:rPr>
      </w:pPr>
      <w:r>
        <w:rPr>
          <w:rFonts w:cs="仿宋_GB2312" w:asciiTheme="minorEastAsia" w:hAnsiTheme="minorEastAsia" w:eastAsiaTheme="minorEastAsia"/>
          <w:b/>
          <w:sz w:val="21"/>
          <w:szCs w:val="21"/>
          <w:lang w:val="zh-CN"/>
        </w:rPr>
        <w:t>一、资格审查</w:t>
      </w:r>
    </w:p>
    <w:p w14:paraId="2C4D7FA1">
      <w:pPr>
        <w:pStyle w:val="6"/>
        <w:spacing w:line="360" w:lineRule="auto"/>
        <w:ind w:firstLine="420" w:firstLineChars="200"/>
        <w:contextualSpacing/>
        <w:rPr>
          <w:rFonts w:ascii="宋体" w:hAnsi="宋体" w:cs="微软雅黑" w:eastAsiaTheme="minorEastAsia"/>
          <w:bCs/>
          <w:sz w:val="21"/>
          <w:szCs w:val="21"/>
        </w:rPr>
      </w:pPr>
      <w:r>
        <w:rPr>
          <w:rFonts w:hint="eastAsia" w:ascii="宋体" w:hAnsi="宋体" w:cs="微软雅黑" w:eastAsiaTheme="minorEastAsia"/>
          <w:bCs/>
          <w:sz w:val="21"/>
          <w:szCs w:val="21"/>
        </w:rPr>
        <w:t>（一）磋商小组依法对供应商资格进行审查</w:t>
      </w:r>
      <w:r>
        <w:rPr>
          <w:rFonts w:ascii="宋体" w:hAnsi="宋体" w:cs="微软雅黑" w:eastAsiaTheme="minorEastAsia"/>
          <w:bCs/>
          <w:sz w:val="21"/>
          <w:szCs w:val="21"/>
        </w:rPr>
        <w:t>。</w:t>
      </w:r>
      <w:r>
        <w:rPr>
          <w:rFonts w:hint="eastAsia" w:ascii="宋体" w:hAnsi="宋体" w:cs="微软雅黑" w:eastAsiaTheme="minorEastAsia"/>
          <w:bCs/>
          <w:sz w:val="21"/>
          <w:szCs w:val="21"/>
        </w:rPr>
        <w:t>确定符合资格的供应商不少于3家，将</w:t>
      </w:r>
      <w:r>
        <w:rPr>
          <w:rFonts w:ascii="宋体" w:hAnsi="宋体" w:cs="微软雅黑" w:eastAsiaTheme="minorEastAsia"/>
          <w:bCs/>
          <w:sz w:val="21"/>
          <w:szCs w:val="21"/>
        </w:rPr>
        <w:t>对响应文件的有效性、完整性和响应程度进行审查</w:t>
      </w:r>
      <w:r>
        <w:rPr>
          <w:rFonts w:hint="eastAsia" w:ascii="宋体" w:hAnsi="宋体" w:cs="微软雅黑" w:eastAsiaTheme="minorEastAsia"/>
          <w:bCs/>
          <w:sz w:val="21"/>
          <w:szCs w:val="21"/>
        </w:rPr>
        <w:t>并对响应文件进行评审。</w:t>
      </w:r>
    </w:p>
    <w:p w14:paraId="38CB51EF">
      <w:pPr>
        <w:spacing w:line="360" w:lineRule="auto"/>
        <w:ind w:right="420" w:rightChars="200" w:firstLine="420" w:firstLineChars="200"/>
        <w:contextualSpacing/>
        <w:rPr>
          <w:rFonts w:ascii="宋体" w:hAnsi="宋体" w:cs="微软雅黑"/>
          <w:bCs/>
          <w:szCs w:val="21"/>
        </w:rPr>
      </w:pPr>
      <w:r>
        <w:rPr>
          <w:rFonts w:hint="eastAsia" w:ascii="宋体" w:hAnsi="宋体" w:cs="微软雅黑"/>
          <w:bCs/>
          <w:szCs w:val="21"/>
        </w:rPr>
        <w:t>（二）资格证明材料（本栏所列内容为本项目的资格审查条件，如有一项不符合要求，则不能进入下一步评审）。</w:t>
      </w:r>
    </w:p>
    <w:p w14:paraId="60A73E47">
      <w:pPr>
        <w:spacing w:line="360" w:lineRule="auto"/>
        <w:ind w:right="420" w:rightChars="200" w:firstLine="420" w:firstLineChars="200"/>
        <w:contextualSpacing/>
        <w:rPr>
          <w:rFonts w:ascii="宋体" w:hAnsi="宋体" w:cs="微软雅黑"/>
          <w:bCs/>
          <w:szCs w:val="21"/>
        </w:rPr>
      </w:pPr>
      <w:r>
        <w:rPr>
          <w:rFonts w:hint="eastAsia" w:ascii="宋体" w:hAnsi="宋体" w:cs="微软雅黑"/>
          <w:bCs/>
          <w:szCs w:val="21"/>
        </w:rPr>
        <w:t>（三）资格审查中所涉及到的证书及材料，均须在电子响应文件中提供原件扫描件（或图片）。</w:t>
      </w:r>
    </w:p>
    <w:tbl>
      <w:tblPr>
        <w:tblStyle w:val="1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7224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AF65F0C">
            <w:pPr>
              <w:spacing w:line="360" w:lineRule="auto"/>
              <w:jc w:val="center"/>
              <w:rPr>
                <w:rFonts w:asciiTheme="minorEastAsia" w:hAnsiTheme="minorEastAsia"/>
                <w:b/>
                <w:szCs w:val="21"/>
              </w:rPr>
            </w:pPr>
            <w:r>
              <w:rPr>
                <w:rFonts w:hint="eastAsia" w:asciiTheme="minorEastAsia" w:hAnsiTheme="minorEastAsia"/>
                <w:b/>
                <w:szCs w:val="21"/>
              </w:rPr>
              <w:t>序号</w:t>
            </w:r>
          </w:p>
        </w:tc>
        <w:tc>
          <w:tcPr>
            <w:tcW w:w="2410" w:type="dxa"/>
            <w:vAlign w:val="center"/>
          </w:tcPr>
          <w:p w14:paraId="1E3BA3B9">
            <w:pPr>
              <w:spacing w:line="360" w:lineRule="auto"/>
              <w:jc w:val="center"/>
              <w:rPr>
                <w:rFonts w:asciiTheme="minorEastAsia" w:hAnsiTheme="minorEastAsia"/>
                <w:b/>
                <w:szCs w:val="21"/>
              </w:rPr>
            </w:pPr>
            <w:r>
              <w:rPr>
                <w:rFonts w:hint="eastAsia" w:asciiTheme="minorEastAsia" w:hAnsiTheme="minorEastAsia"/>
                <w:b/>
                <w:szCs w:val="21"/>
              </w:rPr>
              <w:t>资格审查</w:t>
            </w:r>
            <w:r>
              <w:rPr>
                <w:rFonts w:asciiTheme="minorEastAsia" w:hAnsiTheme="minorEastAsia"/>
                <w:b/>
                <w:szCs w:val="21"/>
              </w:rPr>
              <w:t>因素</w:t>
            </w:r>
          </w:p>
        </w:tc>
        <w:tc>
          <w:tcPr>
            <w:tcW w:w="5954" w:type="dxa"/>
            <w:vAlign w:val="center"/>
          </w:tcPr>
          <w:p w14:paraId="759B010B">
            <w:pPr>
              <w:spacing w:line="360" w:lineRule="auto"/>
              <w:jc w:val="center"/>
              <w:rPr>
                <w:rFonts w:asciiTheme="minorEastAsia" w:hAnsiTheme="minorEastAsia"/>
                <w:b/>
                <w:szCs w:val="21"/>
              </w:rPr>
            </w:pPr>
            <w:r>
              <w:rPr>
                <w:rFonts w:hint="eastAsia" w:asciiTheme="minorEastAsia" w:hAnsiTheme="minorEastAsia"/>
                <w:b/>
                <w:szCs w:val="21"/>
              </w:rPr>
              <w:t>说明与要求</w:t>
            </w:r>
          </w:p>
        </w:tc>
      </w:tr>
      <w:tr w14:paraId="29F4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5FB1112">
            <w:pPr>
              <w:spacing w:line="360" w:lineRule="auto"/>
              <w:jc w:val="center"/>
              <w:rPr>
                <w:rFonts w:asciiTheme="minorEastAsia" w:hAnsiTheme="minorEastAsia"/>
                <w:b/>
                <w:szCs w:val="21"/>
              </w:rPr>
            </w:pPr>
            <w:r>
              <w:rPr>
                <w:rFonts w:hint="eastAsia" w:asciiTheme="minorEastAsia" w:hAnsiTheme="minorEastAsia"/>
                <w:b/>
                <w:szCs w:val="21"/>
              </w:rPr>
              <w:t>1</w:t>
            </w:r>
          </w:p>
        </w:tc>
        <w:tc>
          <w:tcPr>
            <w:tcW w:w="2410" w:type="dxa"/>
            <w:vAlign w:val="center"/>
          </w:tcPr>
          <w:p w14:paraId="0DDC0873">
            <w:pPr>
              <w:spacing w:line="360" w:lineRule="auto"/>
              <w:jc w:val="center"/>
              <w:rPr>
                <w:rFonts w:asciiTheme="minorEastAsia" w:hAnsiTheme="minorEastAsia"/>
                <w:b/>
                <w:szCs w:val="21"/>
              </w:rPr>
            </w:pPr>
            <w:r>
              <w:rPr>
                <w:rFonts w:hint="eastAsia" w:asciiTheme="minorEastAsia" w:hAnsiTheme="minorEastAsia"/>
                <w:b/>
                <w:szCs w:val="21"/>
              </w:rPr>
              <w:t>投标函</w:t>
            </w:r>
          </w:p>
        </w:tc>
        <w:tc>
          <w:tcPr>
            <w:tcW w:w="5954" w:type="dxa"/>
            <w:vAlign w:val="center"/>
          </w:tcPr>
          <w:p w14:paraId="7F1B6645">
            <w:pPr>
              <w:spacing w:line="360" w:lineRule="auto"/>
              <w:rPr>
                <w:rFonts w:asciiTheme="minorEastAsia" w:hAnsiTheme="minorEastAsia"/>
                <w:b/>
                <w:szCs w:val="21"/>
              </w:rPr>
            </w:pPr>
            <w:r>
              <w:rPr>
                <w:rFonts w:hint="eastAsia" w:ascii="宋体" w:hAnsi="宋体" w:cs="微软雅黑"/>
                <w:bCs/>
                <w:szCs w:val="21"/>
              </w:rPr>
              <w:t>参考磋商文件第八章3.1格式填写</w:t>
            </w:r>
          </w:p>
        </w:tc>
      </w:tr>
      <w:tr w14:paraId="02A6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B12472B">
            <w:pPr>
              <w:spacing w:line="360" w:lineRule="auto"/>
              <w:jc w:val="center"/>
              <w:rPr>
                <w:rFonts w:asciiTheme="minorEastAsia" w:hAnsiTheme="minorEastAsia"/>
                <w:b/>
                <w:bCs/>
                <w:szCs w:val="21"/>
              </w:rPr>
            </w:pPr>
            <w:r>
              <w:rPr>
                <w:rFonts w:hint="eastAsia" w:asciiTheme="minorEastAsia" w:hAnsiTheme="minorEastAsia"/>
                <w:b/>
                <w:bCs/>
                <w:szCs w:val="21"/>
              </w:rPr>
              <w:t>2</w:t>
            </w:r>
          </w:p>
        </w:tc>
        <w:tc>
          <w:tcPr>
            <w:tcW w:w="2410" w:type="dxa"/>
            <w:vAlign w:val="center"/>
          </w:tcPr>
          <w:p w14:paraId="33042E9A">
            <w:pPr>
              <w:spacing w:line="360" w:lineRule="auto"/>
              <w:jc w:val="center"/>
              <w:rPr>
                <w:rFonts w:asciiTheme="minorEastAsia" w:hAnsiTheme="minorEastAsia"/>
                <w:b/>
                <w:szCs w:val="21"/>
              </w:rPr>
            </w:pPr>
            <w:r>
              <w:rPr>
                <w:rFonts w:hint="eastAsia" w:asciiTheme="minorEastAsia" w:hAnsiTheme="minorEastAsia"/>
                <w:b/>
                <w:szCs w:val="21"/>
              </w:rPr>
              <w:t>禹</w:t>
            </w:r>
            <w:r>
              <w:rPr>
                <w:rFonts w:asciiTheme="minorEastAsia" w:hAnsiTheme="minorEastAsia"/>
                <w:b/>
                <w:szCs w:val="21"/>
              </w:rPr>
              <w:t>州市政府采购</w:t>
            </w:r>
          </w:p>
          <w:p w14:paraId="0717DB17">
            <w:pPr>
              <w:spacing w:line="360" w:lineRule="auto"/>
              <w:jc w:val="center"/>
              <w:rPr>
                <w:rFonts w:asciiTheme="minorEastAsia" w:hAnsiTheme="minorEastAsia"/>
                <w:b/>
                <w:szCs w:val="21"/>
              </w:rPr>
            </w:pPr>
            <w:r>
              <w:rPr>
                <w:rFonts w:asciiTheme="minorEastAsia" w:hAnsiTheme="minorEastAsia"/>
                <w:b/>
                <w:szCs w:val="21"/>
              </w:rPr>
              <w:t>供应商信用承诺函</w:t>
            </w:r>
          </w:p>
        </w:tc>
        <w:tc>
          <w:tcPr>
            <w:tcW w:w="5954" w:type="dxa"/>
            <w:vAlign w:val="center"/>
          </w:tcPr>
          <w:p w14:paraId="562A74D1">
            <w:pPr>
              <w:spacing w:line="360" w:lineRule="auto"/>
              <w:jc w:val="left"/>
              <w:rPr>
                <w:rFonts w:asciiTheme="minorEastAsia" w:hAnsiTheme="minorEastAsia"/>
                <w:b/>
                <w:bCs/>
                <w:szCs w:val="21"/>
              </w:rPr>
            </w:pPr>
            <w:r>
              <w:rPr>
                <w:rFonts w:hint="eastAsia" w:ascii="宋体" w:hAnsi="宋体" w:cs="微软雅黑"/>
                <w:bCs/>
                <w:szCs w:val="21"/>
              </w:rPr>
              <w:t>按照磋商文件第八章3.5格式填写</w:t>
            </w:r>
          </w:p>
        </w:tc>
      </w:tr>
      <w:tr w14:paraId="303F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41D8F94">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3</w:t>
            </w:r>
          </w:p>
        </w:tc>
        <w:tc>
          <w:tcPr>
            <w:tcW w:w="2410" w:type="dxa"/>
            <w:vAlign w:val="center"/>
          </w:tcPr>
          <w:p w14:paraId="194C5757">
            <w:pPr>
              <w:spacing w:line="360" w:lineRule="auto"/>
              <w:jc w:val="center"/>
              <w:rPr>
                <w:rFonts w:hint="default" w:asciiTheme="minorEastAsia" w:hAnsiTheme="minorEastAsia" w:eastAsiaTheme="minorEastAsia"/>
                <w:b/>
                <w:bCs/>
                <w:szCs w:val="21"/>
                <w:lang w:val="en-US" w:eastAsia="zh-CN"/>
              </w:rPr>
            </w:pPr>
            <w:r>
              <w:rPr>
                <w:rFonts w:hint="eastAsia" w:asciiTheme="minorEastAsia" w:hAnsiTheme="minorEastAsia"/>
                <w:b/>
                <w:bCs/>
                <w:szCs w:val="21"/>
                <w:lang w:val="en-US" w:eastAsia="zh-CN"/>
              </w:rPr>
              <w:t>中小企业声明函</w:t>
            </w:r>
          </w:p>
        </w:tc>
        <w:tc>
          <w:tcPr>
            <w:tcW w:w="5954" w:type="dxa"/>
          </w:tcPr>
          <w:p w14:paraId="7F2606E7">
            <w:pPr>
              <w:spacing w:line="360" w:lineRule="auto"/>
              <w:rPr>
                <w:rFonts w:hint="eastAsia" w:cs="仿宋_GB2312" w:asciiTheme="minorEastAsia" w:hAnsiTheme="minorEastAsia"/>
                <w:szCs w:val="21"/>
                <w:lang w:val="zh-CN"/>
              </w:rPr>
            </w:pPr>
            <w:r>
              <w:rPr>
                <w:rFonts w:hint="eastAsia" w:ascii="宋体" w:hAnsi="宋体" w:cs="微软雅黑"/>
                <w:bCs/>
                <w:szCs w:val="21"/>
              </w:rPr>
              <w:t>按照磋商文件第八章3.</w:t>
            </w:r>
            <w:r>
              <w:rPr>
                <w:rFonts w:hint="eastAsia" w:ascii="宋体" w:hAnsi="宋体" w:cs="微软雅黑"/>
                <w:bCs/>
                <w:szCs w:val="21"/>
                <w:lang w:val="en-US" w:eastAsia="zh-CN"/>
              </w:rPr>
              <w:t>6</w:t>
            </w:r>
            <w:r>
              <w:rPr>
                <w:rFonts w:hint="eastAsia" w:ascii="宋体" w:hAnsi="宋体" w:cs="微软雅黑"/>
                <w:bCs/>
                <w:szCs w:val="21"/>
              </w:rPr>
              <w:t>格式填写</w:t>
            </w:r>
          </w:p>
        </w:tc>
      </w:tr>
      <w:tr w14:paraId="4518A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3130A58">
            <w:pPr>
              <w:spacing w:line="360" w:lineRule="auto"/>
              <w:jc w:val="center"/>
              <w:rPr>
                <w:rFonts w:hint="default" w:asciiTheme="minorEastAsia" w:hAnsiTheme="minorEastAsia"/>
                <w:b/>
                <w:bCs/>
                <w:szCs w:val="21"/>
                <w:lang w:val="en-US" w:eastAsia="zh-CN"/>
              </w:rPr>
            </w:pPr>
            <w:r>
              <w:rPr>
                <w:rFonts w:hint="eastAsia" w:asciiTheme="minorEastAsia" w:hAnsiTheme="minorEastAsia"/>
                <w:b/>
                <w:bCs/>
                <w:szCs w:val="21"/>
                <w:lang w:val="en-US" w:eastAsia="zh-CN"/>
              </w:rPr>
              <w:t>4</w:t>
            </w:r>
          </w:p>
        </w:tc>
        <w:tc>
          <w:tcPr>
            <w:tcW w:w="2410" w:type="dxa"/>
            <w:vAlign w:val="center"/>
          </w:tcPr>
          <w:p w14:paraId="76639E58">
            <w:pPr>
              <w:spacing w:line="360" w:lineRule="auto"/>
              <w:jc w:val="center"/>
              <w:rPr>
                <w:rFonts w:hint="default" w:asciiTheme="minorEastAsia" w:hAnsiTheme="minorEastAsia"/>
                <w:b/>
                <w:bCs/>
                <w:szCs w:val="21"/>
                <w:lang w:val="en-US" w:eastAsia="zh-CN"/>
              </w:rPr>
            </w:pPr>
            <w:r>
              <w:rPr>
                <w:rFonts w:hint="eastAsia" w:asciiTheme="minorEastAsia" w:hAnsiTheme="minorEastAsia"/>
                <w:b/>
                <w:bCs/>
                <w:szCs w:val="21"/>
                <w:lang w:val="en-US" w:eastAsia="zh-CN"/>
              </w:rPr>
              <w:t>资质证书</w:t>
            </w:r>
          </w:p>
        </w:tc>
        <w:tc>
          <w:tcPr>
            <w:tcW w:w="5954" w:type="dxa"/>
          </w:tcPr>
          <w:p w14:paraId="6437A51E">
            <w:pPr>
              <w:pStyle w:val="10"/>
              <w:widowControl/>
              <w:wordWrap/>
              <w:adjustRightInd/>
              <w:snapToGrid/>
              <w:spacing w:before="0" w:beforeAutospacing="0" w:after="0" w:afterAutospacing="0" w:line="440" w:lineRule="exact"/>
              <w:ind w:right="0"/>
              <w:jc w:val="left"/>
              <w:textAlignment w:val="auto"/>
              <w:rPr>
                <w:rFonts w:hint="default" w:ascii="宋体" w:hAnsi="宋体" w:cs="微软雅黑" w:eastAsiaTheme="minorEastAsia"/>
                <w:bCs/>
                <w:szCs w:val="21"/>
                <w:lang w:val="en-US" w:eastAsia="zh-CN"/>
              </w:rPr>
            </w:pPr>
            <w:r>
              <w:rPr>
                <w:rFonts w:hint="eastAsia" w:ascii="宋体" w:hAnsi="宋体" w:cs="微软雅黑" w:eastAsiaTheme="minorEastAsia"/>
                <w:bCs/>
                <w:kern w:val="2"/>
                <w:sz w:val="21"/>
                <w:szCs w:val="21"/>
                <w:lang w:val="en-US" w:eastAsia="zh-CN" w:bidi="ar-SA"/>
              </w:rPr>
              <w:t>符合磋商公告六、申请人的资格要求中的第三项。</w:t>
            </w:r>
          </w:p>
        </w:tc>
      </w:tr>
      <w:tr w14:paraId="1BB8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97C4E89">
            <w:pPr>
              <w:spacing w:line="360" w:lineRule="auto"/>
              <w:jc w:val="center"/>
              <w:rPr>
                <w:rFonts w:hint="default" w:asciiTheme="minorEastAsia" w:hAnsiTheme="minorEastAsia" w:eastAsiaTheme="minorEastAsia"/>
                <w:b/>
                <w:bCs/>
                <w:szCs w:val="21"/>
                <w:lang w:val="en-US" w:eastAsia="zh-CN"/>
              </w:rPr>
            </w:pPr>
            <w:r>
              <w:rPr>
                <w:rFonts w:hint="eastAsia" w:asciiTheme="minorEastAsia" w:hAnsiTheme="minorEastAsia"/>
                <w:b/>
                <w:bCs/>
                <w:szCs w:val="21"/>
                <w:lang w:val="en-US" w:eastAsia="zh-CN"/>
              </w:rPr>
              <w:t>5</w:t>
            </w:r>
          </w:p>
        </w:tc>
        <w:tc>
          <w:tcPr>
            <w:tcW w:w="2410" w:type="dxa"/>
            <w:vAlign w:val="center"/>
          </w:tcPr>
          <w:p w14:paraId="15CEFC5A">
            <w:pPr>
              <w:spacing w:line="360" w:lineRule="auto"/>
              <w:jc w:val="center"/>
              <w:rPr>
                <w:rFonts w:asciiTheme="minorEastAsia" w:hAnsiTheme="minorEastAsia"/>
                <w:b/>
                <w:bCs/>
                <w:szCs w:val="21"/>
              </w:rPr>
            </w:pPr>
            <w:r>
              <w:rPr>
                <w:rFonts w:hint="eastAsia" w:asciiTheme="minorEastAsia" w:hAnsiTheme="minorEastAsia"/>
                <w:b/>
                <w:bCs/>
                <w:szCs w:val="21"/>
              </w:rPr>
              <w:t>磋商</w:t>
            </w:r>
            <w:r>
              <w:rPr>
                <w:rFonts w:hint="eastAsia" w:cs="仿宋_GB2312" w:asciiTheme="minorEastAsia" w:hAnsiTheme="minorEastAsia"/>
                <w:b/>
                <w:szCs w:val="21"/>
                <w:lang w:val="zh-CN"/>
              </w:rPr>
              <w:t>报价</w:t>
            </w:r>
          </w:p>
        </w:tc>
        <w:tc>
          <w:tcPr>
            <w:tcW w:w="5954" w:type="dxa"/>
          </w:tcPr>
          <w:p w14:paraId="5C003E2E">
            <w:pPr>
              <w:spacing w:line="360" w:lineRule="auto"/>
              <w:rPr>
                <w:rFonts w:asciiTheme="minorEastAsia" w:hAnsiTheme="minorEastAsia"/>
                <w:b/>
                <w:bCs/>
                <w:szCs w:val="21"/>
              </w:rPr>
            </w:pPr>
            <w:r>
              <w:rPr>
                <w:rFonts w:hint="eastAsia" w:cs="仿宋_GB2312" w:asciiTheme="minorEastAsia" w:hAnsiTheme="minorEastAsia"/>
                <w:szCs w:val="21"/>
                <w:lang w:val="zh-CN"/>
              </w:rPr>
              <w:t>响应报价是否超出磋商文件中规定的预算金额，超出预算金额的报价无效。</w:t>
            </w:r>
          </w:p>
        </w:tc>
      </w:tr>
      <w:tr w14:paraId="23B00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BA21914">
            <w:pPr>
              <w:spacing w:line="360" w:lineRule="auto"/>
              <w:jc w:val="center"/>
              <w:rPr>
                <w:rFonts w:hint="default" w:asciiTheme="minorEastAsia" w:hAnsiTheme="minorEastAsia" w:eastAsiaTheme="minorEastAsia"/>
                <w:b/>
                <w:bCs/>
                <w:szCs w:val="21"/>
                <w:lang w:val="en-US" w:eastAsia="zh-CN"/>
              </w:rPr>
            </w:pPr>
            <w:r>
              <w:rPr>
                <w:rFonts w:hint="eastAsia" w:asciiTheme="minorEastAsia" w:hAnsiTheme="minorEastAsia"/>
                <w:b/>
                <w:bCs/>
                <w:szCs w:val="21"/>
                <w:lang w:val="en-US" w:eastAsia="zh-CN"/>
              </w:rPr>
              <w:t>6</w:t>
            </w:r>
          </w:p>
        </w:tc>
        <w:tc>
          <w:tcPr>
            <w:tcW w:w="2410" w:type="dxa"/>
            <w:vAlign w:val="center"/>
          </w:tcPr>
          <w:p w14:paraId="23A59331">
            <w:pPr>
              <w:spacing w:line="360" w:lineRule="auto"/>
              <w:jc w:val="center"/>
              <w:rPr>
                <w:rFonts w:asciiTheme="minorEastAsia" w:hAnsiTheme="minorEastAsia"/>
                <w:szCs w:val="21"/>
              </w:rPr>
            </w:pPr>
            <w:r>
              <w:rPr>
                <w:rFonts w:hint="eastAsia" w:asciiTheme="minorEastAsia" w:hAnsiTheme="minorEastAsia"/>
                <w:b/>
                <w:szCs w:val="21"/>
              </w:rPr>
              <w:t>磋商承诺函</w:t>
            </w:r>
          </w:p>
        </w:tc>
        <w:tc>
          <w:tcPr>
            <w:tcW w:w="5954" w:type="dxa"/>
            <w:vAlign w:val="center"/>
          </w:tcPr>
          <w:p w14:paraId="2353D71B">
            <w:pPr>
              <w:spacing w:line="360" w:lineRule="auto"/>
              <w:rPr>
                <w:rFonts w:asciiTheme="minorEastAsia" w:hAnsiTheme="minorEastAsia"/>
                <w:b/>
                <w:szCs w:val="21"/>
              </w:rPr>
            </w:pPr>
            <w:r>
              <w:rPr>
                <w:rFonts w:hint="eastAsia" w:asciiTheme="minorEastAsia" w:hAnsiTheme="minorEastAsia"/>
                <w:szCs w:val="21"/>
              </w:rPr>
              <w:t>供应商以磋商承诺函的形式替代响应保证金。</w:t>
            </w:r>
          </w:p>
        </w:tc>
      </w:tr>
      <w:tr w14:paraId="64ED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C231AF4">
            <w:pPr>
              <w:spacing w:line="360" w:lineRule="auto"/>
              <w:jc w:val="center"/>
              <w:rPr>
                <w:rFonts w:hint="default" w:asciiTheme="minorEastAsia" w:hAnsiTheme="minorEastAsia" w:eastAsiaTheme="minorEastAsia"/>
                <w:b/>
                <w:bCs/>
                <w:szCs w:val="21"/>
                <w:lang w:val="en-US" w:eastAsia="zh-CN"/>
              </w:rPr>
            </w:pPr>
            <w:r>
              <w:rPr>
                <w:rFonts w:hint="eastAsia" w:asciiTheme="minorEastAsia" w:hAnsiTheme="minorEastAsia"/>
                <w:b/>
                <w:bCs/>
                <w:szCs w:val="21"/>
                <w:lang w:val="en-US" w:eastAsia="zh-CN"/>
              </w:rPr>
              <w:t>7</w:t>
            </w:r>
          </w:p>
        </w:tc>
        <w:tc>
          <w:tcPr>
            <w:tcW w:w="2410" w:type="dxa"/>
            <w:vAlign w:val="center"/>
          </w:tcPr>
          <w:p w14:paraId="3D9077FE">
            <w:pPr>
              <w:spacing w:line="360" w:lineRule="auto"/>
              <w:jc w:val="center"/>
              <w:rPr>
                <w:rFonts w:asciiTheme="minorEastAsia" w:hAnsiTheme="minorEastAsia"/>
                <w:b/>
                <w:bCs/>
                <w:szCs w:val="21"/>
              </w:rPr>
            </w:pPr>
            <w:r>
              <w:rPr>
                <w:rFonts w:hint="eastAsia" w:asciiTheme="minorEastAsia" w:hAnsiTheme="minorEastAsia"/>
                <w:b/>
                <w:bCs/>
                <w:szCs w:val="21"/>
              </w:rPr>
              <w:t>联合体协议</w:t>
            </w:r>
          </w:p>
        </w:tc>
        <w:tc>
          <w:tcPr>
            <w:tcW w:w="5954" w:type="dxa"/>
          </w:tcPr>
          <w:p w14:paraId="51F8D12F">
            <w:pPr>
              <w:spacing w:line="360" w:lineRule="auto"/>
              <w:rPr>
                <w:rFonts w:asciiTheme="minorEastAsia" w:hAnsiTheme="minorEastAsia"/>
                <w:b/>
                <w:bCs/>
                <w:szCs w:val="21"/>
              </w:rPr>
            </w:pPr>
            <w:r>
              <w:rPr>
                <w:rFonts w:hint="eastAsia" w:asciiTheme="minorEastAsia" w:hAnsiTheme="minorEastAsia"/>
                <w:bCs/>
                <w:szCs w:val="21"/>
              </w:rPr>
              <w:t>磋商文件接受联合体响应且供应商为联合体的，供应商应提供本协议；否则无须提供。</w:t>
            </w:r>
          </w:p>
        </w:tc>
      </w:tr>
      <w:tr w14:paraId="4902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50E28C9">
            <w:pPr>
              <w:spacing w:line="360" w:lineRule="auto"/>
              <w:jc w:val="center"/>
              <w:rPr>
                <w:rFonts w:hint="default" w:asciiTheme="minorEastAsia" w:hAnsiTheme="minorEastAsia" w:eastAsiaTheme="minorEastAsia"/>
                <w:b/>
                <w:bCs/>
                <w:szCs w:val="21"/>
                <w:lang w:val="en-US" w:eastAsia="zh-CN"/>
              </w:rPr>
            </w:pPr>
            <w:r>
              <w:rPr>
                <w:rFonts w:hint="eastAsia" w:asciiTheme="minorEastAsia" w:hAnsiTheme="minorEastAsia"/>
                <w:b/>
                <w:bCs/>
                <w:szCs w:val="21"/>
                <w:lang w:val="en-US" w:eastAsia="zh-CN"/>
              </w:rPr>
              <w:t>8</w:t>
            </w:r>
          </w:p>
        </w:tc>
        <w:tc>
          <w:tcPr>
            <w:tcW w:w="2410" w:type="dxa"/>
            <w:vAlign w:val="center"/>
          </w:tcPr>
          <w:p w14:paraId="7D3EB31A">
            <w:pPr>
              <w:spacing w:line="360" w:lineRule="auto"/>
              <w:contextualSpacing/>
              <w:jc w:val="center"/>
              <w:rPr>
                <w:rFonts w:asciiTheme="minorEastAsia" w:hAnsiTheme="minorEastAsia"/>
                <w:b/>
                <w:szCs w:val="21"/>
              </w:rPr>
            </w:pPr>
            <w:r>
              <w:rPr>
                <w:rFonts w:hint="eastAsia" w:asciiTheme="minorEastAsia" w:hAnsiTheme="minorEastAsia"/>
                <w:b/>
                <w:szCs w:val="21"/>
              </w:rPr>
              <w:t>供应商身份证明及授权</w:t>
            </w:r>
          </w:p>
        </w:tc>
        <w:tc>
          <w:tcPr>
            <w:tcW w:w="5954" w:type="dxa"/>
          </w:tcPr>
          <w:p w14:paraId="29B33D1D">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（1）法定代表人身份证明或提供法定代表人授权委托书及被授权人身份证明。（法人提供）</w:t>
            </w:r>
          </w:p>
          <w:p w14:paraId="5BAE6B21">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（2）单位负责人身份证明或提供单位负责人授权委托书及被授权人身份证明。（非法人提供）</w:t>
            </w:r>
          </w:p>
          <w:p w14:paraId="55867AAD">
            <w:pPr>
              <w:spacing w:line="360" w:lineRule="auto"/>
              <w:rPr>
                <w:rFonts w:ascii="楷体" w:hAnsi="楷体" w:eastAsia="楷体" w:cs="仿宋_GB2312"/>
                <w:b/>
                <w:sz w:val="24"/>
                <w:szCs w:val="24"/>
                <w:lang w:val="zh-CN"/>
              </w:rPr>
            </w:pPr>
            <w:r>
              <w:rPr>
                <w:rFonts w:hint="eastAsia" w:ascii="楷体" w:hAnsi="楷体" w:eastAsia="楷体" w:cs="仿宋_GB2312"/>
                <w:b/>
                <w:sz w:val="24"/>
                <w:szCs w:val="24"/>
                <w:lang w:val="zh-CN"/>
              </w:rPr>
              <w:t>注：</w:t>
            </w:r>
          </w:p>
          <w:p w14:paraId="6372F6F3">
            <w:pPr>
              <w:spacing w:line="360" w:lineRule="auto"/>
              <w:rPr>
                <w:rFonts w:asciiTheme="minorEastAsia" w:hAnsiTheme="minorEastAsia"/>
                <w:b/>
                <w:sz w:val="24"/>
                <w:szCs w:val="24"/>
              </w:rPr>
            </w:pPr>
            <w:r>
              <w:rPr>
                <w:rFonts w:hint="eastAsia" w:ascii="楷体" w:hAnsi="楷体" w:eastAsia="楷体"/>
                <w:sz w:val="24"/>
                <w:szCs w:val="24"/>
              </w:rPr>
              <w:t>①企业（银行、保险、石油石化、电力、电信等行业除外）、事业单位和社会团体以法人身份参加磋商的，法定代表人应与实际提交的“营业执照等证明文件”载明的一致。</w:t>
            </w:r>
          </w:p>
          <w:p w14:paraId="7E2C1410">
            <w:pPr>
              <w:spacing w:line="360" w:lineRule="auto"/>
              <w:contextualSpacing/>
              <w:rPr>
                <w:rFonts w:ascii="楷体" w:hAnsi="楷体" w:eastAsia="楷体"/>
                <w:sz w:val="24"/>
                <w:szCs w:val="24"/>
              </w:rPr>
            </w:pPr>
            <w:r>
              <w:rPr>
                <w:rFonts w:hint="eastAsia" w:ascii="楷体" w:hAnsi="楷体" w:eastAsia="楷体"/>
                <w:sz w:val="24"/>
                <w:szCs w:val="24"/>
              </w:rPr>
              <w:t>②银行、保险、石油石化、电力、电信等行业：以法人身份参加磋商的，法定代表人应与实际提交的“营业执照等证明文件”载明的一致；以非法人身份参加磋商的，“单位负责人”指代表单位行使职权的主要负责人，应与实际提交的“营业执照等证明文件”载明的一致。</w:t>
            </w:r>
          </w:p>
          <w:p w14:paraId="5D86792C">
            <w:pPr>
              <w:spacing w:line="360" w:lineRule="auto"/>
              <w:contextualSpacing/>
              <w:rPr>
                <w:rFonts w:asciiTheme="minorEastAsia" w:hAnsiTheme="minorEastAsia"/>
                <w:b/>
                <w:szCs w:val="21"/>
              </w:rPr>
            </w:pPr>
            <w:r>
              <w:rPr>
                <w:rFonts w:hint="eastAsia" w:ascii="楷体" w:hAnsi="楷体" w:eastAsia="楷体"/>
                <w:sz w:val="24"/>
                <w:szCs w:val="24"/>
              </w:rPr>
              <w:t>③</w:t>
            </w:r>
            <w:r>
              <w:rPr>
                <w:rFonts w:hint="eastAsia" w:ascii="楷体" w:hAnsi="楷体" w:eastAsia="楷体"/>
                <w:kern w:val="0"/>
                <w:sz w:val="24"/>
                <w:szCs w:val="24"/>
              </w:rPr>
              <w:t>供应商为自然人的，无需填写法定代表人授权书。</w:t>
            </w:r>
          </w:p>
        </w:tc>
      </w:tr>
      <w:tr w14:paraId="41D4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CC1A531">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9</w:t>
            </w:r>
          </w:p>
        </w:tc>
        <w:tc>
          <w:tcPr>
            <w:tcW w:w="2410" w:type="dxa"/>
            <w:vAlign w:val="center"/>
          </w:tcPr>
          <w:p w14:paraId="6BFDA6A7">
            <w:pPr>
              <w:spacing w:line="360" w:lineRule="auto"/>
              <w:rPr>
                <w:rFonts w:asciiTheme="minorEastAsia" w:hAnsiTheme="minorEastAsia"/>
                <w:b/>
                <w:bCs/>
                <w:szCs w:val="21"/>
              </w:rPr>
            </w:pPr>
            <w:r>
              <w:rPr>
                <w:rFonts w:hint="eastAsia" w:asciiTheme="minorEastAsia" w:hAnsiTheme="minorEastAsia"/>
                <w:b/>
                <w:bCs/>
                <w:szCs w:val="21"/>
              </w:rPr>
              <w:t>单位负责人为同一人或者存在直接控股、管理关系的不同供应商，不得参加同一合同项下的政府采购活动</w:t>
            </w:r>
          </w:p>
        </w:tc>
        <w:tc>
          <w:tcPr>
            <w:tcW w:w="5954" w:type="dxa"/>
          </w:tcPr>
          <w:p w14:paraId="224D79C4">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供应商提供与参加本项目响应的其他供应商之间，单位负责人不为同一人并且不存在直接控股、管理关系承诺函（承诺函格式自拟）。</w:t>
            </w:r>
          </w:p>
          <w:p w14:paraId="197A148B">
            <w:pPr>
              <w:spacing w:line="360" w:lineRule="auto"/>
              <w:rPr>
                <w:rFonts w:cs="仿宋_GB2312" w:asciiTheme="minorEastAsia" w:hAnsiTheme="minorEastAsia"/>
                <w:szCs w:val="21"/>
                <w:lang w:val="zh-CN"/>
              </w:rPr>
            </w:pPr>
          </w:p>
        </w:tc>
      </w:tr>
      <w:tr w14:paraId="1E1C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9BB67D5">
            <w:pPr>
              <w:spacing w:line="360" w:lineRule="auto"/>
              <w:jc w:val="center"/>
              <w:rPr>
                <w:rFonts w:hint="default" w:asciiTheme="minorEastAsia" w:hAnsiTheme="minorEastAsia" w:eastAsiaTheme="minorEastAsia"/>
                <w:b/>
                <w:bCs/>
                <w:szCs w:val="21"/>
                <w:lang w:val="en-US" w:eastAsia="zh-CN"/>
              </w:rPr>
            </w:pPr>
            <w:r>
              <w:rPr>
                <w:rFonts w:hint="eastAsia" w:asciiTheme="minorEastAsia" w:hAnsiTheme="minorEastAsia"/>
                <w:b/>
                <w:bCs/>
                <w:szCs w:val="21"/>
                <w:lang w:val="en-US" w:eastAsia="zh-CN"/>
              </w:rPr>
              <w:t>10</w:t>
            </w:r>
          </w:p>
        </w:tc>
        <w:tc>
          <w:tcPr>
            <w:tcW w:w="2410" w:type="dxa"/>
            <w:vAlign w:val="center"/>
          </w:tcPr>
          <w:p w14:paraId="410C2C85">
            <w:pPr>
              <w:spacing w:line="360" w:lineRule="auto"/>
              <w:rPr>
                <w:rFonts w:asciiTheme="minorEastAsia" w:hAnsiTheme="minorEastAsia"/>
                <w:b/>
                <w:bCs/>
                <w:szCs w:val="21"/>
              </w:rPr>
            </w:pPr>
            <w:r>
              <w:rPr>
                <w:rFonts w:hint="eastAsia" w:asciiTheme="minorEastAsia" w:hAnsiTheme="minorEastAsia"/>
                <w:b/>
                <w:bCs/>
                <w:szCs w:val="21"/>
              </w:rPr>
              <w:t>为本项目提供整体设计、规范编制或者项目管理、监理、检测等服务的供应商不得参加本项目响应</w:t>
            </w:r>
          </w:p>
        </w:tc>
        <w:tc>
          <w:tcPr>
            <w:tcW w:w="5954" w:type="dxa"/>
          </w:tcPr>
          <w:p w14:paraId="76769BCF">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供应商提供未为本项目提供整体设计、规范编制或者项目管理、监理、检测等服务承诺函（承诺函格式自拟）。</w:t>
            </w:r>
          </w:p>
          <w:p w14:paraId="066C217D">
            <w:pPr>
              <w:spacing w:line="360" w:lineRule="auto"/>
              <w:rPr>
                <w:rFonts w:asciiTheme="minorEastAsia" w:hAnsiTheme="minorEastAsia"/>
                <w:bCs/>
                <w:szCs w:val="21"/>
              </w:rPr>
            </w:pPr>
          </w:p>
        </w:tc>
      </w:tr>
    </w:tbl>
    <w:p w14:paraId="2D2B16DE">
      <w:pPr>
        <w:pStyle w:val="6"/>
        <w:spacing w:line="360" w:lineRule="auto"/>
        <w:ind w:firstLine="632" w:firstLineChars="3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二、评审</w:t>
      </w:r>
    </w:p>
    <w:p w14:paraId="3383840E">
      <w:pPr>
        <w:pStyle w:val="6"/>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（一）评审方法</w:t>
      </w:r>
    </w:p>
    <w:p w14:paraId="77E234E6">
      <w:pPr>
        <w:pStyle w:val="6"/>
        <w:spacing w:line="360" w:lineRule="auto"/>
        <w:ind w:firstLine="420"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sz w:val="21"/>
          <w:szCs w:val="21"/>
          <w:lang w:val="zh-CN"/>
        </w:rPr>
        <w:t>本项目采用综合评分法。总分为100分。</w:t>
      </w:r>
    </w:p>
    <w:p w14:paraId="16C2BF94">
      <w:pPr>
        <w:pStyle w:val="6"/>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w:t>
      </w:r>
      <w:r>
        <w:rPr>
          <w:rFonts w:cs="仿宋_GB2312" w:asciiTheme="minorEastAsia" w:hAnsiTheme="minorEastAsia" w:eastAsiaTheme="minorEastAsia"/>
          <w:b/>
          <w:sz w:val="21"/>
          <w:szCs w:val="21"/>
          <w:lang w:val="zh-CN"/>
        </w:rPr>
        <w:t>磋商小组负责具体评标事务，并独立履行下列职责</w:t>
      </w:r>
    </w:p>
    <w:p w14:paraId="6A809112">
      <w:pPr>
        <w:pStyle w:val="6"/>
        <w:spacing w:line="360" w:lineRule="auto"/>
        <w:ind w:firstLine="422" w:firstLineChars="200"/>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w:t>
      </w:r>
      <w:r>
        <w:rPr>
          <w:rFonts w:cs="仿宋_GB2312" w:asciiTheme="minorEastAsia" w:hAnsiTheme="minorEastAsia" w:eastAsiaTheme="minorEastAsia"/>
          <w:b/>
          <w:sz w:val="21"/>
          <w:szCs w:val="21"/>
          <w:lang w:val="zh-CN"/>
        </w:rPr>
        <w:t>审查、评价</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文件是否符合</w:t>
      </w:r>
      <w:r>
        <w:rPr>
          <w:rFonts w:hint="eastAsia" w:cs="仿宋_GB2312" w:asciiTheme="minorEastAsia" w:hAnsiTheme="minorEastAsia" w:eastAsiaTheme="minorEastAsia"/>
          <w:b/>
          <w:sz w:val="21"/>
          <w:szCs w:val="21"/>
          <w:lang w:val="zh-CN"/>
        </w:rPr>
        <w:t>采购</w:t>
      </w:r>
      <w:r>
        <w:rPr>
          <w:rFonts w:cs="仿宋_GB2312" w:asciiTheme="minorEastAsia" w:hAnsiTheme="minorEastAsia" w:eastAsiaTheme="minorEastAsia"/>
          <w:b/>
          <w:sz w:val="21"/>
          <w:szCs w:val="21"/>
          <w:lang w:val="zh-CN"/>
        </w:rPr>
        <w:t>文件的商务、技术等实质性要求；</w:t>
      </w:r>
    </w:p>
    <w:p w14:paraId="70987960">
      <w:pPr>
        <w:pStyle w:val="6"/>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磋商小组对符合资格的供应商的响应文件进行符合性审查，以确定其是否满足采购文件的商务、技术等实质性要求。</w:t>
      </w:r>
    </w:p>
    <w:p w14:paraId="5E0E638A">
      <w:pPr>
        <w:pStyle w:val="6"/>
        <w:spacing w:line="360" w:lineRule="auto"/>
        <w:ind w:firstLine="420" w:firstLineChars="200"/>
        <w:contextualSpacing/>
        <w:jc w:val="left"/>
        <w:rPr>
          <w:rFonts w:cs="仿宋_GB2312" w:asciiTheme="minorEastAsia" w:hAnsiTheme="minorEastAsia"/>
          <w:sz w:val="21"/>
          <w:szCs w:val="21"/>
          <w:lang w:val="zh-CN"/>
        </w:rPr>
      </w:pPr>
      <w:r>
        <w:rPr>
          <w:rFonts w:hint="eastAsia" w:cs="仿宋_GB2312" w:asciiTheme="minorEastAsia" w:hAnsiTheme="minorEastAsia"/>
          <w:sz w:val="21"/>
          <w:szCs w:val="21"/>
          <w:lang w:val="zh-CN"/>
        </w:rPr>
        <w:t>注：符合性审查中所涉及到的证书及材料，均应在电子响应文件中提供原件扫描件（或图片）。</w:t>
      </w:r>
    </w:p>
    <w:p w14:paraId="05FC31DE">
      <w:pPr>
        <w:pStyle w:val="6"/>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2、</w:t>
      </w:r>
      <w:r>
        <w:rPr>
          <w:rFonts w:cs="仿宋_GB2312" w:asciiTheme="minorEastAsia" w:hAnsiTheme="minorEastAsia" w:eastAsiaTheme="minorEastAsia"/>
          <w:b/>
          <w:sz w:val="21"/>
          <w:szCs w:val="21"/>
          <w:lang w:val="zh-CN"/>
        </w:rPr>
        <w:t>要求</w:t>
      </w:r>
      <w:r>
        <w:rPr>
          <w:rFonts w:hint="eastAsia" w:cs="仿宋_GB2312" w:asciiTheme="minorEastAsia" w:hAnsiTheme="minorEastAsia" w:eastAsiaTheme="minorEastAsia"/>
          <w:b/>
          <w:sz w:val="21"/>
          <w:szCs w:val="21"/>
          <w:lang w:val="zh-CN"/>
        </w:rPr>
        <w:t>供应商</w:t>
      </w:r>
      <w:r>
        <w:rPr>
          <w:rFonts w:cs="仿宋_GB2312" w:asciiTheme="minorEastAsia" w:hAnsiTheme="minorEastAsia" w:eastAsiaTheme="minorEastAsia"/>
          <w:b/>
          <w:sz w:val="21"/>
          <w:szCs w:val="21"/>
          <w:lang w:val="zh-CN"/>
        </w:rPr>
        <w:t>对</w:t>
      </w:r>
      <w:r>
        <w:rPr>
          <w:rFonts w:hint="eastAsia" w:cs="仿宋_GB2312" w:asciiTheme="minorEastAsia" w:hAnsiTheme="minorEastAsia" w:eastAsiaTheme="minorEastAsia"/>
          <w:b/>
          <w:sz w:val="21"/>
          <w:szCs w:val="21"/>
          <w:lang w:val="zh-CN"/>
        </w:rPr>
        <w:t>磋商</w:t>
      </w:r>
      <w:r>
        <w:rPr>
          <w:rFonts w:cs="仿宋_GB2312" w:asciiTheme="minorEastAsia" w:hAnsiTheme="minorEastAsia" w:eastAsiaTheme="minorEastAsia"/>
          <w:b/>
          <w:sz w:val="21"/>
          <w:szCs w:val="21"/>
          <w:lang w:val="zh-CN"/>
        </w:rPr>
        <w:t>文件有关事项作出澄清或者说明；</w:t>
      </w:r>
    </w:p>
    <w:p w14:paraId="60DB5963">
      <w:pPr>
        <w:pStyle w:val="6"/>
        <w:spacing w:line="360" w:lineRule="auto"/>
        <w:ind w:firstLine="420" w:firstLineChars="200"/>
        <w:contextualSpacing/>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对于</w:t>
      </w:r>
      <w:r>
        <w:rPr>
          <w:rFonts w:hint="eastAsia" w:cs="仿宋_GB2312" w:asciiTheme="minorEastAsia" w:hAnsiTheme="minorEastAsia" w:eastAsiaTheme="minorEastAsia"/>
          <w:sz w:val="21"/>
          <w:szCs w:val="21"/>
          <w:lang w:val="zh-CN"/>
        </w:rPr>
        <w:t>响应</w:t>
      </w:r>
      <w:r>
        <w:rPr>
          <w:rFonts w:cs="仿宋_GB2312" w:asciiTheme="minorEastAsia" w:hAnsiTheme="minorEastAsia" w:eastAsiaTheme="minorEastAsia"/>
          <w:sz w:val="21"/>
          <w:szCs w:val="21"/>
          <w:lang w:val="zh-CN"/>
        </w:rPr>
        <w:t>文件中含义不明确、同类问题表述不一致或者有明显文字和计算错误的内容，磋商小组应当以书面形式要求</w:t>
      </w:r>
      <w:r>
        <w:rPr>
          <w:rFonts w:hint="eastAsia" w:cs="仿宋_GB2312" w:asciiTheme="minorEastAsia" w:hAnsiTheme="minorEastAsia" w:eastAsiaTheme="minorEastAsia"/>
          <w:sz w:val="21"/>
          <w:szCs w:val="21"/>
          <w:lang w:val="zh-CN"/>
        </w:rPr>
        <w:t>响应供应商</w:t>
      </w:r>
      <w:r>
        <w:rPr>
          <w:rFonts w:cs="仿宋_GB2312" w:asciiTheme="minorEastAsia" w:hAnsiTheme="minorEastAsia" w:eastAsiaTheme="minorEastAsia"/>
          <w:sz w:val="21"/>
          <w:szCs w:val="21"/>
          <w:lang w:val="zh-CN"/>
        </w:rPr>
        <w:t>作出必要的澄清、说明或者补正。</w:t>
      </w:r>
    </w:p>
    <w:p w14:paraId="16303A25">
      <w:pPr>
        <w:pStyle w:val="6"/>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响应供应商</w:t>
      </w:r>
      <w:r>
        <w:rPr>
          <w:rFonts w:cs="仿宋_GB2312" w:asciiTheme="minorEastAsia" w:hAnsiTheme="minorEastAsia" w:eastAsiaTheme="minorEastAsia"/>
          <w:sz w:val="21"/>
          <w:szCs w:val="21"/>
          <w:lang w:val="zh-CN"/>
        </w:rPr>
        <w:t>的澄清、说明或者补正应当采用书面形式，并加盖公章，或者由法定代表人或其授权的代表签字。</w:t>
      </w:r>
      <w:r>
        <w:rPr>
          <w:rFonts w:hint="eastAsia" w:cs="仿宋_GB2312" w:asciiTheme="minorEastAsia" w:hAnsiTheme="minorEastAsia" w:eastAsiaTheme="minorEastAsia"/>
          <w:sz w:val="21"/>
          <w:szCs w:val="21"/>
          <w:lang w:val="zh-CN"/>
        </w:rPr>
        <w:t>响应供应商</w:t>
      </w:r>
      <w:r>
        <w:rPr>
          <w:rFonts w:cs="仿宋_GB2312" w:asciiTheme="minorEastAsia" w:hAnsiTheme="minorEastAsia" w:eastAsiaTheme="minorEastAsia"/>
          <w:sz w:val="21"/>
          <w:szCs w:val="21"/>
          <w:lang w:val="zh-CN"/>
        </w:rPr>
        <w:t>的澄清、说明或者补正不得超出</w:t>
      </w:r>
      <w:r>
        <w:rPr>
          <w:rFonts w:hint="eastAsia" w:cs="仿宋_GB2312" w:asciiTheme="minorEastAsia" w:hAnsiTheme="minorEastAsia" w:eastAsiaTheme="minorEastAsia"/>
          <w:sz w:val="21"/>
          <w:szCs w:val="21"/>
          <w:lang w:val="zh-CN"/>
        </w:rPr>
        <w:t>响应</w:t>
      </w:r>
      <w:r>
        <w:rPr>
          <w:rFonts w:cs="仿宋_GB2312" w:asciiTheme="minorEastAsia" w:hAnsiTheme="minorEastAsia" w:eastAsiaTheme="minorEastAsia"/>
          <w:sz w:val="21"/>
          <w:szCs w:val="21"/>
          <w:lang w:val="zh-CN"/>
        </w:rPr>
        <w:t>文件的范围或者改变</w:t>
      </w:r>
      <w:r>
        <w:rPr>
          <w:rFonts w:hint="eastAsia" w:cs="仿宋_GB2312" w:asciiTheme="minorEastAsia" w:hAnsiTheme="minorEastAsia" w:eastAsiaTheme="minorEastAsia"/>
          <w:sz w:val="21"/>
          <w:szCs w:val="21"/>
          <w:lang w:val="zh-CN"/>
        </w:rPr>
        <w:t>响应</w:t>
      </w:r>
      <w:r>
        <w:rPr>
          <w:rFonts w:cs="仿宋_GB2312" w:asciiTheme="minorEastAsia" w:hAnsiTheme="minorEastAsia" w:eastAsiaTheme="minorEastAsia"/>
          <w:sz w:val="21"/>
          <w:szCs w:val="21"/>
          <w:lang w:val="zh-CN"/>
        </w:rPr>
        <w:t>文件的实质性内容。</w:t>
      </w:r>
    </w:p>
    <w:p w14:paraId="2A8B11AC">
      <w:pPr>
        <w:pStyle w:val="6"/>
        <w:spacing w:line="360" w:lineRule="auto"/>
        <w:ind w:firstLine="465"/>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3、</w:t>
      </w:r>
      <w:r>
        <w:rPr>
          <w:rFonts w:cs="仿宋_GB2312" w:asciiTheme="minorEastAsia" w:hAnsiTheme="minorEastAsia" w:eastAsiaTheme="minorEastAsia"/>
          <w:b/>
          <w:sz w:val="21"/>
          <w:szCs w:val="21"/>
          <w:lang w:val="zh-CN"/>
        </w:rPr>
        <w:t>对</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文件进行比较和评价；</w:t>
      </w:r>
    </w:p>
    <w:p w14:paraId="1CA9AA4A">
      <w:pPr>
        <w:pStyle w:val="6"/>
        <w:spacing w:line="360" w:lineRule="auto"/>
        <w:ind w:firstLine="420" w:firstLineChars="200"/>
        <w:contextualSpacing/>
        <w:rPr>
          <w:rFonts w:cs="仿宋_GB2312" w:asciiTheme="minorEastAsia" w:hAnsiTheme="minorEastAsia"/>
          <w:sz w:val="21"/>
          <w:szCs w:val="21"/>
          <w:lang w:val="zh-CN"/>
        </w:rPr>
      </w:pPr>
      <w:r>
        <w:rPr>
          <w:rFonts w:hint="eastAsia" w:cs="仿宋_GB2312" w:asciiTheme="minorEastAsia" w:hAnsiTheme="minorEastAsia" w:eastAsiaTheme="minorEastAsia"/>
          <w:sz w:val="21"/>
          <w:szCs w:val="21"/>
          <w:lang w:val="zh-CN"/>
        </w:rPr>
        <w:t>磋商小组按照采购文件中规定的评审方法和标准，对符合性审查合格的响应文件进行商务和技术评估，综合比较与评价。评标时，磋商小组各成员应当独立对每个响应供应商的响应文件进行评价，并汇总每个投标供应商的得分。</w:t>
      </w:r>
      <w:r>
        <w:rPr>
          <w:rFonts w:hint="eastAsia" w:cs="仿宋_GB2312" w:asciiTheme="minorEastAsia" w:hAnsiTheme="minorEastAsia"/>
          <w:sz w:val="21"/>
          <w:szCs w:val="21"/>
          <w:lang w:val="zh-CN"/>
        </w:rPr>
        <w:t>评标过程中，不得去掉报价中的最高报价和最低报价。</w:t>
      </w:r>
    </w:p>
    <w:p w14:paraId="4487E876">
      <w:pPr>
        <w:pStyle w:val="6"/>
        <w:spacing w:line="360" w:lineRule="auto"/>
        <w:ind w:firstLine="420" w:firstLineChars="200"/>
        <w:contextualSpacing/>
        <w:rPr>
          <w:rFonts w:cs="仿宋_GB2312" w:asciiTheme="minorEastAsia" w:hAnsiTheme="minorEastAsia"/>
          <w:sz w:val="21"/>
          <w:szCs w:val="21"/>
          <w:lang w:val="zh-CN"/>
        </w:rPr>
      </w:pPr>
      <w:r>
        <w:rPr>
          <w:rFonts w:hint="eastAsia" w:cs="仿宋_GB2312" w:asciiTheme="minorEastAsia" w:hAnsiTheme="minorEastAsia"/>
          <w:sz w:val="21"/>
          <w:szCs w:val="21"/>
          <w:lang w:val="zh-CN"/>
        </w:rPr>
        <w:t>注：评标标准中所涉及到的证书及材料，均应在电子响应文件中提供原件扫描件（或图片）。</w:t>
      </w:r>
    </w:p>
    <w:p w14:paraId="22179C6F">
      <w:pPr>
        <w:pStyle w:val="6"/>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（1）价格分计算</w:t>
      </w:r>
    </w:p>
    <w:p w14:paraId="25B14B7F">
      <w:pPr>
        <w:pStyle w:val="6"/>
        <w:spacing w:line="360" w:lineRule="auto"/>
        <w:ind w:firstLine="420" w:firstLineChars="200"/>
        <w:contextualSpacing/>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价格分采用低价优先法计算，即满足</w:t>
      </w:r>
      <w:r>
        <w:rPr>
          <w:rFonts w:hint="eastAsia" w:cs="仿宋_GB2312" w:asciiTheme="minorEastAsia" w:hAnsiTheme="minorEastAsia" w:eastAsiaTheme="minorEastAsia"/>
          <w:sz w:val="21"/>
          <w:szCs w:val="21"/>
          <w:lang w:val="zh-CN"/>
        </w:rPr>
        <w:t>采购</w:t>
      </w:r>
      <w:r>
        <w:rPr>
          <w:rFonts w:cs="仿宋_GB2312" w:asciiTheme="minorEastAsia" w:hAnsiTheme="minorEastAsia" w:eastAsiaTheme="minorEastAsia"/>
          <w:sz w:val="21"/>
          <w:szCs w:val="21"/>
          <w:lang w:val="zh-CN"/>
        </w:rPr>
        <w:t>文件要求且投标价格最低的投标报价为评标基准价，其价格分为满分。因落实政府采购政策进行价格调整的，以调整后的价格计算评标基准价和投标报价。</w:t>
      </w:r>
    </w:p>
    <w:p w14:paraId="52725082">
      <w:pPr>
        <w:pStyle w:val="6"/>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asciiTheme="minorEastAsia" w:hAnsiTheme="minorEastAsia" w:eastAsiaTheme="minorEastAsia"/>
          <w:b/>
          <w:sz w:val="21"/>
          <w:szCs w:val="21"/>
        </w:rPr>
        <w:t>（2）强制采购节能产品和优先采购节能产品、优先采购环保产品</w:t>
      </w:r>
    </w:p>
    <w:p w14:paraId="6BDABF31">
      <w:pPr>
        <w:pStyle w:val="6"/>
        <w:spacing w:line="360" w:lineRule="auto"/>
        <w:ind w:firstLine="465"/>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1）对《节能产品政府采购品目清单》所列的政府强制采购节能产品</w:t>
      </w:r>
      <w:r>
        <w:rPr>
          <w:rFonts w:hint="eastAsia" w:cs="仿宋_GB2312" w:asciiTheme="minorEastAsia" w:hAnsiTheme="minorEastAsia" w:eastAsiaTheme="minorEastAsia"/>
          <w:sz w:val="21"/>
          <w:szCs w:val="21"/>
        </w:rPr>
        <w:t>，</w:t>
      </w:r>
      <w:r>
        <w:rPr>
          <w:rFonts w:hint="eastAsia" w:cs="仿宋_GB2312" w:asciiTheme="minorEastAsia" w:hAnsiTheme="minorEastAsia" w:eastAsiaTheme="minorEastAsia"/>
          <w:sz w:val="21"/>
          <w:szCs w:val="21"/>
          <w:lang w:val="zh-CN"/>
        </w:rPr>
        <w:t>供应商响应文件中应提供具有国家确定的认证机构出具的、处于有效期之内的节能产品认证证书，否则将承担其投标被视为非实质性响应投标的风险。</w:t>
      </w:r>
    </w:p>
    <w:p w14:paraId="597F9953">
      <w:pPr>
        <w:pStyle w:val="6"/>
        <w:spacing w:line="360" w:lineRule="auto"/>
        <w:ind w:firstLine="465"/>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投标人所投产品若属于《节能产品政府采购品目清单》优先采购产品，</w:t>
      </w:r>
      <w:r>
        <w:rPr>
          <w:rFonts w:hint="eastAsia" w:cs="仿宋_GB2312" w:asciiTheme="minorEastAsia" w:hAnsiTheme="minorEastAsia"/>
          <w:sz w:val="21"/>
          <w:szCs w:val="21"/>
          <w:lang w:val="zh-CN"/>
        </w:rPr>
        <w:t>响应文件中应提供</w:t>
      </w:r>
      <w:r>
        <w:rPr>
          <w:rFonts w:hint="eastAsia" w:cs="仿宋_GB2312" w:asciiTheme="minorEastAsia" w:hAnsiTheme="minorEastAsia" w:eastAsiaTheme="minorEastAsia"/>
          <w:sz w:val="21"/>
          <w:szCs w:val="21"/>
          <w:lang w:val="zh-CN"/>
        </w:rPr>
        <w:t>具有国家确定的认证机构出具的、处于有效期之内的节能产品认证证书</w:t>
      </w:r>
      <w:r>
        <w:rPr>
          <w:rFonts w:hint="eastAsia" w:cs="仿宋_GB2312" w:asciiTheme="minorEastAsia" w:hAnsiTheme="minorEastAsia"/>
          <w:sz w:val="21"/>
          <w:szCs w:val="21"/>
          <w:lang w:val="zh-CN"/>
        </w:rPr>
        <w:t>，磋商小组根据本项目评标标准予以判定并赋分。</w:t>
      </w:r>
    </w:p>
    <w:p w14:paraId="0CC55F81">
      <w:pPr>
        <w:pStyle w:val="6"/>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w:t>
      </w:r>
      <w:r>
        <w:rPr>
          <w:rFonts w:hint="eastAsia" w:cs="仿宋_GB2312" w:asciiTheme="minorEastAsia" w:hAnsiTheme="minorEastAsia"/>
          <w:sz w:val="21"/>
          <w:szCs w:val="21"/>
          <w:lang w:val="zh-CN"/>
        </w:rPr>
        <w:t>供应商所投产品若属于《环境标志产品政府采购品目清单》内产品，响应文件中应提供</w:t>
      </w:r>
      <w:r>
        <w:rPr>
          <w:rFonts w:hint="eastAsia" w:cs="仿宋_GB2312" w:asciiTheme="minorEastAsia" w:hAnsiTheme="minorEastAsia" w:eastAsiaTheme="minorEastAsia"/>
          <w:sz w:val="21"/>
          <w:szCs w:val="21"/>
          <w:lang w:val="zh-CN"/>
        </w:rPr>
        <w:t>具有国家确定的认证机构出具的、处于有效期之内的环境标志产品认证证书</w:t>
      </w:r>
      <w:r>
        <w:rPr>
          <w:rFonts w:hint="eastAsia" w:cs="仿宋_GB2312" w:asciiTheme="minorEastAsia" w:hAnsiTheme="minorEastAsia"/>
          <w:sz w:val="21"/>
          <w:szCs w:val="21"/>
          <w:lang w:val="zh-CN"/>
        </w:rPr>
        <w:t>，</w:t>
      </w:r>
      <w:r>
        <w:rPr>
          <w:rFonts w:hint="eastAsia" w:cs="仿宋_GB2312" w:asciiTheme="minorEastAsia" w:hAnsiTheme="minorEastAsia" w:eastAsiaTheme="minorEastAsia"/>
          <w:sz w:val="21"/>
          <w:szCs w:val="21"/>
          <w:lang w:val="zh-CN"/>
        </w:rPr>
        <w:t>磋商小组根据本项目评标标准予以判定并赋分。</w:t>
      </w:r>
    </w:p>
    <w:p w14:paraId="1D1A7585">
      <w:pPr>
        <w:pStyle w:val="6"/>
        <w:spacing w:line="360" w:lineRule="auto"/>
        <w:ind w:firstLine="465"/>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（3）信息产品要求</w:t>
      </w:r>
    </w:p>
    <w:p w14:paraId="59AD60C0">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w:t>
      </w:r>
      <w:r>
        <w:rPr>
          <w:rFonts w:cs="宋体" w:asciiTheme="minorEastAsia" w:hAnsiTheme="minorEastAsia"/>
          <w:kern w:val="0"/>
          <w:szCs w:val="21"/>
        </w:rPr>
        <w:t>《信息安全产品强制性认证目录》</w:t>
      </w:r>
      <w:r>
        <w:rPr>
          <w:rFonts w:hint="eastAsia" w:cs="宋体" w:asciiTheme="minorEastAsia" w:hAnsiTheme="minorEastAsia"/>
          <w:kern w:val="0"/>
          <w:szCs w:val="21"/>
        </w:rPr>
        <w:t>内的产品应提供</w:t>
      </w:r>
      <w:r>
        <w:rPr>
          <w:rFonts w:hint="eastAsia" w:cs="仿宋_GB2312" w:asciiTheme="minorEastAsia" w:hAnsiTheme="minorEastAsia"/>
          <w:szCs w:val="21"/>
          <w:lang w:val="zh-CN"/>
        </w:rPr>
        <w:t>由中国信息安全认证中心按国家标准认证颁发的有效认证证书。</w:t>
      </w:r>
    </w:p>
    <w:p w14:paraId="5429E39C">
      <w:pPr>
        <w:tabs>
          <w:tab w:val="left" w:pos="1260"/>
        </w:tabs>
        <w:autoSpaceDE w:val="0"/>
        <w:autoSpaceDN w:val="0"/>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（4）响应无效情形</w:t>
      </w:r>
    </w:p>
    <w:p w14:paraId="71FEE0BC">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1）供应商应当遵循公平竞争的原则，不得恶意串通，不得妨碍其他供应商的竞争行为，不得损害采购人或者其他供应商的合法权益。在评标过程中发现供应商有上述情形的，磋商小组应当认定其投标无效。</w:t>
      </w:r>
    </w:p>
    <w:p w14:paraId="4AA2D781">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2）符合性审查资料未按磋商文件要求签署、盖章的；</w:t>
      </w:r>
    </w:p>
    <w:p w14:paraId="6E93621C">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3）有下列情形之一的，视为供应商串通投标，其投标无效：</w:t>
      </w:r>
    </w:p>
    <w:p w14:paraId="63BC8C33">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a.不同供应商的响应文件由同一单位或者个人编制；</w:t>
      </w:r>
    </w:p>
    <w:p w14:paraId="418E4FEF">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b.不同供应商委托同一单位或者个人办理投标事宜；</w:t>
      </w:r>
    </w:p>
    <w:p w14:paraId="711571D5">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c.不同供应商的响应文件载明的项目管理成员或者联系人员为同一人；</w:t>
      </w:r>
    </w:p>
    <w:p w14:paraId="023A6A10">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d.不同供应商的响应文件异常一致或者投标报价呈规律性差异；</w:t>
      </w:r>
    </w:p>
    <w:p w14:paraId="6A8702B3">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e.不同供应商的响应文件相互混装；</w:t>
      </w:r>
    </w:p>
    <w:p w14:paraId="5D898978">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4）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20539C0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5）</w:t>
      </w:r>
      <w:r>
        <w:rPr>
          <w:rFonts w:cs="仿宋_GB2312" w:asciiTheme="minorEastAsia" w:hAnsiTheme="minorEastAsia"/>
          <w:szCs w:val="21"/>
          <w:lang w:val="zh-CN"/>
        </w:rPr>
        <w:t>法律、法规和磋商文件规定的其他无效情形。</w:t>
      </w:r>
    </w:p>
    <w:p w14:paraId="05F9E9DF">
      <w:pPr>
        <w:widowControl/>
        <w:shd w:val="clear" w:color="auto" w:fill="FFFFFF"/>
        <w:spacing w:line="560" w:lineRule="exact"/>
        <w:ind w:firstLine="600"/>
        <w:jc w:val="left"/>
        <w:rPr>
          <w:rFonts w:hint="eastAsia"/>
          <w:lang w:val="zh-CN"/>
        </w:rPr>
      </w:pPr>
      <w:r>
        <w:rPr>
          <w:rFonts w:hint="eastAsia" w:cs="仿宋_GB2312" w:asciiTheme="minorEastAsia" w:hAnsiTheme="minorEastAsia"/>
          <w:b/>
          <w:szCs w:val="21"/>
          <w:lang w:val="zh-CN"/>
        </w:rPr>
        <w:t>（5）评标标准</w:t>
      </w:r>
    </w:p>
    <w:tbl>
      <w:tblPr>
        <w:tblStyle w:val="12"/>
        <w:tblpPr w:leftFromText="180" w:rightFromText="180" w:vertAnchor="text" w:horzAnchor="page" w:tblpX="1683" w:tblpY="1183"/>
        <w:tblOverlap w:val="never"/>
        <w:tblW w:w="94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1854"/>
        <w:gridCol w:w="855"/>
        <w:gridCol w:w="4165"/>
        <w:gridCol w:w="956"/>
      </w:tblGrid>
      <w:tr w14:paraId="649C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613" w:type="dxa"/>
            <w:tcBorders>
              <w:top w:val="single" w:color="auto" w:sz="4" w:space="0"/>
              <w:left w:val="single" w:color="auto" w:sz="4" w:space="0"/>
              <w:bottom w:val="single" w:color="auto" w:sz="4" w:space="0"/>
              <w:right w:val="single" w:color="auto" w:sz="4" w:space="0"/>
            </w:tcBorders>
            <w:vAlign w:val="center"/>
          </w:tcPr>
          <w:p w14:paraId="3E6453DD">
            <w:pPr>
              <w:spacing w:line="360" w:lineRule="auto"/>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分值构成</w:t>
            </w:r>
          </w:p>
          <w:p w14:paraId="07D077BF">
            <w:pPr>
              <w:spacing w:line="360" w:lineRule="auto"/>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(总分100分)</w:t>
            </w:r>
          </w:p>
        </w:tc>
        <w:tc>
          <w:tcPr>
            <w:tcW w:w="7830" w:type="dxa"/>
            <w:gridSpan w:val="4"/>
            <w:tcBorders>
              <w:top w:val="single" w:color="auto" w:sz="4" w:space="0"/>
              <w:left w:val="single" w:color="auto" w:sz="4" w:space="0"/>
              <w:bottom w:val="single" w:color="auto" w:sz="4" w:space="0"/>
              <w:right w:val="single" w:color="auto" w:sz="4" w:space="0"/>
            </w:tcBorders>
            <w:vAlign w:val="center"/>
          </w:tcPr>
          <w:p w14:paraId="4591552A">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价格分值：</w:t>
            </w:r>
            <w:r>
              <w:rPr>
                <w:rFonts w:hint="eastAsia" w:cs="仿宋_GB2312" w:asciiTheme="minorEastAsia" w:hAnsiTheme="minorEastAsia"/>
                <w:szCs w:val="21"/>
                <w:lang w:val="en-US" w:eastAsia="zh-CN"/>
              </w:rPr>
              <w:t>30</w:t>
            </w:r>
            <w:r>
              <w:rPr>
                <w:rFonts w:hint="eastAsia" w:cs="仿宋_GB2312" w:asciiTheme="minorEastAsia" w:hAnsiTheme="minorEastAsia"/>
                <w:szCs w:val="21"/>
                <w:lang w:val="zh-CN"/>
              </w:rPr>
              <w:t>分</w:t>
            </w:r>
          </w:p>
          <w:p w14:paraId="1794A98D">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商务部分：</w:t>
            </w:r>
            <w:r>
              <w:rPr>
                <w:rFonts w:hint="eastAsia" w:cs="仿宋_GB2312" w:asciiTheme="minorEastAsia" w:hAnsiTheme="minorEastAsia"/>
                <w:szCs w:val="21"/>
                <w:lang w:val="en-US" w:eastAsia="zh-CN"/>
              </w:rPr>
              <w:t>30</w:t>
            </w:r>
            <w:r>
              <w:rPr>
                <w:rFonts w:hint="eastAsia" w:cs="仿宋_GB2312" w:asciiTheme="minorEastAsia" w:hAnsiTheme="minorEastAsia"/>
                <w:szCs w:val="21"/>
                <w:lang w:val="zh-CN"/>
              </w:rPr>
              <w:t>分</w:t>
            </w:r>
          </w:p>
          <w:p w14:paraId="4FBA931C">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技术部分：40分</w:t>
            </w:r>
          </w:p>
        </w:tc>
      </w:tr>
      <w:tr w14:paraId="7E214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3" w:type="dxa"/>
            <w:gridSpan w:val="5"/>
            <w:tcBorders>
              <w:top w:val="single" w:color="auto" w:sz="4" w:space="0"/>
              <w:left w:val="single" w:color="auto" w:sz="4" w:space="0"/>
              <w:bottom w:val="single" w:color="auto" w:sz="4" w:space="0"/>
              <w:right w:val="single" w:color="auto" w:sz="4" w:space="0"/>
            </w:tcBorders>
            <w:vAlign w:val="center"/>
          </w:tcPr>
          <w:p w14:paraId="5F756DF4">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一、价格部分（满分</w:t>
            </w:r>
            <w:r>
              <w:rPr>
                <w:rFonts w:hint="eastAsia" w:cs="仿宋_GB2312" w:asciiTheme="minorEastAsia" w:hAnsiTheme="minorEastAsia"/>
                <w:szCs w:val="21"/>
                <w:lang w:val="en-US" w:eastAsia="zh-CN"/>
              </w:rPr>
              <w:t>30</w:t>
            </w:r>
            <w:r>
              <w:rPr>
                <w:rFonts w:hint="eastAsia" w:cs="仿宋_GB2312" w:asciiTheme="minorEastAsia" w:hAnsiTheme="minorEastAsia"/>
                <w:szCs w:val="21"/>
                <w:lang w:val="zh-CN"/>
              </w:rPr>
              <w:t>分）</w:t>
            </w:r>
          </w:p>
        </w:tc>
      </w:tr>
      <w:tr w14:paraId="5325A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613" w:type="dxa"/>
            <w:tcBorders>
              <w:top w:val="single" w:color="auto" w:sz="4" w:space="0"/>
              <w:left w:val="single" w:color="auto" w:sz="4" w:space="0"/>
              <w:bottom w:val="single" w:color="auto" w:sz="4" w:space="0"/>
              <w:right w:val="single" w:color="auto" w:sz="4" w:space="0"/>
            </w:tcBorders>
            <w:vAlign w:val="center"/>
          </w:tcPr>
          <w:p w14:paraId="5718A7FE">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评分因素</w:t>
            </w:r>
          </w:p>
        </w:tc>
        <w:tc>
          <w:tcPr>
            <w:tcW w:w="6874" w:type="dxa"/>
            <w:gridSpan w:val="3"/>
            <w:tcBorders>
              <w:top w:val="single" w:color="auto" w:sz="4" w:space="0"/>
              <w:left w:val="single" w:color="auto" w:sz="4" w:space="0"/>
              <w:bottom w:val="single" w:color="auto" w:sz="4" w:space="0"/>
              <w:right w:val="single" w:color="auto" w:sz="4" w:space="0"/>
            </w:tcBorders>
            <w:vAlign w:val="center"/>
          </w:tcPr>
          <w:p w14:paraId="0F01D90D">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评分标准</w:t>
            </w:r>
          </w:p>
        </w:tc>
        <w:tc>
          <w:tcPr>
            <w:tcW w:w="956" w:type="dxa"/>
            <w:tcBorders>
              <w:top w:val="single" w:color="auto" w:sz="4" w:space="0"/>
              <w:left w:val="single" w:color="auto" w:sz="4" w:space="0"/>
              <w:bottom w:val="single" w:color="auto" w:sz="4" w:space="0"/>
              <w:right w:val="single" w:color="auto" w:sz="4" w:space="0"/>
            </w:tcBorders>
            <w:vAlign w:val="center"/>
          </w:tcPr>
          <w:p w14:paraId="492185A7">
            <w:pPr>
              <w:spacing w:line="360" w:lineRule="auto"/>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分值</w:t>
            </w:r>
          </w:p>
        </w:tc>
      </w:tr>
      <w:tr w14:paraId="4C772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613" w:type="dxa"/>
            <w:tcBorders>
              <w:top w:val="single" w:color="auto" w:sz="4" w:space="0"/>
              <w:left w:val="single" w:color="auto" w:sz="4" w:space="0"/>
              <w:bottom w:val="single" w:color="auto" w:sz="4" w:space="0"/>
              <w:right w:val="single" w:color="auto" w:sz="4" w:space="0"/>
            </w:tcBorders>
            <w:vAlign w:val="center"/>
          </w:tcPr>
          <w:p w14:paraId="3B0DD53F">
            <w:pPr>
              <w:spacing w:line="360" w:lineRule="auto"/>
              <w:contextualSpacing/>
              <w:jc w:val="center"/>
              <w:rPr>
                <w:rFonts w:hint="eastAsia" w:cs="仿宋_GB2312" w:asciiTheme="minorEastAsia" w:hAnsiTheme="minorEastAsia"/>
                <w:szCs w:val="21"/>
                <w:lang w:val="zh-CN"/>
              </w:rPr>
            </w:pPr>
            <w:r>
              <w:rPr>
                <w:rFonts w:hint="eastAsia" w:cs="仿宋_GB2312" w:asciiTheme="minorEastAsia" w:hAnsiTheme="minorEastAsia"/>
                <w:szCs w:val="21"/>
                <w:lang w:val="zh-CN"/>
              </w:rPr>
              <w:t>投标报价</w:t>
            </w:r>
          </w:p>
          <w:p w14:paraId="68ACA9B0">
            <w:pPr>
              <w:spacing w:line="360" w:lineRule="auto"/>
              <w:contextualSpacing/>
              <w:jc w:val="center"/>
              <w:rPr>
                <w:rFonts w:hint="eastAsia" w:cs="仿宋_GB2312" w:asciiTheme="minorEastAsia" w:hAnsiTheme="minorEastAsia"/>
                <w:szCs w:val="21"/>
                <w:lang w:val="zh-CN"/>
              </w:rPr>
            </w:pPr>
            <w:r>
              <w:rPr>
                <w:rFonts w:hint="eastAsia" w:cs="仿宋_GB2312" w:asciiTheme="minorEastAsia" w:hAnsiTheme="minorEastAsia"/>
                <w:szCs w:val="21"/>
                <w:lang w:val="zh-CN"/>
              </w:rPr>
              <w:t>评分标准</w:t>
            </w:r>
          </w:p>
        </w:tc>
        <w:tc>
          <w:tcPr>
            <w:tcW w:w="6874" w:type="dxa"/>
            <w:gridSpan w:val="3"/>
            <w:tcBorders>
              <w:top w:val="single" w:color="auto" w:sz="4" w:space="0"/>
              <w:left w:val="single" w:color="auto" w:sz="4" w:space="0"/>
              <w:bottom w:val="single" w:color="auto" w:sz="4" w:space="0"/>
              <w:right w:val="single" w:color="auto" w:sz="4" w:space="0"/>
            </w:tcBorders>
            <w:vAlign w:val="center"/>
          </w:tcPr>
          <w:p w14:paraId="561ACB77">
            <w:pPr>
              <w:widowControl/>
              <w:shd w:val="clear" w:color="auto" w:fill="FFFFFF"/>
              <w:spacing w:line="360" w:lineRule="auto"/>
              <w:ind w:firstLine="420" w:firstLineChars="200"/>
              <w:contextualSpacing/>
              <w:jc w:val="left"/>
              <w:rPr>
                <w:rFonts w:hint="eastAsia" w:ascii="宋体" w:hAnsi="宋体" w:eastAsia="宋体" w:cs="宋体"/>
                <w:kern w:val="0"/>
                <w:sz w:val="21"/>
                <w:szCs w:val="21"/>
              </w:rPr>
            </w:pPr>
            <w:r>
              <w:rPr>
                <w:rFonts w:hint="eastAsia" w:ascii="宋体" w:hAnsi="宋体" w:eastAsia="宋体" w:cs="宋体"/>
                <w:kern w:val="0"/>
                <w:sz w:val="21"/>
                <w:szCs w:val="21"/>
              </w:rPr>
              <w:t>评标基准价：满足招标文件要求的有效投标报价中，最低的投标报价为评标基准价。</w:t>
            </w:r>
          </w:p>
          <w:p w14:paraId="16CB2DF1">
            <w:pPr>
              <w:widowControl/>
              <w:shd w:val="clear" w:color="auto" w:fill="FFFFFF"/>
              <w:spacing w:line="360" w:lineRule="auto"/>
              <w:contextualSpacing/>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eastAsia="zh-CN"/>
              </w:rPr>
              <w:t>　　</w:t>
            </w:r>
            <w:r>
              <w:rPr>
                <w:rFonts w:hint="eastAsia" w:ascii="宋体" w:hAnsi="宋体" w:eastAsia="宋体" w:cs="宋体"/>
                <w:kern w:val="0"/>
                <w:sz w:val="21"/>
                <w:szCs w:val="21"/>
              </w:rPr>
              <w:t>投标报价得分=（评标基准价/投标报价）×</w:t>
            </w:r>
            <w:r>
              <w:rPr>
                <w:rFonts w:hint="eastAsia" w:ascii="宋体" w:hAnsi="宋体" w:eastAsia="宋体" w:cs="宋体"/>
                <w:kern w:val="0"/>
                <w:sz w:val="21"/>
                <w:szCs w:val="21"/>
                <w:lang w:val="en-US" w:eastAsia="zh-CN"/>
              </w:rPr>
              <w:t>30</w:t>
            </w:r>
          </w:p>
          <w:p w14:paraId="0FB66BBB">
            <w:pPr>
              <w:widowControl/>
              <w:shd w:val="clear" w:color="auto" w:fill="FFFFFF"/>
              <w:spacing w:line="360" w:lineRule="auto"/>
              <w:ind w:firstLine="420" w:firstLineChars="200"/>
              <w:contextualSpacing/>
              <w:jc w:val="left"/>
              <w:rPr>
                <w:rFonts w:hint="eastAsia" w:ascii="宋体" w:hAnsi="宋体" w:eastAsia="宋体" w:cs="宋体"/>
                <w:kern w:val="0"/>
                <w:sz w:val="21"/>
                <w:szCs w:val="21"/>
              </w:rPr>
            </w:pPr>
            <w:r>
              <w:rPr>
                <w:rFonts w:hint="eastAsia" w:ascii="宋体" w:hAnsi="宋体" w:eastAsia="宋体" w:cs="宋体"/>
                <w:kern w:val="0"/>
                <w:sz w:val="21"/>
                <w:szCs w:val="21"/>
              </w:rPr>
              <w:t>计算按四舍五入法则。保留小数点后两位。</w:t>
            </w:r>
          </w:p>
          <w:p w14:paraId="2F2241C4">
            <w:pPr>
              <w:spacing w:line="360" w:lineRule="auto"/>
              <w:ind w:firstLine="420" w:firstLineChars="200"/>
              <w:contextualSpacing/>
              <w:rPr>
                <w:rFonts w:hint="eastAsia" w:cs="仿宋_GB2312" w:asciiTheme="minorEastAsia" w:hAnsiTheme="minorEastAsia"/>
                <w:szCs w:val="21"/>
                <w:lang w:val="en-US" w:eastAsia="zh-CN"/>
              </w:rPr>
            </w:pPr>
            <w:r>
              <w:rPr>
                <w:rFonts w:hint="eastAsia" w:ascii="宋体" w:hAnsi="宋体" w:eastAsia="宋体" w:cs="宋体"/>
                <w:kern w:val="0"/>
                <w:sz w:val="21"/>
                <w:szCs w:val="21"/>
              </w:rPr>
              <w:t>注：当投标人的报价明显低于常规报价，评标委员会</w:t>
            </w:r>
            <w:r>
              <w:rPr>
                <w:rFonts w:hint="eastAsia" w:ascii="宋体" w:hAnsi="宋体" w:eastAsia="宋体" w:cs="宋体"/>
                <w:kern w:val="0"/>
                <w:sz w:val="21"/>
                <w:szCs w:val="21"/>
                <w:lang w:val="en-US" w:eastAsia="zh-CN"/>
              </w:rPr>
              <w:t>认为</w:t>
            </w:r>
            <w:r>
              <w:rPr>
                <w:rFonts w:hint="eastAsia" w:ascii="宋体" w:hAnsi="宋体" w:eastAsia="宋体" w:cs="宋体"/>
                <w:kern w:val="0"/>
                <w:sz w:val="21"/>
                <w:szCs w:val="21"/>
              </w:rPr>
              <w:t>该投标人的最低投标报价或者某些小项报价明显不合理或者明显低于其他通过复合性审查投标人的报价，有可能影响产品质量或者不能诚信履约的，应当要求该投标人在评标现场合理的时间内提供书面说明，必要时提供相关证明材料予以解释说明（包括材料成本、管理费用、人员成本、税收等所有成本及利润），投标人不能证明其报价合理的，评标委员会将认定该投标人以低于成本价投标，报价严重不平衡、不合理，是恶意不正当竞争行为，其投标将作无效投标处理。</w:t>
            </w:r>
          </w:p>
        </w:tc>
        <w:tc>
          <w:tcPr>
            <w:tcW w:w="956" w:type="dxa"/>
            <w:tcBorders>
              <w:top w:val="single" w:color="auto" w:sz="4" w:space="0"/>
              <w:left w:val="single" w:color="auto" w:sz="4" w:space="0"/>
              <w:bottom w:val="single" w:color="auto" w:sz="4" w:space="0"/>
              <w:right w:val="single" w:color="auto" w:sz="4" w:space="0"/>
            </w:tcBorders>
            <w:vAlign w:val="center"/>
          </w:tcPr>
          <w:p w14:paraId="5DB1488B">
            <w:pPr>
              <w:spacing w:line="360" w:lineRule="auto"/>
              <w:contextualSpacing/>
              <w:rPr>
                <w:rFonts w:hint="eastAsia" w:cs="仿宋_GB2312" w:asciiTheme="minorEastAsia" w:hAnsiTheme="minorEastAsia"/>
                <w:szCs w:val="21"/>
                <w:lang w:val="zh-CN"/>
              </w:rPr>
            </w:pPr>
            <w:r>
              <w:rPr>
                <w:rFonts w:hint="eastAsia" w:cs="仿宋_GB2312" w:asciiTheme="minorEastAsia" w:hAnsiTheme="minorEastAsia"/>
                <w:szCs w:val="21"/>
                <w:lang w:val="en-US" w:eastAsia="zh-CN"/>
              </w:rPr>
              <w:t>30</w:t>
            </w:r>
            <w:r>
              <w:rPr>
                <w:rFonts w:hint="eastAsia" w:cs="仿宋_GB2312" w:asciiTheme="minorEastAsia" w:hAnsiTheme="minorEastAsia"/>
                <w:szCs w:val="21"/>
                <w:lang w:val="zh-CN"/>
              </w:rPr>
              <w:t>分</w:t>
            </w:r>
          </w:p>
        </w:tc>
      </w:tr>
      <w:tr w14:paraId="33E5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3" w:type="dxa"/>
            <w:gridSpan w:val="5"/>
            <w:tcBorders>
              <w:top w:val="single" w:color="auto" w:sz="4" w:space="0"/>
              <w:left w:val="single" w:color="auto" w:sz="4" w:space="0"/>
              <w:bottom w:val="single" w:color="auto" w:sz="4" w:space="0"/>
              <w:right w:val="single" w:color="auto" w:sz="4" w:space="0"/>
            </w:tcBorders>
            <w:vAlign w:val="center"/>
          </w:tcPr>
          <w:p w14:paraId="6A06AC22">
            <w:pPr>
              <w:spacing w:line="360" w:lineRule="auto"/>
              <w:ind w:firstLine="2730" w:firstLineChars="13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二、商务部分（满分</w:t>
            </w:r>
            <w:r>
              <w:rPr>
                <w:rFonts w:hint="eastAsia" w:cs="仿宋_GB2312" w:asciiTheme="minorEastAsia" w:hAnsiTheme="minorEastAsia"/>
                <w:szCs w:val="21"/>
                <w:lang w:val="en-US" w:eastAsia="zh-CN"/>
              </w:rPr>
              <w:t>30</w:t>
            </w:r>
            <w:r>
              <w:rPr>
                <w:rFonts w:hint="eastAsia" w:cs="仿宋_GB2312" w:asciiTheme="minorEastAsia" w:hAnsiTheme="minorEastAsia"/>
                <w:szCs w:val="21"/>
                <w:lang w:val="zh-CN"/>
              </w:rPr>
              <w:t>分）</w:t>
            </w:r>
          </w:p>
        </w:tc>
      </w:tr>
      <w:tr w14:paraId="6793F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14:paraId="0466C5F8">
            <w:pPr>
              <w:widowControl/>
              <w:shd w:val="clear" w:color="auto" w:fill="FFFFFF"/>
              <w:spacing w:line="360" w:lineRule="auto"/>
              <w:contextualSpacing/>
              <w:jc w:val="left"/>
              <w:rPr>
                <w:rFonts w:hint="eastAsia" w:ascii="宋体" w:hAnsi="宋体" w:eastAsia="宋体" w:cs="宋体"/>
                <w:kern w:val="0"/>
                <w:sz w:val="21"/>
                <w:szCs w:val="21"/>
                <w:lang w:val="zh-CN" w:eastAsia="zh-CN" w:bidi="ar-SA"/>
              </w:rPr>
            </w:pPr>
            <w:r>
              <w:rPr>
                <w:rFonts w:hint="eastAsia" w:ascii="宋体" w:hAnsi="宋体" w:eastAsia="宋体" w:cs="宋体"/>
                <w:kern w:val="0"/>
                <w:sz w:val="21"/>
                <w:szCs w:val="21"/>
                <w:lang w:val="zh-CN"/>
              </w:rPr>
              <w:t>评分因素</w:t>
            </w:r>
          </w:p>
        </w:tc>
        <w:tc>
          <w:tcPr>
            <w:tcW w:w="68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D645BF8">
            <w:pPr>
              <w:widowControl/>
              <w:shd w:val="clear" w:color="auto" w:fill="FFFFFF"/>
              <w:spacing w:line="360" w:lineRule="auto"/>
              <w:ind w:firstLine="420" w:firstLineChars="200"/>
              <w:contextualSpacing/>
              <w:jc w:val="left"/>
              <w:rPr>
                <w:rFonts w:hint="eastAsia" w:ascii="宋体" w:hAnsi="宋体" w:eastAsia="宋体" w:cs="宋体"/>
                <w:kern w:val="0"/>
                <w:sz w:val="21"/>
                <w:szCs w:val="21"/>
                <w:lang w:val="zh-CN" w:eastAsia="zh-CN" w:bidi="ar-SA"/>
              </w:rPr>
            </w:pPr>
            <w:r>
              <w:rPr>
                <w:rFonts w:hint="eastAsia" w:ascii="宋体" w:hAnsi="宋体" w:eastAsia="宋体" w:cs="宋体"/>
                <w:kern w:val="0"/>
                <w:sz w:val="21"/>
                <w:szCs w:val="21"/>
                <w:lang w:val="zh-CN"/>
              </w:rPr>
              <w:t>评分标准</w:t>
            </w:r>
          </w:p>
        </w:tc>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14:paraId="0B03B762">
            <w:pPr>
              <w:widowControl/>
              <w:shd w:val="clear" w:color="auto" w:fill="FFFFFF"/>
              <w:spacing w:line="360" w:lineRule="auto"/>
              <w:contextualSpacing/>
              <w:jc w:val="left"/>
              <w:rPr>
                <w:rFonts w:hint="eastAsia" w:ascii="宋体" w:hAnsi="宋体" w:eastAsia="宋体" w:cs="宋体"/>
                <w:kern w:val="0"/>
                <w:sz w:val="21"/>
                <w:szCs w:val="21"/>
                <w:lang w:val="zh-CN" w:eastAsia="zh-CN" w:bidi="ar-SA"/>
              </w:rPr>
            </w:pPr>
            <w:r>
              <w:rPr>
                <w:rFonts w:hint="eastAsia" w:ascii="宋体" w:hAnsi="宋体" w:eastAsia="宋体" w:cs="宋体"/>
                <w:kern w:val="0"/>
                <w:sz w:val="21"/>
                <w:szCs w:val="21"/>
                <w:lang w:val="zh-CN"/>
              </w:rPr>
              <w:t>分值</w:t>
            </w:r>
          </w:p>
        </w:tc>
      </w:tr>
      <w:tr w14:paraId="71AF1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14:paraId="55CE580F">
            <w:pPr>
              <w:widowControl/>
              <w:shd w:val="clear" w:color="auto" w:fill="FFFFFF"/>
              <w:spacing w:line="360" w:lineRule="auto"/>
              <w:contextualSpacing/>
              <w:jc w:val="center"/>
              <w:rPr>
                <w:rFonts w:hint="eastAsia" w:ascii="宋体" w:hAnsi="宋体" w:eastAsia="宋体" w:cs="宋体"/>
                <w:kern w:val="0"/>
                <w:sz w:val="21"/>
                <w:szCs w:val="21"/>
                <w:lang w:val="zh-CN" w:eastAsia="zh-CN" w:bidi="ar-SA"/>
              </w:rPr>
            </w:pPr>
            <w:r>
              <w:rPr>
                <w:rFonts w:hint="eastAsia" w:ascii="宋体" w:hAnsi="宋体" w:eastAsia="宋体" w:cs="宋体"/>
                <w:kern w:val="0"/>
                <w:sz w:val="21"/>
                <w:szCs w:val="21"/>
                <w:lang w:val="zh-CN"/>
              </w:rPr>
              <w:t>类似业绩</w:t>
            </w:r>
          </w:p>
        </w:tc>
        <w:tc>
          <w:tcPr>
            <w:tcW w:w="6874" w:type="dxa"/>
            <w:gridSpan w:val="3"/>
            <w:tcBorders>
              <w:top w:val="single" w:color="auto" w:sz="4" w:space="0"/>
              <w:left w:val="nil"/>
              <w:bottom w:val="single" w:color="auto" w:sz="4" w:space="0"/>
              <w:right w:val="single" w:color="auto" w:sz="4" w:space="0"/>
            </w:tcBorders>
            <w:shd w:val="clear" w:color="auto" w:fill="auto"/>
            <w:vAlign w:val="center"/>
          </w:tcPr>
          <w:p w14:paraId="66CFB766">
            <w:pPr>
              <w:widowControl/>
              <w:shd w:val="clear" w:color="auto" w:fill="FFFFFF"/>
              <w:spacing w:line="360" w:lineRule="auto"/>
              <w:contextualSpacing/>
              <w:jc w:val="left"/>
              <w:rPr>
                <w:rFonts w:hint="eastAsia" w:ascii="宋体" w:hAnsi="宋体" w:eastAsia="宋体" w:cs="宋体"/>
                <w:kern w:val="0"/>
                <w:sz w:val="21"/>
                <w:szCs w:val="21"/>
              </w:rPr>
            </w:pPr>
            <w:r>
              <w:rPr>
                <w:rFonts w:hint="eastAsia" w:ascii="宋体" w:hAnsi="宋体" w:eastAsia="宋体" w:cs="宋体"/>
                <w:kern w:val="0"/>
                <w:sz w:val="21"/>
                <w:szCs w:val="21"/>
              </w:rPr>
              <w:t>投标人20</w:t>
            </w:r>
            <w:r>
              <w:rPr>
                <w:rFonts w:hint="eastAsia" w:ascii="宋体" w:hAnsi="宋体" w:eastAsia="宋体" w:cs="宋体"/>
                <w:kern w:val="0"/>
                <w:sz w:val="21"/>
                <w:szCs w:val="21"/>
                <w:lang w:val="en-US" w:eastAsia="zh-CN"/>
              </w:rPr>
              <w:t>21</w:t>
            </w:r>
            <w:r>
              <w:rPr>
                <w:rFonts w:hint="eastAsia" w:ascii="宋体" w:hAnsi="宋体" w:eastAsia="宋体" w:cs="宋体"/>
                <w:kern w:val="0"/>
                <w:sz w:val="21"/>
                <w:szCs w:val="21"/>
              </w:rPr>
              <w:t>年1月1日以来（以合同签订日期为准），具有</w:t>
            </w:r>
            <w:r>
              <w:rPr>
                <w:rFonts w:hint="eastAsia" w:ascii="宋体" w:hAnsi="宋体" w:eastAsia="宋体" w:cs="宋体"/>
                <w:kern w:val="0"/>
                <w:sz w:val="21"/>
                <w:szCs w:val="21"/>
                <w:lang w:val="en-US" w:eastAsia="zh-CN"/>
              </w:rPr>
              <w:t>同类</w:t>
            </w:r>
            <w:r>
              <w:rPr>
                <w:rFonts w:hint="eastAsia" w:ascii="宋体" w:hAnsi="宋体" w:eastAsia="宋体" w:cs="宋体"/>
                <w:kern w:val="0"/>
                <w:sz w:val="21"/>
                <w:szCs w:val="21"/>
              </w:rPr>
              <w:t>项目业绩的，每有一项得</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分，满分</w:t>
            </w:r>
            <w:r>
              <w:rPr>
                <w:rFonts w:hint="eastAsia" w:ascii="宋体" w:hAnsi="宋体" w:eastAsia="宋体" w:cs="宋体"/>
                <w:kern w:val="0"/>
                <w:sz w:val="21"/>
                <w:szCs w:val="21"/>
                <w:lang w:val="en-US" w:eastAsia="zh-CN"/>
              </w:rPr>
              <w:t>16</w:t>
            </w:r>
            <w:r>
              <w:rPr>
                <w:rFonts w:hint="eastAsia" w:ascii="宋体" w:hAnsi="宋体" w:eastAsia="宋体" w:cs="宋体"/>
                <w:kern w:val="0"/>
                <w:sz w:val="21"/>
                <w:szCs w:val="21"/>
              </w:rPr>
              <w:t>分。</w:t>
            </w:r>
          </w:p>
          <w:p w14:paraId="15C5A698">
            <w:pPr>
              <w:widowControl/>
              <w:shd w:val="clear" w:color="auto" w:fill="FFFFFF"/>
              <w:spacing w:line="360" w:lineRule="auto"/>
              <w:contextualSpacing/>
              <w:jc w:val="left"/>
              <w:rPr>
                <w:rFonts w:hint="eastAsia" w:ascii="宋体" w:hAnsi="宋体" w:eastAsia="宋体" w:cs="宋体"/>
                <w:kern w:val="0"/>
                <w:sz w:val="21"/>
                <w:szCs w:val="21"/>
                <w:lang w:val="zh-CN" w:eastAsia="zh-CN" w:bidi="ar-SA"/>
              </w:rPr>
            </w:pPr>
            <w:r>
              <w:rPr>
                <w:rFonts w:hint="eastAsia" w:ascii="宋体" w:hAnsi="宋体" w:eastAsia="宋体" w:cs="宋体"/>
                <w:kern w:val="0"/>
                <w:sz w:val="21"/>
                <w:szCs w:val="21"/>
                <w:lang w:val="zh-CN"/>
              </w:rPr>
              <w:t>（“同类项目”是指投标人以往承担过的项目标的或服务内容、服务标准与本次招标的标的或服务内容、服务标准同类。投标文件中须附合同书</w:t>
            </w:r>
            <w:r>
              <w:rPr>
                <w:rFonts w:hint="eastAsia" w:ascii="宋体" w:hAnsi="宋体" w:eastAsia="宋体" w:cs="宋体"/>
                <w:kern w:val="0"/>
                <w:sz w:val="21"/>
                <w:szCs w:val="21"/>
                <w:lang w:val="en-US" w:eastAsia="zh-CN"/>
              </w:rPr>
              <w:t>或中标通知书</w:t>
            </w:r>
            <w:r>
              <w:rPr>
                <w:rFonts w:hint="eastAsia" w:ascii="宋体" w:hAnsi="宋体" w:eastAsia="宋体" w:cs="宋体"/>
                <w:kern w:val="0"/>
                <w:sz w:val="21"/>
                <w:szCs w:val="21"/>
                <w:lang w:val="zh-CN"/>
              </w:rPr>
              <w:t xml:space="preserve">原件扫描件) </w:t>
            </w:r>
            <w:r>
              <w:rPr>
                <w:rFonts w:hint="eastAsia" w:ascii="宋体" w:hAnsi="宋体" w:eastAsia="宋体" w:cs="宋体"/>
                <w:kern w:val="0"/>
                <w:sz w:val="21"/>
                <w:szCs w:val="21"/>
              </w:rPr>
              <w:t>。</w:t>
            </w:r>
          </w:p>
        </w:tc>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14:paraId="79308A62">
            <w:pPr>
              <w:widowControl/>
              <w:shd w:val="clear" w:color="auto" w:fill="FFFFFF"/>
              <w:spacing w:line="360" w:lineRule="auto"/>
              <w:contextualSpacing/>
              <w:jc w:val="left"/>
              <w:rPr>
                <w:rFonts w:hint="eastAsia" w:ascii="宋体" w:hAnsi="宋体" w:eastAsia="宋体" w:cs="宋体"/>
                <w:kern w:val="0"/>
                <w:sz w:val="21"/>
                <w:szCs w:val="21"/>
                <w:lang w:val="zh-CN" w:eastAsia="zh-CN" w:bidi="ar-SA"/>
              </w:rPr>
            </w:pPr>
            <w:r>
              <w:rPr>
                <w:rFonts w:hint="eastAsia" w:ascii="宋体" w:hAnsi="宋体" w:eastAsia="宋体" w:cs="宋体"/>
                <w:kern w:val="0"/>
                <w:sz w:val="21"/>
                <w:szCs w:val="21"/>
                <w:lang w:val="en-US" w:eastAsia="zh-CN"/>
              </w:rPr>
              <w:t>16</w:t>
            </w:r>
            <w:r>
              <w:rPr>
                <w:rFonts w:hint="eastAsia" w:ascii="宋体" w:hAnsi="宋体" w:eastAsia="宋体" w:cs="宋体"/>
                <w:kern w:val="0"/>
                <w:sz w:val="21"/>
                <w:szCs w:val="21"/>
              </w:rPr>
              <w:t>分</w:t>
            </w:r>
          </w:p>
        </w:tc>
      </w:tr>
      <w:tr w14:paraId="17356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14:paraId="72D9E9A9">
            <w:pPr>
              <w:widowControl/>
              <w:shd w:val="clear" w:color="auto" w:fill="FFFFFF"/>
              <w:spacing w:line="360" w:lineRule="auto"/>
              <w:contextualSpacing/>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项目负责</w:t>
            </w:r>
          </w:p>
          <w:p w14:paraId="5DDAAFA7">
            <w:pPr>
              <w:widowControl/>
              <w:shd w:val="clear" w:color="auto" w:fill="FFFFFF"/>
              <w:spacing w:line="360" w:lineRule="auto"/>
              <w:contextualSpacing/>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人业绩</w:t>
            </w:r>
          </w:p>
        </w:tc>
        <w:tc>
          <w:tcPr>
            <w:tcW w:w="6874" w:type="dxa"/>
            <w:gridSpan w:val="3"/>
            <w:tcBorders>
              <w:top w:val="single" w:color="auto" w:sz="4" w:space="0"/>
              <w:left w:val="nil"/>
              <w:bottom w:val="single" w:color="auto" w:sz="4" w:space="0"/>
              <w:right w:val="single" w:color="auto" w:sz="4" w:space="0"/>
            </w:tcBorders>
            <w:shd w:val="clear" w:color="auto" w:fill="auto"/>
            <w:vAlign w:val="center"/>
          </w:tcPr>
          <w:p w14:paraId="510CDFC7">
            <w:pPr>
              <w:widowControl/>
              <w:shd w:val="clear" w:color="auto" w:fill="FFFFFF"/>
              <w:spacing w:line="360" w:lineRule="auto"/>
              <w:contextualSpacing/>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项目负责人</w:t>
            </w:r>
            <w:r>
              <w:rPr>
                <w:rFonts w:hint="eastAsia" w:ascii="宋体" w:hAnsi="宋体" w:eastAsia="宋体" w:cs="宋体"/>
                <w:kern w:val="0"/>
                <w:sz w:val="21"/>
                <w:szCs w:val="21"/>
              </w:rPr>
              <w:t>20</w:t>
            </w:r>
            <w:r>
              <w:rPr>
                <w:rFonts w:hint="eastAsia" w:ascii="宋体" w:hAnsi="宋体" w:eastAsia="宋体" w:cs="宋体"/>
                <w:kern w:val="0"/>
                <w:sz w:val="21"/>
                <w:szCs w:val="21"/>
                <w:lang w:val="en-US" w:eastAsia="zh-CN"/>
              </w:rPr>
              <w:t>21</w:t>
            </w:r>
            <w:r>
              <w:rPr>
                <w:rFonts w:hint="eastAsia" w:ascii="宋体" w:hAnsi="宋体" w:eastAsia="宋体" w:cs="宋体"/>
                <w:kern w:val="0"/>
                <w:sz w:val="21"/>
                <w:szCs w:val="21"/>
              </w:rPr>
              <w:t>年1月1日以来（以合同签订日期为准），具有</w:t>
            </w:r>
            <w:r>
              <w:rPr>
                <w:rFonts w:hint="eastAsia" w:ascii="宋体" w:hAnsi="宋体" w:eastAsia="宋体" w:cs="宋体"/>
                <w:kern w:val="0"/>
                <w:sz w:val="21"/>
                <w:szCs w:val="21"/>
                <w:lang w:val="en-US" w:eastAsia="zh-CN"/>
              </w:rPr>
              <w:t>同类</w:t>
            </w:r>
            <w:r>
              <w:rPr>
                <w:rFonts w:hint="eastAsia" w:ascii="宋体" w:hAnsi="宋体" w:eastAsia="宋体" w:cs="宋体"/>
                <w:kern w:val="0"/>
                <w:sz w:val="21"/>
                <w:szCs w:val="21"/>
              </w:rPr>
              <w:t>项目业绩的，每有一项得</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分，满分</w:t>
            </w:r>
            <w:r>
              <w:rPr>
                <w:rFonts w:hint="eastAsia" w:ascii="宋体" w:hAnsi="宋体" w:eastAsia="宋体" w:cs="宋体"/>
                <w:kern w:val="0"/>
                <w:sz w:val="21"/>
                <w:szCs w:val="21"/>
                <w:lang w:val="en-US" w:eastAsia="zh-CN"/>
              </w:rPr>
              <w:t>8</w:t>
            </w:r>
            <w:r>
              <w:rPr>
                <w:rFonts w:hint="eastAsia" w:ascii="宋体" w:hAnsi="宋体" w:eastAsia="宋体" w:cs="宋体"/>
                <w:kern w:val="0"/>
                <w:sz w:val="21"/>
                <w:szCs w:val="21"/>
              </w:rPr>
              <w:t>分。</w:t>
            </w:r>
          </w:p>
          <w:p w14:paraId="0726E8CD">
            <w:pPr>
              <w:widowControl/>
              <w:shd w:val="clear" w:color="auto" w:fill="FFFFFF"/>
              <w:spacing w:line="360" w:lineRule="auto"/>
              <w:contextualSpacing/>
              <w:jc w:val="left"/>
              <w:rPr>
                <w:rFonts w:hint="eastAsia" w:ascii="宋体" w:hAnsi="宋体" w:eastAsia="宋体" w:cs="宋体"/>
                <w:kern w:val="0"/>
                <w:sz w:val="21"/>
                <w:szCs w:val="21"/>
                <w:lang w:val="zh-CN" w:eastAsia="zh-CN" w:bidi="ar-SA"/>
              </w:rPr>
            </w:pPr>
            <w:r>
              <w:rPr>
                <w:rFonts w:hint="eastAsia" w:ascii="宋体" w:hAnsi="宋体" w:eastAsia="宋体" w:cs="宋体"/>
                <w:kern w:val="0"/>
                <w:sz w:val="21"/>
                <w:szCs w:val="21"/>
                <w:lang w:val="zh-CN"/>
              </w:rPr>
              <w:t>（“同类项目”是指投标人以往承担过的项目标的或服务内容、服务标准与本次招标的标的或服务内容、服务标准同类。投标文件中须附合同书</w:t>
            </w:r>
            <w:r>
              <w:rPr>
                <w:rFonts w:hint="eastAsia" w:ascii="宋体" w:hAnsi="宋体" w:eastAsia="宋体" w:cs="宋体"/>
                <w:kern w:val="0"/>
                <w:sz w:val="21"/>
                <w:szCs w:val="21"/>
                <w:lang w:val="en-US" w:eastAsia="zh-CN"/>
              </w:rPr>
              <w:t>或中标通知书</w:t>
            </w:r>
            <w:r>
              <w:rPr>
                <w:rFonts w:hint="eastAsia" w:ascii="宋体" w:hAnsi="宋体" w:eastAsia="宋体" w:cs="宋体"/>
                <w:kern w:val="0"/>
                <w:sz w:val="21"/>
                <w:szCs w:val="21"/>
                <w:lang w:val="zh-CN"/>
              </w:rPr>
              <w:t xml:space="preserve">原件扫描件) </w:t>
            </w:r>
            <w:r>
              <w:rPr>
                <w:rFonts w:hint="eastAsia" w:ascii="宋体" w:hAnsi="宋体" w:eastAsia="宋体" w:cs="宋体"/>
                <w:kern w:val="0"/>
                <w:sz w:val="21"/>
                <w:szCs w:val="21"/>
              </w:rPr>
              <w:t>。</w:t>
            </w:r>
          </w:p>
        </w:tc>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14:paraId="737BD737">
            <w:pPr>
              <w:widowControl/>
              <w:shd w:val="clear" w:color="auto" w:fill="FFFFFF"/>
              <w:spacing w:line="360" w:lineRule="auto"/>
              <w:contextualSpacing/>
              <w:jc w:val="left"/>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8分</w:t>
            </w:r>
          </w:p>
        </w:tc>
      </w:tr>
      <w:tr w14:paraId="40250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14:paraId="2C9CD6E5">
            <w:pPr>
              <w:widowControl/>
              <w:shd w:val="clear" w:color="auto" w:fill="FFFFFF"/>
              <w:spacing w:line="360" w:lineRule="auto"/>
              <w:contextualSpacing/>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项目班</w:t>
            </w:r>
          </w:p>
          <w:p w14:paraId="3274FE38">
            <w:pPr>
              <w:widowControl/>
              <w:shd w:val="clear" w:color="auto" w:fill="FFFFFF"/>
              <w:spacing w:line="360" w:lineRule="auto"/>
              <w:contextualSpacing/>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子配备</w:t>
            </w:r>
          </w:p>
        </w:tc>
        <w:tc>
          <w:tcPr>
            <w:tcW w:w="6874" w:type="dxa"/>
            <w:gridSpan w:val="3"/>
            <w:tcBorders>
              <w:top w:val="single" w:color="auto" w:sz="4" w:space="0"/>
              <w:left w:val="nil"/>
              <w:bottom w:val="single" w:color="auto" w:sz="4" w:space="0"/>
              <w:right w:val="single" w:color="auto" w:sz="4" w:space="0"/>
            </w:tcBorders>
            <w:shd w:val="clear" w:color="auto" w:fill="auto"/>
            <w:vAlign w:val="center"/>
          </w:tcPr>
          <w:p w14:paraId="33534AD5">
            <w:pPr>
              <w:widowControl/>
              <w:shd w:val="clear" w:color="auto" w:fill="FFFFFF"/>
              <w:spacing w:line="360" w:lineRule="auto"/>
              <w:contextualSpacing/>
              <w:jc w:val="left"/>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本项目拟配备项目组人员有技术负责人、施工员、质量员、安全员、材料员、资料员的(相同岗位不重复计分)，每提供一个得1 分,本项最高得 6分。（以证书原件扫描件或图片为准）</w:t>
            </w:r>
          </w:p>
        </w:tc>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14:paraId="070A5AEE">
            <w:pPr>
              <w:widowControl/>
              <w:shd w:val="clear" w:color="auto" w:fill="FFFFFF"/>
              <w:spacing w:line="360" w:lineRule="auto"/>
              <w:contextualSpacing/>
              <w:jc w:val="left"/>
              <w:rPr>
                <w:rFonts w:hint="eastAsia" w:ascii="宋体" w:hAnsi="宋体" w:eastAsia="宋体" w:cs="宋体"/>
                <w:kern w:val="0"/>
                <w:sz w:val="21"/>
                <w:szCs w:val="21"/>
                <w:lang w:val="zh-CN" w:eastAsia="zh-CN" w:bidi="ar-SA"/>
              </w:rPr>
            </w:pP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分</w:t>
            </w:r>
          </w:p>
        </w:tc>
      </w:tr>
      <w:tr w14:paraId="33AC0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443" w:type="dxa"/>
            <w:gridSpan w:val="5"/>
            <w:tcBorders>
              <w:top w:val="single" w:color="auto" w:sz="4" w:space="0"/>
              <w:left w:val="single" w:color="auto" w:sz="4" w:space="0"/>
              <w:bottom w:val="single" w:color="auto" w:sz="4" w:space="0"/>
              <w:right w:val="single" w:color="auto" w:sz="4" w:space="0"/>
            </w:tcBorders>
            <w:vAlign w:val="center"/>
          </w:tcPr>
          <w:p w14:paraId="22AF0568">
            <w:pPr>
              <w:spacing w:line="360" w:lineRule="auto"/>
              <w:ind w:firstLine="2940" w:firstLineChars="14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三、技术部分（满分40分）</w:t>
            </w:r>
          </w:p>
        </w:tc>
      </w:tr>
      <w:tr w14:paraId="6BB37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613" w:type="dxa"/>
            <w:tcBorders>
              <w:top w:val="single" w:color="auto" w:sz="4" w:space="0"/>
              <w:left w:val="single" w:color="auto" w:sz="4" w:space="0"/>
              <w:bottom w:val="single" w:color="auto" w:sz="4" w:space="0"/>
              <w:right w:val="single" w:color="auto" w:sz="4" w:space="0"/>
            </w:tcBorders>
            <w:vAlign w:val="center"/>
          </w:tcPr>
          <w:p w14:paraId="56914D4F">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评分因素</w:t>
            </w:r>
          </w:p>
        </w:tc>
        <w:tc>
          <w:tcPr>
            <w:tcW w:w="6874" w:type="dxa"/>
            <w:gridSpan w:val="3"/>
            <w:tcBorders>
              <w:top w:val="single" w:color="auto" w:sz="4" w:space="0"/>
              <w:left w:val="single" w:color="auto" w:sz="4" w:space="0"/>
              <w:bottom w:val="single" w:color="auto" w:sz="4" w:space="0"/>
              <w:right w:val="single" w:color="auto" w:sz="4" w:space="0"/>
            </w:tcBorders>
            <w:vAlign w:val="center"/>
          </w:tcPr>
          <w:p w14:paraId="3A248F28">
            <w:pPr>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评分标准</w:t>
            </w:r>
          </w:p>
        </w:tc>
        <w:tc>
          <w:tcPr>
            <w:tcW w:w="956" w:type="dxa"/>
            <w:tcBorders>
              <w:top w:val="single" w:color="auto" w:sz="4" w:space="0"/>
              <w:left w:val="single" w:color="auto" w:sz="4" w:space="0"/>
              <w:bottom w:val="single" w:color="auto" w:sz="4" w:space="0"/>
              <w:right w:val="single" w:color="auto" w:sz="4" w:space="0"/>
            </w:tcBorders>
            <w:vAlign w:val="center"/>
          </w:tcPr>
          <w:p w14:paraId="020C2D52">
            <w:pPr>
              <w:spacing w:line="360" w:lineRule="auto"/>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分值</w:t>
            </w:r>
          </w:p>
        </w:tc>
      </w:tr>
      <w:tr w14:paraId="6F66B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613" w:type="dxa"/>
            <w:vMerge w:val="restart"/>
            <w:tcBorders>
              <w:top w:val="single" w:color="auto" w:sz="4" w:space="0"/>
              <w:left w:val="single" w:color="auto" w:sz="4" w:space="0"/>
              <w:right w:val="single" w:color="auto" w:sz="4" w:space="0"/>
            </w:tcBorders>
            <w:vAlign w:val="center"/>
          </w:tcPr>
          <w:p w14:paraId="476FD45E">
            <w:pPr>
              <w:spacing w:line="360" w:lineRule="auto"/>
              <w:contextualSpacing/>
              <w:jc w:val="center"/>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技术方案</w:t>
            </w:r>
          </w:p>
          <w:p w14:paraId="1B1A2B1C">
            <w:pPr>
              <w:spacing w:line="360" w:lineRule="auto"/>
              <w:contextualSpacing/>
              <w:jc w:val="center"/>
              <w:rPr>
                <w:rFonts w:hint="eastAsia" w:cs="仿宋_GB2312" w:asciiTheme="minorEastAsia" w:hAnsiTheme="minorEastAsia"/>
                <w:szCs w:val="21"/>
                <w:lang w:val="zh-CN"/>
              </w:rPr>
            </w:pPr>
            <w:r>
              <w:rPr>
                <w:rFonts w:hint="eastAsia" w:cs="仿宋_GB2312" w:asciiTheme="minorEastAsia" w:hAnsiTheme="minorEastAsia"/>
                <w:szCs w:val="21"/>
                <w:lang w:val="zh-CN"/>
              </w:rPr>
              <w:t>（</w:t>
            </w:r>
            <w:r>
              <w:rPr>
                <w:rFonts w:hint="eastAsia" w:cs="仿宋_GB2312" w:asciiTheme="minorEastAsia" w:hAnsiTheme="minorEastAsia"/>
                <w:szCs w:val="21"/>
                <w:lang w:val="en-US" w:eastAsia="zh-CN"/>
              </w:rPr>
              <w:t>40</w:t>
            </w:r>
            <w:r>
              <w:rPr>
                <w:rFonts w:hint="eastAsia" w:cs="仿宋_GB2312" w:asciiTheme="minorEastAsia" w:hAnsiTheme="minorEastAsia"/>
                <w:szCs w:val="21"/>
                <w:lang w:val="zh-CN"/>
              </w:rPr>
              <w:t>分）</w:t>
            </w:r>
          </w:p>
        </w:tc>
        <w:tc>
          <w:tcPr>
            <w:tcW w:w="1854" w:type="dxa"/>
            <w:tcBorders>
              <w:top w:val="nil"/>
              <w:left w:val="nil"/>
              <w:bottom w:val="single" w:color="auto" w:sz="4" w:space="0"/>
              <w:right w:val="single" w:color="auto" w:sz="4" w:space="0"/>
            </w:tcBorders>
            <w:shd w:val="clear" w:color="auto" w:fill="auto"/>
            <w:vAlign w:val="center"/>
          </w:tcPr>
          <w:p w14:paraId="68E09CFE">
            <w:pPr>
              <w:wordWrap w:val="0"/>
              <w:spacing w:line="4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bCs/>
                <w:color w:val="auto"/>
                <w:sz w:val="21"/>
                <w:szCs w:val="21"/>
                <w:highlight w:val="none"/>
              </w:rPr>
              <w:t>主要施工方案与技术措施</w:t>
            </w:r>
          </w:p>
        </w:tc>
        <w:tc>
          <w:tcPr>
            <w:tcW w:w="855" w:type="dxa"/>
            <w:tcBorders>
              <w:top w:val="nil"/>
              <w:left w:val="single" w:color="auto" w:sz="4" w:space="0"/>
              <w:bottom w:val="single" w:color="auto" w:sz="4" w:space="0"/>
              <w:right w:val="single" w:color="auto" w:sz="4" w:space="0"/>
            </w:tcBorders>
            <w:shd w:val="clear" w:color="auto" w:fill="auto"/>
            <w:vAlign w:val="center"/>
          </w:tcPr>
          <w:p w14:paraId="252A12D1">
            <w:pPr>
              <w:wordWrap w:val="0"/>
              <w:spacing w:line="4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lang w:val="en-US" w:eastAsia="zh-CN"/>
              </w:rPr>
              <w:t>4</w:t>
            </w:r>
          </w:p>
        </w:tc>
        <w:tc>
          <w:tcPr>
            <w:tcW w:w="5121" w:type="dxa"/>
            <w:gridSpan w:val="2"/>
            <w:tcBorders>
              <w:top w:val="nil"/>
              <w:left w:val="single" w:color="auto" w:sz="4" w:space="0"/>
              <w:bottom w:val="single" w:color="auto" w:sz="4" w:space="0"/>
              <w:right w:val="single" w:color="auto" w:sz="4" w:space="0"/>
            </w:tcBorders>
            <w:shd w:val="clear" w:color="auto" w:fill="auto"/>
            <w:vAlign w:val="center"/>
          </w:tcPr>
          <w:p w14:paraId="0128FF08">
            <w:pPr>
              <w:wordWrap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施工方案（含工程特点、施工重点与难点及绿色施工）总体安排合理，合理运用先进的施工工艺、施工机械；对施工难点有科学合理的建议。</w:t>
            </w:r>
          </w:p>
          <w:p w14:paraId="7F9C1999">
            <w:pPr>
              <w:wordWrap w:val="0"/>
              <w:spacing w:line="440" w:lineRule="exact"/>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zh-CN"/>
              </w:rPr>
              <w:t>每项内容全面详细可行符合采购需求的得</w:t>
            </w:r>
            <w:r>
              <w:rPr>
                <w:rFonts w:hint="eastAsia" w:ascii="宋体" w:hAnsi="宋体" w:eastAsia="宋体" w:cs="宋体"/>
                <w:sz w:val="21"/>
                <w:szCs w:val="21"/>
                <w:lang w:val="en-US" w:eastAsia="zh-CN"/>
              </w:rPr>
              <w:t>4</w:t>
            </w:r>
            <w:r>
              <w:rPr>
                <w:rFonts w:hint="eastAsia" w:ascii="宋体" w:hAnsi="宋体" w:eastAsia="宋体" w:cs="宋体"/>
                <w:sz w:val="21"/>
                <w:szCs w:val="21"/>
                <w:lang w:val="zh-CN"/>
              </w:rPr>
              <w:t>分，不缺项且仅做简单描述得</w:t>
            </w:r>
            <w:r>
              <w:rPr>
                <w:rFonts w:hint="eastAsia" w:ascii="宋体" w:hAnsi="宋体" w:eastAsia="宋体" w:cs="宋体"/>
                <w:sz w:val="21"/>
                <w:szCs w:val="21"/>
                <w:lang w:val="en-US" w:eastAsia="zh-CN"/>
              </w:rPr>
              <w:t>2</w:t>
            </w:r>
            <w:r>
              <w:rPr>
                <w:rFonts w:hint="eastAsia" w:ascii="宋体" w:hAnsi="宋体" w:eastAsia="宋体" w:cs="宋体"/>
                <w:sz w:val="21"/>
                <w:szCs w:val="21"/>
                <w:lang w:val="zh-CN"/>
              </w:rPr>
              <w:t>分，缺项或不提供不得分。</w:t>
            </w:r>
          </w:p>
        </w:tc>
      </w:tr>
      <w:tr w14:paraId="658D5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613" w:type="dxa"/>
            <w:vMerge w:val="continue"/>
            <w:tcBorders>
              <w:left w:val="single" w:color="auto" w:sz="4" w:space="0"/>
              <w:right w:val="single" w:color="auto" w:sz="4" w:space="0"/>
            </w:tcBorders>
            <w:vAlign w:val="center"/>
          </w:tcPr>
          <w:p w14:paraId="1C6F498C">
            <w:pPr>
              <w:spacing w:line="360" w:lineRule="auto"/>
              <w:ind w:firstLine="420" w:firstLineChars="200"/>
              <w:contextualSpacing/>
              <w:rPr>
                <w:rFonts w:hint="eastAsia" w:cs="仿宋_GB2312" w:asciiTheme="minorEastAsia" w:hAnsiTheme="minorEastAsia"/>
                <w:szCs w:val="21"/>
                <w:lang w:val="en-US" w:eastAsia="zh-CN"/>
              </w:rPr>
            </w:pPr>
          </w:p>
        </w:tc>
        <w:tc>
          <w:tcPr>
            <w:tcW w:w="1854" w:type="dxa"/>
            <w:tcBorders>
              <w:top w:val="single" w:color="auto" w:sz="4" w:space="0"/>
              <w:left w:val="nil"/>
              <w:bottom w:val="single" w:color="auto" w:sz="4" w:space="0"/>
              <w:right w:val="single" w:color="auto" w:sz="4" w:space="0"/>
            </w:tcBorders>
            <w:shd w:val="clear" w:color="auto" w:fill="auto"/>
            <w:vAlign w:val="center"/>
          </w:tcPr>
          <w:p w14:paraId="2F42A57C">
            <w:pPr>
              <w:wordWrap w:val="0"/>
              <w:spacing w:line="4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rPr>
              <w:t>质量管理体系与措施</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5E61848C">
            <w:pPr>
              <w:wordWrap w:val="0"/>
              <w:spacing w:line="4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lang w:val="en-US" w:eastAsia="zh-CN"/>
              </w:rPr>
              <w:t>4</w:t>
            </w:r>
          </w:p>
        </w:tc>
        <w:tc>
          <w:tcPr>
            <w:tcW w:w="51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81F97F">
            <w:pPr>
              <w:wordWrap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机构形式合理，有完善的指挥系统、质量监控系统、联络协调系统，有健全的质量管理体系、相应的施工技术标准、施工质量检验制度和综合施工质量水平评定考核制度。施工措施符合国家及我省现行工程建设标准，满足通用规范、项目规范及质量验收规范的要求，质量保证措施内容完整、经济安全、合理先进、切实可行。</w:t>
            </w:r>
          </w:p>
          <w:p w14:paraId="4B42B95B">
            <w:pPr>
              <w:wordWrap w:val="0"/>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zh-CN"/>
              </w:rPr>
              <w:t>每项内容全面详细可行符合采购需求的得</w:t>
            </w:r>
            <w:r>
              <w:rPr>
                <w:rFonts w:hint="eastAsia" w:ascii="宋体" w:hAnsi="宋体" w:eastAsia="宋体" w:cs="宋体"/>
                <w:sz w:val="21"/>
                <w:szCs w:val="21"/>
                <w:lang w:val="en-US" w:eastAsia="zh-CN"/>
              </w:rPr>
              <w:t>4</w:t>
            </w:r>
            <w:r>
              <w:rPr>
                <w:rFonts w:hint="eastAsia" w:ascii="宋体" w:hAnsi="宋体" w:eastAsia="宋体" w:cs="宋体"/>
                <w:sz w:val="21"/>
                <w:szCs w:val="21"/>
                <w:lang w:val="zh-CN"/>
              </w:rPr>
              <w:t>分，不缺项且仅做简单描述得</w:t>
            </w:r>
            <w:r>
              <w:rPr>
                <w:rFonts w:hint="eastAsia" w:ascii="宋体" w:hAnsi="宋体" w:eastAsia="宋体" w:cs="宋体"/>
                <w:sz w:val="21"/>
                <w:szCs w:val="21"/>
                <w:lang w:val="en-US" w:eastAsia="zh-CN"/>
              </w:rPr>
              <w:t>2</w:t>
            </w:r>
            <w:r>
              <w:rPr>
                <w:rFonts w:hint="eastAsia" w:ascii="宋体" w:hAnsi="宋体" w:eastAsia="宋体" w:cs="宋体"/>
                <w:sz w:val="21"/>
                <w:szCs w:val="21"/>
                <w:lang w:val="zh-CN"/>
              </w:rPr>
              <w:t>分，缺项或不提供不得分。</w:t>
            </w:r>
          </w:p>
        </w:tc>
      </w:tr>
      <w:tr w14:paraId="159D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613" w:type="dxa"/>
            <w:vMerge w:val="continue"/>
            <w:tcBorders>
              <w:left w:val="single" w:color="auto" w:sz="4" w:space="0"/>
              <w:right w:val="single" w:color="auto" w:sz="4" w:space="0"/>
            </w:tcBorders>
            <w:vAlign w:val="center"/>
          </w:tcPr>
          <w:p w14:paraId="15C28DED">
            <w:pPr>
              <w:spacing w:line="360" w:lineRule="auto"/>
              <w:ind w:firstLine="420" w:firstLineChars="200"/>
              <w:contextualSpacing/>
              <w:rPr>
                <w:rFonts w:hint="eastAsia" w:cs="仿宋_GB2312" w:asciiTheme="minorEastAsia" w:hAnsiTheme="minorEastAsia"/>
                <w:szCs w:val="21"/>
                <w:lang w:val="en-US" w:eastAsia="zh-CN"/>
              </w:rPr>
            </w:pPr>
          </w:p>
        </w:tc>
        <w:tc>
          <w:tcPr>
            <w:tcW w:w="1854" w:type="dxa"/>
            <w:tcBorders>
              <w:top w:val="single" w:color="auto" w:sz="4" w:space="0"/>
              <w:left w:val="nil"/>
              <w:bottom w:val="single" w:color="auto" w:sz="4" w:space="0"/>
              <w:right w:val="single" w:color="auto" w:sz="4" w:space="0"/>
            </w:tcBorders>
            <w:shd w:val="clear" w:color="auto" w:fill="auto"/>
            <w:vAlign w:val="center"/>
          </w:tcPr>
          <w:p w14:paraId="3083CD68">
            <w:pPr>
              <w:wordWrap w:val="0"/>
              <w:spacing w:line="4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rPr>
              <w:t>安全管理体系与措施</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5D12B978">
            <w:pPr>
              <w:wordWrap w:val="0"/>
              <w:spacing w:line="4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lang w:val="en-US" w:eastAsia="zh-CN"/>
              </w:rPr>
              <w:t>4</w:t>
            </w:r>
          </w:p>
        </w:tc>
        <w:tc>
          <w:tcPr>
            <w:tcW w:w="51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0C7F95">
            <w:pPr>
              <w:numPr>
                <w:numId w:val="0"/>
              </w:numPr>
              <w:wordWrap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施工安全生产保障体系健全，安全管理制度完善，安全管理目标具体，全员安全责任制明确，现场安全管理组织机构、人员配备满足国家规定要求。</w:t>
            </w:r>
          </w:p>
          <w:p w14:paraId="4C584102">
            <w:pPr>
              <w:numPr>
                <w:ilvl w:val="0"/>
                <w:numId w:val="0"/>
              </w:numPr>
              <w:wordWrap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2.安全技术方案根据工程特点、周边环境和施工工艺，制定措施科学合理、可行。</w:t>
            </w:r>
          </w:p>
          <w:p w14:paraId="2A3FDF56">
            <w:pPr>
              <w:wordWrap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3.现场重大危险源辨识全面，有项目危险性较大的分部分项工程清单并明确有相应的安全管理措施。</w:t>
            </w:r>
          </w:p>
          <w:p w14:paraId="02EB17CC">
            <w:pPr>
              <w:pStyle w:val="11"/>
              <w:ind w:left="0" w:leftChars="0" w:firstLine="0" w:firstLineChars="0"/>
              <w:rPr>
                <w:rFonts w:hint="eastAsia" w:ascii="宋体" w:hAnsi="宋体" w:eastAsia="宋体" w:cs="宋体"/>
                <w:kern w:val="2"/>
                <w:sz w:val="21"/>
                <w:szCs w:val="21"/>
                <w:lang w:val="en-US" w:eastAsia="zh-CN" w:bidi="ar-SA"/>
              </w:rPr>
            </w:pPr>
            <w:r>
              <w:rPr>
                <w:rFonts w:hint="eastAsia" w:ascii="宋体" w:hAnsi="宋体" w:eastAsia="宋体" w:cs="宋体"/>
                <w:color w:val="auto"/>
                <w:kern w:val="2"/>
                <w:sz w:val="21"/>
                <w:szCs w:val="21"/>
                <w:highlight w:val="none"/>
                <w:lang w:val="zh-CN" w:eastAsia="zh-CN" w:bidi="ar-SA"/>
              </w:rPr>
              <w:t>每项内容全面详细可行符合采购需求的得</w:t>
            </w: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zh-CN" w:eastAsia="zh-CN" w:bidi="ar-SA"/>
              </w:rPr>
              <w:t>分，不缺项且仅做简单描述得</w:t>
            </w: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zh-CN" w:eastAsia="zh-CN" w:bidi="ar-SA"/>
              </w:rPr>
              <w:t>分，缺项或不提供不得分。</w:t>
            </w:r>
          </w:p>
        </w:tc>
      </w:tr>
      <w:tr w14:paraId="7A2F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613" w:type="dxa"/>
            <w:vMerge w:val="continue"/>
            <w:tcBorders>
              <w:left w:val="single" w:color="auto" w:sz="4" w:space="0"/>
              <w:right w:val="single" w:color="auto" w:sz="4" w:space="0"/>
            </w:tcBorders>
            <w:vAlign w:val="center"/>
          </w:tcPr>
          <w:p w14:paraId="03B126C2">
            <w:pPr>
              <w:spacing w:line="360" w:lineRule="auto"/>
              <w:ind w:firstLine="420" w:firstLineChars="200"/>
              <w:contextualSpacing/>
              <w:rPr>
                <w:rFonts w:hint="eastAsia" w:cs="仿宋_GB2312" w:asciiTheme="minorEastAsia" w:hAnsiTheme="minorEastAsia"/>
                <w:szCs w:val="21"/>
                <w:lang w:val="en-US" w:eastAsia="zh-CN"/>
              </w:rPr>
            </w:pPr>
          </w:p>
        </w:tc>
        <w:tc>
          <w:tcPr>
            <w:tcW w:w="1854" w:type="dxa"/>
            <w:tcBorders>
              <w:top w:val="single" w:color="auto" w:sz="4" w:space="0"/>
              <w:left w:val="nil"/>
              <w:bottom w:val="single" w:color="auto" w:sz="4" w:space="0"/>
              <w:right w:val="single" w:color="auto" w:sz="4" w:space="0"/>
            </w:tcBorders>
            <w:shd w:val="clear" w:color="auto" w:fill="auto"/>
            <w:vAlign w:val="center"/>
          </w:tcPr>
          <w:p w14:paraId="3F068710">
            <w:pPr>
              <w:wordWrap w:val="0"/>
              <w:spacing w:line="4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rPr>
              <w:t>文明施工、环境保护管理体系及施工现场扬尘治理措施</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3417B19B">
            <w:pPr>
              <w:wordWrap w:val="0"/>
              <w:spacing w:line="4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lang w:val="en-US" w:eastAsia="zh-CN"/>
              </w:rPr>
              <w:t>4</w:t>
            </w:r>
          </w:p>
        </w:tc>
        <w:tc>
          <w:tcPr>
            <w:tcW w:w="51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DEA329">
            <w:pPr>
              <w:wordWrap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创安全文明标准化工地目标明确，有针对项目实际情况，科学可行的创建计划和符合相关标准、规范、规程的创建保证措施和安全文明施工措施费投入使用计划，现场施工区、生活区、办公区等设置科学规范，符合有关文明施工、健康卫生的规定。有防治施工现场扬尘治理方案，措施符合河南省《城市房屋建筑和市政基础设施工程及道路扬尘污染防治标准》（DBJ41/174 ）的规定。</w:t>
            </w:r>
          </w:p>
          <w:p w14:paraId="54ED5593">
            <w:pPr>
              <w:pStyle w:val="11"/>
              <w:ind w:firstLine="210" w:firstLineChars="100"/>
              <w:rPr>
                <w:rFonts w:hint="eastAsia" w:ascii="宋体" w:hAnsi="宋体" w:eastAsia="宋体" w:cs="宋体"/>
                <w:kern w:val="2"/>
                <w:sz w:val="21"/>
                <w:szCs w:val="21"/>
                <w:lang w:val="en-US" w:eastAsia="zh-CN" w:bidi="ar-SA"/>
              </w:rPr>
            </w:pPr>
            <w:r>
              <w:rPr>
                <w:rFonts w:hint="eastAsia" w:ascii="宋体" w:hAnsi="宋体" w:eastAsia="宋体" w:cs="宋体"/>
                <w:color w:val="auto"/>
                <w:kern w:val="2"/>
                <w:sz w:val="21"/>
                <w:szCs w:val="21"/>
                <w:highlight w:val="none"/>
                <w:lang w:val="zh-CN" w:eastAsia="zh-CN" w:bidi="ar-SA"/>
              </w:rPr>
              <w:t>每项内容全面详细可行符合采购需求的得</w:t>
            </w: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zh-CN" w:eastAsia="zh-CN" w:bidi="ar-SA"/>
              </w:rPr>
              <w:t>分，不缺项且仅做简单描述得</w:t>
            </w: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zh-CN" w:eastAsia="zh-CN" w:bidi="ar-SA"/>
              </w:rPr>
              <w:t>分，缺项或不提供不得分。</w:t>
            </w:r>
          </w:p>
        </w:tc>
      </w:tr>
      <w:tr w14:paraId="1ABE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613" w:type="dxa"/>
            <w:vMerge w:val="continue"/>
            <w:tcBorders>
              <w:left w:val="single" w:color="auto" w:sz="4" w:space="0"/>
              <w:right w:val="single" w:color="auto" w:sz="4" w:space="0"/>
            </w:tcBorders>
            <w:vAlign w:val="center"/>
          </w:tcPr>
          <w:p w14:paraId="69368D14">
            <w:pPr>
              <w:spacing w:line="360" w:lineRule="auto"/>
              <w:ind w:firstLine="420" w:firstLineChars="200"/>
              <w:contextualSpacing/>
              <w:rPr>
                <w:rFonts w:hint="eastAsia" w:cs="仿宋_GB2312" w:asciiTheme="minorEastAsia" w:hAnsiTheme="minorEastAsia"/>
                <w:szCs w:val="21"/>
                <w:lang w:val="en-US" w:eastAsia="zh-CN"/>
              </w:rPr>
            </w:pPr>
          </w:p>
        </w:tc>
        <w:tc>
          <w:tcPr>
            <w:tcW w:w="1854" w:type="dxa"/>
            <w:tcBorders>
              <w:top w:val="single" w:color="auto" w:sz="4" w:space="0"/>
              <w:left w:val="nil"/>
              <w:bottom w:val="single" w:color="auto" w:sz="4" w:space="0"/>
              <w:right w:val="single" w:color="auto" w:sz="4" w:space="0"/>
            </w:tcBorders>
            <w:shd w:val="clear" w:color="auto" w:fill="auto"/>
            <w:vAlign w:val="center"/>
          </w:tcPr>
          <w:p w14:paraId="5BCEA725">
            <w:pPr>
              <w:wordWrap w:val="0"/>
              <w:spacing w:line="4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rPr>
              <w:t>工期保证措施</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7F9E0BF8">
            <w:pPr>
              <w:wordWrap w:val="0"/>
              <w:spacing w:line="4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lang w:val="en-US" w:eastAsia="zh-CN"/>
              </w:rPr>
              <w:t>4</w:t>
            </w:r>
          </w:p>
        </w:tc>
        <w:tc>
          <w:tcPr>
            <w:tcW w:w="51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8B6832">
            <w:pPr>
              <w:wordWrap w:val="0"/>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工期承诺满足招标文件要求，工期保证措施合理且有针对性，有具体的违约责任承诺</w:t>
            </w:r>
            <w:r>
              <w:rPr>
                <w:rFonts w:hint="eastAsia" w:ascii="宋体" w:hAnsi="宋体" w:eastAsia="宋体" w:cs="宋体"/>
                <w:color w:val="auto"/>
                <w:sz w:val="21"/>
                <w:szCs w:val="21"/>
                <w:highlight w:val="none"/>
                <w:lang w:val="en-US" w:eastAsia="zh-CN"/>
              </w:rPr>
              <w:t>得4分，简单描述得2分，缺项或不提供不得分。</w:t>
            </w:r>
          </w:p>
        </w:tc>
      </w:tr>
      <w:tr w14:paraId="06756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613" w:type="dxa"/>
            <w:vMerge w:val="continue"/>
            <w:tcBorders>
              <w:left w:val="single" w:color="auto" w:sz="4" w:space="0"/>
              <w:right w:val="single" w:color="auto" w:sz="4" w:space="0"/>
            </w:tcBorders>
            <w:vAlign w:val="center"/>
          </w:tcPr>
          <w:p w14:paraId="6B87DBC7">
            <w:pPr>
              <w:spacing w:line="360" w:lineRule="auto"/>
              <w:ind w:firstLine="420" w:firstLineChars="200"/>
              <w:contextualSpacing/>
              <w:rPr>
                <w:rFonts w:hint="eastAsia" w:cs="仿宋_GB2312" w:asciiTheme="minorEastAsia" w:hAnsiTheme="minorEastAsia"/>
                <w:szCs w:val="21"/>
                <w:lang w:val="en-US" w:eastAsia="zh-CN"/>
              </w:rPr>
            </w:pPr>
          </w:p>
        </w:tc>
        <w:tc>
          <w:tcPr>
            <w:tcW w:w="1854" w:type="dxa"/>
            <w:tcBorders>
              <w:top w:val="single" w:color="auto" w:sz="4" w:space="0"/>
              <w:left w:val="nil"/>
              <w:bottom w:val="single" w:color="auto" w:sz="4" w:space="0"/>
              <w:right w:val="single" w:color="auto" w:sz="4" w:space="0"/>
            </w:tcBorders>
            <w:shd w:val="clear" w:color="auto" w:fill="auto"/>
            <w:vAlign w:val="center"/>
          </w:tcPr>
          <w:p w14:paraId="7B1136FC">
            <w:pPr>
              <w:wordWrap w:val="0"/>
              <w:spacing w:line="4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rPr>
              <w:t>拟投入资源配备计划措施</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6939CF1B">
            <w:pPr>
              <w:wordWrap w:val="0"/>
              <w:spacing w:line="4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lang w:val="en-US" w:eastAsia="zh-CN"/>
              </w:rPr>
              <w:t>4</w:t>
            </w:r>
          </w:p>
        </w:tc>
        <w:tc>
          <w:tcPr>
            <w:tcW w:w="51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1D5C13">
            <w:pPr>
              <w:wordWrap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1.机械：投入计划与进度计划呼应，采用先进机械设备且配置合理，满足安全技术规范和施工进度需要；PC构件运输、安装设备满足施工要求；</w:t>
            </w:r>
          </w:p>
          <w:p w14:paraId="2F90C2BF">
            <w:pPr>
              <w:wordWrap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2.劳动力：投入计划与进度计划呼应，满足施工需要，调配投入计划合理、准确；</w:t>
            </w:r>
          </w:p>
          <w:p w14:paraId="127666E4">
            <w:pPr>
              <w:wordWrap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3.主要物资计划：主要物资（含PC构件的供应需求）投入计划与进度计划呼应，满足施工需要，调配投入计划合理、准确。</w:t>
            </w:r>
          </w:p>
          <w:p w14:paraId="257624B1">
            <w:pPr>
              <w:pStyle w:val="11"/>
              <w:ind w:firstLine="210" w:firstLineChars="100"/>
              <w:rPr>
                <w:rFonts w:hint="eastAsia" w:ascii="宋体" w:hAnsi="宋体" w:eastAsia="宋体" w:cs="宋体"/>
                <w:kern w:val="2"/>
                <w:sz w:val="21"/>
                <w:szCs w:val="21"/>
                <w:lang w:val="en-US" w:eastAsia="zh-CN" w:bidi="ar-SA"/>
              </w:rPr>
            </w:pPr>
            <w:r>
              <w:rPr>
                <w:rFonts w:hint="eastAsia" w:ascii="宋体" w:hAnsi="宋体" w:eastAsia="宋体" w:cs="宋体"/>
                <w:color w:val="auto"/>
                <w:kern w:val="2"/>
                <w:sz w:val="21"/>
                <w:szCs w:val="21"/>
                <w:highlight w:val="none"/>
                <w:lang w:val="zh-CN" w:eastAsia="zh-CN" w:bidi="ar-SA"/>
              </w:rPr>
              <w:t>每项内容全面详细可行符合采购需求的得</w:t>
            </w: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zh-CN" w:eastAsia="zh-CN" w:bidi="ar-SA"/>
              </w:rPr>
              <w:t>分，不缺项且仅做简单描述得</w:t>
            </w: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zh-CN" w:eastAsia="zh-CN" w:bidi="ar-SA"/>
              </w:rPr>
              <w:t>分，缺项或不提供不得分。</w:t>
            </w:r>
          </w:p>
        </w:tc>
      </w:tr>
      <w:tr w14:paraId="71A2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613" w:type="dxa"/>
            <w:vMerge w:val="continue"/>
            <w:tcBorders>
              <w:left w:val="single" w:color="auto" w:sz="4" w:space="0"/>
              <w:right w:val="single" w:color="auto" w:sz="4" w:space="0"/>
            </w:tcBorders>
            <w:vAlign w:val="center"/>
          </w:tcPr>
          <w:p w14:paraId="5EFCE825">
            <w:pPr>
              <w:spacing w:line="360" w:lineRule="auto"/>
              <w:ind w:firstLine="420" w:firstLineChars="200"/>
              <w:contextualSpacing/>
              <w:rPr>
                <w:rFonts w:hint="eastAsia" w:cs="仿宋_GB2312" w:asciiTheme="minorEastAsia" w:hAnsiTheme="minorEastAsia"/>
                <w:szCs w:val="21"/>
                <w:lang w:val="en-US" w:eastAsia="zh-CN"/>
              </w:rPr>
            </w:pPr>
          </w:p>
        </w:tc>
        <w:tc>
          <w:tcPr>
            <w:tcW w:w="1854" w:type="dxa"/>
            <w:tcBorders>
              <w:top w:val="single" w:color="auto" w:sz="4" w:space="0"/>
              <w:left w:val="nil"/>
              <w:bottom w:val="single" w:color="auto" w:sz="4" w:space="0"/>
              <w:right w:val="single" w:color="auto" w:sz="4" w:space="0"/>
            </w:tcBorders>
            <w:shd w:val="clear" w:color="auto" w:fill="auto"/>
            <w:vAlign w:val="center"/>
          </w:tcPr>
          <w:p w14:paraId="7577970C">
            <w:pPr>
              <w:wordWrap w:val="0"/>
              <w:spacing w:line="4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rPr>
              <w:t>施工进度表与网络计划图</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52A92A5">
            <w:pPr>
              <w:wordWrap w:val="0"/>
              <w:spacing w:line="4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lang w:val="en-US" w:eastAsia="zh-CN"/>
              </w:rPr>
              <w:t>4</w:t>
            </w:r>
          </w:p>
        </w:tc>
        <w:tc>
          <w:tcPr>
            <w:tcW w:w="51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0A6B89">
            <w:pPr>
              <w:wordWrap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关键线路清晰、准确、完整，计划编制合理、可行，满足招标文件对工期的要求。</w:t>
            </w:r>
          </w:p>
          <w:p w14:paraId="462D22A4">
            <w:pPr>
              <w:wordWrap w:val="0"/>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color w:val="auto"/>
                <w:kern w:val="2"/>
                <w:sz w:val="21"/>
                <w:szCs w:val="21"/>
                <w:highlight w:val="none"/>
                <w:lang w:val="zh-CN" w:eastAsia="zh-CN" w:bidi="ar-SA"/>
              </w:rPr>
              <w:t>每项内容全面详细可行符合采购需求的得</w:t>
            </w: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zh-CN" w:eastAsia="zh-CN" w:bidi="ar-SA"/>
              </w:rPr>
              <w:t>分，不缺项且仅做简单描述得</w:t>
            </w: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zh-CN" w:eastAsia="zh-CN" w:bidi="ar-SA"/>
              </w:rPr>
              <w:t>分，缺项或不提供不得分。</w:t>
            </w:r>
          </w:p>
        </w:tc>
      </w:tr>
      <w:tr w14:paraId="7CF1D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613" w:type="dxa"/>
            <w:vMerge w:val="continue"/>
            <w:tcBorders>
              <w:left w:val="single" w:color="auto" w:sz="4" w:space="0"/>
              <w:right w:val="single" w:color="auto" w:sz="4" w:space="0"/>
            </w:tcBorders>
            <w:vAlign w:val="center"/>
          </w:tcPr>
          <w:p w14:paraId="3B8CB423">
            <w:pPr>
              <w:spacing w:line="360" w:lineRule="auto"/>
              <w:ind w:firstLine="420" w:firstLineChars="200"/>
              <w:contextualSpacing/>
              <w:rPr>
                <w:rFonts w:hint="eastAsia" w:cs="仿宋_GB2312" w:asciiTheme="minorEastAsia" w:hAnsiTheme="minorEastAsia"/>
                <w:szCs w:val="21"/>
                <w:lang w:val="en-US" w:eastAsia="zh-CN"/>
              </w:rPr>
            </w:pPr>
          </w:p>
        </w:tc>
        <w:tc>
          <w:tcPr>
            <w:tcW w:w="1854" w:type="dxa"/>
            <w:tcBorders>
              <w:top w:val="single" w:color="auto" w:sz="4" w:space="0"/>
              <w:left w:val="nil"/>
              <w:bottom w:val="single" w:color="auto" w:sz="4" w:space="0"/>
              <w:right w:val="single" w:color="auto" w:sz="4" w:space="0"/>
            </w:tcBorders>
            <w:shd w:val="clear" w:color="auto" w:fill="auto"/>
            <w:vAlign w:val="center"/>
          </w:tcPr>
          <w:p w14:paraId="410BC777">
            <w:pPr>
              <w:wordWrap w:val="0"/>
              <w:spacing w:line="4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rPr>
              <w:t>施工总平面图布置</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4E248DE">
            <w:pPr>
              <w:wordWrap w:val="0"/>
              <w:spacing w:line="4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lang w:val="en-US" w:eastAsia="zh-CN"/>
              </w:rPr>
              <w:t>4</w:t>
            </w:r>
          </w:p>
        </w:tc>
        <w:tc>
          <w:tcPr>
            <w:tcW w:w="51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B444E0">
            <w:pPr>
              <w:wordWrap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总体布置有针对性、合理，能满足施工需要，符合安全、文明施工要求，材料堆放有序。</w:t>
            </w:r>
          </w:p>
          <w:p w14:paraId="7BE13EA7">
            <w:pPr>
              <w:pStyle w:val="11"/>
              <w:ind w:firstLine="210" w:firstLineChars="100"/>
              <w:rPr>
                <w:rFonts w:hint="eastAsia" w:ascii="宋体" w:hAnsi="宋体" w:eastAsia="宋体" w:cs="宋体"/>
                <w:kern w:val="2"/>
                <w:sz w:val="21"/>
                <w:szCs w:val="21"/>
                <w:lang w:val="en-US" w:eastAsia="zh-CN" w:bidi="ar-SA"/>
              </w:rPr>
            </w:pPr>
            <w:r>
              <w:rPr>
                <w:rFonts w:hint="eastAsia" w:ascii="宋体" w:hAnsi="宋体" w:eastAsia="宋体" w:cs="宋体"/>
                <w:color w:val="auto"/>
                <w:kern w:val="2"/>
                <w:sz w:val="21"/>
                <w:szCs w:val="21"/>
                <w:highlight w:val="none"/>
                <w:lang w:val="zh-CN" w:eastAsia="zh-CN" w:bidi="ar-SA"/>
              </w:rPr>
              <w:t>每项内容全面详细可行符合采购需求的得</w:t>
            </w: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zh-CN" w:eastAsia="zh-CN" w:bidi="ar-SA"/>
              </w:rPr>
              <w:t>分，不缺项且仅做简单描述得</w:t>
            </w: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zh-CN" w:eastAsia="zh-CN" w:bidi="ar-SA"/>
              </w:rPr>
              <w:t>分，缺项或不提供不得分。</w:t>
            </w:r>
          </w:p>
        </w:tc>
      </w:tr>
      <w:tr w14:paraId="6EE51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613" w:type="dxa"/>
            <w:vMerge w:val="continue"/>
            <w:tcBorders>
              <w:left w:val="single" w:color="auto" w:sz="4" w:space="0"/>
              <w:right w:val="single" w:color="auto" w:sz="4" w:space="0"/>
            </w:tcBorders>
            <w:vAlign w:val="center"/>
          </w:tcPr>
          <w:p w14:paraId="094E1047">
            <w:pPr>
              <w:spacing w:line="360" w:lineRule="auto"/>
              <w:ind w:firstLine="420" w:firstLineChars="200"/>
              <w:contextualSpacing/>
              <w:rPr>
                <w:rFonts w:hint="eastAsia" w:cs="仿宋_GB2312" w:asciiTheme="minorEastAsia" w:hAnsiTheme="minorEastAsia"/>
                <w:szCs w:val="21"/>
                <w:lang w:val="en-US" w:eastAsia="zh-CN"/>
              </w:rPr>
            </w:pPr>
          </w:p>
        </w:tc>
        <w:tc>
          <w:tcPr>
            <w:tcW w:w="1854" w:type="dxa"/>
            <w:tcBorders>
              <w:top w:val="single" w:color="auto" w:sz="4" w:space="0"/>
              <w:left w:val="nil"/>
              <w:bottom w:val="single" w:color="auto" w:sz="4" w:space="0"/>
              <w:right w:val="single" w:color="auto" w:sz="4" w:space="0"/>
            </w:tcBorders>
            <w:shd w:val="clear" w:color="auto" w:fill="auto"/>
            <w:vAlign w:val="center"/>
          </w:tcPr>
          <w:p w14:paraId="5FF14D7F">
            <w:pPr>
              <w:wordWrap w:val="0"/>
              <w:spacing w:line="440" w:lineRule="exact"/>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采用新工艺、新技术、新设备、新材料、BIM等的程度</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92213FB">
            <w:pPr>
              <w:wordWrap w:val="0"/>
              <w:spacing w:line="44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51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CCC2E4">
            <w:pPr>
              <w:wordWrap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采用1.新工艺、2.新技术、3.新设备（含工器具、智能设备等）、4.新材料等满足实现设计要求，符合施工需要和相应技术标准等规定，经济适用；</w:t>
            </w:r>
          </w:p>
          <w:p w14:paraId="36C69B88">
            <w:pPr>
              <w:wordWrap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应用BIM技术优化施工工序、资源配置及数字化管理，措施得当，有效提高施工效率。</w:t>
            </w:r>
          </w:p>
          <w:p w14:paraId="53BFAE0D">
            <w:pPr>
              <w:pStyle w:val="11"/>
              <w:ind w:firstLine="210" w:firstLineChars="100"/>
              <w:rPr>
                <w:rFonts w:hint="eastAsia" w:ascii="宋体" w:hAnsi="宋体" w:eastAsia="宋体" w:cs="宋体"/>
                <w:kern w:val="2"/>
                <w:sz w:val="21"/>
                <w:szCs w:val="21"/>
                <w:lang w:val="zh-CN" w:eastAsia="zh-CN" w:bidi="ar-SA"/>
              </w:rPr>
            </w:pPr>
            <w:r>
              <w:rPr>
                <w:rFonts w:hint="eastAsia" w:ascii="宋体" w:hAnsi="宋体" w:eastAsia="宋体" w:cs="宋体"/>
                <w:color w:val="auto"/>
                <w:kern w:val="2"/>
                <w:sz w:val="21"/>
                <w:szCs w:val="21"/>
                <w:highlight w:val="none"/>
                <w:lang w:val="zh-CN" w:eastAsia="zh-CN" w:bidi="ar-SA"/>
              </w:rPr>
              <w:t>每项内容全面详细可行符合采购需求的得</w:t>
            </w: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zh-CN" w:eastAsia="zh-CN" w:bidi="ar-SA"/>
              </w:rPr>
              <w:t>分，不缺项且仅做简单描述得</w:t>
            </w: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zh-CN" w:eastAsia="zh-CN" w:bidi="ar-SA"/>
              </w:rPr>
              <w:t>分，缺项或不提供不得分。</w:t>
            </w:r>
          </w:p>
        </w:tc>
      </w:tr>
      <w:tr w14:paraId="68A32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1613" w:type="dxa"/>
            <w:vMerge w:val="continue"/>
            <w:tcBorders>
              <w:left w:val="single" w:color="auto" w:sz="4" w:space="0"/>
              <w:right w:val="single" w:color="auto" w:sz="4" w:space="0"/>
            </w:tcBorders>
            <w:vAlign w:val="center"/>
          </w:tcPr>
          <w:p w14:paraId="5CC5A8FB">
            <w:pPr>
              <w:spacing w:line="360" w:lineRule="auto"/>
              <w:ind w:firstLine="420" w:firstLineChars="200"/>
              <w:contextualSpacing/>
              <w:rPr>
                <w:rFonts w:hint="eastAsia" w:cs="仿宋_GB2312" w:asciiTheme="minorEastAsia" w:hAnsiTheme="minorEastAsia"/>
                <w:szCs w:val="21"/>
                <w:lang w:val="en-US" w:eastAsia="zh-CN"/>
              </w:rPr>
            </w:pPr>
          </w:p>
        </w:tc>
        <w:tc>
          <w:tcPr>
            <w:tcW w:w="1854" w:type="dxa"/>
            <w:tcBorders>
              <w:top w:val="single" w:color="auto" w:sz="4" w:space="0"/>
              <w:left w:val="nil"/>
              <w:right w:val="single" w:color="auto" w:sz="4" w:space="0"/>
            </w:tcBorders>
            <w:shd w:val="clear" w:color="auto" w:fill="auto"/>
            <w:vAlign w:val="center"/>
          </w:tcPr>
          <w:p w14:paraId="74A53E24">
            <w:pPr>
              <w:wordWrap w:val="0"/>
              <w:spacing w:line="440" w:lineRule="exact"/>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风险管理措施</w:t>
            </w:r>
          </w:p>
        </w:tc>
        <w:tc>
          <w:tcPr>
            <w:tcW w:w="855" w:type="dxa"/>
            <w:tcBorders>
              <w:top w:val="single" w:color="auto" w:sz="4" w:space="0"/>
              <w:left w:val="single" w:color="auto" w:sz="4" w:space="0"/>
              <w:right w:val="single" w:color="auto" w:sz="4" w:space="0"/>
            </w:tcBorders>
            <w:shd w:val="clear" w:color="auto" w:fill="auto"/>
            <w:vAlign w:val="center"/>
          </w:tcPr>
          <w:p w14:paraId="697F7432">
            <w:pPr>
              <w:wordWrap w:val="0"/>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p w14:paraId="2584BD93">
            <w:pPr>
              <w:wordWrap w:val="0"/>
              <w:spacing w:line="440" w:lineRule="exact"/>
              <w:jc w:val="center"/>
              <w:rPr>
                <w:rFonts w:hint="default" w:ascii="宋体" w:hAnsi="宋体" w:eastAsia="宋体" w:cs="宋体"/>
                <w:kern w:val="2"/>
                <w:sz w:val="21"/>
                <w:szCs w:val="21"/>
                <w:lang w:val="en-US" w:eastAsia="zh-CN" w:bidi="ar-SA"/>
              </w:rPr>
            </w:pPr>
          </w:p>
        </w:tc>
        <w:tc>
          <w:tcPr>
            <w:tcW w:w="51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C3BDEF">
            <w:pPr>
              <w:wordWrap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风险防控管理措施齐全，风险预控符合规范要求，风险控制要点定位准确，各阶段风险控制及应急措施得力。</w:t>
            </w:r>
          </w:p>
          <w:p w14:paraId="063F8C2F">
            <w:pPr>
              <w:pStyle w:val="11"/>
              <w:ind w:firstLine="210" w:firstLineChars="100"/>
              <w:rPr>
                <w:rFonts w:hint="eastAsia" w:ascii="宋体" w:hAnsi="宋体" w:eastAsia="宋体" w:cs="宋体"/>
                <w:kern w:val="2"/>
                <w:sz w:val="21"/>
                <w:szCs w:val="21"/>
                <w:lang w:val="en-US" w:eastAsia="zh-CN" w:bidi="ar-SA"/>
              </w:rPr>
            </w:pPr>
            <w:r>
              <w:rPr>
                <w:rFonts w:hint="eastAsia" w:ascii="宋体" w:hAnsi="宋体" w:eastAsia="宋体" w:cs="宋体"/>
                <w:color w:val="auto"/>
                <w:kern w:val="2"/>
                <w:sz w:val="21"/>
                <w:szCs w:val="21"/>
                <w:highlight w:val="none"/>
                <w:lang w:val="zh-CN" w:eastAsia="zh-CN" w:bidi="ar-SA"/>
              </w:rPr>
              <w:t>每项内容全面详细可行符合采购需求的得</w:t>
            </w: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zh-CN" w:eastAsia="zh-CN" w:bidi="ar-SA"/>
              </w:rPr>
              <w:t>分，不缺项且仅做简单描述得</w:t>
            </w: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zh-CN" w:eastAsia="zh-CN" w:bidi="ar-SA"/>
              </w:rPr>
              <w:t>分，缺项或不提供不得分。</w:t>
            </w:r>
          </w:p>
        </w:tc>
      </w:tr>
    </w:tbl>
    <w:p w14:paraId="6BB81994">
      <w:pPr>
        <w:pStyle w:val="6"/>
        <w:spacing w:line="360" w:lineRule="auto"/>
        <w:contextualSpacing/>
        <w:rPr>
          <w:rFonts w:cs="仿宋_GB2312" w:asciiTheme="minorEastAsia" w:hAnsiTheme="minorEastAsia" w:eastAsiaTheme="minorEastAsia"/>
          <w:sz w:val="21"/>
          <w:szCs w:val="21"/>
          <w:lang w:val="zh-CN"/>
        </w:rPr>
      </w:pPr>
    </w:p>
    <w:p w14:paraId="68CCE94E">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1） </w:t>
      </w:r>
      <w:r>
        <w:rPr>
          <w:rFonts w:cs="仿宋_GB2312" w:asciiTheme="minorEastAsia" w:hAnsiTheme="minorEastAsia"/>
          <w:szCs w:val="21"/>
          <w:lang w:val="zh-CN"/>
        </w:rPr>
        <w:t>分值汇总计算错误的；</w:t>
      </w:r>
    </w:p>
    <w:p w14:paraId="45AF7554">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2） </w:t>
      </w:r>
      <w:r>
        <w:rPr>
          <w:rFonts w:cs="仿宋_GB2312" w:asciiTheme="minorEastAsia" w:hAnsiTheme="minorEastAsia"/>
          <w:szCs w:val="21"/>
          <w:lang w:val="zh-CN"/>
        </w:rPr>
        <w:t>分项评分超出评分标准范围的；</w:t>
      </w:r>
    </w:p>
    <w:p w14:paraId="1B8DF3E1">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3） </w:t>
      </w:r>
      <w:r>
        <w:rPr>
          <w:rFonts w:cs="仿宋_GB2312" w:asciiTheme="minorEastAsia" w:hAnsiTheme="minorEastAsia"/>
          <w:szCs w:val="21"/>
          <w:lang w:val="zh-CN"/>
        </w:rPr>
        <w:t>磋商小组成员对客观评审因素评分不一致的；</w:t>
      </w:r>
    </w:p>
    <w:p w14:paraId="340B8756">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4） </w:t>
      </w:r>
      <w:r>
        <w:rPr>
          <w:rFonts w:cs="仿宋_GB2312" w:asciiTheme="minorEastAsia" w:hAnsiTheme="minorEastAsia"/>
          <w:szCs w:val="21"/>
          <w:lang w:val="zh-CN"/>
        </w:rPr>
        <w:t>经磋商小组认定评分畸高、畸低的。</w:t>
      </w:r>
    </w:p>
    <w:p w14:paraId="027A620D">
      <w:pPr>
        <w:tabs>
          <w:tab w:val="left" w:pos="1260"/>
        </w:tabs>
        <w:autoSpaceDE w:val="0"/>
        <w:autoSpaceDN w:val="0"/>
        <w:spacing w:line="360" w:lineRule="auto"/>
        <w:ind w:firstLine="422" w:firstLineChars="200"/>
        <w:contextualSpacing/>
        <w:rPr>
          <w:rFonts w:cs="仿宋_GB2312" w:asciiTheme="minorEastAsia" w:hAnsiTheme="minorEastAsia"/>
          <w:szCs w:val="21"/>
          <w:lang w:val="zh-CN"/>
        </w:rPr>
      </w:pPr>
      <w:r>
        <w:rPr>
          <w:rFonts w:hint="eastAsia" w:cs="仿宋_GB2312" w:asciiTheme="minorEastAsia" w:hAnsiTheme="minorEastAsia"/>
          <w:b/>
          <w:szCs w:val="21"/>
          <w:lang w:val="zh-CN"/>
        </w:rPr>
        <w:t>（7）</w:t>
      </w:r>
      <w:r>
        <w:rPr>
          <w:rFonts w:hint="eastAsia" w:cs="仿宋_GB2312" w:asciiTheme="minorEastAsia" w:hAnsiTheme="minorEastAsia"/>
          <w:szCs w:val="21"/>
          <w:lang w:val="zh-CN"/>
        </w:rPr>
        <w:t>按照《关于推进全流程电子化交易和在线监管工作有关问题的通知》（许公管办[2019]3号）规定：评标专家应严格按照要求查看“硬件特征码”相关信息并进行评审，在评审报告中显示“不同供应商电子投标文件制作硬件特征码”是否雷同的分析及判定结果。</w:t>
      </w:r>
    </w:p>
    <w:p w14:paraId="4E294067">
      <w:pPr>
        <w:pStyle w:val="6"/>
        <w:spacing w:line="360" w:lineRule="auto"/>
        <w:ind w:firstLine="422"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b/>
          <w:sz w:val="21"/>
          <w:szCs w:val="21"/>
          <w:lang w:val="zh-CN"/>
        </w:rPr>
        <w:t>（8）推荐成交候选供应商</w:t>
      </w:r>
    </w:p>
    <w:p w14:paraId="40492153">
      <w:pPr>
        <w:tabs>
          <w:tab w:val="left" w:pos="1260"/>
        </w:tabs>
        <w:autoSpaceDE w:val="0"/>
        <w:autoSpaceDN w:val="0"/>
        <w:spacing w:line="360" w:lineRule="auto"/>
        <w:ind w:firstLine="420" w:firstLineChars="200"/>
        <w:contextualSpacing/>
        <w:rPr>
          <w:rFonts w:ascii="Arial" w:hAnsi="Arial" w:cs="Arial"/>
          <w:szCs w:val="21"/>
          <w:shd w:val="clear" w:color="auto" w:fill="FFFFFF"/>
        </w:rPr>
      </w:pPr>
      <w:r>
        <w:rPr>
          <w:rFonts w:ascii="Arial" w:hAnsi="Arial" w:cs="Arial"/>
          <w:szCs w:val="21"/>
          <w:shd w:val="clear" w:color="auto" w:fill="FFFFFF"/>
        </w:rPr>
        <w:t>磋商小组应当根据综合评分情况，按照评审得分由高到低顺序推荐3名成交候选供应商，</w:t>
      </w:r>
      <w:r>
        <w:rPr>
          <w:rFonts w:hint="eastAsia" w:ascii="Arial" w:hAnsi="Arial" w:cs="Arial"/>
          <w:szCs w:val="21"/>
          <w:shd w:val="clear" w:color="auto" w:fill="FFFFFF"/>
        </w:rPr>
        <w:t>并编写评审报告。符合</w:t>
      </w:r>
      <w:r>
        <w:rPr>
          <w:rFonts w:hint="eastAsia" w:cs="宋体" w:asciiTheme="minorEastAsia" w:hAnsiTheme="minorEastAsia"/>
          <w:kern w:val="0"/>
          <w:szCs w:val="21"/>
        </w:rPr>
        <w:t>《政府采购竞争性磋商采购方式管理暂行办法》【（财库2014）214号】</w:t>
      </w:r>
      <w:r>
        <w:rPr>
          <w:rFonts w:hint="eastAsia" w:ascii="Arial" w:hAnsi="Arial" w:cs="Arial"/>
          <w:szCs w:val="21"/>
          <w:shd w:val="clear" w:color="auto" w:fill="FFFFFF"/>
        </w:rPr>
        <w:t>第二十一条第三款情形的，可以推荐2家成交候选供应商。评审得分相同的，按照最后报价由低到高的顺序推荐。评审得分且最后报价相同的，按照技术指标优劣顺序推荐。</w:t>
      </w:r>
    </w:p>
    <w:p w14:paraId="4072C7FA">
      <w:pPr>
        <w:tabs>
          <w:tab w:val="left" w:pos="1260"/>
        </w:tabs>
        <w:autoSpaceDE w:val="0"/>
        <w:autoSpaceDN w:val="0"/>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（9）</w:t>
      </w:r>
      <w:r>
        <w:rPr>
          <w:rFonts w:cs="仿宋_GB2312" w:asciiTheme="minorEastAsia" w:hAnsiTheme="minorEastAsia"/>
          <w:b/>
          <w:szCs w:val="21"/>
          <w:lang w:val="zh-CN"/>
        </w:rPr>
        <w:t>磋商小组</w:t>
      </w:r>
      <w:r>
        <w:rPr>
          <w:rFonts w:hint="eastAsia" w:cs="仿宋_GB2312" w:asciiTheme="minorEastAsia" w:hAnsiTheme="minorEastAsia"/>
          <w:b/>
          <w:szCs w:val="21"/>
          <w:lang w:val="zh-CN"/>
        </w:rPr>
        <w:t>争议处理</w:t>
      </w:r>
    </w:p>
    <w:p w14:paraId="0C714BD3">
      <w:pPr>
        <w:tabs>
          <w:tab w:val="left" w:pos="1260"/>
        </w:tabs>
        <w:autoSpaceDE w:val="0"/>
        <w:autoSpaceDN w:val="0"/>
        <w:spacing w:line="360" w:lineRule="auto"/>
        <w:ind w:firstLine="420" w:firstLineChars="200"/>
        <w:contextualSpacing/>
        <w:rPr>
          <w:rFonts w:ascii="Arial" w:hAnsi="Arial" w:cs="Arial"/>
          <w:szCs w:val="21"/>
          <w:shd w:val="clear" w:color="auto" w:fill="FFFFFF"/>
        </w:rPr>
      </w:pPr>
      <w:r>
        <w:rPr>
          <w:rFonts w:ascii="Arial" w:hAnsi="Arial" w:cs="Arial"/>
          <w:szCs w:val="21"/>
          <w:shd w:val="clear" w:color="auto" w:fill="FFFFFF"/>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D010A73">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4、</w:t>
      </w:r>
      <w:r>
        <w:rPr>
          <w:rFonts w:cs="仿宋_GB2312" w:asciiTheme="minorEastAsia" w:hAnsiTheme="minorEastAsia"/>
          <w:b/>
          <w:szCs w:val="21"/>
          <w:lang w:val="zh-CN"/>
        </w:rPr>
        <w:t>确定成交候选人名单，以及根据采购人委托直接确定成交人</w:t>
      </w:r>
      <w:r>
        <w:rPr>
          <w:rFonts w:hint="eastAsia" w:cs="仿宋_GB2312" w:asciiTheme="minorEastAsia" w:hAnsiTheme="minorEastAsia"/>
          <w:b/>
          <w:szCs w:val="21"/>
          <w:lang w:val="zh-CN"/>
        </w:rPr>
        <w:t>。</w:t>
      </w:r>
    </w:p>
    <w:p w14:paraId="027A4CE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p>
    <w:p w14:paraId="09430AC5">
      <w:pPr>
        <w:spacing w:line="360" w:lineRule="auto"/>
        <w:ind w:firstLine="422" w:firstLineChars="200"/>
        <w:contextualSpacing/>
        <w:rPr>
          <w:rFonts w:cs="仿宋_GB2312" w:asciiTheme="minorEastAsia" w:hAnsiTheme="minorEastAsia"/>
          <w:b/>
          <w:szCs w:val="21"/>
          <w:lang w:val="zh-CN"/>
        </w:rPr>
      </w:pPr>
    </w:p>
    <w:p w14:paraId="409A2FF7">
      <w:pPr>
        <w:widowControl/>
        <w:ind w:firstLine="2393" w:firstLineChars="745"/>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r>
        <w:rPr>
          <w:rFonts w:hint="eastAsia" w:cs="宋体" w:asciiTheme="majorEastAsia" w:hAnsiTheme="majorEastAsia" w:eastAsiaTheme="majorEastAsia"/>
          <w:b/>
          <w:kern w:val="0"/>
          <w:sz w:val="32"/>
          <w:szCs w:val="32"/>
        </w:rPr>
        <w:t xml:space="preserve">第七章 </w:t>
      </w:r>
      <w:r>
        <w:rPr>
          <w:rFonts w:hint="eastAsia" w:asciiTheme="majorEastAsia" w:hAnsiTheme="majorEastAsia" w:eastAsiaTheme="majorEastAsia" w:cstheme="majorEastAsia"/>
          <w:b/>
          <w:kern w:val="0"/>
          <w:sz w:val="32"/>
          <w:szCs w:val="32"/>
        </w:rPr>
        <w:t>拟签订的合同文本</w:t>
      </w:r>
    </w:p>
    <w:p w14:paraId="68569B0C">
      <w:pPr>
        <w:pStyle w:val="6"/>
        <w:spacing w:line="360" w:lineRule="auto"/>
        <w:contextualSpacing/>
        <w:jc w:val="center"/>
        <w:rPr>
          <w:rFonts w:cs="宋体" w:asciiTheme="majorEastAsia" w:hAnsiTheme="majorEastAsia" w:eastAsiaTheme="majorEastAsia"/>
          <w:b/>
          <w:kern w:val="0"/>
          <w:sz w:val="36"/>
          <w:szCs w:val="36"/>
        </w:rPr>
      </w:pPr>
    </w:p>
    <w:p w14:paraId="409D4FBD">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（此合同仅供参考。以最终采购人与中标人签定的合同条款为准进行公示，</w:t>
      </w:r>
    </w:p>
    <w:p w14:paraId="6C9D8532">
      <w:pPr>
        <w:spacing w:line="360" w:lineRule="auto"/>
        <w:jc w:val="center"/>
        <w:rPr>
          <w:rFonts w:hint="eastAsia" w:ascii="宋体" w:hAnsi="宋体" w:cs="微软雅黑"/>
          <w:b/>
          <w:bCs/>
          <w:szCs w:val="21"/>
        </w:rPr>
      </w:pPr>
      <w:r>
        <w:rPr>
          <w:rFonts w:hint="eastAsia" w:ascii="宋体" w:hAnsi="宋体" w:cs="微软雅黑"/>
          <w:b/>
          <w:bCs/>
          <w:szCs w:val="21"/>
        </w:rPr>
        <w:t>最终签定合同的主要条款不能与</w:t>
      </w:r>
      <w:r>
        <w:rPr>
          <w:rFonts w:hint="eastAsia" w:ascii="宋体" w:hAnsi="宋体" w:cs="微软雅黑"/>
          <w:b/>
          <w:bCs/>
          <w:szCs w:val="21"/>
          <w:lang w:eastAsia="zh-CN"/>
        </w:rPr>
        <w:t>磋商</w:t>
      </w:r>
      <w:r>
        <w:rPr>
          <w:rFonts w:hint="eastAsia" w:ascii="宋体" w:hAnsi="宋体" w:cs="微软雅黑"/>
          <w:b/>
          <w:bCs/>
          <w:szCs w:val="21"/>
        </w:rPr>
        <w:t>文件有冲突）</w:t>
      </w:r>
    </w:p>
    <w:p w14:paraId="78E33F8C">
      <w:pPr>
        <w:spacing w:line="360" w:lineRule="auto"/>
        <w:jc w:val="center"/>
        <w:rPr>
          <w:rFonts w:hint="eastAsia" w:ascii="宋体" w:hAnsi="宋体" w:cs="微软雅黑"/>
          <w:b/>
          <w:bCs/>
          <w:szCs w:val="21"/>
        </w:rPr>
      </w:pPr>
    </w:p>
    <w:p w14:paraId="78FA3A14">
      <w:pPr>
        <w:spacing w:line="400" w:lineRule="exact"/>
        <w:ind w:firstLine="560" w:firstLineChars="200"/>
        <w:jc w:val="right"/>
        <w:rPr>
          <w:rFonts w:ascii="黑体" w:hAnsi="黑体" w:eastAsia="黑体" w:cs="仿宋"/>
          <w:sz w:val="28"/>
          <w:szCs w:val="28"/>
          <w:lang w:val="zh-CN"/>
        </w:rPr>
      </w:pPr>
      <w:r>
        <w:rPr>
          <w:rFonts w:hint="eastAsia" w:ascii="黑体" w:hAnsi="黑体" w:eastAsia="黑体" w:cs="仿宋"/>
          <w:sz w:val="28"/>
          <w:szCs w:val="28"/>
          <w:lang w:val="zh-CN"/>
        </w:rPr>
        <w:t>本合同</w:t>
      </w:r>
      <w:r>
        <w:rPr>
          <w:rFonts w:hint="eastAsia" w:ascii="黑体" w:hAnsi="黑体" w:eastAsia="黑体"/>
          <w:szCs w:val="21"/>
        </w:rPr>
        <w:t>□</w:t>
      </w:r>
      <w:r>
        <w:rPr>
          <w:rFonts w:hint="eastAsia" w:ascii="黑体" w:hAnsi="黑体" w:eastAsia="黑体"/>
          <w:sz w:val="28"/>
          <w:szCs w:val="28"/>
        </w:rPr>
        <w:t>是</w:t>
      </w:r>
      <w:r>
        <w:rPr>
          <w:rFonts w:ascii="黑体" w:hAnsi="黑体" w:eastAsia="黑体"/>
          <w:sz w:val="28"/>
          <w:szCs w:val="28"/>
        </w:rPr>
        <w:t>/</w:t>
      </w:r>
      <w:r>
        <w:rPr>
          <w:rFonts w:hint="eastAsia" w:ascii="黑体" w:hAnsi="黑体" w:eastAsia="黑体"/>
          <w:szCs w:val="21"/>
        </w:rPr>
        <w:t>□</w:t>
      </w:r>
      <w:r>
        <w:rPr>
          <w:rFonts w:hint="eastAsia" w:ascii="黑体" w:hAnsi="黑体" w:eastAsia="黑体"/>
          <w:sz w:val="28"/>
          <w:szCs w:val="28"/>
        </w:rPr>
        <w:t>否中小企业预留合同</w:t>
      </w:r>
    </w:p>
    <w:p w14:paraId="714CD37F">
      <w:pPr>
        <w:ind w:firstLine="480" w:firstLineChars="200"/>
        <w:jc w:val="center"/>
        <w:rPr>
          <w:rFonts w:ascii="仿宋" w:hAnsi="仿宋" w:eastAsia="仿宋" w:cs="仿宋"/>
          <w:sz w:val="24"/>
          <w:lang w:val="zh-CN"/>
        </w:rPr>
      </w:pPr>
    </w:p>
    <w:p w14:paraId="162F90CA">
      <w:pPr>
        <w:pStyle w:val="10"/>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甲方：</w:t>
      </w:r>
      <w:r>
        <w:rPr>
          <w:rFonts w:asciiTheme="minorEastAsia" w:hAnsiTheme="minorEastAsia" w:eastAsiaTheme="minorEastAsia"/>
          <w:color w:val="000000"/>
          <w:sz w:val="21"/>
          <w:szCs w:val="21"/>
          <w:u w:val="single"/>
        </w:rPr>
        <w:t>（采购人全称）</w:t>
      </w:r>
    </w:p>
    <w:p w14:paraId="00E470A1">
      <w:pPr>
        <w:pStyle w:val="10"/>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乙方：</w:t>
      </w:r>
      <w:r>
        <w:rPr>
          <w:rFonts w:asciiTheme="minorEastAsia" w:hAnsiTheme="minorEastAsia" w:eastAsiaTheme="minorEastAsia"/>
          <w:color w:val="000000"/>
          <w:sz w:val="21"/>
          <w:szCs w:val="21"/>
          <w:u w:val="single"/>
        </w:rPr>
        <w:t>（中标人全称）</w:t>
      </w:r>
    </w:p>
    <w:p w14:paraId="3FFC1367">
      <w:pPr>
        <w:pStyle w:val="10"/>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4C41B726">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根据招标编号为</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的</w:t>
      </w:r>
      <w:r>
        <w:rPr>
          <w:rFonts w:asciiTheme="minorEastAsia" w:hAnsiTheme="minorEastAsia" w:eastAsiaTheme="minorEastAsia"/>
          <w:color w:val="000000"/>
          <w:sz w:val="21"/>
          <w:szCs w:val="21"/>
          <w:u w:val="single"/>
        </w:rPr>
        <w:t>（填写“项目名称”）</w:t>
      </w:r>
      <w:r>
        <w:rPr>
          <w:rFonts w:asciiTheme="minorEastAsia" w:hAnsiTheme="minorEastAsia" w:eastAsiaTheme="minorEastAsia"/>
          <w:color w:val="000000"/>
          <w:sz w:val="21"/>
          <w:szCs w:val="21"/>
        </w:rPr>
        <w:t>项目（以下简称：“本项目”）的招标结果，乙方为中标人。现经甲乙双方友好协商，就以下事项达成一致并签订本合同：</w:t>
      </w:r>
    </w:p>
    <w:p w14:paraId="61F8B4B6">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1、下列合同文件是构成本合同不可分割的部分：</w:t>
      </w:r>
    </w:p>
    <w:p w14:paraId="63E27602">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1.1合同条款；</w:t>
      </w:r>
    </w:p>
    <w:p w14:paraId="43975CCF">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1.2招标文件、乙方的投标文件；</w:t>
      </w:r>
    </w:p>
    <w:p w14:paraId="410BCDD7">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1.3其他文件或材料：□无。□</w:t>
      </w:r>
      <w:r>
        <w:rPr>
          <w:rFonts w:asciiTheme="minorEastAsia" w:hAnsiTheme="minorEastAsia" w:eastAsiaTheme="minorEastAsia"/>
          <w:color w:val="000000"/>
          <w:sz w:val="21"/>
          <w:szCs w:val="21"/>
          <w:u w:val="single"/>
        </w:rPr>
        <w:t>（按照实际情况编制填写需要增加的内容）</w:t>
      </w:r>
      <w:r>
        <w:rPr>
          <w:rFonts w:asciiTheme="minorEastAsia" w:hAnsiTheme="minorEastAsia" w:eastAsiaTheme="minorEastAsia"/>
          <w:color w:val="000000"/>
          <w:sz w:val="21"/>
          <w:szCs w:val="21"/>
        </w:rPr>
        <w:t>。</w:t>
      </w:r>
    </w:p>
    <w:p w14:paraId="4D922249">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2、合同标的</w:t>
      </w:r>
    </w:p>
    <w:p w14:paraId="15562F4A">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07E562DA">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3、合同总金额</w:t>
      </w:r>
    </w:p>
    <w:p w14:paraId="7ED854C5">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3.1合同总金额为人民币大写：</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元（￥</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71790E56">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4、合同标的交付时间、地点和条件</w:t>
      </w:r>
    </w:p>
    <w:p w14:paraId="5A983A3F">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4.1交付时间：</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4CD98C32">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4.2交付地点：</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3910EB1C">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4.3交付条件：</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02A4A277">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5、合同标的应符合招标文件、乙方投标文件的规定或约定，具体如下：</w:t>
      </w:r>
    </w:p>
    <w:p w14:paraId="5A3785E7">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20FC44B3">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6、验收</w:t>
      </w:r>
    </w:p>
    <w:p w14:paraId="0516C201">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6.1验收应按照招标文件、乙方投标文件的规定或约定进行，具体如下：</w:t>
      </w:r>
    </w:p>
    <w:p w14:paraId="7DB0FFD8">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33F6B538">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6.2本项目是否邀请其他投标人参与验收：</w:t>
      </w:r>
    </w:p>
    <w:p w14:paraId="6033484D">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□不邀请。□邀请，具体如下：</w:t>
      </w:r>
      <w:r>
        <w:rPr>
          <w:rFonts w:asciiTheme="minorEastAsia" w:hAnsiTheme="minorEastAsia" w:eastAsiaTheme="minorEastAsia"/>
          <w:color w:val="000000"/>
          <w:sz w:val="21"/>
          <w:szCs w:val="21"/>
          <w:u w:val="single"/>
        </w:rPr>
        <w:t>（按照招标文件规定填写）</w:t>
      </w:r>
      <w:r>
        <w:rPr>
          <w:rFonts w:asciiTheme="minorEastAsia" w:hAnsiTheme="minorEastAsia" w:eastAsiaTheme="minorEastAsia"/>
          <w:color w:val="000000"/>
          <w:sz w:val="21"/>
          <w:szCs w:val="21"/>
        </w:rPr>
        <w:t>。</w:t>
      </w:r>
    </w:p>
    <w:p w14:paraId="76542797">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7、合同款项的支付应按照招标文件的规定进行，具体如下：</w:t>
      </w:r>
    </w:p>
    <w:p w14:paraId="4C897CB9">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（按照实际情况编制填写，可以是表格或文字描述，包括一次性支付或分期支付等）</w:t>
      </w:r>
      <w:r>
        <w:rPr>
          <w:rFonts w:asciiTheme="minorEastAsia" w:hAnsiTheme="minorEastAsia" w:eastAsiaTheme="minorEastAsia"/>
          <w:color w:val="000000"/>
          <w:sz w:val="21"/>
          <w:szCs w:val="21"/>
        </w:rPr>
        <w:t>。</w:t>
      </w:r>
    </w:p>
    <w:p w14:paraId="41BFE7AE">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8、履约保证金</w:t>
      </w:r>
    </w:p>
    <w:p w14:paraId="6ED1D187">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□无。□有，具体如下：</w:t>
      </w:r>
      <w:r>
        <w:rPr>
          <w:rFonts w:asciiTheme="minorEastAsia" w:hAnsiTheme="minorEastAsia" w:eastAsiaTheme="minorEastAsia"/>
          <w:color w:val="000000"/>
          <w:sz w:val="21"/>
          <w:szCs w:val="21"/>
          <w:u w:val="single"/>
        </w:rPr>
        <w:t>（按照招标文件规定填写）</w:t>
      </w:r>
      <w:r>
        <w:rPr>
          <w:rFonts w:asciiTheme="minorEastAsia" w:hAnsiTheme="minorEastAsia" w:eastAsiaTheme="minorEastAsia"/>
          <w:color w:val="000000"/>
          <w:sz w:val="21"/>
          <w:szCs w:val="21"/>
        </w:rPr>
        <w:t>。</w:t>
      </w:r>
    </w:p>
    <w:p w14:paraId="6721C9D7">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9、合同有效期</w:t>
      </w:r>
    </w:p>
    <w:p w14:paraId="528B11EB">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3C754F5E">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10、违约责任</w:t>
      </w:r>
    </w:p>
    <w:p w14:paraId="55A173C1">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70BE85F9">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11、知识产权</w:t>
      </w:r>
    </w:p>
    <w:p w14:paraId="21537113">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292B572B">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11.2若乙方提供的采购标的不符合国家知识产权法律、法规的规定或被有关主管机关认定为假冒伪劣品，则乙方中标资格将被取消；甲方还将按照有关法律、法规和规章的规定进行处理，具体如下：</w:t>
      </w:r>
      <w:r>
        <w:rPr>
          <w:rFonts w:asciiTheme="minorEastAsia" w:hAnsiTheme="minorEastAsia" w:eastAsiaTheme="minorEastAsia"/>
          <w:color w:val="000000"/>
          <w:sz w:val="21"/>
          <w:szCs w:val="21"/>
          <w:u w:val="single"/>
        </w:rPr>
        <w:t>（按照实际情况编制填写）</w:t>
      </w:r>
      <w:r>
        <w:rPr>
          <w:rFonts w:asciiTheme="minorEastAsia" w:hAnsiTheme="minorEastAsia" w:eastAsiaTheme="minorEastAsia"/>
          <w:color w:val="000000"/>
          <w:sz w:val="21"/>
          <w:szCs w:val="21"/>
        </w:rPr>
        <w:t>。</w:t>
      </w:r>
    </w:p>
    <w:p w14:paraId="5D10508A">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12、解决争议的方法</w:t>
      </w:r>
    </w:p>
    <w:p w14:paraId="640F6E14">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12.1甲、乙双方协商解决。</w:t>
      </w:r>
    </w:p>
    <w:p w14:paraId="61CB989B">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12.2若协商解决不成，则通过下列途径之一解决：</w:t>
      </w:r>
    </w:p>
    <w:p w14:paraId="5C37C64A">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□提交仲裁委员会仲裁，具体如下：</w:t>
      </w:r>
      <w:r>
        <w:rPr>
          <w:rFonts w:asciiTheme="minorEastAsia" w:hAnsiTheme="minorEastAsia" w:eastAsiaTheme="minorEastAsia"/>
          <w:color w:val="000000"/>
          <w:sz w:val="21"/>
          <w:szCs w:val="21"/>
          <w:u w:val="single"/>
        </w:rPr>
        <w:t>（按照实际情况编制填写）</w:t>
      </w:r>
      <w:r>
        <w:rPr>
          <w:rFonts w:asciiTheme="minorEastAsia" w:hAnsiTheme="minorEastAsia" w:eastAsiaTheme="minorEastAsia"/>
          <w:color w:val="000000"/>
          <w:sz w:val="21"/>
          <w:szCs w:val="21"/>
        </w:rPr>
        <w:t>。</w:t>
      </w:r>
    </w:p>
    <w:p w14:paraId="2F964722">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□向人民法院提起诉讼，具体如下：</w:t>
      </w:r>
      <w:r>
        <w:rPr>
          <w:rFonts w:asciiTheme="minorEastAsia" w:hAnsiTheme="minorEastAsia" w:eastAsiaTheme="minorEastAsia"/>
          <w:color w:val="000000"/>
          <w:sz w:val="21"/>
          <w:szCs w:val="21"/>
          <w:u w:val="single"/>
        </w:rPr>
        <w:t>（按照实际情况编制填写）</w:t>
      </w:r>
      <w:r>
        <w:rPr>
          <w:rFonts w:asciiTheme="minorEastAsia" w:hAnsiTheme="minorEastAsia" w:eastAsiaTheme="minorEastAsia"/>
          <w:color w:val="000000"/>
          <w:sz w:val="21"/>
          <w:szCs w:val="21"/>
        </w:rPr>
        <w:t>。</w:t>
      </w:r>
    </w:p>
    <w:p w14:paraId="1BE140E8">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13、不可抗力</w:t>
      </w:r>
    </w:p>
    <w:p w14:paraId="5B7682E4">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14F0CDA4">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13.2本合同中的不可抗力指不能预见、不能避免、不能克服的客观情况，包括但不限于：自然灾害如地震、台风、洪水、火灾及政府行为、法律规定或其适用的变化或其他任何无法预见、避免或控制的事件。</w:t>
      </w:r>
    </w:p>
    <w:p w14:paraId="7C4AE804">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14、合同条款</w:t>
      </w:r>
    </w:p>
    <w:p w14:paraId="223E7DB4">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（按照实际情况编制填写。招标文件已有规定的，双方均不得变更或调整；招标文件未作规定的，双方可通过友好协商进行约定）</w:t>
      </w:r>
      <w:r>
        <w:rPr>
          <w:rFonts w:asciiTheme="minorEastAsia" w:hAnsiTheme="minorEastAsia" w:eastAsiaTheme="minorEastAsia"/>
          <w:color w:val="000000"/>
          <w:sz w:val="21"/>
          <w:szCs w:val="21"/>
        </w:rPr>
        <w:t>。</w:t>
      </w:r>
    </w:p>
    <w:p w14:paraId="09A796A5">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15、其他约定</w:t>
      </w:r>
    </w:p>
    <w:p w14:paraId="6C5AA0D1">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15.1合同文件与本合同具有同等法律效力。</w:t>
      </w:r>
    </w:p>
    <w:p w14:paraId="05BAA7CA">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15.2本合同未尽事宜，双方可另行补充。</w:t>
      </w:r>
    </w:p>
    <w:p w14:paraId="181E816D">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15.3合同生效：自签订之日起生效。</w:t>
      </w:r>
    </w:p>
    <w:p w14:paraId="2727B02D">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15.4本合同一式</w:t>
      </w:r>
      <w:r>
        <w:rPr>
          <w:rFonts w:asciiTheme="minorEastAsia" w:hAnsiTheme="minorEastAsia" w:eastAsiaTheme="minorEastAsia"/>
          <w:color w:val="000000"/>
          <w:sz w:val="21"/>
          <w:szCs w:val="21"/>
          <w:u w:val="single"/>
        </w:rPr>
        <w:t>（填写具体份数）</w:t>
      </w:r>
      <w:r>
        <w:rPr>
          <w:rFonts w:asciiTheme="minorEastAsia" w:hAnsiTheme="minorEastAsia" w:eastAsiaTheme="minorEastAsia"/>
          <w:color w:val="000000"/>
          <w:sz w:val="21"/>
          <w:szCs w:val="21"/>
        </w:rPr>
        <w:t>份，经双方授权代表签字并盖章后生效。甲方、乙方各执</w:t>
      </w:r>
      <w:r>
        <w:rPr>
          <w:rFonts w:asciiTheme="minorEastAsia" w:hAnsiTheme="minorEastAsia" w:eastAsiaTheme="minorEastAsia"/>
          <w:color w:val="000000"/>
          <w:sz w:val="21"/>
          <w:szCs w:val="21"/>
          <w:u w:val="single"/>
        </w:rPr>
        <w:t>（填写具体份数）</w:t>
      </w:r>
      <w:r>
        <w:rPr>
          <w:rFonts w:asciiTheme="minorEastAsia" w:hAnsiTheme="minorEastAsia" w:eastAsiaTheme="minorEastAsia"/>
          <w:color w:val="000000"/>
          <w:sz w:val="21"/>
          <w:szCs w:val="21"/>
        </w:rPr>
        <w:t>份，送</w:t>
      </w:r>
      <w:r>
        <w:rPr>
          <w:rFonts w:asciiTheme="minorEastAsia" w:hAnsiTheme="minorEastAsia" w:eastAsiaTheme="minorEastAsia"/>
          <w:color w:val="000000"/>
          <w:sz w:val="21"/>
          <w:szCs w:val="21"/>
          <w:u w:val="single"/>
        </w:rPr>
        <w:t>（填写需要备案的监管部门的全称）</w:t>
      </w:r>
      <w:r>
        <w:rPr>
          <w:rFonts w:asciiTheme="minorEastAsia" w:hAnsiTheme="minorEastAsia" w:eastAsiaTheme="minorEastAsia"/>
          <w:color w:val="000000"/>
          <w:sz w:val="21"/>
          <w:szCs w:val="21"/>
        </w:rPr>
        <w:t>备案</w:t>
      </w:r>
      <w:r>
        <w:rPr>
          <w:rFonts w:asciiTheme="minorEastAsia" w:hAnsiTheme="minorEastAsia" w:eastAsiaTheme="minorEastAsia"/>
          <w:color w:val="000000"/>
          <w:sz w:val="21"/>
          <w:szCs w:val="21"/>
          <w:u w:val="single"/>
        </w:rPr>
        <w:t>（填写具体份数）</w:t>
      </w:r>
      <w:r>
        <w:rPr>
          <w:rFonts w:asciiTheme="minorEastAsia" w:hAnsiTheme="minorEastAsia" w:eastAsiaTheme="minorEastAsia"/>
          <w:color w:val="000000"/>
          <w:sz w:val="21"/>
          <w:szCs w:val="21"/>
        </w:rPr>
        <w:t>份，具有同等效力。</w:t>
      </w:r>
    </w:p>
    <w:p w14:paraId="7274294C">
      <w:pPr>
        <w:pStyle w:val="10"/>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15.5其他：□无。□</w:t>
      </w:r>
      <w:r>
        <w:rPr>
          <w:rFonts w:asciiTheme="minorEastAsia" w:hAnsiTheme="minorEastAsia" w:eastAsiaTheme="minorEastAsia"/>
          <w:color w:val="000000"/>
          <w:sz w:val="21"/>
          <w:szCs w:val="21"/>
          <w:u w:val="single"/>
        </w:rPr>
        <w:t>（按照实际情况编制填写需要增加的内容）</w:t>
      </w:r>
      <w:r>
        <w:rPr>
          <w:rFonts w:asciiTheme="minorEastAsia" w:hAnsiTheme="minorEastAsia" w:eastAsiaTheme="minorEastAsia"/>
          <w:color w:val="000000"/>
          <w:sz w:val="21"/>
          <w:szCs w:val="21"/>
        </w:rPr>
        <w:t>。</w:t>
      </w:r>
    </w:p>
    <w:p w14:paraId="16AA01B2">
      <w:pPr>
        <w:pStyle w:val="10"/>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6848B631">
      <w:pPr>
        <w:pStyle w:val="10"/>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21EA0B97">
      <w:pPr>
        <w:pStyle w:val="10"/>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甲方：                        乙方：</w:t>
      </w:r>
    </w:p>
    <w:p w14:paraId="0461ACB5">
      <w:pPr>
        <w:pStyle w:val="10"/>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住所：                        住所：</w:t>
      </w:r>
    </w:p>
    <w:p w14:paraId="034F15C8">
      <w:pPr>
        <w:pStyle w:val="10"/>
        <w:spacing w:before="75" w:after="75" w:line="360" w:lineRule="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法定代表人（</w:t>
      </w:r>
      <w:r>
        <w:rPr>
          <w:rFonts w:asciiTheme="minorEastAsia" w:hAnsiTheme="minorEastAsia" w:eastAsiaTheme="minorEastAsia"/>
          <w:color w:val="000000"/>
          <w:sz w:val="21"/>
          <w:szCs w:val="21"/>
        </w:rPr>
        <w:t>单位负责人</w:t>
      </w:r>
      <w:r>
        <w:rPr>
          <w:rFonts w:hint="eastAsia" w:asciiTheme="minorEastAsia" w:hAnsiTheme="minorEastAsia" w:eastAsiaTheme="minorEastAsia"/>
          <w:color w:val="000000"/>
          <w:sz w:val="21"/>
          <w:szCs w:val="21"/>
        </w:rPr>
        <w:t>）</w:t>
      </w:r>
      <w:r>
        <w:rPr>
          <w:rFonts w:asciiTheme="minorEastAsia" w:hAnsiTheme="minorEastAsia" w:eastAsiaTheme="minorEastAsia"/>
          <w:color w:val="000000"/>
          <w:sz w:val="21"/>
          <w:szCs w:val="21"/>
        </w:rPr>
        <w:t>：            </w:t>
      </w:r>
      <w:r>
        <w:rPr>
          <w:rFonts w:hint="eastAsia" w:asciiTheme="minorEastAsia" w:hAnsiTheme="minorEastAsia" w:eastAsiaTheme="minorEastAsia"/>
          <w:color w:val="000000"/>
          <w:sz w:val="21"/>
          <w:szCs w:val="21"/>
        </w:rPr>
        <w:t xml:space="preserve">     法定代表人（</w:t>
      </w:r>
      <w:r>
        <w:rPr>
          <w:rFonts w:asciiTheme="minorEastAsia" w:hAnsiTheme="minorEastAsia" w:eastAsiaTheme="minorEastAsia"/>
          <w:color w:val="000000"/>
          <w:sz w:val="21"/>
          <w:szCs w:val="21"/>
        </w:rPr>
        <w:t>单位负责人</w:t>
      </w:r>
      <w:r>
        <w:rPr>
          <w:rFonts w:hint="eastAsia" w:asciiTheme="minorEastAsia" w:hAnsiTheme="minorEastAsia" w:eastAsiaTheme="minorEastAsia"/>
          <w:color w:val="000000"/>
          <w:sz w:val="21"/>
          <w:szCs w:val="21"/>
        </w:rPr>
        <w:t>）</w:t>
      </w:r>
      <w:r>
        <w:rPr>
          <w:rFonts w:asciiTheme="minorEastAsia" w:hAnsiTheme="minorEastAsia" w:eastAsiaTheme="minorEastAsia"/>
          <w:color w:val="000000"/>
          <w:sz w:val="21"/>
          <w:szCs w:val="21"/>
        </w:rPr>
        <w:t>：</w:t>
      </w:r>
    </w:p>
    <w:p w14:paraId="42D41ABF">
      <w:pPr>
        <w:pStyle w:val="10"/>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联系方法：                      联系方法：</w:t>
      </w:r>
    </w:p>
    <w:p w14:paraId="5B7BBC37">
      <w:pPr>
        <w:pStyle w:val="10"/>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开户银行：                      开户银行：</w:t>
      </w:r>
    </w:p>
    <w:p w14:paraId="3D39206D">
      <w:pPr>
        <w:pStyle w:val="10"/>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账号：                        账号：</w:t>
      </w:r>
    </w:p>
    <w:p w14:paraId="0EE10230">
      <w:pPr>
        <w:pStyle w:val="10"/>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4F4882C9">
      <w:pPr>
        <w:pStyle w:val="10"/>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671AFD0F">
      <w:pPr>
        <w:pStyle w:val="10"/>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签订地点：</w:t>
      </w:r>
      <w:r>
        <w:rPr>
          <w:rFonts w:asciiTheme="minorEastAsia" w:hAnsiTheme="minorEastAsia" w:eastAsiaTheme="minorEastAsia"/>
          <w:color w:val="000000"/>
          <w:sz w:val="21"/>
          <w:szCs w:val="21"/>
          <w:u w:val="single"/>
        </w:rPr>
        <w:t>                </w:t>
      </w:r>
    </w:p>
    <w:p w14:paraId="14FD3859">
      <w:pPr>
        <w:pStyle w:val="10"/>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签订日期：</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年</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月</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日</w:t>
      </w:r>
    </w:p>
    <w:p w14:paraId="26FF9D22">
      <w:pPr>
        <w:pStyle w:val="6"/>
        <w:spacing w:line="360" w:lineRule="auto"/>
        <w:contextualSpacing/>
        <w:jc w:val="center"/>
        <w:rPr>
          <w:rFonts w:cs="宋体" w:asciiTheme="majorEastAsia" w:hAnsiTheme="majorEastAsia" w:eastAsiaTheme="majorEastAsia"/>
          <w:b/>
          <w:kern w:val="0"/>
          <w:sz w:val="36"/>
          <w:szCs w:val="36"/>
        </w:rPr>
      </w:pPr>
    </w:p>
    <w:p w14:paraId="1FC3205B">
      <w:pPr>
        <w:pStyle w:val="6"/>
        <w:spacing w:line="360" w:lineRule="auto"/>
        <w:contextualSpacing/>
        <w:jc w:val="center"/>
        <w:rPr>
          <w:rFonts w:cs="宋体" w:asciiTheme="majorEastAsia" w:hAnsiTheme="majorEastAsia" w:eastAsiaTheme="majorEastAsia"/>
          <w:b/>
          <w:kern w:val="0"/>
          <w:sz w:val="36"/>
          <w:szCs w:val="36"/>
        </w:rPr>
      </w:pPr>
    </w:p>
    <w:p w14:paraId="4E88E0F4">
      <w:pPr>
        <w:pStyle w:val="6"/>
        <w:spacing w:line="360" w:lineRule="auto"/>
        <w:contextualSpacing/>
        <w:jc w:val="center"/>
        <w:rPr>
          <w:rFonts w:cs="宋体" w:asciiTheme="majorEastAsia" w:hAnsiTheme="majorEastAsia" w:eastAsiaTheme="majorEastAsia"/>
          <w:b/>
          <w:kern w:val="0"/>
          <w:sz w:val="36"/>
          <w:szCs w:val="36"/>
        </w:rPr>
      </w:pPr>
    </w:p>
    <w:p w14:paraId="0B376A66">
      <w:pPr>
        <w:pStyle w:val="6"/>
        <w:spacing w:line="360" w:lineRule="auto"/>
        <w:contextualSpacing/>
        <w:jc w:val="center"/>
        <w:rPr>
          <w:rFonts w:cs="宋体" w:asciiTheme="majorEastAsia" w:hAnsiTheme="majorEastAsia" w:eastAsiaTheme="majorEastAsia"/>
          <w:b/>
          <w:kern w:val="0"/>
          <w:sz w:val="36"/>
          <w:szCs w:val="36"/>
        </w:rPr>
      </w:pPr>
    </w:p>
    <w:p w14:paraId="5BB6A591">
      <w:pPr>
        <w:pStyle w:val="6"/>
        <w:spacing w:line="360" w:lineRule="auto"/>
        <w:contextualSpacing/>
        <w:jc w:val="center"/>
        <w:rPr>
          <w:rFonts w:cs="宋体" w:asciiTheme="majorEastAsia" w:hAnsiTheme="majorEastAsia" w:eastAsiaTheme="majorEastAsia"/>
          <w:b/>
          <w:kern w:val="0"/>
          <w:sz w:val="36"/>
          <w:szCs w:val="36"/>
        </w:rPr>
      </w:pPr>
    </w:p>
    <w:p w14:paraId="54D3D6A3">
      <w:pPr>
        <w:pStyle w:val="6"/>
        <w:spacing w:line="360" w:lineRule="auto"/>
        <w:contextualSpacing/>
        <w:jc w:val="center"/>
        <w:rPr>
          <w:rFonts w:cs="宋体" w:asciiTheme="majorEastAsia" w:hAnsiTheme="majorEastAsia" w:eastAsiaTheme="majorEastAsia"/>
          <w:b/>
          <w:kern w:val="0"/>
          <w:sz w:val="36"/>
          <w:szCs w:val="36"/>
        </w:rPr>
      </w:pPr>
    </w:p>
    <w:p w14:paraId="2F4B4DF8">
      <w:pPr>
        <w:pStyle w:val="6"/>
        <w:spacing w:line="360" w:lineRule="auto"/>
        <w:contextualSpacing/>
        <w:jc w:val="center"/>
        <w:rPr>
          <w:rFonts w:cs="宋体" w:asciiTheme="majorEastAsia" w:hAnsiTheme="majorEastAsia" w:eastAsiaTheme="majorEastAsia"/>
          <w:b/>
          <w:kern w:val="0"/>
          <w:sz w:val="36"/>
          <w:szCs w:val="36"/>
        </w:rPr>
      </w:pPr>
    </w:p>
    <w:p w14:paraId="25D442A8">
      <w:pPr>
        <w:pStyle w:val="6"/>
        <w:spacing w:line="360" w:lineRule="auto"/>
        <w:contextualSpacing/>
        <w:jc w:val="center"/>
        <w:rPr>
          <w:rFonts w:cs="宋体" w:asciiTheme="majorEastAsia" w:hAnsiTheme="majorEastAsia" w:eastAsiaTheme="majorEastAsia"/>
          <w:b/>
          <w:kern w:val="0"/>
          <w:sz w:val="36"/>
          <w:szCs w:val="36"/>
        </w:rPr>
      </w:pPr>
    </w:p>
    <w:p w14:paraId="5751951D">
      <w:pPr>
        <w:pStyle w:val="6"/>
        <w:spacing w:line="360" w:lineRule="auto"/>
        <w:contextualSpacing/>
        <w:jc w:val="center"/>
        <w:rPr>
          <w:rFonts w:cs="宋体" w:asciiTheme="majorEastAsia" w:hAnsiTheme="majorEastAsia" w:eastAsiaTheme="majorEastAsia"/>
          <w:b/>
          <w:kern w:val="0"/>
          <w:sz w:val="36"/>
          <w:szCs w:val="36"/>
        </w:rPr>
      </w:pPr>
    </w:p>
    <w:p w14:paraId="1AC0B6AA">
      <w:pPr>
        <w:pStyle w:val="6"/>
        <w:spacing w:line="360" w:lineRule="auto"/>
        <w:contextualSpacing/>
        <w:jc w:val="center"/>
        <w:rPr>
          <w:rFonts w:cs="宋体" w:asciiTheme="majorEastAsia" w:hAnsiTheme="majorEastAsia" w:eastAsiaTheme="majorEastAsia"/>
          <w:b/>
          <w:kern w:val="0"/>
          <w:sz w:val="36"/>
          <w:szCs w:val="36"/>
        </w:rPr>
      </w:pPr>
    </w:p>
    <w:p w14:paraId="03CAE8D8">
      <w:pPr>
        <w:jc w:val="both"/>
        <w:rPr>
          <w:rFonts w:hint="eastAsia" w:ascii="方正小标宋_GBK" w:hAnsi="仿宋" w:eastAsia="方正小标宋_GBK" w:cs="仿宋"/>
          <w:sz w:val="44"/>
          <w:szCs w:val="44"/>
          <w:lang w:val="zh-CN"/>
        </w:rPr>
      </w:pPr>
    </w:p>
    <w:p w14:paraId="01ACFFDA">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104F2EAC">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响应文件有关格式</w:t>
      </w:r>
    </w:p>
    <w:p w14:paraId="0366F428">
      <w:pPr>
        <w:pStyle w:val="20"/>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一、供应商应答索引表</w:t>
      </w:r>
    </w:p>
    <w:tbl>
      <w:tblPr>
        <w:tblStyle w:val="12"/>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2FB41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179FAC23">
            <w:pPr>
              <w:snapToGrid w:val="0"/>
              <w:spacing w:line="400" w:lineRule="exact"/>
              <w:jc w:val="center"/>
              <w:rPr>
                <w:rFonts w:ascii="宋体" w:hAnsi="宋体" w:cs="微软雅黑"/>
                <w:b/>
                <w:szCs w:val="21"/>
              </w:rPr>
            </w:pPr>
            <w:r>
              <w:rPr>
                <w:rFonts w:hint="eastAsia" w:ascii="宋体" w:hAnsi="宋体" w:cs="微软雅黑"/>
                <w:b/>
                <w:szCs w:val="21"/>
              </w:rPr>
              <w:t>序号</w:t>
            </w:r>
          </w:p>
        </w:tc>
        <w:tc>
          <w:tcPr>
            <w:tcW w:w="3751" w:type="dxa"/>
            <w:vAlign w:val="center"/>
          </w:tcPr>
          <w:p w14:paraId="5CDA9E03">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559" w:type="dxa"/>
            <w:vAlign w:val="center"/>
          </w:tcPr>
          <w:p w14:paraId="12D6AC36">
            <w:pPr>
              <w:snapToGrid w:val="0"/>
              <w:spacing w:line="400" w:lineRule="exact"/>
              <w:jc w:val="center"/>
              <w:rPr>
                <w:rFonts w:ascii="宋体" w:hAnsi="宋体" w:cs="微软雅黑"/>
                <w:b/>
                <w:szCs w:val="21"/>
              </w:rPr>
            </w:pPr>
            <w:r>
              <w:rPr>
                <w:rFonts w:hint="eastAsia" w:ascii="宋体" w:hAnsi="宋体" w:cs="微软雅黑"/>
                <w:b/>
                <w:szCs w:val="21"/>
              </w:rPr>
              <w:t>供应商应答</w:t>
            </w:r>
          </w:p>
          <w:p w14:paraId="181B4868">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560" w:type="dxa"/>
            <w:vAlign w:val="center"/>
          </w:tcPr>
          <w:p w14:paraId="16B788A4">
            <w:pPr>
              <w:snapToGrid w:val="0"/>
              <w:spacing w:line="400" w:lineRule="exact"/>
              <w:jc w:val="center"/>
              <w:rPr>
                <w:rFonts w:ascii="宋体" w:hAnsi="宋体" w:cs="微软雅黑"/>
                <w:b/>
                <w:szCs w:val="21"/>
              </w:rPr>
            </w:pPr>
            <w:r>
              <w:rPr>
                <w:rFonts w:hint="eastAsia" w:ascii="宋体" w:hAnsi="宋体" w:cs="微软雅黑"/>
                <w:b/>
                <w:szCs w:val="21"/>
              </w:rPr>
              <w:t>响应文件中所在页码</w:t>
            </w:r>
          </w:p>
        </w:tc>
        <w:tc>
          <w:tcPr>
            <w:tcW w:w="2018" w:type="dxa"/>
            <w:vAlign w:val="center"/>
          </w:tcPr>
          <w:p w14:paraId="24109D55">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40829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3A490F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w:t>
            </w:r>
          </w:p>
        </w:tc>
        <w:tc>
          <w:tcPr>
            <w:tcW w:w="3751" w:type="dxa"/>
            <w:vAlign w:val="center"/>
          </w:tcPr>
          <w:p w14:paraId="5A6BAC8F">
            <w:pPr>
              <w:pStyle w:val="6"/>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供应商应答索引表</w:t>
            </w:r>
          </w:p>
        </w:tc>
        <w:tc>
          <w:tcPr>
            <w:tcW w:w="1559" w:type="dxa"/>
            <w:vAlign w:val="center"/>
          </w:tcPr>
          <w:p w14:paraId="4C580D77">
            <w:pPr>
              <w:snapToGrid w:val="0"/>
              <w:spacing w:line="400" w:lineRule="exact"/>
              <w:jc w:val="center"/>
              <w:rPr>
                <w:rFonts w:ascii="宋体" w:hAnsi="宋体" w:cs="微软雅黑"/>
                <w:szCs w:val="21"/>
              </w:rPr>
            </w:pPr>
          </w:p>
        </w:tc>
        <w:tc>
          <w:tcPr>
            <w:tcW w:w="1560" w:type="dxa"/>
            <w:vAlign w:val="center"/>
          </w:tcPr>
          <w:p w14:paraId="746FC68F">
            <w:pPr>
              <w:snapToGrid w:val="0"/>
              <w:spacing w:line="400" w:lineRule="exact"/>
              <w:rPr>
                <w:rFonts w:ascii="宋体" w:hAnsi="宋体" w:cs="微软雅黑"/>
                <w:szCs w:val="21"/>
              </w:rPr>
            </w:pPr>
          </w:p>
        </w:tc>
        <w:tc>
          <w:tcPr>
            <w:tcW w:w="2018" w:type="dxa"/>
            <w:vAlign w:val="center"/>
          </w:tcPr>
          <w:p w14:paraId="6B411361">
            <w:pPr>
              <w:snapToGrid w:val="0"/>
              <w:spacing w:line="400" w:lineRule="exact"/>
              <w:rPr>
                <w:rFonts w:ascii="宋体" w:hAnsi="宋体" w:cs="微软雅黑"/>
                <w:szCs w:val="21"/>
              </w:rPr>
            </w:pPr>
          </w:p>
        </w:tc>
      </w:tr>
      <w:tr w14:paraId="1AB8A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5A6CFC2">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w:t>
            </w:r>
          </w:p>
        </w:tc>
        <w:tc>
          <w:tcPr>
            <w:tcW w:w="3751" w:type="dxa"/>
            <w:vAlign w:val="center"/>
          </w:tcPr>
          <w:p w14:paraId="5787B753">
            <w:pPr>
              <w:pStyle w:val="6"/>
              <w:kinsoku w:val="0"/>
              <w:overflowPunct w:val="0"/>
              <w:autoSpaceDE w:val="0"/>
              <w:autoSpaceDN w:val="0"/>
              <w:spacing w:line="320" w:lineRule="exact"/>
              <w:rPr>
                <w:rFonts w:hAnsi="宋体"/>
                <w:kern w:val="0"/>
                <w:sz w:val="21"/>
                <w:szCs w:val="21"/>
              </w:rPr>
            </w:pPr>
            <w:r>
              <w:rPr>
                <w:rFonts w:hint="eastAsia" w:hAnsi="宋体"/>
                <w:kern w:val="0"/>
                <w:sz w:val="21"/>
                <w:szCs w:val="21"/>
              </w:rPr>
              <w:t>报价一览表</w:t>
            </w:r>
          </w:p>
        </w:tc>
        <w:tc>
          <w:tcPr>
            <w:tcW w:w="1559" w:type="dxa"/>
            <w:vAlign w:val="center"/>
          </w:tcPr>
          <w:p w14:paraId="7E8D092D">
            <w:pPr>
              <w:snapToGrid w:val="0"/>
              <w:spacing w:line="400" w:lineRule="exact"/>
              <w:jc w:val="center"/>
              <w:rPr>
                <w:rFonts w:ascii="宋体" w:hAnsi="宋体" w:cs="微软雅黑"/>
                <w:szCs w:val="21"/>
              </w:rPr>
            </w:pPr>
          </w:p>
        </w:tc>
        <w:tc>
          <w:tcPr>
            <w:tcW w:w="1560" w:type="dxa"/>
            <w:vAlign w:val="center"/>
          </w:tcPr>
          <w:p w14:paraId="122A1F3A">
            <w:pPr>
              <w:snapToGrid w:val="0"/>
              <w:spacing w:line="400" w:lineRule="exact"/>
              <w:rPr>
                <w:rFonts w:ascii="宋体" w:hAnsi="宋体" w:cs="微软雅黑"/>
                <w:szCs w:val="21"/>
              </w:rPr>
            </w:pPr>
          </w:p>
        </w:tc>
        <w:tc>
          <w:tcPr>
            <w:tcW w:w="2018" w:type="dxa"/>
            <w:vAlign w:val="center"/>
          </w:tcPr>
          <w:p w14:paraId="2862B8A8">
            <w:pPr>
              <w:snapToGrid w:val="0"/>
              <w:spacing w:line="400" w:lineRule="exact"/>
              <w:rPr>
                <w:rFonts w:ascii="宋体" w:hAnsi="宋体" w:cs="微软雅黑"/>
                <w:szCs w:val="21"/>
              </w:rPr>
            </w:pPr>
          </w:p>
        </w:tc>
      </w:tr>
      <w:tr w14:paraId="6346A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7BCA487">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3</w:t>
            </w:r>
          </w:p>
        </w:tc>
        <w:tc>
          <w:tcPr>
            <w:tcW w:w="3751" w:type="dxa"/>
            <w:vAlign w:val="center"/>
          </w:tcPr>
          <w:p w14:paraId="3FD4B8A5">
            <w:pPr>
              <w:pStyle w:val="6"/>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报价函</w:t>
            </w:r>
          </w:p>
        </w:tc>
        <w:tc>
          <w:tcPr>
            <w:tcW w:w="1559" w:type="dxa"/>
            <w:vAlign w:val="center"/>
          </w:tcPr>
          <w:p w14:paraId="11D9AF83">
            <w:pPr>
              <w:snapToGrid w:val="0"/>
              <w:spacing w:line="400" w:lineRule="exact"/>
              <w:jc w:val="center"/>
              <w:rPr>
                <w:rFonts w:ascii="宋体" w:hAnsi="宋体" w:cs="微软雅黑"/>
                <w:szCs w:val="21"/>
              </w:rPr>
            </w:pPr>
          </w:p>
        </w:tc>
        <w:tc>
          <w:tcPr>
            <w:tcW w:w="1560" w:type="dxa"/>
            <w:vAlign w:val="center"/>
          </w:tcPr>
          <w:p w14:paraId="60A69A7C">
            <w:pPr>
              <w:snapToGrid w:val="0"/>
              <w:spacing w:line="400" w:lineRule="exact"/>
              <w:rPr>
                <w:rFonts w:ascii="宋体" w:hAnsi="宋体" w:cs="微软雅黑"/>
                <w:szCs w:val="21"/>
              </w:rPr>
            </w:pPr>
          </w:p>
        </w:tc>
        <w:tc>
          <w:tcPr>
            <w:tcW w:w="2018" w:type="dxa"/>
            <w:vAlign w:val="center"/>
          </w:tcPr>
          <w:p w14:paraId="4B88D019">
            <w:pPr>
              <w:snapToGrid w:val="0"/>
              <w:spacing w:line="400" w:lineRule="exact"/>
              <w:rPr>
                <w:rFonts w:ascii="宋体" w:hAnsi="宋体" w:cs="微软雅黑"/>
                <w:szCs w:val="21"/>
              </w:rPr>
            </w:pPr>
          </w:p>
        </w:tc>
      </w:tr>
      <w:tr w14:paraId="47543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1F857DA">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4</w:t>
            </w:r>
          </w:p>
        </w:tc>
        <w:tc>
          <w:tcPr>
            <w:tcW w:w="3751" w:type="dxa"/>
            <w:vAlign w:val="center"/>
          </w:tcPr>
          <w:p w14:paraId="7E7D3503">
            <w:pPr>
              <w:pStyle w:val="6"/>
              <w:kinsoku w:val="0"/>
              <w:overflowPunct w:val="0"/>
              <w:autoSpaceDE w:val="0"/>
              <w:autoSpaceDN w:val="0"/>
              <w:spacing w:line="320" w:lineRule="exact"/>
              <w:rPr>
                <w:rFonts w:hAnsi="宋体"/>
                <w:kern w:val="0"/>
                <w:sz w:val="21"/>
                <w:szCs w:val="21"/>
              </w:rPr>
            </w:pPr>
            <w:r>
              <w:rPr>
                <w:rFonts w:hint="eastAsia" w:asciiTheme="majorEastAsia" w:hAnsiTheme="majorEastAsia" w:eastAsiaTheme="majorEastAsia" w:cstheme="majorEastAsia"/>
                <w:bCs/>
                <w:sz w:val="21"/>
                <w:szCs w:val="21"/>
                <w:lang w:val="zh-CN"/>
              </w:rPr>
              <w:t>法定代表人（单位负责人）</w:t>
            </w:r>
            <w:r>
              <w:rPr>
                <w:rFonts w:asciiTheme="majorEastAsia" w:hAnsiTheme="majorEastAsia" w:eastAsiaTheme="majorEastAsia" w:cstheme="majorEastAsia"/>
                <w:bCs/>
                <w:sz w:val="21"/>
                <w:szCs w:val="21"/>
                <w:lang w:val="zh-CN"/>
              </w:rPr>
              <w:t>资</w:t>
            </w:r>
            <w:r>
              <w:rPr>
                <w:rFonts w:hint="eastAsia" w:asciiTheme="majorEastAsia" w:hAnsiTheme="majorEastAsia" w:eastAsiaTheme="majorEastAsia" w:cstheme="majorEastAsia"/>
                <w:bCs/>
                <w:sz w:val="21"/>
                <w:szCs w:val="21"/>
                <w:lang w:val="zh-CN"/>
              </w:rPr>
              <w:t>格</w:t>
            </w:r>
            <w:r>
              <w:rPr>
                <w:rFonts w:asciiTheme="majorEastAsia" w:hAnsiTheme="majorEastAsia" w:eastAsiaTheme="majorEastAsia" w:cstheme="majorEastAsia"/>
                <w:bCs/>
                <w:sz w:val="21"/>
                <w:szCs w:val="21"/>
                <w:lang w:val="zh-CN"/>
              </w:rPr>
              <w:t>证</w:t>
            </w:r>
            <w:r>
              <w:rPr>
                <w:rFonts w:hint="eastAsia" w:asciiTheme="majorEastAsia" w:hAnsiTheme="majorEastAsia" w:eastAsiaTheme="majorEastAsia" w:cstheme="majorEastAsia"/>
                <w:bCs/>
                <w:sz w:val="21"/>
                <w:szCs w:val="21"/>
                <w:lang w:val="zh-CN"/>
              </w:rPr>
              <w:t>明</w:t>
            </w:r>
            <w:r>
              <w:rPr>
                <w:rFonts w:asciiTheme="majorEastAsia" w:hAnsiTheme="majorEastAsia" w:eastAsiaTheme="majorEastAsia" w:cstheme="majorEastAsia"/>
                <w:bCs/>
                <w:sz w:val="21"/>
                <w:szCs w:val="21"/>
                <w:lang w:val="zh-CN"/>
              </w:rPr>
              <w:t>书</w:t>
            </w:r>
          </w:p>
        </w:tc>
        <w:tc>
          <w:tcPr>
            <w:tcW w:w="1559" w:type="dxa"/>
            <w:vAlign w:val="center"/>
          </w:tcPr>
          <w:p w14:paraId="2BDC3F64">
            <w:pPr>
              <w:snapToGrid w:val="0"/>
              <w:spacing w:line="400" w:lineRule="exact"/>
              <w:jc w:val="center"/>
              <w:rPr>
                <w:rFonts w:ascii="宋体" w:hAnsi="宋体" w:cs="微软雅黑"/>
                <w:szCs w:val="21"/>
              </w:rPr>
            </w:pPr>
          </w:p>
        </w:tc>
        <w:tc>
          <w:tcPr>
            <w:tcW w:w="1560" w:type="dxa"/>
            <w:vAlign w:val="center"/>
          </w:tcPr>
          <w:p w14:paraId="3ABCE875">
            <w:pPr>
              <w:snapToGrid w:val="0"/>
              <w:spacing w:line="400" w:lineRule="exact"/>
              <w:rPr>
                <w:rFonts w:ascii="宋体" w:hAnsi="宋体" w:cs="微软雅黑"/>
                <w:szCs w:val="21"/>
              </w:rPr>
            </w:pPr>
          </w:p>
        </w:tc>
        <w:tc>
          <w:tcPr>
            <w:tcW w:w="2018" w:type="dxa"/>
            <w:vAlign w:val="center"/>
          </w:tcPr>
          <w:p w14:paraId="5A2E611B">
            <w:pPr>
              <w:snapToGrid w:val="0"/>
              <w:spacing w:line="400" w:lineRule="exact"/>
              <w:rPr>
                <w:rFonts w:ascii="宋体" w:hAnsi="宋体" w:cs="微软雅黑"/>
                <w:szCs w:val="21"/>
              </w:rPr>
            </w:pPr>
          </w:p>
        </w:tc>
      </w:tr>
      <w:tr w14:paraId="391E5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7378C5D">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5</w:t>
            </w:r>
          </w:p>
        </w:tc>
        <w:tc>
          <w:tcPr>
            <w:tcW w:w="3751" w:type="dxa"/>
            <w:vAlign w:val="center"/>
          </w:tcPr>
          <w:p w14:paraId="0A4C17D7">
            <w:pPr>
              <w:pStyle w:val="6"/>
              <w:kinsoku w:val="0"/>
              <w:overflowPunct w:val="0"/>
              <w:autoSpaceDE w:val="0"/>
              <w:autoSpaceDN w:val="0"/>
              <w:spacing w:line="320" w:lineRule="exact"/>
              <w:rPr>
                <w:rFonts w:hAnsi="宋体"/>
                <w:kern w:val="0"/>
                <w:sz w:val="21"/>
                <w:szCs w:val="21"/>
              </w:rPr>
            </w:pPr>
            <w:r>
              <w:rPr>
                <w:rFonts w:hint="eastAsia" w:hAnsi="宋体"/>
                <w:kern w:val="0"/>
                <w:sz w:val="21"/>
                <w:szCs w:val="21"/>
              </w:rPr>
              <w:t>法定代表人（单位负责人）授权书</w:t>
            </w:r>
          </w:p>
        </w:tc>
        <w:tc>
          <w:tcPr>
            <w:tcW w:w="1559" w:type="dxa"/>
            <w:vAlign w:val="center"/>
          </w:tcPr>
          <w:p w14:paraId="0CF5639C">
            <w:pPr>
              <w:snapToGrid w:val="0"/>
              <w:spacing w:line="400" w:lineRule="exact"/>
              <w:jc w:val="center"/>
              <w:rPr>
                <w:rFonts w:ascii="宋体" w:hAnsi="宋体" w:cs="微软雅黑"/>
                <w:szCs w:val="21"/>
              </w:rPr>
            </w:pPr>
          </w:p>
        </w:tc>
        <w:tc>
          <w:tcPr>
            <w:tcW w:w="1560" w:type="dxa"/>
            <w:vAlign w:val="center"/>
          </w:tcPr>
          <w:p w14:paraId="71D1878A">
            <w:pPr>
              <w:snapToGrid w:val="0"/>
              <w:spacing w:line="400" w:lineRule="exact"/>
              <w:rPr>
                <w:rFonts w:ascii="宋体" w:hAnsi="宋体" w:cs="微软雅黑"/>
                <w:szCs w:val="21"/>
              </w:rPr>
            </w:pPr>
          </w:p>
        </w:tc>
        <w:tc>
          <w:tcPr>
            <w:tcW w:w="2018" w:type="dxa"/>
            <w:vAlign w:val="center"/>
          </w:tcPr>
          <w:p w14:paraId="3EBCB7B4">
            <w:pPr>
              <w:snapToGrid w:val="0"/>
              <w:spacing w:line="400" w:lineRule="exact"/>
              <w:rPr>
                <w:rFonts w:ascii="宋体" w:hAnsi="宋体" w:cs="微软雅黑"/>
                <w:szCs w:val="21"/>
              </w:rPr>
            </w:pPr>
          </w:p>
        </w:tc>
      </w:tr>
      <w:tr w14:paraId="20E17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CEAE6BB">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6</w:t>
            </w:r>
          </w:p>
        </w:tc>
        <w:tc>
          <w:tcPr>
            <w:tcW w:w="3751" w:type="dxa"/>
            <w:vAlign w:val="center"/>
          </w:tcPr>
          <w:p w14:paraId="191BCCD5">
            <w:pPr>
              <w:pStyle w:val="6"/>
              <w:kinsoku w:val="0"/>
              <w:overflowPunct w:val="0"/>
              <w:autoSpaceDE w:val="0"/>
              <w:autoSpaceDN w:val="0"/>
              <w:spacing w:line="320" w:lineRule="exact"/>
              <w:rPr>
                <w:rFonts w:hAnsi="宋体"/>
                <w:kern w:val="0"/>
                <w:sz w:val="21"/>
                <w:szCs w:val="21"/>
              </w:rPr>
            </w:pPr>
            <w:r>
              <w:rPr>
                <w:rFonts w:hint="eastAsia" w:hAnsi="宋体"/>
                <w:kern w:val="0"/>
                <w:sz w:val="21"/>
                <w:szCs w:val="21"/>
              </w:rPr>
              <w:t>中小企业声明函</w:t>
            </w:r>
          </w:p>
        </w:tc>
        <w:tc>
          <w:tcPr>
            <w:tcW w:w="1559" w:type="dxa"/>
            <w:vAlign w:val="center"/>
          </w:tcPr>
          <w:p w14:paraId="17C81EB2">
            <w:pPr>
              <w:snapToGrid w:val="0"/>
              <w:spacing w:line="400" w:lineRule="exact"/>
              <w:jc w:val="center"/>
              <w:rPr>
                <w:rFonts w:ascii="宋体" w:hAnsi="宋体" w:cs="微软雅黑"/>
                <w:szCs w:val="21"/>
              </w:rPr>
            </w:pPr>
          </w:p>
        </w:tc>
        <w:tc>
          <w:tcPr>
            <w:tcW w:w="1560" w:type="dxa"/>
            <w:vAlign w:val="center"/>
          </w:tcPr>
          <w:p w14:paraId="7992465F">
            <w:pPr>
              <w:snapToGrid w:val="0"/>
              <w:spacing w:line="400" w:lineRule="exact"/>
              <w:rPr>
                <w:rFonts w:ascii="宋体" w:hAnsi="宋体" w:cs="微软雅黑"/>
                <w:szCs w:val="21"/>
              </w:rPr>
            </w:pPr>
          </w:p>
        </w:tc>
        <w:tc>
          <w:tcPr>
            <w:tcW w:w="2018" w:type="dxa"/>
            <w:vAlign w:val="center"/>
          </w:tcPr>
          <w:p w14:paraId="450A300D">
            <w:pPr>
              <w:snapToGrid w:val="0"/>
              <w:spacing w:line="400" w:lineRule="exact"/>
              <w:rPr>
                <w:rFonts w:ascii="宋体" w:hAnsi="宋体" w:cs="微软雅黑"/>
                <w:szCs w:val="21"/>
              </w:rPr>
            </w:pPr>
          </w:p>
        </w:tc>
      </w:tr>
      <w:tr w14:paraId="5A3EF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A77D019">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7</w:t>
            </w:r>
          </w:p>
        </w:tc>
        <w:tc>
          <w:tcPr>
            <w:tcW w:w="3751" w:type="dxa"/>
            <w:vAlign w:val="center"/>
          </w:tcPr>
          <w:p w14:paraId="6D50129F">
            <w:pPr>
              <w:pStyle w:val="6"/>
              <w:kinsoku w:val="0"/>
              <w:overflowPunct w:val="0"/>
              <w:autoSpaceDE w:val="0"/>
              <w:autoSpaceDN w:val="0"/>
              <w:spacing w:line="320" w:lineRule="exact"/>
              <w:rPr>
                <w:rFonts w:hAnsi="宋体"/>
                <w:kern w:val="0"/>
                <w:sz w:val="21"/>
                <w:szCs w:val="21"/>
              </w:rPr>
            </w:pPr>
            <w:r>
              <w:rPr>
                <w:rFonts w:hint="eastAsia" w:hAnsi="宋体"/>
                <w:kern w:val="0"/>
                <w:sz w:val="21"/>
                <w:szCs w:val="21"/>
              </w:rPr>
              <w:t>残疾人福利企业声明函</w:t>
            </w:r>
          </w:p>
        </w:tc>
        <w:tc>
          <w:tcPr>
            <w:tcW w:w="1559" w:type="dxa"/>
            <w:vAlign w:val="center"/>
          </w:tcPr>
          <w:p w14:paraId="72E20229">
            <w:pPr>
              <w:snapToGrid w:val="0"/>
              <w:spacing w:line="400" w:lineRule="exact"/>
              <w:jc w:val="center"/>
              <w:rPr>
                <w:rFonts w:ascii="宋体" w:hAnsi="宋体" w:cs="微软雅黑"/>
                <w:szCs w:val="21"/>
              </w:rPr>
            </w:pPr>
          </w:p>
        </w:tc>
        <w:tc>
          <w:tcPr>
            <w:tcW w:w="1560" w:type="dxa"/>
            <w:vAlign w:val="center"/>
          </w:tcPr>
          <w:p w14:paraId="7B455A04">
            <w:pPr>
              <w:snapToGrid w:val="0"/>
              <w:spacing w:line="400" w:lineRule="exact"/>
              <w:rPr>
                <w:rFonts w:ascii="宋体" w:hAnsi="宋体" w:cs="微软雅黑"/>
                <w:szCs w:val="21"/>
              </w:rPr>
            </w:pPr>
          </w:p>
        </w:tc>
        <w:tc>
          <w:tcPr>
            <w:tcW w:w="2018" w:type="dxa"/>
            <w:vAlign w:val="center"/>
          </w:tcPr>
          <w:p w14:paraId="6A8AC6AC">
            <w:pPr>
              <w:snapToGrid w:val="0"/>
              <w:spacing w:line="400" w:lineRule="exact"/>
              <w:rPr>
                <w:rFonts w:ascii="宋体" w:hAnsi="宋体" w:cs="微软雅黑"/>
                <w:szCs w:val="21"/>
              </w:rPr>
            </w:pPr>
          </w:p>
        </w:tc>
      </w:tr>
      <w:tr w14:paraId="334D7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7FFDB92">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8</w:t>
            </w:r>
          </w:p>
        </w:tc>
        <w:tc>
          <w:tcPr>
            <w:tcW w:w="3751" w:type="dxa"/>
            <w:vAlign w:val="center"/>
          </w:tcPr>
          <w:p w14:paraId="6E47C320">
            <w:pPr>
              <w:pStyle w:val="6"/>
              <w:kinsoku w:val="0"/>
              <w:overflowPunct w:val="0"/>
              <w:autoSpaceDE w:val="0"/>
              <w:autoSpaceDN w:val="0"/>
              <w:spacing w:line="320" w:lineRule="exact"/>
              <w:rPr>
                <w:rFonts w:hAnsi="宋体"/>
                <w:kern w:val="0"/>
                <w:sz w:val="21"/>
                <w:szCs w:val="21"/>
              </w:rPr>
            </w:pPr>
            <w:r>
              <w:rPr>
                <w:rFonts w:hint="eastAsia" w:asciiTheme="majorEastAsia" w:hAnsiTheme="majorEastAsia" w:eastAsiaTheme="majorEastAsia" w:cstheme="majorEastAsia"/>
                <w:bCs/>
                <w:sz w:val="21"/>
                <w:szCs w:val="21"/>
                <w:lang w:val="zh-CN"/>
              </w:rPr>
              <w:t>磋商承诺函</w:t>
            </w:r>
          </w:p>
        </w:tc>
        <w:tc>
          <w:tcPr>
            <w:tcW w:w="1559" w:type="dxa"/>
            <w:vAlign w:val="center"/>
          </w:tcPr>
          <w:p w14:paraId="6F01CD07">
            <w:pPr>
              <w:snapToGrid w:val="0"/>
              <w:spacing w:line="400" w:lineRule="exact"/>
              <w:jc w:val="center"/>
              <w:rPr>
                <w:rFonts w:ascii="宋体" w:hAnsi="宋体" w:cs="微软雅黑"/>
                <w:szCs w:val="21"/>
              </w:rPr>
            </w:pPr>
          </w:p>
        </w:tc>
        <w:tc>
          <w:tcPr>
            <w:tcW w:w="1560" w:type="dxa"/>
            <w:vAlign w:val="center"/>
          </w:tcPr>
          <w:p w14:paraId="746C5E3E">
            <w:pPr>
              <w:snapToGrid w:val="0"/>
              <w:spacing w:line="400" w:lineRule="exact"/>
              <w:rPr>
                <w:rFonts w:ascii="宋体" w:hAnsi="宋体" w:cs="微软雅黑"/>
                <w:szCs w:val="21"/>
              </w:rPr>
            </w:pPr>
          </w:p>
        </w:tc>
        <w:tc>
          <w:tcPr>
            <w:tcW w:w="2018" w:type="dxa"/>
            <w:vAlign w:val="center"/>
          </w:tcPr>
          <w:p w14:paraId="3B424ED8">
            <w:pPr>
              <w:snapToGrid w:val="0"/>
              <w:spacing w:line="400" w:lineRule="exact"/>
              <w:rPr>
                <w:rFonts w:ascii="宋体" w:hAnsi="宋体" w:cs="微软雅黑"/>
                <w:szCs w:val="21"/>
              </w:rPr>
            </w:pPr>
          </w:p>
        </w:tc>
      </w:tr>
      <w:tr w14:paraId="4F195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52FEA02">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9</w:t>
            </w:r>
          </w:p>
        </w:tc>
        <w:tc>
          <w:tcPr>
            <w:tcW w:w="3751" w:type="dxa"/>
            <w:vAlign w:val="center"/>
          </w:tcPr>
          <w:p w14:paraId="0F6E25E1">
            <w:pPr>
              <w:pStyle w:val="6"/>
              <w:kinsoku w:val="0"/>
              <w:overflowPunct w:val="0"/>
              <w:autoSpaceDE w:val="0"/>
              <w:autoSpaceDN w:val="0"/>
              <w:spacing w:line="320" w:lineRule="exact"/>
              <w:rPr>
                <w:rFonts w:hAnsi="宋体"/>
                <w:kern w:val="0"/>
                <w:sz w:val="21"/>
                <w:szCs w:val="21"/>
              </w:rPr>
            </w:pPr>
            <w:r>
              <w:rPr>
                <w:rFonts w:hint="eastAsia" w:asciiTheme="majorEastAsia" w:hAnsiTheme="majorEastAsia" w:eastAsiaTheme="majorEastAsia" w:cstheme="majorEastAsia"/>
                <w:bCs/>
                <w:sz w:val="21"/>
                <w:szCs w:val="21"/>
                <w:lang w:val="zh-CN"/>
              </w:rPr>
              <w:t>禹州市政府采购供应商信用承诺函</w:t>
            </w:r>
          </w:p>
        </w:tc>
        <w:tc>
          <w:tcPr>
            <w:tcW w:w="1559" w:type="dxa"/>
            <w:vAlign w:val="center"/>
          </w:tcPr>
          <w:p w14:paraId="682F4710">
            <w:pPr>
              <w:snapToGrid w:val="0"/>
              <w:spacing w:line="400" w:lineRule="exact"/>
              <w:jc w:val="center"/>
              <w:rPr>
                <w:rFonts w:ascii="宋体" w:hAnsi="宋体" w:cs="微软雅黑"/>
                <w:szCs w:val="21"/>
              </w:rPr>
            </w:pPr>
          </w:p>
        </w:tc>
        <w:tc>
          <w:tcPr>
            <w:tcW w:w="1560" w:type="dxa"/>
            <w:vAlign w:val="center"/>
          </w:tcPr>
          <w:p w14:paraId="01B34F22">
            <w:pPr>
              <w:snapToGrid w:val="0"/>
              <w:spacing w:line="400" w:lineRule="exact"/>
              <w:rPr>
                <w:rFonts w:ascii="宋体" w:hAnsi="宋体" w:cs="微软雅黑"/>
                <w:szCs w:val="21"/>
              </w:rPr>
            </w:pPr>
          </w:p>
        </w:tc>
        <w:tc>
          <w:tcPr>
            <w:tcW w:w="2018" w:type="dxa"/>
            <w:vAlign w:val="center"/>
          </w:tcPr>
          <w:p w14:paraId="5A5B85FD">
            <w:pPr>
              <w:snapToGrid w:val="0"/>
              <w:spacing w:line="400" w:lineRule="exact"/>
              <w:rPr>
                <w:rFonts w:ascii="宋体" w:hAnsi="宋体" w:cs="微软雅黑"/>
                <w:szCs w:val="21"/>
              </w:rPr>
            </w:pPr>
          </w:p>
        </w:tc>
      </w:tr>
      <w:tr w14:paraId="044C6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35EF31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10</w:t>
            </w:r>
          </w:p>
        </w:tc>
        <w:tc>
          <w:tcPr>
            <w:tcW w:w="3751" w:type="dxa"/>
            <w:vAlign w:val="center"/>
          </w:tcPr>
          <w:p w14:paraId="736C412B">
            <w:pPr>
              <w:pStyle w:val="6"/>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联合体协议</w:t>
            </w:r>
          </w:p>
        </w:tc>
        <w:tc>
          <w:tcPr>
            <w:tcW w:w="1559" w:type="dxa"/>
            <w:vAlign w:val="center"/>
          </w:tcPr>
          <w:p w14:paraId="20EB9275">
            <w:pPr>
              <w:jc w:val="center"/>
              <w:rPr>
                <w:szCs w:val="21"/>
              </w:rPr>
            </w:pPr>
          </w:p>
        </w:tc>
        <w:tc>
          <w:tcPr>
            <w:tcW w:w="1560" w:type="dxa"/>
            <w:vAlign w:val="center"/>
          </w:tcPr>
          <w:p w14:paraId="77D857F8">
            <w:pPr>
              <w:snapToGrid w:val="0"/>
              <w:spacing w:line="400" w:lineRule="exact"/>
              <w:rPr>
                <w:rFonts w:ascii="宋体" w:hAnsi="宋体" w:cs="微软雅黑"/>
                <w:szCs w:val="21"/>
              </w:rPr>
            </w:pPr>
          </w:p>
        </w:tc>
        <w:tc>
          <w:tcPr>
            <w:tcW w:w="2018" w:type="dxa"/>
            <w:vAlign w:val="center"/>
          </w:tcPr>
          <w:p w14:paraId="56E5909E">
            <w:pPr>
              <w:snapToGrid w:val="0"/>
              <w:spacing w:line="400" w:lineRule="exact"/>
              <w:rPr>
                <w:rFonts w:ascii="宋体" w:hAnsi="宋体" w:cs="微软雅黑"/>
                <w:szCs w:val="21"/>
              </w:rPr>
            </w:pPr>
          </w:p>
        </w:tc>
      </w:tr>
      <w:tr w14:paraId="2FD0D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528DFD1">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11</w:t>
            </w:r>
          </w:p>
        </w:tc>
        <w:tc>
          <w:tcPr>
            <w:tcW w:w="3751" w:type="dxa"/>
            <w:vAlign w:val="center"/>
          </w:tcPr>
          <w:p w14:paraId="2977BF95">
            <w:pPr>
              <w:pStyle w:val="6"/>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供应商与参加本项目响应的其他供应商之间，单位负责人不为同一人并且不存在直接控股、管理关系承诺函</w:t>
            </w:r>
          </w:p>
        </w:tc>
        <w:tc>
          <w:tcPr>
            <w:tcW w:w="1559" w:type="dxa"/>
            <w:vAlign w:val="center"/>
          </w:tcPr>
          <w:p w14:paraId="628F7E3B">
            <w:pPr>
              <w:jc w:val="center"/>
              <w:rPr>
                <w:szCs w:val="21"/>
              </w:rPr>
            </w:pPr>
          </w:p>
        </w:tc>
        <w:tc>
          <w:tcPr>
            <w:tcW w:w="1560" w:type="dxa"/>
            <w:vAlign w:val="center"/>
          </w:tcPr>
          <w:p w14:paraId="1269F9E3">
            <w:pPr>
              <w:snapToGrid w:val="0"/>
              <w:spacing w:line="400" w:lineRule="exact"/>
              <w:rPr>
                <w:rFonts w:ascii="宋体" w:hAnsi="宋体" w:cs="微软雅黑"/>
                <w:szCs w:val="21"/>
              </w:rPr>
            </w:pPr>
          </w:p>
        </w:tc>
        <w:tc>
          <w:tcPr>
            <w:tcW w:w="2018" w:type="dxa"/>
            <w:vAlign w:val="center"/>
          </w:tcPr>
          <w:p w14:paraId="43547E76">
            <w:pPr>
              <w:snapToGrid w:val="0"/>
              <w:spacing w:line="400" w:lineRule="exact"/>
              <w:rPr>
                <w:rFonts w:ascii="宋体" w:hAnsi="宋体" w:cs="微软雅黑"/>
                <w:szCs w:val="21"/>
              </w:rPr>
            </w:pPr>
          </w:p>
        </w:tc>
      </w:tr>
      <w:tr w14:paraId="4F7BD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5DAAFAF">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12</w:t>
            </w:r>
          </w:p>
        </w:tc>
        <w:tc>
          <w:tcPr>
            <w:tcW w:w="3751" w:type="dxa"/>
            <w:vAlign w:val="center"/>
          </w:tcPr>
          <w:p w14:paraId="13EDDC27">
            <w:pPr>
              <w:pStyle w:val="6"/>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cs="仿宋_GB2312" w:asciiTheme="minorEastAsia" w:hAnsiTheme="minorEastAsia"/>
                <w:sz w:val="21"/>
                <w:szCs w:val="21"/>
                <w:lang w:val="zh-CN"/>
              </w:rPr>
              <w:t>供应商未为本项目提供整体设计、规范编制或者项目管理、监理、检测等服务承诺函</w:t>
            </w:r>
          </w:p>
        </w:tc>
        <w:tc>
          <w:tcPr>
            <w:tcW w:w="1559" w:type="dxa"/>
            <w:vAlign w:val="center"/>
          </w:tcPr>
          <w:p w14:paraId="5F50BEE1">
            <w:pPr>
              <w:jc w:val="center"/>
              <w:rPr>
                <w:szCs w:val="21"/>
              </w:rPr>
            </w:pPr>
          </w:p>
        </w:tc>
        <w:tc>
          <w:tcPr>
            <w:tcW w:w="1560" w:type="dxa"/>
            <w:vAlign w:val="center"/>
          </w:tcPr>
          <w:p w14:paraId="3E064D52">
            <w:pPr>
              <w:snapToGrid w:val="0"/>
              <w:spacing w:line="400" w:lineRule="exact"/>
              <w:rPr>
                <w:rFonts w:ascii="宋体" w:hAnsi="宋体" w:cs="微软雅黑"/>
                <w:szCs w:val="21"/>
              </w:rPr>
            </w:pPr>
          </w:p>
        </w:tc>
        <w:tc>
          <w:tcPr>
            <w:tcW w:w="2018" w:type="dxa"/>
            <w:vAlign w:val="center"/>
          </w:tcPr>
          <w:p w14:paraId="6C9D83B1">
            <w:pPr>
              <w:snapToGrid w:val="0"/>
              <w:spacing w:line="400" w:lineRule="exact"/>
              <w:rPr>
                <w:rFonts w:ascii="宋体" w:hAnsi="宋体" w:cs="微软雅黑"/>
                <w:szCs w:val="21"/>
              </w:rPr>
            </w:pPr>
          </w:p>
        </w:tc>
      </w:tr>
      <w:tr w14:paraId="13C9F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01E129BE">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13</w:t>
            </w:r>
          </w:p>
        </w:tc>
        <w:tc>
          <w:tcPr>
            <w:tcW w:w="3751" w:type="dxa"/>
            <w:tcBorders>
              <w:top w:val="double" w:color="auto" w:sz="4" w:space="0"/>
            </w:tcBorders>
            <w:vAlign w:val="center"/>
          </w:tcPr>
          <w:p w14:paraId="259F50D0">
            <w:pPr>
              <w:pStyle w:val="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分项报价表</w:t>
            </w:r>
          </w:p>
        </w:tc>
        <w:tc>
          <w:tcPr>
            <w:tcW w:w="1559" w:type="dxa"/>
            <w:tcBorders>
              <w:top w:val="double" w:color="auto" w:sz="4" w:space="0"/>
            </w:tcBorders>
            <w:vAlign w:val="center"/>
          </w:tcPr>
          <w:p w14:paraId="23D94AB9">
            <w:pPr>
              <w:jc w:val="center"/>
              <w:rPr>
                <w:szCs w:val="21"/>
              </w:rPr>
            </w:pPr>
          </w:p>
        </w:tc>
        <w:tc>
          <w:tcPr>
            <w:tcW w:w="1560" w:type="dxa"/>
            <w:tcBorders>
              <w:top w:val="double" w:color="auto" w:sz="4" w:space="0"/>
            </w:tcBorders>
            <w:vAlign w:val="center"/>
          </w:tcPr>
          <w:p w14:paraId="213CCD7D">
            <w:pPr>
              <w:snapToGrid w:val="0"/>
              <w:spacing w:line="400" w:lineRule="exact"/>
              <w:rPr>
                <w:rFonts w:ascii="宋体" w:hAnsi="宋体" w:cs="微软雅黑"/>
                <w:szCs w:val="21"/>
              </w:rPr>
            </w:pPr>
          </w:p>
        </w:tc>
        <w:tc>
          <w:tcPr>
            <w:tcW w:w="2018" w:type="dxa"/>
            <w:tcBorders>
              <w:top w:val="double" w:color="auto" w:sz="4" w:space="0"/>
            </w:tcBorders>
            <w:vAlign w:val="center"/>
          </w:tcPr>
          <w:p w14:paraId="1E345D80">
            <w:pPr>
              <w:snapToGrid w:val="0"/>
              <w:spacing w:line="400" w:lineRule="exact"/>
              <w:rPr>
                <w:rFonts w:ascii="宋体" w:hAnsi="宋体" w:cs="微软雅黑"/>
                <w:szCs w:val="21"/>
              </w:rPr>
            </w:pPr>
          </w:p>
        </w:tc>
      </w:tr>
      <w:tr w14:paraId="6DD5B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1245FDD">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14</w:t>
            </w:r>
          </w:p>
        </w:tc>
        <w:tc>
          <w:tcPr>
            <w:tcW w:w="3751" w:type="dxa"/>
            <w:vAlign w:val="center"/>
          </w:tcPr>
          <w:p w14:paraId="1F5E95D3">
            <w:pPr>
              <w:pStyle w:val="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技术规格偏离表</w:t>
            </w:r>
          </w:p>
        </w:tc>
        <w:tc>
          <w:tcPr>
            <w:tcW w:w="1559" w:type="dxa"/>
            <w:vAlign w:val="center"/>
          </w:tcPr>
          <w:p w14:paraId="6F853386">
            <w:pPr>
              <w:jc w:val="center"/>
              <w:rPr>
                <w:szCs w:val="21"/>
              </w:rPr>
            </w:pPr>
          </w:p>
        </w:tc>
        <w:tc>
          <w:tcPr>
            <w:tcW w:w="1560" w:type="dxa"/>
            <w:vAlign w:val="center"/>
          </w:tcPr>
          <w:p w14:paraId="4A446A0C">
            <w:pPr>
              <w:snapToGrid w:val="0"/>
              <w:spacing w:line="400" w:lineRule="exact"/>
              <w:rPr>
                <w:rFonts w:ascii="宋体" w:hAnsi="宋体" w:cs="微软雅黑"/>
                <w:szCs w:val="21"/>
              </w:rPr>
            </w:pPr>
          </w:p>
        </w:tc>
        <w:tc>
          <w:tcPr>
            <w:tcW w:w="2018" w:type="dxa"/>
            <w:vAlign w:val="center"/>
          </w:tcPr>
          <w:p w14:paraId="73A44F57">
            <w:pPr>
              <w:snapToGrid w:val="0"/>
              <w:spacing w:line="400" w:lineRule="exact"/>
              <w:rPr>
                <w:rFonts w:ascii="宋体" w:hAnsi="宋体" w:cs="微软雅黑"/>
                <w:szCs w:val="21"/>
              </w:rPr>
            </w:pPr>
          </w:p>
        </w:tc>
      </w:tr>
      <w:tr w14:paraId="4C025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781403D">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15</w:t>
            </w:r>
          </w:p>
        </w:tc>
        <w:tc>
          <w:tcPr>
            <w:tcW w:w="3751" w:type="dxa"/>
            <w:vAlign w:val="center"/>
          </w:tcPr>
          <w:p w14:paraId="18B98B30">
            <w:pPr>
              <w:pStyle w:val="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技术方案（实施方案）</w:t>
            </w:r>
          </w:p>
        </w:tc>
        <w:tc>
          <w:tcPr>
            <w:tcW w:w="1559" w:type="dxa"/>
            <w:vAlign w:val="center"/>
          </w:tcPr>
          <w:p w14:paraId="2F613FFA">
            <w:pPr>
              <w:jc w:val="center"/>
              <w:rPr>
                <w:szCs w:val="21"/>
              </w:rPr>
            </w:pPr>
          </w:p>
        </w:tc>
        <w:tc>
          <w:tcPr>
            <w:tcW w:w="1560" w:type="dxa"/>
            <w:vAlign w:val="center"/>
          </w:tcPr>
          <w:p w14:paraId="0E62D148">
            <w:pPr>
              <w:snapToGrid w:val="0"/>
              <w:spacing w:line="400" w:lineRule="exact"/>
              <w:rPr>
                <w:rFonts w:ascii="宋体" w:hAnsi="宋体" w:cs="微软雅黑"/>
                <w:szCs w:val="21"/>
              </w:rPr>
            </w:pPr>
          </w:p>
        </w:tc>
        <w:tc>
          <w:tcPr>
            <w:tcW w:w="2018" w:type="dxa"/>
            <w:vAlign w:val="center"/>
          </w:tcPr>
          <w:p w14:paraId="7F100CDA">
            <w:pPr>
              <w:snapToGrid w:val="0"/>
              <w:spacing w:line="400" w:lineRule="exact"/>
              <w:rPr>
                <w:rFonts w:ascii="宋体" w:hAnsi="宋体" w:cs="微软雅黑"/>
                <w:szCs w:val="21"/>
              </w:rPr>
            </w:pPr>
          </w:p>
        </w:tc>
      </w:tr>
      <w:tr w14:paraId="16E42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FF3458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16</w:t>
            </w:r>
          </w:p>
        </w:tc>
        <w:tc>
          <w:tcPr>
            <w:tcW w:w="3751" w:type="dxa"/>
            <w:vAlign w:val="center"/>
          </w:tcPr>
          <w:p w14:paraId="791085E0">
            <w:pPr>
              <w:pStyle w:val="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售后服务方案</w:t>
            </w:r>
          </w:p>
        </w:tc>
        <w:tc>
          <w:tcPr>
            <w:tcW w:w="1559" w:type="dxa"/>
            <w:vAlign w:val="center"/>
          </w:tcPr>
          <w:p w14:paraId="5FE2D6C0">
            <w:pPr>
              <w:jc w:val="center"/>
              <w:rPr>
                <w:szCs w:val="21"/>
              </w:rPr>
            </w:pPr>
          </w:p>
        </w:tc>
        <w:tc>
          <w:tcPr>
            <w:tcW w:w="1560" w:type="dxa"/>
            <w:tcBorders>
              <w:top w:val="single" w:color="auto" w:sz="4" w:space="0"/>
            </w:tcBorders>
            <w:vAlign w:val="center"/>
          </w:tcPr>
          <w:p w14:paraId="6869355F">
            <w:pPr>
              <w:snapToGrid w:val="0"/>
              <w:spacing w:line="400" w:lineRule="exact"/>
              <w:rPr>
                <w:rFonts w:ascii="宋体" w:hAnsi="宋体" w:cs="微软雅黑"/>
                <w:szCs w:val="21"/>
              </w:rPr>
            </w:pPr>
          </w:p>
        </w:tc>
        <w:tc>
          <w:tcPr>
            <w:tcW w:w="2018" w:type="dxa"/>
            <w:tcBorders>
              <w:top w:val="single" w:color="auto" w:sz="4" w:space="0"/>
            </w:tcBorders>
            <w:vAlign w:val="center"/>
          </w:tcPr>
          <w:p w14:paraId="04F20198">
            <w:pPr>
              <w:snapToGrid w:val="0"/>
              <w:spacing w:line="400" w:lineRule="exact"/>
              <w:rPr>
                <w:rFonts w:ascii="宋体" w:hAnsi="宋体" w:cs="微软雅黑"/>
                <w:szCs w:val="21"/>
              </w:rPr>
            </w:pPr>
          </w:p>
        </w:tc>
      </w:tr>
      <w:tr w14:paraId="1AE98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A98CF6A">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17</w:t>
            </w:r>
          </w:p>
        </w:tc>
        <w:tc>
          <w:tcPr>
            <w:tcW w:w="3751" w:type="dxa"/>
            <w:vAlign w:val="center"/>
          </w:tcPr>
          <w:p w14:paraId="1BEC3A5E">
            <w:pPr>
              <w:pStyle w:val="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业绩情况表</w:t>
            </w:r>
          </w:p>
        </w:tc>
        <w:tc>
          <w:tcPr>
            <w:tcW w:w="1559" w:type="dxa"/>
            <w:vAlign w:val="center"/>
          </w:tcPr>
          <w:p w14:paraId="2F555D39">
            <w:pPr>
              <w:jc w:val="center"/>
              <w:rPr>
                <w:szCs w:val="21"/>
              </w:rPr>
            </w:pPr>
          </w:p>
        </w:tc>
        <w:tc>
          <w:tcPr>
            <w:tcW w:w="1560" w:type="dxa"/>
            <w:vAlign w:val="center"/>
          </w:tcPr>
          <w:p w14:paraId="1538F907">
            <w:pPr>
              <w:snapToGrid w:val="0"/>
              <w:spacing w:line="400" w:lineRule="exact"/>
              <w:rPr>
                <w:rFonts w:ascii="宋体" w:hAnsi="宋体" w:cs="微软雅黑"/>
                <w:szCs w:val="21"/>
              </w:rPr>
            </w:pPr>
          </w:p>
        </w:tc>
        <w:tc>
          <w:tcPr>
            <w:tcW w:w="2018" w:type="dxa"/>
            <w:vAlign w:val="center"/>
          </w:tcPr>
          <w:p w14:paraId="118B7C41">
            <w:pPr>
              <w:snapToGrid w:val="0"/>
              <w:spacing w:line="400" w:lineRule="exact"/>
              <w:rPr>
                <w:rFonts w:ascii="宋体" w:hAnsi="宋体" w:cs="微软雅黑"/>
                <w:szCs w:val="21"/>
              </w:rPr>
            </w:pPr>
          </w:p>
        </w:tc>
      </w:tr>
      <w:tr w14:paraId="1D0A5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A03123F">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18</w:t>
            </w:r>
          </w:p>
        </w:tc>
        <w:tc>
          <w:tcPr>
            <w:tcW w:w="3751" w:type="dxa"/>
            <w:vAlign w:val="center"/>
          </w:tcPr>
          <w:p w14:paraId="3DB4EE1F">
            <w:pPr>
              <w:pStyle w:val="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政府强制采购节能产品品目清单情况</w:t>
            </w:r>
          </w:p>
        </w:tc>
        <w:tc>
          <w:tcPr>
            <w:tcW w:w="1559" w:type="dxa"/>
            <w:vAlign w:val="center"/>
          </w:tcPr>
          <w:p w14:paraId="31F037F9">
            <w:pPr>
              <w:jc w:val="center"/>
              <w:rPr>
                <w:szCs w:val="21"/>
              </w:rPr>
            </w:pPr>
          </w:p>
        </w:tc>
        <w:tc>
          <w:tcPr>
            <w:tcW w:w="1560" w:type="dxa"/>
            <w:vAlign w:val="center"/>
          </w:tcPr>
          <w:p w14:paraId="0CA46EAF">
            <w:pPr>
              <w:snapToGrid w:val="0"/>
              <w:spacing w:line="400" w:lineRule="exact"/>
              <w:rPr>
                <w:rFonts w:ascii="宋体" w:hAnsi="宋体" w:cs="微软雅黑"/>
                <w:szCs w:val="21"/>
              </w:rPr>
            </w:pPr>
          </w:p>
        </w:tc>
        <w:tc>
          <w:tcPr>
            <w:tcW w:w="2018" w:type="dxa"/>
            <w:vAlign w:val="center"/>
          </w:tcPr>
          <w:p w14:paraId="36943AD3">
            <w:pPr>
              <w:snapToGrid w:val="0"/>
              <w:spacing w:line="400" w:lineRule="exact"/>
              <w:rPr>
                <w:rFonts w:ascii="宋体" w:hAnsi="宋体" w:cs="微软雅黑"/>
                <w:szCs w:val="21"/>
              </w:rPr>
            </w:pPr>
          </w:p>
        </w:tc>
      </w:tr>
      <w:tr w14:paraId="7AD84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C32887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19</w:t>
            </w:r>
          </w:p>
        </w:tc>
        <w:tc>
          <w:tcPr>
            <w:tcW w:w="3751" w:type="dxa"/>
            <w:vAlign w:val="center"/>
          </w:tcPr>
          <w:p w14:paraId="7A88CC2A">
            <w:pPr>
              <w:pStyle w:val="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优先采购节能产品政府采购品目清单情况</w:t>
            </w:r>
          </w:p>
        </w:tc>
        <w:tc>
          <w:tcPr>
            <w:tcW w:w="1559" w:type="dxa"/>
            <w:vAlign w:val="center"/>
          </w:tcPr>
          <w:p w14:paraId="3D600A3A">
            <w:pPr>
              <w:jc w:val="center"/>
              <w:rPr>
                <w:szCs w:val="21"/>
              </w:rPr>
            </w:pPr>
          </w:p>
        </w:tc>
        <w:tc>
          <w:tcPr>
            <w:tcW w:w="1560" w:type="dxa"/>
            <w:vAlign w:val="center"/>
          </w:tcPr>
          <w:p w14:paraId="4549C898">
            <w:pPr>
              <w:snapToGrid w:val="0"/>
              <w:spacing w:line="400" w:lineRule="exact"/>
              <w:rPr>
                <w:rFonts w:ascii="宋体" w:hAnsi="宋体" w:cs="微软雅黑"/>
                <w:szCs w:val="21"/>
              </w:rPr>
            </w:pPr>
          </w:p>
        </w:tc>
        <w:tc>
          <w:tcPr>
            <w:tcW w:w="2018" w:type="dxa"/>
            <w:vAlign w:val="center"/>
          </w:tcPr>
          <w:p w14:paraId="0B43CC05">
            <w:pPr>
              <w:snapToGrid w:val="0"/>
              <w:spacing w:line="400" w:lineRule="exact"/>
              <w:rPr>
                <w:rFonts w:ascii="宋体" w:hAnsi="宋体" w:cs="微软雅黑"/>
                <w:szCs w:val="21"/>
              </w:rPr>
            </w:pPr>
          </w:p>
        </w:tc>
      </w:tr>
      <w:tr w14:paraId="20A8E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0F2A282">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20</w:t>
            </w:r>
          </w:p>
        </w:tc>
        <w:tc>
          <w:tcPr>
            <w:tcW w:w="3751" w:type="dxa"/>
            <w:vAlign w:val="center"/>
          </w:tcPr>
          <w:p w14:paraId="59A89E8B">
            <w:pPr>
              <w:pStyle w:val="6"/>
              <w:kinsoku w:val="0"/>
              <w:overflowPunct w:val="0"/>
              <w:autoSpaceDE w:val="0"/>
              <w:autoSpaceDN w:val="0"/>
              <w:spacing w:line="320" w:lineRule="exact"/>
              <w:rPr>
                <w:rFonts w:hAnsi="宋体" w:cs="微软雅黑"/>
                <w:bCs/>
                <w:kern w:val="0"/>
                <w:sz w:val="21"/>
                <w:szCs w:val="21"/>
              </w:rPr>
            </w:pPr>
            <w:r>
              <w:rPr>
                <w:rFonts w:hint="eastAsia" w:ascii="宋体" w:hAnsi="宋体"/>
                <w:sz w:val="21"/>
                <w:szCs w:val="21"/>
                <w:lang w:val="en-GB"/>
              </w:rPr>
              <w:t>优先采购环境标志产品政府采购品目清单情况</w:t>
            </w:r>
          </w:p>
        </w:tc>
        <w:tc>
          <w:tcPr>
            <w:tcW w:w="1559" w:type="dxa"/>
            <w:vAlign w:val="center"/>
          </w:tcPr>
          <w:p w14:paraId="799B11D5">
            <w:pPr>
              <w:jc w:val="center"/>
              <w:rPr>
                <w:szCs w:val="21"/>
              </w:rPr>
            </w:pPr>
          </w:p>
        </w:tc>
        <w:tc>
          <w:tcPr>
            <w:tcW w:w="1560" w:type="dxa"/>
            <w:vAlign w:val="center"/>
          </w:tcPr>
          <w:p w14:paraId="7DA56367">
            <w:pPr>
              <w:snapToGrid w:val="0"/>
              <w:spacing w:line="400" w:lineRule="exact"/>
              <w:rPr>
                <w:rFonts w:ascii="宋体" w:hAnsi="宋体" w:cs="微软雅黑"/>
                <w:szCs w:val="21"/>
              </w:rPr>
            </w:pPr>
          </w:p>
        </w:tc>
        <w:tc>
          <w:tcPr>
            <w:tcW w:w="2018" w:type="dxa"/>
            <w:vAlign w:val="center"/>
          </w:tcPr>
          <w:p w14:paraId="0674C9B5">
            <w:pPr>
              <w:snapToGrid w:val="0"/>
              <w:spacing w:line="400" w:lineRule="exact"/>
              <w:rPr>
                <w:rFonts w:ascii="宋体" w:hAnsi="宋体" w:cs="微软雅黑"/>
                <w:szCs w:val="21"/>
              </w:rPr>
            </w:pPr>
          </w:p>
        </w:tc>
      </w:tr>
      <w:tr w14:paraId="20476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8385544">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21</w:t>
            </w:r>
          </w:p>
        </w:tc>
        <w:tc>
          <w:tcPr>
            <w:tcW w:w="3751" w:type="dxa"/>
            <w:vAlign w:val="center"/>
          </w:tcPr>
          <w:p w14:paraId="203A3F39">
            <w:pPr>
              <w:pStyle w:val="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监狱企业证明文件</w:t>
            </w:r>
          </w:p>
        </w:tc>
        <w:tc>
          <w:tcPr>
            <w:tcW w:w="1559" w:type="dxa"/>
            <w:vAlign w:val="center"/>
          </w:tcPr>
          <w:p w14:paraId="7618DADC">
            <w:pPr>
              <w:jc w:val="center"/>
              <w:rPr>
                <w:szCs w:val="21"/>
              </w:rPr>
            </w:pPr>
          </w:p>
        </w:tc>
        <w:tc>
          <w:tcPr>
            <w:tcW w:w="1560" w:type="dxa"/>
            <w:vAlign w:val="center"/>
          </w:tcPr>
          <w:p w14:paraId="31D4EAEE">
            <w:pPr>
              <w:snapToGrid w:val="0"/>
              <w:spacing w:line="400" w:lineRule="exact"/>
              <w:rPr>
                <w:rFonts w:ascii="宋体" w:hAnsi="宋体" w:cs="微软雅黑"/>
                <w:szCs w:val="21"/>
              </w:rPr>
            </w:pPr>
          </w:p>
        </w:tc>
        <w:tc>
          <w:tcPr>
            <w:tcW w:w="2018" w:type="dxa"/>
            <w:vAlign w:val="center"/>
          </w:tcPr>
          <w:p w14:paraId="397A3A67">
            <w:pPr>
              <w:snapToGrid w:val="0"/>
              <w:spacing w:line="400" w:lineRule="exact"/>
              <w:rPr>
                <w:rFonts w:ascii="宋体" w:hAnsi="宋体" w:cs="微软雅黑"/>
                <w:szCs w:val="21"/>
              </w:rPr>
            </w:pPr>
          </w:p>
        </w:tc>
      </w:tr>
      <w:tr w14:paraId="63AC5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EFB6BB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22</w:t>
            </w:r>
          </w:p>
        </w:tc>
        <w:tc>
          <w:tcPr>
            <w:tcW w:w="3751" w:type="dxa"/>
            <w:vAlign w:val="center"/>
          </w:tcPr>
          <w:p w14:paraId="5AB5CB25">
            <w:pPr>
              <w:pStyle w:val="6"/>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cs="宋体" w:asciiTheme="minorEastAsia" w:hAnsiTheme="minorEastAsia"/>
                <w:bCs/>
                <w:sz w:val="21"/>
                <w:szCs w:val="21"/>
                <w:lang w:val="zh-CN"/>
              </w:rPr>
              <w:t>中国信息安全认证中心按国家标准认证颁发的</w:t>
            </w:r>
            <w:r>
              <w:rPr>
                <w:rFonts w:cs="宋体" w:asciiTheme="minorEastAsia" w:hAnsiTheme="minorEastAsia"/>
                <w:kern w:val="0"/>
                <w:sz w:val="21"/>
                <w:szCs w:val="21"/>
              </w:rPr>
              <w:t>信息安全产品</w:t>
            </w:r>
            <w:r>
              <w:rPr>
                <w:rFonts w:hint="eastAsia" w:cs="宋体" w:asciiTheme="minorEastAsia" w:hAnsiTheme="minorEastAsia"/>
                <w:bCs/>
                <w:sz w:val="21"/>
                <w:szCs w:val="21"/>
                <w:lang w:val="zh-CN"/>
              </w:rPr>
              <w:t>有效认证证书</w:t>
            </w:r>
          </w:p>
        </w:tc>
        <w:tc>
          <w:tcPr>
            <w:tcW w:w="1559" w:type="dxa"/>
            <w:vAlign w:val="center"/>
          </w:tcPr>
          <w:p w14:paraId="472ADF4F">
            <w:pPr>
              <w:jc w:val="center"/>
              <w:rPr>
                <w:szCs w:val="21"/>
              </w:rPr>
            </w:pPr>
          </w:p>
        </w:tc>
        <w:tc>
          <w:tcPr>
            <w:tcW w:w="1560" w:type="dxa"/>
            <w:vAlign w:val="center"/>
          </w:tcPr>
          <w:p w14:paraId="0965DBA8">
            <w:pPr>
              <w:snapToGrid w:val="0"/>
              <w:spacing w:line="400" w:lineRule="exact"/>
              <w:rPr>
                <w:rFonts w:ascii="宋体" w:hAnsi="宋体" w:cs="微软雅黑"/>
                <w:szCs w:val="21"/>
              </w:rPr>
            </w:pPr>
          </w:p>
        </w:tc>
        <w:tc>
          <w:tcPr>
            <w:tcW w:w="2018" w:type="dxa"/>
            <w:vAlign w:val="center"/>
          </w:tcPr>
          <w:p w14:paraId="689F4CB2">
            <w:pPr>
              <w:snapToGrid w:val="0"/>
              <w:spacing w:line="400" w:lineRule="exact"/>
              <w:rPr>
                <w:rFonts w:ascii="宋体" w:hAnsi="宋体" w:cs="微软雅黑"/>
                <w:szCs w:val="21"/>
              </w:rPr>
            </w:pPr>
          </w:p>
        </w:tc>
      </w:tr>
      <w:tr w14:paraId="16A0E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BC370A4">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23</w:t>
            </w:r>
          </w:p>
        </w:tc>
        <w:tc>
          <w:tcPr>
            <w:tcW w:w="3751" w:type="dxa"/>
            <w:vAlign w:val="center"/>
          </w:tcPr>
          <w:p w14:paraId="25C9A156">
            <w:pPr>
              <w:pStyle w:val="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其它资料</w:t>
            </w:r>
          </w:p>
        </w:tc>
        <w:tc>
          <w:tcPr>
            <w:tcW w:w="1559" w:type="dxa"/>
            <w:vAlign w:val="center"/>
          </w:tcPr>
          <w:p w14:paraId="0337E1DF">
            <w:pPr>
              <w:jc w:val="center"/>
              <w:rPr>
                <w:szCs w:val="21"/>
              </w:rPr>
            </w:pPr>
          </w:p>
        </w:tc>
        <w:tc>
          <w:tcPr>
            <w:tcW w:w="1560" w:type="dxa"/>
            <w:vAlign w:val="center"/>
          </w:tcPr>
          <w:p w14:paraId="50ED8A39">
            <w:pPr>
              <w:snapToGrid w:val="0"/>
              <w:spacing w:line="400" w:lineRule="exact"/>
              <w:rPr>
                <w:rFonts w:ascii="宋体" w:hAnsi="宋体" w:cs="微软雅黑"/>
                <w:szCs w:val="21"/>
              </w:rPr>
            </w:pPr>
          </w:p>
        </w:tc>
        <w:tc>
          <w:tcPr>
            <w:tcW w:w="2018" w:type="dxa"/>
            <w:vAlign w:val="center"/>
          </w:tcPr>
          <w:p w14:paraId="299E567D">
            <w:pPr>
              <w:snapToGrid w:val="0"/>
              <w:spacing w:line="400" w:lineRule="exact"/>
              <w:rPr>
                <w:rFonts w:ascii="宋体" w:hAnsi="宋体" w:cs="微软雅黑"/>
                <w:szCs w:val="21"/>
              </w:rPr>
            </w:pPr>
          </w:p>
        </w:tc>
      </w:tr>
    </w:tbl>
    <w:p w14:paraId="2C309F38">
      <w:pPr>
        <w:tabs>
          <w:tab w:val="left" w:pos="1260"/>
        </w:tabs>
        <w:autoSpaceDE w:val="0"/>
        <w:autoSpaceDN w:val="0"/>
        <w:adjustRightInd w:val="0"/>
        <w:spacing w:line="360" w:lineRule="auto"/>
        <w:ind w:left="424" w:leftChars="202"/>
        <w:contextualSpacing/>
        <w:rPr>
          <w:rFonts w:ascii="楷体" w:hAnsi="楷体" w:eastAsia="楷体"/>
          <w:sz w:val="24"/>
          <w:szCs w:val="24"/>
        </w:rPr>
      </w:pPr>
    </w:p>
    <w:p w14:paraId="24886ED6">
      <w:pPr>
        <w:widowControl/>
        <w:jc w:val="left"/>
        <w:rPr>
          <w:rFonts w:asciiTheme="majorEastAsia" w:hAnsiTheme="majorEastAsia" w:eastAsiaTheme="majorEastAsia"/>
          <w:b/>
          <w:snapToGrid w:val="0"/>
          <w:kern w:val="0"/>
          <w:sz w:val="28"/>
          <w:szCs w:val="28"/>
        </w:rPr>
      </w:pPr>
      <w:r>
        <w:rPr>
          <w:rFonts w:asciiTheme="majorEastAsia" w:hAnsiTheme="majorEastAsia" w:eastAsiaTheme="majorEastAsia"/>
          <w:b/>
          <w:snapToGrid w:val="0"/>
          <w:kern w:val="0"/>
          <w:sz w:val="28"/>
          <w:szCs w:val="28"/>
        </w:rPr>
        <w:br w:type="page"/>
      </w:r>
    </w:p>
    <w:p w14:paraId="03EE2328">
      <w:pPr>
        <w:pStyle w:val="6"/>
        <w:spacing w:line="360" w:lineRule="auto"/>
        <w:jc w:val="center"/>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二、报价一览表</w:t>
      </w:r>
    </w:p>
    <w:p w14:paraId="17EDC52F">
      <w:pPr>
        <w:pStyle w:val="6"/>
        <w:spacing w:line="360" w:lineRule="auto"/>
        <w:jc w:val="center"/>
        <w:rPr>
          <w:rFonts w:asciiTheme="majorEastAsia" w:hAnsiTheme="majorEastAsia" w:eastAsiaTheme="majorEastAsia"/>
          <w:b/>
          <w:snapToGrid w:val="0"/>
          <w:kern w:val="0"/>
          <w:sz w:val="28"/>
          <w:szCs w:val="28"/>
        </w:rPr>
      </w:pPr>
    </w:p>
    <w:p w14:paraId="151E73F4">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4A74EFC4">
      <w:pPr>
        <w:spacing w:line="360" w:lineRule="auto"/>
        <w:contextualSpacing/>
        <w:rPr>
          <w:rFonts w:asciiTheme="minorEastAsia" w:hAnsiTheme="minorEastAsia"/>
          <w:szCs w:val="21"/>
        </w:rPr>
      </w:pPr>
      <w:r>
        <w:rPr>
          <w:rFonts w:hint="eastAsia" w:asciiTheme="minorEastAsia" w:hAnsiTheme="minorEastAsia"/>
          <w:szCs w:val="21"/>
        </w:rPr>
        <w:t xml:space="preserve">项目名称：                                                      </w:t>
      </w:r>
      <w:r>
        <w:rPr>
          <w:rFonts w:hint="eastAsia" w:cs="Arial" w:asciiTheme="minorEastAsia" w:hAnsiTheme="minorEastAsia"/>
          <w:szCs w:val="21"/>
        </w:rPr>
        <w:t>单位：元（人民币）</w:t>
      </w:r>
    </w:p>
    <w:tbl>
      <w:tblPr>
        <w:tblStyle w:val="12"/>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2A76F2F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4FC702C">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B1A8A8E">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21ED383">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964246">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交付日期</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FABD166">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备注</w:t>
            </w:r>
          </w:p>
        </w:tc>
      </w:tr>
      <w:tr w14:paraId="3FC8BADC">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3ECE9CCC">
            <w:pPr>
              <w:autoSpaceDE w:val="0"/>
              <w:autoSpaceDN w:val="0"/>
              <w:adjustRightInd w:val="0"/>
              <w:spacing w:line="480" w:lineRule="exact"/>
              <w:ind w:firstLine="240"/>
              <w:rPr>
                <w:rFonts w:asciiTheme="minorEastAsia" w:hAnsiTheme="minorEastAsia"/>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7C1BED4E">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25812ABC">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56137BEA">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482CC137">
            <w:pPr>
              <w:autoSpaceDE w:val="0"/>
              <w:autoSpaceDN w:val="0"/>
              <w:adjustRightInd w:val="0"/>
              <w:spacing w:line="480" w:lineRule="exact"/>
              <w:ind w:firstLine="240"/>
              <w:rPr>
                <w:rFonts w:cs="宋体" w:asciiTheme="minorEastAsia" w:hAnsiTheme="minorEastAsia"/>
                <w:szCs w:val="21"/>
                <w:lang w:val="zh-CN"/>
              </w:rPr>
            </w:pPr>
          </w:p>
        </w:tc>
      </w:tr>
      <w:tr w14:paraId="65495D05">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98685D7">
            <w:pPr>
              <w:autoSpaceDE w:val="0"/>
              <w:autoSpaceDN w:val="0"/>
              <w:adjustRightInd w:val="0"/>
              <w:spacing w:line="480" w:lineRule="exact"/>
              <w:ind w:firstLine="240"/>
              <w:rPr>
                <w:rFonts w:asciiTheme="minorEastAsia" w:hAnsiTheme="minorEastAsia"/>
                <w:szCs w:val="21"/>
              </w:rPr>
            </w:pPr>
            <w:r>
              <w:rPr>
                <w:rFonts w:cs="Arial" w:asciiTheme="minorEastAsia" w:hAnsiTheme="minorEastAsia"/>
                <w:szCs w:val="21"/>
              </w:rPr>
              <w:t>…</w:t>
            </w:r>
          </w:p>
        </w:tc>
        <w:tc>
          <w:tcPr>
            <w:tcW w:w="1843" w:type="dxa"/>
            <w:tcBorders>
              <w:top w:val="single" w:color="auto" w:sz="6" w:space="0"/>
              <w:left w:val="single" w:color="auto" w:sz="6" w:space="0"/>
              <w:bottom w:val="single" w:color="auto" w:sz="6" w:space="0"/>
              <w:right w:val="single" w:color="auto" w:sz="6" w:space="0"/>
            </w:tcBorders>
            <w:vAlign w:val="center"/>
          </w:tcPr>
          <w:p w14:paraId="04CDE33E">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5F4B5A66">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586CA36A">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7888D9BF">
            <w:pPr>
              <w:autoSpaceDE w:val="0"/>
              <w:autoSpaceDN w:val="0"/>
              <w:adjustRightInd w:val="0"/>
              <w:spacing w:line="480" w:lineRule="exact"/>
              <w:ind w:firstLine="240"/>
              <w:rPr>
                <w:rFonts w:cs="宋体" w:asciiTheme="minorEastAsia" w:hAnsiTheme="minorEastAsia"/>
                <w:szCs w:val="21"/>
                <w:lang w:val="zh-CN"/>
              </w:rPr>
            </w:pPr>
          </w:p>
        </w:tc>
      </w:tr>
    </w:tbl>
    <w:p w14:paraId="36A6F7E4">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供应商名称：</w:t>
      </w:r>
      <w:r>
        <w:rPr>
          <w:rFonts w:hint="eastAsia" w:cs="宋体" w:asciiTheme="minorEastAsia" w:hAnsiTheme="minorEastAsia"/>
          <w:szCs w:val="21"/>
          <w:u w:val="single"/>
          <w:lang w:val="zh-CN"/>
        </w:rPr>
        <w:t xml:space="preserve">     （全称）   </w:t>
      </w:r>
      <w:r>
        <w:rPr>
          <w:rFonts w:hint="eastAsia" w:cs="宋体" w:asciiTheme="minorEastAsia" w:hAnsiTheme="minorEastAsia"/>
          <w:szCs w:val="21"/>
          <w:lang w:val="zh-CN"/>
        </w:rPr>
        <w:t>（公章）：</w:t>
      </w:r>
    </w:p>
    <w:p w14:paraId="732EE0DC">
      <w:pPr>
        <w:autoSpaceDE w:val="0"/>
        <w:autoSpaceDN w:val="0"/>
        <w:adjustRightInd w:val="0"/>
        <w:spacing w:line="480" w:lineRule="auto"/>
        <w:rPr>
          <w:rFonts w:cs="宋体" w:asciiTheme="minorEastAsia" w:hAnsiTheme="minorEastAsia"/>
          <w:szCs w:val="21"/>
        </w:rPr>
      </w:pPr>
      <w:r>
        <w:rPr>
          <w:rFonts w:hint="eastAsia" w:cs="宋体" w:asciiTheme="minorEastAsia" w:hAnsiTheme="minorEastAsia"/>
          <w:szCs w:val="21"/>
        </w:rPr>
        <w:t>联系电话（手机）：</w:t>
      </w:r>
    </w:p>
    <w:p w14:paraId="220BC281">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日期：     年    月     日</w:t>
      </w:r>
    </w:p>
    <w:p w14:paraId="047B908D">
      <w:pPr>
        <w:autoSpaceDE w:val="0"/>
        <w:autoSpaceDN w:val="0"/>
        <w:adjustRightInd w:val="0"/>
        <w:spacing w:line="480" w:lineRule="auto"/>
        <w:rPr>
          <w:rFonts w:cs="宋体" w:asciiTheme="minorEastAsia" w:hAnsiTheme="minorEastAsia"/>
          <w:szCs w:val="21"/>
        </w:rPr>
      </w:pPr>
      <w:r>
        <w:rPr>
          <w:rFonts w:hint="eastAsia" w:cs="宋体" w:asciiTheme="minorEastAsia" w:hAnsiTheme="minorEastAsia"/>
          <w:szCs w:val="21"/>
          <w:lang w:val="zh-CN"/>
        </w:rPr>
        <w:t>注：</w:t>
      </w:r>
    </w:p>
    <w:p w14:paraId="01ED7E7C">
      <w:pPr>
        <w:autoSpaceDE w:val="0"/>
        <w:autoSpaceDN w:val="0"/>
        <w:adjustRightInd w:val="0"/>
        <w:spacing w:line="48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1、交付日期指完成该项目的最终时间（日历天）。</w:t>
      </w:r>
    </w:p>
    <w:p w14:paraId="11CA8DCF">
      <w:pPr>
        <w:autoSpaceDE w:val="0"/>
        <w:autoSpaceDN w:val="0"/>
        <w:adjustRightInd w:val="0"/>
        <w:spacing w:line="48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2、如磋商公告明确项目交付日期以年为单位，本表应填写完成该项目的年限。</w:t>
      </w:r>
    </w:p>
    <w:p w14:paraId="0308034B">
      <w:pPr>
        <w:autoSpaceDE w:val="0"/>
        <w:autoSpaceDN w:val="0"/>
        <w:adjustRightInd w:val="0"/>
        <w:spacing w:line="360" w:lineRule="auto"/>
        <w:rPr>
          <w:rFonts w:ascii="宋体" w:cs="宋体"/>
          <w:sz w:val="24"/>
          <w:lang w:val="zh-CN"/>
        </w:rPr>
      </w:pPr>
    </w:p>
    <w:p w14:paraId="55206F25">
      <w:pPr>
        <w:autoSpaceDE w:val="0"/>
        <w:autoSpaceDN w:val="0"/>
        <w:adjustRightInd w:val="0"/>
        <w:spacing w:line="360" w:lineRule="auto"/>
        <w:rPr>
          <w:rFonts w:ascii="宋体" w:cs="宋体"/>
          <w:sz w:val="24"/>
          <w:lang w:val="zh-CN"/>
        </w:rPr>
      </w:pPr>
    </w:p>
    <w:p w14:paraId="16C099C0">
      <w:pPr>
        <w:autoSpaceDE w:val="0"/>
        <w:autoSpaceDN w:val="0"/>
        <w:adjustRightInd w:val="0"/>
        <w:spacing w:line="360" w:lineRule="auto"/>
        <w:rPr>
          <w:rFonts w:ascii="宋体" w:cs="宋体"/>
          <w:sz w:val="24"/>
          <w:lang w:val="zh-CN"/>
        </w:rPr>
      </w:pPr>
    </w:p>
    <w:p w14:paraId="2D606FFE">
      <w:pPr>
        <w:autoSpaceDE w:val="0"/>
        <w:autoSpaceDN w:val="0"/>
        <w:adjustRightInd w:val="0"/>
        <w:spacing w:line="360" w:lineRule="auto"/>
        <w:rPr>
          <w:rFonts w:ascii="宋体" w:cs="宋体"/>
          <w:sz w:val="24"/>
          <w:lang w:val="zh-CN"/>
        </w:rPr>
      </w:pPr>
    </w:p>
    <w:p w14:paraId="0869B086">
      <w:pPr>
        <w:autoSpaceDE w:val="0"/>
        <w:autoSpaceDN w:val="0"/>
        <w:adjustRightInd w:val="0"/>
        <w:spacing w:line="360" w:lineRule="auto"/>
        <w:rPr>
          <w:rFonts w:ascii="宋体" w:cs="宋体"/>
          <w:sz w:val="24"/>
          <w:lang w:val="zh-CN"/>
        </w:rPr>
      </w:pPr>
    </w:p>
    <w:p w14:paraId="0599FEDC">
      <w:pPr>
        <w:autoSpaceDE w:val="0"/>
        <w:autoSpaceDN w:val="0"/>
        <w:adjustRightInd w:val="0"/>
        <w:spacing w:line="360" w:lineRule="auto"/>
        <w:rPr>
          <w:rFonts w:ascii="宋体" w:cs="宋体"/>
          <w:sz w:val="24"/>
          <w:lang w:val="zh-CN"/>
        </w:rPr>
      </w:pPr>
    </w:p>
    <w:p w14:paraId="54FDF69A">
      <w:pPr>
        <w:autoSpaceDE w:val="0"/>
        <w:autoSpaceDN w:val="0"/>
        <w:adjustRightInd w:val="0"/>
        <w:spacing w:line="360" w:lineRule="auto"/>
        <w:rPr>
          <w:rFonts w:cs="黑体" w:asciiTheme="minorEastAsia" w:hAnsiTheme="minorEastAsia"/>
          <w:b/>
          <w:bCs/>
          <w:sz w:val="44"/>
          <w:szCs w:val="44"/>
          <w:lang w:val="zh-CN"/>
        </w:rPr>
      </w:pPr>
    </w:p>
    <w:p w14:paraId="560C72B4">
      <w:pPr>
        <w:pStyle w:val="2"/>
        <w:rPr>
          <w:lang w:val="zh-CN"/>
        </w:rPr>
      </w:pPr>
    </w:p>
    <w:p w14:paraId="0EB52832">
      <w:pPr>
        <w:pStyle w:val="2"/>
        <w:ind w:left="0" w:leftChars="0" w:firstLine="0" w:firstLineChars="0"/>
        <w:rPr>
          <w:lang w:val="zh-CN"/>
        </w:rPr>
      </w:pPr>
    </w:p>
    <w:p w14:paraId="2E38B229">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三、资格审查相关材料</w:t>
      </w:r>
    </w:p>
    <w:p w14:paraId="64CC5988">
      <w:pPr>
        <w:pStyle w:val="6"/>
        <w:spacing w:line="360" w:lineRule="auto"/>
        <w:jc w:val="center"/>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3.1 报 价 函</w:t>
      </w:r>
    </w:p>
    <w:p w14:paraId="7322B741">
      <w:pPr>
        <w:pStyle w:val="6"/>
        <w:spacing w:line="360" w:lineRule="auto"/>
        <w:jc w:val="center"/>
        <w:rPr>
          <w:rFonts w:asciiTheme="majorEastAsia" w:hAnsiTheme="majorEastAsia" w:eastAsiaTheme="majorEastAsia"/>
          <w:b/>
          <w:snapToGrid w:val="0"/>
          <w:kern w:val="0"/>
          <w:sz w:val="28"/>
          <w:szCs w:val="28"/>
        </w:rPr>
      </w:pPr>
    </w:p>
    <w:p w14:paraId="03E09C86">
      <w:pPr>
        <w:adjustRightInd w:val="0"/>
        <w:spacing w:line="360" w:lineRule="auto"/>
        <w:contextualSpacing/>
        <w:rPr>
          <w:rFonts w:asciiTheme="minorEastAsia" w:hAnsiTheme="minorEastAsia"/>
          <w:b/>
          <w:snapToGrid w:val="0"/>
          <w:kern w:val="0"/>
          <w:szCs w:val="21"/>
        </w:rPr>
      </w:pPr>
      <w:r>
        <w:rPr>
          <w:rFonts w:hint="eastAsia" w:asciiTheme="minorEastAsia" w:hAnsiTheme="minorEastAsia"/>
          <w:snapToGrid w:val="0"/>
          <w:kern w:val="0"/>
          <w:szCs w:val="21"/>
        </w:rPr>
        <w:t>致：禹州市政府采购中心</w:t>
      </w:r>
    </w:p>
    <w:p w14:paraId="67B3F7F2">
      <w:pPr>
        <w:adjustRightInd w:val="0"/>
        <w:spacing w:line="360" w:lineRule="auto"/>
        <w:ind w:firstLine="420" w:firstLineChars="200"/>
        <w:contextualSpacing/>
        <w:outlineLvl w:val="0"/>
        <w:rPr>
          <w:rFonts w:asciiTheme="minorEastAsia" w:hAnsiTheme="minorEastAsia"/>
          <w:snapToGrid w:val="0"/>
          <w:kern w:val="0"/>
          <w:szCs w:val="21"/>
        </w:rPr>
      </w:pPr>
      <w:r>
        <w:rPr>
          <w:rFonts w:hint="eastAsia" w:asciiTheme="minorEastAsia" w:hAnsiTheme="minorEastAsia"/>
          <w:snapToGrid w:val="0"/>
          <w:kern w:val="0"/>
          <w:szCs w:val="21"/>
        </w:rPr>
        <w:t>根据贵方_</w:t>
      </w:r>
      <w:r>
        <w:rPr>
          <w:rFonts w:hint="eastAsia" w:asciiTheme="minorEastAsia" w:hAnsiTheme="minorEastAsia"/>
          <w:snapToGrid w:val="0"/>
          <w:kern w:val="0"/>
          <w:szCs w:val="21"/>
          <w:u w:val="single"/>
        </w:rPr>
        <w:t xml:space="preserve">_    </w:t>
      </w:r>
      <w:r>
        <w:rPr>
          <w:rFonts w:hint="eastAsia" w:asciiTheme="minorEastAsia" w:hAnsiTheme="minorEastAsia"/>
          <w:snapToGrid w:val="0"/>
          <w:kern w:val="0"/>
          <w:szCs w:val="21"/>
        </w:rPr>
        <w:t>_（项目名称、项目编号）采购的竞争性磋商公告及磋商邀请，_______（姓名和职务）被正式授权并代表供应商（供应商名称、地址）提交。</w:t>
      </w:r>
    </w:p>
    <w:p w14:paraId="387E7017">
      <w:pPr>
        <w:pStyle w:val="6"/>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我方确认收到贵方提供的（项目名称、招标编号）磋商文件的全部内容。</w:t>
      </w:r>
    </w:p>
    <w:p w14:paraId="33DFCD72">
      <w:pPr>
        <w:pStyle w:val="6"/>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在参与响应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Theme="minorEastAsia" w:hAnsiTheme="minorEastAsia" w:eastAsiaTheme="minorEastAsia"/>
          <w:sz w:val="21"/>
          <w:szCs w:val="21"/>
        </w:rPr>
        <w:t>已完全理解并接受磋商文件的各项规定和要求及资金支付规定，对磋商文件的合理性、合法性不再有异议。</w:t>
      </w:r>
    </w:p>
    <w:p w14:paraId="2AF59D18">
      <w:pPr>
        <w:adjustRightInd w:val="0"/>
        <w:spacing w:line="360" w:lineRule="auto"/>
        <w:ind w:firstLine="525" w:firstLineChars="250"/>
        <w:contextualSpacing/>
        <w:rPr>
          <w:rFonts w:cs="Courier New" w:asciiTheme="minorEastAsia" w:hAnsiTheme="minorEastAsia"/>
          <w:szCs w:val="21"/>
        </w:rPr>
      </w:pPr>
      <w:r>
        <w:rPr>
          <w:rFonts w:hint="eastAsia" w:cs="Courier New" w:asciiTheme="minorEastAsia" w:hAnsiTheme="minorEastAsia"/>
          <w:szCs w:val="21"/>
        </w:rPr>
        <w:t>我方已完全明白磋商文件的所有条款要求，并申明如下：</w:t>
      </w:r>
    </w:p>
    <w:p w14:paraId="59755785">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一、按磋商文件提供的全部货物与相关服务的响应总价详见《报价一览表》。</w:t>
      </w:r>
    </w:p>
    <w:p w14:paraId="7D6E7101">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二、</w:t>
      </w:r>
      <w:r>
        <w:rPr>
          <w:rFonts w:hint="eastAsia" w:ascii="宋体" w:hAnsi="宋体"/>
          <w:szCs w:val="21"/>
        </w:rPr>
        <w:t>我方同意在本项目磋商文件中规定的开标日起90天内遵守本磋商文件中的承诺且在此期限期满之前均具有约束力。我方同意并遵守本磋商文件“供应商须知”中第十四条第三款关于延长投标有效期的规定。</w:t>
      </w:r>
      <w:r>
        <w:rPr>
          <w:rFonts w:hint="eastAsia" w:cs="Courier New" w:asciiTheme="minorEastAsia" w:hAnsiTheme="minorEastAsia"/>
          <w:szCs w:val="21"/>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4BF19824">
      <w:pPr>
        <w:pStyle w:val="10"/>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三、我方明白并同意，在规定的磋商响应时间截止之后，响应有效期之内撤销磋商响应的，则我方承担违背响应承诺的责任追究。</w:t>
      </w:r>
    </w:p>
    <w:p w14:paraId="0B09E1B4">
      <w:pPr>
        <w:pStyle w:val="10"/>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四、我方同意按照贵方可能提出的要求而提供与磋商响应有关的任何其它数据、信息或资料。</w:t>
      </w:r>
    </w:p>
    <w:p w14:paraId="3D73F329">
      <w:pPr>
        <w:pStyle w:val="10"/>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五、我方理解贵方不一定接受最低响应报价。</w:t>
      </w:r>
    </w:p>
    <w:p w14:paraId="6533583E">
      <w:pPr>
        <w:pStyle w:val="10"/>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六、我方如果成交，将保证履行磋商文件及其澄清、修改文件（如果有）中的全部责任和义务，按质、按量、按期完成《采购需求》及《合同书》中的全部任务。</w:t>
      </w:r>
    </w:p>
    <w:p w14:paraId="0384887F">
      <w:pPr>
        <w:pStyle w:val="10"/>
        <w:adjustRightInd w:val="0"/>
        <w:spacing w:line="360" w:lineRule="auto"/>
        <w:ind w:firstLine="420" w:firstLineChars="200"/>
        <w:contextualSpacing/>
        <w:rPr>
          <w:rFonts w:cs="宋体" w:asciiTheme="minorEastAsia" w:hAnsiTheme="minorEastAsia" w:eastAsiaTheme="minorEastAsia"/>
          <w:sz w:val="21"/>
          <w:szCs w:val="21"/>
        </w:rPr>
      </w:pPr>
      <w:r>
        <w:rPr>
          <w:rFonts w:hint="eastAsia" w:cs="Courier New" w:asciiTheme="minorEastAsia" w:hAnsiTheme="minorEastAsia" w:eastAsiaTheme="minorEastAsia"/>
          <w:sz w:val="21"/>
          <w:szCs w:val="21"/>
        </w:rPr>
        <w:t>七、我方在此保证所提交的所有文件和全部说明是真实的和正确的。</w:t>
      </w:r>
    </w:p>
    <w:p w14:paraId="7036DBC3">
      <w:pPr>
        <w:pStyle w:val="6"/>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八、我方响应报价已包含应向知识产权所有权人支付的所有相关税费，并保证采购人在中国使用我方提供的货物时，如有第三方提出侵犯其知识产权主张的，责任由我方承担。 </w:t>
      </w:r>
    </w:p>
    <w:p w14:paraId="49EAD61D">
      <w:pPr>
        <w:pStyle w:val="6"/>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九、我方具备《</w:t>
      </w:r>
      <w:r>
        <w:rPr>
          <w:rFonts w:hint="eastAsia" w:cs="Arial" w:asciiTheme="minorEastAsia" w:hAnsiTheme="minorEastAsia" w:eastAsiaTheme="minorEastAsia"/>
          <w:sz w:val="21"/>
          <w:szCs w:val="21"/>
          <w:lang w:eastAsia="zh-CN"/>
        </w:rPr>
        <w:t>中华人民共和国政府采购法</w:t>
      </w:r>
      <w:r>
        <w:rPr>
          <w:rFonts w:hint="eastAsia" w:cs="Arial" w:asciiTheme="minorEastAsia" w:hAnsiTheme="minorEastAsia" w:eastAsiaTheme="minorEastAsia"/>
          <w:sz w:val="21"/>
          <w:szCs w:val="21"/>
        </w:rPr>
        <w:t>》第二十二条规定的条件；承诺如下：</w:t>
      </w:r>
    </w:p>
    <w:p w14:paraId="27AD2A25">
      <w:pPr>
        <w:pStyle w:val="6"/>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 具有独立承担民事责任能力的在中华人民共和国境内注册的法人或其他组织或自然人，有效的营业执照（或事业法人登记证或身份证等相关证明）。</w:t>
      </w:r>
    </w:p>
    <w:p w14:paraId="693C5DE2">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2. 我方已依法缴纳了各项税费及社会保险费用，如有需要，可随时向采购人提供近六个月内的相关缴费证明，以便核查。</w:t>
      </w:r>
    </w:p>
    <w:p w14:paraId="3FE4CF54">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3. 我方已依法建立健全的财务会计制度，如有需要，可随时向采购人提供相关证明材料，以便核查。</w:t>
      </w:r>
    </w:p>
    <w:p w14:paraId="690164B0">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4. 参加政府采购活动前三年内，在经营活动中没有重大违法记录。</w:t>
      </w:r>
    </w:p>
    <w:p w14:paraId="56F11DCB">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5. 符合法律、行政法规规定的其他条件。</w:t>
      </w:r>
    </w:p>
    <w:p w14:paraId="4E0C47EB">
      <w:pPr>
        <w:adjustRightInd w:val="0"/>
        <w:spacing w:line="360" w:lineRule="auto"/>
        <w:ind w:firstLine="441" w:firstLineChars="210"/>
        <w:contextualSpacing/>
        <w:rPr>
          <w:rFonts w:cs="Arial" w:asciiTheme="minorEastAsia" w:hAnsiTheme="minorEastAsia"/>
          <w:szCs w:val="21"/>
        </w:rPr>
      </w:pPr>
      <w:r>
        <w:rPr>
          <w:rFonts w:hint="eastAsia" w:cs="宋体" w:asciiTheme="minorEastAsia" w:hAnsiTheme="minorEastAsia"/>
          <w:szCs w:val="21"/>
        </w:rPr>
        <w:t>以上内容如有虚假或与事实不符的，磋商小组可将</w:t>
      </w:r>
      <w:r>
        <w:rPr>
          <w:rFonts w:hint="eastAsia" w:cs="Arial" w:asciiTheme="minorEastAsia" w:hAnsiTheme="minorEastAsia"/>
          <w:szCs w:val="21"/>
        </w:rPr>
        <w:t>我方做无效投标处理，我方愿意承担相应的法律责任。</w:t>
      </w:r>
    </w:p>
    <w:p w14:paraId="0583AA4C">
      <w:pPr>
        <w:pStyle w:val="6"/>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十、我方具备履行合同所必需的设备和专业技术能力。</w:t>
      </w:r>
    </w:p>
    <w:p w14:paraId="1EB3D1D1">
      <w:pPr>
        <w:pStyle w:val="6"/>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napToGrid w:val="0"/>
          <w:kern w:val="0"/>
          <w:sz w:val="21"/>
          <w:szCs w:val="21"/>
        </w:rPr>
        <w:t>十一、</w:t>
      </w:r>
      <w:r>
        <w:rPr>
          <w:rFonts w:hint="eastAsia" w:asciiTheme="minorEastAsia" w:hAnsiTheme="minorEastAsia" w:eastAsiaTheme="minorEastAsia"/>
          <w:sz w:val="21"/>
          <w:szCs w:val="21"/>
        </w:rPr>
        <w:t>我方对在本函及响应文件中所作的所有承诺承担法律责任。</w:t>
      </w:r>
    </w:p>
    <w:p w14:paraId="454620C8">
      <w:pPr>
        <w:pStyle w:val="6"/>
        <w:adjustRightInd w:val="0"/>
        <w:snapToGrid w:val="0"/>
        <w:spacing w:line="360" w:lineRule="auto"/>
        <w:rPr>
          <w:rFonts w:asciiTheme="minorEastAsia" w:hAnsiTheme="minorEastAsia" w:eastAsiaTheme="minorEastAsia"/>
          <w:sz w:val="21"/>
          <w:szCs w:val="21"/>
        </w:rPr>
      </w:pPr>
    </w:p>
    <w:p w14:paraId="1D332D56">
      <w:pPr>
        <w:pStyle w:val="6"/>
        <w:adjustRightInd w:val="0"/>
        <w:snapToGrid w:val="0"/>
        <w:spacing w:line="360" w:lineRule="auto"/>
        <w:rPr>
          <w:rFonts w:asciiTheme="minorEastAsia" w:hAnsiTheme="minorEastAsia" w:eastAsiaTheme="minorEastAsia"/>
          <w:sz w:val="21"/>
          <w:szCs w:val="21"/>
        </w:rPr>
      </w:pPr>
    </w:p>
    <w:p w14:paraId="1164A8EF">
      <w:pPr>
        <w:pStyle w:val="6"/>
        <w:adjustRightInd w:val="0"/>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所有与本项目磋商有关的一切正式往来请寄：</w:t>
      </w:r>
    </w:p>
    <w:p w14:paraId="35AAFF03">
      <w:pPr>
        <w:adjustRightInd w:val="0"/>
        <w:snapToGrid w:val="0"/>
        <w:spacing w:line="360" w:lineRule="auto"/>
        <w:rPr>
          <w:rFonts w:cs="宋体" w:asciiTheme="minorEastAsia" w:hAnsiTheme="minorEastAsia"/>
          <w:szCs w:val="21"/>
          <w:u w:val="single"/>
        </w:rPr>
      </w:pPr>
      <w:r>
        <w:rPr>
          <w:rFonts w:hint="eastAsia" w:cs="宋体" w:asciiTheme="minorEastAsia" w:hAnsiTheme="minorEastAsia"/>
          <w:szCs w:val="21"/>
        </w:rPr>
        <w:t>地    址：. 邮政编码：.</w:t>
      </w:r>
    </w:p>
    <w:p w14:paraId="34B4B463">
      <w:pPr>
        <w:adjustRightInd w:val="0"/>
        <w:snapToGrid w:val="0"/>
        <w:spacing w:line="360" w:lineRule="auto"/>
        <w:rPr>
          <w:rFonts w:cs="宋体" w:asciiTheme="minorEastAsia" w:hAnsiTheme="minorEastAsia"/>
          <w:szCs w:val="21"/>
        </w:rPr>
      </w:pPr>
      <w:r>
        <w:rPr>
          <w:rFonts w:hint="eastAsia" w:cs="宋体" w:asciiTheme="minorEastAsia" w:hAnsiTheme="minorEastAsia"/>
          <w:szCs w:val="21"/>
        </w:rPr>
        <w:t>电    话：. 传    真：.</w:t>
      </w:r>
    </w:p>
    <w:p w14:paraId="1085875A">
      <w:pPr>
        <w:adjustRightInd w:val="0"/>
        <w:snapToGrid w:val="0"/>
        <w:spacing w:line="360" w:lineRule="auto"/>
        <w:rPr>
          <w:rFonts w:cs="宋体" w:asciiTheme="minorEastAsia" w:hAnsiTheme="minorEastAsia"/>
          <w:szCs w:val="21"/>
          <w:u w:val="single"/>
        </w:rPr>
      </w:pPr>
      <w:r>
        <w:rPr>
          <w:rFonts w:hint="eastAsia" w:cs="宋体" w:asciiTheme="minorEastAsia" w:hAnsiTheme="minorEastAsia"/>
          <w:szCs w:val="21"/>
        </w:rPr>
        <w:t>供应商代表姓名：            职    务：.</w:t>
      </w:r>
    </w:p>
    <w:p w14:paraId="644166CE">
      <w:pPr>
        <w:adjustRightInd w:val="0"/>
        <w:snapToGrid w:val="0"/>
        <w:spacing w:line="360" w:lineRule="auto"/>
        <w:rPr>
          <w:rFonts w:cs="宋体" w:asciiTheme="minorEastAsia" w:hAnsiTheme="minorEastAsia"/>
          <w:szCs w:val="21"/>
          <w:u w:val="single"/>
        </w:rPr>
      </w:pPr>
    </w:p>
    <w:p w14:paraId="5087543E">
      <w:pPr>
        <w:adjustRightInd w:val="0"/>
        <w:snapToGrid w:val="0"/>
        <w:spacing w:line="360" w:lineRule="auto"/>
        <w:rPr>
          <w:rFonts w:cs="宋体" w:asciiTheme="minorEastAsia" w:hAnsiTheme="minorEastAsia"/>
          <w:szCs w:val="21"/>
          <w:u w:val="single"/>
        </w:rPr>
      </w:pPr>
    </w:p>
    <w:p w14:paraId="3C52E3BE">
      <w:pPr>
        <w:adjustRightInd w:val="0"/>
        <w:snapToGrid w:val="0"/>
        <w:spacing w:line="360" w:lineRule="auto"/>
        <w:rPr>
          <w:rFonts w:cs="宋体" w:asciiTheme="minorEastAsia" w:hAnsiTheme="minorEastAsia"/>
          <w:szCs w:val="21"/>
          <w:u w:val="single"/>
        </w:rPr>
      </w:pPr>
    </w:p>
    <w:p w14:paraId="41D06EFE">
      <w:pPr>
        <w:adjustRightInd w:val="0"/>
        <w:snapToGrid w:val="0"/>
        <w:spacing w:line="360" w:lineRule="auto"/>
        <w:rPr>
          <w:rFonts w:cs="宋体" w:asciiTheme="minorEastAsia" w:hAnsiTheme="minorEastAsia"/>
          <w:szCs w:val="21"/>
          <w:u w:val="single"/>
        </w:rPr>
      </w:pPr>
    </w:p>
    <w:p w14:paraId="5C5F8BEA">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14:paraId="1EC544D2">
      <w:pPr>
        <w:adjustRightInd w:val="0"/>
        <w:snapToGrid w:val="0"/>
        <w:spacing w:line="360" w:lineRule="auto"/>
        <w:ind w:firstLine="4305" w:firstLineChars="2050"/>
        <w:rPr>
          <w:rFonts w:cs="宋体" w:asciiTheme="minorEastAsia" w:hAnsiTheme="minorEastAsia"/>
          <w:szCs w:val="21"/>
        </w:rPr>
      </w:pPr>
    </w:p>
    <w:p w14:paraId="2AC882BD">
      <w:pPr>
        <w:adjustRightInd w:val="0"/>
        <w:snapToGrid w:val="0"/>
        <w:spacing w:line="360" w:lineRule="auto"/>
        <w:ind w:firstLine="4305" w:firstLineChars="2050"/>
        <w:rPr>
          <w:rFonts w:cs="宋体" w:asciiTheme="minorEastAsia" w:hAnsiTheme="minorEastAsia"/>
          <w:szCs w:val="21"/>
        </w:rPr>
      </w:pPr>
      <w:r>
        <w:rPr>
          <w:rFonts w:hint="eastAsia" w:cs="宋体" w:asciiTheme="minorEastAsia" w:hAnsiTheme="minorEastAsia"/>
          <w:szCs w:val="21"/>
        </w:rPr>
        <w:t>日期：      年     月     日</w:t>
      </w:r>
    </w:p>
    <w:p w14:paraId="0EAF7EB4">
      <w:pPr>
        <w:adjustRightInd w:val="0"/>
        <w:snapToGrid w:val="0"/>
        <w:spacing w:line="360" w:lineRule="auto"/>
        <w:ind w:firstLine="4305" w:firstLineChars="2050"/>
        <w:rPr>
          <w:rFonts w:cs="宋体" w:asciiTheme="minorEastAsia" w:hAnsiTheme="minorEastAsia"/>
          <w:szCs w:val="21"/>
        </w:rPr>
      </w:pPr>
    </w:p>
    <w:p w14:paraId="33ADEB7F">
      <w:pPr>
        <w:adjustRightInd w:val="0"/>
        <w:snapToGrid w:val="0"/>
        <w:spacing w:line="360" w:lineRule="auto"/>
        <w:rPr>
          <w:rFonts w:cs="宋体" w:asciiTheme="minorEastAsia" w:hAnsiTheme="minorEastAsia"/>
          <w:szCs w:val="21"/>
        </w:rPr>
      </w:pPr>
    </w:p>
    <w:p w14:paraId="427EB485">
      <w:pPr>
        <w:spacing w:line="480" w:lineRule="exact"/>
        <w:jc w:val="center"/>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3.2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14:paraId="537CA801">
      <w:pPr>
        <w:pStyle w:val="21"/>
        <w:spacing w:line="480" w:lineRule="auto"/>
        <w:ind w:firstLine="0" w:firstLineChars="0"/>
        <w:jc w:val="left"/>
        <w:rPr>
          <w:rFonts w:asciiTheme="minorEastAsia" w:hAnsiTheme="minorEastAsia"/>
          <w:sz w:val="21"/>
          <w:szCs w:val="21"/>
        </w:rPr>
      </w:pPr>
    </w:p>
    <w:p w14:paraId="31B06FBC">
      <w:pPr>
        <w:pStyle w:val="21"/>
        <w:spacing w:line="480" w:lineRule="auto"/>
        <w:ind w:firstLine="472" w:firstLineChars="225"/>
        <w:jc w:val="left"/>
        <w:rPr>
          <w:rFonts w:asciiTheme="minorEastAsia" w:hAnsiTheme="minorEastAsia"/>
          <w:sz w:val="21"/>
          <w:szCs w:val="21"/>
        </w:rPr>
      </w:pPr>
      <w:r>
        <w:rPr>
          <w:rFonts w:asciiTheme="minorEastAsia" w:hAnsiTheme="minorEastAsia"/>
          <w:sz w:val="21"/>
          <w:szCs w:val="21"/>
        </w:rPr>
        <w:t>单</w:t>
      </w:r>
      <w:r>
        <w:rPr>
          <w:rFonts w:hint="eastAsia" w:asciiTheme="minorEastAsia" w:hAnsiTheme="minorEastAsia"/>
          <w:sz w:val="21"/>
          <w:szCs w:val="21"/>
        </w:rPr>
        <w:t>位名</w:t>
      </w:r>
      <w:r>
        <w:rPr>
          <w:rFonts w:asciiTheme="minorEastAsia" w:hAnsiTheme="minorEastAsia"/>
          <w:sz w:val="21"/>
          <w:szCs w:val="21"/>
        </w:rPr>
        <w:t>称</w:t>
      </w:r>
      <w:r>
        <w:rPr>
          <w:rFonts w:hint="eastAsia" w:asciiTheme="minorEastAsia" w:hAnsiTheme="minorEastAsia"/>
          <w:sz w:val="21"/>
          <w:szCs w:val="21"/>
        </w:rPr>
        <w:t>：</w:t>
      </w:r>
    </w:p>
    <w:p w14:paraId="3643E216">
      <w:pPr>
        <w:pStyle w:val="21"/>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地址：</w:t>
      </w:r>
    </w:p>
    <w:p w14:paraId="79DD4FAB">
      <w:pPr>
        <w:pStyle w:val="21"/>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姓名：       性</w:t>
      </w:r>
      <w:r>
        <w:rPr>
          <w:rFonts w:asciiTheme="minorEastAsia" w:hAnsiTheme="minorEastAsia"/>
          <w:sz w:val="21"/>
          <w:szCs w:val="21"/>
        </w:rPr>
        <w:t>别</w:t>
      </w:r>
      <w:r>
        <w:rPr>
          <w:rFonts w:hint="eastAsia" w:asciiTheme="minorEastAsia" w:hAnsiTheme="minorEastAsia"/>
          <w:sz w:val="21"/>
          <w:szCs w:val="21"/>
        </w:rPr>
        <w:t>：     年</w:t>
      </w:r>
      <w:r>
        <w:rPr>
          <w:rFonts w:asciiTheme="minorEastAsia" w:hAnsiTheme="minorEastAsia"/>
          <w:sz w:val="21"/>
          <w:szCs w:val="21"/>
        </w:rPr>
        <w:t>龄</w:t>
      </w:r>
      <w:r>
        <w:rPr>
          <w:rFonts w:hint="eastAsia" w:asciiTheme="minorEastAsia" w:hAnsiTheme="minorEastAsia"/>
          <w:sz w:val="21"/>
          <w:szCs w:val="21"/>
        </w:rPr>
        <w:t>：</w:t>
      </w:r>
      <w:r>
        <w:rPr>
          <w:rFonts w:asciiTheme="minorEastAsia" w:hAnsiTheme="minorEastAsia"/>
          <w:sz w:val="21"/>
          <w:szCs w:val="21"/>
        </w:rPr>
        <w:t xml:space="preserve">     职务</w:t>
      </w:r>
      <w:r>
        <w:rPr>
          <w:rFonts w:hint="eastAsia" w:asciiTheme="minorEastAsia" w:hAnsiTheme="minorEastAsia"/>
          <w:sz w:val="21"/>
          <w:szCs w:val="21"/>
        </w:rPr>
        <w:t xml:space="preserve">：        </w:t>
      </w:r>
    </w:p>
    <w:p w14:paraId="55A3D4EA">
      <w:pPr>
        <w:pStyle w:val="21"/>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本人系</w:t>
      </w:r>
      <w:r>
        <w:rPr>
          <w:rFonts w:hint="eastAsia" w:asciiTheme="minorEastAsia" w:hAnsiTheme="minorEastAsia"/>
          <w:i/>
          <w:snapToGrid w:val="0"/>
          <w:sz w:val="21"/>
          <w:szCs w:val="21"/>
          <w:u w:val="single"/>
        </w:rPr>
        <w:t>供应商名</w:t>
      </w:r>
      <w:r>
        <w:rPr>
          <w:rFonts w:asciiTheme="minorEastAsia" w:hAnsiTheme="minorEastAsia"/>
          <w:i/>
          <w:snapToGrid w:val="0"/>
          <w:sz w:val="21"/>
          <w:szCs w:val="21"/>
          <w:u w:val="single"/>
        </w:rPr>
        <w:t>称</w:t>
      </w:r>
      <w:r>
        <w:rPr>
          <w:rFonts w:hint="eastAsia" w:asciiTheme="minorEastAsia" w:hAnsiTheme="minorEastAsia"/>
          <w:sz w:val="21"/>
          <w:szCs w:val="21"/>
        </w:rPr>
        <w:t>的法定代表人（单位负责人）。就</w:t>
      </w:r>
      <w:r>
        <w:rPr>
          <w:rFonts w:asciiTheme="minorEastAsia" w:hAnsiTheme="minorEastAsia"/>
          <w:sz w:val="21"/>
          <w:szCs w:val="21"/>
        </w:rPr>
        <w:t>参</w:t>
      </w:r>
      <w:r>
        <w:rPr>
          <w:rFonts w:hint="eastAsia" w:asciiTheme="minorEastAsia" w:hAnsiTheme="minorEastAsia"/>
          <w:sz w:val="21"/>
          <w:szCs w:val="21"/>
        </w:rPr>
        <w:t>加贵方项目</w:t>
      </w:r>
      <w:r>
        <w:rPr>
          <w:rFonts w:asciiTheme="minorEastAsia" w:hAnsiTheme="minorEastAsia"/>
          <w:sz w:val="21"/>
          <w:szCs w:val="21"/>
        </w:rPr>
        <w:t>编号为</w:t>
      </w:r>
      <w:r>
        <w:rPr>
          <w:rFonts w:asciiTheme="minorEastAsia" w:hAnsiTheme="minorEastAsia"/>
          <w:i/>
          <w:sz w:val="21"/>
          <w:szCs w:val="21"/>
          <w:u w:val="single"/>
        </w:rPr>
        <w:t>项目编号</w:t>
      </w:r>
      <w:r>
        <w:rPr>
          <w:rFonts w:hint="eastAsia" w:asciiTheme="minorEastAsia" w:hAnsiTheme="minorEastAsia"/>
          <w:sz w:val="21"/>
          <w:szCs w:val="21"/>
        </w:rPr>
        <w:t>的</w:t>
      </w:r>
      <w:r>
        <w:rPr>
          <w:rFonts w:asciiTheme="minorEastAsia" w:hAnsiTheme="minorEastAsia"/>
          <w:i/>
          <w:sz w:val="21"/>
          <w:szCs w:val="21"/>
          <w:u w:val="single"/>
        </w:rPr>
        <w:t>项目</w:t>
      </w:r>
      <w:r>
        <w:rPr>
          <w:rFonts w:hint="eastAsia" w:asciiTheme="minorEastAsia" w:hAnsiTheme="minorEastAsia"/>
          <w:i/>
          <w:sz w:val="21"/>
          <w:szCs w:val="21"/>
          <w:u w:val="single"/>
        </w:rPr>
        <w:t>名</w:t>
      </w:r>
      <w:r>
        <w:rPr>
          <w:rFonts w:asciiTheme="minorEastAsia" w:hAnsiTheme="minorEastAsia"/>
          <w:i/>
          <w:sz w:val="21"/>
          <w:szCs w:val="21"/>
          <w:u w:val="single"/>
        </w:rPr>
        <w:t>称</w:t>
      </w:r>
      <w:r>
        <w:rPr>
          <w:rFonts w:hint="eastAsia" w:asciiTheme="minorEastAsia" w:hAnsiTheme="minorEastAsia"/>
          <w:sz w:val="21"/>
          <w:szCs w:val="21"/>
        </w:rPr>
        <w:t>竞争性磋商</w:t>
      </w:r>
      <w:r>
        <w:rPr>
          <w:rFonts w:asciiTheme="minorEastAsia" w:hAnsiTheme="minorEastAsia"/>
          <w:sz w:val="21"/>
          <w:szCs w:val="21"/>
        </w:rPr>
        <w:t>项目</w:t>
      </w:r>
      <w:r>
        <w:rPr>
          <w:rFonts w:hint="eastAsia" w:asciiTheme="minorEastAsia" w:hAnsiTheme="minorEastAsia"/>
          <w:sz w:val="21"/>
          <w:szCs w:val="21"/>
        </w:rPr>
        <w:t>的响应</w:t>
      </w:r>
      <w:r>
        <w:rPr>
          <w:rFonts w:asciiTheme="minorEastAsia" w:hAnsiTheme="minorEastAsia"/>
          <w:sz w:val="21"/>
          <w:szCs w:val="21"/>
        </w:rPr>
        <w:t>报价</w:t>
      </w:r>
      <w:r>
        <w:rPr>
          <w:rFonts w:hint="eastAsia" w:asciiTheme="minorEastAsia" w:hAnsiTheme="minorEastAsia"/>
          <w:sz w:val="21"/>
          <w:szCs w:val="21"/>
        </w:rPr>
        <w:t>，</w:t>
      </w:r>
      <w:r>
        <w:rPr>
          <w:rFonts w:asciiTheme="minorEastAsia" w:hAnsiTheme="minorEastAsia"/>
          <w:sz w:val="21"/>
          <w:szCs w:val="21"/>
        </w:rPr>
        <w:t>签</w:t>
      </w:r>
      <w:r>
        <w:rPr>
          <w:rFonts w:hint="eastAsia" w:asciiTheme="minorEastAsia" w:hAnsiTheme="minorEastAsia"/>
          <w:sz w:val="21"/>
          <w:szCs w:val="21"/>
        </w:rPr>
        <w:t>署上</w:t>
      </w:r>
      <w:r>
        <w:rPr>
          <w:rFonts w:asciiTheme="minorEastAsia" w:hAnsiTheme="minorEastAsia"/>
          <w:sz w:val="21"/>
          <w:szCs w:val="21"/>
        </w:rPr>
        <w:t>述项目</w:t>
      </w:r>
      <w:r>
        <w:rPr>
          <w:rFonts w:hint="eastAsia" w:asciiTheme="minorEastAsia" w:hAnsiTheme="minorEastAsia"/>
          <w:sz w:val="21"/>
          <w:szCs w:val="21"/>
        </w:rPr>
        <w:t>的响应文件及合同的</w:t>
      </w:r>
      <w:r>
        <w:rPr>
          <w:rFonts w:asciiTheme="minorEastAsia" w:hAnsiTheme="minorEastAsia"/>
          <w:sz w:val="21"/>
          <w:szCs w:val="21"/>
        </w:rPr>
        <w:t>执</w:t>
      </w:r>
      <w:r>
        <w:rPr>
          <w:rFonts w:hint="eastAsia" w:asciiTheme="minorEastAsia" w:hAnsiTheme="minorEastAsia"/>
          <w:sz w:val="21"/>
          <w:szCs w:val="21"/>
        </w:rPr>
        <w:t>行、完成、服</w:t>
      </w:r>
      <w:r>
        <w:rPr>
          <w:rFonts w:asciiTheme="minorEastAsia" w:hAnsiTheme="minorEastAsia"/>
          <w:sz w:val="21"/>
          <w:szCs w:val="21"/>
        </w:rPr>
        <w:t>务</w:t>
      </w:r>
      <w:r>
        <w:rPr>
          <w:rFonts w:hint="eastAsia" w:asciiTheme="minorEastAsia" w:hAnsiTheme="minorEastAsia"/>
          <w:sz w:val="21"/>
          <w:szCs w:val="21"/>
        </w:rPr>
        <w:t>和保修，</w:t>
      </w:r>
      <w:r>
        <w:rPr>
          <w:rFonts w:asciiTheme="minorEastAsia" w:hAnsiTheme="minorEastAsia"/>
          <w:sz w:val="21"/>
          <w:szCs w:val="21"/>
        </w:rPr>
        <w:t>签</w:t>
      </w:r>
      <w:r>
        <w:rPr>
          <w:rFonts w:hint="eastAsia" w:asciiTheme="minorEastAsia" w:hAnsiTheme="minorEastAsia"/>
          <w:sz w:val="21"/>
          <w:szCs w:val="21"/>
        </w:rPr>
        <w:t>署合同和</w:t>
      </w:r>
      <w:r>
        <w:rPr>
          <w:rFonts w:asciiTheme="minorEastAsia" w:hAnsiTheme="minorEastAsia"/>
          <w:sz w:val="21"/>
          <w:szCs w:val="21"/>
        </w:rPr>
        <w:t>处</w:t>
      </w:r>
      <w:r>
        <w:rPr>
          <w:rFonts w:hint="eastAsia" w:asciiTheme="minorEastAsia" w:hAnsiTheme="minorEastAsia"/>
          <w:sz w:val="21"/>
          <w:szCs w:val="21"/>
        </w:rPr>
        <w:t>理与之有</w:t>
      </w:r>
      <w:r>
        <w:rPr>
          <w:rFonts w:asciiTheme="minorEastAsia" w:hAnsiTheme="minorEastAsia"/>
          <w:sz w:val="21"/>
          <w:szCs w:val="21"/>
        </w:rPr>
        <w:t>关的</w:t>
      </w:r>
      <w:r>
        <w:rPr>
          <w:rFonts w:hint="eastAsia" w:asciiTheme="minorEastAsia" w:hAnsiTheme="minorEastAsia"/>
          <w:sz w:val="21"/>
          <w:szCs w:val="21"/>
        </w:rPr>
        <w:t>一切事</w:t>
      </w:r>
      <w:r>
        <w:rPr>
          <w:rFonts w:asciiTheme="minorEastAsia" w:hAnsiTheme="minorEastAsia"/>
          <w:sz w:val="21"/>
          <w:szCs w:val="21"/>
        </w:rPr>
        <w:t>务</w:t>
      </w:r>
      <w:r>
        <w:rPr>
          <w:rFonts w:hint="eastAsia" w:asciiTheme="minorEastAsia" w:hAnsiTheme="minorEastAsia"/>
          <w:sz w:val="21"/>
          <w:szCs w:val="21"/>
        </w:rPr>
        <w:t>。</w:t>
      </w:r>
    </w:p>
    <w:p w14:paraId="57855B46">
      <w:pPr>
        <w:pStyle w:val="21"/>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特此</w:t>
      </w:r>
      <w:r>
        <w:rPr>
          <w:rFonts w:asciiTheme="minorEastAsia" w:hAnsiTheme="minorEastAsia"/>
          <w:sz w:val="21"/>
          <w:szCs w:val="21"/>
        </w:rPr>
        <w:t>证</w:t>
      </w:r>
      <w:r>
        <w:rPr>
          <w:rFonts w:hint="eastAsia" w:asciiTheme="minorEastAsia" w:hAnsiTheme="minorEastAsia"/>
          <w:sz w:val="21"/>
          <w:szCs w:val="21"/>
        </w:rPr>
        <w:t>明。</w:t>
      </w:r>
    </w:p>
    <w:p w14:paraId="623EF7E4">
      <w:pPr>
        <w:pStyle w:val="21"/>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法定代表人（单位负责人）联系电话（手机）：</w:t>
      </w:r>
    </w:p>
    <w:p w14:paraId="22367392">
      <w:pPr>
        <w:pStyle w:val="21"/>
        <w:spacing w:line="480" w:lineRule="auto"/>
        <w:ind w:firstLine="472" w:firstLineChars="225"/>
        <w:jc w:val="left"/>
        <w:rPr>
          <w:rFonts w:asciiTheme="minorEastAsia" w:hAnsiTheme="minorEastAsia"/>
          <w:sz w:val="21"/>
          <w:szCs w:val="21"/>
        </w:rPr>
      </w:pPr>
    </w:p>
    <w:p w14:paraId="2A45093A">
      <w:pPr>
        <w:pStyle w:val="21"/>
        <w:spacing w:line="480" w:lineRule="auto"/>
        <w:ind w:firstLine="472" w:firstLineChars="225"/>
        <w:jc w:val="left"/>
        <w:rPr>
          <w:rFonts w:asciiTheme="minorEastAsia" w:hAnsiTheme="minorEastAsia"/>
          <w:sz w:val="21"/>
          <w:szCs w:val="21"/>
        </w:rPr>
      </w:pPr>
    </w:p>
    <w:p w14:paraId="171E1A07">
      <w:pPr>
        <w:pStyle w:val="21"/>
        <w:spacing w:line="480" w:lineRule="auto"/>
        <w:ind w:left="-538" w:leftChars="-256" w:firstLine="539" w:firstLineChars="257"/>
        <w:jc w:val="center"/>
        <w:rPr>
          <w:rFonts w:asciiTheme="minorEastAsia" w:hAnsiTheme="minorEastAsia"/>
          <w:bCs/>
          <w:sz w:val="21"/>
          <w:szCs w:val="21"/>
        </w:rPr>
      </w:pPr>
      <w:r>
        <w:rPr>
          <w:rFonts w:hint="eastAsia" w:asciiTheme="minorEastAsia" w:hAnsiTheme="minorEastAsia"/>
          <w:bCs/>
          <w:sz w:val="21"/>
          <w:szCs w:val="21"/>
        </w:rPr>
        <w:t>【此</w:t>
      </w:r>
      <w:r>
        <w:rPr>
          <w:rFonts w:asciiTheme="minorEastAsia" w:hAnsiTheme="minorEastAsia"/>
          <w:bCs/>
          <w:sz w:val="21"/>
          <w:szCs w:val="21"/>
        </w:rPr>
        <w:t>处请</w:t>
      </w:r>
      <w:r>
        <w:rPr>
          <w:rFonts w:hint="eastAsia" w:asciiTheme="minorEastAsia" w:hAnsiTheme="minorEastAsia"/>
          <w:bCs/>
          <w:sz w:val="21"/>
          <w:szCs w:val="21"/>
        </w:rPr>
        <w:t>粘</w:t>
      </w:r>
      <w:r>
        <w:rPr>
          <w:rFonts w:asciiTheme="minorEastAsia" w:hAnsiTheme="minorEastAsia"/>
          <w:bCs/>
          <w:sz w:val="21"/>
          <w:szCs w:val="21"/>
        </w:rPr>
        <w:t>贴</w:t>
      </w:r>
      <w:r>
        <w:rPr>
          <w:rFonts w:hint="eastAsia" w:asciiTheme="minorEastAsia" w:hAnsiTheme="minorEastAsia"/>
          <w:bCs/>
          <w:sz w:val="21"/>
          <w:szCs w:val="21"/>
        </w:rPr>
        <w:t>法定代表人（单位负责人）身份</w:t>
      </w:r>
      <w:r>
        <w:rPr>
          <w:rFonts w:asciiTheme="minorEastAsia" w:hAnsiTheme="minorEastAsia"/>
          <w:bCs/>
          <w:sz w:val="21"/>
          <w:szCs w:val="21"/>
        </w:rPr>
        <w:t>证复</w:t>
      </w:r>
      <w:r>
        <w:rPr>
          <w:rFonts w:hint="eastAsia" w:asciiTheme="minorEastAsia" w:hAnsiTheme="minorEastAsia"/>
          <w:bCs/>
          <w:sz w:val="21"/>
          <w:szCs w:val="21"/>
        </w:rPr>
        <w:t>印件，需清晰反映身份证有效期限】</w:t>
      </w:r>
    </w:p>
    <w:p w14:paraId="69A810AF">
      <w:pPr>
        <w:pStyle w:val="21"/>
        <w:spacing w:line="480" w:lineRule="auto"/>
        <w:ind w:left="-538" w:leftChars="-256" w:firstLine="539" w:firstLineChars="257"/>
        <w:jc w:val="center"/>
        <w:rPr>
          <w:rFonts w:asciiTheme="minorEastAsia" w:hAnsiTheme="minorEastAsia"/>
          <w:bCs/>
          <w:sz w:val="21"/>
          <w:szCs w:val="21"/>
        </w:rPr>
      </w:pPr>
    </w:p>
    <w:p w14:paraId="713E947A">
      <w:pPr>
        <w:autoSpaceDE w:val="0"/>
        <w:autoSpaceDN w:val="0"/>
        <w:adjustRightInd w:val="0"/>
        <w:spacing w:line="360" w:lineRule="auto"/>
        <w:ind w:right="-11"/>
        <w:rPr>
          <w:rFonts w:cs="宋体" w:asciiTheme="minorEastAsia" w:hAnsiTheme="minorEastAsia"/>
          <w:szCs w:val="21"/>
          <w:lang w:val="zh-CN"/>
        </w:rPr>
      </w:pPr>
    </w:p>
    <w:p w14:paraId="65A11928">
      <w:pPr>
        <w:autoSpaceDE w:val="0"/>
        <w:autoSpaceDN w:val="0"/>
        <w:adjustRightInd w:val="0"/>
        <w:spacing w:line="360" w:lineRule="auto"/>
        <w:ind w:right="-11"/>
        <w:rPr>
          <w:rFonts w:cs="宋体" w:asciiTheme="minorEastAsia" w:hAnsiTheme="minorEastAsia"/>
          <w:szCs w:val="21"/>
          <w:lang w:val="zh-CN"/>
        </w:rPr>
      </w:pPr>
    </w:p>
    <w:p w14:paraId="3581FA11">
      <w:pPr>
        <w:autoSpaceDE w:val="0"/>
        <w:autoSpaceDN w:val="0"/>
        <w:adjustRightInd w:val="0"/>
        <w:spacing w:line="360" w:lineRule="auto"/>
        <w:ind w:right="-11"/>
        <w:rPr>
          <w:rFonts w:cs="宋体" w:asciiTheme="minorEastAsia" w:hAnsiTheme="minorEastAsia"/>
          <w:szCs w:val="21"/>
          <w:lang w:val="zh-CN"/>
        </w:rPr>
      </w:pPr>
    </w:p>
    <w:p w14:paraId="470B531B">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14:paraId="414CE07D">
      <w:pPr>
        <w:pStyle w:val="22"/>
        <w:spacing w:before="60" w:line="480" w:lineRule="auto"/>
        <w:ind w:firstLine="3937" w:firstLineChars="1875"/>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签署日期：   年   月  日</w:t>
      </w:r>
    </w:p>
    <w:p w14:paraId="52EBA377">
      <w:pPr>
        <w:pStyle w:val="23"/>
        <w:spacing w:line="480" w:lineRule="auto"/>
        <w:rPr>
          <w:rFonts w:cs="Arial" w:asciiTheme="minorEastAsia" w:hAnsiTheme="minorEastAsia"/>
          <w:sz w:val="21"/>
          <w:szCs w:val="21"/>
        </w:rPr>
      </w:pPr>
    </w:p>
    <w:p w14:paraId="65C4190A">
      <w:pPr>
        <w:rPr>
          <w:szCs w:val="21"/>
        </w:rPr>
      </w:pPr>
    </w:p>
    <w:p w14:paraId="563D7F58">
      <w:pPr>
        <w:spacing w:line="320" w:lineRule="exact"/>
        <w:ind w:firstLine="420" w:firstLineChars="200"/>
        <w:rPr>
          <w:rFonts w:asciiTheme="minorEastAsia" w:hAnsiTheme="minorEastAsia"/>
          <w:bCs/>
          <w:kern w:val="12"/>
          <w:szCs w:val="21"/>
        </w:rPr>
      </w:pPr>
      <w:r>
        <w:rPr>
          <w:rFonts w:hint="eastAsia" w:asciiTheme="minorEastAsia" w:hAnsiTheme="minorEastAsia"/>
          <w:bCs/>
          <w:kern w:val="12"/>
          <w:szCs w:val="21"/>
        </w:rPr>
        <w:t>说明：法定代表人（单位负责人）</w:t>
      </w:r>
      <w:r>
        <w:rPr>
          <w:rFonts w:asciiTheme="minorEastAsia" w:hAnsiTheme="minorEastAsia"/>
          <w:bCs/>
          <w:kern w:val="12"/>
          <w:szCs w:val="21"/>
        </w:rPr>
        <w:t>参</w:t>
      </w:r>
      <w:r>
        <w:rPr>
          <w:rFonts w:hint="eastAsia" w:asciiTheme="minorEastAsia" w:hAnsiTheme="minorEastAsia"/>
          <w:bCs/>
          <w:kern w:val="12"/>
          <w:szCs w:val="21"/>
        </w:rPr>
        <w:t>加本竞争性磋商</w:t>
      </w:r>
      <w:r>
        <w:rPr>
          <w:rFonts w:asciiTheme="minorEastAsia" w:hAnsiTheme="minorEastAsia"/>
          <w:bCs/>
          <w:kern w:val="12"/>
          <w:szCs w:val="21"/>
        </w:rPr>
        <w:t>项目</w:t>
      </w:r>
      <w:r>
        <w:rPr>
          <w:rFonts w:hint="eastAsia" w:asciiTheme="minorEastAsia" w:hAnsiTheme="minorEastAsia"/>
          <w:bCs/>
          <w:kern w:val="12"/>
          <w:szCs w:val="21"/>
        </w:rPr>
        <w:t>响应的，</w:t>
      </w:r>
      <w:r>
        <w:rPr>
          <w:rFonts w:asciiTheme="minorEastAsia" w:hAnsiTheme="minorEastAsia"/>
          <w:bCs/>
          <w:kern w:val="12"/>
          <w:szCs w:val="21"/>
        </w:rPr>
        <w:t>仅须</w:t>
      </w:r>
      <w:r>
        <w:rPr>
          <w:rFonts w:hint="eastAsia" w:asciiTheme="minorEastAsia" w:hAnsiTheme="minorEastAsia"/>
          <w:bCs/>
          <w:kern w:val="12"/>
          <w:szCs w:val="21"/>
        </w:rPr>
        <w:t>出具此</w:t>
      </w:r>
      <w:r>
        <w:rPr>
          <w:rFonts w:asciiTheme="minorEastAsia" w:hAnsiTheme="minorEastAsia"/>
          <w:bCs/>
          <w:kern w:val="12"/>
          <w:szCs w:val="21"/>
        </w:rPr>
        <w:t>证</w:t>
      </w:r>
      <w:r>
        <w:rPr>
          <w:rFonts w:hint="eastAsia" w:asciiTheme="minorEastAsia" w:hAnsiTheme="minorEastAsia"/>
          <w:bCs/>
          <w:kern w:val="12"/>
          <w:szCs w:val="21"/>
        </w:rPr>
        <w:t>明</w:t>
      </w:r>
      <w:r>
        <w:rPr>
          <w:rFonts w:asciiTheme="minorEastAsia" w:hAnsiTheme="minorEastAsia"/>
          <w:bCs/>
          <w:kern w:val="12"/>
          <w:szCs w:val="21"/>
        </w:rPr>
        <w:t>书</w:t>
      </w:r>
      <w:r>
        <w:rPr>
          <w:rFonts w:hint="eastAsia" w:asciiTheme="minorEastAsia" w:hAnsiTheme="minorEastAsia"/>
          <w:bCs/>
          <w:kern w:val="12"/>
          <w:szCs w:val="21"/>
        </w:rPr>
        <w:t>。</w:t>
      </w:r>
    </w:p>
    <w:p w14:paraId="01DF3E50">
      <w:pPr>
        <w:spacing w:line="480" w:lineRule="exact"/>
        <w:jc w:val="center"/>
        <w:rPr>
          <w:rFonts w:ascii="宋体" w:hAnsi="宋体"/>
          <w:b/>
          <w:bCs/>
          <w:sz w:val="24"/>
          <w:szCs w:val="24"/>
        </w:rPr>
      </w:pPr>
      <w:r>
        <w:rPr>
          <w:rFonts w:hint="eastAsia" w:ascii="宋体" w:hAnsi="宋体"/>
          <w:b/>
          <w:bCs/>
          <w:sz w:val="24"/>
          <w:szCs w:val="24"/>
        </w:rPr>
        <w:t>3.3 法定代表人（单位负责人）授权书</w:t>
      </w:r>
    </w:p>
    <w:p w14:paraId="7B011348">
      <w:pPr>
        <w:spacing w:line="480" w:lineRule="exact"/>
        <w:jc w:val="center"/>
        <w:rPr>
          <w:rFonts w:ascii="宋体" w:hAnsi="宋体"/>
          <w:b/>
          <w:bCs/>
          <w:sz w:val="36"/>
          <w:szCs w:val="36"/>
        </w:rPr>
      </w:pPr>
    </w:p>
    <w:p w14:paraId="04D83216">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本人</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法人姓名</w:t>
      </w:r>
      <w:r>
        <w:rPr>
          <w:rFonts w:hint="eastAsia" w:cs="Arial" w:asciiTheme="minorEastAsia" w:hAnsiTheme="minorEastAsia"/>
          <w:szCs w:val="21"/>
        </w:rPr>
        <w:t>系</w:t>
      </w:r>
      <w:r>
        <w:rPr>
          <w:rFonts w:hint="eastAsia" w:cs="Arial" w:asciiTheme="minorEastAsia" w:hAnsiTheme="minorEastAsia"/>
          <w:szCs w:val="21"/>
          <w:u w:val="single"/>
        </w:rPr>
        <w:t>　</w:t>
      </w:r>
      <w:r>
        <w:rPr>
          <w:rFonts w:hint="eastAsia" w:asciiTheme="minorEastAsia" w:hAnsiTheme="minorEastAsia"/>
          <w:i/>
          <w:snapToGrid w:val="0"/>
          <w:szCs w:val="21"/>
          <w:u w:val="single"/>
        </w:rPr>
        <w:t xml:space="preserve">供应商名称  </w:t>
      </w:r>
      <w:r>
        <w:rPr>
          <w:rFonts w:hint="eastAsia" w:cs="Arial" w:asciiTheme="minorEastAsia" w:hAnsiTheme="minorEastAsia"/>
          <w:szCs w:val="21"/>
        </w:rPr>
        <w:t>的法定代表人（单位负责人），现委托</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姓名，职务</w:t>
      </w:r>
      <w:r>
        <w:rPr>
          <w:rFonts w:hint="eastAsia" w:cs="Arial" w:asciiTheme="minorEastAsia" w:hAnsiTheme="minorEastAsia"/>
          <w:szCs w:val="21"/>
        </w:rPr>
        <w:t>以我方的名义参加贵方______________________项目的磋商响应活动，并代表我方全权办理针对上述项目的磋商、响应文件澄清、签约等一切具体事务和签署相关文件。</w:t>
      </w:r>
    </w:p>
    <w:p w14:paraId="0D4987C9">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我方对被授权人的签名事项负全部责任。</w:t>
      </w:r>
    </w:p>
    <w:p w14:paraId="18870219">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2AB95D7D">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被授权人无转委托权，特此委托。</w:t>
      </w:r>
    </w:p>
    <w:p w14:paraId="5FC4DA36">
      <w:pPr>
        <w:spacing w:line="480" w:lineRule="auto"/>
        <w:ind w:firstLine="420" w:firstLineChars="200"/>
        <w:rPr>
          <w:rFonts w:asciiTheme="minorEastAsia" w:hAnsiTheme="minorEastAsia"/>
          <w:szCs w:val="21"/>
        </w:rPr>
      </w:pPr>
      <w:r>
        <w:rPr>
          <w:rFonts w:hint="eastAsia" w:asciiTheme="minorEastAsia" w:hAnsiTheme="minorEastAsia"/>
          <w:szCs w:val="21"/>
        </w:rPr>
        <w:t xml:space="preserve">供应商名称： </w:t>
      </w:r>
      <w:r>
        <w:rPr>
          <w:rFonts w:hint="eastAsia" w:asciiTheme="minorEastAsia" w:hAnsiTheme="minorEastAsia"/>
          <w:szCs w:val="21"/>
          <w:u w:val="single"/>
        </w:rPr>
        <w:t xml:space="preserve">       （全称）       </w:t>
      </w:r>
      <w:r>
        <w:rPr>
          <w:rFonts w:hint="eastAsia" w:asciiTheme="minorEastAsia" w:hAnsiTheme="minorEastAsia"/>
          <w:szCs w:val="21"/>
        </w:rPr>
        <w:t xml:space="preserve"> （并加盖单位公章）</w:t>
      </w:r>
    </w:p>
    <w:p w14:paraId="2E8812CE">
      <w:pPr>
        <w:spacing w:line="480" w:lineRule="auto"/>
        <w:ind w:firstLine="420" w:firstLineChars="200"/>
        <w:rPr>
          <w:rFonts w:cs="Arial" w:asciiTheme="minorEastAsia" w:hAnsiTheme="minorEastAsia"/>
          <w:szCs w:val="21"/>
        </w:rPr>
      </w:pPr>
      <w:r>
        <w:rPr>
          <w:rFonts w:hint="eastAsia" w:cs="Arial" w:asciiTheme="minorEastAsia" w:hAnsiTheme="minorEastAsia"/>
          <w:szCs w:val="21"/>
        </w:rPr>
        <w:t>法定代表人（单位负责人）：（签字或加盖</w:t>
      </w:r>
      <w:r>
        <w:rPr>
          <w:rFonts w:hint="eastAsia" w:cs="Arial" w:asciiTheme="minorEastAsia" w:hAnsiTheme="minorEastAsia"/>
          <w:szCs w:val="21"/>
          <w:lang w:val="en-US" w:eastAsia="zh-CN"/>
        </w:rPr>
        <w:t>公</w:t>
      </w:r>
      <w:r>
        <w:rPr>
          <w:rFonts w:hint="eastAsia" w:cs="Arial" w:asciiTheme="minorEastAsia" w:hAnsiTheme="minorEastAsia"/>
          <w:szCs w:val="21"/>
        </w:rPr>
        <w:t>章）</w:t>
      </w:r>
    </w:p>
    <w:p w14:paraId="2CFA0D38">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授权代表：（签字或加盖</w:t>
      </w:r>
      <w:r>
        <w:rPr>
          <w:rFonts w:hint="eastAsia" w:asciiTheme="minorEastAsia" w:hAnsiTheme="minorEastAsia"/>
          <w:szCs w:val="21"/>
          <w:lang w:val="en-US" w:eastAsia="zh-CN"/>
        </w:rPr>
        <w:t>公</w:t>
      </w:r>
      <w:r>
        <w:rPr>
          <w:rFonts w:hint="eastAsia" w:asciiTheme="minorEastAsia" w:hAnsiTheme="minorEastAsia"/>
          <w:szCs w:val="21"/>
        </w:rPr>
        <w:t>章）</w:t>
      </w:r>
    </w:p>
    <w:p w14:paraId="02F1C8E4">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授权代表联系电话（手机）：</w:t>
      </w:r>
    </w:p>
    <w:tbl>
      <w:tblPr>
        <w:tblStyle w:val="1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09C9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6742AA27">
            <w:pPr>
              <w:jc w:val="center"/>
              <w:rPr>
                <w:rFonts w:asciiTheme="minorEastAsia" w:hAnsiTheme="minorEastAsia"/>
                <w:szCs w:val="21"/>
              </w:rPr>
            </w:pPr>
            <w:r>
              <w:rPr>
                <w:rFonts w:hint="eastAsia" w:asciiTheme="minorEastAsia" w:hAnsiTheme="minorEastAsia"/>
                <w:szCs w:val="21"/>
              </w:rPr>
              <w:t>法定代表人（单位负责人）身份证（正面）</w:t>
            </w:r>
          </w:p>
        </w:tc>
        <w:tc>
          <w:tcPr>
            <w:tcW w:w="4485" w:type="dxa"/>
            <w:gridSpan w:val="2"/>
            <w:vAlign w:val="center"/>
          </w:tcPr>
          <w:p w14:paraId="40A82C75">
            <w:pPr>
              <w:jc w:val="center"/>
              <w:rPr>
                <w:rFonts w:asciiTheme="minorEastAsia" w:hAnsiTheme="minorEastAsia"/>
                <w:szCs w:val="21"/>
              </w:rPr>
            </w:pPr>
            <w:r>
              <w:rPr>
                <w:rFonts w:hint="eastAsia" w:asciiTheme="minorEastAsia" w:hAnsiTheme="minorEastAsia"/>
                <w:szCs w:val="21"/>
              </w:rPr>
              <w:t>法定代表人（单位负责人）身份证（反面）</w:t>
            </w:r>
          </w:p>
        </w:tc>
      </w:tr>
      <w:tr w14:paraId="2ACA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5F98C076">
            <w:pPr>
              <w:jc w:val="center"/>
              <w:rPr>
                <w:rFonts w:asciiTheme="minorEastAsia" w:hAnsiTheme="minorEastAsia"/>
                <w:szCs w:val="21"/>
              </w:rPr>
            </w:pPr>
            <w:r>
              <w:rPr>
                <w:rFonts w:hint="eastAsia" w:asciiTheme="minorEastAsia" w:hAnsiTheme="minorEastAsia"/>
                <w:szCs w:val="21"/>
              </w:rPr>
              <w:t>法定代表人（单位负责人）授权代表身份证</w:t>
            </w:r>
          </w:p>
          <w:p w14:paraId="2B6169FE">
            <w:pPr>
              <w:jc w:val="center"/>
              <w:rPr>
                <w:rFonts w:asciiTheme="minorEastAsia" w:hAnsiTheme="minorEastAsia"/>
                <w:szCs w:val="21"/>
              </w:rPr>
            </w:pPr>
            <w:r>
              <w:rPr>
                <w:rFonts w:hint="eastAsia" w:asciiTheme="minorEastAsia" w:hAnsiTheme="minorEastAsia"/>
                <w:szCs w:val="21"/>
              </w:rPr>
              <w:t>（正面）</w:t>
            </w:r>
          </w:p>
        </w:tc>
        <w:tc>
          <w:tcPr>
            <w:tcW w:w="4492" w:type="dxa"/>
            <w:gridSpan w:val="2"/>
            <w:vAlign w:val="center"/>
          </w:tcPr>
          <w:p w14:paraId="0B21C47F">
            <w:pPr>
              <w:jc w:val="center"/>
              <w:rPr>
                <w:rFonts w:asciiTheme="minorEastAsia" w:hAnsiTheme="minorEastAsia"/>
                <w:szCs w:val="21"/>
              </w:rPr>
            </w:pPr>
            <w:r>
              <w:rPr>
                <w:rFonts w:hint="eastAsia" w:asciiTheme="minorEastAsia" w:hAnsiTheme="minorEastAsia"/>
                <w:szCs w:val="21"/>
              </w:rPr>
              <w:t>法定代表人（单位负责人）授权代表身份证</w:t>
            </w:r>
          </w:p>
          <w:p w14:paraId="0AA07D80">
            <w:pPr>
              <w:jc w:val="center"/>
              <w:rPr>
                <w:rFonts w:asciiTheme="minorEastAsia" w:hAnsiTheme="minorEastAsia"/>
                <w:szCs w:val="21"/>
              </w:rPr>
            </w:pPr>
            <w:r>
              <w:rPr>
                <w:rFonts w:hint="eastAsia" w:asciiTheme="minorEastAsia" w:hAnsiTheme="minorEastAsia"/>
                <w:szCs w:val="21"/>
              </w:rPr>
              <w:t>（反面）</w:t>
            </w:r>
          </w:p>
        </w:tc>
      </w:tr>
    </w:tbl>
    <w:p w14:paraId="0A53C865">
      <w:pPr>
        <w:widowControl/>
        <w:spacing w:before="100" w:beforeAutospacing="1" w:after="100" w:afterAutospacing="1" w:line="360" w:lineRule="auto"/>
        <w:jc w:val="center"/>
        <w:rPr>
          <w:rFonts w:ascii="宋体" w:hAnsi="宋体"/>
          <w:b/>
          <w:bCs/>
          <w:sz w:val="24"/>
          <w:szCs w:val="24"/>
        </w:rPr>
      </w:pPr>
      <w:r>
        <w:rPr>
          <w:rFonts w:hint="eastAsia" w:ascii="宋体" w:hAnsi="宋体"/>
          <w:b/>
          <w:bCs/>
          <w:sz w:val="24"/>
          <w:szCs w:val="24"/>
        </w:rPr>
        <w:t>3.4  磋商承诺函</w:t>
      </w:r>
    </w:p>
    <w:p w14:paraId="4939494D">
      <w:pPr>
        <w:autoSpaceDE w:val="0"/>
        <w:autoSpaceDN w:val="0"/>
        <w:snapToGrid w:val="0"/>
        <w:spacing w:line="360" w:lineRule="auto"/>
        <w:jc w:val="center"/>
        <w:rPr>
          <w:rFonts w:ascii="宋体" w:hAnsi="宋体"/>
          <w:b/>
          <w:bCs/>
          <w:sz w:val="24"/>
          <w:szCs w:val="24"/>
        </w:rPr>
      </w:pPr>
    </w:p>
    <w:p w14:paraId="0132FBF8">
      <w:pPr>
        <w:spacing w:beforeLines="50" w:afterLines="50" w:line="360" w:lineRule="auto"/>
        <w:contextualSpacing/>
        <w:rPr>
          <w:rFonts w:ascii="宋体" w:hAnsi="宋体" w:eastAsia="宋体" w:cs="宋体"/>
          <w:szCs w:val="21"/>
          <w:lang w:val="zh-CN"/>
        </w:rPr>
      </w:pPr>
      <w:r>
        <w:rPr>
          <w:rFonts w:hint="eastAsia" w:ascii="宋体" w:hAnsi="宋体" w:eastAsia="宋体" w:cs="宋体"/>
          <w:szCs w:val="21"/>
          <w:lang w:val="zh-CN"/>
        </w:rPr>
        <w:t>禹州市政府采购中心</w:t>
      </w:r>
      <w:r>
        <w:rPr>
          <w:rFonts w:ascii="宋体" w:hAnsi="宋体" w:eastAsia="宋体" w:cs="宋体"/>
          <w:szCs w:val="21"/>
          <w:lang w:val="zh-CN"/>
        </w:rPr>
        <w:t>：</w:t>
      </w:r>
    </w:p>
    <w:p w14:paraId="63A8E51A">
      <w:pPr>
        <w:spacing w:beforeLines="50" w:afterLines="50" w:line="360" w:lineRule="auto"/>
        <w:ind w:firstLine="420" w:firstLineChars="200"/>
        <w:contextualSpacing/>
        <w:rPr>
          <w:rFonts w:cs="宋体" w:asciiTheme="minorEastAsia" w:hAnsiTheme="minorEastAsia"/>
          <w:szCs w:val="21"/>
          <w:lang w:val="zh-CN"/>
        </w:rPr>
      </w:pPr>
      <w:r>
        <w:rPr>
          <w:rFonts w:ascii="宋体" w:hAnsi="宋体" w:eastAsia="宋体" w:cs="宋体"/>
          <w:szCs w:val="21"/>
          <w:lang w:val="zh-CN"/>
        </w:rPr>
        <w:t>经研究，我</w:t>
      </w:r>
      <w:r>
        <w:rPr>
          <w:rFonts w:hint="eastAsia" w:cs="宋体" w:asciiTheme="minorEastAsia" w:hAnsiTheme="minorEastAsia"/>
          <w:szCs w:val="21"/>
          <w:lang w:val="zh-CN"/>
        </w:rPr>
        <w:t>方自愿参与贵方</w:t>
      </w:r>
      <w:r>
        <w:rPr>
          <w:rFonts w:ascii="宋体" w:hAnsi="宋体" w:eastAsia="宋体" w:cs="宋体"/>
          <w:szCs w:val="21"/>
          <w:lang w:val="zh-CN"/>
        </w:rPr>
        <w:t>____年____月____日____</w:t>
      </w:r>
      <w:r>
        <w:rPr>
          <w:rFonts w:hint="eastAsia" w:cs="宋体" w:asciiTheme="minorEastAsia" w:hAnsiTheme="minorEastAsia"/>
          <w:szCs w:val="21"/>
          <w:lang w:val="zh-CN"/>
        </w:rPr>
        <w:t>（项目编号、项目名称）的</w:t>
      </w:r>
      <w:r>
        <w:rPr>
          <w:rFonts w:ascii="宋体" w:hAnsi="宋体" w:eastAsia="宋体" w:cs="宋体"/>
          <w:szCs w:val="21"/>
          <w:lang w:val="zh-CN"/>
        </w:rPr>
        <w:t>投标，</w:t>
      </w:r>
      <w:r>
        <w:rPr>
          <w:rFonts w:hint="eastAsia" w:cs="宋体" w:asciiTheme="minorEastAsia" w:hAnsiTheme="minorEastAsia"/>
          <w:szCs w:val="21"/>
          <w:lang w:val="zh-CN"/>
        </w:rPr>
        <w:t>将</w:t>
      </w:r>
      <w:r>
        <w:rPr>
          <w:rFonts w:ascii="宋体" w:hAnsi="宋体" w:eastAsia="宋体" w:cs="宋体"/>
          <w:szCs w:val="21"/>
          <w:lang w:val="zh-CN"/>
        </w:rPr>
        <w:t>严格</w:t>
      </w:r>
      <w:r>
        <w:rPr>
          <w:rFonts w:hint="eastAsia" w:cs="宋体" w:asciiTheme="minorEastAsia" w:hAnsiTheme="minorEastAsia"/>
          <w:szCs w:val="21"/>
          <w:lang w:val="zh-CN"/>
        </w:rPr>
        <w:t>遵守</w:t>
      </w:r>
      <w:r>
        <w:rPr>
          <w:rFonts w:ascii="宋体" w:hAnsi="宋体" w:eastAsia="宋体" w:cs="宋体"/>
          <w:szCs w:val="21"/>
          <w:lang w:val="zh-CN"/>
        </w:rPr>
        <w:t>《</w:t>
      </w:r>
      <w:r>
        <w:rPr>
          <w:rFonts w:hint="eastAsia" w:cs="宋体" w:asciiTheme="minorEastAsia" w:hAnsiTheme="minorEastAsia"/>
          <w:szCs w:val="21"/>
          <w:lang w:val="zh-CN"/>
        </w:rPr>
        <w:t>中华人民共和国政府采购法</w:t>
      </w:r>
      <w:r>
        <w:rPr>
          <w:rFonts w:ascii="宋体" w:hAnsi="宋体" w:eastAsia="宋体" w:cs="宋体"/>
          <w:szCs w:val="21"/>
          <w:lang w:val="zh-CN"/>
        </w:rPr>
        <w:t>》等</w:t>
      </w:r>
      <w:r>
        <w:rPr>
          <w:rFonts w:hint="eastAsia" w:cs="宋体" w:asciiTheme="minorEastAsia" w:hAnsiTheme="minorEastAsia"/>
          <w:szCs w:val="21"/>
          <w:lang w:val="zh-CN"/>
        </w:rPr>
        <w:t>相关</w:t>
      </w:r>
      <w:r>
        <w:rPr>
          <w:rFonts w:ascii="宋体" w:hAnsi="宋体" w:eastAsia="宋体" w:cs="宋体"/>
          <w:szCs w:val="21"/>
          <w:lang w:val="zh-CN"/>
        </w:rPr>
        <w:t>法律法规</w:t>
      </w:r>
      <w:r>
        <w:rPr>
          <w:rFonts w:hint="eastAsia" w:cs="宋体" w:asciiTheme="minorEastAsia" w:hAnsiTheme="minorEastAsia"/>
          <w:szCs w:val="21"/>
          <w:lang w:val="zh-CN"/>
        </w:rPr>
        <w:t>规定</w:t>
      </w:r>
      <w:r>
        <w:rPr>
          <w:rFonts w:cs="宋体" w:asciiTheme="minorEastAsia" w:hAnsiTheme="minorEastAsia"/>
          <w:szCs w:val="21"/>
          <w:lang w:val="zh-CN"/>
        </w:rPr>
        <w:t>，并无条件地遵守本次采购活动各项规定。我们郑重承诺：</w:t>
      </w:r>
      <w:r>
        <w:rPr>
          <w:rFonts w:hint="eastAsia" w:cs="宋体" w:asciiTheme="minorEastAsia" w:hAnsiTheme="minorEastAsia"/>
          <w:szCs w:val="21"/>
          <w:lang w:val="zh-CN"/>
        </w:rPr>
        <w:t>我方</w:t>
      </w:r>
      <w:r>
        <w:rPr>
          <w:rFonts w:cs="宋体" w:asciiTheme="minorEastAsia" w:hAnsiTheme="minorEastAsia"/>
          <w:szCs w:val="21"/>
          <w:lang w:val="zh-CN"/>
        </w:rPr>
        <w:t>如果在本次</w:t>
      </w:r>
      <w:r>
        <w:rPr>
          <w:rFonts w:hint="eastAsia" w:cs="宋体" w:asciiTheme="minorEastAsia" w:hAnsiTheme="minorEastAsia"/>
          <w:szCs w:val="21"/>
          <w:lang w:val="zh-CN"/>
        </w:rPr>
        <w:t>响应</w:t>
      </w:r>
      <w:r>
        <w:rPr>
          <w:rFonts w:cs="宋体" w:asciiTheme="minorEastAsia" w:hAnsiTheme="minorEastAsia"/>
          <w:szCs w:val="21"/>
          <w:lang w:val="zh-CN"/>
        </w:rPr>
        <w:t>活动中有</w:t>
      </w:r>
      <w:r>
        <w:rPr>
          <w:rFonts w:hint="eastAsia" w:cs="宋体" w:asciiTheme="minorEastAsia" w:hAnsiTheme="minorEastAsia"/>
          <w:szCs w:val="21"/>
          <w:lang w:val="zh-CN"/>
        </w:rPr>
        <w:t>下列</w:t>
      </w:r>
      <w:r>
        <w:rPr>
          <w:rFonts w:cs="宋体" w:asciiTheme="minorEastAsia" w:hAnsiTheme="minorEastAsia"/>
          <w:szCs w:val="21"/>
          <w:lang w:val="zh-CN"/>
        </w:rPr>
        <w:t>情形</w:t>
      </w:r>
      <w:r>
        <w:rPr>
          <w:rFonts w:hint="eastAsia" w:cs="宋体" w:asciiTheme="minorEastAsia" w:hAnsiTheme="minorEastAsia"/>
          <w:szCs w:val="21"/>
          <w:lang w:val="zh-CN"/>
        </w:rPr>
        <w:t>之一</w:t>
      </w:r>
      <w:r>
        <w:rPr>
          <w:rFonts w:cs="宋体" w:asciiTheme="minorEastAsia" w:hAnsiTheme="minorEastAsia"/>
          <w:szCs w:val="21"/>
          <w:lang w:val="zh-CN"/>
        </w:rPr>
        <w:t>的，愿接受政府采购</w:t>
      </w:r>
      <w:r>
        <w:rPr>
          <w:rFonts w:hint="eastAsia" w:cs="宋体" w:asciiTheme="minorEastAsia" w:hAnsiTheme="minorEastAsia"/>
          <w:szCs w:val="21"/>
          <w:lang w:val="zh-CN"/>
        </w:rPr>
        <w:t>监督管理</w:t>
      </w:r>
      <w:r>
        <w:rPr>
          <w:rFonts w:cs="宋体" w:asciiTheme="minorEastAsia" w:hAnsiTheme="minorEastAsia"/>
          <w:szCs w:val="21"/>
          <w:lang w:val="zh-CN"/>
        </w:rPr>
        <w:t>部门给予相关处罚并</w:t>
      </w:r>
      <w:r>
        <w:rPr>
          <w:rFonts w:hint="eastAsia" w:cs="宋体" w:asciiTheme="minorEastAsia" w:hAnsiTheme="minorEastAsia"/>
          <w:szCs w:val="21"/>
          <w:lang w:val="zh-CN"/>
        </w:rPr>
        <w:t>承诺依法</w:t>
      </w:r>
      <w:r>
        <w:rPr>
          <w:rFonts w:cs="宋体" w:asciiTheme="minorEastAsia" w:hAnsiTheme="minorEastAsia"/>
          <w:szCs w:val="21"/>
          <w:lang w:val="zh-CN"/>
        </w:rPr>
        <w:t>承担</w:t>
      </w:r>
      <w:r>
        <w:rPr>
          <w:rFonts w:hint="eastAsia" w:cs="宋体" w:asciiTheme="minorEastAsia" w:hAnsiTheme="minorEastAsia"/>
          <w:szCs w:val="21"/>
          <w:lang w:val="zh-CN"/>
        </w:rPr>
        <w:t>相关的经济赔偿责任和</w:t>
      </w:r>
      <w:r>
        <w:rPr>
          <w:rFonts w:cs="宋体" w:asciiTheme="minorEastAsia" w:hAnsiTheme="minorEastAsia"/>
          <w:szCs w:val="21"/>
          <w:lang w:val="zh-CN"/>
        </w:rPr>
        <w:t>法律责任。</w:t>
      </w:r>
    </w:p>
    <w:p w14:paraId="55068A3D">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一、在响应有效期内撤销响应文件；</w:t>
      </w:r>
    </w:p>
    <w:p w14:paraId="092D35BE">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二、在响应文件中提供虚假材料；</w:t>
      </w:r>
    </w:p>
    <w:p w14:paraId="62BFD66A">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三、除因不可抗力或磋商文件认可的情形以外，成交后不与采购人签订合同；</w:t>
      </w:r>
    </w:p>
    <w:p w14:paraId="5510A487">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四、与采购人、其他供应商或者采购代理机构恶意串通；</w:t>
      </w:r>
    </w:p>
    <w:p w14:paraId="2278722F">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五、法律法规及本磋商文件规定的其他严重违法行为。</w:t>
      </w:r>
    </w:p>
    <w:p w14:paraId="5E1FF3A9">
      <w:pPr>
        <w:rPr>
          <w:sz w:val="28"/>
          <w:szCs w:val="28"/>
          <w:u w:val="single"/>
        </w:rPr>
      </w:pPr>
    </w:p>
    <w:p w14:paraId="5A8FF50D">
      <w:pPr>
        <w:rPr>
          <w:sz w:val="28"/>
          <w:szCs w:val="28"/>
          <w:u w:val="single"/>
        </w:rPr>
      </w:pPr>
    </w:p>
    <w:p w14:paraId="16025E02">
      <w:pPr>
        <w:spacing w:line="480" w:lineRule="auto"/>
        <w:ind w:firstLine="4357" w:firstLineChars="2075"/>
        <w:rPr>
          <w:rFonts w:cs="Arial" w:asciiTheme="minorEastAsia" w:hAnsiTheme="minorEastAsia"/>
          <w:szCs w:val="21"/>
        </w:rPr>
      </w:pPr>
      <w:r>
        <w:rPr>
          <w:rFonts w:hint="eastAsia" w:cs="宋体" w:asciiTheme="minorEastAsia" w:hAnsiTheme="minorEastAsia"/>
          <w:szCs w:val="21"/>
          <w:lang w:val="zh-CN"/>
        </w:rPr>
        <w:t>供应商名称（</w:t>
      </w:r>
      <w:r>
        <w:rPr>
          <w:rFonts w:hint="eastAsia" w:cs="Arial" w:asciiTheme="minorEastAsia" w:hAnsiTheme="minorEastAsia"/>
          <w:szCs w:val="21"/>
        </w:rPr>
        <w:t>并加盖公章</w:t>
      </w:r>
      <w:r>
        <w:rPr>
          <w:rFonts w:hint="eastAsia" w:cs="宋体" w:asciiTheme="minorEastAsia" w:hAnsiTheme="minorEastAsia"/>
          <w:szCs w:val="21"/>
          <w:lang w:val="zh-CN"/>
        </w:rPr>
        <w:t>）：</w:t>
      </w:r>
      <w:r>
        <w:rPr>
          <w:rFonts w:hint="eastAsia" w:cs="Arial" w:asciiTheme="minorEastAsia" w:hAnsiTheme="minorEastAsia"/>
          <w:szCs w:val="21"/>
        </w:rPr>
        <w:t>　　　　　　　　　</w:t>
      </w:r>
    </w:p>
    <w:p w14:paraId="58A724DB">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日　  期：      年    月    日</w:t>
      </w:r>
    </w:p>
    <w:p w14:paraId="31810EBF">
      <w:pPr>
        <w:autoSpaceDE w:val="0"/>
        <w:autoSpaceDN w:val="0"/>
        <w:adjustRightInd w:val="0"/>
        <w:spacing w:line="360" w:lineRule="auto"/>
        <w:jc w:val="center"/>
        <w:rPr>
          <w:rFonts w:ascii="宋体" w:cs="宋体"/>
          <w:szCs w:val="21"/>
          <w:lang w:val="zh-CN"/>
        </w:rPr>
      </w:pPr>
    </w:p>
    <w:p w14:paraId="01A0C1EA">
      <w:pPr>
        <w:autoSpaceDE w:val="0"/>
        <w:autoSpaceDN w:val="0"/>
        <w:adjustRightInd w:val="0"/>
        <w:spacing w:line="360" w:lineRule="auto"/>
        <w:ind w:right="-11"/>
        <w:rPr>
          <w:rFonts w:ascii="宋体" w:cs="宋体"/>
          <w:szCs w:val="21"/>
          <w:lang w:val="zh-CN"/>
        </w:rPr>
      </w:pPr>
    </w:p>
    <w:p w14:paraId="489EA9D5">
      <w:pPr>
        <w:autoSpaceDE w:val="0"/>
        <w:autoSpaceDN w:val="0"/>
        <w:adjustRightInd w:val="0"/>
        <w:spacing w:line="360" w:lineRule="auto"/>
        <w:jc w:val="center"/>
        <w:rPr>
          <w:rFonts w:cs="宋体" w:asciiTheme="minorEastAsia" w:hAnsiTheme="minorEastAsia"/>
          <w:sz w:val="24"/>
          <w:szCs w:val="24"/>
          <w:lang w:val="zh-CN"/>
        </w:rPr>
      </w:pPr>
    </w:p>
    <w:p w14:paraId="3D540050">
      <w:pPr>
        <w:autoSpaceDE w:val="0"/>
        <w:autoSpaceDN w:val="0"/>
        <w:adjustRightInd w:val="0"/>
        <w:spacing w:line="360" w:lineRule="auto"/>
        <w:jc w:val="center"/>
        <w:rPr>
          <w:rFonts w:cs="宋体" w:asciiTheme="minorEastAsia" w:hAnsiTheme="minorEastAsia"/>
          <w:sz w:val="24"/>
          <w:szCs w:val="24"/>
          <w:lang w:val="zh-CN"/>
        </w:rPr>
      </w:pPr>
    </w:p>
    <w:p w14:paraId="3873D6A0">
      <w:pPr>
        <w:autoSpaceDE w:val="0"/>
        <w:autoSpaceDN w:val="0"/>
        <w:adjustRightInd w:val="0"/>
        <w:spacing w:line="360" w:lineRule="auto"/>
        <w:jc w:val="center"/>
        <w:rPr>
          <w:rFonts w:cs="宋体" w:asciiTheme="minorEastAsia" w:hAnsiTheme="minorEastAsia"/>
          <w:sz w:val="24"/>
          <w:szCs w:val="24"/>
          <w:lang w:val="zh-CN"/>
        </w:rPr>
      </w:pPr>
    </w:p>
    <w:p w14:paraId="0F2ED88D">
      <w:pPr>
        <w:autoSpaceDE w:val="0"/>
        <w:autoSpaceDN w:val="0"/>
        <w:adjustRightInd w:val="0"/>
        <w:spacing w:line="360" w:lineRule="auto"/>
        <w:jc w:val="center"/>
        <w:rPr>
          <w:rFonts w:cs="宋体" w:asciiTheme="minorEastAsia" w:hAnsiTheme="minorEastAsia"/>
          <w:sz w:val="24"/>
          <w:szCs w:val="24"/>
          <w:lang w:val="zh-CN"/>
        </w:rPr>
      </w:pPr>
    </w:p>
    <w:p w14:paraId="2EA633C7">
      <w:pPr>
        <w:autoSpaceDE w:val="0"/>
        <w:autoSpaceDN w:val="0"/>
        <w:adjustRightInd w:val="0"/>
        <w:spacing w:line="360" w:lineRule="auto"/>
        <w:jc w:val="center"/>
        <w:rPr>
          <w:rFonts w:cs="宋体" w:asciiTheme="minorEastAsia" w:hAnsiTheme="minorEastAsia"/>
          <w:sz w:val="24"/>
          <w:szCs w:val="24"/>
          <w:lang w:val="zh-CN"/>
        </w:rPr>
      </w:pPr>
    </w:p>
    <w:p w14:paraId="6BE0BB0B">
      <w:pPr>
        <w:autoSpaceDE w:val="0"/>
        <w:autoSpaceDN w:val="0"/>
        <w:adjustRightInd w:val="0"/>
        <w:spacing w:line="360" w:lineRule="auto"/>
        <w:jc w:val="center"/>
        <w:rPr>
          <w:rFonts w:cs="宋体" w:asciiTheme="minorEastAsia" w:hAnsiTheme="minorEastAsia"/>
          <w:sz w:val="24"/>
          <w:szCs w:val="24"/>
          <w:lang w:val="zh-CN"/>
        </w:rPr>
      </w:pPr>
    </w:p>
    <w:p w14:paraId="4448B895">
      <w:pPr>
        <w:autoSpaceDE w:val="0"/>
        <w:autoSpaceDN w:val="0"/>
        <w:adjustRightInd w:val="0"/>
        <w:spacing w:line="360" w:lineRule="auto"/>
        <w:jc w:val="center"/>
        <w:rPr>
          <w:rFonts w:cs="宋体" w:asciiTheme="minorEastAsia" w:hAnsiTheme="minorEastAsia"/>
          <w:sz w:val="24"/>
          <w:szCs w:val="24"/>
          <w:lang w:val="zh-CN"/>
        </w:rPr>
      </w:pPr>
    </w:p>
    <w:p w14:paraId="4A4D5CDF">
      <w:pPr>
        <w:spacing w:line="360" w:lineRule="auto"/>
        <w:jc w:val="center"/>
        <w:rPr>
          <w:rFonts w:ascii="宋体" w:hAnsi="宋体"/>
          <w:b/>
          <w:bCs/>
          <w:sz w:val="24"/>
          <w:szCs w:val="24"/>
        </w:rPr>
      </w:pPr>
      <w:r>
        <w:rPr>
          <w:rFonts w:hint="eastAsia" w:ascii="宋体" w:hAnsi="宋体"/>
          <w:b/>
          <w:bCs/>
          <w:sz w:val="24"/>
          <w:szCs w:val="24"/>
        </w:rPr>
        <w:t>3.5       禹州市政府采购供应商信用承诺函</w:t>
      </w:r>
    </w:p>
    <w:p w14:paraId="7E2DDBD3">
      <w:pPr>
        <w:rPr>
          <w:rFonts w:cs="宋体" w:asciiTheme="minorEastAsia" w:hAnsiTheme="minorEastAsia"/>
          <w:szCs w:val="21"/>
          <w:lang w:val="zh-CN"/>
        </w:rPr>
      </w:pPr>
    </w:p>
    <w:p w14:paraId="201D2BBC">
      <w:pPr>
        <w:spacing w:line="600" w:lineRule="exact"/>
        <w:rPr>
          <w:rFonts w:cs="宋体" w:asciiTheme="minorEastAsia" w:hAnsiTheme="minorEastAsia"/>
          <w:szCs w:val="21"/>
          <w:lang w:val="zh-CN"/>
        </w:rPr>
      </w:pPr>
      <w:r>
        <w:rPr>
          <w:rFonts w:cs="宋体" w:asciiTheme="minorEastAsia" w:hAnsiTheme="minorEastAsia"/>
          <w:szCs w:val="21"/>
          <w:lang w:val="zh-CN"/>
        </w:rPr>
        <w:t>致（采购人或采购代理机构）：</w:t>
      </w:r>
    </w:p>
    <w:p w14:paraId="501606A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单位名称（自然人姓名）:</w:t>
      </w:r>
    </w:p>
    <w:p w14:paraId="3709153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统一社会信用代码（身份证号码）:</w:t>
      </w:r>
    </w:p>
    <w:p w14:paraId="7B2332D7">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w:t>
      </w:r>
    </w:p>
    <w:p w14:paraId="7C65935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联系地址和电话：</w:t>
      </w:r>
    </w:p>
    <w:p w14:paraId="056E9E72">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为维护公平、公正、公开的政府采购市场秩序，树立诚实守信的政府采购供应商形象，我单位（本人）自愿作出以下承诺：</w:t>
      </w:r>
    </w:p>
    <w:p w14:paraId="7C618360">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一、我单位（本人）自愿参加本次政府采购活动，严格遵守《</w:t>
      </w:r>
      <w:r>
        <w:rPr>
          <w:rFonts w:hint="eastAsia" w:cs="宋体" w:asciiTheme="minorEastAsia" w:hAnsiTheme="minorEastAsia"/>
          <w:szCs w:val="21"/>
          <w:lang w:val="zh-CN"/>
        </w:rPr>
        <w:t>中华人民共和国政府采购法</w:t>
      </w:r>
      <w:r>
        <w:rPr>
          <w:rFonts w:cs="宋体" w:asciiTheme="minorEastAsia" w:hAnsiTheme="minorEastAsia"/>
          <w:szCs w:val="21"/>
          <w:lang w:val="zh-CN"/>
        </w:rPr>
        <w:t>》及相关法律法规，依法诚信经营，无条件遵守本次政府采购活动的各项规定，我单位（本人）郑重承诺，我单位（本人）符合《</w:t>
      </w:r>
      <w:r>
        <w:rPr>
          <w:rFonts w:hint="eastAsia" w:cs="宋体" w:asciiTheme="minorEastAsia" w:hAnsiTheme="minorEastAsia"/>
          <w:szCs w:val="21"/>
          <w:lang w:val="zh-CN"/>
        </w:rPr>
        <w:t>中华人民共和国政府采购法</w:t>
      </w:r>
      <w:r>
        <w:rPr>
          <w:rFonts w:cs="宋体" w:asciiTheme="minorEastAsia" w:hAnsiTheme="minorEastAsia"/>
          <w:szCs w:val="21"/>
          <w:lang w:val="zh-CN"/>
        </w:rPr>
        <w:t>》第二十二条规定和采购文件、本承诺书的条件：</w:t>
      </w:r>
    </w:p>
    <w:p w14:paraId="3B86F452">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（一）具有独立承担民事责任的能力；</w:t>
      </w:r>
    </w:p>
    <w:p w14:paraId="7408D4B8">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（二）具有良好的商业信誉和健全的财务会计制度；</w:t>
      </w:r>
    </w:p>
    <w:p w14:paraId="3332F9CD">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（三）具有履行合同所必需的设备和专业技术能力；</w:t>
      </w:r>
    </w:p>
    <w:p w14:paraId="6C54C79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（四）有依法缴纳税收和社会保障资金的良好记录；</w:t>
      </w:r>
    </w:p>
    <w:p w14:paraId="09319390">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（五）参加政府采购活动前三年内，在经营活动中没有重大违法记录；</w:t>
      </w:r>
    </w:p>
    <w:p w14:paraId="07DA1AF6">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（六）未被列入经营异常名录或者严重违法失信名单、失信被执行人，重大税收违法案件当事人名单、政府采购严重违法失信行为记录名单；</w:t>
      </w:r>
    </w:p>
    <w:p w14:paraId="52806BAF">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（七）未被相关监管部门作出行政处罚且尚在处罚有效期的；</w:t>
      </w:r>
    </w:p>
    <w:p w14:paraId="09815A22">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（八）未曾作出虚假采购承诺；</w:t>
      </w:r>
    </w:p>
    <w:p w14:paraId="6C1B4D6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（九）符合法律、行政法规规定的其他条件。</w:t>
      </w:r>
    </w:p>
    <w:p w14:paraId="159556CF">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cs="宋体" w:asciiTheme="minorEastAsia" w:hAnsiTheme="minorEastAsia"/>
          <w:szCs w:val="21"/>
          <w:lang w:val="zh-CN"/>
        </w:rPr>
        <w:t>中华人民共和国政府采购法</w:t>
      </w:r>
      <w:r>
        <w:rPr>
          <w:rFonts w:cs="宋体" w:asciiTheme="minorEastAsia" w:hAnsiTheme="minorEastAsia"/>
          <w:szCs w:val="21"/>
          <w:lang w:val="zh-CN"/>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095E06FB">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供应商（电子章）:</w:t>
      </w:r>
    </w:p>
    <w:p w14:paraId="44412C9D">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法定代表人、负责人、本人、或授权代表（签字或电子印章）:</w:t>
      </w:r>
    </w:p>
    <w:p w14:paraId="00225D8C">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日期：年月日</w:t>
      </w:r>
    </w:p>
    <w:p w14:paraId="35167EB6">
      <w:pPr>
        <w:rPr>
          <w:rFonts w:cs="宋体" w:asciiTheme="minorEastAsia" w:hAnsiTheme="minorEastAsia"/>
          <w:szCs w:val="21"/>
          <w:lang w:val="zh-CN"/>
        </w:rPr>
      </w:pPr>
    </w:p>
    <w:p w14:paraId="395EC35E">
      <w:pPr>
        <w:rPr>
          <w:rFonts w:ascii="仿宋" w:hAnsi="仿宋" w:eastAsia="仿宋" w:cs="华文仿宋"/>
          <w:szCs w:val="21"/>
        </w:rPr>
      </w:pPr>
    </w:p>
    <w:p w14:paraId="312E37B3">
      <w:pPr>
        <w:rPr>
          <w:rFonts w:ascii="仿宋" w:hAnsi="仿宋" w:eastAsia="仿宋"/>
        </w:rPr>
      </w:pPr>
      <w:r>
        <w:rPr>
          <w:rFonts w:ascii="仿宋" w:hAnsi="仿宋" w:eastAsia="仿宋" w:cs="华文仿宋"/>
          <w:szCs w:val="21"/>
        </w:rPr>
        <w:t>注：1.供应商须在</w:t>
      </w:r>
      <w:r>
        <w:rPr>
          <w:rFonts w:hint="eastAsia" w:ascii="仿宋" w:hAnsi="仿宋" w:eastAsia="仿宋" w:cs="华文仿宋"/>
          <w:szCs w:val="21"/>
          <w:lang w:eastAsia="zh-CN"/>
        </w:rPr>
        <w:t>磋商</w:t>
      </w:r>
      <w:r>
        <w:rPr>
          <w:rFonts w:ascii="仿宋" w:hAnsi="仿宋" w:eastAsia="仿宋" w:cs="华文仿宋"/>
          <w:szCs w:val="21"/>
        </w:rPr>
        <w:t>文件中按此模板提供承诺函，未提供视为未实质性响应</w:t>
      </w:r>
      <w:r>
        <w:rPr>
          <w:rFonts w:hint="eastAsia" w:ascii="仿宋" w:hAnsi="仿宋" w:eastAsia="仿宋" w:cs="华文仿宋"/>
          <w:szCs w:val="21"/>
          <w:lang w:eastAsia="zh-CN"/>
        </w:rPr>
        <w:t>磋商</w:t>
      </w:r>
      <w:r>
        <w:rPr>
          <w:rFonts w:ascii="仿宋" w:hAnsi="仿宋" w:eastAsia="仿宋" w:cs="华文仿宋"/>
          <w:szCs w:val="21"/>
        </w:rPr>
        <w:t>文件要求，按无效投标处理。</w:t>
      </w:r>
    </w:p>
    <w:p w14:paraId="41FBE182">
      <w:pPr>
        <w:rPr>
          <w:rFonts w:ascii="仿宋" w:hAnsi="仿宋" w:eastAsia="仿宋"/>
        </w:rPr>
      </w:pPr>
      <w:r>
        <w:rPr>
          <w:rFonts w:ascii="仿宋" w:hAnsi="仿宋" w:eastAsia="仿宋" w:cs="华文仿宋"/>
          <w:szCs w:val="21"/>
        </w:rPr>
        <w:t>2.供应商的法定代表人或者授权代表的签字或盖章应真实、有效，如由授权代表签字或盖章的，应提供“法定代表人授权书”。</w:t>
      </w:r>
    </w:p>
    <w:p w14:paraId="44799FB1">
      <w:pPr>
        <w:rPr>
          <w:rFonts w:ascii="仿宋" w:hAnsi="仿宋" w:eastAsia="仿宋"/>
          <w:sz w:val="32"/>
          <w:szCs w:val="32"/>
        </w:rPr>
      </w:pPr>
    </w:p>
    <w:p w14:paraId="46BAC5DA">
      <w:pPr>
        <w:shd w:val="clear" w:color="auto" w:fill="FFFFFF"/>
        <w:spacing w:before="100" w:beforeAutospacing="1" w:after="100" w:afterAutospacing="1" w:line="435" w:lineRule="atLeast"/>
        <w:jc w:val="center"/>
        <w:rPr>
          <w:rFonts w:hint="eastAsia" w:ascii="宋体" w:hAnsi="宋体" w:eastAsia="宋体" w:cs="Arial"/>
          <w:b/>
          <w:bCs/>
          <w:color w:val="333333"/>
          <w:kern w:val="0"/>
          <w:sz w:val="29"/>
          <w:lang w:val="en-US" w:eastAsia="zh-CN"/>
        </w:rPr>
      </w:pPr>
    </w:p>
    <w:p w14:paraId="0A1F0AA5">
      <w:pPr>
        <w:shd w:val="clear" w:color="auto" w:fill="FFFFFF"/>
        <w:spacing w:before="100" w:beforeAutospacing="1" w:after="100" w:afterAutospacing="1" w:line="435" w:lineRule="atLeast"/>
        <w:jc w:val="center"/>
        <w:rPr>
          <w:rFonts w:hint="eastAsia" w:ascii="宋体" w:hAnsi="宋体" w:eastAsia="宋体" w:cs="Arial"/>
          <w:b/>
          <w:bCs/>
          <w:color w:val="333333"/>
          <w:kern w:val="0"/>
          <w:sz w:val="29"/>
          <w:lang w:val="en-US" w:eastAsia="zh-CN"/>
        </w:rPr>
      </w:pPr>
    </w:p>
    <w:p w14:paraId="290C49C2">
      <w:pPr>
        <w:shd w:val="clear" w:color="auto" w:fill="FFFFFF"/>
        <w:spacing w:before="100" w:beforeAutospacing="1" w:after="100" w:afterAutospacing="1" w:line="435" w:lineRule="atLeast"/>
        <w:jc w:val="center"/>
        <w:rPr>
          <w:rFonts w:hint="eastAsia" w:ascii="宋体" w:hAnsi="宋体" w:eastAsia="宋体" w:cs="Arial"/>
          <w:b/>
          <w:bCs/>
          <w:color w:val="333333"/>
          <w:kern w:val="0"/>
          <w:sz w:val="29"/>
          <w:lang w:val="en-US" w:eastAsia="zh-CN"/>
        </w:rPr>
      </w:pPr>
    </w:p>
    <w:p w14:paraId="64ABD8C7">
      <w:pPr>
        <w:shd w:val="clear" w:color="auto" w:fill="FFFFFF"/>
        <w:spacing w:before="100" w:beforeAutospacing="1" w:after="100" w:afterAutospacing="1" w:line="435" w:lineRule="atLeast"/>
        <w:jc w:val="center"/>
        <w:rPr>
          <w:rFonts w:hint="eastAsia" w:ascii="宋体" w:hAnsi="宋体" w:eastAsia="宋体" w:cs="Arial"/>
          <w:b/>
          <w:bCs/>
          <w:color w:val="333333"/>
          <w:kern w:val="0"/>
          <w:sz w:val="29"/>
          <w:lang w:val="en-US" w:eastAsia="zh-CN"/>
        </w:rPr>
      </w:pPr>
    </w:p>
    <w:p w14:paraId="1F9F8CB8">
      <w:pPr>
        <w:shd w:val="clear" w:color="auto" w:fill="FFFFFF"/>
        <w:spacing w:before="100" w:beforeAutospacing="1" w:after="100" w:afterAutospacing="1" w:line="435" w:lineRule="atLeast"/>
        <w:jc w:val="center"/>
        <w:rPr>
          <w:rFonts w:ascii="宋体" w:hAnsi="宋体" w:eastAsia="宋体" w:cs="Arial"/>
          <w:b/>
          <w:bCs/>
          <w:color w:val="333333"/>
          <w:kern w:val="0"/>
          <w:sz w:val="29"/>
        </w:rPr>
      </w:pPr>
      <w:r>
        <w:rPr>
          <w:rFonts w:hint="eastAsia" w:ascii="宋体" w:hAnsi="宋体" w:eastAsia="宋体" w:cs="Arial"/>
          <w:b/>
          <w:bCs/>
          <w:color w:val="333333"/>
          <w:kern w:val="0"/>
          <w:sz w:val="29"/>
          <w:lang w:val="en-US" w:eastAsia="zh-CN"/>
        </w:rPr>
        <w:t xml:space="preserve">3.6 </w:t>
      </w:r>
      <w:r>
        <w:rPr>
          <w:rFonts w:hint="eastAsia" w:ascii="宋体" w:hAnsi="宋体" w:eastAsia="宋体" w:cs="Arial"/>
          <w:b/>
          <w:bCs/>
          <w:color w:val="333333"/>
          <w:kern w:val="0"/>
          <w:sz w:val="29"/>
        </w:rPr>
        <w:t>中小企业声明函（</w:t>
      </w:r>
      <w:r>
        <w:rPr>
          <w:rFonts w:hint="eastAsia" w:ascii="宋体" w:hAnsi="宋体" w:eastAsia="宋体" w:cs="Arial"/>
          <w:b/>
          <w:bCs/>
          <w:color w:val="333333"/>
          <w:kern w:val="0"/>
          <w:sz w:val="29"/>
          <w:lang w:val="en-US" w:eastAsia="zh-CN"/>
        </w:rPr>
        <w:t xml:space="preserve">工程 </w:t>
      </w:r>
      <w:r>
        <w:rPr>
          <w:rFonts w:hint="eastAsia" w:ascii="宋体" w:hAnsi="宋体" w:eastAsia="宋体" w:cs="Arial"/>
          <w:b/>
          <w:bCs/>
          <w:color w:val="333333"/>
          <w:kern w:val="0"/>
          <w:sz w:val="29"/>
        </w:rPr>
        <w:t>）</w:t>
      </w:r>
    </w:p>
    <w:p w14:paraId="14477F12">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本公司（联合体）郑重声明，根据《政府采购促进中小企业发展管理办法》（财库﹝2020﹞46 号）的规定，本公司（联合体）参加</w:t>
      </w:r>
      <w:r>
        <w:rPr>
          <w:rFonts w:hint="eastAsia" w:ascii="宋体" w:hAnsi="宋体" w:eastAsia="宋体" w:cs="Arial"/>
          <w:color w:val="333333"/>
          <w:kern w:val="0"/>
          <w:szCs w:val="21"/>
          <w:u w:val="single"/>
        </w:rPr>
        <w:t>    （单位名称）</w:t>
      </w:r>
      <w:r>
        <w:rPr>
          <w:rFonts w:hint="eastAsia" w:ascii="宋体" w:hAnsi="宋体" w:eastAsia="宋体" w:cs="Arial"/>
          <w:color w:val="333333"/>
          <w:kern w:val="0"/>
          <w:szCs w:val="21"/>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4D0E5F3E">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u w:val="single"/>
        </w:rPr>
        <w:t>1.   （标的名称）</w:t>
      </w:r>
      <w:r>
        <w:rPr>
          <w:rFonts w:hint="eastAsia" w:ascii="宋体" w:hAnsi="宋体" w:eastAsia="宋体" w:cs="Arial"/>
          <w:color w:val="333333"/>
          <w:kern w:val="0"/>
          <w:szCs w:val="21"/>
        </w:rPr>
        <w:t>，属于</w:t>
      </w:r>
      <w:r>
        <w:rPr>
          <w:rFonts w:hint="eastAsia" w:ascii="宋体" w:hAnsi="宋体" w:eastAsia="宋体" w:cs="Arial"/>
          <w:color w:val="333333"/>
          <w:kern w:val="0"/>
          <w:szCs w:val="21"/>
          <w:u w:val="single"/>
        </w:rPr>
        <w:t>    （采购文件中明确的所属行业）</w:t>
      </w:r>
      <w:r>
        <w:rPr>
          <w:rFonts w:hint="eastAsia" w:ascii="宋体" w:hAnsi="宋体" w:eastAsia="宋体" w:cs="Arial"/>
          <w:color w:val="333333"/>
          <w:kern w:val="0"/>
          <w:szCs w:val="21"/>
        </w:rPr>
        <w:t>；承建（承接）企业为</w:t>
      </w:r>
      <w:r>
        <w:rPr>
          <w:rFonts w:hint="eastAsia" w:ascii="宋体" w:hAnsi="宋体" w:eastAsia="宋体" w:cs="Arial"/>
          <w:color w:val="333333"/>
          <w:kern w:val="0"/>
          <w:szCs w:val="21"/>
          <w:u w:val="single"/>
        </w:rPr>
        <w:t>    （企业名称）</w:t>
      </w:r>
      <w:r>
        <w:rPr>
          <w:rFonts w:hint="eastAsia" w:ascii="宋体" w:hAnsi="宋体" w:eastAsia="宋体" w:cs="Arial"/>
          <w:color w:val="333333"/>
          <w:kern w:val="0"/>
          <w:szCs w:val="21"/>
        </w:rPr>
        <w:t>，从业人员</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人，营业收入为</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万元，资产总额为</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万元，属于</w:t>
      </w:r>
      <w:r>
        <w:rPr>
          <w:rFonts w:hint="eastAsia" w:ascii="宋体" w:hAnsi="宋体" w:eastAsia="宋体" w:cs="Arial"/>
          <w:color w:val="333333"/>
          <w:kern w:val="0"/>
          <w:szCs w:val="21"/>
          <w:u w:val="single"/>
        </w:rPr>
        <w:t>     （中型企业、小型企业、微型企业）</w:t>
      </w:r>
      <w:r>
        <w:rPr>
          <w:rFonts w:hint="eastAsia" w:ascii="宋体" w:hAnsi="宋体" w:eastAsia="宋体" w:cs="Arial"/>
          <w:color w:val="333333"/>
          <w:kern w:val="0"/>
          <w:szCs w:val="21"/>
        </w:rPr>
        <w:t>；</w:t>
      </w:r>
    </w:p>
    <w:p w14:paraId="1AE796FC">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2.</w:t>
      </w:r>
      <w:r>
        <w:rPr>
          <w:rFonts w:hint="eastAsia" w:ascii="宋体" w:hAnsi="宋体" w:eastAsia="宋体" w:cs="Arial"/>
          <w:color w:val="333333"/>
          <w:kern w:val="0"/>
          <w:szCs w:val="21"/>
          <w:u w:val="single"/>
        </w:rPr>
        <w:t>     （标的名称）</w:t>
      </w:r>
      <w:r>
        <w:rPr>
          <w:rFonts w:hint="eastAsia" w:ascii="宋体" w:hAnsi="宋体" w:eastAsia="宋体" w:cs="Arial"/>
          <w:color w:val="333333"/>
          <w:kern w:val="0"/>
          <w:szCs w:val="21"/>
        </w:rPr>
        <w:t>，属于</w:t>
      </w:r>
      <w:r>
        <w:rPr>
          <w:rFonts w:hint="eastAsia" w:ascii="宋体" w:hAnsi="宋体" w:eastAsia="宋体" w:cs="Arial"/>
          <w:color w:val="333333"/>
          <w:kern w:val="0"/>
          <w:szCs w:val="21"/>
          <w:u w:val="single"/>
        </w:rPr>
        <w:t>     （采购文件中明确的所属行业）</w:t>
      </w:r>
      <w:r>
        <w:rPr>
          <w:rFonts w:hint="eastAsia" w:ascii="宋体" w:hAnsi="宋体" w:eastAsia="宋体" w:cs="Arial"/>
          <w:color w:val="333333"/>
          <w:kern w:val="0"/>
          <w:szCs w:val="21"/>
        </w:rPr>
        <w:t>行业；制造商为</w:t>
      </w:r>
      <w:r>
        <w:rPr>
          <w:rFonts w:hint="eastAsia" w:ascii="宋体" w:hAnsi="宋体" w:eastAsia="宋体" w:cs="Arial"/>
          <w:color w:val="333333"/>
          <w:kern w:val="0"/>
          <w:szCs w:val="21"/>
          <w:u w:val="single"/>
        </w:rPr>
        <w:t>       （企业名称）</w:t>
      </w:r>
      <w:r>
        <w:rPr>
          <w:rFonts w:hint="eastAsia" w:ascii="宋体" w:hAnsi="宋体" w:eastAsia="宋体" w:cs="Arial"/>
          <w:color w:val="333333"/>
          <w:kern w:val="0"/>
          <w:szCs w:val="21"/>
        </w:rPr>
        <w:t>，从业人员</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人，营业收入为</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万元，资产总额为</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万元</w:t>
      </w:r>
      <w:r>
        <w:rPr>
          <w:rFonts w:hint="eastAsia" w:ascii="宋体" w:hAnsi="宋体" w:eastAsia="宋体" w:cs="Arial"/>
          <w:color w:val="333333"/>
          <w:kern w:val="0"/>
          <w:szCs w:val="21"/>
          <w:vertAlign w:val="superscript"/>
        </w:rPr>
        <w:t>1</w:t>
      </w:r>
      <w:r>
        <w:rPr>
          <w:rFonts w:hint="eastAsia" w:ascii="宋体" w:hAnsi="宋体" w:eastAsia="宋体" w:cs="Arial"/>
          <w:color w:val="333333"/>
          <w:kern w:val="0"/>
          <w:szCs w:val="21"/>
        </w:rPr>
        <w:t>，属于</w:t>
      </w:r>
      <w:r>
        <w:rPr>
          <w:rFonts w:hint="eastAsia" w:ascii="宋体" w:hAnsi="宋体" w:eastAsia="宋体" w:cs="Arial"/>
          <w:color w:val="333333"/>
          <w:kern w:val="0"/>
          <w:szCs w:val="21"/>
          <w:u w:val="single"/>
        </w:rPr>
        <w:t>     （中型企业、小型企业、微型企业）</w:t>
      </w:r>
      <w:r>
        <w:rPr>
          <w:rFonts w:hint="eastAsia" w:ascii="宋体" w:hAnsi="宋体" w:eastAsia="宋体" w:cs="Arial"/>
          <w:color w:val="333333"/>
          <w:kern w:val="0"/>
          <w:szCs w:val="21"/>
        </w:rPr>
        <w:t>；</w:t>
      </w:r>
    </w:p>
    <w:p w14:paraId="5957828C">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w:t>
      </w:r>
    </w:p>
    <w:p w14:paraId="62FA0923">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以上企业，不属于大企业的分支机构，不存在控股股东为大企业的情形，也不存在与大企业的负责人为同一人的情形。</w:t>
      </w:r>
    </w:p>
    <w:p w14:paraId="206A1FF7">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本企业对上述声明内容的真实性负责。如有虚假，将依法承担相应责任。</w:t>
      </w:r>
    </w:p>
    <w:p w14:paraId="41B5763E">
      <w:pPr>
        <w:widowControl/>
        <w:shd w:val="clear" w:color="auto" w:fill="FFFFFF"/>
        <w:spacing w:before="100" w:beforeAutospacing="1" w:after="100" w:afterAutospacing="1" w:line="435" w:lineRule="atLeast"/>
        <w:ind w:firstLine="5280"/>
        <w:jc w:val="left"/>
        <w:rPr>
          <w:rFonts w:ascii="Arial" w:hAnsi="Arial" w:eastAsia="宋体" w:cs="Arial"/>
          <w:color w:val="333333"/>
          <w:kern w:val="0"/>
          <w:szCs w:val="21"/>
        </w:rPr>
      </w:pPr>
      <w:r>
        <w:rPr>
          <w:rFonts w:hint="eastAsia" w:ascii="宋体" w:hAnsi="宋体" w:eastAsia="宋体" w:cs="Arial"/>
          <w:color w:val="333333"/>
          <w:kern w:val="0"/>
          <w:szCs w:val="21"/>
        </w:rPr>
        <w:t>企业名称（盖章）：</w:t>
      </w:r>
    </w:p>
    <w:p w14:paraId="35E0BDE2">
      <w:pPr>
        <w:widowControl/>
        <w:shd w:val="clear" w:color="auto" w:fill="FFFFFF"/>
        <w:spacing w:before="100" w:beforeAutospacing="1" w:after="100" w:afterAutospacing="1" w:line="435" w:lineRule="atLeast"/>
        <w:ind w:firstLine="5280"/>
        <w:jc w:val="left"/>
        <w:rPr>
          <w:rFonts w:ascii="Arial" w:hAnsi="Arial" w:eastAsia="宋体" w:cs="Arial"/>
          <w:color w:val="333333"/>
          <w:kern w:val="0"/>
          <w:szCs w:val="21"/>
        </w:rPr>
      </w:pPr>
      <w:r>
        <w:rPr>
          <w:rFonts w:hint="eastAsia" w:ascii="宋体" w:hAnsi="宋体" w:eastAsia="宋体" w:cs="Arial"/>
          <w:color w:val="333333"/>
          <w:kern w:val="0"/>
          <w:szCs w:val="21"/>
        </w:rPr>
        <w:t>日 期：</w:t>
      </w:r>
    </w:p>
    <w:p w14:paraId="06FBA58A">
      <w:pPr>
        <w:autoSpaceDE w:val="0"/>
        <w:autoSpaceDN w:val="0"/>
        <w:adjustRightInd w:val="0"/>
        <w:spacing w:line="360" w:lineRule="auto"/>
        <w:outlineLvl w:val="0"/>
        <w:rPr>
          <w:rFonts w:ascii="宋体" w:hAnsi="宋体"/>
          <w:szCs w:val="21"/>
        </w:rPr>
      </w:pPr>
      <w:r>
        <w:rPr>
          <w:rFonts w:hint="eastAsia" w:ascii="宋体" w:hAnsi="宋体"/>
          <w:szCs w:val="21"/>
        </w:rPr>
        <w:t>说明：</w:t>
      </w:r>
    </w:p>
    <w:p w14:paraId="46CDC508">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1、</w:t>
      </w:r>
      <w:r>
        <w:t>从业人员、营业收入、资产总额填报上一年度数据，无上一年度数据的新成立企业可不填报。</w:t>
      </w:r>
    </w:p>
    <w:p w14:paraId="0B296559">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2、</w:t>
      </w:r>
      <w:r>
        <w:rPr>
          <w:rFonts w:ascii="宋体" w:hAnsi="宋体" w:cs="Arial"/>
          <w:kern w:val="0"/>
          <w:szCs w:val="21"/>
        </w:rPr>
        <w:t>中小企业参加政府采购活动，应当出具</w:t>
      </w:r>
      <w:r>
        <w:t>《中小企业声明函》，否则不得享受相关中小企业扶持政</w:t>
      </w:r>
      <w:r>
        <w:rPr>
          <w:rFonts w:ascii="宋体" w:hAnsi="宋体" w:cs="Arial"/>
          <w:kern w:val="0"/>
          <w:szCs w:val="21"/>
        </w:rPr>
        <w:t>策。</w:t>
      </w:r>
    </w:p>
    <w:p w14:paraId="5BEA7E3B">
      <w:pPr>
        <w:widowControl/>
        <w:spacing w:before="100" w:beforeAutospacing="1" w:after="100" w:afterAutospacing="1" w:line="360" w:lineRule="auto"/>
        <w:contextualSpacing/>
        <w:jc w:val="left"/>
        <w:rPr>
          <w:rFonts w:ascii="宋体" w:hAnsi="宋体" w:cs="Arial"/>
          <w:kern w:val="0"/>
          <w:szCs w:val="21"/>
        </w:rPr>
      </w:pPr>
    </w:p>
    <w:p w14:paraId="0DFBA980">
      <w:pPr>
        <w:pStyle w:val="5"/>
        <w:rPr>
          <w:rFonts w:ascii="宋体" w:cs="宋体"/>
          <w:sz w:val="24"/>
          <w:lang w:val="zh-CN"/>
        </w:rPr>
      </w:pPr>
    </w:p>
    <w:p w14:paraId="70FAEE47">
      <w:pPr>
        <w:spacing w:line="360" w:lineRule="auto"/>
        <w:jc w:val="center"/>
        <w:rPr>
          <w:rFonts w:ascii="宋体" w:hAnsi="宋体"/>
          <w:b/>
          <w:bCs/>
          <w:sz w:val="24"/>
          <w:szCs w:val="24"/>
        </w:rPr>
      </w:pPr>
    </w:p>
    <w:p w14:paraId="441CED07">
      <w:pPr>
        <w:autoSpaceDE w:val="0"/>
        <w:autoSpaceDN w:val="0"/>
        <w:adjustRightInd w:val="0"/>
        <w:spacing w:line="360" w:lineRule="auto"/>
        <w:jc w:val="center"/>
        <w:outlineLvl w:val="0"/>
        <w:rPr>
          <w:rFonts w:ascii="宋体" w:hAnsi="宋体"/>
          <w:b/>
          <w:bCs/>
          <w:sz w:val="24"/>
          <w:szCs w:val="24"/>
        </w:rPr>
      </w:pPr>
      <w:bookmarkStart w:id="2" w:name="OLE_LINK14"/>
      <w:bookmarkStart w:id="3" w:name="OLE_LINK13"/>
      <w:r>
        <w:rPr>
          <w:rFonts w:hint="eastAsia" w:ascii="宋体" w:hAnsi="宋体"/>
          <w:b/>
          <w:bCs/>
          <w:sz w:val="24"/>
          <w:szCs w:val="24"/>
          <w:lang w:val="en-US" w:eastAsia="zh-CN"/>
        </w:rPr>
        <w:t xml:space="preserve">3.7 </w:t>
      </w:r>
      <w:r>
        <w:rPr>
          <w:rFonts w:hint="eastAsia" w:ascii="宋体" w:hAnsi="宋体"/>
          <w:b/>
          <w:bCs/>
          <w:sz w:val="24"/>
          <w:szCs w:val="24"/>
        </w:rPr>
        <w:t xml:space="preserve"> 残疾人福利性单位声明函</w:t>
      </w:r>
    </w:p>
    <w:bookmarkEnd w:id="2"/>
    <w:bookmarkEnd w:id="3"/>
    <w:p w14:paraId="118EEF08">
      <w:pPr>
        <w:spacing w:line="360" w:lineRule="auto"/>
        <w:rPr>
          <w:rFonts w:ascii="宋体" w:hAnsi="宋体"/>
          <w:szCs w:val="21"/>
        </w:rPr>
      </w:pPr>
    </w:p>
    <w:p w14:paraId="784D9F3E">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E8CF65E">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5CE01B55">
      <w:pPr>
        <w:spacing w:line="360" w:lineRule="auto"/>
        <w:rPr>
          <w:rFonts w:ascii="宋体" w:hAnsi="宋体"/>
          <w:szCs w:val="21"/>
        </w:rPr>
      </w:pPr>
    </w:p>
    <w:p w14:paraId="56552980">
      <w:pPr>
        <w:spacing w:line="360" w:lineRule="auto"/>
        <w:rPr>
          <w:rFonts w:ascii="宋体" w:hAnsi="宋体"/>
          <w:szCs w:val="21"/>
        </w:rPr>
      </w:pPr>
    </w:p>
    <w:p w14:paraId="74E6E7FE">
      <w:pPr>
        <w:spacing w:line="360" w:lineRule="auto"/>
        <w:rPr>
          <w:rFonts w:ascii="宋体" w:hAnsi="宋体"/>
          <w:szCs w:val="21"/>
        </w:rPr>
      </w:pPr>
    </w:p>
    <w:p w14:paraId="41B38D46">
      <w:pPr>
        <w:adjustRightInd w:val="0"/>
        <w:snapToGrid w:val="0"/>
        <w:spacing w:line="360" w:lineRule="auto"/>
        <w:ind w:firstLine="3150" w:firstLineChars="1500"/>
        <w:rPr>
          <w:rFonts w:cs="宋体" w:asciiTheme="minorEastAsia" w:hAnsiTheme="minorEastAsia"/>
          <w:szCs w:val="21"/>
        </w:rPr>
      </w:pPr>
      <w:r>
        <w:rPr>
          <w:rFonts w:hint="eastAsia" w:ascii="宋体" w:hAnsi="宋体"/>
          <w:szCs w:val="21"/>
        </w:rPr>
        <w:t>单位名称（盖章）</w:t>
      </w:r>
      <w:r>
        <w:rPr>
          <w:rFonts w:hint="eastAsia" w:cs="宋体" w:asciiTheme="minorEastAsia" w:hAnsiTheme="minorEastAsia"/>
          <w:szCs w:val="21"/>
        </w:rPr>
        <w:t>：</w:t>
      </w:r>
    </w:p>
    <w:p w14:paraId="1933F51C">
      <w:pPr>
        <w:spacing w:line="480" w:lineRule="auto"/>
        <w:ind w:left="4358" w:leftChars="2075"/>
        <w:rPr>
          <w:rFonts w:cs="Arial" w:asciiTheme="minorEastAsia" w:hAnsiTheme="minorEastAsia"/>
          <w:szCs w:val="21"/>
        </w:rPr>
      </w:pPr>
      <w:r>
        <w:rPr>
          <w:rFonts w:hint="eastAsia" w:cs="Arial" w:asciiTheme="minorEastAsia" w:hAnsiTheme="minorEastAsia"/>
          <w:szCs w:val="21"/>
        </w:rPr>
        <w:t xml:space="preserve"> 日    期：      年    月    日</w:t>
      </w:r>
    </w:p>
    <w:p w14:paraId="26B54D3B">
      <w:pPr>
        <w:widowControl/>
        <w:spacing w:before="100" w:beforeAutospacing="1" w:after="100" w:afterAutospacing="1" w:line="360" w:lineRule="auto"/>
        <w:jc w:val="center"/>
        <w:rPr>
          <w:rFonts w:ascii="宋体" w:hAnsi="宋体"/>
          <w:b/>
          <w:bCs/>
          <w:sz w:val="24"/>
          <w:szCs w:val="24"/>
        </w:rPr>
      </w:pPr>
    </w:p>
    <w:p w14:paraId="4386835F">
      <w:pPr>
        <w:widowControl/>
        <w:spacing w:before="100" w:beforeAutospacing="1" w:after="100" w:afterAutospacing="1" w:line="360" w:lineRule="auto"/>
        <w:jc w:val="center"/>
        <w:rPr>
          <w:rFonts w:ascii="宋体" w:hAnsi="宋体"/>
          <w:b/>
          <w:bCs/>
          <w:sz w:val="24"/>
          <w:szCs w:val="24"/>
        </w:rPr>
      </w:pPr>
    </w:p>
    <w:p w14:paraId="1FFA2222">
      <w:pPr>
        <w:widowControl/>
        <w:jc w:val="left"/>
        <w:rPr>
          <w:rFonts w:ascii="宋体" w:hAnsi="宋体"/>
          <w:b/>
          <w:bCs/>
          <w:sz w:val="24"/>
          <w:szCs w:val="24"/>
        </w:rPr>
      </w:pPr>
      <w:r>
        <w:rPr>
          <w:rFonts w:ascii="宋体" w:hAnsi="宋体"/>
          <w:b/>
          <w:bCs/>
          <w:sz w:val="24"/>
          <w:szCs w:val="24"/>
        </w:rPr>
        <w:br w:type="page"/>
      </w:r>
    </w:p>
    <w:p w14:paraId="242B066A">
      <w:pPr>
        <w:spacing w:line="360" w:lineRule="auto"/>
        <w:jc w:val="center"/>
        <w:rPr>
          <w:rFonts w:hint="eastAsia" w:ascii="宋体" w:hAnsi="宋体"/>
          <w:b/>
          <w:bCs/>
          <w:sz w:val="24"/>
          <w:szCs w:val="24"/>
        </w:rPr>
      </w:pPr>
    </w:p>
    <w:p w14:paraId="551D2E8D">
      <w:pPr>
        <w:spacing w:line="360" w:lineRule="auto"/>
        <w:jc w:val="center"/>
        <w:rPr>
          <w:rFonts w:hint="eastAsia" w:ascii="宋体" w:hAnsi="宋体"/>
          <w:b/>
          <w:bCs/>
          <w:sz w:val="24"/>
          <w:szCs w:val="24"/>
        </w:rPr>
      </w:pPr>
    </w:p>
    <w:p w14:paraId="2ADAA122">
      <w:pPr>
        <w:spacing w:line="360" w:lineRule="auto"/>
        <w:jc w:val="center"/>
        <w:rPr>
          <w:rFonts w:hint="eastAsia" w:ascii="宋体" w:hAnsi="宋体"/>
          <w:b/>
          <w:bCs/>
          <w:sz w:val="24"/>
          <w:szCs w:val="24"/>
        </w:rPr>
      </w:pPr>
    </w:p>
    <w:p w14:paraId="1D2264BF">
      <w:pPr>
        <w:spacing w:line="360" w:lineRule="auto"/>
        <w:jc w:val="center"/>
        <w:rPr>
          <w:rFonts w:hint="eastAsia" w:ascii="宋体" w:hAnsi="宋体"/>
          <w:b/>
          <w:bCs/>
          <w:sz w:val="24"/>
          <w:szCs w:val="24"/>
        </w:rPr>
      </w:pPr>
    </w:p>
    <w:p w14:paraId="24FB3A01">
      <w:pPr>
        <w:spacing w:line="360" w:lineRule="auto"/>
        <w:jc w:val="center"/>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8</w:t>
      </w:r>
      <w:r>
        <w:rPr>
          <w:rFonts w:hint="eastAsia" w:ascii="宋体" w:hAnsi="宋体"/>
          <w:b/>
          <w:bCs/>
          <w:sz w:val="24"/>
          <w:szCs w:val="24"/>
        </w:rPr>
        <w:t>投标人提供与参加本项目投标的其他供应商之间，单位负责人不为同一人并且不存在直接控股、管理关系承诺函</w:t>
      </w:r>
    </w:p>
    <w:p w14:paraId="767D751F">
      <w:pPr>
        <w:spacing w:line="360" w:lineRule="auto"/>
        <w:jc w:val="center"/>
        <w:rPr>
          <w:rFonts w:ascii="宋体" w:hAnsi="宋体"/>
          <w:bCs/>
          <w:sz w:val="24"/>
          <w:szCs w:val="24"/>
        </w:rPr>
      </w:pPr>
      <w:r>
        <w:rPr>
          <w:rFonts w:hint="eastAsia" w:ascii="宋体" w:hAnsi="宋体"/>
          <w:bCs/>
          <w:sz w:val="24"/>
          <w:szCs w:val="24"/>
        </w:rPr>
        <w:t>（承诺函格式自拟）</w:t>
      </w:r>
    </w:p>
    <w:p w14:paraId="6C457CA2">
      <w:pPr>
        <w:autoSpaceDE w:val="0"/>
        <w:autoSpaceDN w:val="0"/>
        <w:adjustRightInd w:val="0"/>
        <w:spacing w:line="360" w:lineRule="auto"/>
        <w:jc w:val="center"/>
        <w:outlineLvl w:val="0"/>
        <w:rPr>
          <w:rFonts w:ascii="宋体" w:hAnsi="宋体"/>
          <w:b/>
          <w:bCs/>
          <w:sz w:val="24"/>
          <w:szCs w:val="24"/>
        </w:rPr>
      </w:pPr>
    </w:p>
    <w:p w14:paraId="132106F7">
      <w:pPr>
        <w:autoSpaceDE w:val="0"/>
        <w:autoSpaceDN w:val="0"/>
        <w:adjustRightInd w:val="0"/>
        <w:spacing w:line="360" w:lineRule="auto"/>
        <w:jc w:val="center"/>
        <w:outlineLvl w:val="0"/>
        <w:rPr>
          <w:rFonts w:ascii="宋体" w:hAnsi="宋体"/>
          <w:b/>
          <w:bCs/>
          <w:sz w:val="24"/>
          <w:szCs w:val="24"/>
        </w:rPr>
      </w:pPr>
    </w:p>
    <w:p w14:paraId="0CFABAB7">
      <w:pPr>
        <w:widowControl/>
        <w:jc w:val="left"/>
        <w:rPr>
          <w:rFonts w:ascii="宋体" w:hAnsi="宋体"/>
          <w:b/>
          <w:bCs/>
          <w:sz w:val="24"/>
          <w:szCs w:val="24"/>
        </w:rPr>
      </w:pPr>
      <w:r>
        <w:rPr>
          <w:rFonts w:ascii="宋体" w:hAnsi="宋体"/>
          <w:b/>
          <w:bCs/>
          <w:sz w:val="24"/>
          <w:szCs w:val="24"/>
        </w:rPr>
        <w:br w:type="page"/>
      </w:r>
    </w:p>
    <w:p w14:paraId="1BA7F302">
      <w:pPr>
        <w:spacing w:line="360" w:lineRule="auto"/>
        <w:jc w:val="center"/>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9</w:t>
      </w:r>
      <w:r>
        <w:rPr>
          <w:rFonts w:hint="eastAsia" w:ascii="宋体" w:hAnsi="宋体"/>
          <w:b/>
          <w:bCs/>
          <w:sz w:val="24"/>
          <w:szCs w:val="24"/>
        </w:rPr>
        <w:t>投标人提供未为本项目提供整体设计、规范编制或者项目管理、监理、检测等服务承诺函</w:t>
      </w:r>
    </w:p>
    <w:p w14:paraId="722ECFB6">
      <w:pPr>
        <w:spacing w:line="360" w:lineRule="auto"/>
        <w:jc w:val="center"/>
        <w:rPr>
          <w:rFonts w:ascii="宋体" w:hAnsi="宋体"/>
          <w:bCs/>
          <w:sz w:val="24"/>
          <w:szCs w:val="24"/>
        </w:rPr>
      </w:pPr>
      <w:r>
        <w:rPr>
          <w:rFonts w:hint="eastAsia" w:ascii="宋体" w:hAnsi="宋体"/>
          <w:bCs/>
          <w:sz w:val="24"/>
          <w:szCs w:val="24"/>
        </w:rPr>
        <w:t>（承诺函格式自拟）</w:t>
      </w:r>
    </w:p>
    <w:p w14:paraId="07AAFF49">
      <w:pPr>
        <w:autoSpaceDE w:val="0"/>
        <w:autoSpaceDN w:val="0"/>
        <w:adjustRightInd w:val="0"/>
        <w:spacing w:line="360" w:lineRule="auto"/>
        <w:jc w:val="center"/>
        <w:outlineLvl w:val="0"/>
        <w:rPr>
          <w:rFonts w:ascii="宋体" w:hAnsi="宋体"/>
          <w:b/>
          <w:bCs/>
          <w:sz w:val="24"/>
          <w:szCs w:val="24"/>
        </w:rPr>
      </w:pPr>
    </w:p>
    <w:p w14:paraId="3A53F802">
      <w:pPr>
        <w:autoSpaceDE w:val="0"/>
        <w:autoSpaceDN w:val="0"/>
        <w:adjustRightInd w:val="0"/>
        <w:spacing w:line="360" w:lineRule="auto"/>
        <w:jc w:val="center"/>
        <w:outlineLvl w:val="0"/>
        <w:rPr>
          <w:rFonts w:ascii="宋体" w:hAnsi="宋体"/>
          <w:b/>
          <w:bCs/>
          <w:sz w:val="24"/>
          <w:szCs w:val="24"/>
        </w:rPr>
      </w:pPr>
    </w:p>
    <w:p w14:paraId="64BA3DFC">
      <w:pPr>
        <w:autoSpaceDE w:val="0"/>
        <w:autoSpaceDN w:val="0"/>
        <w:adjustRightInd w:val="0"/>
        <w:spacing w:line="360" w:lineRule="auto"/>
        <w:jc w:val="center"/>
        <w:outlineLvl w:val="0"/>
        <w:rPr>
          <w:rFonts w:ascii="宋体" w:hAnsi="宋体"/>
          <w:b/>
          <w:bCs/>
          <w:sz w:val="24"/>
          <w:szCs w:val="24"/>
        </w:rPr>
      </w:pPr>
    </w:p>
    <w:p w14:paraId="7DBEDEAB">
      <w:pPr>
        <w:widowControl/>
        <w:jc w:val="left"/>
        <w:rPr>
          <w:rFonts w:ascii="宋体" w:hAnsi="宋体"/>
          <w:b/>
          <w:bCs/>
          <w:sz w:val="24"/>
          <w:szCs w:val="24"/>
        </w:rPr>
      </w:pPr>
      <w:r>
        <w:rPr>
          <w:rFonts w:ascii="宋体" w:hAnsi="宋体"/>
          <w:b/>
          <w:bCs/>
          <w:sz w:val="24"/>
          <w:szCs w:val="24"/>
        </w:rPr>
        <w:br w:type="page"/>
      </w:r>
    </w:p>
    <w:p w14:paraId="5C20A084">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 xml:space="preserve">10   </w:t>
      </w:r>
      <w:r>
        <w:rPr>
          <w:rFonts w:hint="eastAsia" w:ascii="宋体" w:hAnsi="宋体"/>
          <w:b/>
          <w:bCs/>
          <w:sz w:val="24"/>
          <w:szCs w:val="24"/>
        </w:rPr>
        <w:t xml:space="preserve">其他资格证书或材料 </w:t>
      </w:r>
    </w:p>
    <w:p w14:paraId="7384DF96">
      <w:pPr>
        <w:autoSpaceDE w:val="0"/>
        <w:autoSpaceDN w:val="0"/>
        <w:adjustRightInd w:val="0"/>
        <w:spacing w:line="360" w:lineRule="auto"/>
        <w:jc w:val="center"/>
        <w:outlineLvl w:val="0"/>
        <w:rPr>
          <w:rFonts w:hAnsi="宋体" w:eastAsia="宋体"/>
          <w:b/>
          <w:snapToGrid w:val="0"/>
          <w:kern w:val="0"/>
          <w:sz w:val="36"/>
          <w:szCs w:val="36"/>
        </w:rPr>
      </w:pPr>
    </w:p>
    <w:p w14:paraId="2BBD2D77">
      <w:pPr>
        <w:autoSpaceDE w:val="0"/>
        <w:autoSpaceDN w:val="0"/>
        <w:adjustRightInd w:val="0"/>
        <w:spacing w:line="360" w:lineRule="auto"/>
        <w:jc w:val="center"/>
        <w:outlineLvl w:val="0"/>
        <w:rPr>
          <w:rFonts w:hAnsi="宋体" w:eastAsia="宋体"/>
          <w:b/>
          <w:snapToGrid w:val="0"/>
          <w:kern w:val="0"/>
          <w:sz w:val="36"/>
          <w:szCs w:val="36"/>
        </w:rPr>
      </w:pPr>
    </w:p>
    <w:p w14:paraId="1503A73A">
      <w:pPr>
        <w:autoSpaceDE w:val="0"/>
        <w:autoSpaceDN w:val="0"/>
        <w:adjustRightInd w:val="0"/>
        <w:spacing w:line="360" w:lineRule="auto"/>
        <w:jc w:val="center"/>
        <w:outlineLvl w:val="0"/>
        <w:rPr>
          <w:rFonts w:hAnsi="宋体" w:eastAsia="宋体"/>
          <w:b/>
          <w:snapToGrid w:val="0"/>
          <w:kern w:val="0"/>
          <w:sz w:val="36"/>
          <w:szCs w:val="36"/>
        </w:rPr>
      </w:pPr>
    </w:p>
    <w:p w14:paraId="3D40661A">
      <w:pPr>
        <w:autoSpaceDE w:val="0"/>
        <w:autoSpaceDN w:val="0"/>
        <w:adjustRightInd w:val="0"/>
        <w:spacing w:line="360" w:lineRule="auto"/>
        <w:jc w:val="center"/>
        <w:outlineLvl w:val="0"/>
        <w:rPr>
          <w:rFonts w:hAnsi="宋体" w:eastAsia="宋体"/>
          <w:b/>
          <w:snapToGrid w:val="0"/>
          <w:kern w:val="0"/>
          <w:sz w:val="36"/>
          <w:szCs w:val="36"/>
        </w:rPr>
      </w:pPr>
    </w:p>
    <w:p w14:paraId="615437B5">
      <w:pPr>
        <w:autoSpaceDE w:val="0"/>
        <w:autoSpaceDN w:val="0"/>
        <w:adjustRightInd w:val="0"/>
        <w:spacing w:line="360" w:lineRule="auto"/>
        <w:jc w:val="center"/>
        <w:rPr>
          <w:rFonts w:cs="黑体" w:asciiTheme="minorEastAsia" w:hAnsiTheme="minorEastAsia"/>
          <w:b/>
          <w:bCs/>
          <w:sz w:val="44"/>
          <w:szCs w:val="44"/>
          <w:lang w:val="zh-CN"/>
        </w:rPr>
      </w:pPr>
    </w:p>
    <w:p w14:paraId="511CBA4D">
      <w:pPr>
        <w:autoSpaceDE w:val="0"/>
        <w:autoSpaceDN w:val="0"/>
        <w:adjustRightInd w:val="0"/>
        <w:spacing w:line="360" w:lineRule="auto"/>
        <w:jc w:val="center"/>
        <w:rPr>
          <w:rFonts w:cs="黑体" w:asciiTheme="minorEastAsia" w:hAnsiTheme="minorEastAsia"/>
          <w:b/>
          <w:bCs/>
          <w:sz w:val="44"/>
          <w:szCs w:val="44"/>
          <w:lang w:val="zh-CN"/>
        </w:rPr>
      </w:pPr>
    </w:p>
    <w:p w14:paraId="61FF956A">
      <w:pPr>
        <w:autoSpaceDE w:val="0"/>
        <w:autoSpaceDN w:val="0"/>
        <w:adjustRightInd w:val="0"/>
        <w:spacing w:line="360" w:lineRule="auto"/>
        <w:jc w:val="center"/>
        <w:rPr>
          <w:rFonts w:cs="黑体" w:asciiTheme="minorEastAsia" w:hAnsiTheme="minorEastAsia"/>
          <w:b/>
          <w:bCs/>
          <w:sz w:val="44"/>
          <w:szCs w:val="44"/>
          <w:lang w:val="zh-CN"/>
        </w:rPr>
      </w:pPr>
    </w:p>
    <w:p w14:paraId="02D36D25">
      <w:pPr>
        <w:autoSpaceDE w:val="0"/>
        <w:autoSpaceDN w:val="0"/>
        <w:adjustRightInd w:val="0"/>
        <w:spacing w:line="360" w:lineRule="auto"/>
        <w:jc w:val="center"/>
        <w:rPr>
          <w:rFonts w:cs="黑体" w:asciiTheme="minorEastAsia" w:hAnsiTheme="minorEastAsia"/>
          <w:b/>
          <w:bCs/>
          <w:sz w:val="44"/>
          <w:szCs w:val="44"/>
          <w:lang w:val="zh-CN"/>
        </w:rPr>
      </w:pPr>
    </w:p>
    <w:p w14:paraId="6539ED3E">
      <w:pPr>
        <w:autoSpaceDE w:val="0"/>
        <w:autoSpaceDN w:val="0"/>
        <w:adjustRightInd w:val="0"/>
        <w:spacing w:line="360" w:lineRule="auto"/>
        <w:jc w:val="center"/>
        <w:rPr>
          <w:rFonts w:cs="黑体" w:asciiTheme="minorEastAsia" w:hAnsiTheme="minorEastAsia"/>
          <w:b/>
          <w:bCs/>
          <w:sz w:val="44"/>
          <w:szCs w:val="44"/>
          <w:lang w:val="zh-CN"/>
        </w:rPr>
      </w:pPr>
    </w:p>
    <w:p w14:paraId="4BE491C5">
      <w:pPr>
        <w:autoSpaceDE w:val="0"/>
        <w:autoSpaceDN w:val="0"/>
        <w:adjustRightInd w:val="0"/>
        <w:spacing w:line="360" w:lineRule="auto"/>
        <w:jc w:val="center"/>
        <w:rPr>
          <w:rFonts w:cs="黑体" w:asciiTheme="minorEastAsia" w:hAnsiTheme="minorEastAsia"/>
          <w:b/>
          <w:bCs/>
          <w:sz w:val="44"/>
          <w:szCs w:val="44"/>
          <w:lang w:val="zh-CN"/>
        </w:rPr>
      </w:pPr>
    </w:p>
    <w:p w14:paraId="37201497">
      <w:pPr>
        <w:autoSpaceDE w:val="0"/>
        <w:autoSpaceDN w:val="0"/>
        <w:adjustRightInd w:val="0"/>
        <w:spacing w:line="360" w:lineRule="auto"/>
        <w:jc w:val="center"/>
        <w:outlineLvl w:val="0"/>
        <w:rPr>
          <w:rFonts w:hAnsi="宋体" w:eastAsia="宋体"/>
          <w:b/>
          <w:snapToGrid w:val="0"/>
          <w:kern w:val="0"/>
          <w:sz w:val="36"/>
          <w:szCs w:val="36"/>
        </w:rPr>
      </w:pPr>
    </w:p>
    <w:p w14:paraId="2AAE8F99">
      <w:pPr>
        <w:autoSpaceDE w:val="0"/>
        <w:autoSpaceDN w:val="0"/>
        <w:adjustRightInd w:val="0"/>
        <w:spacing w:line="360" w:lineRule="auto"/>
        <w:jc w:val="center"/>
        <w:outlineLvl w:val="0"/>
        <w:rPr>
          <w:rFonts w:hAnsi="宋体" w:eastAsia="宋体"/>
          <w:b/>
          <w:snapToGrid w:val="0"/>
          <w:kern w:val="0"/>
          <w:sz w:val="36"/>
          <w:szCs w:val="36"/>
        </w:rPr>
      </w:pPr>
    </w:p>
    <w:p w14:paraId="46658394">
      <w:pPr>
        <w:autoSpaceDE w:val="0"/>
        <w:autoSpaceDN w:val="0"/>
        <w:adjustRightInd w:val="0"/>
        <w:spacing w:line="360" w:lineRule="auto"/>
        <w:jc w:val="center"/>
        <w:outlineLvl w:val="0"/>
        <w:rPr>
          <w:rFonts w:hAnsi="宋体" w:eastAsia="宋体"/>
          <w:b/>
          <w:snapToGrid w:val="0"/>
          <w:kern w:val="0"/>
          <w:sz w:val="36"/>
          <w:szCs w:val="36"/>
        </w:rPr>
      </w:pPr>
    </w:p>
    <w:p w14:paraId="329D48D3">
      <w:pPr>
        <w:autoSpaceDE w:val="0"/>
        <w:autoSpaceDN w:val="0"/>
        <w:adjustRightInd w:val="0"/>
        <w:spacing w:line="360" w:lineRule="auto"/>
        <w:jc w:val="center"/>
        <w:rPr>
          <w:rFonts w:cs="黑体" w:asciiTheme="minorEastAsia" w:hAnsiTheme="minorEastAsia"/>
          <w:b/>
          <w:bCs/>
          <w:sz w:val="44"/>
          <w:szCs w:val="44"/>
          <w:lang w:val="zh-CN"/>
        </w:rPr>
      </w:pPr>
    </w:p>
    <w:p w14:paraId="72CA4CA2">
      <w:pPr>
        <w:autoSpaceDE w:val="0"/>
        <w:autoSpaceDN w:val="0"/>
        <w:adjustRightInd w:val="0"/>
        <w:spacing w:line="360" w:lineRule="auto"/>
        <w:jc w:val="center"/>
        <w:rPr>
          <w:rFonts w:cs="黑体" w:asciiTheme="minorEastAsia" w:hAnsiTheme="minorEastAsia"/>
          <w:b/>
          <w:bCs/>
          <w:sz w:val="44"/>
          <w:szCs w:val="44"/>
          <w:lang w:val="zh-CN"/>
        </w:rPr>
      </w:pPr>
    </w:p>
    <w:p w14:paraId="79E50CF7">
      <w:pPr>
        <w:autoSpaceDE w:val="0"/>
        <w:autoSpaceDN w:val="0"/>
        <w:adjustRightInd w:val="0"/>
        <w:spacing w:line="360" w:lineRule="auto"/>
        <w:jc w:val="center"/>
        <w:rPr>
          <w:rFonts w:cs="黑体" w:asciiTheme="minorEastAsia" w:hAnsiTheme="minorEastAsia"/>
          <w:b/>
          <w:bCs/>
          <w:sz w:val="44"/>
          <w:szCs w:val="44"/>
          <w:lang w:val="zh-CN"/>
        </w:rPr>
      </w:pPr>
    </w:p>
    <w:p w14:paraId="6990516D">
      <w:pPr>
        <w:autoSpaceDE w:val="0"/>
        <w:autoSpaceDN w:val="0"/>
        <w:adjustRightInd w:val="0"/>
        <w:spacing w:line="360" w:lineRule="auto"/>
        <w:jc w:val="center"/>
        <w:rPr>
          <w:rFonts w:cs="黑体" w:asciiTheme="minorEastAsia" w:hAnsiTheme="minorEastAsia"/>
          <w:b/>
          <w:bCs/>
          <w:sz w:val="44"/>
          <w:szCs w:val="44"/>
          <w:lang w:val="zh-CN"/>
        </w:rPr>
      </w:pPr>
    </w:p>
    <w:p w14:paraId="4EB87E20">
      <w:pPr>
        <w:autoSpaceDE w:val="0"/>
        <w:autoSpaceDN w:val="0"/>
        <w:adjustRightInd w:val="0"/>
        <w:spacing w:line="360" w:lineRule="auto"/>
        <w:jc w:val="center"/>
        <w:rPr>
          <w:rFonts w:cs="黑体" w:asciiTheme="minorEastAsia" w:hAnsiTheme="minorEastAsia"/>
          <w:b/>
          <w:bCs/>
          <w:sz w:val="44"/>
          <w:szCs w:val="44"/>
          <w:lang w:val="zh-CN"/>
        </w:rPr>
      </w:pPr>
    </w:p>
    <w:p w14:paraId="1717DF8F">
      <w:pPr>
        <w:autoSpaceDE w:val="0"/>
        <w:autoSpaceDN w:val="0"/>
        <w:adjustRightInd w:val="0"/>
        <w:spacing w:line="360" w:lineRule="auto"/>
        <w:rPr>
          <w:rFonts w:cs="黑体" w:asciiTheme="minorEastAsia" w:hAnsiTheme="minorEastAsia"/>
          <w:b/>
          <w:bCs/>
          <w:sz w:val="44"/>
          <w:szCs w:val="44"/>
          <w:lang w:val="zh-CN"/>
        </w:rPr>
      </w:pPr>
    </w:p>
    <w:p w14:paraId="54D8CB8E">
      <w:pPr>
        <w:widowControl/>
        <w:ind w:firstLine="2389" w:firstLineChars="850"/>
        <w:rPr>
          <w:rFonts w:cs="黑体" w:asciiTheme="minorEastAsia" w:hAnsiTheme="minorEastAsia"/>
          <w:b/>
          <w:bCs/>
          <w:sz w:val="28"/>
          <w:szCs w:val="28"/>
          <w:lang w:val="zh-CN"/>
        </w:rPr>
      </w:pPr>
      <w:r>
        <w:rPr>
          <w:rFonts w:hint="eastAsia" w:cs="黑体" w:asciiTheme="minorEastAsia" w:hAnsiTheme="minorEastAsia"/>
          <w:b/>
          <w:bCs/>
          <w:sz w:val="28"/>
          <w:szCs w:val="28"/>
          <w:lang w:val="zh-CN"/>
        </w:rPr>
        <w:t>四、响应文件审查相关材料</w:t>
      </w:r>
    </w:p>
    <w:p w14:paraId="5370384B">
      <w:pPr>
        <w:autoSpaceDE w:val="0"/>
        <w:autoSpaceDN w:val="0"/>
        <w:adjustRightInd w:val="0"/>
        <w:spacing w:line="360" w:lineRule="auto"/>
        <w:jc w:val="center"/>
        <w:outlineLvl w:val="0"/>
        <w:rPr>
          <w:rFonts w:hAnsi="宋体" w:eastAsia="宋体"/>
          <w:b/>
          <w:snapToGrid w:val="0"/>
          <w:kern w:val="0"/>
          <w:sz w:val="36"/>
          <w:szCs w:val="36"/>
        </w:rPr>
      </w:pPr>
    </w:p>
    <w:p w14:paraId="022DA9EF">
      <w:pPr>
        <w:autoSpaceDE w:val="0"/>
        <w:autoSpaceDN w:val="0"/>
        <w:adjustRightInd w:val="0"/>
        <w:spacing w:line="360" w:lineRule="auto"/>
        <w:jc w:val="center"/>
        <w:outlineLvl w:val="0"/>
        <w:rPr>
          <w:rFonts w:hAnsi="宋体" w:eastAsia="宋体"/>
          <w:b/>
          <w:snapToGrid w:val="0"/>
          <w:kern w:val="0"/>
          <w:sz w:val="36"/>
          <w:szCs w:val="36"/>
        </w:rPr>
      </w:pPr>
    </w:p>
    <w:p w14:paraId="0B55A60B">
      <w:pPr>
        <w:autoSpaceDE w:val="0"/>
        <w:autoSpaceDN w:val="0"/>
        <w:adjustRightInd w:val="0"/>
        <w:spacing w:line="360" w:lineRule="auto"/>
        <w:ind w:firstLine="2951" w:firstLineChars="1225"/>
        <w:outlineLvl w:val="0"/>
        <w:rPr>
          <w:rFonts w:ascii="宋体" w:hAnsi="宋体"/>
          <w:b/>
          <w:bCs/>
          <w:sz w:val="24"/>
          <w:szCs w:val="24"/>
        </w:rPr>
      </w:pPr>
      <w:r>
        <w:rPr>
          <w:rFonts w:hint="eastAsia" w:ascii="宋体" w:hAnsi="宋体"/>
          <w:b/>
          <w:bCs/>
          <w:sz w:val="24"/>
          <w:szCs w:val="24"/>
        </w:rPr>
        <w:t>4.1    工程量清单</w:t>
      </w:r>
    </w:p>
    <w:p w14:paraId="132D93B8">
      <w:pPr>
        <w:autoSpaceDE w:val="0"/>
        <w:autoSpaceDN w:val="0"/>
        <w:adjustRightInd w:val="0"/>
        <w:spacing w:line="360" w:lineRule="auto"/>
        <w:jc w:val="center"/>
        <w:outlineLvl w:val="0"/>
        <w:rPr>
          <w:rFonts w:ascii="宋体" w:hAnsi="宋体"/>
          <w:b/>
          <w:bCs/>
          <w:sz w:val="24"/>
          <w:szCs w:val="24"/>
        </w:rPr>
      </w:pPr>
    </w:p>
    <w:p w14:paraId="5BE5F692">
      <w:pPr>
        <w:autoSpaceDE w:val="0"/>
        <w:autoSpaceDN w:val="0"/>
        <w:adjustRightInd w:val="0"/>
        <w:spacing w:line="360" w:lineRule="auto"/>
        <w:jc w:val="center"/>
        <w:outlineLvl w:val="0"/>
        <w:rPr>
          <w:rFonts w:ascii="宋体" w:hAnsi="宋体"/>
          <w:b/>
          <w:bCs/>
          <w:sz w:val="24"/>
          <w:szCs w:val="24"/>
        </w:rPr>
      </w:pPr>
    </w:p>
    <w:p w14:paraId="3EA03CA1">
      <w:pPr>
        <w:autoSpaceDE w:val="0"/>
        <w:autoSpaceDN w:val="0"/>
        <w:adjustRightInd w:val="0"/>
        <w:spacing w:line="360" w:lineRule="auto"/>
        <w:jc w:val="center"/>
        <w:outlineLvl w:val="0"/>
        <w:rPr>
          <w:rFonts w:ascii="宋体" w:hAnsi="宋体"/>
          <w:b/>
          <w:bCs/>
          <w:sz w:val="24"/>
          <w:szCs w:val="24"/>
        </w:rPr>
      </w:pPr>
    </w:p>
    <w:p w14:paraId="292A5FD2">
      <w:pPr>
        <w:autoSpaceDE w:val="0"/>
        <w:autoSpaceDN w:val="0"/>
        <w:adjustRightInd w:val="0"/>
        <w:spacing w:line="360" w:lineRule="auto"/>
        <w:jc w:val="center"/>
        <w:outlineLvl w:val="0"/>
        <w:rPr>
          <w:rFonts w:ascii="宋体" w:hAnsi="宋体"/>
          <w:b/>
          <w:bCs/>
          <w:sz w:val="24"/>
          <w:szCs w:val="24"/>
        </w:rPr>
      </w:pPr>
    </w:p>
    <w:p w14:paraId="64F65DAE">
      <w:pPr>
        <w:autoSpaceDE w:val="0"/>
        <w:autoSpaceDN w:val="0"/>
        <w:adjustRightInd w:val="0"/>
        <w:spacing w:line="360" w:lineRule="auto"/>
        <w:jc w:val="center"/>
        <w:outlineLvl w:val="0"/>
        <w:rPr>
          <w:rFonts w:ascii="宋体" w:hAnsi="宋体"/>
          <w:b/>
          <w:bCs/>
          <w:sz w:val="24"/>
          <w:szCs w:val="24"/>
        </w:rPr>
      </w:pPr>
    </w:p>
    <w:p w14:paraId="5418F3D2">
      <w:pPr>
        <w:autoSpaceDE w:val="0"/>
        <w:autoSpaceDN w:val="0"/>
        <w:adjustRightInd w:val="0"/>
        <w:spacing w:line="360" w:lineRule="auto"/>
        <w:jc w:val="center"/>
        <w:outlineLvl w:val="0"/>
        <w:rPr>
          <w:rFonts w:ascii="宋体" w:hAnsi="宋体"/>
          <w:b/>
          <w:bCs/>
          <w:sz w:val="24"/>
          <w:szCs w:val="24"/>
        </w:rPr>
      </w:pPr>
    </w:p>
    <w:p w14:paraId="5FE1EAA4">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w:t>
      </w:r>
      <w:r>
        <w:rPr>
          <w:rFonts w:hint="eastAsia" w:ascii="宋体" w:hAnsi="宋体"/>
          <w:b/>
          <w:bCs/>
          <w:sz w:val="24"/>
          <w:szCs w:val="24"/>
          <w:lang w:val="en-US" w:eastAsia="zh-CN"/>
        </w:rPr>
        <w:t>2</w:t>
      </w:r>
      <w:r>
        <w:rPr>
          <w:rFonts w:hint="eastAsia" w:ascii="宋体" w:hAnsi="宋体"/>
          <w:b/>
          <w:bCs/>
          <w:sz w:val="24"/>
          <w:szCs w:val="24"/>
        </w:rPr>
        <w:t xml:space="preserve"> 技术方案（实施方案）</w:t>
      </w:r>
    </w:p>
    <w:p w14:paraId="2E8D240D">
      <w:pPr>
        <w:snapToGrid w:val="0"/>
        <w:spacing w:line="360" w:lineRule="auto"/>
        <w:jc w:val="center"/>
        <w:rPr>
          <w:rFonts w:hAnsi="宋体" w:eastAsia="宋体"/>
          <w:b/>
          <w:snapToGrid w:val="0"/>
          <w:kern w:val="0"/>
          <w:sz w:val="36"/>
          <w:szCs w:val="36"/>
        </w:rPr>
      </w:pPr>
    </w:p>
    <w:p w14:paraId="1FB4E434">
      <w:pPr>
        <w:snapToGrid w:val="0"/>
        <w:spacing w:line="360" w:lineRule="auto"/>
        <w:jc w:val="center"/>
        <w:rPr>
          <w:rFonts w:hAnsi="宋体" w:eastAsia="宋体"/>
          <w:b/>
          <w:snapToGrid w:val="0"/>
          <w:kern w:val="0"/>
          <w:sz w:val="36"/>
          <w:szCs w:val="36"/>
        </w:rPr>
      </w:pPr>
    </w:p>
    <w:p w14:paraId="2566AD58">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14:paraId="318C1F22">
      <w:pPr>
        <w:snapToGrid w:val="0"/>
        <w:spacing w:line="360" w:lineRule="auto"/>
        <w:jc w:val="center"/>
        <w:rPr>
          <w:rFonts w:hAnsi="宋体" w:eastAsia="宋体"/>
          <w:b/>
          <w:snapToGrid w:val="0"/>
          <w:kern w:val="0"/>
          <w:sz w:val="36"/>
          <w:szCs w:val="36"/>
        </w:rPr>
      </w:pPr>
    </w:p>
    <w:p w14:paraId="2D2D2ED5">
      <w:pPr>
        <w:snapToGrid w:val="0"/>
        <w:spacing w:line="360" w:lineRule="auto"/>
        <w:jc w:val="center"/>
        <w:rPr>
          <w:rFonts w:hAnsi="宋体" w:eastAsia="宋体"/>
          <w:b/>
          <w:snapToGrid w:val="0"/>
          <w:kern w:val="0"/>
          <w:sz w:val="36"/>
          <w:szCs w:val="36"/>
        </w:rPr>
      </w:pPr>
    </w:p>
    <w:p w14:paraId="7B20C822">
      <w:pPr>
        <w:snapToGrid w:val="0"/>
        <w:spacing w:line="360" w:lineRule="auto"/>
        <w:jc w:val="center"/>
        <w:rPr>
          <w:rFonts w:hAnsi="宋体" w:eastAsia="宋体"/>
          <w:b/>
          <w:snapToGrid w:val="0"/>
          <w:kern w:val="0"/>
          <w:sz w:val="36"/>
          <w:szCs w:val="36"/>
        </w:rPr>
      </w:pPr>
    </w:p>
    <w:p w14:paraId="057D1B06">
      <w:pPr>
        <w:snapToGrid w:val="0"/>
        <w:spacing w:line="360" w:lineRule="auto"/>
        <w:jc w:val="center"/>
        <w:rPr>
          <w:rFonts w:hAnsi="宋体" w:eastAsia="宋体"/>
          <w:b/>
          <w:snapToGrid w:val="0"/>
          <w:kern w:val="0"/>
          <w:sz w:val="36"/>
          <w:szCs w:val="36"/>
        </w:rPr>
      </w:pPr>
    </w:p>
    <w:p w14:paraId="76CC41CC">
      <w:pPr>
        <w:snapToGrid w:val="0"/>
        <w:spacing w:line="360" w:lineRule="auto"/>
        <w:jc w:val="center"/>
        <w:rPr>
          <w:rFonts w:hAnsi="宋体" w:eastAsia="宋体"/>
          <w:b/>
          <w:snapToGrid w:val="0"/>
          <w:kern w:val="0"/>
          <w:sz w:val="36"/>
          <w:szCs w:val="36"/>
        </w:rPr>
      </w:pPr>
    </w:p>
    <w:p w14:paraId="0EA85356">
      <w:pPr>
        <w:snapToGrid w:val="0"/>
        <w:spacing w:line="360" w:lineRule="auto"/>
        <w:jc w:val="center"/>
        <w:rPr>
          <w:rFonts w:hAnsi="宋体" w:eastAsia="宋体"/>
          <w:b/>
          <w:snapToGrid w:val="0"/>
          <w:kern w:val="0"/>
          <w:sz w:val="36"/>
          <w:szCs w:val="36"/>
        </w:rPr>
      </w:pPr>
    </w:p>
    <w:p w14:paraId="780C7B44">
      <w:pPr>
        <w:snapToGrid w:val="0"/>
        <w:spacing w:line="360" w:lineRule="auto"/>
        <w:jc w:val="center"/>
        <w:rPr>
          <w:rFonts w:hAnsi="宋体" w:eastAsia="宋体"/>
          <w:b/>
          <w:snapToGrid w:val="0"/>
          <w:kern w:val="0"/>
          <w:sz w:val="36"/>
          <w:szCs w:val="36"/>
        </w:rPr>
      </w:pPr>
    </w:p>
    <w:p w14:paraId="25C04642">
      <w:pPr>
        <w:snapToGrid w:val="0"/>
        <w:spacing w:line="360" w:lineRule="auto"/>
        <w:jc w:val="both"/>
        <w:rPr>
          <w:rFonts w:hAnsi="宋体" w:eastAsia="宋体"/>
          <w:b/>
          <w:snapToGrid w:val="0"/>
          <w:kern w:val="0"/>
          <w:sz w:val="36"/>
          <w:szCs w:val="36"/>
        </w:rPr>
      </w:pPr>
    </w:p>
    <w:p w14:paraId="32A70D04">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w:t>
      </w:r>
      <w:r>
        <w:rPr>
          <w:rFonts w:hint="eastAsia" w:ascii="宋体" w:hAnsi="宋体"/>
          <w:b/>
          <w:bCs/>
          <w:sz w:val="24"/>
          <w:szCs w:val="24"/>
          <w:lang w:val="en-US" w:eastAsia="zh-CN"/>
        </w:rPr>
        <w:t>3</w:t>
      </w:r>
      <w:r>
        <w:rPr>
          <w:rFonts w:hint="eastAsia" w:ascii="宋体" w:hAnsi="宋体"/>
          <w:b/>
          <w:bCs/>
          <w:sz w:val="24"/>
          <w:szCs w:val="24"/>
        </w:rPr>
        <w:t xml:space="preserve"> 业绩情况表</w:t>
      </w:r>
    </w:p>
    <w:p w14:paraId="682303AE">
      <w:pPr>
        <w:autoSpaceDE w:val="0"/>
        <w:autoSpaceDN w:val="0"/>
        <w:adjustRightInd w:val="0"/>
        <w:spacing w:line="360" w:lineRule="auto"/>
        <w:jc w:val="center"/>
        <w:outlineLvl w:val="0"/>
        <w:rPr>
          <w:rFonts w:ascii="宋体" w:hAnsi="宋体"/>
          <w:b/>
          <w:bCs/>
          <w:sz w:val="28"/>
          <w:szCs w:val="28"/>
        </w:rPr>
      </w:pPr>
    </w:p>
    <w:p w14:paraId="018D3E0B">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18839ABE">
      <w:pPr>
        <w:snapToGrid w:val="0"/>
        <w:spacing w:line="360" w:lineRule="auto"/>
        <w:rPr>
          <w:rFonts w:asciiTheme="minorEastAsia" w:hAnsiTheme="minorEastAsia"/>
          <w:szCs w:val="21"/>
        </w:rPr>
      </w:pPr>
      <w:r>
        <w:rPr>
          <w:rFonts w:hint="eastAsia" w:asciiTheme="minorEastAsia" w:hAnsiTheme="minorEastAsia"/>
          <w:szCs w:val="21"/>
        </w:rPr>
        <w:t xml:space="preserve">项目名称：   </w:t>
      </w:r>
    </w:p>
    <w:p w14:paraId="6A7A0B1D">
      <w:pPr>
        <w:snapToGrid w:val="0"/>
        <w:spacing w:line="360" w:lineRule="auto"/>
        <w:rPr>
          <w:rFonts w:hAnsi="宋体" w:eastAsia="宋体"/>
          <w:b/>
          <w:snapToGrid w:val="0"/>
          <w:kern w:val="0"/>
          <w:szCs w:val="21"/>
        </w:rPr>
      </w:pPr>
    </w:p>
    <w:tbl>
      <w:tblPr>
        <w:tblStyle w:val="12"/>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5053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452CA8F6">
            <w:pPr>
              <w:pStyle w:val="3"/>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14:paraId="7103E645">
            <w:pPr>
              <w:pStyle w:val="3"/>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14:paraId="0291B5BB">
            <w:pPr>
              <w:pStyle w:val="3"/>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14:paraId="1B18442C">
            <w:pPr>
              <w:pStyle w:val="3"/>
              <w:jc w:val="center"/>
              <w:rPr>
                <w:rFonts w:ascii="宋体" w:hAnsi="宋体" w:eastAsia="宋体" w:cs="宋体"/>
                <w:b/>
                <w:bCs/>
                <w:sz w:val="21"/>
                <w:szCs w:val="21"/>
              </w:rPr>
            </w:pPr>
            <w:r>
              <w:rPr>
                <w:rFonts w:hint="eastAsia" w:ascii="宋体" w:hAnsi="宋体" w:eastAsia="宋体" w:cs="宋体"/>
                <w:b/>
                <w:bCs/>
                <w:sz w:val="21"/>
                <w:szCs w:val="21"/>
              </w:rPr>
              <w:t>合同金额</w:t>
            </w:r>
          </w:p>
          <w:p w14:paraId="33DAAAA0">
            <w:pPr>
              <w:pStyle w:val="3"/>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14:paraId="54635C1D">
            <w:pPr>
              <w:pStyle w:val="3"/>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0A13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64FAA7F8">
            <w:pPr>
              <w:pStyle w:val="3"/>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14:paraId="1E08A0C3">
            <w:pPr>
              <w:pStyle w:val="3"/>
              <w:spacing w:line="360" w:lineRule="auto"/>
              <w:rPr>
                <w:rFonts w:ascii="宋体" w:hAnsi="宋体" w:eastAsia="宋体" w:cs="Times New Roman"/>
                <w:sz w:val="21"/>
                <w:szCs w:val="21"/>
              </w:rPr>
            </w:pPr>
          </w:p>
        </w:tc>
        <w:tc>
          <w:tcPr>
            <w:tcW w:w="3579" w:type="dxa"/>
            <w:vAlign w:val="center"/>
          </w:tcPr>
          <w:p w14:paraId="002871E9">
            <w:pPr>
              <w:pStyle w:val="3"/>
              <w:spacing w:line="360" w:lineRule="auto"/>
              <w:rPr>
                <w:rFonts w:ascii="宋体" w:hAnsi="宋体" w:eastAsia="宋体" w:cs="Times New Roman"/>
                <w:sz w:val="21"/>
                <w:szCs w:val="21"/>
              </w:rPr>
            </w:pPr>
          </w:p>
        </w:tc>
        <w:tc>
          <w:tcPr>
            <w:tcW w:w="1440" w:type="dxa"/>
            <w:vAlign w:val="center"/>
          </w:tcPr>
          <w:p w14:paraId="0451329A">
            <w:pPr>
              <w:pStyle w:val="3"/>
              <w:spacing w:line="360" w:lineRule="auto"/>
              <w:rPr>
                <w:rFonts w:ascii="宋体" w:hAnsi="宋体" w:eastAsia="宋体" w:cs="Times New Roman"/>
                <w:sz w:val="21"/>
                <w:szCs w:val="21"/>
              </w:rPr>
            </w:pPr>
          </w:p>
        </w:tc>
        <w:tc>
          <w:tcPr>
            <w:tcW w:w="1706" w:type="dxa"/>
            <w:vAlign w:val="center"/>
          </w:tcPr>
          <w:p w14:paraId="037FA253">
            <w:pPr>
              <w:pStyle w:val="3"/>
              <w:spacing w:line="360" w:lineRule="auto"/>
              <w:rPr>
                <w:rFonts w:ascii="宋体" w:hAnsi="宋体" w:eastAsia="宋体" w:cs="Times New Roman"/>
                <w:sz w:val="21"/>
                <w:szCs w:val="21"/>
              </w:rPr>
            </w:pPr>
          </w:p>
        </w:tc>
      </w:tr>
      <w:tr w14:paraId="7295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CD0F7FC">
            <w:pPr>
              <w:pStyle w:val="3"/>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14:paraId="34D94134">
            <w:pPr>
              <w:pStyle w:val="3"/>
              <w:spacing w:line="360" w:lineRule="auto"/>
              <w:rPr>
                <w:rFonts w:ascii="宋体" w:hAnsi="宋体" w:eastAsia="宋体" w:cs="Times New Roman"/>
                <w:sz w:val="21"/>
                <w:szCs w:val="21"/>
              </w:rPr>
            </w:pPr>
          </w:p>
        </w:tc>
        <w:tc>
          <w:tcPr>
            <w:tcW w:w="3579" w:type="dxa"/>
            <w:vAlign w:val="center"/>
          </w:tcPr>
          <w:p w14:paraId="7E768121">
            <w:pPr>
              <w:pStyle w:val="3"/>
              <w:spacing w:line="360" w:lineRule="auto"/>
              <w:rPr>
                <w:rFonts w:ascii="宋体" w:hAnsi="宋体" w:eastAsia="宋体" w:cs="Times New Roman"/>
                <w:sz w:val="21"/>
                <w:szCs w:val="21"/>
              </w:rPr>
            </w:pPr>
          </w:p>
        </w:tc>
        <w:tc>
          <w:tcPr>
            <w:tcW w:w="1440" w:type="dxa"/>
            <w:vAlign w:val="center"/>
          </w:tcPr>
          <w:p w14:paraId="061C44B3">
            <w:pPr>
              <w:pStyle w:val="3"/>
              <w:spacing w:line="360" w:lineRule="auto"/>
              <w:rPr>
                <w:rFonts w:ascii="宋体" w:hAnsi="宋体" w:eastAsia="宋体" w:cs="Times New Roman"/>
                <w:sz w:val="21"/>
                <w:szCs w:val="21"/>
              </w:rPr>
            </w:pPr>
          </w:p>
        </w:tc>
        <w:tc>
          <w:tcPr>
            <w:tcW w:w="1706" w:type="dxa"/>
            <w:vAlign w:val="center"/>
          </w:tcPr>
          <w:p w14:paraId="7F5CE68C">
            <w:pPr>
              <w:pStyle w:val="3"/>
              <w:spacing w:line="360" w:lineRule="auto"/>
              <w:rPr>
                <w:rFonts w:ascii="宋体" w:hAnsi="宋体" w:eastAsia="宋体" w:cs="Times New Roman"/>
                <w:sz w:val="21"/>
                <w:szCs w:val="21"/>
              </w:rPr>
            </w:pPr>
          </w:p>
        </w:tc>
      </w:tr>
      <w:tr w14:paraId="2753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9916C07">
            <w:pPr>
              <w:pStyle w:val="3"/>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14:paraId="0A90284C">
            <w:pPr>
              <w:pStyle w:val="3"/>
              <w:spacing w:line="360" w:lineRule="auto"/>
              <w:rPr>
                <w:rFonts w:ascii="宋体" w:hAnsi="宋体" w:eastAsia="宋体" w:cs="Times New Roman"/>
                <w:sz w:val="21"/>
                <w:szCs w:val="21"/>
              </w:rPr>
            </w:pPr>
          </w:p>
        </w:tc>
        <w:tc>
          <w:tcPr>
            <w:tcW w:w="3579" w:type="dxa"/>
            <w:vAlign w:val="center"/>
          </w:tcPr>
          <w:p w14:paraId="5A5837FB">
            <w:pPr>
              <w:pStyle w:val="3"/>
              <w:spacing w:line="360" w:lineRule="auto"/>
              <w:rPr>
                <w:rFonts w:ascii="宋体" w:hAnsi="宋体" w:eastAsia="宋体" w:cs="Times New Roman"/>
                <w:sz w:val="21"/>
                <w:szCs w:val="21"/>
              </w:rPr>
            </w:pPr>
          </w:p>
        </w:tc>
        <w:tc>
          <w:tcPr>
            <w:tcW w:w="1440" w:type="dxa"/>
            <w:vAlign w:val="center"/>
          </w:tcPr>
          <w:p w14:paraId="4D68FD36">
            <w:pPr>
              <w:pStyle w:val="3"/>
              <w:spacing w:line="360" w:lineRule="auto"/>
              <w:rPr>
                <w:rFonts w:ascii="宋体" w:hAnsi="宋体" w:eastAsia="宋体" w:cs="Times New Roman"/>
                <w:sz w:val="21"/>
                <w:szCs w:val="21"/>
              </w:rPr>
            </w:pPr>
          </w:p>
        </w:tc>
        <w:tc>
          <w:tcPr>
            <w:tcW w:w="1706" w:type="dxa"/>
            <w:vAlign w:val="center"/>
          </w:tcPr>
          <w:p w14:paraId="307DC731">
            <w:pPr>
              <w:pStyle w:val="3"/>
              <w:spacing w:line="360" w:lineRule="auto"/>
              <w:rPr>
                <w:rFonts w:ascii="宋体" w:hAnsi="宋体" w:eastAsia="宋体" w:cs="Times New Roman"/>
                <w:sz w:val="21"/>
                <w:szCs w:val="21"/>
              </w:rPr>
            </w:pPr>
          </w:p>
        </w:tc>
      </w:tr>
      <w:tr w14:paraId="4669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EC026D0">
            <w:pPr>
              <w:pStyle w:val="3"/>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14:paraId="650DA7E5">
            <w:pPr>
              <w:rPr>
                <w:rFonts w:ascii="宋体"/>
                <w:szCs w:val="21"/>
              </w:rPr>
            </w:pPr>
          </w:p>
        </w:tc>
        <w:tc>
          <w:tcPr>
            <w:tcW w:w="3579" w:type="dxa"/>
            <w:vAlign w:val="center"/>
          </w:tcPr>
          <w:p w14:paraId="4BF7825B">
            <w:pPr>
              <w:rPr>
                <w:rFonts w:ascii="宋体"/>
                <w:szCs w:val="21"/>
              </w:rPr>
            </w:pPr>
          </w:p>
        </w:tc>
        <w:tc>
          <w:tcPr>
            <w:tcW w:w="1440" w:type="dxa"/>
            <w:vAlign w:val="center"/>
          </w:tcPr>
          <w:p w14:paraId="0F2B44E9">
            <w:pPr>
              <w:rPr>
                <w:rFonts w:ascii="宋体"/>
                <w:szCs w:val="21"/>
              </w:rPr>
            </w:pPr>
          </w:p>
        </w:tc>
        <w:tc>
          <w:tcPr>
            <w:tcW w:w="1706" w:type="dxa"/>
            <w:vAlign w:val="center"/>
          </w:tcPr>
          <w:p w14:paraId="0594BC9E">
            <w:pPr>
              <w:rPr>
                <w:rFonts w:ascii="宋体"/>
                <w:szCs w:val="21"/>
              </w:rPr>
            </w:pPr>
          </w:p>
        </w:tc>
      </w:tr>
      <w:tr w14:paraId="6A1A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8C598D5">
            <w:pPr>
              <w:pStyle w:val="3"/>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14:paraId="47F9719F">
            <w:pPr>
              <w:rPr>
                <w:rFonts w:ascii="宋体"/>
                <w:szCs w:val="21"/>
              </w:rPr>
            </w:pPr>
          </w:p>
        </w:tc>
        <w:tc>
          <w:tcPr>
            <w:tcW w:w="3579" w:type="dxa"/>
            <w:vAlign w:val="center"/>
          </w:tcPr>
          <w:p w14:paraId="2E8570A5">
            <w:pPr>
              <w:rPr>
                <w:rFonts w:ascii="宋体"/>
                <w:szCs w:val="21"/>
              </w:rPr>
            </w:pPr>
          </w:p>
        </w:tc>
        <w:tc>
          <w:tcPr>
            <w:tcW w:w="1440" w:type="dxa"/>
            <w:vAlign w:val="center"/>
          </w:tcPr>
          <w:p w14:paraId="184C7D9D">
            <w:pPr>
              <w:rPr>
                <w:rFonts w:ascii="宋体"/>
                <w:szCs w:val="21"/>
              </w:rPr>
            </w:pPr>
          </w:p>
        </w:tc>
        <w:tc>
          <w:tcPr>
            <w:tcW w:w="1706" w:type="dxa"/>
            <w:vAlign w:val="center"/>
          </w:tcPr>
          <w:p w14:paraId="0B4B5E5D">
            <w:pPr>
              <w:rPr>
                <w:rFonts w:ascii="宋体"/>
                <w:szCs w:val="21"/>
              </w:rPr>
            </w:pPr>
          </w:p>
        </w:tc>
      </w:tr>
    </w:tbl>
    <w:p w14:paraId="0AC12B93">
      <w:pPr>
        <w:autoSpaceDE w:val="0"/>
        <w:autoSpaceDN w:val="0"/>
        <w:adjustRightInd w:val="0"/>
        <w:spacing w:line="480" w:lineRule="auto"/>
        <w:rPr>
          <w:rFonts w:cs="宋体" w:asciiTheme="minorEastAsia" w:hAnsiTheme="minorEastAsia"/>
          <w:szCs w:val="21"/>
          <w:lang w:val="zh-CN"/>
        </w:rPr>
      </w:pPr>
    </w:p>
    <w:p w14:paraId="0B184542">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3CC7CC8C">
      <w:pPr>
        <w:autoSpaceDE w:val="0"/>
        <w:autoSpaceDN w:val="0"/>
        <w:adjustRightInd w:val="0"/>
        <w:spacing w:line="480" w:lineRule="auto"/>
        <w:rPr>
          <w:rFonts w:cs="宋体" w:asciiTheme="minorEastAsia" w:hAnsiTheme="minorEastAsia"/>
          <w:szCs w:val="21"/>
          <w:lang w:val="zh-CN"/>
        </w:rPr>
      </w:pPr>
    </w:p>
    <w:p w14:paraId="7E506204">
      <w:pPr>
        <w:autoSpaceDE w:val="0"/>
        <w:autoSpaceDN w:val="0"/>
        <w:adjustRightInd w:val="0"/>
        <w:spacing w:line="480" w:lineRule="auto"/>
        <w:rPr>
          <w:rFonts w:cs="宋体" w:asciiTheme="minorEastAsia" w:hAnsiTheme="minorEastAsia"/>
          <w:sz w:val="24"/>
          <w:szCs w:val="24"/>
          <w:lang w:val="zh-CN"/>
        </w:rPr>
      </w:pPr>
    </w:p>
    <w:p w14:paraId="2C670208">
      <w:pPr>
        <w:autoSpaceDE w:val="0"/>
        <w:autoSpaceDN w:val="0"/>
        <w:adjustRightInd w:val="0"/>
        <w:spacing w:line="360" w:lineRule="auto"/>
        <w:jc w:val="center"/>
        <w:outlineLvl w:val="0"/>
        <w:rPr>
          <w:rFonts w:ascii="宋体" w:hAnsi="宋体"/>
          <w:b/>
          <w:bCs/>
          <w:sz w:val="24"/>
          <w:szCs w:val="24"/>
        </w:rPr>
      </w:pPr>
    </w:p>
    <w:p w14:paraId="4CEB5EE6">
      <w:pPr>
        <w:autoSpaceDE w:val="0"/>
        <w:autoSpaceDN w:val="0"/>
        <w:adjustRightInd w:val="0"/>
        <w:spacing w:line="360" w:lineRule="auto"/>
        <w:jc w:val="center"/>
        <w:outlineLvl w:val="0"/>
        <w:rPr>
          <w:rFonts w:ascii="宋体" w:hAnsi="宋体"/>
          <w:b/>
          <w:bCs/>
          <w:sz w:val="24"/>
          <w:szCs w:val="24"/>
        </w:rPr>
      </w:pPr>
    </w:p>
    <w:p w14:paraId="63DC90FD">
      <w:pPr>
        <w:autoSpaceDE w:val="0"/>
        <w:autoSpaceDN w:val="0"/>
        <w:adjustRightInd w:val="0"/>
        <w:spacing w:line="360" w:lineRule="auto"/>
        <w:jc w:val="center"/>
        <w:outlineLvl w:val="0"/>
        <w:rPr>
          <w:rFonts w:ascii="宋体" w:hAnsi="宋体"/>
          <w:b/>
          <w:bCs/>
          <w:sz w:val="24"/>
          <w:szCs w:val="24"/>
        </w:rPr>
      </w:pPr>
    </w:p>
    <w:p w14:paraId="362C57A3">
      <w:pPr>
        <w:autoSpaceDE w:val="0"/>
        <w:autoSpaceDN w:val="0"/>
        <w:adjustRightInd w:val="0"/>
        <w:spacing w:line="360" w:lineRule="auto"/>
        <w:jc w:val="center"/>
        <w:outlineLvl w:val="0"/>
        <w:rPr>
          <w:rFonts w:ascii="宋体" w:hAnsi="宋体"/>
          <w:b/>
          <w:bCs/>
          <w:sz w:val="24"/>
          <w:szCs w:val="24"/>
        </w:rPr>
      </w:pPr>
    </w:p>
    <w:p w14:paraId="6967E358">
      <w:pPr>
        <w:autoSpaceDE w:val="0"/>
        <w:autoSpaceDN w:val="0"/>
        <w:adjustRightInd w:val="0"/>
        <w:spacing w:line="360" w:lineRule="auto"/>
        <w:jc w:val="center"/>
        <w:outlineLvl w:val="0"/>
        <w:rPr>
          <w:rFonts w:ascii="宋体" w:hAnsi="宋体"/>
          <w:b/>
          <w:bCs/>
          <w:sz w:val="24"/>
          <w:szCs w:val="24"/>
        </w:rPr>
      </w:pPr>
    </w:p>
    <w:p w14:paraId="38F111C5">
      <w:pPr>
        <w:autoSpaceDE w:val="0"/>
        <w:autoSpaceDN w:val="0"/>
        <w:adjustRightInd w:val="0"/>
        <w:spacing w:line="360" w:lineRule="auto"/>
        <w:jc w:val="center"/>
        <w:outlineLvl w:val="0"/>
        <w:rPr>
          <w:rFonts w:ascii="宋体" w:hAnsi="宋体"/>
          <w:b/>
          <w:bCs/>
          <w:sz w:val="24"/>
          <w:szCs w:val="24"/>
        </w:rPr>
      </w:pPr>
    </w:p>
    <w:p w14:paraId="0B9497F2">
      <w:pPr>
        <w:autoSpaceDE w:val="0"/>
        <w:autoSpaceDN w:val="0"/>
        <w:adjustRightInd w:val="0"/>
        <w:spacing w:line="360" w:lineRule="auto"/>
        <w:jc w:val="center"/>
        <w:outlineLvl w:val="0"/>
        <w:rPr>
          <w:rFonts w:ascii="宋体" w:hAnsi="宋体"/>
          <w:b/>
          <w:bCs/>
          <w:sz w:val="24"/>
          <w:szCs w:val="24"/>
        </w:rPr>
      </w:pPr>
    </w:p>
    <w:p w14:paraId="37DA7646">
      <w:pPr>
        <w:autoSpaceDE w:val="0"/>
        <w:autoSpaceDN w:val="0"/>
        <w:adjustRightInd w:val="0"/>
        <w:spacing w:line="360" w:lineRule="auto"/>
        <w:jc w:val="center"/>
        <w:outlineLvl w:val="0"/>
        <w:rPr>
          <w:rFonts w:ascii="宋体" w:hAnsi="宋体"/>
          <w:b/>
          <w:bCs/>
          <w:sz w:val="24"/>
          <w:szCs w:val="24"/>
        </w:rPr>
      </w:pPr>
    </w:p>
    <w:p w14:paraId="0BA491B1">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w:t>
      </w:r>
      <w:r>
        <w:rPr>
          <w:rFonts w:hint="eastAsia" w:ascii="宋体" w:hAnsi="宋体"/>
          <w:b/>
          <w:bCs/>
          <w:sz w:val="24"/>
          <w:szCs w:val="24"/>
          <w:lang w:val="en-US" w:eastAsia="zh-CN"/>
        </w:rPr>
        <w:t>4</w:t>
      </w:r>
      <w:r>
        <w:rPr>
          <w:rFonts w:hint="eastAsia" w:ascii="宋体" w:hAnsi="宋体"/>
          <w:b/>
          <w:bCs/>
          <w:sz w:val="24"/>
          <w:szCs w:val="24"/>
        </w:rPr>
        <w:t xml:space="preserve"> 售后服务方案</w:t>
      </w:r>
    </w:p>
    <w:p w14:paraId="1B5AA7E9">
      <w:pPr>
        <w:autoSpaceDE w:val="0"/>
        <w:autoSpaceDN w:val="0"/>
        <w:adjustRightInd w:val="0"/>
        <w:spacing w:line="360" w:lineRule="auto"/>
        <w:jc w:val="center"/>
        <w:outlineLvl w:val="0"/>
        <w:rPr>
          <w:rFonts w:ascii="宋体" w:hAnsi="宋体"/>
          <w:b/>
          <w:bCs/>
          <w:sz w:val="36"/>
          <w:szCs w:val="36"/>
        </w:rPr>
      </w:pPr>
    </w:p>
    <w:p w14:paraId="1F2AEDA5">
      <w:pPr>
        <w:autoSpaceDE w:val="0"/>
        <w:autoSpaceDN w:val="0"/>
        <w:adjustRightInd w:val="0"/>
        <w:spacing w:line="360" w:lineRule="auto"/>
        <w:jc w:val="center"/>
        <w:outlineLvl w:val="0"/>
        <w:rPr>
          <w:rFonts w:ascii="宋体" w:hAnsi="宋体"/>
          <w:b/>
          <w:bCs/>
          <w:sz w:val="36"/>
          <w:szCs w:val="36"/>
        </w:rPr>
      </w:pPr>
    </w:p>
    <w:p w14:paraId="1373FC8C">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14:paraId="19427895">
      <w:pPr>
        <w:autoSpaceDE w:val="0"/>
        <w:autoSpaceDN w:val="0"/>
        <w:adjustRightInd w:val="0"/>
        <w:spacing w:line="360" w:lineRule="auto"/>
        <w:jc w:val="center"/>
        <w:outlineLvl w:val="0"/>
        <w:rPr>
          <w:rFonts w:ascii="宋体" w:hAnsi="宋体"/>
          <w:b/>
          <w:bCs/>
          <w:sz w:val="36"/>
          <w:szCs w:val="36"/>
        </w:rPr>
      </w:pPr>
    </w:p>
    <w:p w14:paraId="61EDC258">
      <w:pPr>
        <w:autoSpaceDE w:val="0"/>
        <w:autoSpaceDN w:val="0"/>
        <w:adjustRightInd w:val="0"/>
        <w:spacing w:line="360" w:lineRule="auto"/>
        <w:jc w:val="center"/>
        <w:outlineLvl w:val="0"/>
        <w:rPr>
          <w:rFonts w:ascii="宋体" w:hAnsi="宋体"/>
          <w:b/>
          <w:bCs/>
          <w:sz w:val="36"/>
          <w:szCs w:val="36"/>
        </w:rPr>
      </w:pPr>
    </w:p>
    <w:p w14:paraId="49576294">
      <w:pPr>
        <w:autoSpaceDE w:val="0"/>
        <w:autoSpaceDN w:val="0"/>
        <w:adjustRightInd w:val="0"/>
        <w:spacing w:line="360" w:lineRule="auto"/>
        <w:jc w:val="center"/>
        <w:outlineLvl w:val="0"/>
        <w:rPr>
          <w:rFonts w:ascii="宋体" w:hAnsi="宋体"/>
          <w:b/>
          <w:bCs/>
          <w:sz w:val="36"/>
          <w:szCs w:val="36"/>
        </w:rPr>
      </w:pPr>
    </w:p>
    <w:p w14:paraId="31E5DFAE">
      <w:pPr>
        <w:autoSpaceDE w:val="0"/>
        <w:autoSpaceDN w:val="0"/>
        <w:adjustRightInd w:val="0"/>
        <w:spacing w:line="360" w:lineRule="auto"/>
        <w:jc w:val="center"/>
        <w:outlineLvl w:val="0"/>
        <w:rPr>
          <w:rFonts w:ascii="宋体" w:hAnsi="宋体"/>
          <w:b/>
          <w:bCs/>
          <w:sz w:val="36"/>
          <w:szCs w:val="36"/>
        </w:rPr>
      </w:pPr>
    </w:p>
    <w:p w14:paraId="02C8D587">
      <w:pPr>
        <w:autoSpaceDE w:val="0"/>
        <w:autoSpaceDN w:val="0"/>
        <w:adjustRightInd w:val="0"/>
        <w:spacing w:line="360" w:lineRule="auto"/>
        <w:jc w:val="center"/>
        <w:outlineLvl w:val="0"/>
        <w:rPr>
          <w:rFonts w:ascii="宋体" w:hAnsi="宋体"/>
          <w:b/>
          <w:bCs/>
          <w:sz w:val="36"/>
          <w:szCs w:val="36"/>
        </w:rPr>
      </w:pPr>
    </w:p>
    <w:p w14:paraId="2B683019">
      <w:pPr>
        <w:autoSpaceDE w:val="0"/>
        <w:autoSpaceDN w:val="0"/>
        <w:adjustRightInd w:val="0"/>
        <w:spacing w:line="360" w:lineRule="auto"/>
        <w:jc w:val="center"/>
        <w:outlineLvl w:val="0"/>
        <w:rPr>
          <w:rFonts w:ascii="宋体" w:hAnsi="宋体"/>
          <w:b/>
          <w:bCs/>
          <w:sz w:val="36"/>
          <w:szCs w:val="36"/>
        </w:rPr>
      </w:pPr>
    </w:p>
    <w:p w14:paraId="1A648996">
      <w:pPr>
        <w:autoSpaceDE w:val="0"/>
        <w:autoSpaceDN w:val="0"/>
        <w:adjustRightInd w:val="0"/>
        <w:spacing w:line="360" w:lineRule="auto"/>
        <w:jc w:val="center"/>
        <w:outlineLvl w:val="0"/>
        <w:rPr>
          <w:rFonts w:ascii="宋体" w:hAnsi="宋体"/>
          <w:b/>
          <w:bCs/>
          <w:sz w:val="36"/>
          <w:szCs w:val="36"/>
        </w:rPr>
      </w:pPr>
    </w:p>
    <w:p w14:paraId="38A1F5EC">
      <w:pPr>
        <w:autoSpaceDE w:val="0"/>
        <w:autoSpaceDN w:val="0"/>
        <w:adjustRightInd w:val="0"/>
        <w:spacing w:line="360" w:lineRule="auto"/>
        <w:jc w:val="center"/>
        <w:outlineLvl w:val="0"/>
        <w:rPr>
          <w:rFonts w:ascii="宋体" w:hAnsi="宋体"/>
          <w:b/>
          <w:bCs/>
          <w:sz w:val="36"/>
          <w:szCs w:val="36"/>
        </w:rPr>
      </w:pPr>
    </w:p>
    <w:p w14:paraId="28E3A6C2">
      <w:pPr>
        <w:autoSpaceDE w:val="0"/>
        <w:autoSpaceDN w:val="0"/>
        <w:adjustRightInd w:val="0"/>
        <w:spacing w:line="360" w:lineRule="auto"/>
        <w:jc w:val="center"/>
        <w:outlineLvl w:val="0"/>
        <w:rPr>
          <w:rFonts w:ascii="宋体" w:hAnsi="宋体"/>
          <w:b/>
          <w:bCs/>
          <w:sz w:val="36"/>
          <w:szCs w:val="36"/>
        </w:rPr>
      </w:pPr>
    </w:p>
    <w:p w14:paraId="171FE8A0">
      <w:pPr>
        <w:autoSpaceDE w:val="0"/>
        <w:autoSpaceDN w:val="0"/>
        <w:adjustRightInd w:val="0"/>
        <w:spacing w:line="360" w:lineRule="auto"/>
        <w:jc w:val="center"/>
        <w:outlineLvl w:val="0"/>
        <w:rPr>
          <w:rFonts w:ascii="宋体" w:hAnsi="宋体"/>
          <w:b/>
          <w:bCs/>
          <w:sz w:val="36"/>
          <w:szCs w:val="36"/>
        </w:rPr>
      </w:pPr>
    </w:p>
    <w:p w14:paraId="45F39348">
      <w:pPr>
        <w:autoSpaceDE w:val="0"/>
        <w:autoSpaceDN w:val="0"/>
        <w:adjustRightInd w:val="0"/>
        <w:spacing w:line="360" w:lineRule="auto"/>
        <w:jc w:val="center"/>
        <w:outlineLvl w:val="0"/>
        <w:rPr>
          <w:rFonts w:ascii="宋体" w:hAnsi="宋体"/>
          <w:b/>
          <w:bCs/>
          <w:sz w:val="36"/>
          <w:szCs w:val="36"/>
        </w:rPr>
      </w:pPr>
    </w:p>
    <w:p w14:paraId="5042FE87">
      <w:pPr>
        <w:autoSpaceDE w:val="0"/>
        <w:autoSpaceDN w:val="0"/>
        <w:adjustRightInd w:val="0"/>
        <w:spacing w:line="360" w:lineRule="auto"/>
        <w:jc w:val="center"/>
        <w:outlineLvl w:val="0"/>
        <w:rPr>
          <w:rFonts w:ascii="宋体" w:hAnsi="宋体"/>
          <w:b/>
          <w:bCs/>
          <w:sz w:val="36"/>
          <w:szCs w:val="36"/>
        </w:rPr>
      </w:pPr>
    </w:p>
    <w:p w14:paraId="17EE6B77">
      <w:pPr>
        <w:autoSpaceDE w:val="0"/>
        <w:autoSpaceDN w:val="0"/>
        <w:adjustRightInd w:val="0"/>
        <w:spacing w:line="360" w:lineRule="auto"/>
        <w:jc w:val="center"/>
        <w:outlineLvl w:val="0"/>
        <w:rPr>
          <w:rFonts w:ascii="宋体" w:hAnsi="宋体"/>
          <w:b/>
          <w:bCs/>
          <w:sz w:val="36"/>
          <w:szCs w:val="36"/>
        </w:rPr>
      </w:pPr>
    </w:p>
    <w:p w14:paraId="48B2B19A">
      <w:pPr>
        <w:autoSpaceDE w:val="0"/>
        <w:autoSpaceDN w:val="0"/>
        <w:adjustRightInd w:val="0"/>
        <w:spacing w:line="360" w:lineRule="auto"/>
        <w:jc w:val="center"/>
        <w:outlineLvl w:val="0"/>
        <w:rPr>
          <w:rFonts w:ascii="宋体" w:hAnsi="宋体"/>
          <w:b/>
          <w:bCs/>
          <w:sz w:val="36"/>
          <w:szCs w:val="36"/>
        </w:rPr>
      </w:pPr>
    </w:p>
    <w:p w14:paraId="1873CA95">
      <w:pPr>
        <w:autoSpaceDE w:val="0"/>
        <w:autoSpaceDN w:val="0"/>
        <w:adjustRightInd w:val="0"/>
        <w:spacing w:line="360" w:lineRule="auto"/>
        <w:jc w:val="center"/>
        <w:outlineLvl w:val="0"/>
        <w:rPr>
          <w:rFonts w:ascii="宋体" w:hAnsi="宋体"/>
          <w:b/>
          <w:bCs/>
          <w:sz w:val="36"/>
          <w:szCs w:val="36"/>
        </w:rPr>
      </w:pPr>
    </w:p>
    <w:p w14:paraId="573641A8">
      <w:pPr>
        <w:autoSpaceDE w:val="0"/>
        <w:autoSpaceDN w:val="0"/>
        <w:adjustRightInd w:val="0"/>
        <w:spacing w:line="360" w:lineRule="auto"/>
        <w:jc w:val="center"/>
        <w:outlineLvl w:val="0"/>
        <w:rPr>
          <w:rFonts w:ascii="宋体" w:hAnsi="宋体"/>
          <w:b/>
          <w:bCs/>
          <w:sz w:val="36"/>
          <w:szCs w:val="36"/>
        </w:rPr>
      </w:pPr>
    </w:p>
    <w:p w14:paraId="0C084F76">
      <w:pPr>
        <w:autoSpaceDE w:val="0"/>
        <w:autoSpaceDN w:val="0"/>
        <w:adjustRightInd w:val="0"/>
        <w:spacing w:line="360" w:lineRule="auto"/>
        <w:jc w:val="center"/>
        <w:outlineLvl w:val="0"/>
        <w:rPr>
          <w:rFonts w:ascii="宋体" w:hAnsi="宋体"/>
          <w:b/>
          <w:bCs/>
          <w:sz w:val="36"/>
          <w:szCs w:val="36"/>
        </w:rPr>
      </w:pPr>
    </w:p>
    <w:p w14:paraId="7300B8B7">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w:t>
      </w:r>
      <w:r>
        <w:rPr>
          <w:rFonts w:hint="eastAsia" w:ascii="宋体" w:hAnsi="宋体"/>
          <w:b/>
          <w:bCs/>
          <w:sz w:val="24"/>
          <w:szCs w:val="24"/>
          <w:lang w:val="en-US" w:eastAsia="zh-CN"/>
        </w:rPr>
        <w:t>5</w:t>
      </w:r>
      <w:r>
        <w:rPr>
          <w:rFonts w:hint="eastAsia" w:ascii="宋体" w:hAnsi="宋体"/>
          <w:b/>
          <w:bCs/>
          <w:sz w:val="24"/>
          <w:szCs w:val="24"/>
        </w:rPr>
        <w:t>“节能产品政府采购品目清单”强制节能产品情况</w:t>
      </w:r>
    </w:p>
    <w:p w14:paraId="4624A3DC">
      <w:pPr>
        <w:autoSpaceDE w:val="0"/>
        <w:autoSpaceDN w:val="0"/>
        <w:adjustRightInd w:val="0"/>
        <w:spacing w:line="360" w:lineRule="auto"/>
        <w:jc w:val="center"/>
        <w:outlineLvl w:val="0"/>
        <w:rPr>
          <w:rFonts w:ascii="宋体" w:hAnsi="宋体"/>
          <w:b/>
          <w:bCs/>
          <w:sz w:val="28"/>
          <w:szCs w:val="28"/>
        </w:rPr>
      </w:pPr>
    </w:p>
    <w:p w14:paraId="5913A820">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6CCA2CEC">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6CAA2D8C">
      <w:pPr>
        <w:tabs>
          <w:tab w:val="left" w:pos="1800"/>
          <w:tab w:val="left" w:pos="5580"/>
        </w:tabs>
        <w:spacing w:line="360" w:lineRule="auto"/>
        <w:rPr>
          <w:rFonts w:ascii="宋体" w:hAnsi="宋体"/>
          <w:szCs w:val="21"/>
        </w:rPr>
      </w:pPr>
    </w:p>
    <w:tbl>
      <w:tblPr>
        <w:tblStyle w:val="12"/>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1400"/>
        <w:gridCol w:w="1546"/>
        <w:gridCol w:w="1263"/>
        <w:gridCol w:w="1679"/>
        <w:gridCol w:w="1630"/>
        <w:gridCol w:w="1445"/>
      </w:tblGrid>
      <w:tr w14:paraId="66F4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659D143B">
            <w:pPr>
              <w:pStyle w:val="3"/>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23F2079C">
            <w:pPr>
              <w:pStyle w:val="3"/>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4CA16D1C">
            <w:pPr>
              <w:pStyle w:val="3"/>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3BDA2CA9">
            <w:pPr>
              <w:pStyle w:val="3"/>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0CDCBDCE">
            <w:pPr>
              <w:pStyle w:val="3"/>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6543A6EC">
            <w:pPr>
              <w:pStyle w:val="3"/>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2C03249A">
            <w:pPr>
              <w:pStyle w:val="3"/>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1D82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8FCDF50">
            <w:pPr>
              <w:pStyle w:val="3"/>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48F2F2C6">
            <w:pPr>
              <w:pStyle w:val="3"/>
              <w:spacing w:line="360" w:lineRule="auto"/>
              <w:rPr>
                <w:rFonts w:ascii="宋体" w:hAnsi="宋体" w:eastAsia="宋体" w:cs="Times New Roman"/>
                <w:sz w:val="21"/>
                <w:szCs w:val="21"/>
              </w:rPr>
            </w:pPr>
          </w:p>
        </w:tc>
        <w:tc>
          <w:tcPr>
            <w:tcW w:w="814" w:type="pct"/>
            <w:vAlign w:val="center"/>
          </w:tcPr>
          <w:p w14:paraId="2AD79829">
            <w:pPr>
              <w:pStyle w:val="3"/>
              <w:spacing w:line="360" w:lineRule="auto"/>
              <w:rPr>
                <w:rFonts w:ascii="宋体" w:hAnsi="宋体" w:eastAsia="宋体" w:cs="Times New Roman"/>
                <w:sz w:val="21"/>
                <w:szCs w:val="21"/>
              </w:rPr>
            </w:pPr>
          </w:p>
        </w:tc>
        <w:tc>
          <w:tcPr>
            <w:tcW w:w="665" w:type="pct"/>
          </w:tcPr>
          <w:p w14:paraId="224E97B7">
            <w:pPr>
              <w:pStyle w:val="3"/>
              <w:spacing w:line="360" w:lineRule="auto"/>
              <w:rPr>
                <w:rFonts w:ascii="宋体" w:hAnsi="宋体" w:eastAsia="宋体" w:cs="Times New Roman"/>
                <w:sz w:val="21"/>
                <w:szCs w:val="21"/>
              </w:rPr>
            </w:pPr>
          </w:p>
        </w:tc>
        <w:tc>
          <w:tcPr>
            <w:tcW w:w="884" w:type="pct"/>
          </w:tcPr>
          <w:p w14:paraId="37F84B73">
            <w:pPr>
              <w:pStyle w:val="3"/>
              <w:spacing w:line="360" w:lineRule="auto"/>
              <w:rPr>
                <w:rFonts w:ascii="宋体" w:hAnsi="宋体" w:eastAsia="宋体" w:cs="Times New Roman"/>
                <w:sz w:val="21"/>
                <w:szCs w:val="21"/>
              </w:rPr>
            </w:pPr>
          </w:p>
        </w:tc>
        <w:tc>
          <w:tcPr>
            <w:tcW w:w="858" w:type="pct"/>
          </w:tcPr>
          <w:p w14:paraId="6EE296D5">
            <w:pPr>
              <w:pStyle w:val="3"/>
              <w:spacing w:line="360" w:lineRule="auto"/>
              <w:rPr>
                <w:rFonts w:ascii="宋体" w:hAnsi="宋体" w:eastAsia="宋体" w:cs="Times New Roman"/>
                <w:sz w:val="21"/>
                <w:szCs w:val="21"/>
              </w:rPr>
            </w:pPr>
          </w:p>
        </w:tc>
        <w:tc>
          <w:tcPr>
            <w:tcW w:w="760" w:type="pct"/>
          </w:tcPr>
          <w:p w14:paraId="031F8678">
            <w:pPr>
              <w:pStyle w:val="3"/>
              <w:spacing w:line="360" w:lineRule="auto"/>
              <w:rPr>
                <w:rFonts w:ascii="宋体" w:hAnsi="宋体" w:eastAsia="宋体" w:cs="Times New Roman"/>
                <w:sz w:val="21"/>
                <w:szCs w:val="21"/>
              </w:rPr>
            </w:pPr>
          </w:p>
        </w:tc>
      </w:tr>
      <w:tr w14:paraId="55E1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94719AF">
            <w:pPr>
              <w:pStyle w:val="3"/>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02148A35">
            <w:pPr>
              <w:pStyle w:val="3"/>
              <w:spacing w:line="360" w:lineRule="auto"/>
              <w:rPr>
                <w:rFonts w:ascii="宋体" w:hAnsi="宋体" w:eastAsia="宋体" w:cs="Times New Roman"/>
                <w:sz w:val="21"/>
                <w:szCs w:val="21"/>
              </w:rPr>
            </w:pPr>
          </w:p>
        </w:tc>
        <w:tc>
          <w:tcPr>
            <w:tcW w:w="814" w:type="pct"/>
            <w:vAlign w:val="center"/>
          </w:tcPr>
          <w:p w14:paraId="26CF506C">
            <w:pPr>
              <w:pStyle w:val="3"/>
              <w:spacing w:line="360" w:lineRule="auto"/>
              <w:rPr>
                <w:rFonts w:ascii="宋体" w:hAnsi="宋体" w:eastAsia="宋体" w:cs="Times New Roman"/>
                <w:sz w:val="21"/>
                <w:szCs w:val="21"/>
              </w:rPr>
            </w:pPr>
          </w:p>
        </w:tc>
        <w:tc>
          <w:tcPr>
            <w:tcW w:w="665" w:type="pct"/>
          </w:tcPr>
          <w:p w14:paraId="0D083070">
            <w:pPr>
              <w:pStyle w:val="3"/>
              <w:spacing w:line="360" w:lineRule="auto"/>
              <w:rPr>
                <w:rFonts w:ascii="宋体" w:hAnsi="宋体" w:eastAsia="宋体" w:cs="Times New Roman"/>
                <w:sz w:val="21"/>
                <w:szCs w:val="21"/>
              </w:rPr>
            </w:pPr>
          </w:p>
        </w:tc>
        <w:tc>
          <w:tcPr>
            <w:tcW w:w="884" w:type="pct"/>
          </w:tcPr>
          <w:p w14:paraId="5388975B">
            <w:pPr>
              <w:pStyle w:val="3"/>
              <w:spacing w:line="360" w:lineRule="auto"/>
              <w:rPr>
                <w:rFonts w:ascii="宋体" w:hAnsi="宋体" w:eastAsia="宋体" w:cs="Times New Roman"/>
                <w:sz w:val="21"/>
                <w:szCs w:val="21"/>
              </w:rPr>
            </w:pPr>
          </w:p>
        </w:tc>
        <w:tc>
          <w:tcPr>
            <w:tcW w:w="858" w:type="pct"/>
          </w:tcPr>
          <w:p w14:paraId="22D3359E">
            <w:pPr>
              <w:pStyle w:val="3"/>
              <w:spacing w:line="360" w:lineRule="auto"/>
              <w:rPr>
                <w:rFonts w:ascii="宋体" w:hAnsi="宋体" w:eastAsia="宋体" w:cs="Times New Roman"/>
                <w:sz w:val="21"/>
                <w:szCs w:val="21"/>
              </w:rPr>
            </w:pPr>
          </w:p>
        </w:tc>
        <w:tc>
          <w:tcPr>
            <w:tcW w:w="760" w:type="pct"/>
          </w:tcPr>
          <w:p w14:paraId="593E2C9C">
            <w:pPr>
              <w:pStyle w:val="3"/>
              <w:spacing w:line="360" w:lineRule="auto"/>
              <w:rPr>
                <w:rFonts w:ascii="宋体" w:hAnsi="宋体" w:eastAsia="宋体" w:cs="Times New Roman"/>
                <w:sz w:val="21"/>
                <w:szCs w:val="21"/>
              </w:rPr>
            </w:pPr>
          </w:p>
        </w:tc>
      </w:tr>
      <w:tr w14:paraId="18AF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845EDB6">
            <w:pPr>
              <w:pStyle w:val="3"/>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782D270D">
            <w:pPr>
              <w:pStyle w:val="3"/>
              <w:spacing w:line="360" w:lineRule="auto"/>
              <w:rPr>
                <w:rFonts w:ascii="宋体" w:hAnsi="宋体" w:eastAsia="宋体" w:cs="Times New Roman"/>
                <w:sz w:val="21"/>
                <w:szCs w:val="21"/>
              </w:rPr>
            </w:pPr>
          </w:p>
        </w:tc>
        <w:tc>
          <w:tcPr>
            <w:tcW w:w="814" w:type="pct"/>
            <w:vAlign w:val="center"/>
          </w:tcPr>
          <w:p w14:paraId="4871B3DC">
            <w:pPr>
              <w:pStyle w:val="3"/>
              <w:spacing w:line="360" w:lineRule="auto"/>
              <w:rPr>
                <w:rFonts w:ascii="宋体" w:hAnsi="宋体" w:eastAsia="宋体" w:cs="Times New Roman"/>
                <w:sz w:val="21"/>
                <w:szCs w:val="21"/>
              </w:rPr>
            </w:pPr>
          </w:p>
        </w:tc>
        <w:tc>
          <w:tcPr>
            <w:tcW w:w="665" w:type="pct"/>
          </w:tcPr>
          <w:p w14:paraId="3D59E7D8">
            <w:pPr>
              <w:pStyle w:val="3"/>
              <w:spacing w:line="360" w:lineRule="auto"/>
              <w:rPr>
                <w:rFonts w:ascii="宋体" w:hAnsi="宋体" w:eastAsia="宋体" w:cs="Times New Roman"/>
                <w:sz w:val="21"/>
                <w:szCs w:val="21"/>
              </w:rPr>
            </w:pPr>
          </w:p>
        </w:tc>
        <w:tc>
          <w:tcPr>
            <w:tcW w:w="884" w:type="pct"/>
          </w:tcPr>
          <w:p w14:paraId="4D9ECB2C">
            <w:pPr>
              <w:pStyle w:val="3"/>
              <w:spacing w:line="360" w:lineRule="auto"/>
              <w:rPr>
                <w:rFonts w:ascii="宋体" w:hAnsi="宋体" w:eastAsia="宋体" w:cs="Times New Roman"/>
                <w:sz w:val="21"/>
                <w:szCs w:val="21"/>
              </w:rPr>
            </w:pPr>
          </w:p>
        </w:tc>
        <w:tc>
          <w:tcPr>
            <w:tcW w:w="858" w:type="pct"/>
          </w:tcPr>
          <w:p w14:paraId="16DAF43D">
            <w:pPr>
              <w:pStyle w:val="3"/>
              <w:spacing w:line="360" w:lineRule="auto"/>
              <w:rPr>
                <w:rFonts w:ascii="宋体" w:hAnsi="宋体" w:eastAsia="宋体" w:cs="Times New Roman"/>
                <w:sz w:val="21"/>
                <w:szCs w:val="21"/>
              </w:rPr>
            </w:pPr>
          </w:p>
        </w:tc>
        <w:tc>
          <w:tcPr>
            <w:tcW w:w="760" w:type="pct"/>
          </w:tcPr>
          <w:p w14:paraId="006B7C4C">
            <w:pPr>
              <w:pStyle w:val="3"/>
              <w:spacing w:line="360" w:lineRule="auto"/>
              <w:rPr>
                <w:rFonts w:ascii="宋体" w:hAnsi="宋体" w:eastAsia="宋体" w:cs="Times New Roman"/>
                <w:sz w:val="21"/>
                <w:szCs w:val="21"/>
              </w:rPr>
            </w:pPr>
          </w:p>
        </w:tc>
      </w:tr>
    </w:tbl>
    <w:p w14:paraId="5FE8D018">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2E6AC91D">
      <w:pPr>
        <w:autoSpaceDE w:val="0"/>
        <w:autoSpaceDN w:val="0"/>
        <w:adjustRightInd w:val="0"/>
        <w:spacing w:line="480" w:lineRule="auto"/>
        <w:rPr>
          <w:rFonts w:cs="宋体" w:asciiTheme="minorEastAsia" w:hAnsiTheme="minorEastAsia"/>
          <w:szCs w:val="21"/>
          <w:lang w:val="zh-CN"/>
        </w:rPr>
      </w:pPr>
    </w:p>
    <w:p w14:paraId="1D7F9D83">
      <w:pPr>
        <w:snapToGrid w:val="0"/>
        <w:spacing w:line="500" w:lineRule="exact"/>
        <w:rPr>
          <w:rFonts w:cs="宋体" w:asciiTheme="minorEastAsia" w:hAnsiTheme="minorEastAsia"/>
          <w:szCs w:val="21"/>
          <w:lang w:val="zh-CN"/>
        </w:rPr>
      </w:pPr>
    </w:p>
    <w:p w14:paraId="57D6305A">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050F5AC0">
      <w:pPr>
        <w:autoSpaceDE w:val="0"/>
        <w:autoSpaceDN w:val="0"/>
        <w:adjustRightInd w:val="0"/>
        <w:spacing w:line="360" w:lineRule="auto"/>
        <w:jc w:val="center"/>
        <w:outlineLvl w:val="0"/>
        <w:rPr>
          <w:rFonts w:ascii="宋体" w:hAnsi="宋体"/>
          <w:b/>
          <w:bCs/>
          <w:sz w:val="24"/>
          <w:szCs w:val="24"/>
        </w:rPr>
      </w:pPr>
    </w:p>
    <w:p w14:paraId="5A1E4E53">
      <w:pPr>
        <w:autoSpaceDE w:val="0"/>
        <w:autoSpaceDN w:val="0"/>
        <w:adjustRightInd w:val="0"/>
        <w:spacing w:line="360" w:lineRule="auto"/>
        <w:jc w:val="center"/>
        <w:outlineLvl w:val="0"/>
        <w:rPr>
          <w:rFonts w:ascii="宋体" w:hAnsi="宋体"/>
          <w:b/>
          <w:bCs/>
          <w:sz w:val="24"/>
          <w:szCs w:val="24"/>
        </w:rPr>
      </w:pPr>
    </w:p>
    <w:p w14:paraId="3EE5A523">
      <w:pPr>
        <w:autoSpaceDE w:val="0"/>
        <w:autoSpaceDN w:val="0"/>
        <w:adjustRightInd w:val="0"/>
        <w:spacing w:line="360" w:lineRule="auto"/>
        <w:jc w:val="center"/>
        <w:outlineLvl w:val="0"/>
        <w:rPr>
          <w:rFonts w:ascii="宋体" w:hAnsi="宋体"/>
          <w:b/>
          <w:bCs/>
          <w:sz w:val="24"/>
          <w:szCs w:val="24"/>
        </w:rPr>
      </w:pPr>
    </w:p>
    <w:p w14:paraId="4DA2D028">
      <w:pPr>
        <w:autoSpaceDE w:val="0"/>
        <w:autoSpaceDN w:val="0"/>
        <w:adjustRightInd w:val="0"/>
        <w:spacing w:line="360" w:lineRule="auto"/>
        <w:jc w:val="center"/>
        <w:outlineLvl w:val="0"/>
        <w:rPr>
          <w:rFonts w:ascii="宋体" w:hAnsi="宋体"/>
          <w:b/>
          <w:bCs/>
          <w:sz w:val="24"/>
          <w:szCs w:val="24"/>
        </w:rPr>
      </w:pPr>
    </w:p>
    <w:p w14:paraId="48E7A97C">
      <w:pPr>
        <w:autoSpaceDE w:val="0"/>
        <w:autoSpaceDN w:val="0"/>
        <w:adjustRightInd w:val="0"/>
        <w:spacing w:line="360" w:lineRule="auto"/>
        <w:jc w:val="center"/>
        <w:outlineLvl w:val="0"/>
        <w:rPr>
          <w:rFonts w:ascii="宋体" w:hAnsi="宋体"/>
          <w:b/>
          <w:bCs/>
          <w:sz w:val="24"/>
          <w:szCs w:val="24"/>
        </w:rPr>
      </w:pPr>
    </w:p>
    <w:p w14:paraId="552E9014">
      <w:pPr>
        <w:autoSpaceDE w:val="0"/>
        <w:autoSpaceDN w:val="0"/>
        <w:adjustRightInd w:val="0"/>
        <w:spacing w:line="360" w:lineRule="auto"/>
        <w:jc w:val="center"/>
        <w:outlineLvl w:val="0"/>
        <w:rPr>
          <w:rFonts w:ascii="宋体" w:hAnsi="宋体"/>
          <w:b/>
          <w:bCs/>
          <w:sz w:val="24"/>
          <w:szCs w:val="24"/>
        </w:rPr>
      </w:pPr>
    </w:p>
    <w:p w14:paraId="10B57F36">
      <w:pPr>
        <w:autoSpaceDE w:val="0"/>
        <w:autoSpaceDN w:val="0"/>
        <w:adjustRightInd w:val="0"/>
        <w:spacing w:line="360" w:lineRule="auto"/>
        <w:jc w:val="center"/>
        <w:outlineLvl w:val="0"/>
        <w:rPr>
          <w:rFonts w:ascii="宋体" w:hAnsi="宋体"/>
          <w:b/>
          <w:bCs/>
          <w:sz w:val="24"/>
          <w:szCs w:val="24"/>
        </w:rPr>
      </w:pPr>
    </w:p>
    <w:p w14:paraId="6CF16AB1">
      <w:pPr>
        <w:autoSpaceDE w:val="0"/>
        <w:autoSpaceDN w:val="0"/>
        <w:adjustRightInd w:val="0"/>
        <w:spacing w:line="360" w:lineRule="auto"/>
        <w:jc w:val="center"/>
        <w:outlineLvl w:val="0"/>
        <w:rPr>
          <w:rFonts w:ascii="宋体" w:hAnsi="宋体"/>
          <w:b/>
          <w:bCs/>
          <w:sz w:val="24"/>
          <w:szCs w:val="24"/>
        </w:rPr>
      </w:pPr>
    </w:p>
    <w:p w14:paraId="102B8525">
      <w:pPr>
        <w:autoSpaceDE w:val="0"/>
        <w:autoSpaceDN w:val="0"/>
        <w:adjustRightInd w:val="0"/>
        <w:spacing w:line="360" w:lineRule="auto"/>
        <w:jc w:val="center"/>
        <w:outlineLvl w:val="0"/>
        <w:rPr>
          <w:rFonts w:ascii="宋体" w:hAnsi="宋体"/>
          <w:b/>
          <w:bCs/>
          <w:sz w:val="24"/>
          <w:szCs w:val="24"/>
        </w:rPr>
      </w:pPr>
    </w:p>
    <w:p w14:paraId="2EF5283F">
      <w:pPr>
        <w:autoSpaceDE w:val="0"/>
        <w:autoSpaceDN w:val="0"/>
        <w:adjustRightInd w:val="0"/>
        <w:spacing w:line="360" w:lineRule="auto"/>
        <w:jc w:val="center"/>
        <w:outlineLvl w:val="0"/>
        <w:rPr>
          <w:rFonts w:ascii="宋体" w:hAnsi="宋体"/>
          <w:b/>
          <w:bCs/>
          <w:sz w:val="24"/>
          <w:szCs w:val="24"/>
        </w:rPr>
      </w:pPr>
    </w:p>
    <w:p w14:paraId="14C7EE8D">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w:t>
      </w:r>
      <w:r>
        <w:rPr>
          <w:rFonts w:hint="eastAsia" w:ascii="宋体" w:hAnsi="宋体"/>
          <w:b/>
          <w:bCs/>
          <w:sz w:val="24"/>
          <w:szCs w:val="24"/>
          <w:lang w:val="en-US" w:eastAsia="zh-CN"/>
        </w:rPr>
        <w:t>6</w:t>
      </w:r>
      <w:r>
        <w:rPr>
          <w:rFonts w:hint="eastAsia" w:ascii="宋体" w:hAnsi="宋体"/>
          <w:b/>
          <w:bCs/>
          <w:sz w:val="24"/>
          <w:szCs w:val="24"/>
        </w:rPr>
        <w:t>“节能产品政府采购品目清单”优先采购节能产品情况</w:t>
      </w:r>
    </w:p>
    <w:p w14:paraId="44DA4A9D">
      <w:pPr>
        <w:autoSpaceDE w:val="0"/>
        <w:autoSpaceDN w:val="0"/>
        <w:adjustRightInd w:val="0"/>
        <w:spacing w:line="360" w:lineRule="auto"/>
        <w:jc w:val="center"/>
        <w:outlineLvl w:val="0"/>
        <w:rPr>
          <w:rFonts w:ascii="宋体" w:hAnsi="宋体"/>
          <w:b/>
          <w:bCs/>
          <w:sz w:val="28"/>
          <w:szCs w:val="28"/>
        </w:rPr>
      </w:pPr>
    </w:p>
    <w:p w14:paraId="0CA0A17E">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23E2E209">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7B590161">
      <w:pPr>
        <w:tabs>
          <w:tab w:val="left" w:pos="1800"/>
          <w:tab w:val="left" w:pos="5580"/>
        </w:tabs>
        <w:spacing w:line="360" w:lineRule="auto"/>
        <w:rPr>
          <w:rFonts w:ascii="宋体" w:hAnsi="宋体"/>
          <w:szCs w:val="21"/>
        </w:rPr>
      </w:pPr>
    </w:p>
    <w:tbl>
      <w:tblPr>
        <w:tblStyle w:val="12"/>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1400"/>
        <w:gridCol w:w="1546"/>
        <w:gridCol w:w="1263"/>
        <w:gridCol w:w="1679"/>
        <w:gridCol w:w="1630"/>
        <w:gridCol w:w="1445"/>
      </w:tblGrid>
      <w:tr w14:paraId="2D7A9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68576C4E">
            <w:pPr>
              <w:pStyle w:val="3"/>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4A783D6D">
            <w:pPr>
              <w:pStyle w:val="3"/>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3256C61E">
            <w:pPr>
              <w:pStyle w:val="3"/>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00086605">
            <w:pPr>
              <w:pStyle w:val="3"/>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2708E26C">
            <w:pPr>
              <w:pStyle w:val="3"/>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51418926">
            <w:pPr>
              <w:pStyle w:val="3"/>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7B3678B1">
            <w:pPr>
              <w:pStyle w:val="3"/>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0E90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24B4C7F1">
            <w:pPr>
              <w:pStyle w:val="3"/>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4BD32D53">
            <w:pPr>
              <w:pStyle w:val="3"/>
              <w:spacing w:line="360" w:lineRule="auto"/>
              <w:rPr>
                <w:rFonts w:ascii="宋体" w:hAnsi="宋体" w:eastAsia="宋体" w:cs="Times New Roman"/>
                <w:sz w:val="21"/>
                <w:szCs w:val="21"/>
              </w:rPr>
            </w:pPr>
          </w:p>
        </w:tc>
        <w:tc>
          <w:tcPr>
            <w:tcW w:w="814" w:type="pct"/>
            <w:vAlign w:val="center"/>
          </w:tcPr>
          <w:p w14:paraId="4D5BEFEA">
            <w:pPr>
              <w:pStyle w:val="3"/>
              <w:spacing w:line="360" w:lineRule="auto"/>
              <w:rPr>
                <w:rFonts w:ascii="宋体" w:hAnsi="宋体" w:eastAsia="宋体" w:cs="Times New Roman"/>
                <w:sz w:val="21"/>
                <w:szCs w:val="21"/>
              </w:rPr>
            </w:pPr>
          </w:p>
        </w:tc>
        <w:tc>
          <w:tcPr>
            <w:tcW w:w="665" w:type="pct"/>
          </w:tcPr>
          <w:p w14:paraId="778B01E7">
            <w:pPr>
              <w:pStyle w:val="3"/>
              <w:spacing w:line="360" w:lineRule="auto"/>
              <w:rPr>
                <w:rFonts w:ascii="宋体" w:hAnsi="宋体" w:eastAsia="宋体" w:cs="Times New Roman"/>
                <w:sz w:val="21"/>
                <w:szCs w:val="21"/>
              </w:rPr>
            </w:pPr>
          </w:p>
        </w:tc>
        <w:tc>
          <w:tcPr>
            <w:tcW w:w="884" w:type="pct"/>
          </w:tcPr>
          <w:p w14:paraId="531DE207">
            <w:pPr>
              <w:pStyle w:val="3"/>
              <w:spacing w:line="360" w:lineRule="auto"/>
              <w:rPr>
                <w:rFonts w:ascii="宋体" w:hAnsi="宋体" w:eastAsia="宋体" w:cs="Times New Roman"/>
                <w:sz w:val="21"/>
                <w:szCs w:val="21"/>
              </w:rPr>
            </w:pPr>
          </w:p>
        </w:tc>
        <w:tc>
          <w:tcPr>
            <w:tcW w:w="858" w:type="pct"/>
          </w:tcPr>
          <w:p w14:paraId="400E7FC2">
            <w:pPr>
              <w:pStyle w:val="3"/>
              <w:spacing w:line="360" w:lineRule="auto"/>
              <w:rPr>
                <w:rFonts w:ascii="宋体" w:hAnsi="宋体" w:eastAsia="宋体" w:cs="Times New Roman"/>
                <w:sz w:val="21"/>
                <w:szCs w:val="21"/>
              </w:rPr>
            </w:pPr>
          </w:p>
        </w:tc>
        <w:tc>
          <w:tcPr>
            <w:tcW w:w="760" w:type="pct"/>
          </w:tcPr>
          <w:p w14:paraId="0F1D799C">
            <w:pPr>
              <w:pStyle w:val="3"/>
              <w:spacing w:line="360" w:lineRule="auto"/>
              <w:rPr>
                <w:rFonts w:ascii="宋体" w:hAnsi="宋体" w:eastAsia="宋体" w:cs="Times New Roman"/>
                <w:sz w:val="21"/>
                <w:szCs w:val="21"/>
              </w:rPr>
            </w:pPr>
          </w:p>
        </w:tc>
      </w:tr>
      <w:tr w14:paraId="4951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313F82A0">
            <w:pPr>
              <w:pStyle w:val="3"/>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5321A28C">
            <w:pPr>
              <w:pStyle w:val="3"/>
              <w:spacing w:line="360" w:lineRule="auto"/>
              <w:rPr>
                <w:rFonts w:ascii="宋体" w:hAnsi="宋体" w:eastAsia="宋体" w:cs="Times New Roman"/>
                <w:sz w:val="21"/>
                <w:szCs w:val="21"/>
              </w:rPr>
            </w:pPr>
          </w:p>
        </w:tc>
        <w:tc>
          <w:tcPr>
            <w:tcW w:w="814" w:type="pct"/>
            <w:vAlign w:val="center"/>
          </w:tcPr>
          <w:p w14:paraId="6790502E">
            <w:pPr>
              <w:pStyle w:val="3"/>
              <w:spacing w:line="360" w:lineRule="auto"/>
              <w:rPr>
                <w:rFonts w:ascii="宋体" w:hAnsi="宋体" w:eastAsia="宋体" w:cs="Times New Roman"/>
                <w:sz w:val="21"/>
                <w:szCs w:val="21"/>
              </w:rPr>
            </w:pPr>
          </w:p>
        </w:tc>
        <w:tc>
          <w:tcPr>
            <w:tcW w:w="665" w:type="pct"/>
          </w:tcPr>
          <w:p w14:paraId="2DBBE7A6">
            <w:pPr>
              <w:pStyle w:val="3"/>
              <w:spacing w:line="360" w:lineRule="auto"/>
              <w:rPr>
                <w:rFonts w:ascii="宋体" w:hAnsi="宋体" w:eastAsia="宋体" w:cs="Times New Roman"/>
                <w:sz w:val="21"/>
                <w:szCs w:val="21"/>
              </w:rPr>
            </w:pPr>
          </w:p>
        </w:tc>
        <w:tc>
          <w:tcPr>
            <w:tcW w:w="884" w:type="pct"/>
          </w:tcPr>
          <w:p w14:paraId="29C3EF3A">
            <w:pPr>
              <w:pStyle w:val="3"/>
              <w:spacing w:line="360" w:lineRule="auto"/>
              <w:rPr>
                <w:rFonts w:ascii="宋体" w:hAnsi="宋体" w:eastAsia="宋体" w:cs="Times New Roman"/>
                <w:sz w:val="21"/>
                <w:szCs w:val="21"/>
              </w:rPr>
            </w:pPr>
          </w:p>
        </w:tc>
        <w:tc>
          <w:tcPr>
            <w:tcW w:w="858" w:type="pct"/>
          </w:tcPr>
          <w:p w14:paraId="7E26957D">
            <w:pPr>
              <w:pStyle w:val="3"/>
              <w:spacing w:line="360" w:lineRule="auto"/>
              <w:rPr>
                <w:rFonts w:ascii="宋体" w:hAnsi="宋体" w:eastAsia="宋体" w:cs="Times New Roman"/>
                <w:sz w:val="21"/>
                <w:szCs w:val="21"/>
              </w:rPr>
            </w:pPr>
          </w:p>
        </w:tc>
        <w:tc>
          <w:tcPr>
            <w:tcW w:w="760" w:type="pct"/>
          </w:tcPr>
          <w:p w14:paraId="3726FF29">
            <w:pPr>
              <w:pStyle w:val="3"/>
              <w:spacing w:line="360" w:lineRule="auto"/>
              <w:rPr>
                <w:rFonts w:ascii="宋体" w:hAnsi="宋体" w:eastAsia="宋体" w:cs="Times New Roman"/>
                <w:sz w:val="21"/>
                <w:szCs w:val="21"/>
              </w:rPr>
            </w:pPr>
          </w:p>
        </w:tc>
      </w:tr>
      <w:tr w14:paraId="55F6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7E2DA88">
            <w:pPr>
              <w:pStyle w:val="3"/>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71B38A50">
            <w:pPr>
              <w:pStyle w:val="3"/>
              <w:spacing w:line="360" w:lineRule="auto"/>
              <w:rPr>
                <w:rFonts w:ascii="宋体" w:hAnsi="宋体" w:eastAsia="宋体" w:cs="Times New Roman"/>
                <w:sz w:val="21"/>
                <w:szCs w:val="21"/>
              </w:rPr>
            </w:pPr>
          </w:p>
        </w:tc>
        <w:tc>
          <w:tcPr>
            <w:tcW w:w="814" w:type="pct"/>
            <w:vAlign w:val="center"/>
          </w:tcPr>
          <w:p w14:paraId="29BE4CC7">
            <w:pPr>
              <w:pStyle w:val="3"/>
              <w:spacing w:line="360" w:lineRule="auto"/>
              <w:rPr>
                <w:rFonts w:ascii="宋体" w:hAnsi="宋体" w:eastAsia="宋体" w:cs="Times New Roman"/>
                <w:sz w:val="21"/>
                <w:szCs w:val="21"/>
              </w:rPr>
            </w:pPr>
          </w:p>
        </w:tc>
        <w:tc>
          <w:tcPr>
            <w:tcW w:w="665" w:type="pct"/>
          </w:tcPr>
          <w:p w14:paraId="422E2935">
            <w:pPr>
              <w:pStyle w:val="3"/>
              <w:spacing w:line="360" w:lineRule="auto"/>
              <w:rPr>
                <w:rFonts w:ascii="宋体" w:hAnsi="宋体" w:eastAsia="宋体" w:cs="Times New Roman"/>
                <w:sz w:val="21"/>
                <w:szCs w:val="21"/>
              </w:rPr>
            </w:pPr>
          </w:p>
        </w:tc>
        <w:tc>
          <w:tcPr>
            <w:tcW w:w="884" w:type="pct"/>
          </w:tcPr>
          <w:p w14:paraId="5AE56951">
            <w:pPr>
              <w:pStyle w:val="3"/>
              <w:spacing w:line="360" w:lineRule="auto"/>
              <w:rPr>
                <w:rFonts w:ascii="宋体" w:hAnsi="宋体" w:eastAsia="宋体" w:cs="Times New Roman"/>
                <w:sz w:val="21"/>
                <w:szCs w:val="21"/>
              </w:rPr>
            </w:pPr>
          </w:p>
        </w:tc>
        <w:tc>
          <w:tcPr>
            <w:tcW w:w="858" w:type="pct"/>
          </w:tcPr>
          <w:p w14:paraId="26C8D848">
            <w:pPr>
              <w:pStyle w:val="3"/>
              <w:spacing w:line="360" w:lineRule="auto"/>
              <w:rPr>
                <w:rFonts w:ascii="宋体" w:hAnsi="宋体" w:eastAsia="宋体" w:cs="Times New Roman"/>
                <w:sz w:val="21"/>
                <w:szCs w:val="21"/>
              </w:rPr>
            </w:pPr>
          </w:p>
        </w:tc>
        <w:tc>
          <w:tcPr>
            <w:tcW w:w="760" w:type="pct"/>
          </w:tcPr>
          <w:p w14:paraId="0C6C8A19">
            <w:pPr>
              <w:pStyle w:val="3"/>
              <w:spacing w:line="360" w:lineRule="auto"/>
              <w:rPr>
                <w:rFonts w:ascii="宋体" w:hAnsi="宋体" w:eastAsia="宋体" w:cs="Times New Roman"/>
                <w:sz w:val="21"/>
                <w:szCs w:val="21"/>
              </w:rPr>
            </w:pPr>
          </w:p>
        </w:tc>
      </w:tr>
    </w:tbl>
    <w:p w14:paraId="58FB7D09">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7447CFAB">
      <w:pPr>
        <w:autoSpaceDE w:val="0"/>
        <w:autoSpaceDN w:val="0"/>
        <w:adjustRightInd w:val="0"/>
        <w:spacing w:line="480" w:lineRule="auto"/>
        <w:rPr>
          <w:rFonts w:cs="宋体" w:asciiTheme="minorEastAsia" w:hAnsiTheme="minorEastAsia"/>
          <w:szCs w:val="21"/>
          <w:lang w:val="zh-CN"/>
        </w:rPr>
      </w:pPr>
    </w:p>
    <w:p w14:paraId="2886D6FE">
      <w:pPr>
        <w:snapToGrid w:val="0"/>
        <w:spacing w:line="500" w:lineRule="exact"/>
        <w:rPr>
          <w:rFonts w:cs="宋体" w:asciiTheme="minorEastAsia" w:hAnsiTheme="minorEastAsia"/>
          <w:szCs w:val="21"/>
          <w:lang w:val="zh-CN"/>
        </w:rPr>
      </w:pPr>
    </w:p>
    <w:p w14:paraId="2AA6E2FC">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0A1D25DB">
      <w:pPr>
        <w:rPr>
          <w:rFonts w:cs="宋体" w:asciiTheme="minorEastAsia" w:hAnsiTheme="minorEastAsia"/>
          <w:szCs w:val="21"/>
          <w:lang w:val="zh-CN"/>
        </w:rPr>
      </w:pPr>
    </w:p>
    <w:p w14:paraId="7E7085F2">
      <w:pPr>
        <w:rPr>
          <w:rFonts w:cs="宋体" w:asciiTheme="minorEastAsia" w:hAnsiTheme="minorEastAsia"/>
          <w:szCs w:val="21"/>
          <w:lang w:val="zh-CN"/>
        </w:rPr>
      </w:pPr>
    </w:p>
    <w:p w14:paraId="4447DA30">
      <w:pPr>
        <w:rPr>
          <w:rFonts w:cs="宋体" w:asciiTheme="minorEastAsia" w:hAnsiTheme="minorEastAsia"/>
          <w:szCs w:val="21"/>
          <w:lang w:val="zh-CN"/>
        </w:rPr>
      </w:pPr>
    </w:p>
    <w:p w14:paraId="4ACF7AF6">
      <w:pPr>
        <w:rPr>
          <w:rFonts w:cs="宋体" w:asciiTheme="minorEastAsia" w:hAnsiTheme="minorEastAsia"/>
          <w:szCs w:val="21"/>
          <w:lang w:val="zh-CN"/>
        </w:rPr>
      </w:pPr>
    </w:p>
    <w:p w14:paraId="2A9AF0CF">
      <w:pPr>
        <w:rPr>
          <w:rFonts w:cs="宋体" w:asciiTheme="minorEastAsia" w:hAnsiTheme="minorEastAsia"/>
          <w:szCs w:val="21"/>
          <w:lang w:val="zh-CN"/>
        </w:rPr>
      </w:pPr>
    </w:p>
    <w:p w14:paraId="3EAE862C">
      <w:pPr>
        <w:rPr>
          <w:rFonts w:cs="宋体" w:asciiTheme="minorEastAsia" w:hAnsiTheme="minorEastAsia"/>
          <w:szCs w:val="21"/>
          <w:lang w:val="zh-CN"/>
        </w:rPr>
      </w:pPr>
    </w:p>
    <w:p w14:paraId="258ACE6D">
      <w:pPr>
        <w:rPr>
          <w:rFonts w:cs="宋体" w:asciiTheme="minorEastAsia" w:hAnsiTheme="minorEastAsia"/>
          <w:szCs w:val="21"/>
          <w:lang w:val="zh-CN"/>
        </w:rPr>
      </w:pPr>
    </w:p>
    <w:p w14:paraId="5FD81533">
      <w:pPr>
        <w:rPr>
          <w:rFonts w:cs="宋体" w:asciiTheme="minorEastAsia" w:hAnsiTheme="minorEastAsia"/>
          <w:szCs w:val="21"/>
          <w:lang w:val="zh-CN"/>
        </w:rPr>
      </w:pPr>
    </w:p>
    <w:p w14:paraId="1460F7A3">
      <w:pPr>
        <w:rPr>
          <w:rFonts w:cs="宋体" w:asciiTheme="minorEastAsia" w:hAnsiTheme="minorEastAsia"/>
          <w:szCs w:val="21"/>
          <w:lang w:val="zh-CN"/>
        </w:rPr>
      </w:pPr>
    </w:p>
    <w:p w14:paraId="503CC01B">
      <w:pPr>
        <w:rPr>
          <w:rFonts w:cs="宋体" w:asciiTheme="minorEastAsia" w:hAnsiTheme="minorEastAsia"/>
          <w:szCs w:val="21"/>
          <w:lang w:val="zh-CN"/>
        </w:rPr>
      </w:pPr>
    </w:p>
    <w:p w14:paraId="3F6C5BC6">
      <w:pPr>
        <w:rPr>
          <w:rFonts w:cs="宋体" w:asciiTheme="minorEastAsia" w:hAnsiTheme="minorEastAsia"/>
          <w:szCs w:val="21"/>
          <w:lang w:val="zh-CN"/>
        </w:rPr>
      </w:pPr>
    </w:p>
    <w:p w14:paraId="69864FDB">
      <w:pPr>
        <w:rPr>
          <w:rFonts w:cs="宋体" w:asciiTheme="minorEastAsia" w:hAnsiTheme="minorEastAsia"/>
          <w:szCs w:val="21"/>
          <w:lang w:val="zh-CN"/>
        </w:rPr>
      </w:pPr>
    </w:p>
    <w:p w14:paraId="262A0283">
      <w:pPr>
        <w:rPr>
          <w:rFonts w:cs="宋体" w:asciiTheme="minorEastAsia" w:hAnsiTheme="minorEastAsia"/>
          <w:szCs w:val="21"/>
          <w:lang w:val="zh-CN"/>
        </w:rPr>
      </w:pPr>
    </w:p>
    <w:p w14:paraId="1A173238">
      <w:pPr>
        <w:rPr>
          <w:rFonts w:cs="宋体" w:asciiTheme="minorEastAsia" w:hAnsiTheme="minorEastAsia"/>
          <w:szCs w:val="21"/>
          <w:lang w:val="zh-CN"/>
        </w:rPr>
      </w:pPr>
    </w:p>
    <w:p w14:paraId="1B6CD114">
      <w:pPr>
        <w:rPr>
          <w:rFonts w:cs="宋体" w:asciiTheme="minorEastAsia" w:hAnsiTheme="minorEastAsia"/>
          <w:szCs w:val="21"/>
          <w:lang w:val="zh-CN"/>
        </w:rPr>
      </w:pPr>
    </w:p>
    <w:p w14:paraId="6B4070AD">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w:t>
      </w:r>
      <w:r>
        <w:rPr>
          <w:rFonts w:hint="eastAsia" w:ascii="宋体" w:hAnsi="宋体"/>
          <w:b/>
          <w:bCs/>
          <w:sz w:val="24"/>
          <w:szCs w:val="24"/>
          <w:lang w:val="en-US" w:eastAsia="zh-CN"/>
        </w:rPr>
        <w:t>7</w:t>
      </w:r>
      <w:r>
        <w:rPr>
          <w:rFonts w:hint="eastAsia" w:ascii="宋体" w:hAnsi="宋体"/>
          <w:b/>
          <w:bCs/>
          <w:sz w:val="24"/>
          <w:szCs w:val="24"/>
        </w:rPr>
        <w:t>“环境标志产品政府采购品目清单”优先采购产品情况</w:t>
      </w:r>
    </w:p>
    <w:p w14:paraId="6E50F3CF">
      <w:pPr>
        <w:autoSpaceDE w:val="0"/>
        <w:autoSpaceDN w:val="0"/>
        <w:adjustRightInd w:val="0"/>
        <w:spacing w:line="360" w:lineRule="auto"/>
        <w:jc w:val="center"/>
        <w:outlineLvl w:val="0"/>
        <w:rPr>
          <w:rFonts w:ascii="宋体" w:hAnsi="宋体"/>
          <w:b/>
          <w:bCs/>
          <w:sz w:val="28"/>
          <w:szCs w:val="28"/>
        </w:rPr>
      </w:pPr>
    </w:p>
    <w:p w14:paraId="072609E0">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10ABB153">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590F99D9">
      <w:pPr>
        <w:tabs>
          <w:tab w:val="left" w:pos="1800"/>
          <w:tab w:val="left" w:pos="5580"/>
        </w:tabs>
        <w:spacing w:line="360" w:lineRule="auto"/>
        <w:rPr>
          <w:rFonts w:asciiTheme="minorEastAsia" w:hAnsiTheme="minorEastAsia"/>
          <w:szCs w:val="21"/>
        </w:rPr>
      </w:pPr>
    </w:p>
    <w:tbl>
      <w:tblPr>
        <w:tblStyle w:val="12"/>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1400"/>
        <w:gridCol w:w="1546"/>
        <w:gridCol w:w="1263"/>
        <w:gridCol w:w="1679"/>
        <w:gridCol w:w="1630"/>
        <w:gridCol w:w="1445"/>
      </w:tblGrid>
      <w:tr w14:paraId="6256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780E9AFB">
            <w:pPr>
              <w:pStyle w:val="3"/>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30F9DA90">
            <w:pPr>
              <w:pStyle w:val="3"/>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5EE1FE05">
            <w:pPr>
              <w:pStyle w:val="3"/>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4AA62F44">
            <w:pPr>
              <w:pStyle w:val="3"/>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7C3BDB68">
            <w:pPr>
              <w:pStyle w:val="3"/>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41DD6472">
            <w:pPr>
              <w:pStyle w:val="3"/>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35317486">
            <w:pPr>
              <w:pStyle w:val="3"/>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48BEF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33503CD">
            <w:pPr>
              <w:pStyle w:val="3"/>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6F66F646">
            <w:pPr>
              <w:pStyle w:val="3"/>
              <w:spacing w:line="360" w:lineRule="auto"/>
              <w:rPr>
                <w:rFonts w:ascii="宋体" w:hAnsi="宋体" w:eastAsia="宋体" w:cs="Times New Roman"/>
                <w:sz w:val="21"/>
                <w:szCs w:val="21"/>
              </w:rPr>
            </w:pPr>
          </w:p>
        </w:tc>
        <w:tc>
          <w:tcPr>
            <w:tcW w:w="814" w:type="pct"/>
            <w:vAlign w:val="center"/>
          </w:tcPr>
          <w:p w14:paraId="58710F67">
            <w:pPr>
              <w:pStyle w:val="3"/>
              <w:spacing w:line="360" w:lineRule="auto"/>
              <w:rPr>
                <w:rFonts w:ascii="宋体" w:hAnsi="宋体" w:eastAsia="宋体" w:cs="Times New Roman"/>
                <w:sz w:val="21"/>
                <w:szCs w:val="21"/>
              </w:rPr>
            </w:pPr>
          </w:p>
        </w:tc>
        <w:tc>
          <w:tcPr>
            <w:tcW w:w="665" w:type="pct"/>
          </w:tcPr>
          <w:p w14:paraId="4645A890">
            <w:pPr>
              <w:pStyle w:val="3"/>
              <w:spacing w:line="360" w:lineRule="auto"/>
              <w:rPr>
                <w:rFonts w:ascii="宋体" w:hAnsi="宋体" w:eastAsia="宋体" w:cs="Times New Roman"/>
                <w:sz w:val="21"/>
                <w:szCs w:val="21"/>
              </w:rPr>
            </w:pPr>
          </w:p>
        </w:tc>
        <w:tc>
          <w:tcPr>
            <w:tcW w:w="884" w:type="pct"/>
          </w:tcPr>
          <w:p w14:paraId="3F5DD5A2">
            <w:pPr>
              <w:pStyle w:val="3"/>
              <w:spacing w:line="360" w:lineRule="auto"/>
              <w:rPr>
                <w:rFonts w:ascii="宋体" w:hAnsi="宋体" w:eastAsia="宋体" w:cs="Times New Roman"/>
                <w:sz w:val="21"/>
                <w:szCs w:val="21"/>
              </w:rPr>
            </w:pPr>
          </w:p>
        </w:tc>
        <w:tc>
          <w:tcPr>
            <w:tcW w:w="858" w:type="pct"/>
          </w:tcPr>
          <w:p w14:paraId="08A7C4BA">
            <w:pPr>
              <w:pStyle w:val="3"/>
              <w:spacing w:line="360" w:lineRule="auto"/>
              <w:rPr>
                <w:rFonts w:ascii="宋体" w:hAnsi="宋体" w:eastAsia="宋体" w:cs="Times New Roman"/>
                <w:sz w:val="21"/>
                <w:szCs w:val="21"/>
              </w:rPr>
            </w:pPr>
          </w:p>
        </w:tc>
        <w:tc>
          <w:tcPr>
            <w:tcW w:w="760" w:type="pct"/>
          </w:tcPr>
          <w:p w14:paraId="6B7A6E70">
            <w:pPr>
              <w:pStyle w:val="3"/>
              <w:spacing w:line="360" w:lineRule="auto"/>
              <w:rPr>
                <w:rFonts w:ascii="宋体" w:hAnsi="宋体" w:eastAsia="宋体" w:cs="Times New Roman"/>
                <w:sz w:val="21"/>
                <w:szCs w:val="21"/>
              </w:rPr>
            </w:pPr>
          </w:p>
        </w:tc>
      </w:tr>
      <w:tr w14:paraId="0496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20699DD">
            <w:pPr>
              <w:pStyle w:val="3"/>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5581DA0C">
            <w:pPr>
              <w:pStyle w:val="3"/>
              <w:spacing w:line="360" w:lineRule="auto"/>
              <w:rPr>
                <w:rFonts w:ascii="宋体" w:hAnsi="宋体" w:eastAsia="宋体" w:cs="Times New Roman"/>
                <w:sz w:val="21"/>
                <w:szCs w:val="21"/>
              </w:rPr>
            </w:pPr>
          </w:p>
        </w:tc>
        <w:tc>
          <w:tcPr>
            <w:tcW w:w="814" w:type="pct"/>
            <w:vAlign w:val="center"/>
          </w:tcPr>
          <w:p w14:paraId="53B5CF4D">
            <w:pPr>
              <w:pStyle w:val="3"/>
              <w:spacing w:line="360" w:lineRule="auto"/>
              <w:rPr>
                <w:rFonts w:ascii="宋体" w:hAnsi="宋体" w:eastAsia="宋体" w:cs="Times New Roman"/>
                <w:sz w:val="21"/>
                <w:szCs w:val="21"/>
              </w:rPr>
            </w:pPr>
          </w:p>
        </w:tc>
        <w:tc>
          <w:tcPr>
            <w:tcW w:w="665" w:type="pct"/>
          </w:tcPr>
          <w:p w14:paraId="05E28813">
            <w:pPr>
              <w:pStyle w:val="3"/>
              <w:spacing w:line="360" w:lineRule="auto"/>
              <w:rPr>
                <w:rFonts w:ascii="宋体" w:hAnsi="宋体" w:eastAsia="宋体" w:cs="Times New Roman"/>
                <w:sz w:val="21"/>
                <w:szCs w:val="21"/>
              </w:rPr>
            </w:pPr>
          </w:p>
        </w:tc>
        <w:tc>
          <w:tcPr>
            <w:tcW w:w="884" w:type="pct"/>
          </w:tcPr>
          <w:p w14:paraId="1829605C">
            <w:pPr>
              <w:pStyle w:val="3"/>
              <w:spacing w:line="360" w:lineRule="auto"/>
              <w:rPr>
                <w:rFonts w:ascii="宋体" w:hAnsi="宋体" w:eastAsia="宋体" w:cs="Times New Roman"/>
                <w:sz w:val="21"/>
                <w:szCs w:val="21"/>
              </w:rPr>
            </w:pPr>
          </w:p>
        </w:tc>
        <w:tc>
          <w:tcPr>
            <w:tcW w:w="858" w:type="pct"/>
          </w:tcPr>
          <w:p w14:paraId="633309C2">
            <w:pPr>
              <w:pStyle w:val="3"/>
              <w:spacing w:line="360" w:lineRule="auto"/>
              <w:rPr>
                <w:rFonts w:ascii="宋体" w:hAnsi="宋体" w:eastAsia="宋体" w:cs="Times New Roman"/>
                <w:sz w:val="21"/>
                <w:szCs w:val="21"/>
              </w:rPr>
            </w:pPr>
          </w:p>
        </w:tc>
        <w:tc>
          <w:tcPr>
            <w:tcW w:w="760" w:type="pct"/>
          </w:tcPr>
          <w:p w14:paraId="1F842C19">
            <w:pPr>
              <w:pStyle w:val="3"/>
              <w:spacing w:line="360" w:lineRule="auto"/>
              <w:rPr>
                <w:rFonts w:ascii="宋体" w:hAnsi="宋体" w:eastAsia="宋体" w:cs="Times New Roman"/>
                <w:sz w:val="21"/>
                <w:szCs w:val="21"/>
              </w:rPr>
            </w:pPr>
          </w:p>
        </w:tc>
      </w:tr>
      <w:tr w14:paraId="534A5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2F09FBD">
            <w:pPr>
              <w:pStyle w:val="3"/>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143DC1C4">
            <w:pPr>
              <w:pStyle w:val="3"/>
              <w:spacing w:line="360" w:lineRule="auto"/>
              <w:rPr>
                <w:rFonts w:ascii="宋体" w:hAnsi="宋体" w:eastAsia="宋体" w:cs="Times New Roman"/>
                <w:sz w:val="21"/>
                <w:szCs w:val="21"/>
              </w:rPr>
            </w:pPr>
          </w:p>
        </w:tc>
        <w:tc>
          <w:tcPr>
            <w:tcW w:w="814" w:type="pct"/>
            <w:vAlign w:val="center"/>
          </w:tcPr>
          <w:p w14:paraId="6F67A064">
            <w:pPr>
              <w:pStyle w:val="3"/>
              <w:spacing w:line="360" w:lineRule="auto"/>
              <w:rPr>
                <w:rFonts w:ascii="宋体" w:hAnsi="宋体" w:eastAsia="宋体" w:cs="Times New Roman"/>
                <w:sz w:val="21"/>
                <w:szCs w:val="21"/>
              </w:rPr>
            </w:pPr>
          </w:p>
        </w:tc>
        <w:tc>
          <w:tcPr>
            <w:tcW w:w="665" w:type="pct"/>
          </w:tcPr>
          <w:p w14:paraId="7BFCE646">
            <w:pPr>
              <w:pStyle w:val="3"/>
              <w:spacing w:line="360" w:lineRule="auto"/>
              <w:rPr>
                <w:rFonts w:ascii="宋体" w:hAnsi="宋体" w:eastAsia="宋体" w:cs="Times New Roman"/>
                <w:sz w:val="21"/>
                <w:szCs w:val="21"/>
              </w:rPr>
            </w:pPr>
          </w:p>
        </w:tc>
        <w:tc>
          <w:tcPr>
            <w:tcW w:w="884" w:type="pct"/>
          </w:tcPr>
          <w:p w14:paraId="3DB18C67">
            <w:pPr>
              <w:pStyle w:val="3"/>
              <w:spacing w:line="360" w:lineRule="auto"/>
              <w:rPr>
                <w:rFonts w:ascii="宋体" w:hAnsi="宋体" w:eastAsia="宋体" w:cs="Times New Roman"/>
                <w:sz w:val="21"/>
                <w:szCs w:val="21"/>
              </w:rPr>
            </w:pPr>
          </w:p>
        </w:tc>
        <w:tc>
          <w:tcPr>
            <w:tcW w:w="858" w:type="pct"/>
          </w:tcPr>
          <w:p w14:paraId="00817402">
            <w:pPr>
              <w:pStyle w:val="3"/>
              <w:spacing w:line="360" w:lineRule="auto"/>
              <w:rPr>
                <w:rFonts w:ascii="宋体" w:hAnsi="宋体" w:eastAsia="宋体" w:cs="Times New Roman"/>
                <w:sz w:val="21"/>
                <w:szCs w:val="21"/>
              </w:rPr>
            </w:pPr>
          </w:p>
        </w:tc>
        <w:tc>
          <w:tcPr>
            <w:tcW w:w="760" w:type="pct"/>
          </w:tcPr>
          <w:p w14:paraId="4D844D79">
            <w:pPr>
              <w:pStyle w:val="3"/>
              <w:spacing w:line="360" w:lineRule="auto"/>
              <w:rPr>
                <w:rFonts w:ascii="宋体" w:hAnsi="宋体" w:eastAsia="宋体" w:cs="Times New Roman"/>
                <w:sz w:val="21"/>
                <w:szCs w:val="21"/>
              </w:rPr>
            </w:pPr>
          </w:p>
        </w:tc>
      </w:tr>
    </w:tbl>
    <w:p w14:paraId="70FAFEE0">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55162929">
      <w:pPr>
        <w:autoSpaceDE w:val="0"/>
        <w:autoSpaceDN w:val="0"/>
        <w:adjustRightInd w:val="0"/>
        <w:spacing w:line="480" w:lineRule="auto"/>
        <w:rPr>
          <w:rFonts w:cs="宋体" w:asciiTheme="minorEastAsia" w:hAnsiTheme="minorEastAsia"/>
          <w:szCs w:val="21"/>
          <w:lang w:val="zh-CN"/>
        </w:rPr>
      </w:pPr>
    </w:p>
    <w:p w14:paraId="3256524E">
      <w:pPr>
        <w:snapToGrid w:val="0"/>
        <w:spacing w:line="500" w:lineRule="exact"/>
        <w:rPr>
          <w:rFonts w:cs="宋体" w:asciiTheme="minorEastAsia" w:hAnsiTheme="minorEastAsia"/>
          <w:szCs w:val="21"/>
          <w:lang w:val="zh-CN"/>
        </w:rPr>
      </w:pPr>
    </w:p>
    <w:p w14:paraId="4AC0B4CB">
      <w:pPr>
        <w:spacing w:line="360" w:lineRule="auto"/>
        <w:rPr>
          <w:rFonts w:ascii="宋体" w:hAnsi="宋体"/>
          <w:b/>
          <w:bCs/>
          <w:sz w:val="36"/>
          <w:szCs w:val="36"/>
        </w:rPr>
      </w:pPr>
      <w:r>
        <w:rPr>
          <w:rFonts w:hint="eastAsia" w:cs="宋体" w:asciiTheme="minorEastAsia" w:hAnsiTheme="minorEastAsia"/>
          <w:szCs w:val="21"/>
          <w:lang w:val="zh-CN"/>
        </w:rPr>
        <w:t>说明：所投产品环境标志产品认证证书须附后。</w:t>
      </w:r>
    </w:p>
    <w:p w14:paraId="3C6C45FC">
      <w:pPr>
        <w:spacing w:line="360" w:lineRule="auto"/>
        <w:jc w:val="center"/>
        <w:rPr>
          <w:rFonts w:cs="宋体" w:asciiTheme="minorEastAsia" w:hAnsiTheme="minorEastAsia"/>
          <w:szCs w:val="21"/>
          <w:lang w:val="zh-CN"/>
        </w:rPr>
      </w:pPr>
    </w:p>
    <w:p w14:paraId="429724EB">
      <w:pPr>
        <w:spacing w:line="360" w:lineRule="auto"/>
        <w:jc w:val="center"/>
        <w:rPr>
          <w:rFonts w:cs="宋体" w:asciiTheme="minorEastAsia" w:hAnsiTheme="minorEastAsia"/>
          <w:szCs w:val="21"/>
          <w:lang w:val="zh-CN"/>
        </w:rPr>
      </w:pPr>
    </w:p>
    <w:p w14:paraId="7456A065">
      <w:pPr>
        <w:spacing w:line="360" w:lineRule="auto"/>
        <w:jc w:val="center"/>
        <w:rPr>
          <w:rFonts w:cs="宋体" w:asciiTheme="minorEastAsia" w:hAnsiTheme="minorEastAsia"/>
          <w:szCs w:val="21"/>
          <w:lang w:val="zh-CN"/>
        </w:rPr>
      </w:pPr>
    </w:p>
    <w:p w14:paraId="00541FFE">
      <w:pPr>
        <w:spacing w:line="360" w:lineRule="auto"/>
        <w:jc w:val="center"/>
        <w:rPr>
          <w:rFonts w:cs="宋体" w:asciiTheme="minorEastAsia" w:hAnsiTheme="minorEastAsia"/>
          <w:szCs w:val="21"/>
          <w:lang w:val="zh-CN"/>
        </w:rPr>
      </w:pPr>
    </w:p>
    <w:p w14:paraId="20E3974A">
      <w:pPr>
        <w:spacing w:line="360" w:lineRule="auto"/>
        <w:jc w:val="center"/>
        <w:rPr>
          <w:rFonts w:cs="宋体" w:asciiTheme="minorEastAsia" w:hAnsiTheme="minorEastAsia"/>
          <w:szCs w:val="21"/>
          <w:lang w:val="zh-CN"/>
        </w:rPr>
      </w:pPr>
    </w:p>
    <w:p w14:paraId="47C419BF">
      <w:pPr>
        <w:spacing w:line="360" w:lineRule="auto"/>
        <w:jc w:val="center"/>
        <w:rPr>
          <w:rFonts w:cs="宋体" w:asciiTheme="minorEastAsia" w:hAnsiTheme="minorEastAsia"/>
          <w:szCs w:val="21"/>
          <w:lang w:val="zh-CN"/>
        </w:rPr>
      </w:pPr>
    </w:p>
    <w:p w14:paraId="396C03FE">
      <w:pPr>
        <w:spacing w:line="360" w:lineRule="auto"/>
        <w:jc w:val="center"/>
        <w:rPr>
          <w:rFonts w:cs="宋体" w:asciiTheme="minorEastAsia" w:hAnsiTheme="minorEastAsia"/>
          <w:szCs w:val="21"/>
          <w:lang w:val="zh-CN"/>
        </w:rPr>
      </w:pPr>
    </w:p>
    <w:p w14:paraId="25E73C20">
      <w:pPr>
        <w:spacing w:line="360" w:lineRule="auto"/>
        <w:jc w:val="center"/>
        <w:rPr>
          <w:rFonts w:cs="宋体" w:asciiTheme="minorEastAsia" w:hAnsiTheme="minorEastAsia"/>
          <w:szCs w:val="21"/>
          <w:lang w:val="zh-CN"/>
        </w:rPr>
      </w:pPr>
    </w:p>
    <w:p w14:paraId="5456D6AF">
      <w:pPr>
        <w:spacing w:line="360" w:lineRule="auto"/>
        <w:jc w:val="center"/>
        <w:rPr>
          <w:rFonts w:cs="宋体" w:asciiTheme="minorEastAsia" w:hAnsiTheme="minorEastAsia"/>
          <w:szCs w:val="21"/>
          <w:lang w:val="zh-CN"/>
        </w:rPr>
      </w:pPr>
    </w:p>
    <w:p w14:paraId="3CE478BF">
      <w:pPr>
        <w:spacing w:line="360" w:lineRule="auto"/>
        <w:jc w:val="center"/>
        <w:rPr>
          <w:rFonts w:cs="宋体" w:asciiTheme="minorEastAsia" w:hAnsiTheme="minorEastAsia"/>
          <w:szCs w:val="21"/>
          <w:lang w:val="zh-CN"/>
        </w:rPr>
      </w:pPr>
    </w:p>
    <w:p w14:paraId="4581699F">
      <w:pPr>
        <w:autoSpaceDE w:val="0"/>
        <w:autoSpaceDN w:val="0"/>
        <w:adjustRightInd w:val="0"/>
        <w:spacing w:line="360" w:lineRule="auto"/>
        <w:jc w:val="center"/>
        <w:outlineLvl w:val="0"/>
        <w:rPr>
          <w:rFonts w:hint="eastAsia" w:ascii="宋体" w:hAnsi="宋体"/>
          <w:b/>
          <w:bCs/>
          <w:sz w:val="24"/>
          <w:szCs w:val="24"/>
        </w:rPr>
      </w:pPr>
    </w:p>
    <w:p w14:paraId="0B05BD08">
      <w:pPr>
        <w:autoSpaceDE w:val="0"/>
        <w:autoSpaceDN w:val="0"/>
        <w:adjustRightInd w:val="0"/>
        <w:spacing w:line="360" w:lineRule="auto"/>
        <w:jc w:val="center"/>
        <w:outlineLvl w:val="0"/>
        <w:rPr>
          <w:rFonts w:hint="eastAsia" w:ascii="宋体" w:hAnsi="宋体"/>
          <w:b/>
          <w:bCs/>
          <w:sz w:val="24"/>
          <w:szCs w:val="24"/>
        </w:rPr>
      </w:pPr>
    </w:p>
    <w:p w14:paraId="35B0C761">
      <w:pPr>
        <w:spacing w:line="360" w:lineRule="auto"/>
        <w:rPr>
          <w:rFonts w:ascii="宋体" w:hAnsi="宋体"/>
          <w:szCs w:val="21"/>
        </w:rPr>
      </w:pPr>
    </w:p>
    <w:p w14:paraId="4D1E89B7">
      <w:pPr>
        <w:spacing w:line="360" w:lineRule="auto"/>
        <w:rPr>
          <w:rFonts w:ascii="宋体" w:hAnsi="宋体"/>
          <w:szCs w:val="21"/>
        </w:rPr>
      </w:pPr>
    </w:p>
    <w:p w14:paraId="4B327120"/>
    <w:p w14:paraId="59FBDD8E"/>
    <w:p w14:paraId="73C390E7">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五、</w:t>
      </w:r>
      <w:r>
        <w:rPr>
          <w:rFonts w:cs="黑体" w:asciiTheme="minorEastAsia" w:hAnsiTheme="minorEastAsia"/>
          <w:b/>
          <w:bCs/>
          <w:sz w:val="28"/>
          <w:szCs w:val="28"/>
          <w:lang w:val="zh-CN"/>
        </w:rPr>
        <w:t>其他资料（若有）</w:t>
      </w:r>
    </w:p>
    <w:p w14:paraId="626EF084"/>
    <w:p w14:paraId="56D8C4D6"/>
    <w:p w14:paraId="1980F9F9"/>
    <w:p w14:paraId="45467C9A">
      <w:pPr>
        <w:spacing w:line="360" w:lineRule="auto"/>
        <w:jc w:val="center"/>
        <w:rPr>
          <w:rFonts w:ascii="宋体" w:hAnsi="宋体"/>
          <w:b/>
          <w:bCs/>
          <w:sz w:val="28"/>
          <w:szCs w:val="28"/>
        </w:rPr>
      </w:pPr>
      <w:r>
        <w:rPr>
          <w:rFonts w:ascii="宋体" w:hAnsi="宋体"/>
          <w:b/>
          <w:bCs/>
          <w:sz w:val="28"/>
          <w:szCs w:val="28"/>
        </w:rPr>
        <w:t>除招标文件另有规定外，投标人认为需要提交的其他证明材料或资料加盖投标人单位公章后应在此项下提交。</w:t>
      </w:r>
    </w:p>
    <w:p w14:paraId="78EDB313">
      <w:pPr>
        <w:spacing w:line="360" w:lineRule="auto"/>
        <w:jc w:val="center"/>
        <w:rPr>
          <w:rFonts w:ascii="宋体" w:hAnsi="宋体"/>
          <w:b/>
          <w:bCs/>
          <w:sz w:val="28"/>
          <w:szCs w:val="28"/>
        </w:rPr>
      </w:pPr>
      <w:r>
        <w:rPr>
          <w:rFonts w:ascii="宋体" w:hAnsi="宋体"/>
          <w:b/>
          <w:bCs/>
          <w:sz w:val="28"/>
          <w:szCs w:val="28"/>
        </w:rPr>
        <w:t> </w:t>
      </w:r>
    </w:p>
    <w:p w14:paraId="47F6DA93">
      <w:pPr>
        <w:autoSpaceDE w:val="0"/>
        <w:autoSpaceDN w:val="0"/>
        <w:adjustRightInd w:val="0"/>
        <w:spacing w:line="360" w:lineRule="auto"/>
        <w:jc w:val="center"/>
        <w:outlineLvl w:val="0"/>
        <w:rPr>
          <w:rFonts w:hAnsi="宋体" w:eastAsia="宋体"/>
          <w:b/>
          <w:snapToGrid w:val="0"/>
          <w:kern w:val="0"/>
          <w:sz w:val="36"/>
          <w:szCs w:val="36"/>
        </w:rPr>
      </w:pPr>
    </w:p>
    <w:p w14:paraId="4188B3E3">
      <w:pPr>
        <w:autoSpaceDE w:val="0"/>
        <w:autoSpaceDN w:val="0"/>
        <w:adjustRightInd w:val="0"/>
        <w:spacing w:line="360" w:lineRule="auto"/>
        <w:jc w:val="center"/>
        <w:outlineLvl w:val="0"/>
        <w:rPr>
          <w:rFonts w:hAnsi="宋体" w:eastAsia="宋体"/>
          <w:b/>
          <w:snapToGrid w:val="0"/>
          <w:kern w:val="0"/>
          <w:sz w:val="36"/>
          <w:szCs w:val="36"/>
        </w:rPr>
      </w:pPr>
    </w:p>
    <w:p w14:paraId="2C73898B">
      <w:pPr>
        <w:snapToGrid w:val="0"/>
        <w:spacing w:line="360" w:lineRule="auto"/>
        <w:jc w:val="center"/>
        <w:rPr>
          <w:rFonts w:hAnsi="宋体" w:eastAsia="宋体"/>
          <w:b/>
          <w:snapToGrid w:val="0"/>
          <w:kern w:val="0"/>
          <w:sz w:val="36"/>
          <w:szCs w:val="36"/>
        </w:rPr>
      </w:pPr>
    </w:p>
    <w:p w14:paraId="2BC152FD">
      <w:pPr>
        <w:snapToGrid w:val="0"/>
        <w:spacing w:line="360" w:lineRule="auto"/>
        <w:jc w:val="center"/>
        <w:rPr>
          <w:rFonts w:hAnsi="宋体" w:eastAsia="宋体"/>
          <w:b/>
          <w:snapToGrid w:val="0"/>
          <w:kern w:val="0"/>
          <w:sz w:val="36"/>
          <w:szCs w:val="36"/>
        </w:rPr>
      </w:pPr>
    </w:p>
    <w:p w14:paraId="626DAB3C">
      <w:pPr>
        <w:snapToGrid w:val="0"/>
        <w:spacing w:line="360" w:lineRule="auto"/>
        <w:jc w:val="center"/>
        <w:rPr>
          <w:rFonts w:hAnsi="宋体" w:eastAsia="宋体"/>
          <w:b/>
          <w:snapToGrid w:val="0"/>
          <w:kern w:val="0"/>
          <w:sz w:val="36"/>
          <w:szCs w:val="36"/>
        </w:rPr>
      </w:pPr>
    </w:p>
    <w:p w14:paraId="7ED072D8">
      <w:pPr>
        <w:snapToGrid w:val="0"/>
        <w:spacing w:line="360" w:lineRule="auto"/>
        <w:rPr>
          <w:rFonts w:hAnsi="宋体" w:eastAsia="宋体"/>
          <w:b/>
          <w:snapToGrid w:val="0"/>
          <w:kern w:val="0"/>
          <w:sz w:val="36"/>
          <w:szCs w:val="36"/>
        </w:rPr>
      </w:pPr>
    </w:p>
    <w:p w14:paraId="434396D9">
      <w:pPr>
        <w:snapToGrid w:val="0"/>
        <w:spacing w:line="360" w:lineRule="auto"/>
        <w:jc w:val="center"/>
        <w:rPr>
          <w:rFonts w:hAnsi="宋体" w:eastAsia="宋体"/>
          <w:b/>
          <w:snapToGrid w:val="0"/>
          <w:kern w:val="0"/>
          <w:sz w:val="36"/>
          <w:szCs w:val="36"/>
        </w:rPr>
      </w:pPr>
    </w:p>
    <w:p w14:paraId="07C23DC7">
      <w:pPr>
        <w:autoSpaceDE w:val="0"/>
        <w:autoSpaceDN w:val="0"/>
        <w:adjustRightInd w:val="0"/>
        <w:spacing w:line="360" w:lineRule="auto"/>
        <w:jc w:val="center"/>
        <w:outlineLvl w:val="0"/>
        <w:rPr>
          <w:rFonts w:ascii="宋体" w:hAnsi="宋体"/>
          <w:b/>
          <w:bCs/>
          <w:color w:val="000000"/>
          <w:sz w:val="24"/>
          <w:szCs w:val="24"/>
        </w:rPr>
      </w:pPr>
    </w:p>
    <w:p w14:paraId="73837D1A">
      <w:pPr>
        <w:autoSpaceDE w:val="0"/>
        <w:autoSpaceDN w:val="0"/>
        <w:adjustRightInd w:val="0"/>
        <w:spacing w:line="360" w:lineRule="auto"/>
        <w:jc w:val="center"/>
        <w:outlineLvl w:val="0"/>
        <w:rPr>
          <w:rFonts w:ascii="宋体" w:hAnsi="宋体"/>
          <w:b/>
          <w:bCs/>
          <w:color w:val="000000"/>
          <w:sz w:val="24"/>
          <w:szCs w:val="24"/>
        </w:rPr>
      </w:pPr>
    </w:p>
    <w:p w14:paraId="5BF99935">
      <w:pPr>
        <w:autoSpaceDE w:val="0"/>
        <w:autoSpaceDN w:val="0"/>
        <w:adjustRightInd w:val="0"/>
        <w:spacing w:line="360" w:lineRule="auto"/>
        <w:jc w:val="center"/>
        <w:outlineLvl w:val="0"/>
        <w:rPr>
          <w:rFonts w:ascii="宋体" w:hAnsi="宋体"/>
          <w:b/>
          <w:bCs/>
          <w:color w:val="000000"/>
          <w:sz w:val="24"/>
          <w:szCs w:val="24"/>
        </w:rPr>
      </w:pPr>
    </w:p>
    <w:p w14:paraId="1CF2D100">
      <w:pPr>
        <w:autoSpaceDE w:val="0"/>
        <w:autoSpaceDN w:val="0"/>
        <w:adjustRightInd w:val="0"/>
        <w:spacing w:line="360" w:lineRule="auto"/>
        <w:jc w:val="center"/>
        <w:outlineLvl w:val="0"/>
        <w:rPr>
          <w:rFonts w:ascii="宋体" w:hAnsi="宋体"/>
          <w:b/>
          <w:bCs/>
          <w:color w:val="000000"/>
          <w:sz w:val="24"/>
          <w:szCs w:val="24"/>
        </w:rPr>
      </w:pPr>
    </w:p>
    <w:p w14:paraId="4D8AC723">
      <w:pPr>
        <w:autoSpaceDE w:val="0"/>
        <w:autoSpaceDN w:val="0"/>
        <w:adjustRightInd w:val="0"/>
        <w:spacing w:line="360" w:lineRule="auto"/>
        <w:rPr>
          <w:rFonts w:ascii="宋体" w:cs="宋体"/>
          <w:sz w:val="24"/>
          <w:lang w:val="zh-CN"/>
        </w:rPr>
      </w:pPr>
    </w:p>
    <w:sectPr>
      <w:footerReference r:id="rId3" w:type="default"/>
      <w:pgSz w:w="11906" w:h="16838"/>
      <w:pgMar w:top="2098" w:right="1417" w:bottom="192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微软简隶书">
    <w:altName w:val="黑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方正小标宋_GBK">
    <w:altName w:val="微软雅黑"/>
    <w:panose1 w:val="02000000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B50C5">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1AC7EED8">
                          <w:pPr>
                            <w:pStyle w:val="7"/>
                          </w:pPr>
                          <w:r>
                            <w:fldChar w:fldCharType="begin"/>
                          </w:r>
                          <w:r>
                            <w:instrText xml:space="preserve"> PAGE  \* MERGEFORMAT </w:instrText>
                          </w:r>
                          <w:r>
                            <w:fldChar w:fldCharType="separate"/>
                          </w:r>
                          <w:r>
                            <w:t>15</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i6WFNAAAAADAQAADwAAAAAAAAABACAAAAAiAAAAZHJzL2Rvd25yZXYueG1sUEsB&#10;AhQAFAAAAAgAh07iQANH64v9AQAADwQAAA4AAAAAAAAAAQAgAAAAHwEAAGRycy9lMm9Eb2MueG1s&#10;UEsFBgAAAAAGAAYAWQEAAI4FAAAAAA==&#10;">
              <v:fill on="f" focussize="0,0"/>
              <v:stroke on="f"/>
              <v:imagedata o:title=""/>
              <o:lock v:ext="edit" aspectratio="f"/>
              <v:textbox inset="0mm,0mm,0mm,0mm" style="mso-fit-shape-to-text:t;">
                <w:txbxContent>
                  <w:p w14:paraId="1AC7EED8">
                    <w:pPr>
                      <w:pStyle w:val="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EFEC49"/>
    <w:multiLevelType w:val="singleLevel"/>
    <w:tmpl w:val="93EFEC49"/>
    <w:lvl w:ilvl="0" w:tentative="0">
      <w:start w:val="7"/>
      <w:numFmt w:val="chineseCounting"/>
      <w:suff w:val="nothing"/>
      <w:lvlText w:val="%1、"/>
      <w:lvlJc w:val="left"/>
      <w:rPr>
        <w:rFonts w:hint="eastAsia"/>
      </w:rPr>
    </w:lvl>
  </w:abstractNum>
  <w:abstractNum w:abstractNumId="1">
    <w:nsid w:val="C62B0283"/>
    <w:multiLevelType w:val="singleLevel"/>
    <w:tmpl w:val="C62B0283"/>
    <w:lvl w:ilvl="0" w:tentative="0">
      <w:start w:val="1"/>
      <w:numFmt w:val="decimal"/>
      <w:suff w:val="nothing"/>
      <w:lvlText w:val="%1、"/>
      <w:lvlJc w:val="left"/>
    </w:lvl>
  </w:abstractNum>
  <w:abstractNum w:abstractNumId="2">
    <w:nsid w:val="CFD8F72A"/>
    <w:multiLevelType w:val="singleLevel"/>
    <w:tmpl w:val="CFD8F72A"/>
    <w:lvl w:ilvl="0" w:tentative="0">
      <w:start w:val="1"/>
      <w:numFmt w:val="chineseCounting"/>
      <w:suff w:val="space"/>
      <w:lvlText w:val="第%1章"/>
      <w:lvlJc w:val="left"/>
      <w:rPr>
        <w:rFonts w:hint="eastAsia"/>
      </w:rPr>
    </w:lvl>
  </w:abstractNum>
  <w:abstractNum w:abstractNumId="3">
    <w:nsid w:val="01195452"/>
    <w:multiLevelType w:val="multilevel"/>
    <w:tmpl w:val="01195452"/>
    <w:lvl w:ilvl="0" w:tentative="0">
      <w:start w:val="1"/>
      <w:numFmt w:val="decimal"/>
      <w:lvlText w:val="33. %1 "/>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
    <w:nsid w:val="029113A2"/>
    <w:multiLevelType w:val="multilevel"/>
    <w:tmpl w:val="029113A2"/>
    <w:lvl w:ilvl="0" w:tentative="0">
      <w:start w:val="1"/>
      <w:numFmt w:val="decimal"/>
      <w:lvlText w:val="15.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
    <w:nsid w:val="02EB22FF"/>
    <w:multiLevelType w:val="multilevel"/>
    <w:tmpl w:val="02EB22FF"/>
    <w:lvl w:ilvl="0" w:tentative="0">
      <w:start w:val="1"/>
      <w:numFmt w:val="decimal"/>
      <w:lvlText w:val="35.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5651A54"/>
    <w:multiLevelType w:val="multilevel"/>
    <w:tmpl w:val="05651A54"/>
    <w:lvl w:ilvl="0" w:tentative="0">
      <w:start w:val="29"/>
      <w:numFmt w:val="decimal"/>
      <w:lvlText w:val="%1.3.5"/>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8">
    <w:nsid w:val="07CD7D13"/>
    <w:multiLevelType w:val="multilevel"/>
    <w:tmpl w:val="07CD7D13"/>
    <w:lvl w:ilvl="0" w:tentative="0">
      <w:start w:val="1"/>
      <w:numFmt w:val="decimal"/>
      <w:lvlText w:val="32.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95B2918"/>
    <w:multiLevelType w:val="multilevel"/>
    <w:tmpl w:val="095B2918"/>
    <w:lvl w:ilvl="0" w:tentative="0">
      <w:start w:val="1"/>
      <w:numFmt w:val="decimal"/>
      <w:lvlText w:val="12.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0">
    <w:nsid w:val="0BB54322"/>
    <w:multiLevelType w:val="multilevel"/>
    <w:tmpl w:val="0BB54322"/>
    <w:lvl w:ilvl="0" w:tentative="0">
      <w:start w:val="1"/>
      <w:numFmt w:val="decimal"/>
      <w:lvlText w:val="37. %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0C33F5A"/>
    <w:multiLevelType w:val="multilevel"/>
    <w:tmpl w:val="10C33F5A"/>
    <w:lvl w:ilvl="0" w:tentative="0">
      <w:start w:val="1"/>
      <w:numFmt w:val="japaneseCounting"/>
      <w:lvlText w:val="%1、"/>
      <w:lvlJc w:val="left"/>
      <w:pPr>
        <w:ind w:left="456" w:hanging="45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1C445FA"/>
    <w:multiLevelType w:val="multilevel"/>
    <w:tmpl w:val="11C445FA"/>
    <w:lvl w:ilvl="0" w:tentative="0">
      <w:start w:val="1"/>
      <w:numFmt w:val="decimal"/>
      <w:lvlText w:val="27.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5976783"/>
    <w:multiLevelType w:val="multilevel"/>
    <w:tmpl w:val="15976783"/>
    <w:lvl w:ilvl="0" w:tentative="0">
      <w:start w:val="1"/>
      <w:numFmt w:val="decimal"/>
      <w:lvlText w:val="17.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4">
    <w:nsid w:val="1B8D2A50"/>
    <w:multiLevelType w:val="multilevel"/>
    <w:tmpl w:val="1B8D2A50"/>
    <w:lvl w:ilvl="0" w:tentative="0">
      <w:start w:val="1"/>
      <w:numFmt w:val="decimal"/>
      <w:lvlText w:val="19.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E711E7A"/>
    <w:multiLevelType w:val="multilevel"/>
    <w:tmpl w:val="1E711E7A"/>
    <w:lvl w:ilvl="0" w:tentative="0">
      <w:start w:val="1"/>
      <w:numFmt w:val="decimal"/>
      <w:lvlText w:val="26. %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EBF4D03"/>
    <w:multiLevelType w:val="multilevel"/>
    <w:tmpl w:val="1EBF4D03"/>
    <w:lvl w:ilvl="0" w:tentative="0">
      <w:start w:val="1"/>
      <w:numFmt w:val="decimal"/>
      <w:lvlText w:val="28. %1 "/>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7">
    <w:nsid w:val="214802C3"/>
    <w:multiLevelType w:val="multilevel"/>
    <w:tmpl w:val="214802C3"/>
    <w:lvl w:ilvl="0" w:tentative="0">
      <w:start w:val="4"/>
      <w:numFmt w:val="decimal"/>
      <w:lvlText w:val="25%1"/>
      <w:lvlJc w:val="left"/>
      <w:pPr>
        <w:ind w:left="420" w:hanging="420"/>
      </w:pPr>
      <w:rPr>
        <w:rFonts w:hint="eastAsia"/>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8">
    <w:nsid w:val="22084769"/>
    <w:multiLevelType w:val="multilevel"/>
    <w:tmpl w:val="22084769"/>
    <w:lvl w:ilvl="0" w:tentative="0">
      <w:start w:val="1"/>
      <w:numFmt w:val="decimal"/>
      <w:lvlText w:val="1.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9">
    <w:nsid w:val="227C3AAF"/>
    <w:multiLevelType w:val="multilevel"/>
    <w:tmpl w:val="227C3AAF"/>
    <w:lvl w:ilvl="0" w:tentative="0">
      <w:start w:val="29"/>
      <w:numFmt w:val="decimal"/>
      <w:lvlText w:val="%1.2.6"/>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20">
    <w:nsid w:val="22BE7ADB"/>
    <w:multiLevelType w:val="multilevel"/>
    <w:tmpl w:val="22BE7ADB"/>
    <w:lvl w:ilvl="0" w:tentative="0">
      <w:start w:val="4"/>
      <w:numFmt w:val="decimal"/>
      <w:lvlText w:val="3. %1 "/>
      <w:lvlJc w:val="left"/>
      <w:pPr>
        <w:ind w:left="141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40E751E"/>
    <w:multiLevelType w:val="multilevel"/>
    <w:tmpl w:val="240E751E"/>
    <w:lvl w:ilvl="0" w:tentative="0">
      <w:start w:val="1"/>
      <w:numFmt w:val="decimal"/>
      <w:lvlText w:val="36.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lvlText w:val="2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3">
    <w:nsid w:val="25740A31"/>
    <w:multiLevelType w:val="multilevel"/>
    <w:tmpl w:val="25740A31"/>
    <w:lvl w:ilvl="0" w:tentative="0">
      <w:start w:val="29"/>
      <w:numFmt w:val="decimal"/>
      <w:lvlText w:val="%1.2.7"/>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24">
    <w:nsid w:val="27C72BCB"/>
    <w:multiLevelType w:val="multilevel"/>
    <w:tmpl w:val="27C72BCB"/>
    <w:lvl w:ilvl="0" w:tentative="0">
      <w:start w:val="1"/>
      <w:numFmt w:val="decimal"/>
      <w:lvlText w:val="1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5">
    <w:nsid w:val="27D30A14"/>
    <w:multiLevelType w:val="multilevel"/>
    <w:tmpl w:val="27D30A14"/>
    <w:lvl w:ilvl="0" w:tentative="0">
      <w:start w:val="1"/>
      <w:numFmt w:val="decimal"/>
      <w:lvlText w:val="25.3.%1"/>
      <w:lvlJc w:val="left"/>
      <w:pPr>
        <w:ind w:left="1369" w:hanging="420"/>
      </w:pPr>
      <w:rPr>
        <w:rFonts w:hint="eastAsia"/>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26">
    <w:nsid w:val="2BFA58BF"/>
    <w:multiLevelType w:val="multilevel"/>
    <w:tmpl w:val="2BFA58BF"/>
    <w:lvl w:ilvl="0" w:tentative="0">
      <w:start w:val="1"/>
      <w:numFmt w:val="decimal"/>
      <w:lvlText w:val="3.3.%1"/>
      <w:lvlJc w:val="left"/>
      <w:pPr>
        <w:ind w:left="1413" w:hanging="420"/>
      </w:pPr>
      <w:rPr>
        <w:rFonts w:hint="eastAsia"/>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27">
    <w:nsid w:val="2D8B66E1"/>
    <w:multiLevelType w:val="multilevel"/>
    <w:tmpl w:val="2D8B66E1"/>
    <w:lvl w:ilvl="0" w:tentative="0">
      <w:start w:val="1"/>
      <w:numFmt w:val="decimal"/>
      <w:lvlText w:val="37.2.%1"/>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2EFF1EFA"/>
    <w:multiLevelType w:val="multilevel"/>
    <w:tmpl w:val="2EFF1EFA"/>
    <w:lvl w:ilvl="0" w:tentative="0">
      <w:start w:val="29"/>
      <w:numFmt w:val="decimal"/>
      <w:lvlText w:val="%1.3.2"/>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9">
    <w:nsid w:val="324B30FA"/>
    <w:multiLevelType w:val="multilevel"/>
    <w:tmpl w:val="324B30FA"/>
    <w:lvl w:ilvl="0" w:tentative="0">
      <w:start w:val="1"/>
      <w:numFmt w:val="decimal"/>
      <w:lvlText w:val="18.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0">
    <w:nsid w:val="3376796D"/>
    <w:multiLevelType w:val="multilevel"/>
    <w:tmpl w:val="3376796D"/>
    <w:lvl w:ilvl="0" w:tentative="0">
      <w:start w:val="29"/>
      <w:numFmt w:val="decimal"/>
      <w:lvlText w:val="%1.2.1"/>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31">
    <w:nsid w:val="37057842"/>
    <w:multiLevelType w:val="multilevel"/>
    <w:tmpl w:val="37057842"/>
    <w:lvl w:ilvl="0" w:tentative="0">
      <w:start w:val="29"/>
      <w:numFmt w:val="decimal"/>
      <w:lvlText w:val="%1.2.5"/>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32">
    <w:nsid w:val="39314D43"/>
    <w:multiLevelType w:val="multilevel"/>
    <w:tmpl w:val="39314D43"/>
    <w:lvl w:ilvl="0" w:tentative="0">
      <w:start w:val="1"/>
      <w:numFmt w:val="decimal"/>
      <w:lvlText w:val="29.1.%1"/>
      <w:lvlJc w:val="left"/>
      <w:pPr>
        <w:ind w:left="450" w:hanging="420"/>
      </w:pPr>
      <w:rPr>
        <w:rFonts w:hint="eastAsia"/>
      </w:rPr>
    </w:lvl>
    <w:lvl w:ilvl="1" w:tentative="0">
      <w:start w:val="1"/>
      <w:numFmt w:val="lowerLetter"/>
      <w:lvlText w:val="%2)"/>
      <w:lvlJc w:val="left"/>
      <w:pPr>
        <w:ind w:left="870" w:hanging="420"/>
      </w:pPr>
    </w:lvl>
    <w:lvl w:ilvl="2" w:tentative="0">
      <w:start w:val="1"/>
      <w:numFmt w:val="lowerRoman"/>
      <w:lvlText w:val="%3."/>
      <w:lvlJc w:val="right"/>
      <w:pPr>
        <w:ind w:left="1290" w:hanging="420"/>
      </w:pPr>
    </w:lvl>
    <w:lvl w:ilvl="3" w:tentative="0">
      <w:start w:val="1"/>
      <w:numFmt w:val="decimal"/>
      <w:lvlText w:val="%4."/>
      <w:lvlJc w:val="left"/>
      <w:pPr>
        <w:ind w:left="1710" w:hanging="420"/>
      </w:pPr>
    </w:lvl>
    <w:lvl w:ilvl="4" w:tentative="0">
      <w:start w:val="1"/>
      <w:numFmt w:val="lowerLetter"/>
      <w:lvlText w:val="%5)"/>
      <w:lvlJc w:val="left"/>
      <w:pPr>
        <w:ind w:left="2130" w:hanging="420"/>
      </w:pPr>
    </w:lvl>
    <w:lvl w:ilvl="5" w:tentative="0">
      <w:start w:val="1"/>
      <w:numFmt w:val="lowerRoman"/>
      <w:lvlText w:val="%6."/>
      <w:lvlJc w:val="right"/>
      <w:pPr>
        <w:ind w:left="2550" w:hanging="420"/>
      </w:pPr>
    </w:lvl>
    <w:lvl w:ilvl="6" w:tentative="0">
      <w:start w:val="1"/>
      <w:numFmt w:val="decimal"/>
      <w:lvlText w:val="%7."/>
      <w:lvlJc w:val="left"/>
      <w:pPr>
        <w:ind w:left="2970" w:hanging="420"/>
      </w:pPr>
    </w:lvl>
    <w:lvl w:ilvl="7" w:tentative="0">
      <w:start w:val="1"/>
      <w:numFmt w:val="lowerLetter"/>
      <w:lvlText w:val="%8)"/>
      <w:lvlJc w:val="left"/>
      <w:pPr>
        <w:ind w:left="3390" w:hanging="420"/>
      </w:pPr>
    </w:lvl>
    <w:lvl w:ilvl="8" w:tentative="0">
      <w:start w:val="1"/>
      <w:numFmt w:val="lowerRoman"/>
      <w:lvlText w:val="%9."/>
      <w:lvlJc w:val="right"/>
      <w:pPr>
        <w:ind w:left="3810" w:hanging="420"/>
      </w:pPr>
    </w:lvl>
  </w:abstractNum>
  <w:abstractNum w:abstractNumId="33">
    <w:nsid w:val="3B4D4108"/>
    <w:multiLevelType w:val="multilevel"/>
    <w:tmpl w:val="3B4D4108"/>
    <w:lvl w:ilvl="0" w:tentative="0">
      <w:start w:val="1"/>
      <w:numFmt w:val="decimal"/>
      <w:lvlText w:val="21. %1 "/>
      <w:lvlJc w:val="left"/>
      <w:pPr>
        <w:ind w:left="2224" w:hanging="420"/>
      </w:pPr>
      <w:rPr>
        <w:rFonts w:hint="eastAsia"/>
      </w:rPr>
    </w:lvl>
    <w:lvl w:ilvl="1" w:tentative="0">
      <w:start w:val="1"/>
      <w:numFmt w:val="lowerLetter"/>
      <w:lvlText w:val="%2)"/>
      <w:lvlJc w:val="left"/>
      <w:pPr>
        <w:ind w:left="2644" w:hanging="420"/>
      </w:pPr>
    </w:lvl>
    <w:lvl w:ilvl="2" w:tentative="0">
      <w:start w:val="1"/>
      <w:numFmt w:val="lowerRoman"/>
      <w:lvlText w:val="%3."/>
      <w:lvlJc w:val="right"/>
      <w:pPr>
        <w:ind w:left="3064" w:hanging="420"/>
      </w:pPr>
    </w:lvl>
    <w:lvl w:ilvl="3" w:tentative="0">
      <w:start w:val="1"/>
      <w:numFmt w:val="decimal"/>
      <w:lvlText w:val="%4."/>
      <w:lvlJc w:val="left"/>
      <w:pPr>
        <w:ind w:left="3484" w:hanging="420"/>
      </w:pPr>
    </w:lvl>
    <w:lvl w:ilvl="4" w:tentative="0">
      <w:start w:val="1"/>
      <w:numFmt w:val="lowerLetter"/>
      <w:lvlText w:val="%5)"/>
      <w:lvlJc w:val="left"/>
      <w:pPr>
        <w:ind w:left="3904" w:hanging="420"/>
      </w:pPr>
    </w:lvl>
    <w:lvl w:ilvl="5" w:tentative="0">
      <w:start w:val="1"/>
      <w:numFmt w:val="lowerRoman"/>
      <w:lvlText w:val="%6."/>
      <w:lvlJc w:val="right"/>
      <w:pPr>
        <w:ind w:left="4324" w:hanging="420"/>
      </w:pPr>
    </w:lvl>
    <w:lvl w:ilvl="6" w:tentative="0">
      <w:start w:val="1"/>
      <w:numFmt w:val="decimal"/>
      <w:lvlText w:val="%7."/>
      <w:lvlJc w:val="left"/>
      <w:pPr>
        <w:ind w:left="4744" w:hanging="420"/>
      </w:pPr>
    </w:lvl>
    <w:lvl w:ilvl="7" w:tentative="0">
      <w:start w:val="1"/>
      <w:numFmt w:val="lowerLetter"/>
      <w:lvlText w:val="%8)"/>
      <w:lvlJc w:val="left"/>
      <w:pPr>
        <w:ind w:left="5164" w:hanging="420"/>
      </w:pPr>
    </w:lvl>
    <w:lvl w:ilvl="8" w:tentative="0">
      <w:start w:val="1"/>
      <w:numFmt w:val="lowerRoman"/>
      <w:lvlText w:val="%9."/>
      <w:lvlJc w:val="right"/>
      <w:pPr>
        <w:ind w:left="5584" w:hanging="420"/>
      </w:pPr>
    </w:lvl>
  </w:abstractNum>
  <w:abstractNum w:abstractNumId="34">
    <w:nsid w:val="3C3D3B5C"/>
    <w:multiLevelType w:val="multilevel"/>
    <w:tmpl w:val="3C3D3B5C"/>
    <w:lvl w:ilvl="0" w:tentative="0">
      <w:start w:val="1"/>
      <w:numFmt w:val="decimal"/>
      <w:lvlText w:val="31.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3F1972E5"/>
    <w:multiLevelType w:val="multilevel"/>
    <w:tmpl w:val="3F1972E5"/>
    <w:lvl w:ilvl="0" w:tentative="0">
      <w:start w:val="1"/>
      <w:numFmt w:val="decimal"/>
      <w:lvlText w:val="25.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6">
    <w:nsid w:val="4D737113"/>
    <w:multiLevelType w:val="multilevel"/>
    <w:tmpl w:val="4D737113"/>
    <w:lvl w:ilvl="0" w:tentative="0">
      <w:start w:val="29"/>
      <w:numFmt w:val="decimal"/>
      <w:lvlText w:val="%1.3.3"/>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7">
    <w:nsid w:val="50271C0C"/>
    <w:multiLevelType w:val="multilevel"/>
    <w:tmpl w:val="50271C0C"/>
    <w:lvl w:ilvl="0" w:tentative="0">
      <w:start w:val="1"/>
      <w:numFmt w:val="decimal"/>
      <w:lvlText w:val="9.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8">
    <w:nsid w:val="50284345"/>
    <w:multiLevelType w:val="multilevel"/>
    <w:tmpl w:val="50284345"/>
    <w:lvl w:ilvl="0" w:tentative="0">
      <w:start w:val="29"/>
      <w:numFmt w:val="decimal"/>
      <w:lvlText w:val="%1.2.2"/>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39">
    <w:nsid w:val="54662664"/>
    <w:multiLevelType w:val="multilevel"/>
    <w:tmpl w:val="54662664"/>
    <w:lvl w:ilvl="0" w:tentative="0">
      <w:start w:val="1"/>
      <w:numFmt w:val="decimal"/>
      <w:lvlText w:val="11.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0">
    <w:nsid w:val="592D6ABA"/>
    <w:multiLevelType w:val="multilevel"/>
    <w:tmpl w:val="592D6ABA"/>
    <w:lvl w:ilvl="0" w:tentative="0">
      <w:start w:val="1"/>
      <w:numFmt w:val="decimal"/>
      <w:lvlText w:val="29.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59F817C2"/>
    <w:multiLevelType w:val="singleLevel"/>
    <w:tmpl w:val="59F817C2"/>
    <w:lvl w:ilvl="0" w:tentative="0">
      <w:start w:val="2"/>
      <w:numFmt w:val="chineseCounting"/>
      <w:suff w:val="space"/>
      <w:lvlText w:val="第%1章"/>
      <w:lvlJc w:val="left"/>
    </w:lvl>
  </w:abstractNum>
  <w:abstractNum w:abstractNumId="42">
    <w:nsid w:val="59F817E8"/>
    <w:multiLevelType w:val="singleLevel"/>
    <w:tmpl w:val="59F817E8"/>
    <w:lvl w:ilvl="0" w:tentative="0">
      <w:start w:val="1"/>
      <w:numFmt w:val="chineseCounting"/>
      <w:pStyle w:val="20"/>
      <w:suff w:val="nothing"/>
      <w:lvlText w:val="%1、"/>
      <w:lvlJc w:val="left"/>
    </w:lvl>
  </w:abstractNum>
  <w:abstractNum w:abstractNumId="43">
    <w:nsid w:val="5A7F763E"/>
    <w:multiLevelType w:val="multilevel"/>
    <w:tmpl w:val="5A7F763E"/>
    <w:lvl w:ilvl="0" w:tentative="0">
      <w:start w:val="1"/>
      <w:numFmt w:val="decimal"/>
      <w:lvlText w:val="23.3.%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4">
    <w:nsid w:val="5A92629E"/>
    <w:multiLevelType w:val="multilevel"/>
    <w:tmpl w:val="5A92629E"/>
    <w:lvl w:ilvl="0" w:tentative="0">
      <w:start w:val="29"/>
      <w:numFmt w:val="decimal"/>
      <w:lvlText w:val="%1.2.4"/>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45">
    <w:nsid w:val="5F8A045E"/>
    <w:multiLevelType w:val="multilevel"/>
    <w:tmpl w:val="5F8A045E"/>
    <w:lvl w:ilvl="0" w:tentative="0">
      <w:start w:val="3"/>
      <w:numFmt w:val="decimal"/>
      <w:lvlText w:val="29. %1 "/>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6">
    <w:nsid w:val="62E37230"/>
    <w:multiLevelType w:val="multilevel"/>
    <w:tmpl w:val="62E37230"/>
    <w:lvl w:ilvl="0" w:tentative="0">
      <w:start w:val="7"/>
      <w:numFmt w:val="decimal"/>
      <w:lvlText w:val="3.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63B2773F"/>
    <w:multiLevelType w:val="multilevel"/>
    <w:tmpl w:val="63B2773F"/>
    <w:lvl w:ilvl="0" w:tentative="0">
      <w:start w:val="1"/>
      <w:numFmt w:val="decimal"/>
      <w:lvlText w:val="23.3.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8">
    <w:nsid w:val="64B825E5"/>
    <w:multiLevelType w:val="multilevel"/>
    <w:tmpl w:val="64B825E5"/>
    <w:lvl w:ilvl="0" w:tentative="0">
      <w:start w:val="1"/>
      <w:numFmt w:val="decimal"/>
      <w:lvlText w:val="14.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657B6CAE"/>
    <w:multiLevelType w:val="multilevel"/>
    <w:tmpl w:val="657B6CAE"/>
    <w:lvl w:ilvl="0" w:tentative="0">
      <w:start w:val="29"/>
      <w:numFmt w:val="decimal"/>
      <w:lvlText w:val="%1.2"/>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67A97E62"/>
    <w:multiLevelType w:val="multilevel"/>
    <w:tmpl w:val="67A97E62"/>
    <w:lvl w:ilvl="0" w:tentative="0">
      <w:start w:val="1"/>
      <w:numFmt w:val="decimal"/>
      <w:lvlText w:val="37.1.%1"/>
      <w:lvlJc w:val="left"/>
      <w:pPr>
        <w:ind w:left="1407" w:hanging="420"/>
      </w:pPr>
      <w:rPr>
        <w:rFonts w:hint="eastAsia"/>
      </w:rPr>
    </w:lvl>
    <w:lvl w:ilvl="1" w:tentative="0">
      <w:start w:val="1"/>
      <w:numFmt w:val="lowerLetter"/>
      <w:lvlText w:val="%2)"/>
      <w:lvlJc w:val="left"/>
      <w:pPr>
        <w:ind w:left="1827" w:hanging="420"/>
      </w:pPr>
    </w:lvl>
    <w:lvl w:ilvl="2" w:tentative="0">
      <w:start w:val="1"/>
      <w:numFmt w:val="lowerRoman"/>
      <w:lvlText w:val="%3."/>
      <w:lvlJc w:val="right"/>
      <w:pPr>
        <w:ind w:left="2247" w:hanging="420"/>
      </w:pPr>
    </w:lvl>
    <w:lvl w:ilvl="3" w:tentative="0">
      <w:start w:val="1"/>
      <w:numFmt w:val="decimal"/>
      <w:lvlText w:val="%4."/>
      <w:lvlJc w:val="left"/>
      <w:pPr>
        <w:ind w:left="2667" w:hanging="420"/>
      </w:pPr>
    </w:lvl>
    <w:lvl w:ilvl="4" w:tentative="0">
      <w:start w:val="1"/>
      <w:numFmt w:val="lowerLetter"/>
      <w:lvlText w:val="%5)"/>
      <w:lvlJc w:val="left"/>
      <w:pPr>
        <w:ind w:left="3087" w:hanging="420"/>
      </w:pPr>
    </w:lvl>
    <w:lvl w:ilvl="5" w:tentative="0">
      <w:start w:val="1"/>
      <w:numFmt w:val="lowerRoman"/>
      <w:lvlText w:val="%6."/>
      <w:lvlJc w:val="right"/>
      <w:pPr>
        <w:ind w:left="3507" w:hanging="420"/>
      </w:pPr>
    </w:lvl>
    <w:lvl w:ilvl="6" w:tentative="0">
      <w:start w:val="1"/>
      <w:numFmt w:val="decimal"/>
      <w:lvlText w:val="%7."/>
      <w:lvlJc w:val="left"/>
      <w:pPr>
        <w:ind w:left="3927" w:hanging="420"/>
      </w:pPr>
    </w:lvl>
    <w:lvl w:ilvl="7" w:tentative="0">
      <w:start w:val="1"/>
      <w:numFmt w:val="lowerLetter"/>
      <w:lvlText w:val="%8)"/>
      <w:lvlJc w:val="left"/>
      <w:pPr>
        <w:ind w:left="4347" w:hanging="420"/>
      </w:pPr>
    </w:lvl>
    <w:lvl w:ilvl="8" w:tentative="0">
      <w:start w:val="1"/>
      <w:numFmt w:val="lowerRoman"/>
      <w:lvlText w:val="%9."/>
      <w:lvlJc w:val="right"/>
      <w:pPr>
        <w:ind w:left="4767" w:hanging="420"/>
      </w:pPr>
    </w:lvl>
  </w:abstractNum>
  <w:abstractNum w:abstractNumId="51">
    <w:nsid w:val="67DF1A01"/>
    <w:multiLevelType w:val="multilevel"/>
    <w:tmpl w:val="67DF1A01"/>
    <w:lvl w:ilvl="0" w:tentative="0">
      <w:start w:val="33"/>
      <w:numFmt w:val="decimal"/>
      <w:lvlText w:val="%1."/>
      <w:lvlJc w:val="left"/>
      <w:pPr>
        <w:ind w:left="420" w:hanging="420"/>
      </w:pPr>
      <w:rPr>
        <w:rFonts w:hint="eastAsia"/>
      </w:rPr>
    </w:lvl>
    <w:lvl w:ilvl="1" w:tentative="0">
      <w:start w:val="1"/>
      <w:numFmt w:val="decimal"/>
      <w:lvlText w:val="34.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2">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3">
    <w:nsid w:val="6A7B4455"/>
    <w:multiLevelType w:val="multilevel"/>
    <w:tmpl w:val="6A7B4455"/>
    <w:lvl w:ilvl="0" w:tentative="0">
      <w:start w:val="1"/>
      <w:numFmt w:val="decimal"/>
      <w:lvlText w:val="2. %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4">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6AC30090"/>
    <w:multiLevelType w:val="multilevel"/>
    <w:tmpl w:val="6AC30090"/>
    <w:lvl w:ilvl="0" w:tentative="0">
      <w:start w:val="1"/>
      <w:numFmt w:val="decimal"/>
      <w:lvlText w:val="3.6.%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6">
    <w:nsid w:val="6B3B0B9F"/>
    <w:multiLevelType w:val="multilevel"/>
    <w:tmpl w:val="6B3B0B9F"/>
    <w:lvl w:ilvl="0" w:tentative="0">
      <w:start w:val="29"/>
      <w:numFmt w:val="decimal"/>
      <w:lvlText w:val="%1.3.4"/>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7">
    <w:nsid w:val="6EFC15FB"/>
    <w:multiLevelType w:val="multilevel"/>
    <w:tmpl w:val="6EFC15FB"/>
    <w:lvl w:ilvl="0" w:tentative="0">
      <w:start w:val="29"/>
      <w:numFmt w:val="decimal"/>
      <w:lvlText w:val="%1.2.3"/>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58">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9">
    <w:nsid w:val="74040328"/>
    <w:multiLevelType w:val="multilevel"/>
    <w:tmpl w:val="74040328"/>
    <w:lvl w:ilvl="0" w:tentative="0">
      <w:start w:val="29"/>
      <w:numFmt w:val="decimal"/>
      <w:lvlText w:val="%1.3.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0">
    <w:nsid w:val="74C15544"/>
    <w:multiLevelType w:val="multilevel"/>
    <w:tmpl w:val="74C15544"/>
    <w:lvl w:ilvl="0" w:tentative="0">
      <w:start w:val="1"/>
      <w:numFmt w:val="decimal"/>
      <w:lvlText w:val="16.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1">
    <w:nsid w:val="74EA7979"/>
    <w:multiLevelType w:val="multilevel"/>
    <w:tmpl w:val="74EA7979"/>
    <w:lvl w:ilvl="0" w:tentative="0">
      <w:start w:val="29"/>
      <w:numFmt w:val="decimal"/>
      <w:lvlText w:val="%1.2.8"/>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62">
    <w:nsid w:val="76C52B98"/>
    <w:multiLevelType w:val="multilevel"/>
    <w:tmpl w:val="76C52B98"/>
    <w:lvl w:ilvl="0" w:tentative="0">
      <w:start w:val="1"/>
      <w:numFmt w:val="decimal"/>
      <w:lvlText w:val="25.1.%1"/>
      <w:lvlJc w:val="left"/>
      <w:pPr>
        <w:ind w:left="1369" w:hanging="420"/>
      </w:pPr>
      <w:rPr>
        <w:rFonts w:hint="eastAsia"/>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63">
    <w:nsid w:val="77900F89"/>
    <w:multiLevelType w:val="multilevel"/>
    <w:tmpl w:val="77900F89"/>
    <w:lvl w:ilvl="0" w:tentative="0">
      <w:start w:val="1"/>
      <w:numFmt w:val="decimal"/>
      <w:lvlText w:val="4.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784952E2"/>
    <w:multiLevelType w:val="multilevel"/>
    <w:tmpl w:val="784952E2"/>
    <w:lvl w:ilvl="0" w:tentative="0">
      <w:start w:val="1"/>
      <w:numFmt w:val="decimal"/>
      <w:lvlText w:val="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5">
    <w:nsid w:val="78EC45A8"/>
    <w:multiLevelType w:val="multilevel"/>
    <w:tmpl w:val="78EC45A8"/>
    <w:lvl w:ilvl="0" w:tentative="0">
      <w:start w:val="41"/>
      <w:numFmt w:val="decimal"/>
      <w:lvlText w:val="%1"/>
      <w:lvlJc w:val="left"/>
      <w:pPr>
        <w:ind w:left="636" w:hanging="636"/>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520" w:hanging="2520"/>
      </w:pPr>
      <w:rPr>
        <w:rFonts w:hint="default"/>
      </w:rPr>
    </w:lvl>
    <w:lvl w:ilvl="8" w:tentative="0">
      <w:start w:val="1"/>
      <w:numFmt w:val="decimal"/>
      <w:lvlText w:val="%1.%2.%3.%4.%5.%6.%7.%8.%9"/>
      <w:lvlJc w:val="left"/>
      <w:pPr>
        <w:ind w:left="2880" w:hanging="2880"/>
      </w:pPr>
      <w:rPr>
        <w:rFonts w:hint="default"/>
      </w:rPr>
    </w:lvl>
  </w:abstractNum>
  <w:abstractNum w:abstractNumId="66">
    <w:nsid w:val="7A130572"/>
    <w:multiLevelType w:val="multilevel"/>
    <w:tmpl w:val="7A130572"/>
    <w:lvl w:ilvl="0" w:tentative="0">
      <w:start w:val="1"/>
      <w:numFmt w:val="decimal"/>
      <w:lvlText w:val="%1."/>
      <w:lvlJc w:val="left"/>
      <w:pPr>
        <w:ind w:left="420" w:hanging="420"/>
      </w:pPr>
      <w:rPr>
        <w:rFonts w:hint="eastAsia"/>
      </w:rPr>
    </w:lvl>
    <w:lvl w:ilvl="1" w:tentative="0">
      <w:start w:val="2"/>
      <w:numFmt w:val="decimal"/>
      <w:lvlText w:val="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7">
    <w:nsid w:val="7A2D5B57"/>
    <w:multiLevelType w:val="multilevel"/>
    <w:tmpl w:val="7A2D5B57"/>
    <w:lvl w:ilvl="0" w:tentative="0">
      <w:start w:val="1"/>
      <w:numFmt w:val="decimal"/>
      <w:lvlText w:val="31. %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7DFC0FFB"/>
    <w:multiLevelType w:val="multilevel"/>
    <w:tmpl w:val="7DFC0FF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9">
    <w:nsid w:val="7E7C3341"/>
    <w:multiLevelType w:val="multilevel"/>
    <w:tmpl w:val="7E7C3341"/>
    <w:lvl w:ilvl="0" w:tentative="0">
      <w:start w:val="1"/>
      <w:numFmt w:val="decimal"/>
      <w:lvlText w:val="31.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num w:numId="1">
    <w:abstractNumId w:val="42"/>
  </w:num>
  <w:num w:numId="2">
    <w:abstractNumId w:val="2"/>
  </w:num>
  <w:num w:numId="3">
    <w:abstractNumId w:val="41"/>
  </w:num>
  <w:num w:numId="4">
    <w:abstractNumId w:val="68"/>
  </w:num>
  <w:num w:numId="5">
    <w:abstractNumId w:val="1"/>
  </w:num>
  <w:num w:numId="6">
    <w:abstractNumId w:val="0"/>
  </w:num>
  <w:num w:numId="7">
    <w:abstractNumId w:val="11"/>
  </w:num>
  <w:num w:numId="8">
    <w:abstractNumId w:val="18"/>
  </w:num>
  <w:num w:numId="9">
    <w:abstractNumId w:val="53"/>
  </w:num>
  <w:num w:numId="10">
    <w:abstractNumId w:val="66"/>
  </w:num>
  <w:num w:numId="11">
    <w:abstractNumId w:val="64"/>
  </w:num>
  <w:num w:numId="12">
    <w:abstractNumId w:val="52"/>
  </w:num>
  <w:num w:numId="13">
    <w:abstractNumId w:val="26"/>
  </w:num>
  <w:num w:numId="14">
    <w:abstractNumId w:val="20"/>
  </w:num>
  <w:num w:numId="15">
    <w:abstractNumId w:val="55"/>
  </w:num>
  <w:num w:numId="16">
    <w:abstractNumId w:val="46"/>
  </w:num>
  <w:num w:numId="17">
    <w:abstractNumId w:val="63"/>
  </w:num>
  <w:num w:numId="18">
    <w:abstractNumId w:val="37"/>
  </w:num>
  <w:num w:numId="19">
    <w:abstractNumId w:val="17"/>
  </w:num>
  <w:num w:numId="20">
    <w:abstractNumId w:val="39"/>
  </w:num>
  <w:num w:numId="21">
    <w:abstractNumId w:val="9"/>
  </w:num>
  <w:num w:numId="22">
    <w:abstractNumId w:val="24"/>
  </w:num>
  <w:num w:numId="23">
    <w:abstractNumId w:val="48"/>
  </w:num>
  <w:num w:numId="24">
    <w:abstractNumId w:val="5"/>
  </w:num>
  <w:num w:numId="25">
    <w:abstractNumId w:val="60"/>
  </w:num>
  <w:num w:numId="26">
    <w:abstractNumId w:val="13"/>
  </w:num>
  <w:num w:numId="27">
    <w:abstractNumId w:val="29"/>
  </w:num>
  <w:num w:numId="28">
    <w:abstractNumId w:val="14"/>
  </w:num>
  <w:num w:numId="29">
    <w:abstractNumId w:val="33"/>
  </w:num>
  <w:num w:numId="30">
    <w:abstractNumId w:val="22"/>
  </w:num>
  <w:num w:numId="31">
    <w:abstractNumId w:val="43"/>
  </w:num>
  <w:num w:numId="32">
    <w:abstractNumId w:val="47"/>
  </w:num>
  <w:num w:numId="33">
    <w:abstractNumId w:val="35"/>
  </w:num>
  <w:num w:numId="34">
    <w:abstractNumId w:val="62"/>
  </w:num>
  <w:num w:numId="35">
    <w:abstractNumId w:val="58"/>
  </w:num>
  <w:num w:numId="36">
    <w:abstractNumId w:val="25"/>
  </w:num>
  <w:num w:numId="37">
    <w:abstractNumId w:val="4"/>
  </w:num>
  <w:num w:numId="38">
    <w:abstractNumId w:val="15"/>
  </w:num>
  <w:num w:numId="39">
    <w:abstractNumId w:val="12"/>
  </w:num>
  <w:num w:numId="40">
    <w:abstractNumId w:val="16"/>
  </w:num>
  <w:num w:numId="41">
    <w:abstractNumId w:val="40"/>
  </w:num>
  <w:num w:numId="42">
    <w:abstractNumId w:val="54"/>
  </w:num>
  <w:num w:numId="43">
    <w:abstractNumId w:val="32"/>
  </w:num>
  <w:num w:numId="44">
    <w:abstractNumId w:val="49"/>
  </w:num>
  <w:num w:numId="45">
    <w:abstractNumId w:val="30"/>
  </w:num>
  <w:num w:numId="46">
    <w:abstractNumId w:val="38"/>
  </w:num>
  <w:num w:numId="47">
    <w:abstractNumId w:val="57"/>
  </w:num>
  <w:num w:numId="48">
    <w:abstractNumId w:val="44"/>
  </w:num>
  <w:num w:numId="49">
    <w:abstractNumId w:val="31"/>
  </w:num>
  <w:num w:numId="50">
    <w:abstractNumId w:val="19"/>
  </w:num>
  <w:num w:numId="51">
    <w:abstractNumId w:val="23"/>
  </w:num>
  <w:num w:numId="52">
    <w:abstractNumId w:val="61"/>
  </w:num>
  <w:num w:numId="53">
    <w:abstractNumId w:val="45"/>
  </w:num>
  <w:num w:numId="54">
    <w:abstractNumId w:val="59"/>
  </w:num>
  <w:num w:numId="55">
    <w:abstractNumId w:val="28"/>
  </w:num>
  <w:num w:numId="56">
    <w:abstractNumId w:val="36"/>
  </w:num>
  <w:num w:numId="57">
    <w:abstractNumId w:val="56"/>
  </w:num>
  <w:num w:numId="58">
    <w:abstractNumId w:val="7"/>
  </w:num>
  <w:num w:numId="59">
    <w:abstractNumId w:val="67"/>
  </w:num>
  <w:num w:numId="60">
    <w:abstractNumId w:val="69"/>
  </w:num>
  <w:num w:numId="61">
    <w:abstractNumId w:val="34"/>
  </w:num>
  <w:num w:numId="62">
    <w:abstractNumId w:val="8"/>
  </w:num>
  <w:num w:numId="63">
    <w:abstractNumId w:val="3"/>
  </w:num>
  <w:num w:numId="64">
    <w:abstractNumId w:val="51"/>
  </w:num>
  <w:num w:numId="65">
    <w:abstractNumId w:val="6"/>
  </w:num>
  <w:num w:numId="66">
    <w:abstractNumId w:val="21"/>
  </w:num>
  <w:num w:numId="67">
    <w:abstractNumId w:val="10"/>
  </w:num>
  <w:num w:numId="68">
    <w:abstractNumId w:val="50"/>
  </w:num>
  <w:num w:numId="69">
    <w:abstractNumId w:val="27"/>
  </w:num>
  <w:num w:numId="70">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ODExMWRmOTU4YTJkNDYyMTQwMDZkZjczZDgyYTIifQ=="/>
  </w:docVars>
  <w:rsids>
    <w:rsidRoot w:val="000A422E"/>
    <w:rsid w:val="00025D63"/>
    <w:rsid w:val="0004203E"/>
    <w:rsid w:val="000A422E"/>
    <w:rsid w:val="000D73CC"/>
    <w:rsid w:val="001D724B"/>
    <w:rsid w:val="001E1E0E"/>
    <w:rsid w:val="001E67AF"/>
    <w:rsid w:val="002455F2"/>
    <w:rsid w:val="002857CD"/>
    <w:rsid w:val="002A5B4E"/>
    <w:rsid w:val="002C6A09"/>
    <w:rsid w:val="002F22B9"/>
    <w:rsid w:val="00375B03"/>
    <w:rsid w:val="003C7E9D"/>
    <w:rsid w:val="003E79DF"/>
    <w:rsid w:val="003F5BFB"/>
    <w:rsid w:val="00434CAD"/>
    <w:rsid w:val="0046375D"/>
    <w:rsid w:val="00480717"/>
    <w:rsid w:val="00497211"/>
    <w:rsid w:val="004A1A0F"/>
    <w:rsid w:val="00513E70"/>
    <w:rsid w:val="005232A7"/>
    <w:rsid w:val="00577718"/>
    <w:rsid w:val="0067321F"/>
    <w:rsid w:val="006830D6"/>
    <w:rsid w:val="00684B0B"/>
    <w:rsid w:val="006C233C"/>
    <w:rsid w:val="00731151"/>
    <w:rsid w:val="00756DF7"/>
    <w:rsid w:val="00853F2F"/>
    <w:rsid w:val="00863E37"/>
    <w:rsid w:val="00864B37"/>
    <w:rsid w:val="00892F2D"/>
    <w:rsid w:val="008C26AE"/>
    <w:rsid w:val="008D54C2"/>
    <w:rsid w:val="008F23FA"/>
    <w:rsid w:val="00940106"/>
    <w:rsid w:val="009444C8"/>
    <w:rsid w:val="009D2FD4"/>
    <w:rsid w:val="00A77F03"/>
    <w:rsid w:val="00AE10ED"/>
    <w:rsid w:val="00B00361"/>
    <w:rsid w:val="00B57776"/>
    <w:rsid w:val="00BB579F"/>
    <w:rsid w:val="00BE37D7"/>
    <w:rsid w:val="00BE6FB1"/>
    <w:rsid w:val="00C07B97"/>
    <w:rsid w:val="00C10CA3"/>
    <w:rsid w:val="00C24FC4"/>
    <w:rsid w:val="00C81379"/>
    <w:rsid w:val="00DB05CC"/>
    <w:rsid w:val="00DC6CAE"/>
    <w:rsid w:val="00E00866"/>
    <w:rsid w:val="00E95F7A"/>
    <w:rsid w:val="00EA40E8"/>
    <w:rsid w:val="00F35205"/>
    <w:rsid w:val="00FD49E3"/>
    <w:rsid w:val="01062EEC"/>
    <w:rsid w:val="012D7A8C"/>
    <w:rsid w:val="01626374"/>
    <w:rsid w:val="017C2A0C"/>
    <w:rsid w:val="019B3634"/>
    <w:rsid w:val="01C04304"/>
    <w:rsid w:val="02691984"/>
    <w:rsid w:val="027D2680"/>
    <w:rsid w:val="033775C3"/>
    <w:rsid w:val="03EB72C0"/>
    <w:rsid w:val="04A647CA"/>
    <w:rsid w:val="04B635B2"/>
    <w:rsid w:val="05472B96"/>
    <w:rsid w:val="0580501B"/>
    <w:rsid w:val="07905A18"/>
    <w:rsid w:val="080261BB"/>
    <w:rsid w:val="08031F33"/>
    <w:rsid w:val="08364A1F"/>
    <w:rsid w:val="08EE6740"/>
    <w:rsid w:val="09594501"/>
    <w:rsid w:val="097633EB"/>
    <w:rsid w:val="09CB6DEC"/>
    <w:rsid w:val="0A110938"/>
    <w:rsid w:val="0A843D6F"/>
    <w:rsid w:val="0A84735B"/>
    <w:rsid w:val="0AF344E1"/>
    <w:rsid w:val="0B2711C0"/>
    <w:rsid w:val="0B444D3D"/>
    <w:rsid w:val="0B473F7A"/>
    <w:rsid w:val="0B574A70"/>
    <w:rsid w:val="0B8D7B12"/>
    <w:rsid w:val="0BFE4671"/>
    <w:rsid w:val="0C186D49"/>
    <w:rsid w:val="0CA77331"/>
    <w:rsid w:val="0E8846BF"/>
    <w:rsid w:val="0E903DF5"/>
    <w:rsid w:val="0ECF2B6F"/>
    <w:rsid w:val="0EFF16A6"/>
    <w:rsid w:val="0F096081"/>
    <w:rsid w:val="0F331350"/>
    <w:rsid w:val="0F3F5F47"/>
    <w:rsid w:val="0F7C2CF7"/>
    <w:rsid w:val="0F827BE2"/>
    <w:rsid w:val="10172E9E"/>
    <w:rsid w:val="123A0C48"/>
    <w:rsid w:val="1388077F"/>
    <w:rsid w:val="13AE71F7"/>
    <w:rsid w:val="14700951"/>
    <w:rsid w:val="147E12BF"/>
    <w:rsid w:val="149E726C"/>
    <w:rsid w:val="150463EA"/>
    <w:rsid w:val="1527507F"/>
    <w:rsid w:val="1674297A"/>
    <w:rsid w:val="16922E00"/>
    <w:rsid w:val="16976668"/>
    <w:rsid w:val="178D5376"/>
    <w:rsid w:val="179D1845"/>
    <w:rsid w:val="18381785"/>
    <w:rsid w:val="18661F90"/>
    <w:rsid w:val="18910ECB"/>
    <w:rsid w:val="18BC5F12"/>
    <w:rsid w:val="19EE17C2"/>
    <w:rsid w:val="1A4B6150"/>
    <w:rsid w:val="1B1E1106"/>
    <w:rsid w:val="1B373F76"/>
    <w:rsid w:val="1C493F61"/>
    <w:rsid w:val="1C9571A6"/>
    <w:rsid w:val="1CA11007"/>
    <w:rsid w:val="1CD001DE"/>
    <w:rsid w:val="1D28626C"/>
    <w:rsid w:val="1D934FDE"/>
    <w:rsid w:val="1DE32BCD"/>
    <w:rsid w:val="1E0343C5"/>
    <w:rsid w:val="1EA336D1"/>
    <w:rsid w:val="1F1D33C1"/>
    <w:rsid w:val="1FF468DA"/>
    <w:rsid w:val="20330CED"/>
    <w:rsid w:val="208F215E"/>
    <w:rsid w:val="21262AC3"/>
    <w:rsid w:val="21B93937"/>
    <w:rsid w:val="21F50295"/>
    <w:rsid w:val="223631D9"/>
    <w:rsid w:val="22A52A40"/>
    <w:rsid w:val="22A97407"/>
    <w:rsid w:val="22CF0F38"/>
    <w:rsid w:val="22EA05C1"/>
    <w:rsid w:val="244E4160"/>
    <w:rsid w:val="24FC1B91"/>
    <w:rsid w:val="25494FD2"/>
    <w:rsid w:val="255231DD"/>
    <w:rsid w:val="258C3110"/>
    <w:rsid w:val="26151358"/>
    <w:rsid w:val="268362C1"/>
    <w:rsid w:val="286B1703"/>
    <w:rsid w:val="288A7DDB"/>
    <w:rsid w:val="291465A8"/>
    <w:rsid w:val="29283150"/>
    <w:rsid w:val="292C2C40"/>
    <w:rsid w:val="29822B46"/>
    <w:rsid w:val="29C0782D"/>
    <w:rsid w:val="29D55086"/>
    <w:rsid w:val="29E74DB9"/>
    <w:rsid w:val="29EE6148"/>
    <w:rsid w:val="2A3F69A3"/>
    <w:rsid w:val="2A832D34"/>
    <w:rsid w:val="2AD510B6"/>
    <w:rsid w:val="2B537E56"/>
    <w:rsid w:val="2C534988"/>
    <w:rsid w:val="2C610E7B"/>
    <w:rsid w:val="2C932503"/>
    <w:rsid w:val="2D426ED6"/>
    <w:rsid w:val="2D915768"/>
    <w:rsid w:val="2ECC76B5"/>
    <w:rsid w:val="2EE1627B"/>
    <w:rsid w:val="304B42F4"/>
    <w:rsid w:val="308E2433"/>
    <w:rsid w:val="30CE06A3"/>
    <w:rsid w:val="30FF5980"/>
    <w:rsid w:val="31DE570C"/>
    <w:rsid w:val="32043477"/>
    <w:rsid w:val="32446066"/>
    <w:rsid w:val="32562ADC"/>
    <w:rsid w:val="332112FE"/>
    <w:rsid w:val="33233306"/>
    <w:rsid w:val="335A2D4A"/>
    <w:rsid w:val="33705E1F"/>
    <w:rsid w:val="340842AA"/>
    <w:rsid w:val="341744ED"/>
    <w:rsid w:val="343F2879"/>
    <w:rsid w:val="35026F4B"/>
    <w:rsid w:val="359E6C74"/>
    <w:rsid w:val="368D0A96"/>
    <w:rsid w:val="36B50719"/>
    <w:rsid w:val="36CA3A99"/>
    <w:rsid w:val="36DF7544"/>
    <w:rsid w:val="36E36908"/>
    <w:rsid w:val="375168B8"/>
    <w:rsid w:val="37D3697D"/>
    <w:rsid w:val="37F94635"/>
    <w:rsid w:val="383276A8"/>
    <w:rsid w:val="383A0B46"/>
    <w:rsid w:val="38706B58"/>
    <w:rsid w:val="38D7104E"/>
    <w:rsid w:val="390A2872"/>
    <w:rsid w:val="391536F1"/>
    <w:rsid w:val="395444FA"/>
    <w:rsid w:val="395C1320"/>
    <w:rsid w:val="39CD2122"/>
    <w:rsid w:val="3A5515C3"/>
    <w:rsid w:val="3AD97CC9"/>
    <w:rsid w:val="3B014F9B"/>
    <w:rsid w:val="3B505A43"/>
    <w:rsid w:val="3B7B1FE2"/>
    <w:rsid w:val="3BEB24E7"/>
    <w:rsid w:val="3C035F1A"/>
    <w:rsid w:val="3C1063F2"/>
    <w:rsid w:val="3C750E27"/>
    <w:rsid w:val="3CAF3BD4"/>
    <w:rsid w:val="3CE17490"/>
    <w:rsid w:val="3D1E49C5"/>
    <w:rsid w:val="3D6A2BB3"/>
    <w:rsid w:val="3DB35CA9"/>
    <w:rsid w:val="3E5D2FF1"/>
    <w:rsid w:val="3E95067F"/>
    <w:rsid w:val="3EB56143"/>
    <w:rsid w:val="3FD61700"/>
    <w:rsid w:val="400B3158"/>
    <w:rsid w:val="40287A5A"/>
    <w:rsid w:val="406E1939"/>
    <w:rsid w:val="408530DC"/>
    <w:rsid w:val="41904802"/>
    <w:rsid w:val="424E37D0"/>
    <w:rsid w:val="428216CB"/>
    <w:rsid w:val="43743616"/>
    <w:rsid w:val="439671DC"/>
    <w:rsid w:val="43EB1CD6"/>
    <w:rsid w:val="44702030"/>
    <w:rsid w:val="45561319"/>
    <w:rsid w:val="4577303D"/>
    <w:rsid w:val="46052FFA"/>
    <w:rsid w:val="462F1B6A"/>
    <w:rsid w:val="47775577"/>
    <w:rsid w:val="479354BC"/>
    <w:rsid w:val="47EB1BDC"/>
    <w:rsid w:val="483B0352"/>
    <w:rsid w:val="484D6779"/>
    <w:rsid w:val="48594C7C"/>
    <w:rsid w:val="496F29A9"/>
    <w:rsid w:val="49D9424A"/>
    <w:rsid w:val="4A5B53D6"/>
    <w:rsid w:val="4AD45146"/>
    <w:rsid w:val="4B35552D"/>
    <w:rsid w:val="4BAB1C93"/>
    <w:rsid w:val="4BDA206F"/>
    <w:rsid w:val="4BFB49C8"/>
    <w:rsid w:val="4C06511B"/>
    <w:rsid w:val="4CC530DC"/>
    <w:rsid w:val="4D0B1261"/>
    <w:rsid w:val="4E564138"/>
    <w:rsid w:val="4E6B1A41"/>
    <w:rsid w:val="4F253B0A"/>
    <w:rsid w:val="4F583EE0"/>
    <w:rsid w:val="4FAB04B3"/>
    <w:rsid w:val="507428B8"/>
    <w:rsid w:val="50760AC1"/>
    <w:rsid w:val="517B53A5"/>
    <w:rsid w:val="51C969CF"/>
    <w:rsid w:val="51E46B39"/>
    <w:rsid w:val="52224331"/>
    <w:rsid w:val="52A75737"/>
    <w:rsid w:val="537F7C8D"/>
    <w:rsid w:val="53C27E75"/>
    <w:rsid w:val="53DA3854"/>
    <w:rsid w:val="53FF0872"/>
    <w:rsid w:val="543C792C"/>
    <w:rsid w:val="54891A20"/>
    <w:rsid w:val="56174265"/>
    <w:rsid w:val="562E7748"/>
    <w:rsid w:val="56725887"/>
    <w:rsid w:val="577218B7"/>
    <w:rsid w:val="57A06424"/>
    <w:rsid w:val="57A51C8C"/>
    <w:rsid w:val="584371A5"/>
    <w:rsid w:val="58A550E1"/>
    <w:rsid w:val="59621016"/>
    <w:rsid w:val="59CE54CA"/>
    <w:rsid w:val="5A166E71"/>
    <w:rsid w:val="5A234D3B"/>
    <w:rsid w:val="5AAC3332"/>
    <w:rsid w:val="5AB02E22"/>
    <w:rsid w:val="5B8A0A45"/>
    <w:rsid w:val="5B9A708F"/>
    <w:rsid w:val="5CAF3AF1"/>
    <w:rsid w:val="5CBD7121"/>
    <w:rsid w:val="5CCF75C2"/>
    <w:rsid w:val="5CE62B2B"/>
    <w:rsid w:val="5D213B63"/>
    <w:rsid w:val="5D883BE2"/>
    <w:rsid w:val="5E457475"/>
    <w:rsid w:val="5EAE1426"/>
    <w:rsid w:val="5F0357D4"/>
    <w:rsid w:val="5F076D88"/>
    <w:rsid w:val="5F851915"/>
    <w:rsid w:val="5F942D12"/>
    <w:rsid w:val="5FD924D3"/>
    <w:rsid w:val="60234096"/>
    <w:rsid w:val="6028345A"/>
    <w:rsid w:val="605C7343"/>
    <w:rsid w:val="60D24A13"/>
    <w:rsid w:val="61995A39"/>
    <w:rsid w:val="61F730E4"/>
    <w:rsid w:val="633B5253"/>
    <w:rsid w:val="63F77A34"/>
    <w:rsid w:val="64DE2339"/>
    <w:rsid w:val="65476131"/>
    <w:rsid w:val="66D103A8"/>
    <w:rsid w:val="66DE4C33"/>
    <w:rsid w:val="676E209B"/>
    <w:rsid w:val="67BB6DD6"/>
    <w:rsid w:val="67CF52F1"/>
    <w:rsid w:val="68B4267B"/>
    <w:rsid w:val="68CA77A4"/>
    <w:rsid w:val="6A31115D"/>
    <w:rsid w:val="6A5A768C"/>
    <w:rsid w:val="6AA973C3"/>
    <w:rsid w:val="6AE37117"/>
    <w:rsid w:val="6B105217"/>
    <w:rsid w:val="6B3152D8"/>
    <w:rsid w:val="6B95269F"/>
    <w:rsid w:val="6C81017A"/>
    <w:rsid w:val="6CC557C5"/>
    <w:rsid w:val="6CF92406"/>
    <w:rsid w:val="6CFC3B1A"/>
    <w:rsid w:val="6DAF5006"/>
    <w:rsid w:val="6E52744B"/>
    <w:rsid w:val="6E531FEA"/>
    <w:rsid w:val="6EA224B9"/>
    <w:rsid w:val="6F4A6F49"/>
    <w:rsid w:val="6FB005D6"/>
    <w:rsid w:val="6FB95E7D"/>
    <w:rsid w:val="6FEA6BE9"/>
    <w:rsid w:val="6FEC1DAE"/>
    <w:rsid w:val="7019691C"/>
    <w:rsid w:val="70730722"/>
    <w:rsid w:val="70C40F7D"/>
    <w:rsid w:val="70E71ECF"/>
    <w:rsid w:val="71237A52"/>
    <w:rsid w:val="714B38A8"/>
    <w:rsid w:val="71A05546"/>
    <w:rsid w:val="71C72AD3"/>
    <w:rsid w:val="721750DD"/>
    <w:rsid w:val="739369E5"/>
    <w:rsid w:val="73BE1CB4"/>
    <w:rsid w:val="74116287"/>
    <w:rsid w:val="74420E31"/>
    <w:rsid w:val="74940C67"/>
    <w:rsid w:val="74980757"/>
    <w:rsid w:val="74F5722D"/>
    <w:rsid w:val="74FA31C0"/>
    <w:rsid w:val="750162FC"/>
    <w:rsid w:val="75114065"/>
    <w:rsid w:val="75173E41"/>
    <w:rsid w:val="756D3991"/>
    <w:rsid w:val="75840CDB"/>
    <w:rsid w:val="75B75108"/>
    <w:rsid w:val="75DA132A"/>
    <w:rsid w:val="760065B4"/>
    <w:rsid w:val="761A74FF"/>
    <w:rsid w:val="76286F0E"/>
    <w:rsid w:val="76472434"/>
    <w:rsid w:val="768014A2"/>
    <w:rsid w:val="76D87530"/>
    <w:rsid w:val="77334767"/>
    <w:rsid w:val="773A3D47"/>
    <w:rsid w:val="775A6197"/>
    <w:rsid w:val="78003B51"/>
    <w:rsid w:val="7877401B"/>
    <w:rsid w:val="78D179BA"/>
    <w:rsid w:val="78FF0DA4"/>
    <w:rsid w:val="79D53106"/>
    <w:rsid w:val="7A4D0A59"/>
    <w:rsid w:val="7AB83901"/>
    <w:rsid w:val="7C1D1542"/>
    <w:rsid w:val="7C2A25DC"/>
    <w:rsid w:val="7CAF130B"/>
    <w:rsid w:val="7CBB76D8"/>
    <w:rsid w:val="7D250FF6"/>
    <w:rsid w:val="7D573D59"/>
    <w:rsid w:val="7DF74740"/>
    <w:rsid w:val="7ED46C5A"/>
    <w:rsid w:val="7EED2764"/>
    <w:rsid w:val="7F1C3D32"/>
    <w:rsid w:val="7F2F0470"/>
    <w:rsid w:val="7F9641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99"/>
    <w:pPr>
      <w:ind w:firstLine="420" w:firstLineChars="200"/>
    </w:pPr>
  </w:style>
  <w:style w:type="paragraph" w:styleId="3">
    <w:name w:val="caption"/>
    <w:basedOn w:val="1"/>
    <w:next w:val="1"/>
    <w:qFormat/>
    <w:uiPriority w:val="0"/>
    <w:rPr>
      <w:rFonts w:ascii="Arial" w:hAnsi="Arial" w:eastAsia="黑体" w:cs="Arial"/>
      <w:sz w:val="20"/>
      <w:szCs w:val="20"/>
    </w:rPr>
  </w:style>
  <w:style w:type="paragraph" w:styleId="4">
    <w:name w:val="index 5"/>
    <w:basedOn w:val="1"/>
    <w:next w:val="1"/>
    <w:qFormat/>
    <w:uiPriority w:val="0"/>
    <w:pPr>
      <w:ind w:left="1680"/>
    </w:pPr>
    <w:rPr>
      <w:rFonts w:ascii="Calibri" w:hAnsi="Calibri" w:eastAsia="宋体" w:cs="Times New Roman"/>
    </w:rPr>
  </w:style>
  <w:style w:type="paragraph" w:styleId="5">
    <w:name w:val="Body Text"/>
    <w:basedOn w:val="1"/>
    <w:link w:val="26"/>
    <w:unhideWhenUsed/>
    <w:qFormat/>
    <w:uiPriority w:val="99"/>
    <w:pPr>
      <w:spacing w:after="120"/>
    </w:pPr>
  </w:style>
  <w:style w:type="paragraph" w:styleId="6">
    <w:name w:val="Plain Text"/>
    <w:basedOn w:val="1"/>
    <w:link w:val="25"/>
    <w:qFormat/>
    <w:uiPriority w:val="0"/>
    <w:rPr>
      <w:rFonts w:eastAsia="宋体"/>
      <w:sz w:val="24"/>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widowControl/>
      <w:spacing w:before="100" w:beforeAutospacing="1" w:after="100" w:afterAutospacing="1"/>
      <w:jc w:val="left"/>
    </w:pPr>
    <w:rPr>
      <w:rFonts w:ascii="宋体" w:hAnsi="宋体"/>
      <w:kern w:val="0"/>
      <w:sz w:val="24"/>
    </w:rPr>
  </w:style>
  <w:style w:type="paragraph" w:styleId="10">
    <w:name w:val="Normal (Web)"/>
    <w:basedOn w:val="1"/>
    <w:qFormat/>
    <w:uiPriority w:val="99"/>
    <w:rPr>
      <w:rFonts w:ascii="Calibri" w:hAnsi="Calibri" w:eastAsia="宋体" w:cs="Times New Roman"/>
      <w:sz w:val="24"/>
      <w:szCs w:val="24"/>
    </w:rPr>
  </w:style>
  <w:style w:type="paragraph" w:styleId="11">
    <w:name w:val="Body Text First Indent"/>
    <w:basedOn w:val="5"/>
    <w:qFormat/>
    <w:uiPriority w:val="0"/>
    <w:pPr>
      <w:spacing w:after="120"/>
      <w:ind w:firstLine="420" w:firstLineChars="100"/>
    </w:pPr>
    <w:rPr>
      <w:rFonts w:ascii="Times New Roman" w:eastAsia="宋体"/>
      <w:szCs w:val="24"/>
    </w:rPr>
  </w:style>
  <w:style w:type="table" w:styleId="13">
    <w:name w:val="Table Grid"/>
    <w:basedOn w:val="12"/>
    <w:qFormat/>
    <w:uiPriority w:val="0"/>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Hyperlink"/>
    <w:basedOn w:val="14"/>
    <w:unhideWhenUsed/>
    <w:qFormat/>
    <w:uiPriority w:val="0"/>
    <w:rPr>
      <w:color w:val="0000FF"/>
      <w:u w:val="single"/>
    </w:rPr>
  </w:style>
  <w:style w:type="paragraph" w:customStyle="1" w:styleId="16">
    <w:name w:val="表格文字"/>
    <w:basedOn w:val="1"/>
    <w:next w:val="5"/>
    <w:qFormat/>
    <w:uiPriority w:val="0"/>
    <w:pPr>
      <w:widowControl/>
      <w:adjustRightInd w:val="0"/>
      <w:spacing w:line="420" w:lineRule="atLeast"/>
      <w:jc w:val="left"/>
      <w:textAlignment w:val="baseline"/>
    </w:pPr>
    <w:rPr>
      <w:rFonts w:ascii="Times New Roman" w:hAnsi="Times New Roman" w:eastAsia="仿宋_GB2312" w:cs="Times New Roman"/>
      <w:kern w:val="0"/>
      <w:sz w:val="32"/>
      <w:szCs w:val="20"/>
    </w:rPr>
  </w:style>
  <w:style w:type="paragraph" w:customStyle="1" w:styleId="17">
    <w:name w:val="*正文"/>
    <w:basedOn w:val="1"/>
    <w:qFormat/>
    <w:uiPriority w:val="0"/>
    <w:pPr>
      <w:keepNext/>
      <w:keepLines/>
      <w:spacing w:line="360" w:lineRule="auto"/>
      <w:ind w:firstLine="200" w:firstLineChars="200"/>
    </w:pPr>
    <w:rPr>
      <w:rFonts w:ascii="宋体" w:hAnsi="宋体"/>
    </w:rPr>
  </w:style>
  <w:style w:type="paragraph" w:customStyle="1" w:styleId="18">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paragraph" w:styleId="19">
    <w:name w:val="List Paragraph"/>
    <w:basedOn w:val="1"/>
    <w:unhideWhenUsed/>
    <w:qFormat/>
    <w:uiPriority w:val="99"/>
    <w:pPr>
      <w:ind w:firstLine="420" w:firstLineChars="200"/>
    </w:pPr>
  </w:style>
  <w:style w:type="paragraph" w:customStyle="1" w:styleId="20">
    <w:name w:val="样式 样式 样式 样式 标题 2 + 宋体 五号 非加粗 黑色 + 段前: 6 磅 段后: 0 磅 行距: 单倍行距 + 段前:..."/>
    <w:basedOn w:val="1"/>
    <w:qFormat/>
    <w:uiPriority w:val="0"/>
    <w:pPr>
      <w:keepNext/>
      <w:keepLines/>
      <w:numPr>
        <w:ilvl w:val="0"/>
        <w:numId w:val="1"/>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21">
    <w:name w:val="正文文本缩进1"/>
    <w:basedOn w:val="1"/>
    <w:link w:val="30"/>
    <w:qFormat/>
    <w:uiPriority w:val="0"/>
    <w:pPr>
      <w:spacing w:line="360" w:lineRule="auto"/>
      <w:ind w:firstLine="480" w:firstLineChars="200"/>
    </w:pPr>
    <w:rPr>
      <w:rFonts w:ascii="宋体"/>
      <w:sz w:val="24"/>
    </w:rPr>
  </w:style>
  <w:style w:type="paragraph" w:customStyle="1" w:styleId="22">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23">
    <w:name w:val="日期1"/>
    <w:basedOn w:val="1"/>
    <w:next w:val="1"/>
    <w:link w:val="31"/>
    <w:qFormat/>
    <w:uiPriority w:val="0"/>
    <w:rPr>
      <w:sz w:val="24"/>
    </w:rPr>
  </w:style>
  <w:style w:type="character" w:customStyle="1" w:styleId="24">
    <w:name w:val="页眉 Char"/>
    <w:basedOn w:val="14"/>
    <w:link w:val="8"/>
    <w:qFormat/>
    <w:uiPriority w:val="0"/>
    <w:rPr>
      <w:kern w:val="2"/>
      <w:sz w:val="18"/>
      <w:szCs w:val="18"/>
    </w:rPr>
  </w:style>
  <w:style w:type="character" w:customStyle="1" w:styleId="25">
    <w:name w:val="纯文本 Char"/>
    <w:basedOn w:val="14"/>
    <w:link w:val="6"/>
    <w:qFormat/>
    <w:uiPriority w:val="0"/>
    <w:rPr>
      <w:rFonts w:eastAsia="宋体"/>
      <w:kern w:val="2"/>
      <w:sz w:val="24"/>
      <w:szCs w:val="22"/>
    </w:rPr>
  </w:style>
  <w:style w:type="character" w:customStyle="1" w:styleId="26">
    <w:name w:val="正文文本 Char"/>
    <w:basedOn w:val="14"/>
    <w:link w:val="5"/>
    <w:qFormat/>
    <w:uiPriority w:val="99"/>
    <w:rPr>
      <w:kern w:val="2"/>
      <w:sz w:val="21"/>
      <w:szCs w:val="22"/>
    </w:rPr>
  </w:style>
  <w:style w:type="character" w:customStyle="1" w:styleId="27">
    <w:name w:val="NormalCharacter"/>
    <w:qFormat/>
    <w:uiPriority w:val="0"/>
  </w:style>
  <w:style w:type="paragraph" w:customStyle="1" w:styleId="28">
    <w:name w:val="UserStyle_0"/>
    <w:next w:val="1"/>
    <w:qFormat/>
    <w:uiPriority w:val="0"/>
    <w:pPr>
      <w:textAlignment w:val="baseline"/>
    </w:pPr>
    <w:rPr>
      <w:rFonts w:ascii="Times New Roman" w:hAnsi="Times New Roman" w:eastAsia="宋体" w:cs="Times New Roman"/>
      <w:color w:val="000000"/>
      <w:sz w:val="24"/>
      <w:szCs w:val="24"/>
      <w:lang w:val="en-US" w:eastAsia="zh-CN" w:bidi="ar-SA"/>
    </w:rPr>
  </w:style>
  <w:style w:type="paragraph" w:customStyle="1" w:styleId="29">
    <w:name w:val="HtmlNormal"/>
    <w:basedOn w:val="1"/>
    <w:qFormat/>
    <w:uiPriority w:val="0"/>
    <w:pPr>
      <w:widowControl/>
      <w:spacing w:before="100" w:beforeAutospacing="1" w:after="100" w:afterAutospacing="1"/>
      <w:jc w:val="left"/>
      <w:textAlignment w:val="baseline"/>
    </w:pPr>
    <w:rPr>
      <w:rFonts w:ascii="宋体" w:hAnsi="宋体" w:eastAsia="仿宋_GB2312" w:cs="Times New Roman"/>
      <w:kern w:val="0"/>
      <w:sz w:val="24"/>
      <w:szCs w:val="24"/>
    </w:rPr>
  </w:style>
  <w:style w:type="character" w:customStyle="1" w:styleId="30">
    <w:name w:val="正文文本缩进 Char Char"/>
    <w:link w:val="21"/>
    <w:qFormat/>
    <w:uiPriority w:val="0"/>
    <w:rPr>
      <w:rFonts w:ascii="宋体"/>
      <w:kern w:val="2"/>
      <w:sz w:val="24"/>
      <w:szCs w:val="22"/>
    </w:rPr>
  </w:style>
  <w:style w:type="character" w:customStyle="1" w:styleId="31">
    <w:name w:val="日期 Char Char"/>
    <w:link w:val="23"/>
    <w:qFormat/>
    <w:uiPriority w:val="0"/>
    <w:rPr>
      <w:kern w:val="2"/>
      <w:sz w:val="24"/>
      <w:szCs w:val="22"/>
    </w:rPr>
  </w:style>
  <w:style w:type="paragraph" w:customStyle="1" w:styleId="32">
    <w:name w:val="无间隔1"/>
    <w:qFormat/>
    <w:uiPriority w:val="1"/>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8685</Words>
  <Characters>9183</Characters>
  <Lines>313</Lines>
  <Paragraphs>88</Paragraphs>
  <TotalTime>68</TotalTime>
  <ScaleCrop>false</ScaleCrop>
  <LinksUpToDate>false</LinksUpToDate>
  <CharactersWithSpaces>9318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2022-12-05T08:39:00Z</dcterms:created>
  <dc:creator>Administrator</dc:creator>
  <cp:lastModifiedBy>空白的空白的空白_</cp:lastModifiedBy>
  <cp:lastPrinted>2025-08-29T01:07:35Z</cp:lastPrinted>
  <dcterms:modified xsi:type="dcterms:W3CDTF">2025-08-29T02:30:36Z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0151281831784D1495863DBA1D503767_13</vt:lpwstr>
  </property>
  <property fmtid="{D5CDD505-2E9C-101B-9397-08002B2CF9AE}" pid="4" name="KSOTemplateDocerSaveRecord">
    <vt:lpwstr>eyJoZGlkIjoiMDhkODY3N2EzODAyZWJiZjgzMjVjMGIyMjY2YTY3OTYiLCJ1c2VySWQiOiI0MDk3MDc1NzQifQ==</vt:lpwstr>
  </property>
</Properties>
</file>